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772A">
      <w:pPr>
        <w:jc w:val="center"/>
        <w:rPr>
          <w:rFonts w:hint="eastAsia" w:ascii="仿宋_GB2312" w:hAnsi="仿宋_GB2312" w:eastAsia="仿宋_GB2312" w:cs="仿宋_GB2312"/>
          <w:color w:val="auto"/>
          <w:sz w:val="72"/>
          <w:szCs w:val="72"/>
          <w:highlight w:val="none"/>
          <w:lang w:eastAsia="zh-CN"/>
        </w:rPr>
      </w:pPr>
    </w:p>
    <w:p w14:paraId="48DEF16C">
      <w:pPr>
        <w:jc w:val="center"/>
        <w:rPr>
          <w:rFonts w:hint="eastAsia" w:ascii="仿宋_GB2312" w:hAnsi="仿宋_GB2312" w:eastAsia="仿宋_GB2312" w:cs="仿宋_GB2312"/>
          <w:color w:val="auto"/>
          <w:sz w:val="72"/>
          <w:szCs w:val="72"/>
          <w:highlight w:val="none"/>
          <w:lang w:eastAsia="zh-CN"/>
        </w:rPr>
      </w:pPr>
    </w:p>
    <w:p w14:paraId="53DC484B">
      <w:pPr>
        <w:jc w:val="center"/>
        <w:rPr>
          <w:rFonts w:hint="eastAsia" w:ascii="仿宋_GB2312" w:hAnsi="仿宋_GB2312" w:eastAsia="仿宋_GB2312" w:cs="仿宋_GB2312"/>
          <w:color w:val="auto"/>
          <w:sz w:val="72"/>
          <w:szCs w:val="72"/>
          <w:highlight w:val="none"/>
          <w:lang w:eastAsia="zh-CN"/>
        </w:rPr>
      </w:pPr>
    </w:p>
    <w:p w14:paraId="31F19068">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5F710A42">
      <w:pPr>
        <w:jc w:val="center"/>
        <w:rPr>
          <w:rFonts w:hint="eastAsia" w:ascii="仿宋_GB2312" w:hAnsi="仿宋_GB2312" w:eastAsia="仿宋_GB2312" w:cs="仿宋_GB2312"/>
          <w:color w:val="auto"/>
          <w:sz w:val="32"/>
          <w:szCs w:val="32"/>
          <w:highlight w:val="none"/>
          <w:lang w:eastAsia="zh-CN"/>
        </w:rPr>
      </w:pPr>
    </w:p>
    <w:p w14:paraId="1CD3B561">
      <w:pPr>
        <w:jc w:val="center"/>
        <w:rPr>
          <w:rFonts w:hint="eastAsia" w:ascii="仿宋_GB2312" w:hAnsi="仿宋_GB2312" w:eastAsia="仿宋_GB2312" w:cs="仿宋_GB2312"/>
          <w:color w:val="auto"/>
          <w:sz w:val="32"/>
          <w:szCs w:val="32"/>
          <w:highlight w:val="none"/>
          <w:lang w:eastAsia="zh-CN"/>
        </w:rPr>
      </w:pPr>
    </w:p>
    <w:p w14:paraId="35C9FA7D">
      <w:pPr>
        <w:jc w:val="both"/>
        <w:rPr>
          <w:rFonts w:hint="eastAsia" w:ascii="仿宋_GB2312" w:hAnsi="仿宋_GB2312" w:eastAsia="仿宋_GB2312" w:cs="仿宋_GB2312"/>
          <w:color w:val="auto"/>
          <w:sz w:val="32"/>
          <w:szCs w:val="32"/>
          <w:highlight w:val="none"/>
          <w:lang w:eastAsia="zh-CN"/>
        </w:rPr>
      </w:pPr>
    </w:p>
    <w:p w14:paraId="4A7D3DF7">
      <w:pPr>
        <w:jc w:val="center"/>
        <w:rPr>
          <w:rFonts w:hint="eastAsia" w:ascii="仿宋_GB2312" w:hAnsi="仿宋_GB2312" w:eastAsia="仿宋_GB2312" w:cs="仿宋_GB2312"/>
          <w:color w:val="auto"/>
          <w:sz w:val="32"/>
          <w:szCs w:val="32"/>
          <w:highlight w:val="none"/>
          <w:lang w:eastAsia="zh-CN"/>
        </w:rPr>
      </w:pPr>
    </w:p>
    <w:p w14:paraId="469A9B76">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项目编号：CZZC2026-C3-240006-CZS</w:t>
      </w:r>
      <w:r>
        <w:rPr>
          <w:rFonts w:hint="eastAsia" w:asciiTheme="minorEastAsia" w:hAnsiTheme="minorEastAsia" w:cstheme="minorEastAsia"/>
          <w:b/>
          <w:bCs/>
          <w:color w:val="auto"/>
          <w:sz w:val="32"/>
          <w:szCs w:val="32"/>
          <w:highlight w:val="none"/>
          <w:lang w:val="en-US" w:eastAsia="zh-CN"/>
        </w:rPr>
        <w:t>Z</w:t>
      </w:r>
    </w:p>
    <w:p w14:paraId="7A0E19D5">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项目名称：大新县民族高级中学物业管理服务项</w:t>
      </w:r>
      <w:r>
        <w:rPr>
          <w:rFonts w:hint="eastAsia" w:asciiTheme="minorEastAsia" w:hAnsiTheme="minorEastAsia" w:cstheme="minorEastAsia"/>
          <w:b/>
          <w:bCs/>
          <w:color w:val="auto"/>
          <w:sz w:val="32"/>
          <w:szCs w:val="32"/>
          <w:highlight w:val="none"/>
          <w:lang w:val="en-US" w:eastAsia="zh-CN"/>
        </w:rPr>
        <w:t>目</w:t>
      </w:r>
    </w:p>
    <w:p w14:paraId="6551E801">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：大新县民族高级中学</w:t>
      </w:r>
    </w:p>
    <w:p w14:paraId="2AE7D37B">
      <w:pPr>
        <w:jc w:val="center"/>
        <w:rPr>
          <w:rFonts w:hint="eastAsia" w:ascii="仿宋_GB2312" w:hAnsi="仿宋_GB2312" w:eastAsia="仿宋_GB2312" w:cs="仿宋_GB2312"/>
          <w:color w:val="auto"/>
          <w:sz w:val="32"/>
          <w:szCs w:val="32"/>
          <w:highlight w:val="none"/>
          <w:lang w:eastAsia="zh-CN"/>
        </w:rPr>
      </w:pPr>
    </w:p>
    <w:p w14:paraId="31F70A0F">
      <w:pPr>
        <w:jc w:val="center"/>
        <w:rPr>
          <w:rFonts w:hint="eastAsia" w:ascii="仿宋_GB2312" w:hAnsi="仿宋_GB2312" w:eastAsia="仿宋_GB2312" w:cs="仿宋_GB2312"/>
          <w:color w:val="auto"/>
          <w:sz w:val="32"/>
          <w:szCs w:val="32"/>
          <w:highlight w:val="none"/>
          <w:lang w:eastAsia="zh-CN"/>
        </w:rPr>
      </w:pPr>
    </w:p>
    <w:p w14:paraId="216E5E93">
      <w:pPr>
        <w:jc w:val="center"/>
        <w:rPr>
          <w:rFonts w:hint="eastAsia" w:ascii="仿宋_GB2312" w:hAnsi="仿宋_GB2312" w:eastAsia="仿宋_GB2312" w:cs="仿宋_GB2312"/>
          <w:color w:val="auto"/>
          <w:sz w:val="32"/>
          <w:szCs w:val="32"/>
          <w:highlight w:val="none"/>
          <w:lang w:eastAsia="zh-CN"/>
        </w:rPr>
      </w:pPr>
    </w:p>
    <w:p w14:paraId="76B74239">
      <w:pPr>
        <w:jc w:val="center"/>
        <w:rPr>
          <w:rFonts w:hint="eastAsia" w:ascii="仿宋_GB2312" w:hAnsi="仿宋_GB2312" w:eastAsia="仿宋_GB2312" w:cs="仿宋_GB2312"/>
          <w:color w:val="auto"/>
          <w:sz w:val="32"/>
          <w:szCs w:val="32"/>
          <w:highlight w:val="none"/>
          <w:lang w:eastAsia="zh-CN"/>
        </w:rPr>
      </w:pPr>
    </w:p>
    <w:p w14:paraId="7F608FBE">
      <w:pPr>
        <w:jc w:val="center"/>
        <w:rPr>
          <w:rFonts w:hint="eastAsia" w:ascii="仿宋_GB2312" w:hAnsi="仿宋_GB2312" w:eastAsia="仿宋_GB2312" w:cs="仿宋_GB2312"/>
          <w:color w:val="auto"/>
          <w:sz w:val="32"/>
          <w:szCs w:val="32"/>
          <w:highlight w:val="none"/>
          <w:lang w:eastAsia="zh-CN"/>
        </w:rPr>
      </w:pPr>
    </w:p>
    <w:p w14:paraId="7049871F">
      <w:pPr>
        <w:jc w:val="center"/>
        <w:rPr>
          <w:rFonts w:hint="eastAsia" w:ascii="仿宋_GB2312" w:hAnsi="仿宋_GB2312" w:eastAsia="仿宋_GB2312" w:cs="仿宋_GB2312"/>
          <w:color w:val="auto"/>
          <w:sz w:val="32"/>
          <w:szCs w:val="32"/>
          <w:highlight w:val="none"/>
          <w:lang w:eastAsia="zh-CN"/>
        </w:rPr>
      </w:pPr>
    </w:p>
    <w:p w14:paraId="62E12300">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64449806">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2026年2月</w:t>
      </w:r>
    </w:p>
    <w:p w14:paraId="445EBE6D">
      <w:pPr>
        <w:jc w:val="center"/>
        <w:rPr>
          <w:rFonts w:hint="eastAsia" w:ascii="仿宋_GB2312" w:hAnsi="仿宋_GB2312" w:eastAsia="仿宋_GB2312" w:cs="仿宋_GB2312"/>
          <w:b/>
          <w:bCs/>
          <w:color w:val="auto"/>
          <w:sz w:val="32"/>
          <w:szCs w:val="32"/>
          <w:highlight w:val="none"/>
          <w:lang w:val="en-US" w:eastAsia="zh-CN"/>
        </w:rPr>
      </w:pPr>
    </w:p>
    <w:p w14:paraId="3991F4F0">
      <w:pPr>
        <w:jc w:val="center"/>
        <w:rPr>
          <w:rFonts w:hint="eastAsia" w:ascii="仿宋_GB2312" w:hAnsi="仿宋_GB2312" w:eastAsia="仿宋_GB2312" w:cs="仿宋_GB2312"/>
          <w:b/>
          <w:bCs/>
          <w:color w:val="auto"/>
          <w:sz w:val="32"/>
          <w:szCs w:val="32"/>
          <w:highlight w:val="none"/>
          <w:lang w:val="en-US" w:eastAsia="zh-CN"/>
        </w:rPr>
      </w:pPr>
    </w:p>
    <w:p w14:paraId="7783F9E3">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AC19E0F">
      <w:pPr>
        <w:pStyle w:val="7"/>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262BE643">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24BF802B">
          <w:pPr>
            <w:pStyle w:val="33"/>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0F7A5BB9">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3A90E2F9">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05E05DD">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B5304E">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21E21EE">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4422D81">
          <w:pPr>
            <w:pStyle w:val="33"/>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E9581CC">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4666F9DC">
      <w:pPr>
        <w:pStyle w:val="13"/>
        <w:jc w:val="center"/>
        <w:rPr>
          <w:rFonts w:hint="eastAsia"/>
          <w:color w:val="auto"/>
          <w:highlight w:val="none"/>
          <w:lang w:val="en-US" w:eastAsia="zh-CN"/>
        </w:rPr>
      </w:pPr>
    </w:p>
    <w:p w14:paraId="656DEF50">
      <w:pPr>
        <w:jc w:val="center"/>
        <w:rPr>
          <w:rFonts w:hint="eastAsia" w:ascii="仿宋_GB2312" w:hAnsi="仿宋_GB2312" w:eastAsia="仿宋_GB2312" w:cs="仿宋_GB2312"/>
          <w:b/>
          <w:bCs/>
          <w:color w:val="auto"/>
          <w:sz w:val="32"/>
          <w:szCs w:val="32"/>
          <w:highlight w:val="none"/>
          <w:lang w:val="en-US" w:eastAsia="zh-CN"/>
        </w:rPr>
      </w:pPr>
    </w:p>
    <w:p w14:paraId="582494FB">
      <w:pPr>
        <w:jc w:val="center"/>
        <w:rPr>
          <w:rFonts w:hint="eastAsia" w:ascii="仿宋_GB2312" w:hAnsi="仿宋_GB2312" w:eastAsia="仿宋_GB2312" w:cs="仿宋_GB2312"/>
          <w:b/>
          <w:bCs/>
          <w:color w:val="auto"/>
          <w:sz w:val="32"/>
          <w:szCs w:val="32"/>
          <w:highlight w:val="none"/>
          <w:lang w:val="en-US" w:eastAsia="zh-CN"/>
        </w:rPr>
      </w:pPr>
    </w:p>
    <w:p w14:paraId="75B9B7E0">
      <w:pPr>
        <w:jc w:val="center"/>
        <w:rPr>
          <w:rFonts w:hint="eastAsia" w:ascii="仿宋_GB2312" w:hAnsi="仿宋_GB2312" w:eastAsia="仿宋_GB2312" w:cs="仿宋_GB2312"/>
          <w:b/>
          <w:bCs/>
          <w:color w:val="auto"/>
          <w:sz w:val="32"/>
          <w:szCs w:val="32"/>
          <w:highlight w:val="none"/>
          <w:lang w:val="en-US" w:eastAsia="zh-CN"/>
        </w:rPr>
      </w:pPr>
    </w:p>
    <w:p w14:paraId="273B3CD5">
      <w:pPr>
        <w:jc w:val="center"/>
        <w:rPr>
          <w:rFonts w:hint="eastAsia" w:ascii="仿宋_GB2312" w:hAnsi="仿宋_GB2312" w:eastAsia="仿宋_GB2312" w:cs="仿宋_GB2312"/>
          <w:b/>
          <w:bCs/>
          <w:color w:val="auto"/>
          <w:sz w:val="32"/>
          <w:szCs w:val="32"/>
          <w:highlight w:val="none"/>
          <w:lang w:val="en-US" w:eastAsia="zh-CN"/>
        </w:rPr>
      </w:pPr>
    </w:p>
    <w:p w14:paraId="37D707AF">
      <w:pPr>
        <w:jc w:val="center"/>
        <w:rPr>
          <w:rFonts w:hint="eastAsia" w:ascii="仿宋_GB2312" w:hAnsi="仿宋_GB2312" w:eastAsia="仿宋_GB2312" w:cs="仿宋_GB2312"/>
          <w:b/>
          <w:bCs/>
          <w:color w:val="auto"/>
          <w:sz w:val="32"/>
          <w:szCs w:val="32"/>
          <w:highlight w:val="none"/>
          <w:lang w:val="en-US" w:eastAsia="zh-CN"/>
        </w:rPr>
      </w:pPr>
    </w:p>
    <w:p w14:paraId="02AECC19">
      <w:pPr>
        <w:jc w:val="center"/>
        <w:rPr>
          <w:rFonts w:hint="eastAsia" w:ascii="仿宋_GB2312" w:hAnsi="仿宋_GB2312" w:eastAsia="仿宋_GB2312" w:cs="仿宋_GB2312"/>
          <w:b/>
          <w:bCs/>
          <w:color w:val="auto"/>
          <w:sz w:val="32"/>
          <w:szCs w:val="32"/>
          <w:highlight w:val="none"/>
          <w:lang w:val="en-US" w:eastAsia="zh-CN"/>
        </w:rPr>
      </w:pPr>
    </w:p>
    <w:p w14:paraId="00EE468F">
      <w:pPr>
        <w:jc w:val="center"/>
        <w:rPr>
          <w:rFonts w:hint="eastAsia" w:ascii="仿宋_GB2312" w:hAnsi="仿宋_GB2312" w:eastAsia="仿宋_GB2312" w:cs="仿宋_GB2312"/>
          <w:b/>
          <w:bCs/>
          <w:color w:val="auto"/>
          <w:sz w:val="32"/>
          <w:szCs w:val="32"/>
          <w:highlight w:val="none"/>
          <w:lang w:val="en-US" w:eastAsia="zh-CN"/>
        </w:rPr>
      </w:pPr>
    </w:p>
    <w:p w14:paraId="21C4CE37">
      <w:pPr>
        <w:jc w:val="center"/>
        <w:rPr>
          <w:rFonts w:hint="eastAsia" w:ascii="仿宋_GB2312" w:hAnsi="仿宋_GB2312" w:eastAsia="仿宋_GB2312" w:cs="仿宋_GB2312"/>
          <w:b/>
          <w:bCs/>
          <w:color w:val="auto"/>
          <w:sz w:val="32"/>
          <w:szCs w:val="32"/>
          <w:highlight w:val="none"/>
          <w:lang w:val="en-US" w:eastAsia="zh-CN"/>
        </w:rPr>
      </w:pPr>
    </w:p>
    <w:p w14:paraId="6553E638">
      <w:pPr>
        <w:jc w:val="center"/>
        <w:rPr>
          <w:rFonts w:hint="eastAsia" w:ascii="仿宋_GB2312" w:hAnsi="仿宋_GB2312" w:eastAsia="仿宋_GB2312" w:cs="仿宋_GB2312"/>
          <w:b/>
          <w:bCs/>
          <w:color w:val="auto"/>
          <w:sz w:val="32"/>
          <w:szCs w:val="32"/>
          <w:highlight w:val="none"/>
          <w:lang w:val="en-US" w:eastAsia="zh-CN"/>
        </w:rPr>
      </w:pPr>
    </w:p>
    <w:p w14:paraId="41A1C503">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2F3B8B8">
      <w:pPr>
        <w:jc w:val="center"/>
        <w:rPr>
          <w:rFonts w:hint="eastAsia" w:asciiTheme="minorEastAsia" w:hAnsiTheme="minorEastAsia" w:eastAsiaTheme="minorEastAsia" w:cstheme="minorEastAsia"/>
          <w:b/>
          <w:bCs/>
          <w:color w:val="auto"/>
          <w:sz w:val="44"/>
          <w:szCs w:val="44"/>
          <w:highlight w:val="none"/>
          <w:lang w:val="en-US" w:eastAsia="zh-CN"/>
        </w:rPr>
      </w:pPr>
    </w:p>
    <w:p w14:paraId="4EA58B47">
      <w:pPr>
        <w:jc w:val="center"/>
        <w:rPr>
          <w:rFonts w:hint="eastAsia" w:asciiTheme="minorEastAsia" w:hAnsiTheme="minorEastAsia" w:eastAsiaTheme="minorEastAsia" w:cstheme="minorEastAsia"/>
          <w:b/>
          <w:bCs/>
          <w:color w:val="auto"/>
          <w:sz w:val="44"/>
          <w:szCs w:val="44"/>
          <w:highlight w:val="none"/>
          <w:lang w:val="en-US" w:eastAsia="zh-CN"/>
        </w:rPr>
      </w:pPr>
    </w:p>
    <w:p w14:paraId="1BD59B6C">
      <w:pPr>
        <w:jc w:val="center"/>
        <w:rPr>
          <w:rFonts w:hint="eastAsia" w:asciiTheme="minorEastAsia" w:hAnsiTheme="minorEastAsia" w:eastAsiaTheme="minorEastAsia" w:cstheme="minorEastAsia"/>
          <w:b/>
          <w:bCs/>
          <w:color w:val="auto"/>
          <w:sz w:val="44"/>
          <w:szCs w:val="44"/>
          <w:highlight w:val="none"/>
          <w:lang w:val="en-US" w:eastAsia="zh-CN"/>
        </w:rPr>
      </w:pPr>
    </w:p>
    <w:p w14:paraId="29353651">
      <w:pPr>
        <w:jc w:val="center"/>
        <w:rPr>
          <w:rFonts w:hint="eastAsia" w:asciiTheme="minorEastAsia" w:hAnsiTheme="minorEastAsia" w:eastAsiaTheme="minorEastAsia" w:cstheme="minorEastAsia"/>
          <w:b/>
          <w:bCs/>
          <w:color w:val="auto"/>
          <w:sz w:val="44"/>
          <w:szCs w:val="44"/>
          <w:highlight w:val="none"/>
          <w:lang w:val="en-US" w:eastAsia="zh-CN"/>
        </w:rPr>
      </w:pPr>
    </w:p>
    <w:p w14:paraId="4C90291E">
      <w:pPr>
        <w:jc w:val="center"/>
        <w:rPr>
          <w:rFonts w:hint="eastAsia" w:asciiTheme="minorEastAsia" w:hAnsiTheme="minorEastAsia" w:eastAsiaTheme="minorEastAsia" w:cstheme="minorEastAsia"/>
          <w:b/>
          <w:bCs/>
          <w:color w:val="auto"/>
          <w:sz w:val="44"/>
          <w:szCs w:val="44"/>
          <w:highlight w:val="none"/>
          <w:lang w:val="en-US" w:eastAsia="zh-CN"/>
        </w:rPr>
      </w:pPr>
    </w:p>
    <w:p w14:paraId="0528CCD9">
      <w:pPr>
        <w:jc w:val="center"/>
        <w:rPr>
          <w:rFonts w:hint="eastAsia" w:asciiTheme="minorEastAsia" w:hAnsiTheme="minorEastAsia" w:eastAsiaTheme="minorEastAsia" w:cstheme="minorEastAsia"/>
          <w:b/>
          <w:bCs/>
          <w:color w:val="auto"/>
          <w:sz w:val="44"/>
          <w:szCs w:val="44"/>
          <w:highlight w:val="none"/>
          <w:lang w:val="en-US" w:eastAsia="zh-CN"/>
        </w:rPr>
      </w:pPr>
    </w:p>
    <w:p w14:paraId="08218E99">
      <w:pPr>
        <w:jc w:val="center"/>
        <w:rPr>
          <w:rFonts w:hint="eastAsia" w:asciiTheme="minorEastAsia" w:hAnsiTheme="minorEastAsia" w:eastAsiaTheme="minorEastAsia" w:cstheme="minorEastAsia"/>
          <w:b/>
          <w:bCs/>
          <w:color w:val="auto"/>
          <w:sz w:val="44"/>
          <w:szCs w:val="44"/>
          <w:highlight w:val="none"/>
          <w:lang w:val="en-US" w:eastAsia="zh-CN"/>
        </w:rPr>
      </w:pPr>
    </w:p>
    <w:p w14:paraId="602D257E">
      <w:pPr>
        <w:jc w:val="center"/>
        <w:rPr>
          <w:rFonts w:hint="eastAsia" w:asciiTheme="minorEastAsia" w:hAnsiTheme="minorEastAsia" w:eastAsiaTheme="minorEastAsia" w:cstheme="minorEastAsia"/>
          <w:b/>
          <w:bCs/>
          <w:color w:val="auto"/>
          <w:sz w:val="44"/>
          <w:szCs w:val="44"/>
          <w:highlight w:val="none"/>
          <w:lang w:val="en-US" w:eastAsia="zh-CN"/>
        </w:rPr>
      </w:pPr>
    </w:p>
    <w:p w14:paraId="76C9F067">
      <w:pPr>
        <w:jc w:val="center"/>
        <w:rPr>
          <w:rFonts w:hint="eastAsia" w:asciiTheme="minorEastAsia" w:hAnsiTheme="minorEastAsia" w:eastAsiaTheme="minorEastAsia" w:cstheme="minorEastAsia"/>
          <w:b/>
          <w:bCs/>
          <w:color w:val="auto"/>
          <w:sz w:val="44"/>
          <w:szCs w:val="44"/>
          <w:highlight w:val="none"/>
          <w:lang w:val="en-US" w:eastAsia="zh-CN"/>
        </w:rPr>
      </w:pPr>
    </w:p>
    <w:p w14:paraId="6B7C9ED9">
      <w:pPr>
        <w:jc w:val="center"/>
        <w:rPr>
          <w:rFonts w:hint="eastAsia" w:asciiTheme="minorEastAsia" w:hAnsiTheme="minorEastAsia" w:eastAsiaTheme="minorEastAsia" w:cstheme="minorEastAsia"/>
          <w:b/>
          <w:bCs/>
          <w:color w:val="auto"/>
          <w:sz w:val="44"/>
          <w:szCs w:val="44"/>
          <w:highlight w:val="none"/>
          <w:lang w:val="en-US" w:eastAsia="zh-CN"/>
        </w:rPr>
      </w:pPr>
    </w:p>
    <w:p w14:paraId="6C33D10E">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6F68A476">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55067CF1">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rPr>
                              <w:t>大新县民族高级中学物业管理服务项目的潜在供应商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lang w:eastAsia="zh-CN"/>
                              </w:rPr>
                              <w:t>2026年3月4日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rPr>
                        <w:t>大新县民族高级中学物业管理服务项目的潜在供应商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lang w:eastAsia="zh-CN"/>
                        </w:rPr>
                        <w:t>2026年3月4日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1E6C080B">
      <w:pPr>
        <w:bidi w:val="0"/>
        <w:rPr>
          <w:rFonts w:hint="eastAsia" w:asciiTheme="minorHAnsi" w:hAnsiTheme="minorHAnsi" w:eastAsiaTheme="minorEastAsia" w:cstheme="minorBidi"/>
          <w:color w:val="auto"/>
          <w:kern w:val="2"/>
          <w:sz w:val="21"/>
          <w:szCs w:val="24"/>
          <w:highlight w:val="none"/>
          <w:lang w:val="en-US" w:eastAsia="zh-CN" w:bidi="ar-SA"/>
        </w:rPr>
      </w:pPr>
    </w:p>
    <w:p w14:paraId="4F81E260">
      <w:pPr>
        <w:bidi w:val="0"/>
        <w:rPr>
          <w:rFonts w:hint="eastAsia"/>
          <w:color w:val="auto"/>
          <w:highlight w:val="none"/>
          <w:lang w:val="en-US" w:eastAsia="zh-CN"/>
        </w:rPr>
      </w:pPr>
    </w:p>
    <w:p w14:paraId="1F8FCF7E">
      <w:pPr>
        <w:bidi w:val="0"/>
        <w:rPr>
          <w:rFonts w:hint="eastAsia"/>
          <w:color w:val="auto"/>
          <w:highlight w:val="none"/>
          <w:lang w:val="en-US" w:eastAsia="zh-CN"/>
        </w:rPr>
      </w:pPr>
    </w:p>
    <w:p w14:paraId="62F9CBA7">
      <w:pPr>
        <w:bidi w:val="0"/>
        <w:rPr>
          <w:rFonts w:hint="eastAsia"/>
          <w:color w:val="auto"/>
          <w:highlight w:val="none"/>
          <w:lang w:val="en-US" w:eastAsia="zh-CN"/>
        </w:rPr>
      </w:pPr>
    </w:p>
    <w:p w14:paraId="4E6E4C0F">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42F51300">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项目编号：CZZC2026-C3-240006-CZS</w:t>
      </w:r>
      <w:r>
        <w:rPr>
          <w:rFonts w:hint="eastAsia" w:ascii="宋体" w:hAnsi="宋体" w:eastAsia="宋体" w:cs="宋体"/>
          <w:i w:val="0"/>
          <w:iCs w:val="0"/>
          <w:caps w:val="0"/>
          <w:color w:val="auto"/>
          <w:spacing w:val="0"/>
          <w:sz w:val="21"/>
          <w:szCs w:val="21"/>
          <w:highlight w:val="none"/>
          <w:shd w:val="clear" w:fill="FFFFFF"/>
          <w:lang w:eastAsia="zh-CN"/>
        </w:rPr>
        <w:t>Z</w:t>
      </w:r>
    </w:p>
    <w:p w14:paraId="3915BA84">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项目名称：大新县民族高级中学物业管理服务项目</w:t>
      </w:r>
    </w:p>
    <w:p w14:paraId="312EBC9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649466C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预算总金额（元）：712424</w:t>
      </w:r>
    </w:p>
    <w:p w14:paraId="3BDDB0F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13A7E7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：大新县民族高级中学物业管理服务项目</w:t>
      </w:r>
    </w:p>
    <w:p w14:paraId="7697F7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423C6C2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：712424</w:t>
      </w:r>
    </w:p>
    <w:p w14:paraId="33E356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简要规格描述或项目基本概况介绍、用途：大新县民族高级中学物业管理服务项目</w:t>
      </w:r>
      <w:r>
        <w:rPr>
          <w:rFonts w:hint="eastAsia" w:ascii="宋体" w:hAnsi="宋体"/>
          <w:bCs/>
          <w:color w:val="auto"/>
          <w:kern w:val="0"/>
          <w:highlight w:val="none"/>
          <w:lang w:val="en-US" w:eastAsia="zh-CN"/>
        </w:rPr>
        <w:t>(1项）</w:t>
      </w:r>
      <w:r>
        <w:rPr>
          <w:rFonts w:hint="eastAsia" w:ascii="仿宋" w:hAnsi="仿宋" w:cs="宋体"/>
          <w:color w:val="auto"/>
          <w:kern w:val="0"/>
          <w:szCs w:val="21"/>
          <w:highlight w:val="none"/>
        </w:rPr>
        <w:t>。</w:t>
      </w:r>
    </w:p>
    <w:p w14:paraId="674A6A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w:t>
      </w:r>
    </w:p>
    <w:p w14:paraId="4CEFB96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合同履约期限：自合同签订之日起至项目验收合</w:t>
      </w:r>
      <w:r>
        <w:rPr>
          <w:rFonts w:hint="eastAsia" w:ascii="仿宋" w:hAnsi="仿宋" w:cs="宋体"/>
          <w:b w:val="0"/>
          <w:bCs w:val="0"/>
          <w:color w:val="auto"/>
          <w:kern w:val="0"/>
          <w:szCs w:val="21"/>
          <w:highlight w:val="none"/>
        </w:rPr>
        <w:t>格</w:t>
      </w:r>
      <w:r>
        <w:rPr>
          <w:rFonts w:hint="eastAsia" w:asciiTheme="minorEastAsia" w:hAnsiTheme="minorEastAsia" w:eastAsiaTheme="minorEastAsia" w:cstheme="minorEastAsia"/>
          <w:b w:val="0"/>
          <w:bCs w:val="0"/>
          <w:color w:val="auto"/>
          <w:sz w:val="21"/>
          <w:szCs w:val="21"/>
          <w:highlight w:val="none"/>
        </w:rPr>
        <w:t>。</w:t>
      </w:r>
    </w:p>
    <w:p w14:paraId="4F5B0B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2EA9C2D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6E5C58A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7BD179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02F1DC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5836CC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69750D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3.本项目的特定资格要求：</w:t>
      </w:r>
      <w:r>
        <w:rPr>
          <w:rFonts w:hint="eastAsia" w:asciiTheme="minorEastAsia" w:hAnsiTheme="minorEastAsia" w:eastAsiaTheme="minorEastAsia" w:cstheme="minorEastAsia"/>
          <w:b w:val="0"/>
          <w:bCs w:val="0"/>
          <w:color w:val="auto"/>
          <w:highlight w:val="none"/>
          <w:lang w:val="en-US" w:eastAsia="zh-CN"/>
        </w:rPr>
        <w:t>无。</w:t>
      </w:r>
      <w:r>
        <w:rPr>
          <w:rFonts w:hint="eastAsia" w:asciiTheme="minorEastAsia" w:hAnsiTheme="minorEastAsia" w:eastAsiaTheme="minorEastAsia" w:cstheme="minorEastAsia"/>
          <w:b w:val="0"/>
          <w:bCs w:val="0"/>
          <w:color w:val="auto"/>
          <w:highlight w:val="none"/>
          <w:lang w:val="en-US" w:eastAsia="zh-CN"/>
        </w:rPr>
        <w:t xml:space="preserve"> </w:t>
      </w:r>
    </w:p>
    <w:p w14:paraId="102139F2">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352721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2026年2月13</w:t>
      </w:r>
      <w:bookmarkStart w:id="40" w:name="_GoBack"/>
      <w:bookmarkEnd w:id="40"/>
      <w:r>
        <w:rPr>
          <w:rFonts w:hint="eastAsia" w:asciiTheme="minorEastAsia" w:hAnsi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至</w:t>
      </w:r>
      <w:r>
        <w:rPr>
          <w:rFonts w:hint="eastAsia" w:asciiTheme="minorEastAsia" w:hAnsiTheme="minorEastAsia" w:cstheme="minorEastAsia"/>
          <w:b w:val="0"/>
          <w:bCs w:val="0"/>
          <w:color w:val="auto"/>
          <w:highlight w:val="none"/>
          <w:lang w:val="en-US" w:eastAsia="zh-CN"/>
        </w:rPr>
        <w:t>2026年3月3日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18A108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2F5ACF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highlight w:val="none"/>
          <w:lang w:val="en-US" w:eastAsia="zh-CN"/>
        </w:rPr>
        <w:t>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w:t>
      </w:r>
      <w:r>
        <w:rPr>
          <w:rFonts w:hint="default" w:asciiTheme="minorEastAsia" w:hAnsiTheme="minorEastAsia" w:eastAsiaTheme="minorEastAsia" w:cstheme="minorEastAsia"/>
          <w:b w:val="0"/>
          <w:bCs w:val="0"/>
          <w:color w:val="auto"/>
          <w:highlight w:val="none"/>
          <w:lang w:val="en-US" w:eastAsia="zh-CN"/>
        </w:rPr>
        <w:t>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07CEEF1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59A3304E">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1172C2B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截止时间：2026年3月4日9:00（北京时间）</w:t>
      </w:r>
    </w:p>
    <w:p w14:paraId="3FA2E47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3F2D986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4892CB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开标时间：2026年3月4日9:00（北京时间）</w:t>
      </w:r>
    </w:p>
    <w:p w14:paraId="65A4BC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61BA43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5CDF7D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0B6E2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168F8C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w:t>
      </w:r>
      <w:r>
        <w:rPr>
          <w:rFonts w:hint="eastAsia" w:asciiTheme="minorEastAsia" w:hAnsiTheme="minorEastAsia" w:eastAsiaTheme="minorEastAsia" w:cstheme="minorEastAsia"/>
          <w:b w:val="0"/>
          <w:bCs w:val="0"/>
          <w:color w:val="auto"/>
          <w:highlight w:val="none"/>
          <w:lang w:val="en-US" w:eastAsia="zh-CN"/>
        </w:rPr>
        <w:t>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保</w:t>
      </w:r>
      <w:r>
        <w:rPr>
          <w:rFonts w:hint="eastAsia" w:asciiTheme="minorEastAsia" w:hAnsiTheme="minorEastAsia" w:eastAsiaTheme="minorEastAsia" w:cstheme="minorEastAsia"/>
          <w:b w:val="0"/>
          <w:bCs w:val="0"/>
          <w:color w:val="auto"/>
          <w:highlight w:val="none"/>
          <w:lang w:val="en-US" w:eastAsia="zh-CN"/>
        </w:rPr>
        <w:t>证金</w:t>
      </w:r>
      <w:r>
        <w:rPr>
          <w:rFonts w:hint="eastAsia" w:asciiTheme="minorEastAsia" w:hAnsiTheme="minorEastAsia" w:cstheme="minorEastAsia"/>
          <w:b w:val="0"/>
          <w:bCs w:val="0"/>
          <w:color w:val="auto"/>
          <w:highlight w:val="none"/>
          <w:lang w:val="en-US" w:eastAsia="zh-CN"/>
        </w:rPr>
        <w:t>。</w:t>
      </w:r>
    </w:p>
    <w:p w14:paraId="49F243F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7A83EC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133A1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0F34F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6E068C9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w:t>
      </w:r>
      <w:r>
        <w:rPr>
          <w:rFonts w:hint="eastAsia" w:asciiTheme="minorEastAsia" w:hAnsiTheme="minorEastAsia" w:eastAsiaTheme="minorEastAsia" w:cstheme="minorEastAsia"/>
          <w:b w:val="0"/>
          <w:bCs w:val="0"/>
          <w:color w:val="auto"/>
          <w:highlight w:val="none"/>
          <w:lang w:val="en-US" w:eastAsia="zh-CN"/>
        </w:rPr>
        <w:t>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61794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59073E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1D5A8B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269AE9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08CFE7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526A0FA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68700EB">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asciiTheme="minorEastAsia" w:hAnsi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本项目采用远程异地评标，主会场地址：崇左市公共资源交易中心（崇左市城南新区石景林路东段政务服务中心综合楼五楼），副会场地址：</w:t>
      </w:r>
      <w:r>
        <w:rPr>
          <w:rFonts w:hint="eastAsia" w:ascii="宋体" w:hAnsi="宋体" w:cs="宋体"/>
          <w:b w:val="0"/>
          <w:bCs w:val="0"/>
          <w:color w:val="auto"/>
          <w:sz w:val="21"/>
          <w:szCs w:val="21"/>
          <w:highlight w:val="none"/>
          <w:lang w:val="en-US" w:eastAsia="zh-CN"/>
        </w:rPr>
        <w:t>柳州</w:t>
      </w:r>
      <w:r>
        <w:rPr>
          <w:rFonts w:hint="eastAsia" w:ascii="宋体" w:hAnsi="宋体" w:eastAsia="宋体" w:cs="宋体"/>
          <w:b w:val="0"/>
          <w:bCs w:val="0"/>
          <w:color w:val="auto"/>
          <w:sz w:val="21"/>
          <w:szCs w:val="21"/>
          <w:highlight w:val="none"/>
          <w:lang w:val="en-US" w:eastAsia="zh-CN"/>
        </w:rPr>
        <w:t>市</w:t>
      </w:r>
      <w:r>
        <w:rPr>
          <w:rFonts w:hint="eastAsia" w:ascii="宋体" w:hAnsi="宋体" w:cs="宋体"/>
          <w:b w:val="0"/>
          <w:bCs w:val="0"/>
          <w:color w:val="auto"/>
          <w:sz w:val="21"/>
          <w:szCs w:val="21"/>
          <w:highlight w:val="none"/>
          <w:lang w:val="en-US" w:eastAsia="zh-CN"/>
        </w:rPr>
        <w:t>鹿寨县</w:t>
      </w:r>
      <w:r>
        <w:rPr>
          <w:rFonts w:hint="eastAsia" w:ascii="宋体" w:hAnsi="宋体" w:eastAsia="宋体" w:cs="宋体"/>
          <w:b w:val="0"/>
          <w:bCs w:val="0"/>
          <w:color w:val="auto"/>
          <w:sz w:val="21"/>
          <w:szCs w:val="21"/>
          <w:highlight w:val="none"/>
          <w:lang w:val="en-US" w:eastAsia="zh-CN"/>
        </w:rPr>
        <w:t>公共资源交易中心（鹿寨县桂园路8号汇一联商务楼一楼公共资源交易中心）</w:t>
      </w:r>
      <w:r>
        <w:rPr>
          <w:rFonts w:hint="eastAsia" w:ascii="宋体" w:hAnsi="宋体" w:cs="宋体"/>
          <w:b w:val="0"/>
          <w:bCs w:val="0"/>
          <w:color w:val="auto"/>
          <w:sz w:val="21"/>
          <w:szCs w:val="21"/>
          <w:highlight w:val="none"/>
          <w:lang w:val="en-US" w:eastAsia="zh-CN"/>
        </w:rPr>
        <w:t>。</w:t>
      </w:r>
    </w:p>
    <w:p w14:paraId="0365E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6FC308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09A20C5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大新县民族高级中学</w:t>
      </w:r>
    </w:p>
    <w:p w14:paraId="4D710AE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址：广西崇左市大新县桃城镇养利路541号</w:t>
      </w:r>
    </w:p>
    <w:p w14:paraId="198E6FB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项目联系人：黄飞捷</w:t>
      </w:r>
    </w:p>
    <w:p w14:paraId="6090759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项目联系方式：0771-3622313</w:t>
      </w:r>
    </w:p>
    <w:p w14:paraId="0DE7B64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7B61F06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18F9B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7FF82BB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项目联系人：李金泽</w:t>
      </w:r>
    </w:p>
    <w:p w14:paraId="0ECDA7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14:paraId="2B66F3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183DA8B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称：大新县财政局政府采购管理股</w:t>
      </w:r>
    </w:p>
    <w:p w14:paraId="6DBF24E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址：大新县桃城镇安平大道160号</w:t>
      </w:r>
    </w:p>
    <w:p w14:paraId="79C743D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联系方式：0771-3626646</w:t>
      </w:r>
    </w:p>
    <w:p w14:paraId="2CED691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08B4425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7EB8BE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7D2C16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DF62D3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 xml:space="preserve"> </w:t>
      </w:r>
    </w:p>
    <w:p w14:paraId="570827E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16CE7D68">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930" w:firstLineChars="33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2026年2月12日</w:t>
      </w:r>
    </w:p>
    <w:p w14:paraId="39B91E13">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37132B8">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5EBBFE1">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C1B3682">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D1C87C">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A04ED2A">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22916B8">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6F6C6F0">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2A82A5">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A91765">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24BA7E5">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7BC65B9">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E5A8932">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4332F2F5">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77713B6B">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EB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DF811D8">
            <w:pPr>
              <w:pStyle w:val="27"/>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7A876CD1">
            <w:pPr>
              <w:pStyle w:val="27"/>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4C0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36F3B59">
            <w:pPr>
              <w:pStyle w:val="27"/>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2248FE2E">
            <w:pPr>
              <w:pStyle w:val="27"/>
              <w:spacing w:line="360" w:lineRule="exact"/>
              <w:rPr>
                <w:rFonts w:hint="eastAsia" w:hAnsi="宋体" w:cs="Times New Roman" w:eastAsiaTheme="minorEastAsia"/>
                <w:b/>
                <w:bCs/>
                <w:color w:val="auto"/>
                <w:highlight w:val="none"/>
                <w:lang w:val="en" w:eastAsia="zh-CN"/>
              </w:rPr>
            </w:pPr>
            <w:r>
              <w:rPr>
                <w:rFonts w:hint="eastAsia" w:hAnsi="宋体" w:cs="Times New Roman"/>
                <w:color w:val="auto"/>
                <w:highlight w:val="none"/>
              </w:rPr>
              <w:t>项目名称：</w:t>
            </w:r>
            <w:r>
              <w:rPr>
                <w:rFonts w:hint="eastAsia" w:hAnsi="宋体" w:cs="Times New Roman"/>
                <w:b/>
                <w:bCs/>
                <w:color w:val="auto"/>
                <w:highlight w:val="none"/>
              </w:rPr>
              <w:t>大新县民族高级中学学生宿舍物业管理服务</w:t>
            </w:r>
          </w:p>
          <w:p w14:paraId="79818805">
            <w:pPr>
              <w:pStyle w:val="27"/>
              <w:spacing w:line="360" w:lineRule="exact"/>
              <w:rPr>
                <w:rFonts w:hAnsi="宋体" w:cs="Times New Roman"/>
                <w:bCs/>
                <w:color w:val="auto"/>
                <w:highlight w:val="none"/>
                <w:lang w:val="en"/>
              </w:rPr>
            </w:pPr>
            <w:r>
              <w:rPr>
                <w:rFonts w:hint="eastAsia" w:hAnsi="宋体" w:cs="Times New Roman"/>
                <w:color w:val="auto"/>
                <w:highlight w:val="none"/>
              </w:rPr>
              <w:t>项目编号：</w:t>
            </w:r>
            <w:r>
              <w:rPr>
                <w:rFonts w:hint="eastAsia" w:hAnsi="宋体" w:cs="Times New Roman"/>
                <w:b/>
                <w:bCs/>
                <w:color w:val="auto"/>
                <w:highlight w:val="none"/>
              </w:rPr>
              <w:t>CZZC2026-C3-240006-CZSZ</w:t>
            </w:r>
          </w:p>
        </w:tc>
      </w:tr>
      <w:tr w14:paraId="4A9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1B2AB7">
            <w:pPr>
              <w:pStyle w:val="27"/>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07A6E485">
            <w:pPr>
              <w:pStyle w:val="27"/>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14A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BEBBDE">
            <w:pPr>
              <w:pStyle w:val="27"/>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187408C1">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378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00671A">
            <w:pPr>
              <w:pStyle w:val="27"/>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57EC627">
            <w:pPr>
              <w:pStyle w:val="9"/>
              <w:spacing w:line="360" w:lineRule="exact"/>
              <w:rPr>
                <w:rFonts w:hint="eastAsia" w:hAnsi="宋体"/>
                <w:color w:val="auto"/>
                <w:highlight w:val="none"/>
              </w:rPr>
            </w:pPr>
            <w:r>
              <w:rPr>
                <w:rFonts w:hint="eastAsia" w:hAnsi="宋体"/>
                <w:color w:val="auto"/>
                <w:highlight w:val="none"/>
              </w:rPr>
              <w:t>响应文件的上传和提交：</w:t>
            </w:r>
          </w:p>
          <w:p w14:paraId="30D9161B">
            <w:pPr>
              <w:pStyle w:val="9"/>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15AAB36A">
            <w:pPr>
              <w:pStyle w:val="9"/>
              <w:spacing w:line="360" w:lineRule="exact"/>
              <w:rPr>
                <w:rFonts w:hAnsi="宋体"/>
                <w:color w:val="auto"/>
                <w:highlight w:val="none"/>
              </w:rPr>
            </w:pPr>
            <w:r>
              <w:rPr>
                <w:rFonts w:hint="eastAsia" w:hAnsi="宋体"/>
                <w:color w:val="auto"/>
                <w:highlight w:val="none"/>
              </w:rPr>
              <w:t>“电子加密响应文件”的上传、提交：</w:t>
            </w:r>
          </w:p>
          <w:p w14:paraId="7A0CFCC7">
            <w:pPr>
              <w:pStyle w:val="9"/>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3EA4E341">
            <w:pPr>
              <w:pStyle w:val="9"/>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1A6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697DB7">
            <w:pPr>
              <w:pStyle w:val="27"/>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67AABB6C">
            <w:pPr>
              <w:pStyle w:val="27"/>
              <w:spacing w:line="360" w:lineRule="exact"/>
              <w:rPr>
                <w:rFonts w:hint="eastAsia"/>
                <w:color w:val="auto"/>
                <w:highlight w:val="none"/>
              </w:rPr>
            </w:pPr>
            <w:r>
              <w:rPr>
                <w:rFonts w:hint="eastAsia"/>
                <w:color w:val="auto"/>
                <w:highlight w:val="none"/>
              </w:rPr>
              <w:t>提交响应文件截止时间：见竞争性磋商公告</w:t>
            </w:r>
          </w:p>
        </w:tc>
      </w:tr>
      <w:tr w14:paraId="02F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CC4738A">
            <w:pPr>
              <w:pStyle w:val="27"/>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634CADA4">
            <w:pPr>
              <w:pStyle w:val="27"/>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5D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C7D4822">
            <w:pPr>
              <w:pStyle w:val="27"/>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382157AE">
            <w:pPr>
              <w:pStyle w:val="9"/>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70F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B72318D">
            <w:pPr>
              <w:pStyle w:val="27"/>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63790E75">
            <w:pPr>
              <w:pStyle w:val="27"/>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 w:eastAsia="zh-CN"/>
              </w:rPr>
              <w:t>2026年3月4日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color w:val="auto"/>
                <w:highlight w:val="none"/>
              </w:rPr>
              <w:t>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5EA0C461">
            <w:pPr>
              <w:pStyle w:val="27"/>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hAnsi="宋体" w:cs="Times New Roman"/>
                <w:b w:val="0"/>
                <w:bCs w:val="0"/>
                <w:color w:val="auto"/>
                <w:highlight w:val="none"/>
              </w:rPr>
              <w:t>主会场地址：崇左市公共资源交易中心（崇左市城南新区石景林路东段政务服务中心综合楼五楼），副会场地址：：柳州市鹿寨县公共资源交易中心（鹿寨县桂园路8号汇一联商务楼一楼公共资源交易中心）</w:t>
            </w:r>
            <w:r>
              <w:rPr>
                <w:rFonts w:hint="eastAsia"/>
                <w:color w:val="auto"/>
                <w:highlight w:val="none"/>
              </w:rPr>
              <w:t>（本项目实施电子标，不要求供应商到达磋商现场）</w:t>
            </w:r>
          </w:p>
        </w:tc>
      </w:tr>
      <w:tr w14:paraId="658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AFEF1D0">
            <w:pPr>
              <w:pStyle w:val="27"/>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34E3AE79">
            <w:pPr>
              <w:pStyle w:val="27"/>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40C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D3C302">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7A82B574">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4935CB42">
            <w:pPr>
              <w:pStyle w:val="27"/>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28C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60E7D0B">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2A7C7844">
            <w:pPr>
              <w:pStyle w:val="27"/>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240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C1161E7">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135DB714">
            <w:pPr>
              <w:pStyle w:val="27"/>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69F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3644C6">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129B4E4D">
            <w:pPr>
              <w:pStyle w:val="27"/>
              <w:spacing w:line="360" w:lineRule="exact"/>
              <w:rPr>
                <w:rFonts w:hint="eastAsia" w:hAnsi="宋体"/>
                <w:color w:val="auto"/>
                <w:highlight w:val="none"/>
              </w:rPr>
            </w:pPr>
            <w:r>
              <w:rPr>
                <w:rFonts w:hint="eastAsia"/>
                <w:snapToGrid w:val="0"/>
                <w:color w:val="auto"/>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4187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AEAC569">
            <w:pPr>
              <w:pStyle w:val="27"/>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40096170">
            <w:pPr>
              <w:pStyle w:val="27"/>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152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18C39">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1292BF5">
            <w:pPr>
              <w:pStyle w:val="27"/>
              <w:spacing w:line="360" w:lineRule="exact"/>
              <w:rPr>
                <w:rFonts w:hint="eastAsia"/>
                <w:snapToGrid w:val="0"/>
                <w:color w:val="auto"/>
                <w:highlight w:val="none"/>
              </w:rPr>
            </w:pPr>
            <w:r>
              <w:rPr>
                <w:rFonts w:hint="eastAsia"/>
                <w:snapToGrid w:val="0"/>
                <w:color w:val="auto"/>
                <w:highlight w:val="none"/>
              </w:rPr>
              <w:t>电子加密响应文件的解密：</w:t>
            </w:r>
          </w:p>
          <w:p w14:paraId="66B7BBB2">
            <w:pPr>
              <w:pStyle w:val="27"/>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p w14:paraId="42E982B0">
            <w:pPr>
              <w:pStyle w:val="9"/>
              <w:rPr>
                <w:rFonts w:hint="eastAsia"/>
                <w:snapToGrid w:val="0"/>
                <w:color w:val="auto"/>
                <w:highlight w:val="none"/>
              </w:rPr>
            </w:pPr>
          </w:p>
        </w:tc>
      </w:tr>
      <w:tr w14:paraId="4DE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44A47AD">
            <w:pPr>
              <w:pStyle w:val="27"/>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2C6C68C">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353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3C646B4">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1794C2D3">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3F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7BC8298">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AC64943">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3274A24A">
            <w:pPr>
              <w:pStyle w:val="27"/>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59B70A9C">
            <w:pPr>
              <w:pStyle w:val="27"/>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 w:eastAsia="zh-CN" w:bidi="ar-SA"/>
              </w:rPr>
              <w:t>7920270</w:t>
            </w:r>
          </w:p>
          <w:p w14:paraId="3B18570F">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71B81F95">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）大新县民族高级中学</w:t>
            </w:r>
          </w:p>
          <w:p w14:paraId="2569E1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0771-3622313</w:t>
            </w:r>
          </w:p>
          <w:p w14:paraId="1882402E">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地址：广西崇左市大新县桃城镇养利路541</w:t>
            </w:r>
            <w:r>
              <w:rPr>
                <w:rFonts w:hint="eastAsia" w:ascii="宋体" w:hAnsi="宋体" w:eastAsia="宋体" w:cs="宋体"/>
                <w:color w:val="auto"/>
                <w:sz w:val="21"/>
                <w:szCs w:val="21"/>
                <w:highlight w:val="none"/>
                <w:lang w:eastAsia="zh-CN"/>
              </w:rPr>
              <w:t>号</w:t>
            </w:r>
          </w:p>
        </w:tc>
      </w:tr>
      <w:tr w14:paraId="12E0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971DC81">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DBC291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AD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5560C57A">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A001AA4">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2E298E62">
      <w:pPr>
        <w:jc w:val="center"/>
        <w:rPr>
          <w:rFonts w:hint="eastAsia" w:asciiTheme="minorEastAsia" w:hAnsiTheme="minorEastAsia" w:cstheme="minorEastAsia"/>
          <w:b/>
          <w:bCs/>
          <w:color w:val="auto"/>
          <w:kern w:val="2"/>
          <w:sz w:val="32"/>
          <w:szCs w:val="32"/>
          <w:highlight w:val="none"/>
          <w:lang w:val="en-US" w:eastAsia="zh-CN" w:bidi="ar-SA"/>
        </w:rPr>
      </w:pPr>
    </w:p>
    <w:p w14:paraId="298CF31D">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DBBE82B">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1EA4FBC3">
      <w:pPr>
        <w:suppressAutoHyphens/>
        <w:rPr>
          <w:rFonts w:ascii="华文仿宋" w:hAnsi="华文仿宋" w:eastAsia="华文仿宋"/>
          <w:b/>
          <w:color w:val="auto"/>
          <w:highlight w:val="none"/>
        </w:rPr>
      </w:pPr>
    </w:p>
    <w:p w14:paraId="023A9673">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7D3244D1">
      <w:pPr>
        <w:spacing w:line="580" w:lineRule="exact"/>
        <w:ind w:firstLine="640" w:firstLineChars="200"/>
        <w:rPr>
          <w:rFonts w:ascii="华文仿宋" w:hAnsi="华文仿宋" w:eastAsia="华文仿宋"/>
          <w:color w:val="auto"/>
          <w:sz w:val="32"/>
          <w:szCs w:val="32"/>
          <w:highlight w:val="none"/>
        </w:rPr>
      </w:pPr>
    </w:p>
    <w:p w14:paraId="442E81D6">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5603D58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0201B186">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1BF3763">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63CAF30C">
      <w:pPr>
        <w:suppressAutoHyphens/>
        <w:rPr>
          <w:rFonts w:ascii="华文仿宋" w:hAnsi="华文仿宋" w:eastAsia="华文仿宋" w:cs="仿宋_GB2312"/>
          <w:color w:val="auto"/>
          <w:szCs w:val="32"/>
          <w:highlight w:val="none"/>
        </w:rPr>
      </w:pPr>
    </w:p>
    <w:p w14:paraId="1DE3C28D">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673549F8">
      <w:pPr>
        <w:suppressAutoHyphens/>
        <w:rPr>
          <w:rFonts w:ascii="华文仿宋" w:hAnsi="华文仿宋" w:eastAsia="华文仿宋"/>
          <w:b/>
          <w:color w:val="auto"/>
          <w:highlight w:val="none"/>
        </w:rPr>
      </w:pPr>
    </w:p>
    <w:p w14:paraId="78F22412">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728B0637">
      <w:pPr>
        <w:pStyle w:val="28"/>
        <w:rPr>
          <w:color w:val="auto"/>
          <w:highlight w:val="none"/>
        </w:rPr>
      </w:pPr>
    </w:p>
    <w:p w14:paraId="3FA9A202">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6B13CAE8">
      <w:pPr>
        <w:widowControl/>
        <w:ind w:firstLine="640" w:firstLineChars="200"/>
        <w:rPr>
          <w:rFonts w:ascii="华文仿宋" w:hAnsi="华文仿宋" w:eastAsia="华文仿宋"/>
          <w:color w:val="auto"/>
          <w:sz w:val="32"/>
          <w:szCs w:val="32"/>
          <w:highlight w:val="none"/>
        </w:rPr>
      </w:pPr>
    </w:p>
    <w:p w14:paraId="4A313E4C">
      <w:pPr>
        <w:widowControl/>
        <w:spacing w:line="720" w:lineRule="exact"/>
        <w:jc w:val="left"/>
        <w:rPr>
          <w:rFonts w:ascii="华文仿宋" w:hAnsi="华文仿宋" w:eastAsia="华文仿宋" w:cs="黑体"/>
          <w:color w:val="auto"/>
          <w:sz w:val="32"/>
          <w:szCs w:val="32"/>
          <w:highlight w:val="none"/>
          <w:lang w:val="zh-CN"/>
        </w:rPr>
      </w:pPr>
    </w:p>
    <w:p w14:paraId="3720689C">
      <w:pPr>
        <w:pStyle w:val="28"/>
        <w:rPr>
          <w:color w:val="auto"/>
          <w:highlight w:val="none"/>
          <w:lang w:val="zh-CN"/>
        </w:rPr>
      </w:pPr>
    </w:p>
    <w:p w14:paraId="51EBB6AD">
      <w:pPr>
        <w:widowControl/>
        <w:spacing w:line="720" w:lineRule="exact"/>
        <w:jc w:val="left"/>
        <w:rPr>
          <w:rFonts w:hint="eastAsia" w:ascii="仿宋_GB2312" w:hAnsi="黑体" w:eastAsia="仿宋_GB2312" w:cs="黑体"/>
          <w:b/>
          <w:color w:val="auto"/>
          <w:sz w:val="32"/>
          <w:szCs w:val="32"/>
          <w:highlight w:val="none"/>
          <w:lang w:val="zh-CN"/>
        </w:rPr>
      </w:pPr>
    </w:p>
    <w:p w14:paraId="47C1CA95">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44C74344">
      <w:pPr>
        <w:suppressAutoHyphens/>
        <w:rPr>
          <w:rFonts w:hint="eastAsia" w:ascii="仿宋_GB2312" w:hAnsi="Calibri" w:eastAsia="仿宋_GB2312"/>
          <w:color w:val="auto"/>
          <w:highlight w:val="none"/>
        </w:rPr>
      </w:pPr>
    </w:p>
    <w:p w14:paraId="4C89A3E9">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19"/>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4ADF71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1C26B8">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C3004">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6BFE1A">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944A302">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5CF334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724B1FF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8E73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110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07B5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00FDB06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881C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6375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6924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57E1AF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6D6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7AD5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64A2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7C245A3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3F38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3084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BD8A2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1075E9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59D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16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0167E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0C365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631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1F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89273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2B9D97E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46D5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A77E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E987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4CDEBD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E6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D03E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2B5E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138513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C546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6A52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322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AB855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FA03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CF51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1DFE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431748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1315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C0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BD63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3B9AB67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18F9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1B1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65C90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34B14C0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E8CA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97CBFF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5F83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9A0B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9A7AF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3CB7545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6810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C5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2946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6004678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DE14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79E7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F69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371228B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1B9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A9B3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B48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38B8B8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E64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298D9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E06E2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6CB31C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B85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53CD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A0C6A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7B215B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27E7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D062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4A933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6184224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03D8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56BB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DCAD0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1101A4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FE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1A5F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7EB1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5B4A2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FD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E66C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06C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1CE6D74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38D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366C1">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2DAC6E">
            <w:pPr>
              <w:widowControl/>
              <w:jc w:val="center"/>
              <w:textAlignment w:val="center"/>
              <w:rPr>
                <w:rFonts w:hint="eastAsia" w:ascii="仿宋_GB2312" w:hAnsi="宋体" w:eastAsia="仿宋_GB2312" w:cs="宋体"/>
                <w:color w:val="auto"/>
                <w:szCs w:val="21"/>
                <w:highlight w:val="none"/>
              </w:rPr>
            </w:pPr>
          </w:p>
        </w:tc>
      </w:tr>
      <w:tr w14:paraId="2EA886C1">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BE07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C50B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341A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6D286E3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E7D7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FC0B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B4E58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71E1E18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E60F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8E20B">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39F02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6B313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043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5BB6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432EC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708BDC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D6E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148F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497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6DBC87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359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D6B6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9CAD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37385D4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58FF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053F2C9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A584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2651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F4E50D">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27876E2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3A807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45965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D4FA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7C49B47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B8C4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137B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53C2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2EAC64B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2D7CE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F7F77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26BF2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091FFCDA">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27726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1837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9E8BA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71A62D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75B2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AE30E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55904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73DD506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FA26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5E5CF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BE24B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34E522D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B4C0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18581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CBFAF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0EF92B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9D57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32418C">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CAB67">
            <w:pPr>
              <w:widowControl/>
              <w:jc w:val="center"/>
              <w:textAlignment w:val="center"/>
              <w:rPr>
                <w:rFonts w:hint="eastAsia" w:ascii="仿宋_GB2312" w:hAnsi="宋体" w:eastAsia="仿宋_GB2312" w:cs="宋体"/>
                <w:color w:val="auto"/>
                <w:szCs w:val="21"/>
                <w:highlight w:val="none"/>
              </w:rPr>
            </w:pPr>
          </w:p>
        </w:tc>
      </w:tr>
      <w:tr w14:paraId="54A2610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C21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240CA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0171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41F7579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6F75B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4564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3AAE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5423C8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2059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6196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E0AE7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6B56734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E0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2048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EFD20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763B45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721C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7969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A91DA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794FF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85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2CE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7A8C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5CF1A4A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B513E">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697CE3">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1E253B">
            <w:pPr>
              <w:widowControl/>
              <w:jc w:val="center"/>
              <w:textAlignment w:val="center"/>
              <w:rPr>
                <w:rFonts w:hint="eastAsia" w:ascii="仿宋_GB2312" w:hAnsi="宋体" w:eastAsia="仿宋_GB2312" w:cs="宋体"/>
                <w:color w:val="auto"/>
                <w:szCs w:val="21"/>
                <w:highlight w:val="none"/>
              </w:rPr>
            </w:pPr>
          </w:p>
        </w:tc>
      </w:tr>
      <w:tr w14:paraId="218054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CEC3B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397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3B157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74145F1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BD7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D294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0249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69CA4AE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9C56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07C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41C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06E8FC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7F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BA3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6BCFF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72EF75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1BCB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FFD0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DD87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0F717C4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A281A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2F19F77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D3AF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FCDB7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EBC9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26E35A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7D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8E9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C6FB6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0900D0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2D5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BCC0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274CB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7419EC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7EB0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C6A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79B0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72837D3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F09C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7477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5269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09E617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E7D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F37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8D91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18507FE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A2E0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D1A0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389DB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27818E2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597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21EE9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0BD97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12A868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82BF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0F90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510A2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4D6A9B3A">
      <w:pPr>
        <w:pStyle w:val="28"/>
        <w:rPr>
          <w:rFonts w:hint="eastAsia"/>
          <w:color w:val="auto"/>
          <w:highlight w:val="none"/>
        </w:rPr>
      </w:pPr>
    </w:p>
    <w:p w14:paraId="039C6118">
      <w:pPr>
        <w:rPr>
          <w:rFonts w:hint="default"/>
          <w:color w:val="auto"/>
          <w:highlight w:val="none"/>
          <w:lang w:val="en-US" w:eastAsia="zh-CN"/>
        </w:rPr>
      </w:pPr>
    </w:p>
    <w:p w14:paraId="069EBBAF">
      <w:pPr>
        <w:bidi w:val="0"/>
        <w:rPr>
          <w:rFonts w:hint="default" w:asciiTheme="minorHAnsi" w:hAnsiTheme="minorHAnsi" w:eastAsiaTheme="minorEastAsia" w:cstheme="minorBidi"/>
          <w:color w:val="auto"/>
          <w:kern w:val="2"/>
          <w:sz w:val="21"/>
          <w:szCs w:val="24"/>
          <w:highlight w:val="none"/>
          <w:lang w:val="en-US" w:eastAsia="zh-CN" w:bidi="ar-SA"/>
        </w:rPr>
      </w:pPr>
    </w:p>
    <w:p w14:paraId="0033A4F5">
      <w:pPr>
        <w:bidi w:val="0"/>
        <w:rPr>
          <w:rFonts w:hint="default"/>
          <w:color w:val="auto"/>
          <w:highlight w:val="none"/>
          <w:lang w:val="en-US" w:eastAsia="zh-CN"/>
        </w:rPr>
      </w:pPr>
    </w:p>
    <w:p w14:paraId="29371C96">
      <w:pPr>
        <w:bidi w:val="0"/>
        <w:rPr>
          <w:rFonts w:hint="default"/>
          <w:color w:val="auto"/>
          <w:highlight w:val="none"/>
          <w:lang w:val="en-US" w:eastAsia="zh-CN"/>
        </w:rPr>
      </w:pPr>
    </w:p>
    <w:p w14:paraId="533DCBFF">
      <w:pPr>
        <w:bidi w:val="0"/>
        <w:rPr>
          <w:rFonts w:hint="default"/>
          <w:color w:val="auto"/>
          <w:highlight w:val="none"/>
          <w:lang w:val="en-US" w:eastAsia="zh-CN"/>
        </w:rPr>
      </w:pPr>
    </w:p>
    <w:p w14:paraId="40C0427E">
      <w:pPr>
        <w:bidi w:val="0"/>
        <w:rPr>
          <w:rFonts w:hint="default"/>
          <w:color w:val="auto"/>
          <w:highlight w:val="none"/>
          <w:lang w:val="en-US" w:eastAsia="zh-CN"/>
        </w:rPr>
      </w:pPr>
    </w:p>
    <w:p w14:paraId="1F9FDE67">
      <w:pPr>
        <w:bidi w:val="0"/>
        <w:rPr>
          <w:rFonts w:hint="default"/>
          <w:color w:val="auto"/>
          <w:highlight w:val="none"/>
          <w:lang w:val="en-US" w:eastAsia="zh-CN"/>
        </w:rPr>
      </w:pPr>
    </w:p>
    <w:p w14:paraId="1F55C14A">
      <w:pPr>
        <w:bidi w:val="0"/>
        <w:rPr>
          <w:rFonts w:hint="default"/>
          <w:color w:val="auto"/>
          <w:highlight w:val="none"/>
          <w:lang w:val="en-US" w:eastAsia="zh-CN"/>
        </w:rPr>
      </w:pPr>
    </w:p>
    <w:p w14:paraId="3617C32E">
      <w:pPr>
        <w:bidi w:val="0"/>
        <w:rPr>
          <w:rFonts w:hint="default"/>
          <w:color w:val="auto"/>
          <w:highlight w:val="none"/>
          <w:lang w:val="en-US" w:eastAsia="zh-CN"/>
        </w:rPr>
      </w:pPr>
    </w:p>
    <w:p w14:paraId="4E365C2E">
      <w:pPr>
        <w:bidi w:val="0"/>
        <w:rPr>
          <w:rFonts w:hint="default"/>
          <w:color w:val="auto"/>
          <w:highlight w:val="none"/>
          <w:lang w:val="en-US" w:eastAsia="zh-CN"/>
        </w:rPr>
      </w:pPr>
    </w:p>
    <w:p w14:paraId="72219133">
      <w:pPr>
        <w:bidi w:val="0"/>
        <w:rPr>
          <w:rFonts w:hint="default"/>
          <w:color w:val="auto"/>
          <w:highlight w:val="none"/>
          <w:lang w:val="en-US" w:eastAsia="zh-CN"/>
        </w:rPr>
      </w:pPr>
    </w:p>
    <w:p w14:paraId="3047450A">
      <w:pPr>
        <w:bidi w:val="0"/>
        <w:rPr>
          <w:rFonts w:hint="default"/>
          <w:color w:val="auto"/>
          <w:highlight w:val="none"/>
          <w:lang w:val="en-US" w:eastAsia="zh-CN"/>
        </w:rPr>
      </w:pPr>
    </w:p>
    <w:p w14:paraId="4ACC1B78">
      <w:pPr>
        <w:bidi w:val="0"/>
        <w:rPr>
          <w:rFonts w:hint="default"/>
          <w:color w:val="auto"/>
          <w:highlight w:val="none"/>
          <w:lang w:val="en-US" w:eastAsia="zh-CN"/>
        </w:rPr>
      </w:pPr>
    </w:p>
    <w:p w14:paraId="698DA487">
      <w:pPr>
        <w:bidi w:val="0"/>
        <w:rPr>
          <w:rFonts w:hint="default"/>
          <w:color w:val="auto"/>
          <w:highlight w:val="none"/>
          <w:lang w:val="en-US" w:eastAsia="zh-CN"/>
        </w:rPr>
      </w:pPr>
    </w:p>
    <w:p w14:paraId="4BD07679">
      <w:pPr>
        <w:bidi w:val="0"/>
        <w:rPr>
          <w:rFonts w:hint="default"/>
          <w:color w:val="auto"/>
          <w:highlight w:val="none"/>
          <w:lang w:val="en-US" w:eastAsia="zh-CN"/>
        </w:rPr>
      </w:pPr>
    </w:p>
    <w:p w14:paraId="0D3C8B60">
      <w:pPr>
        <w:bidi w:val="0"/>
        <w:rPr>
          <w:rFonts w:hint="default"/>
          <w:color w:val="auto"/>
          <w:highlight w:val="none"/>
          <w:lang w:val="en-US" w:eastAsia="zh-CN"/>
        </w:rPr>
      </w:pPr>
    </w:p>
    <w:p w14:paraId="7ECB52BD">
      <w:pPr>
        <w:bidi w:val="0"/>
        <w:rPr>
          <w:rFonts w:hint="default"/>
          <w:color w:val="auto"/>
          <w:highlight w:val="none"/>
          <w:lang w:val="en-US" w:eastAsia="zh-CN"/>
        </w:rPr>
      </w:pPr>
    </w:p>
    <w:p w14:paraId="381223C8">
      <w:pPr>
        <w:bidi w:val="0"/>
        <w:rPr>
          <w:rFonts w:hint="default"/>
          <w:color w:val="auto"/>
          <w:highlight w:val="none"/>
          <w:lang w:val="en-US" w:eastAsia="zh-CN"/>
        </w:rPr>
      </w:pPr>
    </w:p>
    <w:p w14:paraId="15811FE2">
      <w:pPr>
        <w:bidi w:val="0"/>
        <w:rPr>
          <w:rFonts w:hint="default"/>
          <w:color w:val="auto"/>
          <w:highlight w:val="none"/>
          <w:lang w:val="en-US" w:eastAsia="zh-CN"/>
        </w:rPr>
      </w:pPr>
    </w:p>
    <w:p w14:paraId="0E8F81B9">
      <w:pPr>
        <w:bidi w:val="0"/>
        <w:rPr>
          <w:rFonts w:hint="default"/>
          <w:color w:val="auto"/>
          <w:highlight w:val="none"/>
          <w:lang w:val="en-US" w:eastAsia="zh-CN"/>
        </w:rPr>
      </w:pPr>
    </w:p>
    <w:p w14:paraId="30AC4C0F">
      <w:pPr>
        <w:bidi w:val="0"/>
        <w:rPr>
          <w:rFonts w:hint="default"/>
          <w:color w:val="auto"/>
          <w:highlight w:val="none"/>
          <w:lang w:val="en-US" w:eastAsia="zh-CN"/>
        </w:rPr>
      </w:pPr>
    </w:p>
    <w:p w14:paraId="3A736DEE">
      <w:pPr>
        <w:bidi w:val="0"/>
        <w:rPr>
          <w:rFonts w:hint="default"/>
          <w:color w:val="auto"/>
          <w:highlight w:val="none"/>
          <w:lang w:val="en-US" w:eastAsia="zh-CN"/>
        </w:rPr>
      </w:pPr>
    </w:p>
    <w:p w14:paraId="0393283B">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51FF3EE">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4617BF24">
      <w:pPr>
        <w:pStyle w:val="7"/>
        <w:rPr>
          <w:rFonts w:hint="eastAsia"/>
          <w:color w:val="auto"/>
          <w:highlight w:val="none"/>
          <w:lang w:val="en-US" w:eastAsia="zh-CN"/>
        </w:rPr>
      </w:pPr>
    </w:p>
    <w:p w14:paraId="3BF9E89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3F17978D">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292F67C3">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大新县民族高级中学学生宿舍物业管理服务</w:t>
      </w:r>
    </w:p>
    <w:p w14:paraId="27EC61AF">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71595E29">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28519505">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大新县民族高级中学</w:t>
      </w:r>
    </w:p>
    <w:p w14:paraId="2A955BF7">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58DCC491">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056E818C">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7A2A0655">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75223778">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23937FD2">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60E0A1EA">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11BF8A5C">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3F196269">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5EB91FA8">
      <w:pPr>
        <w:pStyle w:val="9"/>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25021597">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63B1C0B9">
      <w:pPr>
        <w:pStyle w:val="9"/>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65C01D50">
      <w:pPr>
        <w:pStyle w:val="9"/>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27B680F6">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w:t>
      </w:r>
      <w:r>
        <w:rPr>
          <w:rFonts w:hint="eastAsia" w:ascii="宋体" w:hAnsi="宋体"/>
          <w:color w:val="auto"/>
          <w:highlight w:val="none"/>
        </w:rPr>
        <w:t>五日前（不足五</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77CBDFBD">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28C412BB">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26862859">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11BF1276">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998363C">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7ECD7DF2">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09F65FC8">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5.4竞争性磋商响应文件的组成：竞争性磋商响应文件应分为价格文件和商务技术文件两个部分组成。</w:t>
      </w:r>
    </w:p>
    <w:p w14:paraId="0666A2E5">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14:paraId="296B8FC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3641B6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361572C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17EA0F3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5.6符合性要求文件：</w:t>
      </w:r>
    </w:p>
    <w:p w14:paraId="64B63D0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2ECAA6D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23FE20B0">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022E23C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5323D6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2B505A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0C5F0C1B">
      <w:pPr>
        <w:pStyle w:val="7"/>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）服务方案（包括但不限于总体工作计划、管理规章制度及方案、安防服务与保障方案、服务承诺、应急服务方案、质量保障措施、人员培训方案配置各类物资装备、人员配备情况）</w:t>
      </w:r>
      <w:r>
        <w:rPr>
          <w:rFonts w:hint="eastAsia"/>
          <w:b/>
          <w:bCs/>
          <w:color w:val="auto"/>
          <w:sz w:val="21"/>
          <w:szCs w:val="21"/>
          <w:highlight w:val="none"/>
          <w:lang w:eastAsia="zh-CN"/>
        </w:rPr>
        <w:t>（格式自拟，必须提供）</w:t>
      </w:r>
    </w:p>
    <w:p w14:paraId="52551D28">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3</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463060CF">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6B0AF21C">
      <w:pPr>
        <w:pStyle w:val="7"/>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BC10E34">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52DBD706">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2F8495A5">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5270C0DB">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48847C4C">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6683E80A">
      <w:pPr>
        <w:pStyle w:val="9"/>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09B821C9">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133B3AA9">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74E66A34">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512DC18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C1A00F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A7BC752">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B96C70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36C0E8A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54169DEE">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2E06E56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13F22B1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0739E5E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67F53E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786CAC6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3FE6CE4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34FCB5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16BCF2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36A6CBE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477B0AC6">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60E861CD">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1031CFA5">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196C4F88">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10B1959A">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14:paraId="7B0DD4F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3B4B298B">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329F4EE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613026B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715029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64BD01A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685F296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14:paraId="4D5DC93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（2）由磋商小组进行资格审查和符合性审查，审查结束后，在线通知无效磋商供应商磋商响应文件无效理由，有效磋商供应商进入磋商程序。</w:t>
      </w:r>
    </w:p>
    <w:p w14:paraId="687CC7F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49D6E8F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4581E50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065F503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4199C7A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8B51E8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19FF46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1DD92AB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06A44F18">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1410A9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070BB63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203A8C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5AF785CD">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52D1AD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0B058BE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59E50A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7B03A88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01F28D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07B8607E">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235D15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w:t>
      </w:r>
      <w:r>
        <w:rPr>
          <w:rFonts w:hint="eastAsia" w:ascii="宋体" w:hAnsi="宋体"/>
          <w:color w:val="auto"/>
          <w:kern w:val="0"/>
          <w:highlight w:val="none"/>
        </w:rPr>
        <w:t>供应商的报价均超过了政府采购最高限价，采购人不能支付的，磋商活动终止。</w:t>
      </w:r>
    </w:p>
    <w:p w14:paraId="45C5C62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w:t>
      </w:r>
      <w:r>
        <w:rPr>
          <w:rFonts w:hint="eastAsia" w:ascii="宋体" w:hAnsi="宋体"/>
          <w:color w:val="auto"/>
          <w:kern w:val="0"/>
          <w:highlight w:val="none"/>
        </w:rPr>
        <w:t>本采购项目的评审依据为竞争性磋商文件和竞争性磋商响应文件，采用的评审方法为综合评分法。</w:t>
      </w:r>
    </w:p>
    <w:p w14:paraId="1F88C5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1FC238D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192114A3">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477A1CC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2595376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2987EFD2">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9C5B78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8B963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68425BD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14:paraId="0A4FE24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0F3A1C1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1CE59FA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51C35A8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E47D291">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A215F1D">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0ACAA63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74E0BEA6">
      <w:pPr>
        <w:pStyle w:val="9"/>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13.2</w:t>
      </w:r>
      <w:r>
        <w:rPr>
          <w:rFonts w:hint="eastAsia" w:hAnsi="宋体"/>
          <w:color w:val="auto"/>
          <w:kern w:val="0"/>
          <w:highlight w:val="none"/>
        </w:rPr>
        <w:t>响应文件满足磋商文件全部实质性要求且按评审因素的量化指标评审得分最高的供应商为成交供应商。</w:t>
      </w:r>
    </w:p>
    <w:p w14:paraId="4A98072C">
      <w:pPr>
        <w:pStyle w:val="9"/>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571FD78A">
      <w:pPr>
        <w:pStyle w:val="9"/>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39EA4840">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47F4C481">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15</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7BFAF70C">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4068AD3">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5F56FF9D">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7BF6484F">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966B002">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76E53FB6">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18AA6961">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1ED996A5">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5B8A6D77">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44A857BE">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6FBCBF7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3A127586">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.采购当事人的一切活动均适用于《中华人民共和国政府采购法》及相关规定。最终磋商结束后，磋商小组不得再与供应商进行任何形式的磋商。</w:t>
      </w:r>
    </w:p>
    <w:p w14:paraId="16812F3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5CB1335E">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58773312">
      <w:pPr>
        <w:pStyle w:val="9"/>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644C3B42">
      <w:pPr>
        <w:pStyle w:val="9"/>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4DEB0D4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5A557D37">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0A3EAFDA">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61FA16BF">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4136CF2D">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685EC7E9">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539E2012">
      <w:pPr>
        <w:jc w:val="center"/>
        <w:rPr>
          <w:rFonts w:hint="eastAsia"/>
          <w:b/>
          <w:bCs/>
          <w:color w:val="auto"/>
          <w:sz w:val="44"/>
          <w:szCs w:val="44"/>
          <w:highlight w:val="none"/>
          <w:lang w:val="en-US" w:eastAsia="zh-CN"/>
        </w:rPr>
      </w:pPr>
    </w:p>
    <w:p w14:paraId="540D790F">
      <w:pPr>
        <w:jc w:val="center"/>
        <w:rPr>
          <w:rFonts w:hint="eastAsia"/>
          <w:b/>
          <w:bCs/>
          <w:color w:val="auto"/>
          <w:sz w:val="44"/>
          <w:szCs w:val="44"/>
          <w:highlight w:val="none"/>
          <w:lang w:val="en-US" w:eastAsia="zh-CN"/>
        </w:rPr>
      </w:pPr>
    </w:p>
    <w:p w14:paraId="74192360">
      <w:pPr>
        <w:jc w:val="center"/>
        <w:rPr>
          <w:rFonts w:hint="eastAsia"/>
          <w:b/>
          <w:bCs/>
          <w:color w:val="auto"/>
          <w:sz w:val="44"/>
          <w:szCs w:val="44"/>
          <w:highlight w:val="none"/>
          <w:lang w:val="en-US" w:eastAsia="zh-CN"/>
        </w:rPr>
      </w:pPr>
    </w:p>
    <w:p w14:paraId="44E37F9D">
      <w:pPr>
        <w:jc w:val="center"/>
        <w:rPr>
          <w:rFonts w:hint="eastAsia"/>
          <w:b/>
          <w:bCs/>
          <w:color w:val="auto"/>
          <w:sz w:val="44"/>
          <w:szCs w:val="44"/>
          <w:highlight w:val="none"/>
          <w:lang w:val="en-US" w:eastAsia="zh-CN"/>
        </w:rPr>
      </w:pPr>
    </w:p>
    <w:p w14:paraId="738073D3">
      <w:pPr>
        <w:jc w:val="center"/>
        <w:rPr>
          <w:rFonts w:hint="eastAsia"/>
          <w:b/>
          <w:bCs/>
          <w:color w:val="auto"/>
          <w:sz w:val="44"/>
          <w:szCs w:val="44"/>
          <w:highlight w:val="none"/>
          <w:lang w:val="en-US" w:eastAsia="zh-CN"/>
        </w:rPr>
      </w:pPr>
    </w:p>
    <w:p w14:paraId="5687B89A">
      <w:pPr>
        <w:jc w:val="center"/>
        <w:rPr>
          <w:rFonts w:hint="eastAsia"/>
          <w:b/>
          <w:bCs/>
          <w:color w:val="auto"/>
          <w:sz w:val="44"/>
          <w:szCs w:val="44"/>
          <w:highlight w:val="none"/>
          <w:lang w:val="en-US" w:eastAsia="zh-CN"/>
        </w:rPr>
      </w:pPr>
    </w:p>
    <w:p w14:paraId="3AE41C64">
      <w:pPr>
        <w:jc w:val="center"/>
        <w:rPr>
          <w:rFonts w:hint="eastAsia"/>
          <w:b/>
          <w:bCs/>
          <w:color w:val="auto"/>
          <w:sz w:val="44"/>
          <w:szCs w:val="44"/>
          <w:highlight w:val="none"/>
          <w:lang w:val="en-US" w:eastAsia="zh-CN"/>
        </w:rPr>
      </w:pPr>
    </w:p>
    <w:p w14:paraId="79374D3F">
      <w:pPr>
        <w:jc w:val="center"/>
        <w:rPr>
          <w:rFonts w:hint="eastAsia"/>
          <w:b/>
          <w:bCs/>
          <w:color w:val="auto"/>
          <w:sz w:val="44"/>
          <w:szCs w:val="44"/>
          <w:highlight w:val="none"/>
          <w:lang w:val="en-US" w:eastAsia="zh-CN"/>
        </w:rPr>
      </w:pPr>
    </w:p>
    <w:p w14:paraId="45A1B0C1">
      <w:pPr>
        <w:jc w:val="center"/>
        <w:rPr>
          <w:rFonts w:hint="eastAsia"/>
          <w:b/>
          <w:bCs/>
          <w:color w:val="auto"/>
          <w:sz w:val="44"/>
          <w:szCs w:val="44"/>
          <w:highlight w:val="none"/>
          <w:lang w:val="en-US" w:eastAsia="zh-CN"/>
        </w:rPr>
      </w:pPr>
    </w:p>
    <w:p w14:paraId="24DA3127">
      <w:pPr>
        <w:jc w:val="center"/>
        <w:rPr>
          <w:rFonts w:hint="eastAsia"/>
          <w:b/>
          <w:bCs/>
          <w:color w:val="auto"/>
          <w:sz w:val="44"/>
          <w:szCs w:val="44"/>
          <w:highlight w:val="none"/>
          <w:lang w:val="en-US" w:eastAsia="zh-CN"/>
        </w:rPr>
      </w:pPr>
    </w:p>
    <w:p w14:paraId="2BBC5108">
      <w:pPr>
        <w:jc w:val="center"/>
        <w:rPr>
          <w:rFonts w:hint="eastAsia"/>
          <w:b/>
          <w:bCs/>
          <w:color w:val="auto"/>
          <w:sz w:val="44"/>
          <w:szCs w:val="44"/>
          <w:highlight w:val="none"/>
          <w:lang w:val="en-US" w:eastAsia="zh-CN"/>
        </w:rPr>
      </w:pPr>
    </w:p>
    <w:p w14:paraId="527E7D60">
      <w:pPr>
        <w:pStyle w:val="2"/>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0460AC51">
      <w:pPr>
        <w:pStyle w:val="13"/>
        <w:widowControl w:val="0"/>
        <w:numPr>
          <w:ilvl w:val="0"/>
          <w:numId w:val="0"/>
        </w:numPr>
        <w:jc w:val="both"/>
        <w:rPr>
          <w:rFonts w:hint="eastAsia"/>
          <w:color w:val="auto"/>
          <w:highlight w:val="none"/>
          <w:lang w:val="en-US" w:eastAsia="zh-CN"/>
        </w:rPr>
      </w:pPr>
    </w:p>
    <w:p w14:paraId="50B7D897">
      <w:pPr>
        <w:pStyle w:val="13"/>
        <w:widowControl w:val="0"/>
        <w:numPr>
          <w:ilvl w:val="0"/>
          <w:numId w:val="0"/>
        </w:numPr>
        <w:jc w:val="both"/>
        <w:rPr>
          <w:rFonts w:hint="eastAsia"/>
          <w:color w:val="auto"/>
          <w:highlight w:val="none"/>
          <w:lang w:val="en-US" w:eastAsia="zh-CN"/>
        </w:rPr>
      </w:pPr>
    </w:p>
    <w:p w14:paraId="7326E1B6">
      <w:pPr>
        <w:pStyle w:val="13"/>
        <w:widowControl w:val="0"/>
        <w:numPr>
          <w:ilvl w:val="0"/>
          <w:numId w:val="0"/>
        </w:numPr>
        <w:jc w:val="both"/>
        <w:rPr>
          <w:rFonts w:hint="eastAsia"/>
          <w:color w:val="auto"/>
          <w:highlight w:val="none"/>
          <w:lang w:val="en-US" w:eastAsia="zh-CN"/>
        </w:rPr>
      </w:pPr>
    </w:p>
    <w:p w14:paraId="372B4231">
      <w:pPr>
        <w:pStyle w:val="13"/>
        <w:widowControl w:val="0"/>
        <w:numPr>
          <w:ilvl w:val="0"/>
          <w:numId w:val="0"/>
        </w:numPr>
        <w:jc w:val="both"/>
        <w:rPr>
          <w:rFonts w:hint="eastAsia"/>
          <w:color w:val="auto"/>
          <w:highlight w:val="none"/>
          <w:lang w:val="en-US" w:eastAsia="zh-CN"/>
        </w:rPr>
      </w:pPr>
    </w:p>
    <w:p w14:paraId="65DF075A">
      <w:pPr>
        <w:pStyle w:val="13"/>
        <w:widowControl w:val="0"/>
        <w:numPr>
          <w:ilvl w:val="0"/>
          <w:numId w:val="0"/>
        </w:numPr>
        <w:jc w:val="both"/>
        <w:rPr>
          <w:rFonts w:hint="eastAsia"/>
          <w:color w:val="auto"/>
          <w:highlight w:val="none"/>
          <w:lang w:val="en-US" w:eastAsia="zh-CN"/>
        </w:rPr>
      </w:pPr>
    </w:p>
    <w:p w14:paraId="4536EAD0">
      <w:pPr>
        <w:pStyle w:val="13"/>
        <w:widowControl w:val="0"/>
        <w:numPr>
          <w:ilvl w:val="0"/>
          <w:numId w:val="0"/>
        </w:numPr>
        <w:jc w:val="both"/>
        <w:rPr>
          <w:rFonts w:hint="eastAsia"/>
          <w:color w:val="auto"/>
          <w:highlight w:val="none"/>
          <w:lang w:val="en-US" w:eastAsia="zh-CN"/>
        </w:rPr>
      </w:pPr>
    </w:p>
    <w:p w14:paraId="70597E83">
      <w:pPr>
        <w:pStyle w:val="13"/>
        <w:widowControl w:val="0"/>
        <w:numPr>
          <w:ilvl w:val="0"/>
          <w:numId w:val="0"/>
        </w:numPr>
        <w:jc w:val="both"/>
        <w:rPr>
          <w:rFonts w:hint="eastAsia"/>
          <w:color w:val="auto"/>
          <w:highlight w:val="none"/>
          <w:lang w:val="en-US" w:eastAsia="zh-CN"/>
        </w:rPr>
      </w:pPr>
    </w:p>
    <w:p w14:paraId="5D48B1D8">
      <w:pPr>
        <w:pStyle w:val="13"/>
        <w:widowControl w:val="0"/>
        <w:numPr>
          <w:ilvl w:val="0"/>
          <w:numId w:val="0"/>
        </w:numPr>
        <w:jc w:val="both"/>
        <w:rPr>
          <w:rFonts w:hint="eastAsia"/>
          <w:color w:val="auto"/>
          <w:highlight w:val="none"/>
          <w:lang w:val="en-US" w:eastAsia="zh-CN"/>
        </w:rPr>
      </w:pPr>
    </w:p>
    <w:p w14:paraId="01CADF0B">
      <w:pPr>
        <w:pStyle w:val="13"/>
        <w:widowControl w:val="0"/>
        <w:numPr>
          <w:ilvl w:val="0"/>
          <w:numId w:val="0"/>
        </w:numPr>
        <w:jc w:val="both"/>
        <w:rPr>
          <w:rFonts w:hint="eastAsia"/>
          <w:color w:val="auto"/>
          <w:highlight w:val="none"/>
          <w:lang w:val="en-US" w:eastAsia="zh-CN"/>
        </w:rPr>
      </w:pPr>
    </w:p>
    <w:p w14:paraId="3DC18CEF">
      <w:pPr>
        <w:pStyle w:val="13"/>
        <w:widowControl w:val="0"/>
        <w:numPr>
          <w:ilvl w:val="0"/>
          <w:numId w:val="0"/>
        </w:numPr>
        <w:jc w:val="both"/>
        <w:rPr>
          <w:rFonts w:hint="eastAsia"/>
          <w:color w:val="auto"/>
          <w:highlight w:val="none"/>
          <w:lang w:val="en-US" w:eastAsia="zh-CN"/>
        </w:rPr>
      </w:pPr>
    </w:p>
    <w:p w14:paraId="5201F724">
      <w:pPr>
        <w:pStyle w:val="13"/>
        <w:widowControl w:val="0"/>
        <w:numPr>
          <w:ilvl w:val="0"/>
          <w:numId w:val="0"/>
        </w:numPr>
        <w:jc w:val="both"/>
        <w:rPr>
          <w:rFonts w:hint="eastAsia"/>
          <w:color w:val="auto"/>
          <w:highlight w:val="none"/>
          <w:lang w:val="en-US" w:eastAsia="zh-CN"/>
        </w:rPr>
      </w:pPr>
    </w:p>
    <w:p w14:paraId="280968ED">
      <w:pPr>
        <w:pStyle w:val="13"/>
        <w:widowControl w:val="0"/>
        <w:numPr>
          <w:ilvl w:val="0"/>
          <w:numId w:val="0"/>
        </w:numPr>
        <w:jc w:val="both"/>
        <w:rPr>
          <w:rFonts w:hint="eastAsia"/>
          <w:color w:val="auto"/>
          <w:highlight w:val="none"/>
          <w:lang w:val="en-US" w:eastAsia="zh-CN"/>
        </w:rPr>
      </w:pPr>
    </w:p>
    <w:p w14:paraId="6BBE13ED">
      <w:pPr>
        <w:pStyle w:val="13"/>
        <w:widowControl w:val="0"/>
        <w:numPr>
          <w:ilvl w:val="0"/>
          <w:numId w:val="0"/>
        </w:numPr>
        <w:jc w:val="both"/>
        <w:rPr>
          <w:rFonts w:hint="eastAsia"/>
          <w:color w:val="auto"/>
          <w:highlight w:val="none"/>
          <w:lang w:val="en-US" w:eastAsia="zh-CN"/>
        </w:rPr>
      </w:pPr>
    </w:p>
    <w:p w14:paraId="1385556D">
      <w:pPr>
        <w:pStyle w:val="13"/>
        <w:widowControl w:val="0"/>
        <w:numPr>
          <w:ilvl w:val="0"/>
          <w:numId w:val="0"/>
        </w:numPr>
        <w:jc w:val="both"/>
        <w:rPr>
          <w:rFonts w:hint="eastAsia"/>
          <w:color w:val="auto"/>
          <w:highlight w:val="none"/>
          <w:lang w:val="en-US" w:eastAsia="zh-CN"/>
        </w:rPr>
      </w:pPr>
    </w:p>
    <w:p w14:paraId="6D969865">
      <w:pPr>
        <w:pStyle w:val="13"/>
        <w:widowControl w:val="0"/>
        <w:numPr>
          <w:ilvl w:val="0"/>
          <w:numId w:val="0"/>
        </w:numPr>
        <w:jc w:val="both"/>
        <w:rPr>
          <w:rFonts w:hint="eastAsia"/>
          <w:color w:val="auto"/>
          <w:highlight w:val="none"/>
          <w:lang w:val="en-US" w:eastAsia="zh-CN"/>
        </w:rPr>
      </w:pPr>
    </w:p>
    <w:p w14:paraId="05490B33">
      <w:pPr>
        <w:pStyle w:val="13"/>
        <w:widowControl w:val="0"/>
        <w:numPr>
          <w:ilvl w:val="0"/>
          <w:numId w:val="0"/>
        </w:numPr>
        <w:jc w:val="both"/>
        <w:rPr>
          <w:rFonts w:hint="eastAsia"/>
          <w:color w:val="auto"/>
          <w:highlight w:val="none"/>
          <w:lang w:val="en-US" w:eastAsia="zh-CN"/>
        </w:rPr>
      </w:pPr>
    </w:p>
    <w:p w14:paraId="4F35B617">
      <w:pPr>
        <w:pStyle w:val="13"/>
        <w:widowControl w:val="0"/>
        <w:numPr>
          <w:ilvl w:val="0"/>
          <w:numId w:val="0"/>
        </w:numPr>
        <w:jc w:val="both"/>
        <w:rPr>
          <w:rFonts w:hint="eastAsia"/>
          <w:color w:val="auto"/>
          <w:highlight w:val="none"/>
          <w:lang w:val="en-US" w:eastAsia="zh-CN"/>
        </w:rPr>
      </w:pPr>
    </w:p>
    <w:p w14:paraId="3DE2D508">
      <w:pPr>
        <w:pStyle w:val="13"/>
        <w:widowControl w:val="0"/>
        <w:numPr>
          <w:ilvl w:val="0"/>
          <w:numId w:val="0"/>
        </w:numPr>
        <w:ind w:left="0" w:leftChars="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采购需求</w:t>
      </w:r>
    </w:p>
    <w:p w14:paraId="20B92A81">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DF82F34">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”符号的为</w:t>
      </w:r>
      <w:r>
        <w:rPr>
          <w:rFonts w:hint="eastAsia" w:ascii="宋体" w:hAnsi="宋体" w:eastAsia="宋体" w:cs="宋体"/>
          <w:color w:val="auto"/>
          <w:sz w:val="21"/>
          <w:szCs w:val="21"/>
          <w:highlight w:val="none"/>
        </w:rPr>
        <w:t>“实质性要求”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是指磋商文件中已经指明不满足则响应文件按无效响应处理的条款，或者不能负偏离的条款。</w:t>
      </w:r>
    </w:p>
    <w:p w14:paraId="6A5A798D">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本项目采购标的对应的中小企业划分标准所属是</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物业管理</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行业。</w:t>
      </w:r>
    </w:p>
    <w:p w14:paraId="3A141A3B">
      <w:pPr>
        <w:pStyle w:val="7"/>
        <w:rPr>
          <w:rFonts w:hint="eastAsia" w:ascii="宋体" w:hAnsi="宋体" w:eastAsia="宋体" w:cs="宋体"/>
          <w:color w:val="auto"/>
          <w:highlight w:val="none"/>
        </w:rPr>
      </w:pPr>
    </w:p>
    <w:p w14:paraId="2CED252F">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技术服务要求：</w:t>
      </w:r>
    </w:p>
    <w:p w14:paraId="1EA4A577">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46335AE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）项目</w:t>
      </w:r>
      <w:r>
        <w:rPr>
          <w:rFonts w:hint="eastAsia" w:ascii="宋体" w:hAnsi="宋体" w:eastAsia="宋体" w:cs="宋体"/>
          <w:bCs/>
          <w:color w:val="auto"/>
          <w:sz w:val="21"/>
          <w:szCs w:val="21"/>
          <w:highlight w:val="none"/>
          <w:lang w:eastAsia="zh-CN"/>
        </w:rPr>
        <w:t>情况</w:t>
      </w:r>
    </w:p>
    <w:p w14:paraId="24C8590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物业名称：大新县民族高级中学</w:t>
      </w:r>
      <w:r>
        <w:rPr>
          <w:rFonts w:hint="eastAsia" w:ascii="宋体" w:hAnsi="宋体" w:eastAsia="宋体" w:cs="宋体"/>
          <w:color w:val="auto"/>
          <w:sz w:val="21"/>
          <w:szCs w:val="21"/>
          <w:highlight w:val="none"/>
        </w:rPr>
        <w:t>。</w:t>
      </w:r>
    </w:p>
    <w:p w14:paraId="55F3E3F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2.物业地点：</w:t>
      </w:r>
      <w:r>
        <w:rPr>
          <w:rFonts w:hint="eastAsia" w:ascii="宋体" w:hAnsi="宋体" w:eastAsia="宋体" w:cs="宋体"/>
          <w:bCs/>
          <w:color w:val="auto"/>
          <w:sz w:val="21"/>
          <w:szCs w:val="21"/>
          <w:highlight w:val="none"/>
        </w:rPr>
        <w:t>广西崇左市大新县桃城镇养利路541号。</w:t>
      </w:r>
    </w:p>
    <w:p w14:paraId="0BE42E4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二</w:t>
      </w:r>
      <w:r>
        <w:rPr>
          <w:rFonts w:hint="eastAsia" w:ascii="宋体" w:hAnsi="宋体" w:eastAsia="宋体" w:cs="宋体"/>
          <w:bCs/>
          <w:color w:val="auto"/>
          <w:sz w:val="21"/>
          <w:szCs w:val="21"/>
          <w:highlight w:val="none"/>
        </w:rPr>
        <w:t>）采购人提供供应商使用的场地、设施设备、耗材等</w:t>
      </w:r>
    </w:p>
    <w:p w14:paraId="1AE96B0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1.办公室1间（60平方米），配备办公桌椅12套、电脑2台、电风扇4台、移动排插4个。</w:t>
      </w:r>
    </w:p>
    <w:p w14:paraId="69BC306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2.学校安装覆盖全校的视频监控设备，用于监管公共安全、学生的行为习惯等；物业管理员可以通过监控观察学生的动向，禁止私自查看监控录像。</w:t>
      </w:r>
    </w:p>
    <w:p w14:paraId="274C5CB7">
      <w:pPr>
        <w:keepNext w:val="0"/>
        <w:keepLines w:val="0"/>
        <w:pageBreakBefore w:val="0"/>
        <w:kinsoku/>
        <w:wordWrap/>
        <w:overflowPunct/>
        <w:topLinePunct w:val="0"/>
        <w:autoSpaceDE/>
        <w:autoSpaceDN/>
        <w:bidi w:val="0"/>
        <w:adjustRightInd/>
        <w:snapToGrid/>
        <w:spacing w:line="440" w:lineRule="exact"/>
        <w:ind w:firstLine="420" w:firstLineChars="200"/>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3.管理设备：移动音响2套，用于大型活动集会、督促学生离开宿舍等；对讲机12部，方便工作联系；手电筒12支，用于夜间巡查。</w:t>
      </w:r>
    </w:p>
    <w:p w14:paraId="5CEF27B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4.校内用餐：上课日可以在学生食堂用餐，餐费自理。</w:t>
      </w:r>
    </w:p>
    <w:p w14:paraId="7F443BE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5.住宿条件： 公寓式宿舍3间，每间有床架6付、电风扇2台，铲箕扫把一套、垃圾桶1个，有热水供应（自费）。</w:t>
      </w:r>
    </w:p>
    <w:p w14:paraId="68825E9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6.学校提供的耗材：电池，桶装饮用水，复印纸，铲箕，扫把，垃圾桶等。</w:t>
      </w:r>
    </w:p>
    <w:p w14:paraId="3D92BC6C">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、服务内容及标准</w:t>
      </w:r>
    </w:p>
    <w:p w14:paraId="5B7407D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服务范围</w:t>
      </w:r>
    </w:p>
    <w:p w14:paraId="60D0B5A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 w:val="0"/>
          <w:bCs/>
          <w:color w:val="auto"/>
          <w:sz w:val="21"/>
          <w:szCs w:val="21"/>
          <w:highlight w:val="none"/>
        </w:rPr>
        <w:t>派驻</w:t>
      </w:r>
      <w:r>
        <w:rPr>
          <w:rFonts w:hint="eastAsia" w:ascii="宋体" w:hAnsi="宋体" w:eastAsia="宋体" w:cs="宋体"/>
          <w:color w:val="auto"/>
          <w:spacing w:val="-1"/>
          <w:highlight w:val="none"/>
        </w:rPr>
        <w:t>12名教官</w:t>
      </w:r>
      <w:r>
        <w:rPr>
          <w:rFonts w:hint="eastAsia" w:ascii="宋体" w:hAnsi="宋体" w:eastAsia="宋体" w:cs="宋体"/>
          <w:color w:val="auto"/>
          <w:spacing w:val="-1"/>
          <w:highlight w:val="none"/>
          <w:lang w:eastAsia="zh-CN"/>
        </w:rPr>
        <w:t>（其中至少派驻2名女教官）</w:t>
      </w:r>
      <w:r>
        <w:rPr>
          <w:rFonts w:hint="eastAsia" w:ascii="宋体" w:hAnsi="宋体" w:eastAsia="宋体" w:cs="宋体"/>
          <w:color w:val="auto"/>
          <w:spacing w:val="-1"/>
          <w:highlight w:val="none"/>
        </w:rPr>
        <w:t>入驻学校对住校学生实行半军事化管理，强化对住校学生的校园管理</w:t>
      </w:r>
      <w:r>
        <w:rPr>
          <w:rFonts w:hint="eastAsia" w:ascii="宋体" w:hAnsi="宋体" w:eastAsia="宋体" w:cs="宋体"/>
          <w:color w:val="auto"/>
          <w:spacing w:val="-1"/>
          <w:highlight w:val="none"/>
          <w:lang w:eastAsia="zh-CN"/>
        </w:rPr>
        <w:t>。</w:t>
      </w:r>
    </w:p>
    <w:p w14:paraId="4DBB031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2.教官维护学校正常的教学和生活秩序，营造良好的育人环境，引导和帮助学生养成良好的学习和生活习惯。</w:t>
      </w:r>
    </w:p>
    <w:p w14:paraId="54557D0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.工作范围：大新县民族高级中学校园内。</w:t>
      </w:r>
    </w:p>
    <w:p w14:paraId="2055568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二</w:t>
      </w: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eastAsia="zh-CN"/>
        </w:rPr>
        <w:t>要求</w:t>
      </w:r>
    </w:p>
    <w:p w14:paraId="0B5C6A9A">
      <w:pPr>
        <w:keepNext w:val="0"/>
        <w:keepLines w:val="0"/>
        <w:pageBreakBefore w:val="0"/>
        <w:kinsoku/>
        <w:wordWrap/>
        <w:overflowPunct/>
        <w:topLinePunct w:val="0"/>
        <w:autoSpaceDE/>
        <w:autoSpaceDN/>
        <w:bidi w:val="0"/>
        <w:adjustRightInd/>
        <w:snapToGrid/>
        <w:spacing w:line="44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 w:val="0"/>
          <w:bCs/>
          <w:color w:val="auto"/>
          <w:sz w:val="21"/>
          <w:szCs w:val="21"/>
          <w:highlight w:val="none"/>
        </w:rPr>
        <w:t>派驻</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color w:val="auto"/>
          <w:spacing w:val="-1"/>
          <w:highlight w:val="none"/>
        </w:rPr>
        <w:t>驻校教官</w:t>
      </w:r>
      <w:r>
        <w:rPr>
          <w:rFonts w:hint="eastAsia" w:ascii="宋体" w:hAnsi="宋体" w:eastAsia="宋体" w:cs="宋体"/>
          <w:bCs/>
          <w:color w:val="auto"/>
          <w:sz w:val="21"/>
          <w:szCs w:val="21"/>
          <w:highlight w:val="none"/>
        </w:rPr>
        <w:t>必须认真负责，管理工作要符合教育原则，遵守教育的政策法规，坚持正面教育与严格管理相结合、严格要求与尊重爱护相结合的原则进行管理。</w:t>
      </w:r>
    </w:p>
    <w:p w14:paraId="31E40CC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1.日常管理工作要求：依照教育法规和学校的有关规章制度，对学校范围内实行全天候的值勤、巡查，进行统一规范管理，维护学校教学、生活秩序，协助学校做好学生日常行为规范管理。</w:t>
      </w:r>
    </w:p>
    <w:p w14:paraId="2C3DCFC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2.教官队伍管理要求：</w:t>
      </w:r>
    </w:p>
    <w:p w14:paraId="5133670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 w:val="0"/>
          <w:bCs w:val="0"/>
          <w:color w:val="auto"/>
          <w:kern w:val="0"/>
          <w:szCs w:val="21"/>
          <w:highlight w:val="none"/>
          <w:lang w:val="en-US" w:eastAsia="zh-CN"/>
        </w:rPr>
        <w:t>建立管理服务相关制度（例如：</w:t>
      </w:r>
      <w:r>
        <w:rPr>
          <w:rFonts w:hint="eastAsia" w:ascii="宋体" w:hAnsi="宋体" w:eastAsia="宋体" w:cs="宋体"/>
          <w:color w:val="auto"/>
          <w:spacing w:val="-9"/>
          <w:highlight w:val="none"/>
        </w:rPr>
        <w:t>《教官管理规定》</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5"/>
          <w:highlight w:val="none"/>
        </w:rPr>
        <w:t>《教官日常行为规范》</w:t>
      </w:r>
      <w:r>
        <w:rPr>
          <w:rFonts w:hint="eastAsia" w:ascii="宋体" w:hAnsi="宋体" w:eastAsia="宋体" w:cs="宋体"/>
          <w:b w:val="0"/>
          <w:bCs w:val="0"/>
          <w:color w:val="auto"/>
          <w:kern w:val="0"/>
          <w:szCs w:val="21"/>
          <w:highlight w:val="none"/>
          <w:lang w:val="en-US" w:eastAsia="zh-CN"/>
        </w:rPr>
        <w:t>）并按照执行；</w:t>
      </w:r>
    </w:p>
    <w:p w14:paraId="7E22E4A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Cs/>
          <w:color w:val="auto"/>
          <w:sz w:val="21"/>
          <w:szCs w:val="21"/>
          <w:highlight w:val="none"/>
          <w:lang w:val="en-US" w:eastAsia="zh-CN"/>
        </w:rPr>
        <w:t>合理运用激励机制调动教官工作积极性。</w:t>
      </w:r>
    </w:p>
    <w:p w14:paraId="289E354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（3）教官必须严格遵守公司的管理</w:t>
      </w:r>
      <w:r>
        <w:rPr>
          <w:rFonts w:hint="eastAsia" w:ascii="宋体" w:hAnsi="宋体" w:eastAsia="宋体" w:cs="宋体"/>
          <w:b w:val="0"/>
          <w:bCs w:val="0"/>
          <w:color w:val="auto"/>
          <w:kern w:val="0"/>
          <w:szCs w:val="21"/>
          <w:highlight w:val="none"/>
          <w:lang w:val="en-US" w:eastAsia="zh-CN"/>
        </w:rPr>
        <w:t>制度（例如：</w:t>
      </w:r>
      <w:r>
        <w:rPr>
          <w:rFonts w:hint="eastAsia" w:ascii="宋体" w:hAnsi="宋体" w:eastAsia="宋体" w:cs="宋体"/>
          <w:bCs/>
          <w:color w:val="auto"/>
          <w:sz w:val="21"/>
          <w:szCs w:val="21"/>
          <w:highlight w:val="none"/>
          <w:lang w:val="en-US" w:eastAsia="zh-CN"/>
        </w:rPr>
        <w:t>《教官管理规定》、《教官日常行为规范》</w:t>
      </w:r>
      <w:r>
        <w:rPr>
          <w:rFonts w:hint="eastAsia" w:ascii="宋体" w:hAnsi="宋体" w:eastAsia="宋体" w:cs="宋体"/>
          <w:b w:val="0"/>
          <w:bCs w:val="0"/>
          <w:color w:val="auto"/>
          <w:kern w:val="0"/>
          <w:szCs w:val="21"/>
          <w:highlight w:val="none"/>
          <w:lang w:val="en-US" w:eastAsia="zh-CN"/>
        </w:rPr>
        <w:t>）</w:t>
      </w:r>
      <w:r>
        <w:rPr>
          <w:rFonts w:hint="eastAsia" w:ascii="宋体" w:hAnsi="宋体" w:eastAsia="宋体" w:cs="宋体"/>
          <w:bCs/>
          <w:color w:val="auto"/>
          <w:sz w:val="21"/>
          <w:szCs w:val="21"/>
          <w:highlight w:val="none"/>
          <w:lang w:val="en-US" w:eastAsia="zh-CN"/>
        </w:rPr>
        <w:t>和学校的各项规章制度，服从公司和所驻学校主管部门的管理。</w:t>
      </w:r>
    </w:p>
    <w:p w14:paraId="7AFAE33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（4）学校可协同公司做好教官队伍的管理与监督工作，为教官开展日常管理工作和生活提供方便，向公司提出合理化建议。</w:t>
      </w:r>
    </w:p>
    <w:p w14:paraId="3FB984B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教官严禁从事下列工作，违者一律除名并扣发当月工资和奖金，触犯法律的，送公安机关处理：</w:t>
      </w:r>
    </w:p>
    <w:p w14:paraId="07CB58D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①从事各类枪支、弹药、管制刀具、器械的经营及保管。</w:t>
      </w:r>
    </w:p>
    <w:p w14:paraId="683FE93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②处理、管理工作范围以外的民事纠纷、经济纠纷或争议。</w:t>
      </w:r>
    </w:p>
    <w:p w14:paraId="408D1A4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③阻碍国家机关工作人员依法执行公务；非法剥夺、限制他人的人身自由；罚款或没收财产，扣押他人的财物；辱骂殴打他人或者教唆殴打他人。</w:t>
      </w:r>
    </w:p>
    <w:p w14:paraId="1311C22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④从事违反法律规定的一切活动</w:t>
      </w:r>
    </w:p>
    <w:p w14:paraId="43EEBDD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3.驻校教官上班时间与休假：每天上班8-10小时，每月休息4天。（周末轮休）学校放假期间，除学校需要留守值班外，其他教官随同学校教职工放假。</w:t>
      </w:r>
    </w:p>
    <w:p w14:paraId="54E5728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（三）人员配置要求</w:t>
      </w:r>
    </w:p>
    <w:p w14:paraId="0E21CD4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1.驻校教官总人数至少达到12人，</w:t>
      </w:r>
      <w:r>
        <w:rPr>
          <w:rFonts w:hint="eastAsia" w:ascii="宋体" w:hAnsi="宋体" w:eastAsia="宋体" w:cs="宋体"/>
          <w:color w:val="auto"/>
          <w:highlight w:val="none"/>
          <w:lang w:val="en-US" w:eastAsia="zh-CN"/>
        </w:rPr>
        <w:t>其中至少2人为女教官</w:t>
      </w:r>
      <w:r>
        <w:rPr>
          <w:rFonts w:hint="eastAsia" w:ascii="宋体" w:hAnsi="宋体" w:eastAsia="宋体" w:cs="宋体"/>
          <w:color w:val="auto"/>
          <w:highlight w:val="none"/>
          <w:lang w:eastAsia="zh-CN"/>
        </w:rPr>
        <w:t>。</w:t>
      </w:r>
    </w:p>
    <w:p w14:paraId="4971997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上岗教官的基本条件：</w:t>
      </w:r>
    </w:p>
    <w:p w14:paraId="08B08DBE">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）思想品德优良，军事技能好；</w:t>
      </w:r>
    </w:p>
    <w:p w14:paraId="5C04BDD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退伍军人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警官学校</w:t>
      </w:r>
      <w:r>
        <w:rPr>
          <w:rFonts w:hint="eastAsia" w:ascii="宋体" w:hAnsi="宋体" w:eastAsia="宋体" w:cs="宋体"/>
          <w:color w:val="auto"/>
          <w:highlight w:val="none"/>
        </w:rPr>
        <w:t>毕业生</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具有 3 年及以上校园学生军事化管理经验、持有相关职业技能证书的人员</w:t>
      </w:r>
      <w:r>
        <w:rPr>
          <w:rFonts w:hint="eastAsia" w:ascii="宋体" w:hAnsi="宋体" w:eastAsia="宋体" w:cs="宋体"/>
          <w:color w:val="auto"/>
          <w:highlight w:val="none"/>
          <w:lang w:eastAsia="zh-CN"/>
        </w:rPr>
        <w:t>，并且经过岗前培训(主要是青少年心理特征、管理学基础知识、学生管理的基本常识、学生常见问题的处理、教育法规和学校规章制度等的培训学习)考核合格。</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投标时需提供相应证明材料</w:t>
      </w:r>
      <w:r>
        <w:rPr>
          <w:rFonts w:hint="eastAsia" w:ascii="宋体" w:hAnsi="宋体" w:eastAsia="宋体" w:cs="宋体"/>
          <w:b/>
          <w:bCs w:val="0"/>
          <w:color w:val="auto"/>
          <w:sz w:val="21"/>
          <w:szCs w:val="21"/>
          <w:highlight w:val="none"/>
        </w:rPr>
        <w:t>）</w:t>
      </w:r>
    </w:p>
    <w:p w14:paraId="0B27219F">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四</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服务内容</w:t>
      </w:r>
    </w:p>
    <w:p w14:paraId="024DB086">
      <w:pPr>
        <w:keepNext w:val="0"/>
        <w:keepLines w:val="0"/>
        <w:pageBreakBefore w:val="0"/>
        <w:kinsoku/>
        <w:wordWrap/>
        <w:overflowPunct/>
        <w:topLinePunct w:val="0"/>
        <w:autoSpaceDE/>
        <w:autoSpaceDN/>
        <w:bidi w:val="0"/>
        <w:adjustRightInd/>
        <w:snapToGrid/>
        <w:spacing w:line="440" w:lineRule="exact"/>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rPr>
        <w:t>校园日常管理工作</w:t>
      </w:r>
      <w:r>
        <w:rPr>
          <w:rFonts w:hint="eastAsia" w:ascii="宋体" w:hAnsi="宋体" w:eastAsia="宋体" w:cs="宋体"/>
          <w:b/>
          <w:bCs w:val="0"/>
          <w:color w:val="auto"/>
          <w:sz w:val="22"/>
          <w:szCs w:val="22"/>
          <w:highlight w:val="none"/>
          <w:lang w:val="en-US" w:eastAsia="zh-CN"/>
        </w:rPr>
        <w:t>：</w:t>
      </w:r>
    </w:p>
    <w:p w14:paraId="05571B26">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督促和教育学生自觉遵守学校的作息制度和学生宿</w:t>
      </w:r>
      <w:r>
        <w:rPr>
          <w:rFonts w:hint="eastAsia" w:ascii="宋体" w:hAnsi="宋体" w:eastAsia="宋体" w:cs="宋体"/>
          <w:color w:val="auto"/>
          <w:spacing w:val="-12"/>
          <w:sz w:val="22"/>
          <w:szCs w:val="22"/>
          <w:highlight w:val="none"/>
        </w:rPr>
        <w:t>舍的管理规定；协助学校做好学生的礼节礼貌、个人形象、作</w:t>
      </w:r>
      <w:r>
        <w:rPr>
          <w:rFonts w:hint="eastAsia" w:ascii="宋体" w:hAnsi="宋体" w:eastAsia="宋体" w:cs="宋体"/>
          <w:color w:val="auto"/>
          <w:spacing w:val="-1"/>
          <w:sz w:val="22"/>
          <w:szCs w:val="22"/>
          <w:highlight w:val="none"/>
        </w:rPr>
        <w:t>风纪律等日常行为规范的管理。</w:t>
      </w:r>
    </w:p>
    <w:p w14:paraId="05A33F35">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）及时制止和纠正学生在生活区的违纪行为和不良的行为习惯，教育和要求学生自觉养成良好的生活习惯。</w:t>
      </w:r>
    </w:p>
    <w:p w14:paraId="093B99F7">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）对学生的作息纪律、宿舍的内务和卫生进行统一、规范管理，定期和不定期组织检查、量化评比，并予以公布。</w:t>
      </w:r>
    </w:p>
    <w:p w14:paraId="7B8586ED">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）对教室环境卫生和课堂纪律进行统一、规范管理，定期和不定期组织检查、量化评比，并予以公布。</w:t>
      </w:r>
    </w:p>
    <w:p w14:paraId="37A61DEE">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）检查、督促学生安全用电、自觉节约水电。不允许学生在宿舍私接电源或生火，不允许学生在宿舍放置管制刀具，不允许学生在宿舍楼层追逐嬉戏、爬坐走廊栏基、上天台楼面等。</w:t>
      </w:r>
    </w:p>
    <w:p w14:paraId="7B00F199">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）树立服务意识，热情为学生服务，为学校服务，为社会服务。尽最大努力为学生解决生活上遇到的各种困难。</w:t>
      </w:r>
    </w:p>
    <w:p w14:paraId="539DE0A3">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lang w:eastAsia="zh-CN"/>
        </w:rPr>
        <w:t>）对管理的区域做好全面防范工作，协助学校及时制止校园内学生打架斗殴及其它纠纷，若出现突发事件、自然灾害和刑事、治安案件要立即报告有关部门和领导，及时处理和</w:t>
      </w:r>
      <w:r>
        <w:rPr>
          <w:rFonts w:hint="eastAsia" w:ascii="宋体" w:hAnsi="宋体" w:eastAsia="宋体" w:cs="宋体"/>
          <w:color w:val="auto"/>
          <w:spacing w:val="-12"/>
          <w:sz w:val="22"/>
          <w:szCs w:val="22"/>
          <w:highlight w:val="none"/>
        </w:rPr>
        <w:t>疏</w:t>
      </w:r>
      <w:r>
        <w:rPr>
          <w:rFonts w:hint="eastAsia" w:ascii="宋体" w:hAnsi="宋体" w:eastAsia="宋体" w:cs="宋体"/>
          <w:color w:val="auto"/>
          <w:spacing w:val="-1"/>
          <w:sz w:val="22"/>
          <w:szCs w:val="22"/>
          <w:highlight w:val="none"/>
          <w:lang w:eastAsia="zh-CN"/>
        </w:rPr>
        <w:t>散学生，并维护好现场。</w:t>
      </w:r>
    </w:p>
    <w:p w14:paraId="6D9422D1">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8</w:t>
      </w:r>
      <w:r>
        <w:rPr>
          <w:rFonts w:hint="eastAsia" w:ascii="宋体" w:hAnsi="宋体" w:eastAsia="宋体" w:cs="宋体"/>
          <w:color w:val="auto"/>
          <w:spacing w:val="-1"/>
          <w:sz w:val="22"/>
          <w:szCs w:val="22"/>
          <w:highlight w:val="none"/>
          <w:lang w:eastAsia="zh-CN"/>
        </w:rPr>
        <w:t>）按与学校商定的区域和时间要求上班值岗，保证24小时有人在岗值班，并认真做好上班工作记录，向上级和学校主管部门做好周、月的工作情况汇报(遇突发事件要及时报告)。</w:t>
      </w:r>
    </w:p>
    <w:p w14:paraId="27DBEEBE">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9）协助学校政教处做好学生日常行为规范的管理工作，在学生上课和自修期间派出教官到学生宿舍区域进行巡查，检查是否有学生逗留宿舍、并为内务进行评分，纠正学生的违纪行为。加强与政教处、班主任的工作信息沟通与配合，共同做好学生的管理与政治思想工作</w:t>
      </w:r>
    </w:p>
    <w:p w14:paraId="56B1B57D">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（10）在</w:t>
      </w:r>
      <w:r>
        <w:rPr>
          <w:rFonts w:hint="eastAsia" w:ascii="宋体" w:hAnsi="宋体" w:eastAsia="宋体" w:cs="宋体"/>
          <w:color w:val="auto"/>
          <w:highlight w:val="none"/>
        </w:rPr>
        <w:t>学校大型集会、活动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包括升旗仪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时</w:t>
      </w:r>
      <w:r>
        <w:rPr>
          <w:rFonts w:hint="eastAsia" w:ascii="宋体" w:hAnsi="宋体" w:eastAsia="宋体" w:cs="宋体"/>
          <w:color w:val="auto"/>
          <w:highlight w:val="none"/>
          <w:lang w:eastAsia="zh-CN"/>
        </w:rPr>
        <w:t>由教官作为</w:t>
      </w:r>
      <w:r>
        <w:rPr>
          <w:rFonts w:hint="eastAsia" w:ascii="宋体" w:hAnsi="宋体" w:eastAsia="宋体" w:cs="宋体"/>
          <w:color w:val="auto"/>
          <w:highlight w:val="none"/>
        </w:rPr>
        <w:t>列队集合指挥员，维护好会场的纪律和秩序</w:t>
      </w: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rPr>
        <w:t>场地划分</w:t>
      </w:r>
      <w:r>
        <w:rPr>
          <w:rFonts w:hint="eastAsia" w:ascii="宋体" w:hAnsi="宋体" w:eastAsia="宋体" w:cs="宋体"/>
          <w:color w:val="auto"/>
          <w:highlight w:val="none"/>
          <w:lang w:eastAsia="zh-CN"/>
        </w:rPr>
        <w:t>）</w:t>
      </w:r>
      <w:r>
        <w:rPr>
          <w:rFonts w:hint="eastAsia" w:ascii="宋体" w:hAnsi="宋体" w:eastAsia="宋体" w:cs="宋体"/>
          <w:color w:val="auto"/>
          <w:spacing w:val="-1"/>
          <w:sz w:val="22"/>
          <w:szCs w:val="22"/>
          <w:highlight w:val="none"/>
          <w:lang w:val="en-US" w:eastAsia="zh-CN"/>
        </w:rPr>
        <w:t>。</w:t>
      </w:r>
    </w:p>
    <w:p w14:paraId="715771FF">
      <w:pPr>
        <w:keepNext w:val="0"/>
        <w:keepLines w:val="0"/>
        <w:pageBreakBefore w:val="0"/>
        <w:kinsoku/>
        <w:wordWrap/>
        <w:overflowPunct/>
        <w:topLinePunct w:val="0"/>
        <w:autoSpaceDE/>
        <w:autoSpaceDN/>
        <w:bidi w:val="0"/>
        <w:adjustRightInd/>
        <w:snapToGrid/>
        <w:spacing w:line="440" w:lineRule="exact"/>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rPr>
        <w:t>校园</w:t>
      </w:r>
      <w:r>
        <w:rPr>
          <w:rFonts w:hint="eastAsia" w:ascii="宋体" w:hAnsi="宋体" w:eastAsia="宋体" w:cs="宋体"/>
          <w:b/>
          <w:bCs w:val="0"/>
          <w:color w:val="auto"/>
          <w:sz w:val="22"/>
          <w:szCs w:val="22"/>
          <w:highlight w:val="none"/>
          <w:lang w:eastAsia="zh-CN"/>
        </w:rPr>
        <w:t>其他</w:t>
      </w:r>
      <w:r>
        <w:rPr>
          <w:rFonts w:hint="eastAsia" w:ascii="宋体" w:hAnsi="宋体" w:eastAsia="宋体" w:cs="宋体"/>
          <w:b/>
          <w:bCs w:val="0"/>
          <w:color w:val="auto"/>
          <w:sz w:val="22"/>
          <w:szCs w:val="22"/>
          <w:highlight w:val="none"/>
        </w:rPr>
        <w:t>管理工作</w:t>
      </w:r>
      <w:r>
        <w:rPr>
          <w:rFonts w:hint="eastAsia" w:ascii="宋体" w:hAnsi="宋体" w:eastAsia="宋体" w:cs="宋体"/>
          <w:b/>
          <w:bCs w:val="0"/>
          <w:color w:val="auto"/>
          <w:sz w:val="22"/>
          <w:szCs w:val="22"/>
          <w:highlight w:val="none"/>
          <w:lang w:val="en-US" w:eastAsia="zh-CN"/>
        </w:rPr>
        <w:t>：</w:t>
      </w:r>
    </w:p>
    <w:p w14:paraId="11E574D9">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协助保卫科做好日常消防设施检查记录，完成学校临时安排的涉及学生宿舍管理、防疫卫生等一些工作事项。</w:t>
      </w:r>
    </w:p>
    <w:p w14:paraId="42F67FDD">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五</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服务标准</w:t>
      </w:r>
    </w:p>
    <w:p w14:paraId="076DA2CE">
      <w:pPr>
        <w:keepNext w:val="0"/>
        <w:keepLines w:val="0"/>
        <w:pageBreakBefore w:val="0"/>
        <w:kinsoku/>
        <w:wordWrap/>
        <w:overflowPunct/>
        <w:topLinePunct w:val="0"/>
        <w:autoSpaceDE/>
        <w:autoSpaceDN/>
        <w:bidi w:val="0"/>
        <w:adjustRightInd/>
        <w:snapToGrid/>
        <w:spacing w:line="440" w:lineRule="exact"/>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驻校教官日常工作：</w:t>
      </w:r>
    </w:p>
    <w:p w14:paraId="6BC5BDF5">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起床铃声响起后，督促学生按时起床。</w:t>
      </w:r>
    </w:p>
    <w:p w14:paraId="15407771">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督促学生按时离开宿舍，并锁好门窗。</w:t>
      </w:r>
    </w:p>
    <w:p w14:paraId="56CEDC24">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督促学生按时上教室，检查迟到学生并做好记录，对不听劝告者，上报学校做进一步思想教育。</w:t>
      </w:r>
    </w:p>
    <w:p w14:paraId="312711E0">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检查各班宿舍、清洁区的清洁卫生情况，做好统计，并将结果在卫生公布栏公布，把相关材料交给政教处保管。</w:t>
      </w:r>
    </w:p>
    <w:p w14:paraId="777EDFE1">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组织大课间活动。</w:t>
      </w:r>
    </w:p>
    <w:p w14:paraId="448ECF5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维持学生饭堂就餐秩序。</w:t>
      </w:r>
    </w:p>
    <w:p w14:paraId="55E72D46">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督促学生按时午睡。</w:t>
      </w:r>
    </w:p>
    <w:p w14:paraId="113F34AA">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午休期间巡查，禁止学生在教室等公共场所逗留，违者登记名字上报政教处。</w:t>
      </w:r>
    </w:p>
    <w:p w14:paraId="37E8A4E7">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放学后，巡查校园，消除安全隐患。</w:t>
      </w:r>
    </w:p>
    <w:p w14:paraId="635E9AE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下午18：20，督促学生离开运动场所，做好上晚修的准备。</w:t>
      </w:r>
    </w:p>
    <w:p w14:paraId="17CA64B8">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rPr>
        <w:t>18：55，督促学生上教室晚自习。</w:t>
      </w:r>
    </w:p>
    <w:p w14:paraId="66BD3BAE">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）晚自修下课后，巡查校园。</w:t>
      </w:r>
    </w:p>
    <w:p w14:paraId="40890553">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）晚上23：00宿舍熄灯，督促学生按时睡觉。</w:t>
      </w:r>
    </w:p>
    <w:p w14:paraId="20599EEB">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）夜间巡查。</w:t>
      </w:r>
    </w:p>
    <w:p w14:paraId="565E21AB">
      <w:pPr>
        <w:rPr>
          <w:rFonts w:hint="eastAsia"/>
          <w:color w:val="auto"/>
          <w:highlight w:val="none"/>
        </w:rPr>
      </w:pPr>
    </w:p>
    <w:p w14:paraId="234129A4">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商务</w:t>
      </w:r>
      <w:r>
        <w:rPr>
          <w:rFonts w:hint="eastAsia" w:ascii="宋体" w:hAnsi="宋体" w:eastAsia="宋体" w:cs="宋体"/>
          <w:b/>
          <w:bCs/>
          <w:color w:val="auto"/>
          <w:sz w:val="21"/>
          <w:szCs w:val="21"/>
          <w:highlight w:val="none"/>
          <w:lang w:eastAsia="zh-CN"/>
        </w:rPr>
        <w:t>服务</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eastAsia="zh-CN"/>
        </w:rPr>
        <w:t>：</w:t>
      </w:r>
    </w:p>
    <w:p w14:paraId="15FC1D47">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合同签订期：自中标通知书发出之日起15日内。</w:t>
      </w:r>
    </w:p>
    <w:p w14:paraId="77E6D9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二、合同</w:t>
      </w:r>
      <w:r>
        <w:rPr>
          <w:rFonts w:hint="eastAsia" w:ascii="宋体" w:hAnsi="宋体" w:eastAsia="宋体" w:cs="宋体"/>
          <w:color w:val="auto"/>
          <w:sz w:val="21"/>
          <w:szCs w:val="21"/>
          <w:highlight w:val="none"/>
        </w:rPr>
        <w:t>期限：</w:t>
      </w:r>
      <w:r>
        <w:rPr>
          <w:color w:val="auto"/>
          <w:sz w:val="22"/>
          <w:szCs w:val="22"/>
          <w:highlight w:val="none"/>
        </w:rPr>
        <w:t>自合同签订之日起1年。</w:t>
      </w:r>
    </w:p>
    <w:p w14:paraId="5491209E">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服务地点：服务范围内列明的区域，采购人指定地点。</w:t>
      </w:r>
    </w:p>
    <w:p w14:paraId="6A19E430">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付款方式：</w:t>
      </w:r>
    </w:p>
    <w:p w14:paraId="197F1B3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（一）</w:t>
      </w:r>
      <w:r>
        <w:rPr>
          <w:rFonts w:hint="eastAsia" w:ascii="宋体" w:hAnsi="宋体" w:eastAsia="宋体" w:cs="宋体"/>
          <w:color w:val="auto"/>
          <w:sz w:val="21"/>
          <w:szCs w:val="21"/>
          <w:highlight w:val="none"/>
        </w:rPr>
        <w:t>本项目无预付款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分4期付款，每个季度在采购人签字认可后采购人支付合同金额的25%(实际支付以该季度出勤情况、工作完成情况核准的金额为准),每次转账前成交供应商将相应金额的发票交给采购人。</w:t>
      </w:r>
    </w:p>
    <w:p w14:paraId="042D31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（二）教官的管理费用(包括工资和管理费)根据中标人的报价支付，采购人把物业管理服务的费用转入</w:t>
      </w:r>
      <w:r>
        <w:rPr>
          <w:rFonts w:hint="eastAsia" w:ascii="宋体" w:hAnsi="宋体" w:eastAsia="宋体" w:cs="宋体"/>
          <w:color w:val="auto"/>
          <w:sz w:val="21"/>
          <w:szCs w:val="21"/>
          <w:highlight w:val="none"/>
        </w:rPr>
        <w:t>成交供应商</w:t>
      </w:r>
      <w:r>
        <w:rPr>
          <w:rFonts w:hint="eastAsia" w:ascii="宋体" w:hAnsi="宋体" w:eastAsia="宋体" w:cs="宋体"/>
          <w:color w:val="auto"/>
          <w:sz w:val="21"/>
          <w:szCs w:val="21"/>
          <w:highlight w:val="none"/>
          <w:lang w:val="en-US" w:eastAsia="zh-CN"/>
        </w:rPr>
        <w:t>账户，由</w:t>
      </w:r>
      <w:r>
        <w:rPr>
          <w:rFonts w:hint="eastAsia" w:ascii="宋体" w:hAnsi="宋体" w:eastAsia="宋体" w:cs="宋体"/>
          <w:color w:val="auto"/>
          <w:sz w:val="21"/>
          <w:szCs w:val="21"/>
          <w:highlight w:val="none"/>
        </w:rPr>
        <w:t>成交供应商</w:t>
      </w:r>
      <w:r>
        <w:rPr>
          <w:rFonts w:hint="eastAsia" w:ascii="宋体" w:hAnsi="宋体" w:eastAsia="宋体" w:cs="宋体"/>
          <w:color w:val="auto"/>
          <w:sz w:val="21"/>
          <w:szCs w:val="21"/>
          <w:highlight w:val="none"/>
          <w:lang w:val="en-US" w:eastAsia="zh-CN"/>
        </w:rPr>
        <w:t>发放教官工资及奖金，代扣代缴国家法律法规要求应缴纳的各类费用。</w:t>
      </w:r>
    </w:p>
    <w:p w14:paraId="1FF3054D">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五</w:t>
      </w:r>
      <w:r>
        <w:rPr>
          <w:rFonts w:hint="eastAsia" w:ascii="宋体" w:hAnsi="宋体" w:eastAsia="宋体" w:cs="宋体"/>
          <w:color w:val="auto"/>
          <w:sz w:val="21"/>
          <w:szCs w:val="21"/>
          <w:highlight w:val="none"/>
          <w:lang w:eastAsia="zh-CN"/>
        </w:rPr>
        <w:t>、报价要求</w:t>
      </w:r>
      <w:r>
        <w:rPr>
          <w:rFonts w:hint="eastAsia" w:ascii="宋体" w:hAnsi="宋体" w:eastAsia="宋体" w:cs="宋体"/>
          <w:color w:val="auto"/>
          <w:sz w:val="21"/>
          <w:szCs w:val="21"/>
          <w:highlight w:val="none"/>
        </w:rPr>
        <w:t>：</w:t>
      </w:r>
    </w:p>
    <w:p w14:paraId="7479EB80">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1、本采购项目最高限价：71.2424万元。供应商的响应报价（包含首次报价、最后报价）超过所竞标项目规定最高限价的，其响应文件将按无效处理。</w:t>
      </w:r>
    </w:p>
    <w:p w14:paraId="0DB4A85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2、报价必须</w:t>
      </w:r>
      <w:r>
        <w:rPr>
          <w:rFonts w:hint="eastAsia" w:ascii="宋体" w:hAnsi="宋体" w:cs="宋体"/>
          <w:color w:val="auto"/>
          <w:sz w:val="21"/>
          <w:szCs w:val="21"/>
          <w:highlight w:val="none"/>
          <w:lang w:eastAsia="zh-CN"/>
        </w:rPr>
        <w:t>包</w:t>
      </w:r>
      <w:r>
        <w:rPr>
          <w:rFonts w:hint="eastAsia" w:ascii="宋体" w:hAnsi="宋体" w:eastAsia="宋体" w:cs="宋体"/>
          <w:color w:val="auto"/>
          <w:sz w:val="21"/>
          <w:szCs w:val="21"/>
          <w:highlight w:val="none"/>
        </w:rPr>
        <w:t>含以下部分：</w:t>
      </w:r>
    </w:p>
    <w:p w14:paraId="39831DE7">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（1）管理服务人员工资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周末加班费；公司管理费；鞋服费用；对讲机、手电筒等费用。</w:t>
      </w:r>
    </w:p>
    <w:p w14:paraId="347210B2">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（2）各项费用应包括但不限于以下内容：办公费、设备费、管理费、税费、维修费、中标人所聘用人员的工资、福利、社会保险金、加班费、服装费，水电费，岗位配套装备等所有经营费用；</w:t>
      </w:r>
    </w:p>
    <w:p w14:paraId="5384D2E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（3）还需包含供应商须知投标报价要求的内容。</w:t>
      </w:r>
    </w:p>
    <w:p w14:paraId="639C5A7E">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其他要求</w:t>
      </w:r>
      <w:r>
        <w:rPr>
          <w:rFonts w:hint="eastAsia" w:ascii="宋体" w:hAnsi="宋体" w:eastAsia="宋体" w:cs="宋体"/>
          <w:b/>
          <w:bCs/>
          <w:color w:val="auto"/>
          <w:sz w:val="21"/>
          <w:szCs w:val="21"/>
          <w:highlight w:val="none"/>
          <w:lang w:eastAsia="zh-CN"/>
        </w:rPr>
        <w:t>：</w:t>
      </w:r>
    </w:p>
    <w:p w14:paraId="69E279DB">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1.成交供应商要按合同约定配足定员定岗人员，保持人员队伍的稳定，并向采购人提供员工花名册；</w:t>
      </w:r>
      <w:r>
        <w:rPr>
          <w:rFonts w:hint="eastAsia" w:ascii="宋体" w:hAnsi="宋体" w:eastAsia="宋体" w:cs="宋体"/>
          <w:color w:val="auto"/>
          <w:sz w:val="21"/>
          <w:szCs w:val="21"/>
          <w:highlight w:val="none"/>
        </w:rPr>
        <w:t>如有人员调整，要及时通知</w:t>
      </w:r>
      <w:r>
        <w:rPr>
          <w:rFonts w:hint="eastAsia" w:ascii="宋体" w:hAnsi="宋体" w:cs="宋体"/>
          <w:color w:val="auto"/>
          <w:kern w:val="2"/>
          <w:sz w:val="21"/>
          <w:szCs w:val="21"/>
          <w:highlight w:val="none"/>
          <w:lang w:val="en-US" w:eastAsia="zh-CN" w:bidi="ar-SA"/>
        </w:rPr>
        <w:t>采购人。</w:t>
      </w:r>
    </w:p>
    <w:p w14:paraId="3B3BF479">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2.处理问题响应时间：接到采购人处理问题通知后现场工作人员 10 分钟内到达采购人指定现场。</w:t>
      </w:r>
    </w:p>
    <w:p w14:paraId="004A76E9">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eastAsia" w:ascii="宋体" w:hAnsi="宋体" w:cs="宋体"/>
          <w:color w:val="auto"/>
          <w:sz w:val="21"/>
          <w:szCs w:val="21"/>
          <w:highlight w:val="none"/>
          <w:lang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服务合同周期内出现工作服务不到位或者失职造成校内安全事故或财产损失的，由采购人进行综合评估后，适量核减部分物业服务费用</w:t>
      </w:r>
      <w:r>
        <w:rPr>
          <w:rFonts w:hint="eastAsia" w:ascii="宋体" w:hAnsi="宋体" w:cs="宋体"/>
          <w:color w:val="auto"/>
          <w:sz w:val="21"/>
          <w:szCs w:val="21"/>
          <w:highlight w:val="none"/>
          <w:lang w:eastAsia="zh-CN"/>
        </w:rPr>
        <w:t>。</w:t>
      </w:r>
    </w:p>
    <w:p w14:paraId="4AD8C14B">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.本项目不允许转包、分包。</w:t>
      </w:r>
    </w:p>
    <w:p w14:paraId="3587CFB6">
      <w:pPr>
        <w:rPr>
          <w:rFonts w:hint="eastAsia" w:ascii="宋体" w:hAnsi="宋体" w:eastAsia="宋体" w:cs="宋体"/>
          <w:color w:val="auto"/>
          <w:sz w:val="21"/>
          <w:szCs w:val="21"/>
          <w:highlight w:val="none"/>
        </w:rPr>
      </w:pPr>
    </w:p>
    <w:p w14:paraId="6F788BB5">
      <w:pPr>
        <w:pStyle w:val="12"/>
        <w:rPr>
          <w:rFonts w:hint="eastAsia" w:ascii="宋体" w:hAnsi="宋体" w:eastAsia="宋体" w:cs="宋体"/>
          <w:color w:val="auto"/>
          <w:highlight w:val="none"/>
          <w:lang w:val="en-US" w:eastAsia="zh-CN"/>
        </w:rPr>
      </w:pPr>
    </w:p>
    <w:p w14:paraId="76CAE0AF">
      <w:pPr>
        <w:pStyle w:val="1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采购需求附件：</w:t>
      </w:r>
      <w:r>
        <w:rPr>
          <w:rFonts w:hint="eastAsia" w:ascii="宋体" w:hAnsi="宋体" w:eastAsia="宋体" w:cs="宋体"/>
          <w:color w:val="auto"/>
          <w:sz w:val="21"/>
          <w:szCs w:val="21"/>
          <w:highlight w:val="none"/>
          <w:lang w:val="en-US" w:eastAsia="zh-CN"/>
        </w:rPr>
        <w:t>大新县民族高级中学《学生量化管理条例》</w:t>
      </w:r>
    </w:p>
    <w:p w14:paraId="67A4AAD2">
      <w:pPr>
        <w:tabs>
          <w:tab w:val="left" w:pos="1717"/>
          <w:tab w:val="center" w:pos="5233"/>
        </w:tabs>
        <w:jc w:val="center"/>
        <w:rPr>
          <w:rFonts w:hint="eastAsia" w:ascii="宋体" w:hAnsi="宋体" w:eastAsia="宋体" w:cs="宋体"/>
          <w:b/>
          <w:color w:val="auto"/>
          <w:highlight w:val="none"/>
          <w:lang w:eastAsia="zh-CN"/>
        </w:rPr>
      </w:pPr>
      <w:r>
        <w:rPr>
          <w:rFonts w:hint="eastAsia" w:ascii="宋体" w:hAnsi="宋体" w:eastAsia="宋体" w:cs="宋体"/>
          <w:b/>
          <w:color w:val="auto"/>
          <w:sz w:val="28"/>
          <w:highlight w:val="none"/>
          <w:lang w:val="en-US" w:eastAsia="zh-CN"/>
        </w:rPr>
        <w:t>大新县民族高级</w:t>
      </w:r>
      <w:r>
        <w:rPr>
          <w:rFonts w:hint="eastAsia" w:ascii="宋体" w:hAnsi="宋体" w:eastAsia="宋体" w:cs="宋体"/>
          <w:b/>
          <w:color w:val="auto"/>
          <w:sz w:val="28"/>
          <w:highlight w:val="none"/>
          <w:lang w:eastAsia="zh-CN"/>
        </w:rPr>
        <w:t>中学生量化管理条例（</w:t>
      </w:r>
      <w:r>
        <w:rPr>
          <w:rFonts w:hint="eastAsia" w:ascii="宋体" w:hAnsi="宋体" w:eastAsia="宋体" w:cs="宋体"/>
          <w:b/>
          <w:color w:val="auto"/>
          <w:sz w:val="28"/>
          <w:highlight w:val="none"/>
          <w:lang w:val="en-US" w:eastAsia="zh-CN"/>
        </w:rPr>
        <w:t>2026.01</w:t>
      </w:r>
      <w:r>
        <w:rPr>
          <w:rFonts w:hint="eastAsia" w:ascii="宋体" w:hAnsi="宋体" w:eastAsia="宋体" w:cs="宋体"/>
          <w:b/>
          <w:color w:val="auto"/>
          <w:sz w:val="28"/>
          <w:highlight w:val="none"/>
          <w:lang w:eastAsia="zh-CN"/>
        </w:rPr>
        <w:t>修订）</w:t>
      </w:r>
    </w:p>
    <w:p w14:paraId="35D3BC9A">
      <w:pPr>
        <w:tabs>
          <w:tab w:val="left" w:pos="1717"/>
          <w:tab w:val="center" w:pos="5233"/>
        </w:tabs>
        <w:jc w:val="center"/>
        <w:rPr>
          <w:rFonts w:hint="eastAsia" w:ascii="宋体" w:hAnsi="宋体" w:eastAsia="宋体" w:cs="宋体"/>
          <w:b/>
          <w:color w:val="auto"/>
          <w:highlight w:val="none"/>
          <w:lang w:eastAsia="zh-CN"/>
        </w:rPr>
      </w:pPr>
    </w:p>
    <w:p w14:paraId="2DC701F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为促进学生养成良好的品行，培养学生自我教育、自我管理的能力，营造良好的校风、班风、学风，努力做到学生德育管理的科学化、规范化，全面提高学生素质，大新县民族高级中学以《中小学生日常行为规范》和《中小学生守则》以及教育部颁布的《中小学教育惩戒规则》和《教育部办公厅关于加强中小学生手机管理工作的通知》等为依据，现对《大新县民族高级中学生量化管理条例》做如下修订：</w:t>
      </w:r>
    </w:p>
    <w:p w14:paraId="4D79AFE9">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一、学生量化管理办法</w:t>
      </w:r>
    </w:p>
    <w:p w14:paraId="283A742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（一）每生每学期总赋分20分，加分与扣分可互相抵消。</w:t>
      </w:r>
    </w:p>
    <w:p w14:paraId="4CD5728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（二）各级别扣分及处理办法：</w:t>
      </w:r>
    </w:p>
    <w:p w14:paraId="5A16567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1.累计扣分1-9分，由班主任在班内进行批评教育或联系家长协同教育。</w:t>
      </w:r>
    </w:p>
    <w:p w14:paraId="2E49176A">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2.累计扣分10-14分给予警告处分。</w:t>
      </w:r>
    </w:p>
    <w:p w14:paraId="7BA09D2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3.累计扣分15-19分给予严重警告处分、</w:t>
      </w:r>
      <w:r>
        <w:rPr>
          <w:rFonts w:hint="eastAsia" w:ascii="宋体" w:hAnsi="宋体" w:eastAsia="宋体" w:cs="宋体"/>
          <w:color w:val="auto"/>
          <w:kern w:val="2"/>
          <w:highlight w:val="none"/>
          <w:lang w:val="en-US" w:eastAsia="zh-CN"/>
        </w:rPr>
        <w:t>居家反思</w:t>
      </w:r>
      <w:r>
        <w:rPr>
          <w:rFonts w:hint="eastAsia" w:ascii="宋体" w:hAnsi="宋体" w:eastAsia="宋体" w:cs="宋体"/>
          <w:color w:val="auto"/>
          <w:kern w:val="2"/>
          <w:highlight w:val="none"/>
          <w:lang w:eastAsia="zh-CN"/>
        </w:rPr>
        <w:t>进行家庭教育，家教时间1-</w:t>
      </w: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lang w:eastAsia="zh-CN"/>
        </w:rPr>
        <w:t>天，具体视家庭教育效果而定。</w:t>
      </w:r>
    </w:p>
    <w:p w14:paraId="2749466A">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4.累计扣分20分以上（含20分）的给予记过处分、</w:t>
      </w:r>
      <w:r>
        <w:rPr>
          <w:rFonts w:hint="eastAsia" w:ascii="宋体" w:hAnsi="宋体" w:eastAsia="宋体" w:cs="宋体"/>
          <w:color w:val="auto"/>
          <w:kern w:val="2"/>
          <w:highlight w:val="none"/>
          <w:lang w:val="en-US" w:eastAsia="zh-CN"/>
        </w:rPr>
        <w:t>居家反思</w:t>
      </w:r>
      <w:r>
        <w:rPr>
          <w:rFonts w:hint="eastAsia" w:ascii="宋体" w:hAnsi="宋体" w:eastAsia="宋体" w:cs="宋体"/>
          <w:color w:val="auto"/>
          <w:kern w:val="2"/>
          <w:highlight w:val="none"/>
          <w:lang w:eastAsia="zh-CN"/>
        </w:rPr>
        <w:t>进行家庭教育</w:t>
      </w:r>
      <w:r>
        <w:rPr>
          <w:rFonts w:hint="eastAsia" w:ascii="宋体" w:hAnsi="宋体" w:eastAsia="宋体" w:cs="宋体"/>
          <w:color w:val="auto"/>
          <w:kern w:val="2"/>
          <w:highlight w:val="none"/>
          <w:lang w:val="en-US" w:eastAsia="zh-CN"/>
        </w:rPr>
        <w:t>4-7天</w:t>
      </w:r>
      <w:r>
        <w:rPr>
          <w:rFonts w:hint="eastAsia" w:ascii="宋体" w:hAnsi="宋体" w:eastAsia="宋体" w:cs="宋体"/>
          <w:color w:val="auto"/>
          <w:kern w:val="2"/>
          <w:highlight w:val="none"/>
          <w:lang w:eastAsia="zh-CN"/>
        </w:rPr>
        <w:t>。</w:t>
      </w:r>
    </w:p>
    <w:p w14:paraId="34F7CBBE">
      <w:pPr>
        <w:widowControl w:val="0"/>
        <w:ind w:firstLine="560"/>
        <w:jc w:val="both"/>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eastAsia="zh-CN"/>
        </w:rPr>
        <w:t>5.扣分超过20分后还屡教不改的给予记大过处分，</w:t>
      </w:r>
      <w:r>
        <w:rPr>
          <w:rFonts w:hint="eastAsia" w:ascii="宋体" w:hAnsi="宋体" w:eastAsia="宋体" w:cs="宋体"/>
          <w:color w:val="auto"/>
          <w:kern w:val="2"/>
          <w:highlight w:val="none"/>
          <w:lang w:val="en-US" w:eastAsia="zh-CN"/>
        </w:rPr>
        <w:t>取消内宿资格并</w:t>
      </w:r>
      <w:r>
        <w:rPr>
          <w:rFonts w:hint="eastAsia" w:ascii="宋体" w:hAnsi="宋体" w:eastAsia="宋体" w:cs="宋体"/>
          <w:color w:val="auto"/>
          <w:kern w:val="2"/>
          <w:highlight w:val="none"/>
          <w:lang w:eastAsia="zh-CN"/>
        </w:rPr>
        <w:t>继续</w:t>
      </w:r>
      <w:r>
        <w:rPr>
          <w:rFonts w:hint="eastAsia" w:ascii="宋体" w:hAnsi="宋体" w:eastAsia="宋体" w:cs="宋体"/>
          <w:color w:val="auto"/>
          <w:kern w:val="2"/>
          <w:highlight w:val="none"/>
          <w:lang w:val="en-US" w:eastAsia="zh-CN"/>
        </w:rPr>
        <w:t>居家反思进行</w:t>
      </w:r>
      <w:r>
        <w:rPr>
          <w:rFonts w:hint="eastAsia" w:ascii="宋体" w:hAnsi="宋体" w:eastAsia="宋体" w:cs="宋体"/>
          <w:color w:val="auto"/>
          <w:kern w:val="2"/>
          <w:highlight w:val="none"/>
          <w:lang w:eastAsia="zh-CN"/>
        </w:rPr>
        <w:t>家庭教育直至决心改正为止</w:t>
      </w:r>
      <w:r>
        <w:rPr>
          <w:rFonts w:hint="eastAsia" w:ascii="宋体" w:hAnsi="宋体" w:eastAsia="宋体" w:cs="宋体"/>
          <w:color w:val="auto"/>
          <w:kern w:val="2"/>
          <w:highlight w:val="none"/>
          <w:lang w:val="en-US" w:eastAsia="zh-CN"/>
        </w:rPr>
        <w:t>。（注：被取消内宿资格的学生出入校门必须有家长亲自接送。）</w:t>
      </w:r>
    </w:p>
    <w:p w14:paraId="2CFC2D0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居家反思</w:t>
      </w:r>
      <w:r>
        <w:rPr>
          <w:rFonts w:hint="eastAsia" w:ascii="宋体" w:hAnsi="宋体" w:eastAsia="宋体" w:cs="宋体"/>
          <w:color w:val="auto"/>
          <w:kern w:val="2"/>
          <w:highlight w:val="none"/>
          <w:lang w:eastAsia="zh-CN"/>
        </w:rPr>
        <w:t>家教办理流程：</w:t>
      </w:r>
      <w:r>
        <w:rPr>
          <w:rFonts w:hint="eastAsia" w:ascii="宋体" w:hAnsi="宋体" w:eastAsia="宋体" w:cs="宋体"/>
          <w:color w:val="auto"/>
          <w:kern w:val="2"/>
          <w:highlight w:val="none"/>
          <w:lang w:eastAsia="zh-CN"/>
        </w:rPr>
        <w:fldChar w:fldCharType="begin"/>
      </w:r>
      <w:r>
        <w:rPr>
          <w:rFonts w:hint="eastAsia" w:ascii="宋体" w:hAnsi="宋体" w:eastAsia="宋体" w:cs="宋体"/>
          <w:color w:val="auto"/>
          <w:kern w:val="2"/>
          <w:highlight w:val="none"/>
          <w:lang w:eastAsia="zh-CN"/>
        </w:rPr>
        <w:instrText xml:space="preserve"> = 1 \* GB3 </w:instrText>
      </w:r>
      <w:r>
        <w:rPr>
          <w:rFonts w:hint="eastAsia" w:ascii="宋体" w:hAnsi="宋体" w:eastAsia="宋体" w:cs="宋体"/>
          <w:color w:val="auto"/>
          <w:kern w:val="2"/>
          <w:highlight w:val="none"/>
          <w:lang w:eastAsia="zh-CN"/>
        </w:rPr>
        <w:fldChar w:fldCharType="separate"/>
      </w:r>
      <w:r>
        <w:rPr>
          <w:rFonts w:hint="eastAsia" w:ascii="宋体" w:hAnsi="宋体" w:eastAsia="宋体" w:cs="宋体"/>
          <w:color w:val="auto"/>
          <w:kern w:val="2"/>
          <w:highlight w:val="none"/>
          <w:lang w:eastAsia="zh-CN"/>
        </w:rPr>
        <w:t>①</w:t>
      </w:r>
      <w:r>
        <w:rPr>
          <w:rFonts w:hint="eastAsia" w:ascii="宋体" w:hAnsi="宋体" w:eastAsia="宋体" w:cs="宋体"/>
          <w:color w:val="auto"/>
          <w:kern w:val="2"/>
          <w:highlight w:val="none"/>
          <w:lang w:eastAsia="zh-CN"/>
        </w:rPr>
        <w:fldChar w:fldCharType="end"/>
      </w:r>
      <w:r>
        <w:rPr>
          <w:rFonts w:hint="eastAsia" w:ascii="宋体" w:hAnsi="宋体" w:eastAsia="宋体" w:cs="宋体"/>
          <w:color w:val="auto"/>
          <w:kern w:val="2"/>
          <w:highlight w:val="none"/>
          <w:lang w:eastAsia="zh-CN"/>
        </w:rPr>
        <w:t>由班主任通知并带领家长到学校政教处办理手续，接孩子回家教育。</w:t>
      </w:r>
      <w:r>
        <w:rPr>
          <w:rFonts w:hint="eastAsia" w:ascii="宋体" w:hAnsi="宋体" w:eastAsia="宋体" w:cs="宋体"/>
          <w:color w:val="auto"/>
          <w:kern w:val="2"/>
          <w:highlight w:val="none"/>
          <w:lang w:eastAsia="zh-CN"/>
        </w:rPr>
        <w:fldChar w:fldCharType="begin"/>
      </w:r>
      <w:r>
        <w:rPr>
          <w:rFonts w:hint="eastAsia" w:ascii="宋体" w:hAnsi="宋体" w:eastAsia="宋体" w:cs="宋体"/>
          <w:color w:val="auto"/>
          <w:kern w:val="2"/>
          <w:highlight w:val="none"/>
          <w:lang w:eastAsia="zh-CN"/>
        </w:rPr>
        <w:instrText xml:space="preserve"> = 2 \* GB3 </w:instrText>
      </w:r>
      <w:r>
        <w:rPr>
          <w:rFonts w:hint="eastAsia" w:ascii="宋体" w:hAnsi="宋体" w:eastAsia="宋体" w:cs="宋体"/>
          <w:color w:val="auto"/>
          <w:kern w:val="2"/>
          <w:highlight w:val="none"/>
          <w:lang w:eastAsia="zh-CN"/>
        </w:rPr>
        <w:fldChar w:fldCharType="separate"/>
      </w:r>
      <w:r>
        <w:rPr>
          <w:rFonts w:hint="eastAsia" w:ascii="宋体" w:hAnsi="宋体" w:eastAsia="宋体" w:cs="宋体"/>
          <w:color w:val="auto"/>
          <w:kern w:val="2"/>
          <w:highlight w:val="none"/>
          <w:lang w:eastAsia="zh-CN"/>
        </w:rPr>
        <w:t>②</w:t>
      </w:r>
      <w:r>
        <w:rPr>
          <w:rFonts w:hint="eastAsia" w:ascii="宋体" w:hAnsi="宋体" w:eastAsia="宋体" w:cs="宋体"/>
          <w:color w:val="auto"/>
          <w:kern w:val="2"/>
          <w:highlight w:val="none"/>
          <w:lang w:eastAsia="zh-CN"/>
        </w:rPr>
        <w:fldChar w:fldCharType="end"/>
      </w:r>
      <w:r>
        <w:rPr>
          <w:rFonts w:hint="eastAsia" w:ascii="宋体" w:hAnsi="宋体" w:eastAsia="宋体" w:cs="宋体"/>
          <w:color w:val="auto"/>
          <w:kern w:val="2"/>
          <w:highlight w:val="none"/>
          <w:lang w:eastAsia="zh-CN"/>
        </w:rPr>
        <w:t>家教期间家长监督孩子按要求写反思、检讨书、保证书等材料。</w:t>
      </w:r>
      <w:r>
        <w:rPr>
          <w:rFonts w:hint="eastAsia" w:ascii="宋体" w:hAnsi="宋体" w:eastAsia="宋体" w:cs="宋体"/>
          <w:color w:val="auto"/>
          <w:kern w:val="2"/>
          <w:highlight w:val="none"/>
          <w:lang w:eastAsia="zh-CN"/>
        </w:rPr>
        <w:fldChar w:fldCharType="begin"/>
      </w:r>
      <w:r>
        <w:rPr>
          <w:rFonts w:hint="eastAsia" w:ascii="宋体" w:hAnsi="宋体" w:eastAsia="宋体" w:cs="宋体"/>
          <w:color w:val="auto"/>
          <w:kern w:val="2"/>
          <w:highlight w:val="none"/>
          <w:lang w:eastAsia="zh-CN"/>
        </w:rPr>
        <w:instrText xml:space="preserve"> = 3 \* GB3 </w:instrText>
      </w:r>
      <w:r>
        <w:rPr>
          <w:rFonts w:hint="eastAsia" w:ascii="宋体" w:hAnsi="宋体" w:eastAsia="宋体" w:cs="宋体"/>
          <w:color w:val="auto"/>
          <w:kern w:val="2"/>
          <w:highlight w:val="none"/>
          <w:lang w:eastAsia="zh-CN"/>
        </w:rPr>
        <w:fldChar w:fldCharType="separate"/>
      </w:r>
      <w:r>
        <w:rPr>
          <w:rFonts w:hint="eastAsia" w:ascii="宋体" w:hAnsi="宋体" w:eastAsia="宋体" w:cs="宋体"/>
          <w:color w:val="auto"/>
          <w:kern w:val="2"/>
          <w:highlight w:val="none"/>
          <w:lang w:eastAsia="zh-CN"/>
        </w:rPr>
        <w:t>③</w:t>
      </w:r>
      <w:r>
        <w:rPr>
          <w:rFonts w:hint="eastAsia" w:ascii="宋体" w:hAnsi="宋体" w:eastAsia="宋体" w:cs="宋体"/>
          <w:color w:val="auto"/>
          <w:kern w:val="2"/>
          <w:highlight w:val="none"/>
          <w:lang w:eastAsia="zh-CN"/>
        </w:rPr>
        <w:fldChar w:fldCharType="end"/>
      </w:r>
      <w:r>
        <w:rPr>
          <w:rFonts w:hint="eastAsia" w:ascii="宋体" w:hAnsi="宋体" w:eastAsia="宋体" w:cs="宋体"/>
          <w:color w:val="auto"/>
          <w:kern w:val="2"/>
          <w:highlight w:val="none"/>
          <w:lang w:eastAsia="zh-CN"/>
        </w:rPr>
        <w:t>返校后先到班主任处检查材料，合格后报送到政教处审查，获得返校批准才可返回教室上课。</w:t>
      </w:r>
    </w:p>
    <w:p w14:paraId="6D2881B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居家教育期间，要按照学校正常作息时间的要求进行学习和思想行为反思，身体健康状况良好，并且有良好改正态度的，经过班主任和学校政教处的批准，方可重新申请返校学习。</w:t>
      </w:r>
    </w:p>
    <w:p w14:paraId="4A2C4A5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（三）学生量化分作为学期</w:t>
      </w:r>
      <w:r>
        <w:rPr>
          <w:rFonts w:hint="eastAsia" w:ascii="宋体" w:hAnsi="宋体" w:eastAsia="宋体" w:cs="宋体"/>
          <w:color w:val="auto"/>
          <w:kern w:val="2"/>
          <w:highlight w:val="none"/>
          <w:lang w:val="en-US" w:eastAsia="zh-CN"/>
        </w:rPr>
        <w:t>操行</w:t>
      </w:r>
      <w:r>
        <w:rPr>
          <w:rFonts w:hint="eastAsia" w:ascii="宋体" w:hAnsi="宋体" w:eastAsia="宋体" w:cs="宋体"/>
          <w:color w:val="auto"/>
          <w:kern w:val="2"/>
          <w:highlight w:val="none"/>
          <w:lang w:eastAsia="zh-CN"/>
        </w:rPr>
        <w:t>评定主要依据，量化</w:t>
      </w:r>
      <w:r>
        <w:rPr>
          <w:rFonts w:hint="eastAsia" w:ascii="宋体" w:hAnsi="宋体" w:eastAsia="宋体" w:cs="宋体"/>
          <w:color w:val="auto"/>
          <w:kern w:val="2"/>
          <w:highlight w:val="none"/>
          <w:lang w:val="en-US" w:eastAsia="zh-CN"/>
        </w:rPr>
        <w:t>得</w:t>
      </w:r>
      <w:r>
        <w:rPr>
          <w:rFonts w:hint="eastAsia" w:ascii="宋体" w:hAnsi="宋体" w:eastAsia="宋体" w:cs="宋体"/>
          <w:color w:val="auto"/>
          <w:kern w:val="2"/>
          <w:highlight w:val="none"/>
          <w:lang w:eastAsia="zh-CN"/>
        </w:rPr>
        <w:t>分</w:t>
      </w:r>
      <w:r>
        <w:rPr>
          <w:rFonts w:hint="eastAsia" w:ascii="宋体" w:hAnsi="宋体" w:eastAsia="宋体" w:cs="宋体"/>
          <w:color w:val="auto"/>
          <w:kern w:val="2"/>
          <w:highlight w:val="none"/>
          <w:lang w:val="en-US" w:eastAsia="zh-CN"/>
        </w:rPr>
        <w:t>作为</w:t>
      </w:r>
      <w:r>
        <w:rPr>
          <w:rFonts w:hint="eastAsia" w:ascii="宋体" w:hAnsi="宋体" w:eastAsia="宋体" w:cs="宋体"/>
          <w:color w:val="auto"/>
          <w:kern w:val="2"/>
          <w:highlight w:val="none"/>
          <w:lang w:eastAsia="zh-CN"/>
        </w:rPr>
        <w:t>学生各类评优</w:t>
      </w:r>
      <w:r>
        <w:rPr>
          <w:rFonts w:hint="eastAsia" w:ascii="宋体" w:hAnsi="宋体" w:eastAsia="宋体" w:cs="宋体"/>
          <w:color w:val="auto"/>
          <w:kern w:val="2"/>
          <w:highlight w:val="none"/>
          <w:lang w:val="en-US" w:eastAsia="zh-CN"/>
        </w:rPr>
        <w:t>参考依据</w:t>
      </w:r>
      <w:r>
        <w:rPr>
          <w:rFonts w:hint="eastAsia" w:ascii="宋体" w:hAnsi="宋体" w:eastAsia="宋体" w:cs="宋体"/>
          <w:color w:val="auto"/>
          <w:kern w:val="2"/>
          <w:highlight w:val="none"/>
          <w:lang w:eastAsia="zh-CN"/>
        </w:rPr>
        <w:t>。</w:t>
      </w:r>
    </w:p>
    <w:p w14:paraId="126BFA2E">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二、学生量化实施办法</w:t>
      </w:r>
    </w:p>
    <w:p w14:paraId="62A074E4">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（一）扣分项目</w:t>
      </w:r>
    </w:p>
    <w:p w14:paraId="5604E4EB">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有以下情节每次扣20分：</w:t>
      </w:r>
    </w:p>
    <w:p w14:paraId="3C9AB9FD">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1.蓄意组织及参与打群架，拉帮结派，情节影响恶劣者。</w:t>
      </w:r>
    </w:p>
    <w:p w14:paraId="3973D6BA">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2.欺凌同学，胁迫同学</w:t>
      </w:r>
      <w:r>
        <w:rPr>
          <w:rFonts w:hint="eastAsia" w:ascii="宋体" w:hAnsi="宋体" w:eastAsia="宋体" w:cs="宋体"/>
          <w:color w:val="auto"/>
          <w:kern w:val="2"/>
          <w:highlight w:val="none"/>
          <w:lang w:val="en-US" w:eastAsia="zh-CN"/>
        </w:rPr>
        <w:t>打饭、</w:t>
      </w:r>
      <w:r>
        <w:rPr>
          <w:rFonts w:hint="eastAsia" w:ascii="宋体" w:hAnsi="宋体" w:eastAsia="宋体" w:cs="宋体"/>
          <w:color w:val="auto"/>
          <w:kern w:val="2"/>
          <w:highlight w:val="none"/>
          <w:lang w:eastAsia="zh-CN"/>
        </w:rPr>
        <w:t>洗衣服、扫地、倒垃圾等的。</w:t>
      </w:r>
    </w:p>
    <w:p w14:paraId="628BDE86">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lang w:eastAsia="zh-CN"/>
        </w:rPr>
        <w:t>盗窃他人财物情节严重者。</w:t>
      </w:r>
    </w:p>
    <w:p w14:paraId="3B41589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4</w:t>
      </w:r>
      <w:r>
        <w:rPr>
          <w:rFonts w:hint="eastAsia" w:ascii="宋体" w:hAnsi="宋体" w:eastAsia="宋体" w:cs="宋体"/>
          <w:color w:val="auto"/>
          <w:kern w:val="2"/>
          <w:highlight w:val="none"/>
          <w:lang w:eastAsia="zh-CN"/>
        </w:rPr>
        <w:t>.服用毒品或违禁药品；敲诈、勒索他人财物及收取保护费者。</w:t>
      </w:r>
    </w:p>
    <w:p w14:paraId="21E9AD3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5</w:t>
      </w:r>
      <w:r>
        <w:rPr>
          <w:rFonts w:hint="eastAsia" w:ascii="宋体" w:hAnsi="宋体" w:eastAsia="宋体" w:cs="宋体"/>
          <w:color w:val="auto"/>
          <w:kern w:val="2"/>
          <w:highlight w:val="none"/>
          <w:lang w:eastAsia="zh-CN"/>
        </w:rPr>
        <w:t>.未经批准擅自离校，午、晚休缺勤、夜不归宿、半夜爬墙外出的。</w:t>
      </w:r>
    </w:p>
    <w:p w14:paraId="19C66FF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6</w:t>
      </w:r>
      <w:r>
        <w:rPr>
          <w:rFonts w:hint="eastAsia" w:ascii="宋体" w:hAnsi="宋体" w:eastAsia="宋体" w:cs="宋体"/>
          <w:color w:val="auto"/>
          <w:kern w:val="2"/>
          <w:highlight w:val="none"/>
          <w:lang w:eastAsia="zh-CN"/>
        </w:rPr>
        <w:t>.严禁私拉乱接电线、或在电线路上乱加插头，由此引起的其他后果，还要追究其责任。</w:t>
      </w:r>
    </w:p>
    <w:p w14:paraId="410CBED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7</w:t>
      </w:r>
      <w:r>
        <w:rPr>
          <w:rFonts w:hint="eastAsia" w:ascii="宋体" w:hAnsi="宋体" w:eastAsia="宋体" w:cs="宋体"/>
          <w:color w:val="auto"/>
          <w:kern w:val="2"/>
          <w:highlight w:val="none"/>
          <w:lang w:eastAsia="zh-CN"/>
        </w:rPr>
        <w:t>.故意破坏公物，情节严重的，并按价赔偿。</w:t>
      </w:r>
    </w:p>
    <w:p w14:paraId="354D97B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8</w:t>
      </w:r>
      <w:r>
        <w:rPr>
          <w:rFonts w:hint="eastAsia" w:ascii="宋体" w:hAnsi="宋体" w:eastAsia="宋体" w:cs="宋体"/>
          <w:color w:val="auto"/>
          <w:kern w:val="2"/>
          <w:highlight w:val="none"/>
          <w:lang w:eastAsia="zh-CN"/>
        </w:rPr>
        <w:t>.男女生有不正常交往，影响恶劣的行为。</w:t>
      </w:r>
    </w:p>
    <w:p w14:paraId="709CE67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9</w:t>
      </w:r>
      <w:r>
        <w:rPr>
          <w:rFonts w:hint="eastAsia" w:ascii="宋体" w:hAnsi="宋体" w:eastAsia="宋体" w:cs="宋体"/>
          <w:color w:val="auto"/>
          <w:kern w:val="2"/>
          <w:highlight w:val="none"/>
          <w:lang w:eastAsia="zh-CN"/>
        </w:rPr>
        <w:t>.在网络上恶意攻击他人，恶意散播他人照片、音频、视频，散播谣言等行为。</w:t>
      </w:r>
    </w:p>
    <w:p w14:paraId="2D260B0C">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10.</w:t>
      </w:r>
      <w:r>
        <w:rPr>
          <w:rFonts w:hint="eastAsia" w:ascii="宋体" w:hAnsi="宋体" w:eastAsia="宋体" w:cs="宋体"/>
          <w:color w:val="auto"/>
          <w:kern w:val="2"/>
          <w:highlight w:val="none"/>
          <w:lang w:eastAsia="zh-CN"/>
        </w:rPr>
        <w:t>对举报坏人坏事的同学进行语音报复、肢体报复的行为。</w:t>
      </w:r>
    </w:p>
    <w:p w14:paraId="710DB9D6">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w:t>
      </w: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lang w:eastAsia="zh-CN"/>
        </w:rPr>
        <w:t>.随便进入异性宿舍或到他人宿舍睡觉；留宿他人（包括家长）。</w:t>
      </w:r>
    </w:p>
    <w:p w14:paraId="34CE4A71">
      <w:pPr>
        <w:widowControl w:val="0"/>
        <w:ind w:firstLine="560"/>
        <w:jc w:val="both"/>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eastAsia="zh-CN"/>
        </w:rPr>
        <w:t>12.携带容易危及他人人身安全的物品、器械（如：电棒、管制刀具、铁棍、玩具枪、易燃易爆物品等）入校园或宿舍的，并给予没收。</w:t>
      </w:r>
    </w:p>
    <w:p w14:paraId="3467BC8C">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b/>
          <w:color w:val="auto"/>
          <w:kern w:val="2"/>
          <w:highlight w:val="none"/>
          <w:lang w:eastAsia="zh-CN"/>
        </w:rPr>
        <w:t>有以下情节每次扣15分：</w:t>
      </w:r>
    </w:p>
    <w:p w14:paraId="70DA6DA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lang w:eastAsia="zh-CN"/>
        </w:rPr>
        <w:t>.观看或传播不雅视频、音频、传播淫秽出版物。</w:t>
      </w:r>
    </w:p>
    <w:p w14:paraId="21ABCFA2">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2</w:t>
      </w:r>
      <w:r>
        <w:rPr>
          <w:rFonts w:hint="eastAsia" w:ascii="宋体" w:hAnsi="宋体" w:eastAsia="宋体" w:cs="宋体"/>
          <w:color w:val="auto"/>
          <w:kern w:val="2"/>
          <w:highlight w:val="none"/>
          <w:lang w:eastAsia="zh-CN"/>
        </w:rPr>
        <w:t>.不服从管理，有顶撞、辱骂老师、宿舍管理员、学生会干部或班干，以及滋事起哄等行为，若情节特别恶劣的升级扣20分。</w:t>
      </w:r>
    </w:p>
    <w:p w14:paraId="3D59E0C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lang w:eastAsia="zh-CN"/>
        </w:rPr>
        <w:t>.违规携带手机等电子设备等行为，一经发现要无条件上交由学校统一保管</w:t>
      </w:r>
      <w:r>
        <w:rPr>
          <w:rFonts w:hint="eastAsia" w:ascii="宋体" w:hAnsi="宋体" w:eastAsia="宋体" w:cs="宋体"/>
          <w:color w:val="auto"/>
          <w:kern w:val="2"/>
          <w:highlight w:val="none"/>
          <w:lang w:val="en-US" w:eastAsia="zh-CN"/>
        </w:rPr>
        <w:t>并停学3-7天</w:t>
      </w:r>
      <w:r>
        <w:rPr>
          <w:rFonts w:hint="eastAsia" w:ascii="宋体" w:hAnsi="宋体" w:eastAsia="宋体" w:cs="宋体"/>
          <w:color w:val="auto"/>
          <w:kern w:val="2"/>
          <w:highlight w:val="none"/>
          <w:lang w:eastAsia="zh-CN"/>
        </w:rPr>
        <w:t>。</w:t>
      </w:r>
    </w:p>
    <w:p w14:paraId="58FF09AD">
      <w:pPr>
        <w:widowControl w:val="0"/>
        <w:ind w:firstLine="560"/>
        <w:jc w:val="both"/>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4</w:t>
      </w:r>
      <w:r>
        <w:rPr>
          <w:rFonts w:hint="eastAsia" w:ascii="宋体" w:hAnsi="宋体" w:eastAsia="宋体" w:cs="宋体"/>
          <w:color w:val="auto"/>
          <w:kern w:val="2"/>
          <w:highlight w:val="none"/>
          <w:lang w:eastAsia="zh-CN"/>
        </w:rPr>
        <w:t>.携带烟、酒进校园以及吸烟、喝酒、赌博或胁迫他人吸烟、喝酒、赌博等行为</w:t>
      </w:r>
      <w:r>
        <w:rPr>
          <w:rFonts w:hint="eastAsia" w:ascii="宋体" w:hAnsi="宋体" w:eastAsia="宋体" w:cs="宋体"/>
          <w:color w:val="auto"/>
          <w:kern w:val="2"/>
          <w:highlight w:val="none"/>
          <w:lang w:val="en-US" w:eastAsia="zh-CN"/>
        </w:rPr>
        <w:t>停学3-7天。</w:t>
      </w:r>
    </w:p>
    <w:p w14:paraId="1CE294A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5.</w:t>
      </w:r>
      <w:r>
        <w:rPr>
          <w:rFonts w:hint="eastAsia" w:ascii="宋体" w:hAnsi="宋体" w:eastAsia="宋体" w:cs="宋体"/>
          <w:color w:val="auto"/>
          <w:kern w:val="2"/>
          <w:highlight w:val="none"/>
          <w:lang w:eastAsia="zh-CN"/>
        </w:rPr>
        <w:t>违规骑摩托车、电动车的行为。</w:t>
      </w:r>
    </w:p>
    <w:p w14:paraId="149025D5">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有以下情节每次扣10分：</w:t>
      </w:r>
    </w:p>
    <w:p w14:paraId="238C43C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1.私叫外卖。</w:t>
      </w:r>
    </w:p>
    <w:p w14:paraId="351680CF">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2.考试作弊，除了该科做零分处理外，每科次扣个人量化10分，（使用手机等电子设备作弊的一次扣20分），一次考试有多次作弊行为的累计扣分。</w:t>
      </w:r>
    </w:p>
    <w:p w14:paraId="60A309FC">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有以下情节每次扣5分：</w:t>
      </w:r>
    </w:p>
    <w:p w14:paraId="0EFE16C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1.在饭堂就餐不遵守就餐纪律，插队打饭、打水等。</w:t>
      </w:r>
    </w:p>
    <w:p w14:paraId="542F39F9">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2.凡向室外、楼下泼水，吐痰，扔垃圾、杂物，往下水道丢杂物等。</w:t>
      </w:r>
    </w:p>
    <w:p w14:paraId="7DA2A46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3.严禁在室内、楼道上、从后窗往下乱丢垃圾的。</w:t>
      </w:r>
    </w:p>
    <w:p w14:paraId="46910E5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4.在校园内乱涂乱画或往墙上泼甜品饮料、汤汁。</w:t>
      </w:r>
    </w:p>
    <w:p w14:paraId="4BB75C0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5.休息铃响后仍有聊天、下棋、打牌、洗漱等5分</w:t>
      </w:r>
    </w:p>
    <w:p w14:paraId="59A8C12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6.在宿舍或教室打篮球，故意敲击墙壁、地板的。</w:t>
      </w:r>
    </w:p>
    <w:p w14:paraId="150095B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7.未经允许使用电教设备。</w:t>
      </w:r>
    </w:p>
    <w:p w14:paraId="135ED7E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8.无故旷课、不出操的每节次扣5分。</w:t>
      </w:r>
    </w:p>
    <w:p w14:paraId="06D6A15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9.讲话不文明，说脏话、做粗俗动作等行为。</w:t>
      </w:r>
    </w:p>
    <w:p w14:paraId="5FD7F83C">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10</w:t>
      </w:r>
      <w:r>
        <w:rPr>
          <w:rFonts w:hint="eastAsia" w:ascii="宋体" w:hAnsi="宋体" w:eastAsia="宋体" w:cs="宋体"/>
          <w:color w:val="auto"/>
          <w:kern w:val="2"/>
          <w:highlight w:val="none"/>
          <w:lang w:eastAsia="zh-CN"/>
        </w:rPr>
        <w:t>.课堂上故意吵闹，影响他人学习，老师、值日班干或同学制止仍不改的。</w:t>
      </w:r>
    </w:p>
    <w:p w14:paraId="33498F56">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有以下情节每次扣2分：</w:t>
      </w:r>
    </w:p>
    <w:p w14:paraId="21703E2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1.不按要求整理内务，床上用品未按要求摆放；鞋子及其它物品未按要求摆放；桶、毛巾、口盅未放到规定位置；衣服未按要求晾晒。</w:t>
      </w:r>
    </w:p>
    <w:p w14:paraId="57C8071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2.上课（包括自习课）趴桌子睡觉，老师、教官或同学提醒扔不改的。</w:t>
      </w:r>
    </w:p>
    <w:p w14:paraId="3212FAB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3.不按时休息；不按作息时间起床的行为。</w:t>
      </w:r>
    </w:p>
    <w:p w14:paraId="78A8141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4.早晨不按学校的要求参加晨跑或集队；迟到；穿拖鞋出操；跑步途中无故离队；不喊口号；不服从班干或纪检队员管理的。</w:t>
      </w:r>
    </w:p>
    <w:p w14:paraId="2AA279A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5.上课迟到、早退、吵闹，每节次扣2分，多节次叠加累计。</w:t>
      </w:r>
    </w:p>
    <w:p w14:paraId="271B80E2">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6.值日生不认真履行职责（如：不扫地、不倒垃圾等）；舍长不安排值日生的。</w:t>
      </w:r>
    </w:p>
    <w:p w14:paraId="0B06155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7.故意把饭菜倒在餐桌上、地板上或不将餐盘放到指定位置的，在校园、宿舍乱丢垃圾的。</w:t>
      </w:r>
    </w:p>
    <w:p w14:paraId="3DABE86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8.乱窜楼层、宿舍等行为。</w:t>
      </w:r>
    </w:p>
    <w:p w14:paraId="39FCC8A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9.学生在校期间着装、仪表要规范，未按要求穿着校服；穿拖鞋；女生留披肩发，穿奇装异服到教室，有纹身、留怪发、烫染发、带耳环首饰等行为。</w:t>
      </w:r>
    </w:p>
    <w:p w14:paraId="405E45E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10.无故不写作业每次扣2分，多次叠加累计。</w:t>
      </w:r>
    </w:p>
    <w:p w14:paraId="356E1777">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（二）加分项目</w:t>
      </w:r>
    </w:p>
    <w:p w14:paraId="7C7B2EC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1.所在宿舍连续一周无扣分记录的，所有成员可加2分，舍长管理有功可加3分。</w:t>
      </w:r>
    </w:p>
    <w:p w14:paraId="4FDD8EB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2.段考或期考有进步，在班内进步5名（含5名），校级进步10名（含10名）以上可加2分，以此类推，每5或10名为一档，每一档次叠加2分。</w:t>
      </w:r>
    </w:p>
    <w:p w14:paraId="5D79B08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个人为班级、为学校做贡献的，凡是代表班级参加校级文体活动比赛或学科竞赛的每人每次活动均可加2分，能获奖的再额外加分（三等奖1分、二等奖2分、一等奖3分、特等奖4分），参加县级、区级、国家级的同等奖次逐级加倍。</w:t>
      </w:r>
    </w:p>
    <w:p w14:paraId="5649EEE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4.敢于举报他人不良行为或制止他人违纪行为的也可加1-10分，具体分值由班主任、教官或政教处核定。</w:t>
      </w:r>
    </w:p>
    <w:p w14:paraId="194AEF4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4.有好人好事行为的可加1-10分，具体分值由班主任、教官或政教处核定。</w:t>
      </w:r>
    </w:p>
    <w:p w14:paraId="410F9521">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(三)未尽事宜由政教处裁定。</w:t>
      </w:r>
    </w:p>
    <w:p w14:paraId="59DD3CA4">
      <w:pPr>
        <w:rPr>
          <w:color w:val="auto"/>
          <w:highlight w:val="none"/>
        </w:rPr>
      </w:pPr>
    </w:p>
    <w:p w14:paraId="2CA8F607">
      <w:pPr>
        <w:rPr>
          <w:rFonts w:hint="eastAsia" w:ascii="宋体" w:hAnsi="宋体" w:eastAsia="宋体" w:cs="宋体"/>
          <w:color w:val="auto"/>
          <w:sz w:val="21"/>
          <w:szCs w:val="21"/>
          <w:highlight w:val="none"/>
        </w:rPr>
      </w:pPr>
    </w:p>
    <w:p w14:paraId="188868F3">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411DDD1D">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59D1E09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7656F461">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472F3EAF">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083ADCD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563C6BB7">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71BBAAB8">
      <w:pPr>
        <w:rPr>
          <w:rFonts w:hint="eastAsia"/>
          <w:color w:val="auto"/>
          <w:highlight w:val="none"/>
          <w:lang w:eastAsia="zh-CN"/>
        </w:rPr>
      </w:pPr>
    </w:p>
    <w:p w14:paraId="0BEE203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29AA37F2">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4045D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00791B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E093C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5B90F8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29EF83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FBF5C4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E48CA9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35A425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0FB363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063D0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C8A1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9004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73D14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72EE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B4487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F08E7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73447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E9B9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BC47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C6CF5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78D3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65D20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E412B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88348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B893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323E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2DB77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92C90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6FE0C0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91F3E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63919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8C3E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2410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44446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5BDF5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D9B53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B58F5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94B0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0E008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496E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6A589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65A51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60A32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DA398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B2314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B35AD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BAE3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66EF63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25B66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DF7F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E869A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3D9B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2C15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94BD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AD38C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6A71D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27C0C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3BC11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9323C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0FDF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4D0B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FBE77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F9928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BF45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4B58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0D19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C60F3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AD5C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AC60D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D33F0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F1E8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47495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7F17D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A0E9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9393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D89FD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771C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0074B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6F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BB51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86E0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B9FF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DD56E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F7D29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921D9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86E7F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18735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DB2A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E875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E8B7D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66EF9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818D0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D7A6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287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0ABB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D52C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6145E4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7521B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FCE7A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7DC7D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6C7BE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8D63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BB92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C77BC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66F9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35A89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658C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4FD7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07D1F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5DC0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AC17E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6526C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6B63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A0483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599F2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D5B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542D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487C8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8A16A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77EF8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105F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EFC2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2AED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B777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F5A3A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E3DC6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8AEA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A85E0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0E8B1F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C36D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7131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42710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CF3C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87E9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BFED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7977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EDF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D90E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B1532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B0DA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151D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221A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80EB6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A540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B6905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A3096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4970F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48920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FDEA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0D15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CC9F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9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76DC8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32165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DEBB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2D1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986BE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74B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6C86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58EB8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A4318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F9F9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FDE7B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FE93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7BD8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CEAE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0388D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9D54B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85AE5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98A1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6B2A8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C43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4619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E54BA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F5B7F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1F01C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978C7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4803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7E9B9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1C6C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5E65DA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2B21C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2ECB2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BA61C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A49C1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7B03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B30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6FD30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A357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D6A33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87F6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7D55A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BFBC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BAA8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4A78A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4F3BC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20BA4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A90EC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DDC0B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196A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C391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4E8FE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54E7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A72E6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C11A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D993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FF599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AF32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F5F71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46C5F8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03FA0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D4593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8BCC8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352C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3C10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7F589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FE73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5C964FE">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D99E51">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653E1F3D">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26762313">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7152BF0B">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3733E99B">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3E70E88F">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2E431FED">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1C44C700">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6EE744DC">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91AD231">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63C89771">
      <w:pPr>
        <w:pStyle w:val="27"/>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10AED5D5">
      <w:pPr>
        <w:spacing w:after="50" w:line="360" w:lineRule="exact"/>
        <w:rPr>
          <w:rFonts w:ascii="宋体" w:hAnsi="宋体"/>
          <w:b/>
          <w:color w:val="auto"/>
          <w:szCs w:val="21"/>
          <w:highlight w:val="none"/>
        </w:rPr>
      </w:pPr>
    </w:p>
    <w:p w14:paraId="2866694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1EF7DC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2FEA094">
      <w:pPr>
        <w:adjustRightInd w:val="0"/>
        <w:snapToGrid w:val="0"/>
        <w:spacing w:line="360" w:lineRule="auto"/>
        <w:jc w:val="center"/>
        <w:rPr>
          <w:rFonts w:hint="eastAsia" w:ascii="宋体" w:hAnsi="宋体"/>
          <w:b/>
          <w:bCs/>
          <w:color w:val="auto"/>
          <w:sz w:val="32"/>
          <w:szCs w:val="32"/>
          <w:highlight w:val="none"/>
        </w:rPr>
      </w:pPr>
    </w:p>
    <w:p w14:paraId="05919B14">
      <w:pPr>
        <w:adjustRightInd w:val="0"/>
        <w:snapToGrid w:val="0"/>
        <w:spacing w:line="360" w:lineRule="auto"/>
        <w:ind w:firstLine="1911" w:firstLineChars="595"/>
        <w:rPr>
          <w:rFonts w:hint="eastAsia" w:ascii="宋体" w:hAnsi="宋体"/>
          <w:b/>
          <w:bCs/>
          <w:color w:val="auto"/>
          <w:sz w:val="32"/>
          <w:szCs w:val="32"/>
          <w:highlight w:val="none"/>
        </w:rPr>
      </w:pPr>
    </w:p>
    <w:p w14:paraId="66964A2E">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4850FF8">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B93F6F5">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09357D73">
      <w:pPr>
        <w:adjustRightInd w:val="0"/>
        <w:snapToGrid w:val="0"/>
        <w:spacing w:line="360" w:lineRule="auto"/>
        <w:ind w:firstLine="1911" w:firstLineChars="595"/>
        <w:rPr>
          <w:rFonts w:ascii="宋体" w:hAnsi="宋体"/>
          <w:b/>
          <w:bCs/>
          <w:color w:val="auto"/>
          <w:sz w:val="32"/>
          <w:szCs w:val="32"/>
          <w:highlight w:val="none"/>
        </w:rPr>
      </w:pPr>
    </w:p>
    <w:p w14:paraId="792FC9A4">
      <w:pPr>
        <w:spacing w:line="360" w:lineRule="auto"/>
        <w:rPr>
          <w:rFonts w:hint="eastAsia" w:ascii="宋体" w:hAnsi="宋体" w:cs="宋体"/>
          <w:color w:val="auto"/>
          <w:kern w:val="0"/>
          <w:sz w:val="24"/>
          <w:highlight w:val="none"/>
        </w:rPr>
      </w:pPr>
    </w:p>
    <w:p w14:paraId="487F0787">
      <w:pPr>
        <w:spacing w:line="360" w:lineRule="auto"/>
        <w:rPr>
          <w:rFonts w:hint="eastAsia" w:ascii="宋体" w:hAnsi="宋体" w:cs="宋体"/>
          <w:color w:val="auto"/>
          <w:kern w:val="0"/>
          <w:sz w:val="24"/>
          <w:highlight w:val="none"/>
        </w:rPr>
      </w:pPr>
    </w:p>
    <w:p w14:paraId="6FDD331C">
      <w:pPr>
        <w:spacing w:line="360" w:lineRule="auto"/>
        <w:rPr>
          <w:rFonts w:hint="eastAsia" w:ascii="宋体" w:hAnsi="宋体"/>
          <w:color w:val="auto"/>
          <w:sz w:val="24"/>
          <w:highlight w:val="none"/>
        </w:rPr>
      </w:pPr>
    </w:p>
    <w:p w14:paraId="7320CB4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6D550EF">
      <w:pPr>
        <w:spacing w:line="360" w:lineRule="auto"/>
        <w:rPr>
          <w:rFonts w:hint="eastAsia" w:ascii="宋体" w:hAnsi="宋体"/>
          <w:b/>
          <w:bCs/>
          <w:color w:val="auto"/>
          <w:sz w:val="30"/>
          <w:szCs w:val="30"/>
          <w:highlight w:val="none"/>
        </w:rPr>
      </w:pPr>
    </w:p>
    <w:p w14:paraId="2C48996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5A1AFBB">
      <w:pPr>
        <w:spacing w:line="360" w:lineRule="auto"/>
        <w:rPr>
          <w:rFonts w:hint="eastAsia" w:ascii="宋体" w:hAnsi="宋体"/>
          <w:b/>
          <w:bCs/>
          <w:color w:val="auto"/>
          <w:sz w:val="30"/>
          <w:szCs w:val="30"/>
          <w:highlight w:val="none"/>
        </w:rPr>
      </w:pPr>
    </w:p>
    <w:p w14:paraId="67EA2C1B">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CB1937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3F503125">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4A78415E">
      <w:pPr>
        <w:spacing w:line="360" w:lineRule="auto"/>
        <w:jc w:val="center"/>
        <w:rPr>
          <w:rFonts w:hint="eastAsia" w:ascii="宋体" w:hAnsi="宋体"/>
          <w:b/>
          <w:bCs/>
          <w:color w:val="auto"/>
          <w:sz w:val="32"/>
          <w:szCs w:val="32"/>
          <w:highlight w:val="none"/>
        </w:rPr>
      </w:pPr>
    </w:p>
    <w:p w14:paraId="5639CA25">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5C47F797">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2BE4F5DA">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6CA7C5C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260636F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496CCD9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5759F87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564A3863">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0DABA8A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7CE952D3">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356B61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6A44A45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7752C5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169ECC7B">
      <w:pPr>
        <w:pStyle w:val="7"/>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）服务方案（包括但不限于总体工作计划、管理规章制度及方案、安防服务与保障方案、服务承诺、应急服务方案、质量保障措施、人员培训方案配置各类物资装备、人员配备情况）</w:t>
      </w:r>
      <w:r>
        <w:rPr>
          <w:rFonts w:hint="eastAsia"/>
          <w:b/>
          <w:bCs/>
          <w:color w:val="auto"/>
          <w:sz w:val="21"/>
          <w:szCs w:val="21"/>
          <w:highlight w:val="none"/>
          <w:lang w:eastAsia="zh-CN"/>
        </w:rPr>
        <w:t>（格式自拟，必须提供）</w:t>
      </w:r>
    </w:p>
    <w:p w14:paraId="7A81E461">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3</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333CB207">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37C64936">
      <w:pPr>
        <w:pStyle w:val="7"/>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054BAEC">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787EE347">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725ACEC4">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65F64D5">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02524716">
      <w:pPr>
        <w:spacing w:line="520" w:lineRule="exact"/>
        <w:rPr>
          <w:rFonts w:ascii="宋体" w:hAnsi="宋体"/>
          <w:color w:val="auto"/>
          <w:szCs w:val="21"/>
          <w:highlight w:val="none"/>
        </w:rPr>
      </w:pPr>
    </w:p>
    <w:p w14:paraId="2069C3D7">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062087B">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69E1DDB0">
      <w:pPr>
        <w:pStyle w:val="10"/>
        <w:rPr>
          <w:rFonts w:hint="eastAsia" w:ascii="宋体" w:hAnsi="宋体"/>
          <w:color w:val="auto"/>
          <w:szCs w:val="21"/>
          <w:highlight w:val="none"/>
          <w:lang w:eastAsia="zh-CN"/>
        </w:rPr>
      </w:pPr>
    </w:p>
    <w:p w14:paraId="45C4D31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EFF6E9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0D487E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60CEB1F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402D89E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3233856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048F7D6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6E857C">
      <w:pPr>
        <w:pStyle w:val="10"/>
        <w:rPr>
          <w:rFonts w:hint="eastAsia"/>
          <w:color w:val="auto"/>
          <w:highlight w:val="none"/>
          <w:lang w:val="en-US" w:eastAsia="zh-CN"/>
        </w:rPr>
      </w:pPr>
    </w:p>
    <w:p w14:paraId="174F26A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B1851D">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498A5B9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D00634F">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606767AF">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5E30A88">
      <w:pPr>
        <w:pStyle w:val="17"/>
        <w:rPr>
          <w:rFonts w:hint="eastAsia"/>
          <w:color w:val="auto"/>
          <w:highlight w:val="none"/>
        </w:rPr>
      </w:pPr>
    </w:p>
    <w:p w14:paraId="65CCC075">
      <w:pPr>
        <w:rPr>
          <w:rFonts w:hint="eastAsia"/>
          <w:color w:val="auto"/>
          <w:highlight w:val="none"/>
        </w:rPr>
      </w:pPr>
    </w:p>
    <w:p w14:paraId="6B1C77C5">
      <w:pPr>
        <w:rPr>
          <w:rFonts w:hint="eastAsia"/>
          <w:color w:val="auto"/>
          <w:highlight w:val="none"/>
          <w:lang w:val="en-US" w:eastAsia="zh-CN"/>
        </w:rPr>
      </w:pPr>
      <w:r>
        <w:rPr>
          <w:rFonts w:hint="eastAsia"/>
          <w:color w:val="auto"/>
          <w:highlight w:val="none"/>
          <w:lang w:val="en-US" w:eastAsia="zh-CN"/>
        </w:rPr>
        <w:t>附件二</w:t>
      </w:r>
    </w:p>
    <w:p w14:paraId="43DA4A9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2661D0A1">
      <w:pPr>
        <w:pStyle w:val="31"/>
        <w:spacing w:line="506" w:lineRule="exact"/>
        <w:ind w:firstLine="0"/>
        <w:jc w:val="center"/>
        <w:rPr>
          <w:b/>
          <w:bCs/>
          <w:color w:val="auto"/>
          <w:sz w:val="32"/>
          <w:szCs w:val="32"/>
          <w:highlight w:val="none"/>
        </w:rPr>
      </w:pPr>
    </w:p>
    <w:p w14:paraId="26B0528E">
      <w:pPr>
        <w:pStyle w:val="31"/>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445D53B2">
      <w:pPr>
        <w:pStyle w:val="31"/>
        <w:spacing w:line="506" w:lineRule="exact"/>
        <w:ind w:firstLine="640"/>
        <w:jc w:val="both"/>
        <w:rPr>
          <w:rFonts w:hint="eastAsia"/>
          <w:color w:val="auto"/>
          <w:sz w:val="21"/>
          <w:szCs w:val="21"/>
          <w:highlight w:val="none"/>
        </w:rPr>
      </w:pPr>
    </w:p>
    <w:p w14:paraId="4FED8DE9">
      <w:pPr>
        <w:pStyle w:val="31"/>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4F5FF1B5">
      <w:pPr>
        <w:pStyle w:val="31"/>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80E3BBF">
      <w:pPr>
        <w:pStyle w:val="31"/>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7D6B2C79">
      <w:pPr>
        <w:pStyle w:val="31"/>
        <w:spacing w:line="506" w:lineRule="exact"/>
        <w:ind w:firstLine="640"/>
        <w:jc w:val="both"/>
        <w:rPr>
          <w:color w:val="auto"/>
          <w:sz w:val="21"/>
          <w:szCs w:val="21"/>
          <w:highlight w:val="none"/>
        </w:rPr>
      </w:pPr>
      <w:r>
        <w:rPr>
          <w:rFonts w:hint="eastAsia"/>
          <w:color w:val="auto"/>
          <w:sz w:val="21"/>
          <w:szCs w:val="21"/>
          <w:highlight w:val="none"/>
        </w:rPr>
        <w:t>......</w:t>
      </w:r>
    </w:p>
    <w:p w14:paraId="5BE304CF">
      <w:pPr>
        <w:pStyle w:val="31"/>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4A894FE2">
      <w:pPr>
        <w:pStyle w:val="31"/>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46671FA5">
      <w:pPr>
        <w:pStyle w:val="31"/>
        <w:spacing w:after="40" w:line="499" w:lineRule="exact"/>
        <w:ind w:firstLine="640"/>
        <w:jc w:val="both"/>
        <w:rPr>
          <w:color w:val="auto"/>
          <w:sz w:val="21"/>
          <w:szCs w:val="21"/>
          <w:highlight w:val="none"/>
        </w:rPr>
      </w:pPr>
    </w:p>
    <w:p w14:paraId="776533CD">
      <w:pPr>
        <w:pStyle w:val="31"/>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46D246CD">
      <w:pPr>
        <w:pStyle w:val="31"/>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1914FD1">
      <w:pPr>
        <w:pStyle w:val="32"/>
        <w:spacing w:after="0"/>
        <w:rPr>
          <w:rFonts w:hint="eastAsia"/>
          <w:color w:val="auto"/>
          <w:sz w:val="21"/>
          <w:szCs w:val="21"/>
          <w:highlight w:val="none"/>
        </w:rPr>
      </w:pPr>
    </w:p>
    <w:p w14:paraId="37DEA328">
      <w:pPr>
        <w:pStyle w:val="32"/>
        <w:spacing w:after="0"/>
        <w:rPr>
          <w:rFonts w:hint="eastAsia"/>
          <w:color w:val="auto"/>
          <w:highlight w:val="none"/>
        </w:rPr>
      </w:pPr>
    </w:p>
    <w:p w14:paraId="1A0ED183">
      <w:pPr>
        <w:pStyle w:val="32"/>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6782AA69">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440CABC">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AC26748">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5E29C0AE">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3B460BF3">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ADE9EB8">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3" w:name="_Toc6550"/>
      <w:r>
        <w:rPr>
          <w:rFonts w:hint="eastAsia" w:ascii="宋体" w:hAnsi="宋体" w:eastAsia="宋体" w:cs="Times New Roman"/>
          <w:b/>
          <w:bCs/>
          <w:color w:val="auto"/>
          <w:sz w:val="32"/>
          <w:szCs w:val="32"/>
          <w:highlight w:val="none"/>
        </w:rPr>
        <w:t>残疾人福利性单位声明函</w:t>
      </w:r>
      <w:bookmarkEnd w:id="13"/>
    </w:p>
    <w:p w14:paraId="23C5470A">
      <w:pPr>
        <w:pStyle w:val="13"/>
        <w:rPr>
          <w:rFonts w:hint="eastAsia"/>
          <w:color w:val="auto"/>
          <w:highlight w:val="none"/>
        </w:rPr>
      </w:pPr>
    </w:p>
    <w:p w14:paraId="04CF442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1E3CE7C">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DBE3046">
      <w:pPr>
        <w:spacing w:line="360" w:lineRule="auto"/>
        <w:ind w:firstLine="504" w:firstLineChars="200"/>
        <w:contextualSpacing/>
        <w:rPr>
          <w:rFonts w:ascii="宋体" w:hAnsi="宋体"/>
          <w:color w:val="auto"/>
          <w:spacing w:val="6"/>
          <w:sz w:val="24"/>
          <w:highlight w:val="none"/>
        </w:rPr>
      </w:pPr>
    </w:p>
    <w:p w14:paraId="147881AE">
      <w:pPr>
        <w:spacing w:line="360" w:lineRule="auto"/>
        <w:ind w:firstLine="504" w:firstLineChars="200"/>
        <w:contextualSpacing/>
        <w:rPr>
          <w:rFonts w:ascii="宋体" w:hAnsi="宋体"/>
          <w:color w:val="auto"/>
          <w:spacing w:val="6"/>
          <w:sz w:val="24"/>
          <w:highlight w:val="none"/>
        </w:rPr>
      </w:pPr>
    </w:p>
    <w:p w14:paraId="718938D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654CCE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C5BD73E">
      <w:pPr>
        <w:spacing w:line="360" w:lineRule="auto"/>
        <w:contextualSpacing/>
        <w:rPr>
          <w:rFonts w:ascii="宋体" w:hAnsi="宋体"/>
          <w:color w:val="auto"/>
          <w:sz w:val="24"/>
          <w:highlight w:val="none"/>
        </w:rPr>
      </w:pPr>
    </w:p>
    <w:p w14:paraId="26B7A1CD">
      <w:pPr>
        <w:spacing w:line="360" w:lineRule="auto"/>
        <w:contextualSpacing/>
        <w:rPr>
          <w:rFonts w:hint="eastAsia" w:ascii="宋体" w:hAnsi="宋体"/>
          <w:color w:val="auto"/>
          <w:sz w:val="24"/>
          <w:highlight w:val="none"/>
        </w:rPr>
      </w:pPr>
    </w:p>
    <w:p w14:paraId="680130C2">
      <w:pPr>
        <w:spacing w:line="360" w:lineRule="auto"/>
        <w:contextualSpacing/>
        <w:rPr>
          <w:rFonts w:ascii="宋体" w:hAnsi="宋体"/>
          <w:color w:val="auto"/>
          <w:sz w:val="24"/>
          <w:highlight w:val="none"/>
        </w:rPr>
      </w:pPr>
    </w:p>
    <w:p w14:paraId="098FA5EF">
      <w:pPr>
        <w:spacing w:line="360" w:lineRule="auto"/>
        <w:ind w:firstLine="480" w:firstLineChars="200"/>
        <w:contextualSpacing/>
        <w:rPr>
          <w:rFonts w:hint="default"/>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1B5092B1">
      <w:pPr>
        <w:rPr>
          <w:rFonts w:hint="eastAsia"/>
          <w:color w:val="auto"/>
          <w:highlight w:val="none"/>
          <w:lang w:val="en-US" w:eastAsia="zh-CN"/>
        </w:rPr>
      </w:pPr>
      <w:r>
        <w:rPr>
          <w:rFonts w:hint="eastAsia"/>
          <w:color w:val="auto"/>
          <w:highlight w:val="none"/>
          <w:lang w:val="en-US" w:eastAsia="zh-CN"/>
        </w:rPr>
        <w:t>附件三</w:t>
      </w:r>
    </w:p>
    <w:p w14:paraId="04218E0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CAB1DA1">
      <w:pPr>
        <w:spacing w:line="520" w:lineRule="exact"/>
        <w:jc w:val="center"/>
        <w:rPr>
          <w:rFonts w:ascii="宋体" w:hAnsi="宋体"/>
          <w:b/>
          <w:color w:val="auto"/>
          <w:szCs w:val="21"/>
          <w:highlight w:val="none"/>
        </w:rPr>
      </w:pPr>
    </w:p>
    <w:p w14:paraId="698AD49B">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078DD6F6">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C3D93A9">
      <w:pPr>
        <w:pStyle w:val="9"/>
        <w:spacing w:line="520" w:lineRule="exact"/>
        <w:ind w:firstLine="480"/>
        <w:rPr>
          <w:color w:val="auto"/>
          <w:highlight w:val="none"/>
        </w:rPr>
      </w:pPr>
      <w:r>
        <w:rPr>
          <w:rFonts w:hint="eastAsia"/>
          <w:color w:val="auto"/>
          <w:highlight w:val="none"/>
        </w:rPr>
        <w:t>1. 报价表；</w:t>
      </w:r>
    </w:p>
    <w:p w14:paraId="4ADF8F28">
      <w:pPr>
        <w:pStyle w:val="9"/>
        <w:spacing w:line="520" w:lineRule="exact"/>
        <w:ind w:firstLine="480"/>
        <w:rPr>
          <w:color w:val="auto"/>
          <w:highlight w:val="none"/>
        </w:rPr>
      </w:pPr>
      <w:r>
        <w:rPr>
          <w:rFonts w:hint="eastAsia"/>
          <w:color w:val="auto"/>
          <w:highlight w:val="none"/>
        </w:rPr>
        <w:t>2. 商务、技术响应、偏离情况说明表；</w:t>
      </w:r>
    </w:p>
    <w:p w14:paraId="42D0C6BF">
      <w:pPr>
        <w:pStyle w:val="9"/>
        <w:spacing w:line="520" w:lineRule="exact"/>
        <w:ind w:firstLine="480"/>
        <w:rPr>
          <w:color w:val="auto"/>
          <w:highlight w:val="none"/>
        </w:rPr>
      </w:pPr>
      <w:r>
        <w:rPr>
          <w:rFonts w:hint="eastAsia"/>
          <w:color w:val="auto"/>
          <w:highlight w:val="none"/>
        </w:rPr>
        <w:t>3. 资格证明文件；</w:t>
      </w:r>
    </w:p>
    <w:p w14:paraId="39EB6934">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5E79C22B">
      <w:pPr>
        <w:pStyle w:val="9"/>
        <w:spacing w:line="520" w:lineRule="exact"/>
        <w:ind w:firstLine="315"/>
        <w:rPr>
          <w:color w:val="auto"/>
          <w:highlight w:val="none"/>
        </w:rPr>
      </w:pPr>
      <w:r>
        <w:rPr>
          <w:rFonts w:hint="eastAsia"/>
          <w:color w:val="auto"/>
          <w:highlight w:val="none"/>
        </w:rPr>
        <w:t>在此，授权代表宣布同意如下：</w:t>
      </w:r>
    </w:p>
    <w:p w14:paraId="54241C68">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057FD2AB">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2448A235">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B85568F">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51F67706">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6B688EF3">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03C7340">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428B63">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7F71B98E">
      <w:pPr>
        <w:pStyle w:val="12"/>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3A7C7A4">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4A9C3016">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64033E0A">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235D803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E1CF09C">
      <w:pPr>
        <w:spacing w:line="460" w:lineRule="exact"/>
        <w:ind w:firstLine="211" w:firstLineChars="100"/>
        <w:rPr>
          <w:rFonts w:cs="宋体"/>
          <w:b/>
          <w:color w:val="auto"/>
          <w:kern w:val="1"/>
          <w:highlight w:val="none"/>
        </w:rPr>
      </w:pPr>
      <w:r>
        <w:rPr>
          <w:rFonts w:cs="宋体"/>
          <w:b/>
          <w:color w:val="auto"/>
          <w:kern w:val="1"/>
          <w:highlight w:val="none"/>
          <w:u w:val="single"/>
        </w:rPr>
        <w:t>本项目</w:t>
      </w:r>
    </w:p>
    <w:tbl>
      <w:tblPr>
        <w:tblStyle w:val="19"/>
        <w:tblW w:w="0" w:type="auto"/>
        <w:tblInd w:w="384" w:type="dxa"/>
        <w:tblLayout w:type="fixed"/>
        <w:tblCellMar>
          <w:top w:w="0" w:type="dxa"/>
          <w:left w:w="108" w:type="dxa"/>
          <w:bottom w:w="0" w:type="dxa"/>
          <w:right w:w="108" w:type="dxa"/>
        </w:tblCellMar>
      </w:tblPr>
      <w:tblGrid>
        <w:gridCol w:w="2618"/>
        <w:gridCol w:w="2699"/>
        <w:gridCol w:w="2641"/>
        <w:gridCol w:w="1636"/>
      </w:tblGrid>
      <w:tr w14:paraId="0D29486C">
        <w:tblPrEx>
          <w:tblCellMar>
            <w:top w:w="0" w:type="dxa"/>
            <w:left w:w="108" w:type="dxa"/>
            <w:bottom w:w="0" w:type="dxa"/>
            <w:right w:w="108" w:type="dxa"/>
          </w:tblCellMar>
        </w:tblPrEx>
        <w:trPr>
          <w:trHeight w:val="865"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380D0ECC">
            <w:pPr>
              <w:rPr>
                <w:color w:val="auto"/>
                <w:kern w:val="1"/>
                <w:highlight w:val="none"/>
              </w:rPr>
            </w:pPr>
            <w:r>
              <w:rPr>
                <w:rFonts w:hint="eastAsia"/>
                <w:color w:val="auto"/>
                <w:kern w:val="1"/>
                <w:highlight w:val="none"/>
              </w:rPr>
              <w:t>服务项目名称</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6D301D7">
            <w:pPr>
              <w:rPr>
                <w:color w:val="auto"/>
                <w:kern w:val="1"/>
                <w:highlight w:val="none"/>
              </w:rPr>
            </w:pPr>
            <w:r>
              <w:rPr>
                <w:rFonts w:hint="eastAsia"/>
                <w:color w:val="auto"/>
                <w:kern w:val="1"/>
                <w:highlight w:val="none"/>
              </w:rPr>
              <w:t>服务内容</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153AAB5E">
            <w:pPr>
              <w:rPr>
                <w:color w:val="auto"/>
                <w:kern w:val="1"/>
                <w:highlight w:val="none"/>
              </w:rPr>
            </w:pPr>
            <w:r>
              <w:rPr>
                <w:rFonts w:hint="eastAsia"/>
                <w:color w:val="auto"/>
                <w:kern w:val="1"/>
                <w:highlight w:val="none"/>
              </w:rPr>
              <w:t>报</w:t>
            </w:r>
            <w:r>
              <w:rPr>
                <w:color w:val="auto"/>
                <w:kern w:val="1"/>
                <w:highlight w:val="none"/>
              </w:rPr>
              <w:t xml:space="preserve">  </w:t>
            </w:r>
            <w:r>
              <w:rPr>
                <w:rFonts w:hint="eastAsia"/>
                <w:color w:val="auto"/>
                <w:kern w:val="1"/>
                <w:highlight w:val="none"/>
              </w:rPr>
              <w:t>价（元）</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E7743B1">
            <w:pPr>
              <w:rPr>
                <w:color w:val="auto"/>
                <w:kern w:val="1"/>
                <w:highlight w:val="none"/>
              </w:rPr>
            </w:pPr>
            <w:r>
              <w:rPr>
                <w:rFonts w:hint="eastAsia"/>
                <w:color w:val="auto"/>
                <w:kern w:val="1"/>
                <w:highlight w:val="none"/>
              </w:rPr>
              <w:t>说</w:t>
            </w:r>
            <w:r>
              <w:rPr>
                <w:color w:val="auto"/>
                <w:kern w:val="1"/>
                <w:highlight w:val="none"/>
              </w:rPr>
              <w:t xml:space="preserve">      </w:t>
            </w:r>
            <w:r>
              <w:rPr>
                <w:rFonts w:hint="eastAsia"/>
                <w:color w:val="auto"/>
                <w:kern w:val="1"/>
                <w:highlight w:val="none"/>
              </w:rPr>
              <w:t>明</w:t>
            </w:r>
          </w:p>
        </w:tc>
      </w:tr>
      <w:tr w14:paraId="143B90A7">
        <w:tblPrEx>
          <w:tblCellMar>
            <w:top w:w="0" w:type="dxa"/>
            <w:left w:w="108" w:type="dxa"/>
            <w:bottom w:w="0" w:type="dxa"/>
            <w:right w:w="108" w:type="dxa"/>
          </w:tblCellMar>
        </w:tblPrEx>
        <w:trPr>
          <w:trHeight w:val="1272"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4C69AFF7">
            <w:pPr>
              <w:rPr>
                <w:color w:val="auto"/>
                <w:kern w:val="1"/>
                <w:highlight w:val="none"/>
              </w:rPr>
            </w:pPr>
            <w:r>
              <w:rPr>
                <w:rFonts w:hint="eastAsia"/>
                <w:color w:val="auto"/>
                <w:kern w:val="1"/>
                <w:highlight w:val="none"/>
              </w:rPr>
              <w:t>服务采购</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72ECCBD7">
            <w:pPr>
              <w:rPr>
                <w:color w:val="auto"/>
                <w:kern w:val="1"/>
                <w:highlight w:val="none"/>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2CC6578F">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DF60ACF">
            <w:pPr>
              <w:rPr>
                <w:color w:val="auto"/>
                <w:kern w:val="1"/>
                <w:highlight w:val="none"/>
              </w:rPr>
            </w:pPr>
          </w:p>
        </w:tc>
      </w:tr>
      <w:tr w14:paraId="46EFD1C9">
        <w:tblPrEx>
          <w:tblCellMar>
            <w:top w:w="0" w:type="dxa"/>
            <w:left w:w="108" w:type="dxa"/>
            <w:bottom w:w="0" w:type="dxa"/>
            <w:right w:w="108" w:type="dxa"/>
          </w:tblCellMar>
        </w:tblPrEx>
        <w:trPr>
          <w:trHeight w:val="1272" w:hRule="atLeast"/>
        </w:trPr>
        <w:tc>
          <w:tcPr>
            <w:tcW w:w="5317" w:type="dxa"/>
            <w:gridSpan w:val="2"/>
            <w:tcBorders>
              <w:top w:val="single" w:color="000000" w:sz="4" w:space="0"/>
              <w:left w:val="single" w:color="000000" w:sz="4" w:space="0"/>
              <w:bottom w:val="single" w:color="000000" w:sz="4" w:space="0"/>
              <w:right w:val="single" w:color="000000" w:sz="4" w:space="0"/>
            </w:tcBorders>
            <w:noWrap w:val="0"/>
            <w:vAlign w:val="center"/>
          </w:tcPr>
          <w:p w14:paraId="33965CB4">
            <w:pPr>
              <w:rPr>
                <w:color w:val="auto"/>
                <w:kern w:val="1"/>
                <w:highlight w:val="none"/>
              </w:rPr>
            </w:pPr>
            <w:r>
              <w:rPr>
                <w:rFonts w:hint="eastAsia"/>
                <w:color w:val="auto"/>
                <w:kern w:val="1"/>
                <w:highlight w:val="none"/>
              </w:rPr>
              <w:t>合计</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703F28E3">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8546298">
            <w:pPr>
              <w:rPr>
                <w:color w:val="auto"/>
                <w:kern w:val="1"/>
                <w:highlight w:val="none"/>
              </w:rPr>
            </w:pPr>
          </w:p>
        </w:tc>
      </w:tr>
      <w:tr w14:paraId="56C1A4C0">
        <w:tblPrEx>
          <w:tblCellMar>
            <w:top w:w="0" w:type="dxa"/>
            <w:left w:w="108" w:type="dxa"/>
            <w:bottom w:w="0" w:type="dxa"/>
            <w:right w:w="108" w:type="dxa"/>
          </w:tblCellMar>
        </w:tblPrEx>
        <w:trPr>
          <w:trHeight w:val="857" w:hRule="atLeast"/>
        </w:trPr>
        <w:tc>
          <w:tcPr>
            <w:tcW w:w="9594" w:type="dxa"/>
            <w:gridSpan w:val="4"/>
            <w:tcBorders>
              <w:top w:val="single" w:color="000000" w:sz="4" w:space="0"/>
              <w:left w:val="single" w:color="000000" w:sz="4" w:space="0"/>
              <w:bottom w:val="single" w:color="000000" w:sz="4" w:space="0"/>
              <w:right w:val="single" w:color="000000" w:sz="4" w:space="0"/>
            </w:tcBorders>
            <w:noWrap w:val="0"/>
            <w:vAlign w:val="center"/>
          </w:tcPr>
          <w:p w14:paraId="1D83205C">
            <w:pPr>
              <w:rPr>
                <w:color w:val="auto"/>
                <w:kern w:val="1"/>
                <w:highlight w:val="none"/>
              </w:rPr>
            </w:pPr>
            <w:r>
              <w:rPr>
                <w:rFonts w:hint="eastAsia"/>
                <w:color w:val="auto"/>
                <w:kern w:val="1"/>
                <w:highlight w:val="none"/>
              </w:rPr>
              <w:t>总报价（人民币大写）：</w:t>
            </w:r>
            <w:r>
              <w:rPr>
                <w:color w:val="auto"/>
                <w:kern w:val="1"/>
                <w:highlight w:val="none"/>
              </w:rPr>
              <w:t xml:space="preserve">                                       </w:t>
            </w:r>
            <w:r>
              <w:rPr>
                <w:rFonts w:hint="eastAsia"/>
                <w:color w:val="auto"/>
                <w:kern w:val="1"/>
                <w:highlight w:val="none"/>
              </w:rPr>
              <w:t>（￥</w:t>
            </w:r>
            <w:r>
              <w:rPr>
                <w:color w:val="auto"/>
                <w:kern w:val="1"/>
                <w:highlight w:val="none"/>
              </w:rPr>
              <w:t xml:space="preserve">                   </w:t>
            </w:r>
            <w:r>
              <w:rPr>
                <w:rFonts w:hint="eastAsia"/>
                <w:color w:val="auto"/>
                <w:kern w:val="1"/>
                <w:highlight w:val="none"/>
              </w:rPr>
              <w:t>元）</w:t>
            </w:r>
          </w:p>
        </w:tc>
      </w:tr>
    </w:tbl>
    <w:p w14:paraId="4E7C2CD2">
      <w:pPr>
        <w:spacing w:line="374" w:lineRule="atLeast"/>
        <w:rPr>
          <w:rFonts w:ascii="宋体" w:hAnsi="宋体"/>
          <w:color w:val="auto"/>
          <w:highlight w:val="none"/>
        </w:rPr>
      </w:pPr>
      <w:r>
        <w:rPr>
          <w:rFonts w:hint="eastAsia" w:ascii="宋体" w:hAnsi="宋体"/>
          <w:color w:val="auto"/>
          <w:highlight w:val="none"/>
        </w:rPr>
        <w:t>注：</w:t>
      </w:r>
    </w:p>
    <w:p w14:paraId="64C9B0CE">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1.投标人的</w:t>
      </w:r>
      <w:r>
        <w:rPr>
          <w:rFonts w:hint="eastAsia" w:ascii="宋体" w:hAnsi="宋体"/>
          <w:bCs/>
          <w:color w:val="auto"/>
          <w:highlight w:val="none"/>
          <w:lang w:eastAsia="zh-CN"/>
        </w:rPr>
        <w:t>报价表</w:t>
      </w:r>
      <w:r>
        <w:rPr>
          <w:rFonts w:hint="eastAsia" w:ascii="宋体" w:hAnsi="宋体"/>
          <w:bCs/>
          <w:color w:val="auto"/>
          <w:highlight w:val="none"/>
        </w:rPr>
        <w:t>必须加盖投标人公章并由法定代表人或者委托代理人签字，否则其投标作无效标处理。</w:t>
      </w:r>
    </w:p>
    <w:p w14:paraId="5F3E8F29">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2.报价一经涂改，应在涂改处加盖投标人公章或者由法定代表人或者委托代理人签字或者盖章，否则其投标作无效标处理。</w:t>
      </w:r>
    </w:p>
    <w:p w14:paraId="7CD7D073">
      <w:pPr>
        <w:spacing w:line="400" w:lineRule="exact"/>
        <w:rPr>
          <w:rFonts w:ascii="宋体" w:hAnsi="宋体" w:cs="宋体"/>
          <w:color w:val="auto"/>
          <w:kern w:val="1"/>
          <w:highlight w:val="none"/>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cs="宋体"/>
          <w:color w:val="auto"/>
          <w:kern w:val="1"/>
          <w:highlight w:val="none"/>
        </w:rPr>
        <w:t>报价为完成项目需求所有内容的总报价，总价包干，成交人在实施中不得以任何理由要求采购人变更总价。</w:t>
      </w:r>
    </w:p>
    <w:p w14:paraId="217A18B7">
      <w:pPr>
        <w:adjustRightInd w:val="0"/>
        <w:snapToGrid w:val="0"/>
        <w:spacing w:line="400" w:lineRule="exact"/>
        <w:rPr>
          <w:rFonts w:hint="default" w:ascii="宋体" w:hAnsi="宋体" w:eastAsiaTheme="minorEastAsia"/>
          <w:color w:val="auto"/>
          <w:highlight w:val="none"/>
          <w:lang w:val="en-US" w:eastAsia="zh-CN"/>
        </w:rPr>
      </w:pPr>
    </w:p>
    <w:p w14:paraId="2B2F7212">
      <w:pPr>
        <w:spacing w:line="500" w:lineRule="exact"/>
        <w:ind w:firstLine="831" w:firstLineChars="396"/>
        <w:rPr>
          <w:rFonts w:ascii="宋体" w:hAnsi="宋体"/>
          <w:bCs/>
          <w:color w:val="auto"/>
          <w:highlight w:val="none"/>
        </w:rPr>
      </w:pPr>
    </w:p>
    <w:p w14:paraId="4F957539">
      <w:pPr>
        <w:spacing w:line="500" w:lineRule="exact"/>
        <w:ind w:firstLine="831" w:firstLineChars="396"/>
        <w:rPr>
          <w:rFonts w:ascii="宋体" w:hAnsi="宋体"/>
          <w:bCs/>
          <w:color w:val="auto"/>
          <w:highlight w:val="none"/>
        </w:rPr>
      </w:pPr>
    </w:p>
    <w:p w14:paraId="144B010E">
      <w:pPr>
        <w:pStyle w:val="9"/>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37D4144E">
      <w:pPr>
        <w:pStyle w:val="9"/>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BA13763">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C2E5BA2">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745CB0D">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10F755A5">
      <w:pPr>
        <w:spacing w:line="300" w:lineRule="auto"/>
        <w:rPr>
          <w:rFonts w:ascii="宋体" w:hAnsi="宋体"/>
          <w:b/>
          <w:color w:val="auto"/>
          <w:highlight w:val="none"/>
        </w:rPr>
      </w:pPr>
    </w:p>
    <w:p w14:paraId="631BF81D">
      <w:pPr>
        <w:snapToGrid w:val="0"/>
        <w:spacing w:line="300" w:lineRule="auto"/>
        <w:jc w:val="center"/>
        <w:rPr>
          <w:rStyle w:val="30"/>
          <w:rFonts w:hint="eastAsia" w:ascii="仿宋_GB2312" w:hAnsi="宋体" w:eastAsia="仿宋_GB2312"/>
          <w:b/>
          <w:bCs/>
          <w:color w:val="auto"/>
          <w:sz w:val="32"/>
          <w:szCs w:val="32"/>
          <w:highlight w:val="none"/>
        </w:rPr>
      </w:pPr>
      <w:r>
        <w:rPr>
          <w:rStyle w:val="30"/>
          <w:rFonts w:hint="eastAsia" w:asciiTheme="minorEastAsia" w:hAnsiTheme="minorEastAsia" w:eastAsiaTheme="minorEastAsia" w:cstheme="minorEastAsia"/>
          <w:b/>
          <w:bCs/>
          <w:color w:val="auto"/>
          <w:sz w:val="32"/>
          <w:szCs w:val="32"/>
          <w:highlight w:val="none"/>
        </w:rPr>
        <w:t>法定代表人</w:t>
      </w:r>
      <w:r>
        <w:rPr>
          <w:rStyle w:val="30"/>
          <w:rFonts w:hint="eastAsia" w:asciiTheme="minorEastAsia" w:hAnsiTheme="minorEastAsia" w:eastAsiaTheme="minorEastAsia" w:cstheme="minorEastAsia"/>
          <w:b/>
          <w:bCs/>
          <w:color w:val="auto"/>
          <w:sz w:val="32"/>
          <w:szCs w:val="32"/>
          <w:highlight w:val="none"/>
          <w:lang w:eastAsia="zh-CN"/>
        </w:rPr>
        <w:t>（</w:t>
      </w:r>
      <w:r>
        <w:rPr>
          <w:rStyle w:val="30"/>
          <w:rFonts w:hint="eastAsia" w:asciiTheme="minorEastAsia" w:hAnsiTheme="minorEastAsia" w:eastAsiaTheme="minorEastAsia" w:cstheme="minorEastAsia"/>
          <w:b/>
          <w:bCs/>
          <w:color w:val="auto"/>
          <w:sz w:val="32"/>
          <w:szCs w:val="32"/>
          <w:highlight w:val="none"/>
        </w:rPr>
        <w:t>负责人</w:t>
      </w:r>
      <w:r>
        <w:rPr>
          <w:rStyle w:val="30"/>
          <w:rFonts w:hint="eastAsia" w:asciiTheme="minorEastAsia" w:hAnsiTheme="minorEastAsia" w:eastAsiaTheme="minorEastAsia" w:cstheme="minorEastAsia"/>
          <w:b/>
          <w:bCs/>
          <w:color w:val="auto"/>
          <w:sz w:val="32"/>
          <w:szCs w:val="32"/>
          <w:highlight w:val="none"/>
          <w:lang w:eastAsia="zh-CN"/>
        </w:rPr>
        <w:t>）</w:t>
      </w:r>
      <w:r>
        <w:rPr>
          <w:rStyle w:val="30"/>
          <w:rFonts w:hint="eastAsia" w:asciiTheme="minorEastAsia" w:hAnsiTheme="minorEastAsia" w:eastAsiaTheme="minorEastAsia" w:cstheme="minorEastAsia"/>
          <w:b/>
          <w:bCs/>
          <w:color w:val="auto"/>
          <w:sz w:val="32"/>
          <w:szCs w:val="32"/>
          <w:highlight w:val="none"/>
        </w:rPr>
        <w:t>授权委托书</w:t>
      </w:r>
    </w:p>
    <w:p w14:paraId="2E99297A">
      <w:pPr>
        <w:snapToGrid w:val="0"/>
        <w:spacing w:line="520" w:lineRule="exact"/>
        <w:rPr>
          <w:rStyle w:val="30"/>
          <w:rFonts w:hint="eastAsia" w:ascii="宋体" w:hAnsi="宋体"/>
          <w:color w:val="auto"/>
          <w:highlight w:val="none"/>
        </w:rPr>
      </w:pPr>
      <w:r>
        <w:rPr>
          <w:rStyle w:val="30"/>
          <w:rFonts w:hint="eastAsia" w:ascii="宋体" w:hAnsi="宋体"/>
          <w:color w:val="auto"/>
          <w:highlight w:val="none"/>
        </w:rPr>
        <w:t xml:space="preserve"> </w:t>
      </w:r>
    </w:p>
    <w:p w14:paraId="4B17197C">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27B52969">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4995C324">
      <w:pPr>
        <w:spacing w:line="520" w:lineRule="exact"/>
        <w:rPr>
          <w:rFonts w:ascii="宋体" w:hAnsi="宋体"/>
          <w:color w:val="auto"/>
          <w:highlight w:val="none"/>
        </w:rPr>
      </w:pPr>
    </w:p>
    <w:p w14:paraId="45EA79EC">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35C96063">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79ACD1C3">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76D4878">
      <w:pPr>
        <w:spacing w:line="520" w:lineRule="exact"/>
        <w:rPr>
          <w:rFonts w:ascii="宋体" w:hAnsi="宋体"/>
          <w:color w:val="auto"/>
          <w:highlight w:val="none"/>
        </w:rPr>
      </w:pPr>
    </w:p>
    <w:p w14:paraId="04515211">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100E36F8">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5C064FF3">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99D4DCA">
      <w:pPr>
        <w:spacing w:line="520" w:lineRule="exact"/>
        <w:ind w:firstLine="420"/>
        <w:rPr>
          <w:rFonts w:ascii="宋体" w:hAnsi="宋体"/>
          <w:color w:val="auto"/>
          <w:highlight w:val="none"/>
          <w:u w:val="single"/>
        </w:rPr>
      </w:pPr>
    </w:p>
    <w:tbl>
      <w:tblPr>
        <w:tblStyle w:val="19"/>
        <w:tblW w:w="8981" w:type="dxa"/>
        <w:tblInd w:w="331" w:type="dxa"/>
        <w:tblLayout w:type="autofit"/>
        <w:tblCellMar>
          <w:top w:w="0" w:type="dxa"/>
          <w:left w:w="108" w:type="dxa"/>
          <w:bottom w:w="0" w:type="dxa"/>
          <w:right w:w="108" w:type="dxa"/>
        </w:tblCellMar>
      </w:tblPr>
      <w:tblGrid>
        <w:gridCol w:w="8981"/>
      </w:tblGrid>
      <w:tr w14:paraId="7D2D7FA6">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B1E1ADF">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5F697EF9">
      <w:pPr>
        <w:spacing w:line="300" w:lineRule="auto"/>
        <w:jc w:val="center"/>
        <w:rPr>
          <w:rFonts w:hint="eastAsia" w:ascii="宋体" w:hAnsi="宋体"/>
          <w:b/>
          <w:color w:val="auto"/>
          <w:sz w:val="32"/>
          <w:szCs w:val="32"/>
          <w:highlight w:val="none"/>
        </w:rPr>
      </w:pPr>
    </w:p>
    <w:p w14:paraId="14D1AC0A">
      <w:pPr>
        <w:spacing w:line="300" w:lineRule="auto"/>
        <w:jc w:val="center"/>
        <w:rPr>
          <w:rFonts w:hint="eastAsia" w:ascii="宋体" w:hAnsi="宋体"/>
          <w:b/>
          <w:color w:val="auto"/>
          <w:sz w:val="32"/>
          <w:szCs w:val="32"/>
          <w:highlight w:val="none"/>
        </w:rPr>
      </w:pPr>
    </w:p>
    <w:p w14:paraId="09A029C7">
      <w:pPr>
        <w:spacing w:line="300" w:lineRule="auto"/>
        <w:jc w:val="center"/>
        <w:rPr>
          <w:rFonts w:hint="eastAsia" w:ascii="宋体" w:hAnsi="宋体"/>
          <w:b/>
          <w:color w:val="auto"/>
          <w:sz w:val="32"/>
          <w:szCs w:val="32"/>
          <w:highlight w:val="none"/>
        </w:rPr>
      </w:pPr>
    </w:p>
    <w:p w14:paraId="3FE1708C">
      <w:pPr>
        <w:spacing w:line="300" w:lineRule="auto"/>
        <w:jc w:val="center"/>
        <w:rPr>
          <w:rFonts w:hint="eastAsia" w:ascii="宋体" w:hAnsi="宋体"/>
          <w:b/>
          <w:color w:val="auto"/>
          <w:sz w:val="32"/>
          <w:szCs w:val="32"/>
          <w:highlight w:val="none"/>
        </w:rPr>
      </w:pPr>
    </w:p>
    <w:p w14:paraId="25E2C9FE">
      <w:pPr>
        <w:spacing w:line="300" w:lineRule="auto"/>
        <w:jc w:val="center"/>
        <w:rPr>
          <w:rFonts w:hint="eastAsia" w:ascii="宋体" w:hAnsi="宋体"/>
          <w:b/>
          <w:color w:val="auto"/>
          <w:sz w:val="32"/>
          <w:szCs w:val="32"/>
          <w:highlight w:val="none"/>
        </w:rPr>
      </w:pPr>
    </w:p>
    <w:p w14:paraId="7B6E0291">
      <w:pPr>
        <w:spacing w:line="300" w:lineRule="auto"/>
        <w:jc w:val="center"/>
        <w:rPr>
          <w:rFonts w:hint="eastAsia" w:ascii="宋体" w:hAnsi="宋体"/>
          <w:b/>
          <w:color w:val="auto"/>
          <w:sz w:val="32"/>
          <w:szCs w:val="32"/>
          <w:highlight w:val="none"/>
        </w:rPr>
      </w:pPr>
    </w:p>
    <w:p w14:paraId="43D102CD">
      <w:pPr>
        <w:spacing w:line="300" w:lineRule="auto"/>
        <w:jc w:val="center"/>
        <w:rPr>
          <w:rFonts w:hint="eastAsia" w:ascii="宋体" w:hAnsi="宋体"/>
          <w:b/>
          <w:color w:val="auto"/>
          <w:sz w:val="32"/>
          <w:szCs w:val="32"/>
          <w:highlight w:val="none"/>
        </w:rPr>
      </w:pPr>
    </w:p>
    <w:p w14:paraId="65F85846">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14:paraId="0BEEA72F">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702B641C">
      <w:pPr>
        <w:spacing w:line="300" w:lineRule="auto"/>
        <w:rPr>
          <w:rFonts w:ascii="宋体" w:hAnsi="宋体"/>
          <w:color w:val="auto"/>
          <w:highlight w:val="none"/>
        </w:rPr>
      </w:pPr>
    </w:p>
    <w:p w14:paraId="78F2A8D1">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16636E1B">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CC0467F">
      <w:pPr>
        <w:spacing w:line="500" w:lineRule="exact"/>
        <w:rPr>
          <w:rFonts w:ascii="宋体" w:hAnsi="宋体"/>
          <w:b/>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22B5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4E5F5C8">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4AA7185D">
            <w:pPr>
              <w:rPr>
                <w:rFonts w:ascii="宋体" w:hAnsi="宋体"/>
                <w:color w:val="auto"/>
                <w:highlight w:val="none"/>
              </w:rPr>
            </w:pPr>
            <w:bookmarkStart w:id="14" w:name="_Toc254970589"/>
            <w:bookmarkStart w:id="15" w:name="_Toc254970730"/>
            <w:bookmarkStart w:id="16" w:name="_Toc173066402"/>
            <w:bookmarkStart w:id="17" w:name="_Toc173211901"/>
            <w:r>
              <w:rPr>
                <w:rFonts w:hint="eastAsia" w:ascii="宋体" w:hAnsi="宋体"/>
                <w:color w:val="auto"/>
                <w:highlight w:val="none"/>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75CFE66F">
            <w:pPr>
              <w:rPr>
                <w:rFonts w:ascii="宋体" w:hAnsi="宋体"/>
                <w:color w:val="auto"/>
                <w:highlight w:val="none"/>
              </w:rPr>
            </w:pPr>
            <w:bookmarkStart w:id="18" w:name="_Toc254970731"/>
            <w:bookmarkStart w:id="19" w:name="_Toc173066403"/>
            <w:bookmarkStart w:id="20" w:name="_Toc173211902"/>
            <w:bookmarkStart w:id="21" w:name="_Toc254970590"/>
            <w:r>
              <w:rPr>
                <w:rFonts w:hint="eastAsia" w:ascii="宋体" w:hAnsi="宋体"/>
                <w:color w:val="auto"/>
                <w:highlight w:val="none"/>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7E761637">
            <w:pPr>
              <w:rPr>
                <w:rFonts w:ascii="宋体" w:hAnsi="宋体"/>
                <w:color w:val="auto"/>
                <w:highlight w:val="none"/>
              </w:rPr>
            </w:pPr>
            <w:bookmarkStart w:id="22" w:name="_Toc173211903"/>
            <w:bookmarkStart w:id="23" w:name="_Toc173066404"/>
            <w:bookmarkStart w:id="24" w:name="_Toc254970591"/>
            <w:bookmarkStart w:id="25" w:name="_Toc254970732"/>
            <w:r>
              <w:rPr>
                <w:rFonts w:hint="eastAsia" w:ascii="宋体" w:hAnsi="宋体"/>
                <w:color w:val="auto"/>
                <w:highlight w:val="none"/>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6C84796B">
            <w:pPr>
              <w:rPr>
                <w:rFonts w:ascii="宋体" w:hAnsi="宋体"/>
                <w:color w:val="auto"/>
                <w:highlight w:val="none"/>
              </w:rPr>
            </w:pPr>
            <w:bookmarkStart w:id="26" w:name="_Toc254970592"/>
            <w:bookmarkStart w:id="27" w:name="_Toc173211904"/>
            <w:bookmarkStart w:id="28" w:name="_Toc173066405"/>
            <w:bookmarkStart w:id="29" w:name="_Toc254970733"/>
            <w:r>
              <w:rPr>
                <w:rFonts w:hint="eastAsia" w:ascii="宋体" w:hAnsi="宋体"/>
                <w:color w:val="auto"/>
                <w:highlight w:val="none"/>
              </w:rPr>
              <w:t>说明</w:t>
            </w:r>
            <w:bookmarkEnd w:id="26"/>
            <w:bookmarkEnd w:id="27"/>
            <w:bookmarkEnd w:id="28"/>
            <w:bookmarkEnd w:id="29"/>
          </w:p>
        </w:tc>
      </w:tr>
      <w:tr w14:paraId="542B6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B10F5BE">
            <w:pPr>
              <w:rPr>
                <w:rFonts w:ascii="宋体" w:hAnsi="宋体"/>
                <w:color w:val="auto"/>
                <w:highlight w:val="none"/>
              </w:rPr>
            </w:pPr>
            <w:r>
              <w:rPr>
                <w:rFonts w:hint="eastAsia" w:ascii="宋体" w:hAnsi="宋体"/>
                <w:color w:val="auto"/>
                <w:highlight w:val="none"/>
              </w:rPr>
              <w:t>商务部分</w:t>
            </w:r>
          </w:p>
        </w:tc>
      </w:tr>
      <w:tr w14:paraId="2BB9D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B33B45D">
            <w:pPr>
              <w:rPr>
                <w:rFonts w:ascii="宋体" w:hAnsi="宋体"/>
                <w:color w:val="auto"/>
                <w:highlight w:val="none"/>
              </w:rPr>
            </w:pPr>
            <w:bookmarkStart w:id="30" w:name="_Toc173211905"/>
            <w:bookmarkStart w:id="31" w:name="_Toc254970734"/>
            <w:bookmarkStart w:id="32" w:name="_Toc173066406"/>
            <w:bookmarkStart w:id="33" w:name="_Toc254970593"/>
            <w:r>
              <w:rPr>
                <w:rFonts w:hint="eastAsia" w:ascii="宋体" w:hAnsi="宋体"/>
                <w:color w:val="auto"/>
                <w:highlight w:val="none"/>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24CC4BB3">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A267C8C">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E1A9FF7">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F360791">
            <w:pPr>
              <w:rPr>
                <w:rFonts w:ascii="宋体" w:hAnsi="宋体"/>
                <w:color w:val="auto"/>
                <w:highlight w:val="none"/>
              </w:rPr>
            </w:pPr>
          </w:p>
        </w:tc>
      </w:tr>
      <w:tr w14:paraId="0D91E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B6EA2DB">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3E17661">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4F1C91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F23CF4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26A9CB3">
            <w:pPr>
              <w:rPr>
                <w:rFonts w:ascii="宋体" w:hAnsi="宋体"/>
                <w:color w:val="auto"/>
                <w:highlight w:val="none"/>
              </w:rPr>
            </w:pPr>
          </w:p>
        </w:tc>
      </w:tr>
      <w:tr w14:paraId="602F8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55CCFBE">
            <w:pPr>
              <w:rPr>
                <w:rFonts w:ascii="宋体" w:hAnsi="宋体"/>
                <w:color w:val="auto"/>
                <w:highlight w:val="none"/>
              </w:rPr>
            </w:pPr>
            <w:r>
              <w:rPr>
                <w:rFonts w:hint="eastAsia" w:ascii="宋体" w:hAnsi="宋体"/>
                <w:color w:val="auto"/>
                <w:highlight w:val="none"/>
              </w:rPr>
              <w:t>技术部分</w:t>
            </w:r>
          </w:p>
        </w:tc>
      </w:tr>
      <w:tr w14:paraId="4260C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ADCFE27">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730D6F9">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F6D9A49">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A02C288">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8A741B4">
            <w:pPr>
              <w:rPr>
                <w:rFonts w:ascii="宋体" w:hAnsi="宋体"/>
                <w:color w:val="auto"/>
                <w:highlight w:val="none"/>
              </w:rPr>
            </w:pPr>
          </w:p>
        </w:tc>
      </w:tr>
      <w:tr w14:paraId="6B55E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A1BE87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C39127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2586114">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E0D6BA5">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38386DC">
            <w:pPr>
              <w:rPr>
                <w:rFonts w:ascii="宋体" w:hAnsi="宋体"/>
                <w:color w:val="auto"/>
                <w:highlight w:val="none"/>
              </w:rPr>
            </w:pPr>
          </w:p>
        </w:tc>
      </w:tr>
      <w:tr w14:paraId="5DCA0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C35C358">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357F9E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2669CEF">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7DAF83C">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309C959">
            <w:pPr>
              <w:rPr>
                <w:rFonts w:ascii="宋体" w:hAnsi="宋体"/>
                <w:color w:val="auto"/>
                <w:highlight w:val="none"/>
              </w:rPr>
            </w:pPr>
          </w:p>
        </w:tc>
      </w:tr>
      <w:tr w14:paraId="39C72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76EDCE25">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7AF21ED">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46BDE564">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3F86A6B">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A7FD83">
            <w:pPr>
              <w:rPr>
                <w:rFonts w:ascii="宋体" w:hAnsi="宋体"/>
                <w:color w:val="auto"/>
                <w:highlight w:val="none"/>
              </w:rPr>
            </w:pPr>
          </w:p>
        </w:tc>
      </w:tr>
    </w:tbl>
    <w:p w14:paraId="05CF70AB">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4686D8E4">
      <w:pPr>
        <w:pStyle w:val="8"/>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7204BA4D">
      <w:pPr>
        <w:pStyle w:val="9"/>
        <w:spacing w:line="360" w:lineRule="exact"/>
        <w:rPr>
          <w:rFonts w:hAnsi="宋体"/>
          <w:color w:val="auto"/>
          <w:highlight w:val="none"/>
        </w:rPr>
      </w:pPr>
    </w:p>
    <w:p w14:paraId="45536A4E">
      <w:pPr>
        <w:rPr>
          <w:rFonts w:hint="eastAsia" w:ascii="宋体" w:hAnsi="宋体"/>
          <w:color w:val="auto"/>
          <w:highlight w:val="none"/>
        </w:rPr>
      </w:pPr>
    </w:p>
    <w:p w14:paraId="64DB1CAF">
      <w:pPr>
        <w:rPr>
          <w:rFonts w:hint="eastAsia" w:ascii="宋体" w:hAnsi="宋体"/>
          <w:color w:val="auto"/>
          <w:highlight w:val="none"/>
        </w:rPr>
      </w:pPr>
    </w:p>
    <w:p w14:paraId="0506BD43">
      <w:pPr>
        <w:pStyle w:val="9"/>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417933F3">
      <w:pPr>
        <w:pStyle w:val="9"/>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18C31110">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92B8EFC">
      <w:pPr>
        <w:pStyle w:val="2"/>
        <w:bidi w:val="0"/>
        <w:jc w:val="both"/>
        <w:rPr>
          <w:rFonts w:hint="eastAsia"/>
          <w:color w:val="auto"/>
          <w:highlight w:val="none"/>
          <w:lang w:val="en-US" w:eastAsia="zh-CN"/>
        </w:rPr>
      </w:pPr>
      <w:bookmarkStart w:id="34" w:name="_Toc23051"/>
    </w:p>
    <w:p w14:paraId="0FC56FF2">
      <w:pPr>
        <w:pStyle w:val="2"/>
        <w:bidi w:val="0"/>
        <w:jc w:val="both"/>
        <w:rPr>
          <w:rFonts w:hint="eastAsia"/>
          <w:color w:val="auto"/>
          <w:highlight w:val="none"/>
          <w:lang w:val="en-US" w:eastAsia="zh-CN"/>
        </w:rPr>
      </w:pPr>
    </w:p>
    <w:p w14:paraId="3E216E51">
      <w:pPr>
        <w:pStyle w:val="2"/>
        <w:bidi w:val="0"/>
        <w:jc w:val="both"/>
        <w:rPr>
          <w:rFonts w:hint="eastAsia"/>
          <w:color w:val="auto"/>
          <w:highlight w:val="none"/>
          <w:lang w:val="en-US" w:eastAsia="zh-CN"/>
        </w:rPr>
      </w:pPr>
    </w:p>
    <w:p w14:paraId="3AAC9F96">
      <w:pPr>
        <w:pStyle w:val="2"/>
        <w:bidi w:val="0"/>
        <w:jc w:val="both"/>
        <w:rPr>
          <w:rFonts w:hint="eastAsia"/>
          <w:color w:val="auto"/>
          <w:highlight w:val="none"/>
          <w:lang w:val="en-US" w:eastAsia="zh-CN"/>
        </w:rPr>
      </w:pPr>
    </w:p>
    <w:p w14:paraId="3A0A19F6">
      <w:pPr>
        <w:pStyle w:val="2"/>
        <w:bidi w:val="0"/>
        <w:jc w:val="both"/>
        <w:rPr>
          <w:rFonts w:hint="eastAsia"/>
          <w:color w:val="auto"/>
          <w:highlight w:val="none"/>
          <w:lang w:val="en-US" w:eastAsia="zh-CN"/>
        </w:rPr>
      </w:pPr>
    </w:p>
    <w:p w14:paraId="4314D883">
      <w:pPr>
        <w:pStyle w:val="2"/>
        <w:bidi w:val="0"/>
        <w:jc w:val="both"/>
        <w:rPr>
          <w:rFonts w:hint="eastAsia"/>
          <w:color w:val="auto"/>
          <w:highlight w:val="none"/>
          <w:lang w:val="en-US" w:eastAsia="zh-CN"/>
        </w:rPr>
      </w:pPr>
    </w:p>
    <w:p w14:paraId="76D5ADB8">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4"/>
      <w:r>
        <w:rPr>
          <w:rFonts w:hint="eastAsia"/>
          <w:color w:val="auto"/>
          <w:highlight w:val="none"/>
          <w:lang w:val="en-US" w:eastAsia="zh-CN"/>
        </w:rPr>
        <w:t>款</w:t>
      </w:r>
    </w:p>
    <w:p w14:paraId="4794E122">
      <w:pPr>
        <w:pStyle w:val="9"/>
        <w:jc w:val="both"/>
        <w:rPr>
          <w:rFonts w:hint="eastAsia"/>
          <w:b/>
          <w:color w:val="auto"/>
          <w:sz w:val="52"/>
          <w:szCs w:val="52"/>
          <w:highlight w:val="none"/>
          <w:lang w:eastAsia="zh-CN"/>
        </w:rPr>
      </w:pPr>
    </w:p>
    <w:p w14:paraId="25382D91">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2968CE6">
      <w:pPr>
        <w:pStyle w:val="9"/>
        <w:rPr>
          <w:color w:val="auto"/>
          <w:highlight w:val="none"/>
        </w:rPr>
      </w:pPr>
    </w:p>
    <w:p w14:paraId="55C6DB0E">
      <w:pPr>
        <w:pStyle w:val="9"/>
        <w:rPr>
          <w:color w:val="auto"/>
          <w:highlight w:val="none"/>
        </w:rPr>
      </w:pPr>
    </w:p>
    <w:p w14:paraId="731665E6">
      <w:pPr>
        <w:pStyle w:val="9"/>
        <w:rPr>
          <w:rFonts w:hint="eastAsia"/>
          <w:color w:val="auto"/>
          <w:highlight w:val="none"/>
        </w:rPr>
      </w:pPr>
    </w:p>
    <w:p w14:paraId="3B5D2B10">
      <w:pPr>
        <w:pStyle w:val="9"/>
        <w:rPr>
          <w:rFonts w:hint="eastAsia"/>
          <w:color w:val="auto"/>
          <w:highlight w:val="none"/>
        </w:rPr>
      </w:pPr>
    </w:p>
    <w:p w14:paraId="574D40A3">
      <w:pPr>
        <w:pStyle w:val="9"/>
        <w:rPr>
          <w:color w:val="auto"/>
          <w:highlight w:val="none"/>
        </w:rPr>
      </w:pPr>
    </w:p>
    <w:p w14:paraId="66EB456A">
      <w:pPr>
        <w:pStyle w:val="9"/>
        <w:rPr>
          <w:color w:val="auto"/>
          <w:highlight w:val="none"/>
        </w:rPr>
      </w:pPr>
    </w:p>
    <w:p w14:paraId="7A390A19">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26638FCE">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4E2266C8">
      <w:pPr>
        <w:pStyle w:val="9"/>
        <w:jc w:val="center"/>
        <w:rPr>
          <w:color w:val="auto"/>
          <w:highlight w:val="none"/>
        </w:rPr>
      </w:pPr>
    </w:p>
    <w:p w14:paraId="7CA4FD24">
      <w:pPr>
        <w:pStyle w:val="9"/>
        <w:jc w:val="center"/>
        <w:rPr>
          <w:rFonts w:hint="eastAsia"/>
          <w:color w:val="auto"/>
          <w:highlight w:val="none"/>
        </w:rPr>
      </w:pPr>
    </w:p>
    <w:p w14:paraId="1F425D30">
      <w:pPr>
        <w:pStyle w:val="9"/>
        <w:jc w:val="center"/>
        <w:rPr>
          <w:rFonts w:hint="eastAsia"/>
          <w:color w:val="auto"/>
          <w:highlight w:val="none"/>
        </w:rPr>
      </w:pPr>
    </w:p>
    <w:p w14:paraId="491E7764">
      <w:pPr>
        <w:pStyle w:val="9"/>
        <w:jc w:val="center"/>
        <w:rPr>
          <w:color w:val="auto"/>
          <w:highlight w:val="none"/>
        </w:rPr>
      </w:pPr>
    </w:p>
    <w:p w14:paraId="1D5BC895">
      <w:pPr>
        <w:pStyle w:val="9"/>
        <w:jc w:val="center"/>
        <w:rPr>
          <w:color w:val="auto"/>
          <w:highlight w:val="none"/>
        </w:rPr>
      </w:pPr>
    </w:p>
    <w:p w14:paraId="07F6D3BE">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28B6FD78">
      <w:pPr>
        <w:pStyle w:val="9"/>
        <w:spacing w:line="340" w:lineRule="exact"/>
        <w:ind w:firstLine="1039"/>
        <w:rPr>
          <w:color w:val="auto"/>
          <w:highlight w:val="none"/>
        </w:rPr>
      </w:pPr>
    </w:p>
    <w:p w14:paraId="58B9AB85">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5F52E58">
      <w:pPr>
        <w:pStyle w:val="9"/>
        <w:rPr>
          <w:color w:val="auto"/>
          <w:highlight w:val="none"/>
        </w:rPr>
      </w:pPr>
    </w:p>
    <w:p w14:paraId="43B218D4">
      <w:pPr>
        <w:pStyle w:val="9"/>
        <w:spacing w:line="340" w:lineRule="exact"/>
        <w:ind w:firstLine="1590"/>
        <w:rPr>
          <w:b/>
          <w:color w:val="auto"/>
          <w:sz w:val="32"/>
          <w:szCs w:val="32"/>
          <w:highlight w:val="none"/>
        </w:rPr>
      </w:pPr>
    </w:p>
    <w:p w14:paraId="4990B002">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0DDE188">
      <w:pPr>
        <w:pStyle w:val="9"/>
        <w:spacing w:line="340" w:lineRule="exact"/>
        <w:ind w:firstLine="1039"/>
        <w:rPr>
          <w:color w:val="auto"/>
          <w:highlight w:val="none"/>
        </w:rPr>
      </w:pPr>
      <w:r>
        <w:rPr>
          <w:rFonts w:hint="eastAsia"/>
          <w:color w:val="auto"/>
          <w:highlight w:val="none"/>
        </w:rPr>
        <w:t xml:space="preserve">     </w:t>
      </w:r>
      <w:bookmarkStart w:id="35" w:name="OLE_LINK5"/>
    </w:p>
    <w:p w14:paraId="196363B5">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C48143D">
      <w:pPr>
        <w:pStyle w:val="9"/>
        <w:rPr>
          <w:color w:val="auto"/>
          <w:highlight w:val="none"/>
        </w:rPr>
      </w:pPr>
    </w:p>
    <w:bookmarkEnd w:id="35"/>
    <w:p w14:paraId="41977292">
      <w:pPr>
        <w:pStyle w:val="9"/>
        <w:jc w:val="center"/>
        <w:rPr>
          <w:color w:val="auto"/>
          <w:highlight w:val="none"/>
        </w:rPr>
      </w:pPr>
    </w:p>
    <w:p w14:paraId="09DE6C35">
      <w:pPr>
        <w:pStyle w:val="9"/>
        <w:jc w:val="center"/>
        <w:rPr>
          <w:rFonts w:hint="eastAsia"/>
          <w:color w:val="auto"/>
          <w:highlight w:val="none"/>
        </w:rPr>
      </w:pPr>
    </w:p>
    <w:p w14:paraId="2A5E1BC2">
      <w:pPr>
        <w:pStyle w:val="9"/>
        <w:jc w:val="center"/>
        <w:rPr>
          <w:rFonts w:hint="eastAsia"/>
          <w:color w:val="auto"/>
          <w:highlight w:val="none"/>
        </w:rPr>
      </w:pPr>
    </w:p>
    <w:p w14:paraId="17FF94CC">
      <w:pPr>
        <w:pStyle w:val="9"/>
        <w:jc w:val="both"/>
        <w:rPr>
          <w:color w:val="auto"/>
          <w:highlight w:val="none"/>
        </w:rPr>
      </w:pPr>
    </w:p>
    <w:p w14:paraId="751E66D9">
      <w:pPr>
        <w:pStyle w:val="9"/>
        <w:jc w:val="center"/>
        <w:rPr>
          <w:color w:val="auto"/>
          <w:highlight w:val="none"/>
        </w:rPr>
      </w:pPr>
    </w:p>
    <w:p w14:paraId="1C0D0DCA">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D51784B">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6934F805">
      <w:pPr>
        <w:pStyle w:val="9"/>
        <w:jc w:val="center"/>
        <w:rPr>
          <w:color w:val="auto"/>
          <w:highlight w:val="none"/>
        </w:rPr>
      </w:pPr>
      <w:r>
        <w:rPr>
          <w:rFonts w:hint="eastAsia"/>
          <w:color w:val="auto"/>
          <w:highlight w:val="none"/>
        </w:rPr>
        <w:t xml:space="preserve"> </w:t>
      </w:r>
    </w:p>
    <w:p w14:paraId="4B123459">
      <w:pPr>
        <w:pStyle w:val="9"/>
        <w:rPr>
          <w:color w:val="auto"/>
          <w:highlight w:val="none"/>
        </w:rPr>
      </w:pPr>
    </w:p>
    <w:p w14:paraId="43751EA6">
      <w:pPr>
        <w:pStyle w:val="9"/>
        <w:jc w:val="center"/>
        <w:rPr>
          <w:color w:val="auto"/>
          <w:highlight w:val="none"/>
        </w:rPr>
      </w:pPr>
    </w:p>
    <w:p w14:paraId="418C4F18">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03F3D4E0">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051EBB35">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633912C9">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3FB1D6D0">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284534BA">
      <w:pPr>
        <w:snapToGrid w:val="0"/>
        <w:spacing w:line="360" w:lineRule="exact"/>
        <w:ind w:firstLine="3685" w:firstLineChars="1748"/>
        <w:rPr>
          <w:rFonts w:hint="eastAsia" w:ascii="宋体" w:hAnsi="宋体"/>
          <w:b/>
          <w:color w:val="auto"/>
          <w:szCs w:val="21"/>
          <w:highlight w:val="none"/>
        </w:rPr>
      </w:pPr>
    </w:p>
    <w:p w14:paraId="2D283B54">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7EA871EC">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3AF9737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625BC88">
      <w:pPr>
        <w:snapToGrid w:val="0"/>
        <w:spacing w:line="400" w:lineRule="exact"/>
        <w:ind w:firstLine="420" w:firstLineChars="200"/>
        <w:rPr>
          <w:rFonts w:hint="eastAsia" w:ascii="宋体" w:hAnsi="宋体"/>
          <w:color w:val="auto"/>
          <w:szCs w:val="21"/>
          <w:highlight w:val="none"/>
        </w:rPr>
      </w:pPr>
    </w:p>
    <w:p w14:paraId="037369A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034A6A9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2685EA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5ACA8F5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w:t>
      </w:r>
      <w:r>
        <w:rPr>
          <w:rFonts w:hint="eastAsia" w:ascii="宋体" w:hAnsi="宋体" w:cs="宋体"/>
          <w:color w:val="auto"/>
          <w:kern w:val="0"/>
          <w:highlight w:val="none"/>
        </w:rPr>
        <w:t>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w:t>
      </w:r>
      <w:r>
        <w:rPr>
          <w:rFonts w:hint="eastAsia" w:ascii="宋体" w:hAnsi="宋体" w:cs="宋体"/>
          <w:color w:val="auto"/>
          <w:kern w:val="0"/>
          <w:highlight w:val="none"/>
        </w:rPr>
        <w:t>的相关内容。</w:t>
      </w:r>
    </w:p>
    <w:p w14:paraId="5DF9A6D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788B0B0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963A0F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097822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6A78F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0231AC6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6BCFE0A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47D9FA3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49D6D10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3EEC65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3A94500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7110A34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0A4A9FE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3B29424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79853EE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14:paraId="6664EBE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1570D97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681B4343">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w:t>
      </w:r>
      <w:r>
        <w:rPr>
          <w:rFonts w:hint="eastAsia"/>
          <w:color w:val="auto"/>
          <w:highlight w:val="none"/>
        </w:rPr>
        <w:t>或对</w:t>
      </w:r>
      <w:r>
        <w:rPr>
          <w:rFonts w:hint="eastAsia"/>
          <w:color w:val="auto"/>
          <w:highlight w:val="none"/>
          <w:lang w:eastAsia="zh-CN"/>
        </w:rPr>
        <w:t>乙方</w:t>
      </w:r>
      <w:r>
        <w:rPr>
          <w:rFonts w:hint="eastAsia"/>
          <w:color w:val="auto"/>
          <w:highlight w:val="none"/>
        </w:rPr>
        <w:t>要求整改的问题未在规定时间内完成整改的</w:t>
      </w:r>
      <w:r>
        <w:rPr>
          <w:rFonts w:hint="eastAsia"/>
          <w:color w:val="auto"/>
          <w:highlight w:val="none"/>
          <w:lang w:eastAsia="zh-CN"/>
        </w:rPr>
        <w:t>，甲方</w:t>
      </w:r>
      <w:r>
        <w:rPr>
          <w:rFonts w:hint="eastAsia"/>
          <w:color w:val="auto"/>
          <w:highlight w:val="none"/>
        </w:rPr>
        <w:t>有权扣减后勤服务费总额的0.5%，直至执行、整改为止。出现</w:t>
      </w:r>
      <w:r>
        <w:rPr>
          <w:rFonts w:hint="eastAsia" w:ascii="宋体" w:hAnsi="宋体" w:cs="宋体"/>
          <w:color w:val="auto"/>
          <w:kern w:val="0"/>
          <w:highlight w:val="none"/>
        </w:rPr>
        <w:t>本项目</w:t>
      </w:r>
      <w:r>
        <w:rPr>
          <w:rFonts w:hint="eastAsia" w:ascii="宋体" w:hAnsi="宋体" w:cs="宋体"/>
          <w:color w:val="auto"/>
          <w:kern w:val="0"/>
          <w:highlight w:val="none"/>
          <w:lang w:eastAsia="zh-CN"/>
        </w:rPr>
        <w:t>采购需求</w:t>
      </w:r>
      <w:r>
        <w:rPr>
          <w:rFonts w:hint="eastAsia"/>
          <w:color w:val="auto"/>
          <w:highlight w:val="none"/>
          <w:lang w:eastAsia="zh-CN"/>
        </w:rPr>
        <w:t>所列</w:t>
      </w:r>
      <w:r>
        <w:rPr>
          <w:rFonts w:hint="eastAsia"/>
          <w:color w:val="auto"/>
          <w:highlight w:val="none"/>
        </w:rPr>
        <w:t>情形三次以上的（含三次）的终止合同</w:t>
      </w:r>
      <w:r>
        <w:rPr>
          <w:rFonts w:hint="eastAsia"/>
          <w:color w:val="auto"/>
          <w:highlight w:val="none"/>
          <w:lang w:eastAsia="zh-CN"/>
        </w:rPr>
        <w:t>；</w:t>
      </w:r>
    </w:p>
    <w:p w14:paraId="57478830">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r>
        <w:rPr>
          <w:rFonts w:hint="eastAsia" w:ascii="宋体" w:hAnsi="宋体" w:cs="宋体"/>
          <w:color w:val="auto"/>
          <w:kern w:val="0"/>
          <w:highlight w:val="none"/>
          <w:lang w:eastAsia="zh-CN"/>
        </w:rPr>
        <w:t>；</w:t>
      </w:r>
    </w:p>
    <w:p w14:paraId="126C88A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（三）任何一方违约解除合同或因违约被解除合同的，应向对方</w:t>
      </w:r>
      <w:r>
        <w:rPr>
          <w:rFonts w:hint="eastAsia" w:ascii="宋体" w:hAnsi="宋体" w:cs="宋体"/>
          <w:color w:val="auto"/>
          <w:kern w:val="0"/>
          <w:highlight w:val="none"/>
          <w:lang w:eastAsia="zh-CN"/>
        </w:rPr>
        <w:t>赔偿造成的实际损失；</w:t>
      </w:r>
    </w:p>
    <w:p w14:paraId="31B016C6">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4E0BBBF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2D2EA214">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3D259F56">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46DA6898">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1ADD3172">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12A11F88">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3EEABB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6CEBDCD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6821B984">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F8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7D9EC88">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8F70284">
            <w:pPr>
              <w:snapToGrid w:val="0"/>
              <w:spacing w:line="400" w:lineRule="exact"/>
              <w:rPr>
                <w:rFonts w:hint="eastAsia" w:ascii="宋体" w:hAnsi="宋体"/>
                <w:color w:val="auto"/>
                <w:highlight w:val="none"/>
              </w:rPr>
            </w:pPr>
          </w:p>
          <w:p w14:paraId="3B7EEAF3">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026785D">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05E4CE22">
            <w:pPr>
              <w:snapToGrid w:val="0"/>
              <w:spacing w:line="400" w:lineRule="exact"/>
              <w:rPr>
                <w:rFonts w:hint="eastAsia" w:ascii="宋体" w:hAnsi="宋体"/>
                <w:color w:val="auto"/>
                <w:highlight w:val="none"/>
              </w:rPr>
            </w:pPr>
          </w:p>
          <w:p w14:paraId="5A7B84D9">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3A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A03D8C2">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E251019">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F0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3993A12">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FFADC8B">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2A7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B99507">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178781F">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461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5792A6">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9701DC9">
            <w:pPr>
              <w:snapToGrid w:val="0"/>
              <w:spacing w:line="400" w:lineRule="exact"/>
              <w:rPr>
                <w:rFonts w:ascii="宋体" w:hAnsi="宋体"/>
                <w:color w:val="auto"/>
                <w:highlight w:val="none"/>
              </w:rPr>
            </w:pPr>
            <w:r>
              <w:rPr>
                <w:rFonts w:hint="eastAsia" w:ascii="宋体" w:hAnsi="宋体"/>
                <w:color w:val="auto"/>
                <w:highlight w:val="none"/>
              </w:rPr>
              <w:t>电话：</w:t>
            </w:r>
          </w:p>
        </w:tc>
      </w:tr>
      <w:tr w14:paraId="415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E4E8588">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F21F3D">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4455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97EC4E3">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D5617E">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749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69FA0F">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60C21B">
            <w:pPr>
              <w:snapToGrid w:val="0"/>
              <w:spacing w:line="400" w:lineRule="exact"/>
              <w:rPr>
                <w:rFonts w:ascii="宋体" w:hAnsi="宋体"/>
                <w:color w:val="auto"/>
                <w:highlight w:val="none"/>
              </w:rPr>
            </w:pPr>
            <w:r>
              <w:rPr>
                <w:rFonts w:hint="eastAsia" w:ascii="宋体" w:hAnsi="宋体"/>
                <w:color w:val="auto"/>
                <w:highlight w:val="none"/>
              </w:rPr>
              <w:t>账号：</w:t>
            </w:r>
          </w:p>
        </w:tc>
      </w:tr>
      <w:tr w14:paraId="263A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26E7F3">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629F1A7">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7FC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8DF1ED2">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1F7D9A">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46D0ED2C">
      <w:pPr>
        <w:pStyle w:val="9"/>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632D3067">
      <w:pPr>
        <w:pStyle w:val="9"/>
        <w:jc w:val="center"/>
        <w:rPr>
          <w:rFonts w:hint="eastAsia"/>
          <w:color w:val="auto"/>
          <w:highlight w:val="none"/>
        </w:rPr>
      </w:pPr>
    </w:p>
    <w:p w14:paraId="3E84B871">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C94F4A0">
      <w:pPr>
        <w:jc w:val="center"/>
        <w:rPr>
          <w:rFonts w:hint="eastAsia"/>
          <w:b/>
          <w:bCs/>
          <w:color w:val="auto"/>
          <w:sz w:val="44"/>
          <w:szCs w:val="44"/>
          <w:highlight w:val="none"/>
          <w:lang w:val="en-US" w:eastAsia="zh-CN"/>
        </w:rPr>
      </w:pPr>
    </w:p>
    <w:p w14:paraId="333997C1">
      <w:pPr>
        <w:jc w:val="center"/>
        <w:rPr>
          <w:rFonts w:hint="eastAsia"/>
          <w:b/>
          <w:bCs/>
          <w:color w:val="auto"/>
          <w:sz w:val="44"/>
          <w:szCs w:val="44"/>
          <w:highlight w:val="none"/>
          <w:lang w:val="en-US" w:eastAsia="zh-CN"/>
        </w:rPr>
      </w:pPr>
    </w:p>
    <w:p w14:paraId="348F3C3D">
      <w:pPr>
        <w:jc w:val="center"/>
        <w:rPr>
          <w:rFonts w:hint="eastAsia"/>
          <w:b/>
          <w:bCs/>
          <w:color w:val="auto"/>
          <w:sz w:val="44"/>
          <w:szCs w:val="44"/>
          <w:highlight w:val="none"/>
          <w:lang w:val="en-US" w:eastAsia="zh-CN"/>
        </w:rPr>
      </w:pPr>
    </w:p>
    <w:p w14:paraId="1D5BB2A9">
      <w:pPr>
        <w:jc w:val="center"/>
        <w:rPr>
          <w:rFonts w:hint="eastAsia"/>
          <w:b/>
          <w:bCs/>
          <w:color w:val="auto"/>
          <w:sz w:val="44"/>
          <w:szCs w:val="44"/>
          <w:highlight w:val="none"/>
          <w:lang w:val="en-US" w:eastAsia="zh-CN"/>
        </w:rPr>
      </w:pPr>
    </w:p>
    <w:p w14:paraId="65BDE6D8">
      <w:pPr>
        <w:jc w:val="center"/>
        <w:rPr>
          <w:rFonts w:hint="eastAsia"/>
          <w:b/>
          <w:bCs/>
          <w:color w:val="auto"/>
          <w:sz w:val="44"/>
          <w:szCs w:val="44"/>
          <w:highlight w:val="none"/>
          <w:lang w:val="en-US" w:eastAsia="zh-CN"/>
        </w:rPr>
      </w:pPr>
    </w:p>
    <w:p w14:paraId="18FEC5EE">
      <w:pPr>
        <w:jc w:val="center"/>
        <w:rPr>
          <w:rFonts w:hint="eastAsia"/>
          <w:b/>
          <w:bCs/>
          <w:color w:val="auto"/>
          <w:sz w:val="44"/>
          <w:szCs w:val="44"/>
          <w:highlight w:val="none"/>
          <w:lang w:val="en-US" w:eastAsia="zh-CN"/>
        </w:rPr>
      </w:pPr>
    </w:p>
    <w:p w14:paraId="706AB892">
      <w:pPr>
        <w:jc w:val="center"/>
        <w:rPr>
          <w:rFonts w:hint="eastAsia"/>
          <w:b/>
          <w:bCs/>
          <w:color w:val="auto"/>
          <w:sz w:val="44"/>
          <w:szCs w:val="44"/>
          <w:highlight w:val="none"/>
          <w:lang w:val="en-US" w:eastAsia="zh-CN"/>
        </w:rPr>
      </w:pPr>
    </w:p>
    <w:p w14:paraId="37CD45AF">
      <w:pPr>
        <w:jc w:val="center"/>
        <w:rPr>
          <w:rFonts w:hint="eastAsia"/>
          <w:b/>
          <w:bCs/>
          <w:color w:val="auto"/>
          <w:sz w:val="44"/>
          <w:szCs w:val="44"/>
          <w:highlight w:val="none"/>
          <w:lang w:val="en-US" w:eastAsia="zh-CN"/>
        </w:rPr>
      </w:pPr>
    </w:p>
    <w:p w14:paraId="044EA47C">
      <w:pPr>
        <w:jc w:val="center"/>
        <w:rPr>
          <w:rFonts w:hint="eastAsia"/>
          <w:b/>
          <w:bCs/>
          <w:color w:val="auto"/>
          <w:sz w:val="44"/>
          <w:szCs w:val="44"/>
          <w:highlight w:val="none"/>
          <w:lang w:val="en-US" w:eastAsia="zh-CN"/>
        </w:rPr>
      </w:pPr>
    </w:p>
    <w:p w14:paraId="0A46C43F">
      <w:pPr>
        <w:jc w:val="center"/>
        <w:rPr>
          <w:rFonts w:hint="eastAsia"/>
          <w:b/>
          <w:bCs/>
          <w:color w:val="auto"/>
          <w:sz w:val="44"/>
          <w:szCs w:val="44"/>
          <w:highlight w:val="none"/>
          <w:lang w:val="en-US" w:eastAsia="zh-CN"/>
        </w:rPr>
      </w:pPr>
    </w:p>
    <w:p w14:paraId="4DAFDACD">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45D6C65C">
      <w:pPr>
        <w:pStyle w:val="9"/>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9"/>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7F271CF8">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二、评</w:t>
      </w:r>
      <w:r>
        <w:rPr>
          <w:rFonts w:hint="eastAsia" w:hAnsi="宋体" w:cs="宋体"/>
          <w:b/>
          <w:bCs/>
          <w:color w:val="auto"/>
          <w:szCs w:val="21"/>
          <w:highlight w:val="none"/>
        </w:rPr>
        <w:t>标</w:t>
      </w:r>
      <w:r>
        <w:rPr>
          <w:rFonts w:hint="eastAsia" w:cs="宋体"/>
          <w:b/>
          <w:bCs/>
          <w:color w:val="auto"/>
          <w:szCs w:val="21"/>
          <w:highlight w:val="none"/>
          <w:lang w:eastAsia="zh-CN"/>
        </w:rPr>
        <w:t>方法</w:t>
      </w:r>
    </w:p>
    <w:p w14:paraId="2AF5992A">
      <w:pPr>
        <w:pStyle w:val="39"/>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3BD717B7">
      <w:pPr>
        <w:pStyle w:val="39"/>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1D1AEF3A">
      <w:pPr>
        <w:pStyle w:val="39"/>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37" w:name="OLE_LINK6"/>
      <w:r>
        <w:rPr>
          <w:rFonts w:hint="eastAsia"/>
          <w:b/>
          <w:bCs/>
          <w:color w:val="auto"/>
          <w:highlight w:val="none"/>
        </w:rPr>
        <w:t>…………………………………………………………………………………</w:t>
      </w:r>
      <w:bookmarkEnd w:id="37"/>
      <w:r>
        <w:rPr>
          <w:rFonts w:hint="eastAsia"/>
          <w:b/>
          <w:bCs/>
          <w:color w:val="auto"/>
          <w:highlight w:val="none"/>
          <w:lang w:val="en-US" w:eastAsia="zh-CN"/>
        </w:rPr>
        <w:t>10</w:t>
      </w:r>
      <w:r>
        <w:rPr>
          <w:rFonts w:hint="eastAsia"/>
          <w:b/>
          <w:color w:val="auto"/>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9"/>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06AB2E5C">
      <w:pPr>
        <w:keepNext w:val="0"/>
        <w:keepLines w:val="0"/>
        <w:pageBreakBefore w:val="0"/>
        <w:tabs>
          <w:tab w:val="left" w:pos="2472"/>
        </w:tabs>
        <w:kinsoku/>
        <w:wordWrap/>
        <w:overflowPunct/>
        <w:topLinePunct w:val="0"/>
        <w:bidi w:val="0"/>
        <w:spacing w:line="40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b/>
          <w:bCs/>
          <w:color w:val="auto"/>
          <w:highlight w:val="none"/>
          <w:lang w:val="en-US" w:eastAsia="zh-CN"/>
        </w:rPr>
        <w:t>77</w:t>
      </w:r>
      <w:r>
        <w:rPr>
          <w:rFonts w:hint="eastAsia" w:ascii="宋体" w:hAnsi="宋体" w:eastAsia="宋体" w:cs="宋体"/>
          <w:b/>
          <w:color w:val="auto"/>
          <w:sz w:val="21"/>
          <w:szCs w:val="21"/>
          <w:highlight w:val="none"/>
        </w:rPr>
        <w:t>分</w:t>
      </w:r>
    </w:p>
    <w:p w14:paraId="63D08429">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38" w:name="OLE_LINK1"/>
      <w:r>
        <w:rPr>
          <w:rFonts w:hint="eastAsia" w:asciiTheme="minorEastAsia" w:hAnsiTheme="minorEastAsia" w:eastAsiaTheme="minorEastAsia" w:cstheme="minorEastAsia"/>
          <w:b/>
          <w:bCs/>
          <w:color w:val="auto"/>
          <w:sz w:val="21"/>
          <w:szCs w:val="21"/>
          <w:highlight w:val="none"/>
          <w:lang w:val="en-US" w:eastAsia="zh-CN"/>
        </w:rPr>
        <w:t>（1）项目理解与整体方案分（</w:t>
      </w:r>
      <w:r>
        <w:rPr>
          <w:rFonts w:hint="eastAsia" w:asciiTheme="minorEastAsia" w:hAnsiTheme="minorEastAsia" w:cstheme="minorEastAsia"/>
          <w:b/>
          <w:bCs/>
          <w:color w:val="auto"/>
          <w:sz w:val="21"/>
          <w:szCs w:val="21"/>
          <w:highlight w:val="none"/>
          <w:lang w:val="en-US" w:eastAsia="zh-CN"/>
        </w:rPr>
        <w:t>满分15</w:t>
      </w:r>
      <w:r>
        <w:rPr>
          <w:rFonts w:hint="eastAsia" w:asciiTheme="minorEastAsia" w:hAnsiTheme="minorEastAsia" w:eastAsiaTheme="minorEastAsia" w:cstheme="minorEastAsia"/>
          <w:b/>
          <w:bCs/>
          <w:color w:val="auto"/>
          <w:sz w:val="21"/>
          <w:szCs w:val="21"/>
          <w:highlight w:val="none"/>
          <w:lang w:val="en-US" w:eastAsia="zh-CN"/>
        </w:rPr>
        <w:t>分）：</w:t>
      </w:r>
    </w:p>
    <w:p w14:paraId="070765F3">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由</w:t>
      </w:r>
      <w:r>
        <w:rPr>
          <w:rFonts w:hint="eastAsia" w:ascii="Times New Roman"/>
          <w:bCs/>
          <w:color w:val="auto"/>
          <w:szCs w:val="21"/>
          <w:highlight w:val="none"/>
          <w:lang w:eastAsia="zh-CN"/>
        </w:rPr>
        <w:t>磋商小组</w:t>
      </w:r>
      <w:r>
        <w:rPr>
          <w:rFonts w:hint="eastAsia" w:ascii="Times New Roman" w:hAnsi="宋体"/>
          <w:bCs/>
          <w:color w:val="auto"/>
          <w:szCs w:val="21"/>
          <w:highlight w:val="none"/>
          <w:lang w:eastAsia="zh-CN"/>
        </w:rPr>
        <w:t>成员在打分前</w:t>
      </w:r>
      <w:r>
        <w:rPr>
          <w:rFonts w:hint="eastAsia" w:ascii="Times New Roman" w:hAnsi="宋体"/>
          <w:bCs/>
          <w:color w:val="auto"/>
          <w:szCs w:val="21"/>
          <w:highlight w:val="none"/>
          <w:lang w:val="zh-CN" w:eastAsia="zh-CN"/>
        </w:rPr>
        <w:t>根据各投标文件中的</w:t>
      </w:r>
      <w:r>
        <w:rPr>
          <w:rFonts w:hint="eastAsia" w:ascii="Times New Roman"/>
          <w:bCs/>
          <w:color w:val="auto"/>
          <w:szCs w:val="21"/>
          <w:highlight w:val="none"/>
          <w:lang w:val="zh-CN" w:eastAsia="zh-CN"/>
        </w:rPr>
        <w:t>整体工作</w:t>
      </w:r>
      <w:r>
        <w:rPr>
          <w:rFonts w:hint="eastAsia" w:ascii="Times New Roman" w:hAnsi="宋体"/>
          <w:bCs/>
          <w:color w:val="auto"/>
          <w:szCs w:val="21"/>
          <w:highlight w:val="none"/>
          <w:lang w:eastAsia="zh-CN"/>
        </w:rPr>
        <w:t>服务方案，就工作服务方案、服务标准的完整性、合理性、科学性、先进性等方面在相应档次内独立打分。</w:t>
      </w:r>
    </w:p>
    <w:p w14:paraId="4026756B">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一档</w:t>
      </w:r>
      <w:r>
        <w:rPr>
          <w:rFonts w:hint="eastAsia" w:ascii="Times New Roman" w:hAnsi="宋体"/>
          <w:bCs/>
          <w:color w:val="auto"/>
          <w:szCs w:val="21"/>
          <w:highlight w:val="none"/>
          <w:lang w:eastAsia="zh-CN"/>
        </w:rPr>
        <w:t>（</w:t>
      </w:r>
      <w:r>
        <w:rPr>
          <w:rFonts w:hint="eastAsia" w:ascii="Times New Roman"/>
          <w:bCs/>
          <w:color w:val="auto"/>
          <w:szCs w:val="21"/>
          <w:highlight w:val="none"/>
          <w:lang w:val="en-US" w:eastAsia="zh-CN"/>
        </w:rPr>
        <w:t>3</w:t>
      </w:r>
      <w:r>
        <w:rPr>
          <w:rFonts w:hint="eastAsia" w:ascii="Times New Roman" w:hAnsi="宋体"/>
          <w:bCs/>
          <w:color w:val="auto"/>
          <w:szCs w:val="21"/>
          <w:highlight w:val="none"/>
          <w:lang w:eastAsia="zh-CN"/>
        </w:rPr>
        <w:t>分）：方案内容简单粗糙，未明确校园学生宿舍“半军事化”管理的核心目标，对项目特殊性（住校学生管理、与校方协同）理解不足，未提及与学校学生管理制度的配合，方案缺乏可操作性。</w:t>
      </w:r>
    </w:p>
    <w:p w14:paraId="4E9CBBC7">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二档</w:t>
      </w:r>
      <w:r>
        <w:rPr>
          <w:rFonts w:hint="eastAsia" w:ascii="Times New Roman" w:hAnsi="宋体"/>
          <w:bCs/>
          <w:color w:val="auto"/>
          <w:szCs w:val="21"/>
          <w:highlight w:val="none"/>
          <w:lang w:eastAsia="zh-CN"/>
        </w:rPr>
        <w:t>（</w:t>
      </w:r>
      <w:r>
        <w:rPr>
          <w:rFonts w:hint="eastAsia" w:ascii="Times New Roman"/>
          <w:bCs/>
          <w:color w:val="auto"/>
          <w:szCs w:val="21"/>
          <w:highlight w:val="none"/>
          <w:lang w:val="en-US" w:eastAsia="zh-CN"/>
        </w:rPr>
        <w:t>9</w:t>
      </w:r>
      <w:r>
        <w:rPr>
          <w:rFonts w:hint="eastAsia" w:ascii="Times New Roman" w:hAnsi="宋体"/>
          <w:bCs/>
          <w:color w:val="auto"/>
          <w:szCs w:val="21"/>
          <w:highlight w:val="none"/>
          <w:lang w:eastAsia="zh-CN"/>
        </w:rPr>
        <w:t>分）：对项目需求理解基本准确，明确半军事化管理的核心目标，方案框架完整，包含管理理念、组织架构初步设计，</w:t>
      </w:r>
      <w:r>
        <w:rPr>
          <w:rFonts w:hint="eastAsia" w:ascii="Times New Roman" w:hAnsi="宋体"/>
          <w:b/>
          <w:bCs w:val="0"/>
          <w:color w:val="auto"/>
          <w:szCs w:val="21"/>
          <w:highlight w:val="none"/>
          <w:lang w:eastAsia="zh-CN"/>
        </w:rPr>
        <w:t>能提及与学校学生管理制度的配合</w:t>
      </w:r>
      <w:r>
        <w:rPr>
          <w:rFonts w:hint="eastAsia" w:ascii="Times New Roman" w:hAnsi="宋体"/>
          <w:bCs/>
          <w:color w:val="auto"/>
          <w:szCs w:val="21"/>
          <w:highlight w:val="none"/>
          <w:lang w:eastAsia="zh-CN"/>
        </w:rPr>
        <w:t xml:space="preserve">，体现初步协同。 </w:t>
      </w:r>
    </w:p>
    <w:p w14:paraId="747B3380">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三档</w:t>
      </w:r>
      <w:r>
        <w:rPr>
          <w:rFonts w:hint="eastAsia" w:ascii="Times New Roman" w:hAnsi="宋体"/>
          <w:bCs/>
          <w:color w:val="auto"/>
          <w:szCs w:val="21"/>
          <w:highlight w:val="none"/>
          <w:lang w:eastAsia="zh-CN"/>
        </w:rPr>
        <w:t>（</w:t>
      </w:r>
      <w:r>
        <w:rPr>
          <w:rFonts w:hint="eastAsia" w:ascii="Times New Roman"/>
          <w:bCs/>
          <w:color w:val="auto"/>
          <w:szCs w:val="21"/>
          <w:highlight w:val="none"/>
          <w:lang w:val="en-US" w:eastAsia="zh-CN"/>
        </w:rPr>
        <w:t>15</w:t>
      </w:r>
      <w:r>
        <w:rPr>
          <w:rFonts w:hint="eastAsia" w:ascii="Times New Roman" w:hAnsi="宋体"/>
          <w:bCs/>
          <w:color w:val="auto"/>
          <w:szCs w:val="21"/>
          <w:highlight w:val="none"/>
          <w:lang w:val="en-US" w:eastAsia="zh-CN"/>
        </w:rPr>
        <w:t>分</w:t>
      </w:r>
      <w:r>
        <w:rPr>
          <w:rFonts w:hint="eastAsia" w:ascii="Times New Roman" w:hAnsi="宋体"/>
          <w:bCs/>
          <w:color w:val="auto"/>
          <w:szCs w:val="21"/>
          <w:highlight w:val="none"/>
          <w:lang w:eastAsia="zh-CN"/>
        </w:rPr>
        <w:t>）：对校园学生宿舍"半军事化"管理的目标、特点有清晰、具体的阐述，</w:t>
      </w:r>
      <w:r>
        <w:rPr>
          <w:rFonts w:hint="eastAsia" w:ascii="Times New Roman" w:hAnsi="宋体"/>
          <w:b/>
          <w:bCs w:val="0"/>
          <w:color w:val="auto"/>
          <w:szCs w:val="21"/>
          <w:highlight w:val="none"/>
          <w:lang w:eastAsia="zh-CN"/>
        </w:rPr>
        <w:t>并能深入理解学校《学生量化管理条例》的宗旨与要求</w:t>
      </w:r>
      <w:r>
        <w:rPr>
          <w:rFonts w:hint="eastAsia" w:ascii="Times New Roman" w:hAnsi="宋体"/>
          <w:bCs/>
          <w:color w:val="auto"/>
          <w:szCs w:val="21"/>
          <w:highlight w:val="none"/>
          <w:lang w:eastAsia="zh-CN"/>
        </w:rPr>
        <w:t>，提出与之有效衔接、协同的工作思路。提供的《整体服务方案》结构完整，对管理理念、组织架构、与校方各部门（特别是政教处、班主任）的协同工作机制均有明确设计。</w:t>
      </w:r>
    </w:p>
    <w:p w14:paraId="3BFE8BC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注：未提供或提供的不符合要求的不得分。</w:t>
      </w:r>
      <w:bookmarkEnd w:id="38"/>
    </w:p>
    <w:p w14:paraId="4AC0FCB3">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（2）人员配备与团队保障分（满分16分）</w:t>
      </w:r>
    </w:p>
    <w:p w14:paraId="6C031185">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成员在打分前根据各投标文件中的人员配备的合理性、科学性，管理人员等方面在相应档次内独立打分。</w:t>
      </w:r>
    </w:p>
    <w:p w14:paraId="256F5C21">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分）：拟投入的服务人员在人员配置、资质、培训或稳定性保障方面，有一项或多项存在明显不足或未明确说明；</w:t>
      </w:r>
    </w:p>
    <w:p w14:paraId="47D6F7A3">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分）：拟投入的服务人员基本配备，能顺利实施服务；</w:t>
      </w:r>
    </w:p>
    <w:p w14:paraId="427FB0A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（12分）：拟投入的服务人员配备完善，有人员管理制度等，</w:t>
      </w:r>
      <w:r>
        <w:rPr>
          <w:rFonts w:hint="eastAsia" w:asciiTheme="minorEastAsia" w:hAnsiTheme="minorEastAsia" w:cstheme="minorEastAsia"/>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基本值班安排</w:t>
      </w:r>
      <w:r>
        <w:rPr>
          <w:rFonts w:hint="eastAsia" w:eastAsia="宋体" w:cs="宋体"/>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能很好地开展服务工作。</w:t>
      </w:r>
    </w:p>
    <w:p w14:paraId="2A25A46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（16分）</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拟投入的服务人员</w:t>
      </w:r>
      <w:r>
        <w:rPr>
          <w:rFonts w:hint="eastAsia" w:asciiTheme="minorEastAsia" w:hAnsiTheme="minorEastAsia" w:cstheme="minorEastAsia"/>
          <w:color w:val="auto"/>
          <w:sz w:val="21"/>
          <w:szCs w:val="21"/>
          <w:highlight w:val="none"/>
          <w:lang w:val="en-US" w:eastAsia="zh-CN"/>
        </w:rPr>
        <w:t>总人数不少于12人</w:t>
      </w:r>
      <w:r>
        <w:rPr>
          <w:rFonts w:hint="eastAsia" w:asciiTheme="minorEastAsia" w:hAnsiTheme="minorEastAsia" w:cstheme="minorEastAsia"/>
          <w:color w:val="auto"/>
          <w:sz w:val="21"/>
          <w:szCs w:val="21"/>
          <w:highlight w:val="none"/>
          <w:lang w:val="en-US" w:eastAsia="zh-CN"/>
        </w:rPr>
        <w:t>（其中女性至少2人）</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详细说明24小时值班与轮休安排，</w:t>
      </w:r>
      <w:r>
        <w:rPr>
          <w:rFonts w:hint="eastAsia" w:asciiTheme="minorEastAsia" w:hAnsiTheme="minorEastAsia" w:eastAsiaTheme="minorEastAsia" w:cstheme="minorEastAsia"/>
          <w:color w:val="auto"/>
          <w:sz w:val="21"/>
          <w:szCs w:val="21"/>
          <w:highlight w:val="none"/>
          <w:lang w:val="en-US" w:eastAsia="zh-CN"/>
        </w:rPr>
        <w:t>配备完善，具有详细的人员管理制度</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岗前及年度在岗培训计划</w:t>
      </w:r>
      <w:r>
        <w:rPr>
          <w:rFonts w:hint="eastAsia" w:asciiTheme="minorEastAsia" w:hAnsiTheme="minorEastAsia" w:eastAsiaTheme="minorEastAsia" w:cstheme="minorEastAsia"/>
          <w:color w:val="auto"/>
          <w:sz w:val="21"/>
          <w:szCs w:val="21"/>
          <w:highlight w:val="none"/>
          <w:lang w:val="en-US" w:eastAsia="zh-CN"/>
        </w:rPr>
        <w:t>等，能更好地开展服务工作。</w:t>
      </w:r>
      <w:r>
        <w:rPr>
          <w:rFonts w:hint="eastAsia" w:asciiTheme="minorEastAsia" w:hAnsiTheme="minorEastAsia" w:cstheme="minorEastAsia"/>
          <w:color w:val="auto"/>
          <w:sz w:val="21"/>
          <w:szCs w:val="21"/>
          <w:highlight w:val="none"/>
          <w:lang w:val="en-US" w:eastAsia="zh-CN"/>
        </w:rPr>
        <w:t>其中</w:t>
      </w:r>
      <w:r>
        <w:rPr>
          <w:rFonts w:hint="eastAsia" w:ascii="宋体" w:hAnsi="宋体" w:eastAsia="宋体" w:cs="宋体"/>
          <w:color w:val="auto"/>
          <w:sz w:val="21"/>
          <w:szCs w:val="21"/>
          <w:highlight w:val="none"/>
          <w:lang w:val="en-US" w:eastAsia="zh-CN"/>
        </w:rPr>
        <w:t>拟派项</w:t>
      </w:r>
      <w:r>
        <w:rPr>
          <w:rFonts w:hint="eastAsia" w:ascii="宋体" w:hAnsi="宋体" w:eastAsia="宋体" w:cs="宋体"/>
          <w:color w:val="auto"/>
          <w:sz w:val="21"/>
          <w:szCs w:val="21"/>
          <w:highlight w:val="none"/>
          <w:lang w:val="en-US" w:eastAsia="zh-CN"/>
        </w:rPr>
        <w:t>目负责人</w:t>
      </w:r>
      <w:r>
        <w:rPr>
          <w:rFonts w:hint="eastAsia" w:eastAsia="宋体" w:cs="宋体"/>
          <w:color w:val="auto"/>
          <w:sz w:val="21"/>
          <w:szCs w:val="21"/>
          <w:highlight w:val="none"/>
          <w:lang w:val="en-US" w:eastAsia="zh-CN"/>
        </w:rPr>
        <w:t>应为退伍军人、警官学校毕业生或具有 3 年及以上校园军事化管理经验且持相关资质（</w:t>
      </w:r>
      <w:r>
        <w:rPr>
          <w:rFonts w:hint="eastAsia" w:ascii="宋体" w:hAnsi="宋体" w:eastAsia="宋体" w:cs="宋体"/>
          <w:color w:val="auto"/>
          <w:sz w:val="21"/>
          <w:szCs w:val="21"/>
          <w:highlight w:val="none"/>
          <w:lang w:val="en-US" w:eastAsia="zh-CN"/>
        </w:rPr>
        <w:t>如</w:t>
      </w:r>
      <w:r>
        <w:rPr>
          <w:rFonts w:hint="eastAsia" w:eastAsia="宋体" w:cs="宋体"/>
          <w:color w:val="auto"/>
          <w:sz w:val="21"/>
          <w:szCs w:val="21"/>
          <w:highlight w:val="none"/>
          <w:lang w:val="en-US" w:eastAsia="zh-CN"/>
        </w:rPr>
        <w:t>保安员证、急救证、</w:t>
      </w:r>
      <w:r>
        <w:rPr>
          <w:rFonts w:hint="eastAsia" w:ascii="宋体" w:hAnsi="宋体" w:eastAsia="宋体" w:cs="宋体"/>
          <w:color w:val="auto"/>
          <w:sz w:val="21"/>
          <w:szCs w:val="21"/>
          <w:highlight w:val="none"/>
          <w:lang w:val="en-US" w:eastAsia="zh-CN"/>
        </w:rPr>
        <w:t>心里咨询师证</w:t>
      </w:r>
      <w:r>
        <w:rPr>
          <w:rFonts w:hint="eastAsia" w:ascii="宋体" w:hAnsi="宋体" w:cs="宋体"/>
          <w:color w:val="auto"/>
          <w:sz w:val="21"/>
          <w:szCs w:val="21"/>
          <w:highlight w:val="none"/>
          <w:lang w:val="en-US" w:eastAsia="zh-CN"/>
        </w:rPr>
        <w:t>、消防证、灭火救援员证</w:t>
      </w:r>
      <w:r>
        <w:rPr>
          <w:rFonts w:hint="eastAsia" w:eastAsia="宋体" w:cs="宋体"/>
          <w:color w:val="auto"/>
          <w:sz w:val="21"/>
          <w:szCs w:val="21"/>
          <w:highlight w:val="none"/>
          <w:lang w:val="en-US" w:eastAsia="zh-CN"/>
        </w:rPr>
        <w:t>等）的人员</w:t>
      </w:r>
      <w:r>
        <w:rPr>
          <w:rFonts w:hint="eastAsia" w:ascii="宋体" w:hAnsi="宋体" w:eastAsia="宋体" w:cs="宋体"/>
          <w:color w:val="auto"/>
          <w:sz w:val="21"/>
          <w:szCs w:val="21"/>
          <w:highlight w:val="none"/>
          <w:lang w:val="en-US" w:eastAsia="zh-CN"/>
        </w:rPr>
        <w:t>。</w:t>
      </w:r>
    </w:p>
    <w:p w14:paraId="097CF69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0D9C9743">
      <w:pPr>
        <w:pStyle w:val="9"/>
        <w:shd w:val="clear" w:color="auto" w:fill="auto"/>
        <w:spacing w:line="360" w:lineRule="auto"/>
        <w:ind w:firstLine="422"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（3）管理规章制度、管理方式分（满分1</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分）</w:t>
      </w:r>
    </w:p>
    <w:p w14:paraId="10546DC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成员在打分前根据各投标文件中的管理规章制度和档案的建立与管理、拟采取的管理方式、操作规程等内容的合理性、科学性、先进性、周密性、人性化管理、可行性等方面在相应档次内独立打分。</w:t>
      </w:r>
    </w:p>
    <w:p w14:paraId="17DFC66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cstheme="minorEastAsia"/>
          <w:color w:val="auto"/>
          <w:sz w:val="21"/>
          <w:szCs w:val="21"/>
          <w:highlight w:val="none"/>
          <w:lang w:val="en-US" w:eastAsia="zh-CN"/>
        </w:rPr>
        <w:t>提供的</w:t>
      </w:r>
      <w:r>
        <w:rPr>
          <w:rFonts w:hint="eastAsia" w:asciiTheme="minorEastAsia" w:hAnsiTheme="minorEastAsia" w:eastAsiaTheme="minorEastAsia" w:cstheme="minorEastAsia"/>
          <w:color w:val="auto"/>
          <w:sz w:val="21"/>
          <w:szCs w:val="21"/>
          <w:highlight w:val="none"/>
          <w:lang w:val="en-US" w:eastAsia="zh-CN"/>
        </w:rPr>
        <w:t>管理规章制度、管理方式一般，各项管理工作可行性差；</w:t>
      </w:r>
    </w:p>
    <w:p w14:paraId="71DAC48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cstheme="minorEastAsia"/>
          <w:color w:val="auto"/>
          <w:sz w:val="21"/>
          <w:szCs w:val="21"/>
          <w:highlight w:val="none"/>
          <w:lang w:val="en-US" w:eastAsia="zh-CN"/>
        </w:rPr>
        <w:t>提供的</w:t>
      </w:r>
      <w:r>
        <w:rPr>
          <w:rFonts w:hint="eastAsia" w:asciiTheme="minorEastAsia" w:hAnsiTheme="minorEastAsia" w:eastAsiaTheme="minorEastAsia" w:cstheme="minorEastAsia"/>
          <w:color w:val="auto"/>
          <w:sz w:val="21"/>
          <w:szCs w:val="21"/>
          <w:highlight w:val="none"/>
          <w:lang w:val="en-US" w:eastAsia="zh-CN"/>
        </w:rPr>
        <w:t>管理规章制度、管理方式完善，能覆盖主要管理方面，框架基本建立，内容较为完整。</w:t>
      </w:r>
    </w:p>
    <w:p w14:paraId="4A405E05">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分）：管理规章制度、管理方式完善到位，提供全面覆盖内部行政与人事、财务与后勤、驻校服务专项规范、与校方的沟通协调机制等多个方面，且能主动将学校</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学生</w:t>
      </w:r>
      <w:r>
        <w:rPr>
          <w:rFonts w:hint="eastAsia" w:asciiTheme="minorEastAsia" w:hAnsiTheme="minorEastAsia" w:eastAsiaTheme="minorEastAsia" w:cstheme="minorEastAsia"/>
          <w:b/>
          <w:bCs/>
          <w:color w:val="auto"/>
          <w:sz w:val="21"/>
          <w:szCs w:val="21"/>
          <w:highlight w:val="none"/>
          <w:lang w:val="en-US" w:eastAsia="zh-CN"/>
        </w:rPr>
        <w:t>量化管理条例》</w:t>
      </w:r>
      <w:r>
        <w:rPr>
          <w:rFonts w:hint="eastAsia" w:asciiTheme="minorEastAsia" w:hAnsiTheme="minorEastAsia" w:eastAsiaTheme="minorEastAsia" w:cstheme="minorEastAsia"/>
          <w:color w:val="auto"/>
          <w:sz w:val="21"/>
          <w:szCs w:val="21"/>
          <w:highlight w:val="none"/>
          <w:lang w:val="en-US" w:eastAsia="zh-CN"/>
        </w:rPr>
        <w:t>的核心精神与要求融入自身的管理规范与员工培训中。</w:t>
      </w:r>
    </w:p>
    <w:p w14:paraId="61853367">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56CDD29F">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val="en-US" w:eastAsia="zh-CN"/>
        </w:rPr>
        <w:t>应急预案与安全保障体系分（满分16分）</w:t>
      </w:r>
    </w:p>
    <w:p w14:paraId="723B80B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成员在打分前根据各投标文件中的应急处置方案（如防火、防水、防疫等）预案等内容的合理性、科学性、先进性、周密性、人性化管理、可行性等方面在相应档次内独立打分。</w:t>
      </w:r>
    </w:p>
    <w:p w14:paraId="1C16159E">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 xml:space="preserve">分）：应急机制方案简单，不能合理科学地安排人员，不能高效高质的应对突发事件。  </w:t>
      </w:r>
    </w:p>
    <w:p w14:paraId="3EDD55BE">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分）：应急机制方案基本完整，能较合理科学地安排人员，基本能应对突发事件（如防火、防水、防疫等）。</w:t>
      </w:r>
    </w:p>
    <w:p w14:paraId="3B984257">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（12分）：应急机制方案完整，能较合理科学地安排人，能较高效高质的应对突发事件（如防火、防水、防疫等）和结合所属区域的实际情况作出有针对性的方案。</w:t>
      </w:r>
    </w:p>
    <w:p w14:paraId="49439DB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（16分）：应急机制（突发事件的应急方案、工作人员突然离职的应急措施等其他应急措施）方案全面完整，能合理科学地安排人员</w:t>
      </w:r>
      <w:r>
        <w:rPr>
          <w:rFonts w:hint="eastAsia" w:asciiTheme="minorEastAsia" w:hAnsi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val="en-US" w:eastAsia="zh-CN"/>
        </w:rPr>
        <w:t>高效高质地应对突发事件（如防火、防水、防疫等），能结合所属区域的实际情况作出有针对性的方案</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方案详细阐述了日常安全预防、隐患排查、应急物资保障及联动演练等具体内容。</w:t>
      </w:r>
    </w:p>
    <w:p w14:paraId="64626096">
      <w:pPr>
        <w:pStyle w:val="9"/>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6DAE2BD8">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（5）日常服务与教育引导实施方案分（满分</w:t>
      </w:r>
      <w:r>
        <w:rPr>
          <w:rFonts w:hint="eastAsia" w:asciiTheme="minorEastAsia" w:hAnsi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lang w:val="en-US" w:eastAsia="zh-CN"/>
        </w:rPr>
        <w:t>分）</w:t>
      </w:r>
    </w:p>
    <w:p w14:paraId="732E1EED">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w:t>
      </w:r>
      <w:r>
        <w:rPr>
          <w:rFonts w:hint="eastAsia" w:asciiTheme="minorEastAsia" w:hAnsiTheme="minorEastAsia" w:cstheme="minorEastAsia"/>
          <w:color w:val="auto"/>
          <w:sz w:val="21"/>
          <w:szCs w:val="21"/>
          <w:highlight w:val="none"/>
          <w:lang w:val="en-US" w:eastAsia="zh-CN"/>
        </w:rPr>
        <w:t>日常服务与教育引导实施</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cstheme="minorEastAsia"/>
          <w:color w:val="auto"/>
          <w:sz w:val="21"/>
          <w:szCs w:val="21"/>
          <w:highlight w:val="none"/>
          <w:lang w:val="en-US" w:eastAsia="zh-CN"/>
        </w:rPr>
        <w:t>的内容</w:t>
      </w:r>
      <w:r>
        <w:rPr>
          <w:rFonts w:hint="eastAsia" w:asciiTheme="minorEastAsia" w:hAnsiTheme="minorEastAsia" w:eastAsiaTheme="minorEastAsia" w:cstheme="minorEastAsia"/>
          <w:color w:val="auto"/>
          <w:sz w:val="21"/>
          <w:szCs w:val="21"/>
          <w:highlight w:val="none"/>
          <w:lang w:val="en-US" w:eastAsia="zh-CN"/>
        </w:rPr>
        <w:t>在相应档次内独立打分。</w:t>
      </w:r>
    </w:p>
    <w:p w14:paraId="5A0F3E02">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分）：方案笼统模糊，未明确日常服务各环节流程，学生教育引导措施较为简单，未提及与学校《学生量化管理条例》的结合。</w:t>
      </w:r>
    </w:p>
    <w:p w14:paraId="67F3F4AB">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分）：对采购需求中的主要服务内容（宿舍管理、卫生检查、作息督促）有较完整的流程设计和基本管理措施，明确每日、每周核心工作节点，方案具备可操作性；学生教育引导方案有基本措施，提及配合学校开展学生行为规范教育。</w:t>
      </w:r>
    </w:p>
    <w:p w14:paraId="3488C0B8">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en-US" w:eastAsia="zh-CN"/>
        </w:rPr>
        <w:t>分）：针对采购需求中的各项具体工作（作息督促、卫生检查、课堂纪律巡查、大型活动保障等），设计了标准化、表单化的操作流程和记录（如宿舍内务检查表、学生行为记录表、卫生评比公布表、值班记录表、周/月工作汇报表）；建立了服务质量自查与改进机制（</w:t>
      </w:r>
      <w:r>
        <w:rPr>
          <w:rFonts w:hint="eastAsia" w:asciiTheme="minorEastAsia" w:hAnsiTheme="minorEastAsia" w:cstheme="minorEastAsia"/>
          <w:color w:val="auto"/>
          <w:sz w:val="21"/>
          <w:szCs w:val="21"/>
          <w:highlight w:val="none"/>
          <w:lang w:val="en-US" w:eastAsia="zh-CN"/>
        </w:rPr>
        <w:t>如</w:t>
      </w:r>
      <w:r>
        <w:rPr>
          <w:rFonts w:hint="eastAsia" w:asciiTheme="minorEastAsia" w:hAnsiTheme="minorEastAsia" w:eastAsiaTheme="minorEastAsia" w:cstheme="minorEastAsia"/>
          <w:color w:val="auto"/>
          <w:sz w:val="21"/>
          <w:szCs w:val="21"/>
          <w:highlight w:val="none"/>
          <w:lang w:val="en-US" w:eastAsia="zh-CN"/>
        </w:rPr>
        <w:t>每日自查、每周汇总、每月整改，明确自查指标、整改时限）；学生教育引导方案内容具体，措施明确，</w:t>
      </w:r>
      <w:r>
        <w:rPr>
          <w:rFonts w:hint="eastAsia" w:asciiTheme="minorEastAsia" w:hAnsiTheme="minorEastAsia" w:eastAsiaTheme="minorEastAsia" w:cstheme="minorEastAsia"/>
          <w:b/>
          <w:bCs/>
          <w:color w:val="auto"/>
          <w:sz w:val="21"/>
          <w:szCs w:val="21"/>
          <w:highlight w:val="none"/>
          <w:lang w:val="en-US" w:eastAsia="zh-CN"/>
        </w:rPr>
        <w:t>特别阐述了在日常管理中如何依据《学生量化管理条例》对学生行为进行记录、反馈、教育与协助处理（如每日记录学生量化表现、每周反馈给班主任、协助进行扣分/加分登记、协助居家反思学生离校/返校手续办理，明确流程及时限）</w:t>
      </w:r>
      <w:r>
        <w:rPr>
          <w:rFonts w:hint="eastAsia" w:asciiTheme="minorEastAsia" w:hAnsiTheme="minorEastAsia" w:eastAsiaTheme="minorEastAsia" w:cstheme="minorEastAsia"/>
          <w:color w:val="auto"/>
          <w:sz w:val="21"/>
          <w:szCs w:val="21"/>
          <w:highlight w:val="none"/>
          <w:lang w:val="en-US" w:eastAsia="zh-CN"/>
        </w:rPr>
        <w:t>。</w:t>
      </w:r>
    </w:p>
    <w:p w14:paraId="30BE5B3F">
      <w:pPr>
        <w:pStyle w:val="9"/>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37070329">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cs="宋体"/>
          <w:b/>
          <w:bCs/>
          <w:color w:val="auto"/>
          <w:szCs w:val="21"/>
          <w:highlight w:val="none"/>
        </w:rPr>
      </w:pPr>
      <w:r>
        <w:rPr>
          <w:rFonts w:hint="eastAsia" w:hAnsi="宋体" w:cs="宋体"/>
          <w:b/>
          <w:bCs/>
          <w:color w:val="auto"/>
          <w:szCs w:val="21"/>
          <w:highlight w:val="none"/>
        </w:rPr>
        <w:t>3</w:t>
      </w:r>
      <w:r>
        <w:rPr>
          <w:rFonts w:hint="eastAsia" w:hAnsi="宋体" w:cs="宋体"/>
          <w:b/>
          <w:bCs/>
          <w:color w:val="auto"/>
          <w:szCs w:val="21"/>
          <w:highlight w:val="none"/>
          <w:lang w:val="en-US" w:eastAsia="zh-CN"/>
        </w:rPr>
        <w:t>.</w:t>
      </w:r>
      <w:r>
        <w:rPr>
          <w:rFonts w:hint="eastAsia" w:ascii="宋体" w:hAnsi="宋体" w:eastAsia="宋体" w:cs="宋体"/>
          <w:b/>
          <w:color w:val="auto"/>
          <w:sz w:val="21"/>
          <w:szCs w:val="21"/>
          <w:highlight w:val="none"/>
        </w:rPr>
        <w:t>商务分</w:t>
      </w:r>
      <w:r>
        <w:rPr>
          <w:rFonts w:hint="eastAsia"/>
          <w:b/>
          <w:bCs/>
          <w:color w:val="auto"/>
          <w:highlight w:val="none"/>
        </w:rPr>
        <w:t>…………………………………………………………………………………</w:t>
      </w:r>
      <w:r>
        <w:rPr>
          <w:rFonts w:hint="eastAsia"/>
          <w:b/>
          <w:bCs/>
          <w:color w:val="auto"/>
          <w:highlight w:val="none"/>
          <w:lang w:val="en-US" w:eastAsia="zh-CN"/>
        </w:rPr>
        <w:t>13</w:t>
      </w:r>
      <w:r>
        <w:rPr>
          <w:rFonts w:hint="eastAsia" w:hAnsi="宋体" w:cs="宋体"/>
          <w:b/>
          <w:bCs/>
          <w:color w:val="auto"/>
          <w:szCs w:val="21"/>
          <w:highlight w:val="none"/>
        </w:rPr>
        <w:t>分</w:t>
      </w:r>
    </w:p>
    <w:p w14:paraId="7E10AFB8">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val="en-US" w:eastAsia="zh-CN"/>
        </w:rPr>
        <w:t>）服务承诺方案分（满分</w:t>
      </w:r>
      <w:r>
        <w:rPr>
          <w:rFonts w:hint="eastAsia" w:asciiTheme="minorEastAsia" w:hAnsi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lang w:val="en-US" w:eastAsia="zh-CN"/>
        </w:rPr>
        <w:t>分）</w:t>
      </w:r>
    </w:p>
    <w:p w14:paraId="16B059F7">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成员在打分前根据各投标文件中服务承诺</w:t>
      </w:r>
      <w:r>
        <w:rPr>
          <w:rFonts w:hint="eastAsia" w:asciiTheme="minorEastAsia" w:hAnsiTheme="minorEastAsia" w:cstheme="minorEastAsia"/>
          <w:color w:val="auto"/>
          <w:sz w:val="21"/>
          <w:szCs w:val="21"/>
          <w:highlight w:val="none"/>
          <w:lang w:val="en-US" w:eastAsia="zh-CN"/>
        </w:rPr>
        <w:t>的内容</w:t>
      </w:r>
      <w:r>
        <w:rPr>
          <w:rFonts w:hint="eastAsia" w:asciiTheme="minorEastAsia" w:hAnsiTheme="minorEastAsia" w:eastAsiaTheme="minorEastAsia" w:cstheme="minorEastAsia"/>
          <w:color w:val="auto"/>
          <w:sz w:val="21"/>
          <w:szCs w:val="21"/>
          <w:highlight w:val="none"/>
          <w:lang w:val="en-US" w:eastAsia="zh-CN"/>
        </w:rPr>
        <w:t>在相应档次内独立打分。</w:t>
      </w:r>
    </w:p>
    <w:p w14:paraId="55077D39">
      <w:pPr>
        <w:pStyle w:val="9"/>
        <w:shd w:val="clear" w:color="auto" w:fill="auto"/>
        <w:spacing w:line="360" w:lineRule="auto"/>
        <w:ind w:firstLine="420" w:firstLineChars="200"/>
        <w:rPr>
          <w:rFonts w:hint="eastAsia" w:ascii="Times New Roman" w:hAnsi="宋体"/>
          <w:bCs/>
          <w:color w:val="auto"/>
          <w:szCs w:val="21"/>
          <w:highlight w:val="none"/>
        </w:rPr>
      </w:pPr>
      <w:r>
        <w:rPr>
          <w:rFonts w:hint="eastAsia" w:ascii="Times New Roman" w:hAnsi="宋体"/>
          <w:bCs/>
          <w:color w:val="auto"/>
          <w:szCs w:val="21"/>
          <w:highlight w:val="none"/>
        </w:rPr>
        <w:t>一档（</w:t>
      </w:r>
      <w:r>
        <w:rPr>
          <w:rFonts w:hint="eastAsia" w:ascii="Times New Roman"/>
          <w:bCs/>
          <w:color w:val="auto"/>
          <w:szCs w:val="21"/>
          <w:highlight w:val="none"/>
          <w:lang w:val="en-US" w:eastAsia="zh-CN"/>
        </w:rPr>
        <w:t>2</w:t>
      </w:r>
      <w:r>
        <w:rPr>
          <w:rFonts w:hint="eastAsia" w:ascii="Times New Roman" w:hAnsi="宋体"/>
          <w:bCs/>
          <w:color w:val="auto"/>
          <w:szCs w:val="21"/>
          <w:highlight w:val="none"/>
        </w:rPr>
        <w:t>分）：承诺内容较为空泛，未结合本项目特点，缺乏具体标准和实质性保障措施，未提及响应时间、服务达标率等核心指标；</w:t>
      </w:r>
    </w:p>
    <w:p w14:paraId="5C3A4928">
      <w:pPr>
        <w:pStyle w:val="9"/>
        <w:shd w:val="clear" w:color="auto" w:fill="auto"/>
        <w:spacing w:line="360" w:lineRule="auto"/>
        <w:ind w:firstLine="420" w:firstLineChars="200"/>
        <w:rPr>
          <w:rFonts w:hint="eastAsia" w:ascii="Times New Roman" w:hAnsi="宋体"/>
          <w:bCs/>
          <w:color w:val="auto"/>
          <w:szCs w:val="21"/>
          <w:highlight w:val="none"/>
        </w:rPr>
      </w:pPr>
      <w:r>
        <w:rPr>
          <w:rFonts w:hint="eastAsia" w:ascii="Times New Roman" w:hAnsi="宋体"/>
          <w:bCs/>
          <w:color w:val="auto"/>
          <w:szCs w:val="21"/>
          <w:highlight w:val="none"/>
        </w:rPr>
        <w:t>二档（</w:t>
      </w:r>
      <w:r>
        <w:rPr>
          <w:rFonts w:hint="eastAsia" w:ascii="Times New Roman"/>
          <w:bCs/>
          <w:color w:val="auto"/>
          <w:szCs w:val="21"/>
          <w:highlight w:val="none"/>
          <w:lang w:val="en-US" w:eastAsia="zh-CN"/>
        </w:rPr>
        <w:t>6</w:t>
      </w:r>
      <w:r>
        <w:rPr>
          <w:rFonts w:hint="eastAsia" w:ascii="Times New Roman" w:hAnsi="宋体"/>
          <w:bCs/>
          <w:color w:val="auto"/>
          <w:szCs w:val="21"/>
          <w:highlight w:val="none"/>
        </w:rPr>
        <w:t>分）：承诺内容基本满足磋商文件要求，对主要服务标准（宿舍管理、安全保障）作出了定性或部分量化承诺（如响应时间、内务达标率），有基本的保障措施；</w:t>
      </w:r>
    </w:p>
    <w:p w14:paraId="143E0DFA">
      <w:pPr>
        <w:pStyle w:val="9"/>
        <w:shd w:val="clear" w:color="auto" w:fill="auto"/>
        <w:spacing w:line="360" w:lineRule="auto"/>
        <w:ind w:firstLine="420" w:firstLineChars="200"/>
        <w:rPr>
          <w:rFonts w:hint="eastAsia" w:ascii="Times New Roman" w:hAnsi="宋体"/>
          <w:bCs/>
          <w:color w:val="auto"/>
          <w:szCs w:val="21"/>
          <w:highlight w:val="none"/>
        </w:rPr>
      </w:pPr>
      <w:r>
        <w:rPr>
          <w:rFonts w:hint="eastAsia" w:ascii="Times New Roman" w:hAnsi="宋体"/>
          <w:bCs/>
          <w:color w:val="auto"/>
          <w:szCs w:val="21"/>
          <w:highlight w:val="none"/>
        </w:rPr>
        <w:t>三档（10分）：服务承诺相对全面，覆盖日常服务、安全保障、人员稳定、投诉处理、应急响应等所有核心环节，对关键服务指标（如人员稳定</w:t>
      </w:r>
      <w:r>
        <w:rPr>
          <w:rFonts w:hint="eastAsia" w:ascii="Times New Roman"/>
          <w:bCs/>
          <w:color w:val="auto"/>
          <w:szCs w:val="21"/>
          <w:highlight w:val="none"/>
          <w:lang w:eastAsia="zh-CN"/>
        </w:rPr>
        <w:t>、</w:t>
      </w:r>
      <w:r>
        <w:rPr>
          <w:rFonts w:hint="eastAsia" w:ascii="Times New Roman" w:hAnsi="宋体"/>
          <w:bCs/>
          <w:color w:val="auto"/>
          <w:szCs w:val="21"/>
          <w:highlight w:val="none"/>
        </w:rPr>
        <w:t>响应时间、内务检查达标率、投诉处理流程与时限等）作出了明确、可量化的承诺，并提出了具体的额外保障措施。</w:t>
      </w:r>
    </w:p>
    <w:p w14:paraId="042C3DBB">
      <w:pPr>
        <w:pStyle w:val="9"/>
        <w:shd w:val="clear" w:color="auto" w:fill="auto"/>
        <w:spacing w:line="360" w:lineRule="auto"/>
        <w:ind w:firstLine="420"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10A59378">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业绩</w:t>
      </w:r>
      <w:r>
        <w:rPr>
          <w:rFonts w:hint="eastAsia" w:asciiTheme="minorEastAsia" w:hAnsiTheme="minorEastAsia" w:eastAsiaTheme="minorEastAsia" w:cstheme="minorEastAsia"/>
          <w:b/>
          <w:bCs/>
          <w:color w:val="auto"/>
          <w:sz w:val="21"/>
          <w:szCs w:val="21"/>
          <w:highlight w:val="none"/>
          <w:lang w:val="en-US" w:eastAsia="zh-CN"/>
        </w:rPr>
        <w:t>分（满分</w:t>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lang w:val="en-US" w:eastAsia="zh-CN"/>
        </w:rPr>
        <w:t>分）</w:t>
      </w:r>
    </w:p>
    <w:p w14:paraId="3C6AFF53">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磋商供应商具有近三年内承接类似</w:t>
      </w:r>
      <w:r>
        <w:rPr>
          <w:rFonts w:hint="eastAsia" w:ascii="宋体" w:hAnsi="宋体" w:cs="宋体"/>
          <w:color w:val="auto"/>
          <w:szCs w:val="21"/>
          <w:highlight w:val="none"/>
          <w:lang w:eastAsia="zh-CN"/>
        </w:rPr>
        <w:t>物业服务</w:t>
      </w:r>
      <w:r>
        <w:rPr>
          <w:rFonts w:hint="eastAsia" w:ascii="宋体" w:hAnsi="宋体" w:cs="宋体"/>
          <w:color w:val="auto"/>
          <w:szCs w:val="21"/>
          <w:highlight w:val="none"/>
        </w:rPr>
        <w:t>项目的（以合同复印件、中标通知书或验收合格报告等证明材料为准），每项得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3A9EFE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注：以上证明必须提供证书或相关材料复印件，否则不计分。</w:t>
      </w:r>
    </w:p>
    <w:p w14:paraId="4569C300">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highlight w:val="none"/>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39"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9"/>
    </w:p>
    <w:p w14:paraId="0440E46C">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（二）下列情形之一的，评审委员会应当启动异常低价投标（响应）审查程序： </w:t>
      </w:r>
    </w:p>
    <w:p w14:paraId="77677EF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14:paraId="66CD2864">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14:paraId="1D60C883">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14:paraId="2E012C51">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4.评审委员会基于专业判断，认为供应商报价过低，有可能影响产品质量或者不能诚信履约的其他情形。  </w:t>
      </w:r>
    </w:p>
    <w:p w14:paraId="1A0309D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624A8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145B47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39C650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异常低价投标（响应）审查的启动原因、审查意见和审查结果应当在评审报告中记录，并随供应商提供的相关书面说明及证明材料，以及评审委员会有关互联网浏览、查询历史一并归档。 </w:t>
      </w:r>
    </w:p>
    <w:p w14:paraId="57F9902B">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rPr>
        <w:t>评审委员会启动异常低价投标（响应）审查后，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p w14:paraId="21F697C4">
      <w:pPr>
        <w:autoSpaceDE w:val="0"/>
        <w:autoSpaceDN w:val="0"/>
        <w:adjustRightInd w:val="0"/>
        <w:snapToGrid w:val="0"/>
        <w:spacing w:line="400" w:lineRule="exact"/>
        <w:ind w:firstLine="315" w:firstLineChars="150"/>
        <w:rPr>
          <w:color w:val="auto"/>
          <w:highlight w:val="none"/>
        </w:rPr>
      </w:pPr>
    </w:p>
    <w:p w14:paraId="40CF0B03">
      <w:pPr>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17E0086-36D0-45AF-A27C-CA9CDC608D1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70DBE8B-9FEF-4A05-8FE8-7FF296F78115}"/>
  </w:font>
  <w:font w:name="Courier New">
    <w:panose1 w:val="02070309020205020404"/>
    <w:charset w:val="01"/>
    <w:family w:val="modern"/>
    <w:pitch w:val="default"/>
    <w:sig w:usb0="E0002AFF" w:usb1="C0007843" w:usb2="00000009" w:usb3="00000000" w:csb0="400001FF" w:csb1="FFFF0000"/>
    <w:embedRegular r:id="rId3" w:fontKey="{E4F676FA-99A7-498A-86B7-ED5958777B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5B112105-F3FE-4A24-AC99-6C6A35E2368D}"/>
  </w:font>
  <w:font w:name="仿宋_GB2312">
    <w:panose1 w:val="02010609030101010101"/>
    <w:charset w:val="86"/>
    <w:family w:val="auto"/>
    <w:pitch w:val="default"/>
    <w:sig w:usb0="00000001" w:usb1="080E0000" w:usb2="00000000" w:usb3="00000000" w:csb0="00040000" w:csb1="00000000"/>
    <w:embedRegular r:id="rId5" w:fontKey="{C6703411-0D9B-4885-85B0-45FC3C9EA359}"/>
  </w:font>
  <w:font w:name="微软雅黑">
    <w:panose1 w:val="020B0503020204020204"/>
    <w:charset w:val="86"/>
    <w:family w:val="auto"/>
    <w:pitch w:val="default"/>
    <w:sig w:usb0="80000287" w:usb1="280F3C52" w:usb2="00000016" w:usb3="00000000" w:csb0="0004001F" w:csb1="00000000"/>
    <w:embedRegular r:id="rId6" w:fontKey="{A1706C38-43DE-4B05-90C8-796C4A9DF4F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7" w:fontKey="{D1796D75-E7F9-4FB0-B14F-BE376DAC9DB1}"/>
  </w:font>
  <w:font w:name="华文仿宋">
    <w:panose1 w:val="02010600040101010101"/>
    <w:charset w:val="86"/>
    <w:family w:val="auto"/>
    <w:pitch w:val="default"/>
    <w:sig w:usb0="00000287" w:usb1="080F0000" w:usb2="00000000" w:usb3="00000000" w:csb0="0004009F" w:csb1="DFD70000"/>
    <w:embedRegular r:id="rId8" w:fontKey="{799B2402-A482-4AF0-BFDD-73C28A32007D}"/>
  </w:font>
  <w:font w:name="方正小标宋_GBK">
    <w:panose1 w:val="02000000000000000000"/>
    <w:charset w:val="86"/>
    <w:family w:val="script"/>
    <w:pitch w:val="default"/>
    <w:sig w:usb0="A00002BF" w:usb1="38CF7CFA" w:usb2="00082016" w:usb3="00000000" w:csb0="00040001" w:csb1="00000000"/>
    <w:embedRegular r:id="rId9" w:fontKey="{2E8CBA82-4324-40C2-832F-593E19FA14E7}"/>
  </w:font>
  <w:font w:name="Arial Unicode MS">
    <w:panose1 w:val="020B0604020202020204"/>
    <w:charset w:val="86"/>
    <w:family w:val="swiss"/>
    <w:pitch w:val="default"/>
    <w:sig w:usb0="FFFFFFFF" w:usb1="E9FFFFFF" w:usb2="0000003F" w:usb3="00000000" w:csb0="603F01FF" w:csb1="FFFF0000"/>
    <w:embedRegular r:id="rId10" w:fontKey="{B0052E78-1F20-44A6-9A86-F770F21C999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28D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AF8F">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B1AF8F">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9E01">
    <w:pPr>
      <w:pStyle w:val="11"/>
      <w:pBdr>
        <w:bottom w:val="single" w:color="auto" w:sz="4" w:space="1"/>
      </w:pBdr>
      <w:jc w:val="center"/>
      <w:rPr>
        <w:rFonts w:hint="eastAsia" w:eastAsiaTheme="minorEastAsia"/>
        <w:lang w:eastAsia="zh-CN"/>
      </w:rPr>
    </w:pPr>
    <w:r>
      <w:rPr>
        <w:rFonts w:hint="eastAsia" w:asciiTheme="minorEastAsia" w:hAnsiTheme="minorEastAsia" w:cstheme="minorEastAsia"/>
        <w:lang w:eastAsia="zh-CN"/>
      </w:rPr>
      <w:t>大新县民族高级中学物业管理服务项目（CZZC2026-C3-240006-CZSZ）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26400C"/>
    <w:rsid w:val="00C50142"/>
    <w:rsid w:val="00CD68AB"/>
    <w:rsid w:val="012927B0"/>
    <w:rsid w:val="024164DA"/>
    <w:rsid w:val="037D1CD0"/>
    <w:rsid w:val="03B95FF4"/>
    <w:rsid w:val="0479743D"/>
    <w:rsid w:val="04F419D9"/>
    <w:rsid w:val="06CC4290"/>
    <w:rsid w:val="06F97A39"/>
    <w:rsid w:val="072262F7"/>
    <w:rsid w:val="078057A6"/>
    <w:rsid w:val="07A7330F"/>
    <w:rsid w:val="07C1191B"/>
    <w:rsid w:val="083572E7"/>
    <w:rsid w:val="08456F9D"/>
    <w:rsid w:val="08C07850"/>
    <w:rsid w:val="0A720BB8"/>
    <w:rsid w:val="0A7669ED"/>
    <w:rsid w:val="0B6E1DBA"/>
    <w:rsid w:val="0C6C454B"/>
    <w:rsid w:val="0D4C1C87"/>
    <w:rsid w:val="0EBC4BEA"/>
    <w:rsid w:val="0F45400A"/>
    <w:rsid w:val="102B2962"/>
    <w:rsid w:val="103C337A"/>
    <w:rsid w:val="11890118"/>
    <w:rsid w:val="11A66E02"/>
    <w:rsid w:val="12706417"/>
    <w:rsid w:val="129C262B"/>
    <w:rsid w:val="12E77EDB"/>
    <w:rsid w:val="12F24EBC"/>
    <w:rsid w:val="12F311C2"/>
    <w:rsid w:val="13C92283"/>
    <w:rsid w:val="144278D8"/>
    <w:rsid w:val="14502C02"/>
    <w:rsid w:val="150443FD"/>
    <w:rsid w:val="152359C3"/>
    <w:rsid w:val="15632709"/>
    <w:rsid w:val="164C707A"/>
    <w:rsid w:val="1715307F"/>
    <w:rsid w:val="1805346F"/>
    <w:rsid w:val="18194E5B"/>
    <w:rsid w:val="184622E0"/>
    <w:rsid w:val="18E150F5"/>
    <w:rsid w:val="1A97092A"/>
    <w:rsid w:val="1AF921B5"/>
    <w:rsid w:val="1B155DAE"/>
    <w:rsid w:val="1D8B67FB"/>
    <w:rsid w:val="1DE12DD7"/>
    <w:rsid w:val="1DF60C8B"/>
    <w:rsid w:val="1E51534F"/>
    <w:rsid w:val="1E9855B8"/>
    <w:rsid w:val="1EA4347B"/>
    <w:rsid w:val="1EE2149A"/>
    <w:rsid w:val="1F52645E"/>
    <w:rsid w:val="1FC05A57"/>
    <w:rsid w:val="1FE56E60"/>
    <w:rsid w:val="20E73D48"/>
    <w:rsid w:val="21CA096B"/>
    <w:rsid w:val="22810E2B"/>
    <w:rsid w:val="22BE4F7D"/>
    <w:rsid w:val="23501FDB"/>
    <w:rsid w:val="23E167E9"/>
    <w:rsid w:val="24D60DFB"/>
    <w:rsid w:val="25A95DFD"/>
    <w:rsid w:val="25C205B9"/>
    <w:rsid w:val="25D02FFD"/>
    <w:rsid w:val="261976DE"/>
    <w:rsid w:val="26FB22FC"/>
    <w:rsid w:val="27483067"/>
    <w:rsid w:val="27FD2ACF"/>
    <w:rsid w:val="289E3886"/>
    <w:rsid w:val="28A139E0"/>
    <w:rsid w:val="293D4E4D"/>
    <w:rsid w:val="2BF81500"/>
    <w:rsid w:val="2C884632"/>
    <w:rsid w:val="2C9D5D89"/>
    <w:rsid w:val="2CE51879"/>
    <w:rsid w:val="2D672092"/>
    <w:rsid w:val="2D684463"/>
    <w:rsid w:val="2DAF5BEE"/>
    <w:rsid w:val="2DE5585C"/>
    <w:rsid w:val="2E76670C"/>
    <w:rsid w:val="2E9D1EEA"/>
    <w:rsid w:val="2EAE40F8"/>
    <w:rsid w:val="2EC95899"/>
    <w:rsid w:val="2EFA10EB"/>
    <w:rsid w:val="2F0672B1"/>
    <w:rsid w:val="307075C8"/>
    <w:rsid w:val="32317519"/>
    <w:rsid w:val="32425D40"/>
    <w:rsid w:val="32514742"/>
    <w:rsid w:val="325507A5"/>
    <w:rsid w:val="32F75D18"/>
    <w:rsid w:val="33C31E5E"/>
    <w:rsid w:val="341B222F"/>
    <w:rsid w:val="343A234D"/>
    <w:rsid w:val="34F76440"/>
    <w:rsid w:val="35B2271F"/>
    <w:rsid w:val="369B31B3"/>
    <w:rsid w:val="36C962C2"/>
    <w:rsid w:val="372B5D93"/>
    <w:rsid w:val="3768578B"/>
    <w:rsid w:val="38174ABC"/>
    <w:rsid w:val="388C54AA"/>
    <w:rsid w:val="38CE7538"/>
    <w:rsid w:val="38ED3A6E"/>
    <w:rsid w:val="390317B7"/>
    <w:rsid w:val="3A717D6E"/>
    <w:rsid w:val="3BD57167"/>
    <w:rsid w:val="3BEE5F12"/>
    <w:rsid w:val="3C302214"/>
    <w:rsid w:val="3D6764E5"/>
    <w:rsid w:val="3F6530F9"/>
    <w:rsid w:val="3FB02111"/>
    <w:rsid w:val="3FB90CE2"/>
    <w:rsid w:val="3FC512A1"/>
    <w:rsid w:val="40302BBE"/>
    <w:rsid w:val="406C2871"/>
    <w:rsid w:val="4089529F"/>
    <w:rsid w:val="40EB5F65"/>
    <w:rsid w:val="41653AC2"/>
    <w:rsid w:val="41720FB5"/>
    <w:rsid w:val="41873A7C"/>
    <w:rsid w:val="41AC1DB0"/>
    <w:rsid w:val="42191C4C"/>
    <w:rsid w:val="430D5439"/>
    <w:rsid w:val="4315253F"/>
    <w:rsid w:val="43191142"/>
    <w:rsid w:val="43C55D14"/>
    <w:rsid w:val="44245626"/>
    <w:rsid w:val="450D1720"/>
    <w:rsid w:val="45E05087"/>
    <w:rsid w:val="45EE77A4"/>
    <w:rsid w:val="465313B5"/>
    <w:rsid w:val="4672706F"/>
    <w:rsid w:val="472B2331"/>
    <w:rsid w:val="47C357D6"/>
    <w:rsid w:val="488E0400"/>
    <w:rsid w:val="48AF2AEE"/>
    <w:rsid w:val="4A0E4C02"/>
    <w:rsid w:val="4C8A2ADB"/>
    <w:rsid w:val="4CED014A"/>
    <w:rsid w:val="4DAC2996"/>
    <w:rsid w:val="4DF416CF"/>
    <w:rsid w:val="4DFD7989"/>
    <w:rsid w:val="4E0631B0"/>
    <w:rsid w:val="4E4A12E7"/>
    <w:rsid w:val="4E4B62F1"/>
    <w:rsid w:val="4E712D20"/>
    <w:rsid w:val="4FEE0289"/>
    <w:rsid w:val="50946DC2"/>
    <w:rsid w:val="51843FE6"/>
    <w:rsid w:val="52AE4F47"/>
    <w:rsid w:val="52B61649"/>
    <w:rsid w:val="52CE1F68"/>
    <w:rsid w:val="52E5798E"/>
    <w:rsid w:val="52F55F41"/>
    <w:rsid w:val="530A1BD1"/>
    <w:rsid w:val="53185739"/>
    <w:rsid w:val="53BF0089"/>
    <w:rsid w:val="545F7ABE"/>
    <w:rsid w:val="54630A09"/>
    <w:rsid w:val="5483138F"/>
    <w:rsid w:val="554A6079"/>
    <w:rsid w:val="55FD34A7"/>
    <w:rsid w:val="56024BA5"/>
    <w:rsid w:val="562C577E"/>
    <w:rsid w:val="56A31EE4"/>
    <w:rsid w:val="56CE6835"/>
    <w:rsid w:val="575776FA"/>
    <w:rsid w:val="5765537C"/>
    <w:rsid w:val="58951D01"/>
    <w:rsid w:val="58BD356C"/>
    <w:rsid w:val="58D86522"/>
    <w:rsid w:val="59741916"/>
    <w:rsid w:val="59B14FC6"/>
    <w:rsid w:val="5A2346C9"/>
    <w:rsid w:val="5AB05956"/>
    <w:rsid w:val="5AC468CD"/>
    <w:rsid w:val="5AE44F97"/>
    <w:rsid w:val="5AFC78C2"/>
    <w:rsid w:val="5B7037F7"/>
    <w:rsid w:val="5CEB31DB"/>
    <w:rsid w:val="5D0779B1"/>
    <w:rsid w:val="5D63417B"/>
    <w:rsid w:val="5F3758C0"/>
    <w:rsid w:val="5F7861FA"/>
    <w:rsid w:val="60116111"/>
    <w:rsid w:val="60234A74"/>
    <w:rsid w:val="606C0725"/>
    <w:rsid w:val="614C3B82"/>
    <w:rsid w:val="617C3A5E"/>
    <w:rsid w:val="618D5292"/>
    <w:rsid w:val="63153034"/>
    <w:rsid w:val="633345F0"/>
    <w:rsid w:val="63E1229E"/>
    <w:rsid w:val="64001759"/>
    <w:rsid w:val="641E2BAA"/>
    <w:rsid w:val="646C19F5"/>
    <w:rsid w:val="66901AD8"/>
    <w:rsid w:val="66DD0A9D"/>
    <w:rsid w:val="67227D23"/>
    <w:rsid w:val="6726280A"/>
    <w:rsid w:val="67670A33"/>
    <w:rsid w:val="678C37AF"/>
    <w:rsid w:val="69110F2F"/>
    <w:rsid w:val="69461C41"/>
    <w:rsid w:val="69A14193"/>
    <w:rsid w:val="6A9308E3"/>
    <w:rsid w:val="6BB67B6C"/>
    <w:rsid w:val="6C0E100D"/>
    <w:rsid w:val="6C2076DB"/>
    <w:rsid w:val="6C3E5364"/>
    <w:rsid w:val="6C4C633D"/>
    <w:rsid w:val="6C9916D4"/>
    <w:rsid w:val="6DBD7633"/>
    <w:rsid w:val="6E245CB1"/>
    <w:rsid w:val="6EB85125"/>
    <w:rsid w:val="6F483564"/>
    <w:rsid w:val="6F51675A"/>
    <w:rsid w:val="6FAF67F4"/>
    <w:rsid w:val="702552C0"/>
    <w:rsid w:val="70A95EF1"/>
    <w:rsid w:val="71770A1B"/>
    <w:rsid w:val="71F73A6C"/>
    <w:rsid w:val="72477CFF"/>
    <w:rsid w:val="72A9667D"/>
    <w:rsid w:val="731947EF"/>
    <w:rsid w:val="73A02274"/>
    <w:rsid w:val="74890514"/>
    <w:rsid w:val="7582387F"/>
    <w:rsid w:val="75A924F0"/>
    <w:rsid w:val="764446E2"/>
    <w:rsid w:val="764B0005"/>
    <w:rsid w:val="7662101C"/>
    <w:rsid w:val="76745225"/>
    <w:rsid w:val="76DA5057"/>
    <w:rsid w:val="77057BFA"/>
    <w:rsid w:val="77701CC3"/>
    <w:rsid w:val="77E25380"/>
    <w:rsid w:val="78144C1D"/>
    <w:rsid w:val="784932D3"/>
    <w:rsid w:val="78680440"/>
    <w:rsid w:val="7A471246"/>
    <w:rsid w:val="7A4A42A1"/>
    <w:rsid w:val="7ACB52DC"/>
    <w:rsid w:val="7ACF0C4A"/>
    <w:rsid w:val="7B126395"/>
    <w:rsid w:val="7B1310C6"/>
    <w:rsid w:val="7BFB6ED2"/>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Title"/>
    <w:basedOn w:val="1"/>
    <w:next w:val="1"/>
    <w:qFormat/>
    <w:uiPriority w:val="0"/>
    <w:pPr>
      <w:keepNext/>
      <w:keepLines/>
      <w:spacing w:before="50" w:beforeLines="50" w:after="50" w:afterLines="50" w:line="360" w:lineRule="auto"/>
      <w:ind w:firstLine="200" w:firstLineChars="200"/>
      <w:outlineLvl w:val="2"/>
    </w:pPr>
    <w:rPr>
      <w:rFonts w:ascii="宋体" w:hAnsi="宋体"/>
      <w:b/>
      <w:bCs/>
      <w:kern w:val="2"/>
      <w:sz w:val="24"/>
      <w:szCs w:val="32"/>
      <w:lang w:val="en-US" w:eastAsia="zh-CN" w:bidi="ar-SA"/>
    </w:rPr>
  </w:style>
  <w:style w:type="paragraph" w:styleId="17">
    <w:name w:val="Body Text First Indent"/>
    <w:basedOn w:val="7"/>
    <w:unhideWhenUsed/>
    <w:qFormat/>
    <w:uiPriority w:val="99"/>
    <w:pPr>
      <w:ind w:firstLine="420" w:firstLineChars="100"/>
    </w:pPr>
    <w:rPr>
      <w:rFonts w:ascii="Calibri" w:hAnsi="Calibri" w:eastAsia="微软雅黑" w:cs="Times New Roman"/>
    </w:rPr>
  </w:style>
  <w:style w:type="paragraph" w:styleId="18">
    <w:name w:val="Body Text First Indent 2"/>
    <w:basedOn w:val="7"/>
    <w:next w:val="17"/>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rPr>
      <w:rFonts w:ascii="Times New Roman" w:hAnsi="Times New Roman" w:eastAsia="宋体" w:cs="Times New Roman"/>
    </w:rPr>
  </w:style>
  <w:style w:type="character" w:styleId="24">
    <w:name w:val="Hyperlink"/>
    <w:qFormat/>
    <w:uiPriority w:val="99"/>
    <w:rPr>
      <w:color w:val="0000FF"/>
      <w:u w:val="none"/>
    </w:rPr>
  </w:style>
  <w:style w:type="paragraph" w:customStyle="1" w:styleId="25">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1"/>
    <w:basedOn w:val="1"/>
    <w:next w:val="9"/>
    <w:qFormat/>
    <w:uiPriority w:val="0"/>
    <w:rPr>
      <w:rFonts w:ascii="宋体" w:hAnsi="宋体"/>
      <w:szCs w:val="20"/>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character" w:customStyle="1" w:styleId="30">
    <w:name w:val="15"/>
    <w:basedOn w:val="21"/>
    <w:qFormat/>
    <w:uiPriority w:val="0"/>
    <w:rPr>
      <w:rFonts w:hint="default" w:ascii="Times New Roman" w:hAnsi="Times New Roman" w:cs="Times New Roman"/>
    </w:rPr>
  </w:style>
  <w:style w:type="paragraph" w:customStyle="1" w:styleId="31">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2">
    <w:name w:val="Body text|3"/>
    <w:basedOn w:val="1"/>
    <w:qFormat/>
    <w:uiPriority w:val="0"/>
    <w:pPr>
      <w:spacing w:after="460"/>
      <w:jc w:val="center"/>
    </w:pPr>
    <w:rPr>
      <w:rFonts w:ascii="宋体" w:hAnsi="宋体"/>
      <w:color w:val="auto"/>
      <w:kern w:val="0"/>
      <w:sz w:val="34"/>
      <w:szCs w:val="34"/>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table" w:customStyle="1" w:styleId="34">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5">
    <w:name w:val="NormalCharacter"/>
    <w:qFormat/>
    <w:uiPriority w:val="0"/>
  </w:style>
  <w:style w:type="character" w:customStyle="1" w:styleId="36">
    <w:name w:val="bookmark-item uuid-1596004721081 code-00009 addword interval-text-box-cls"/>
    <w:qFormat/>
    <w:uiPriority w:val="0"/>
    <w:rPr>
      <w:rFonts w:ascii="Times New Roman" w:hAnsi="Times New Roman" w:eastAsia="宋体" w:cs="Times New Roman"/>
    </w:rPr>
  </w:style>
  <w:style w:type="character" w:customStyle="1" w:styleId="37">
    <w:name w:val="bookmark-item uuid-1596004753055 code-00011 addword single-line-text-input-box-cls"/>
    <w:qFormat/>
    <w:uiPriority w:val="0"/>
    <w:rPr>
      <w:rFonts w:ascii="Times New Roman" w:hAnsi="Times New Roman" w:eastAsia="宋体" w:cs="Times New Roman"/>
    </w:rPr>
  </w:style>
  <w:style w:type="character" w:customStyle="1" w:styleId="38">
    <w:name w:val="bookmark-item uuid-1595987359344 code-00004 addword single-line-text-input-box-cls"/>
    <w:qFormat/>
    <w:uiPriority w:val="0"/>
  </w:style>
  <w:style w:type="paragraph" w:customStyle="1" w:styleId="39">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27190</Words>
  <Characters>29620</Characters>
  <Lines>0</Lines>
  <Paragraphs>0</Paragraphs>
  <TotalTime>280</TotalTime>
  <ScaleCrop>false</ScaleCrop>
  <LinksUpToDate>false</LinksUpToDate>
  <CharactersWithSpaces>31655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李金泽</cp:lastModifiedBy>
  <cp:lastPrinted>2025-11-24T03:46:00Z</cp:lastPrinted>
  <dcterms:modified xsi:type="dcterms:W3CDTF">2026-02-12T08:43:18Z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4726D21F9D5D4D0A848BED343809D322_13</vt:lpwstr>
  </property>
  <property fmtid="{D5CDD505-2E9C-101B-9397-08002B2CF9AE}" pid="4" name="KSOTemplateDocerSaveRecord">
    <vt:lpwstr>eyJoZGlkIjoiY2E1Y2MzNTUwYWVhNDZmNWFhYWY4NWEyZjNkYTAwOWIiLCJ1c2VySWQiOiIxMTc4NzI3NTIwIn0=</vt:lpwstr>
  </property>
</Properties>
</file>