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0C72D0">
      <w:pPr>
        <w:widowControl w:val="0"/>
        <w:suppressAutoHyphens/>
        <w:kinsoku/>
        <w:autoSpaceDE/>
        <w:autoSpaceDN/>
        <w:adjustRightInd/>
        <w:snapToGrid/>
        <w:spacing w:line="360" w:lineRule="auto"/>
        <w:jc w:val="center"/>
        <w:textAlignment w:val="auto"/>
        <w:rPr>
          <w:rFonts w:hint="eastAsia" w:ascii="仿宋" w:hAnsi="仿宋" w:eastAsia="仿宋" w:cs="仿宋"/>
          <w:snapToGrid/>
          <w:color w:val="auto"/>
          <w:kern w:val="2"/>
          <w:sz w:val="72"/>
          <w:szCs w:val="72"/>
          <w:highlight w:val="none"/>
          <w:lang w:eastAsia="zh-CN"/>
        </w:rPr>
      </w:pPr>
    </w:p>
    <w:p w14:paraId="6E5DADC6">
      <w:pPr>
        <w:widowControl w:val="0"/>
        <w:suppressAutoHyphens/>
        <w:kinsoku/>
        <w:autoSpaceDE/>
        <w:autoSpaceDN/>
        <w:adjustRightInd/>
        <w:snapToGrid/>
        <w:spacing w:line="360" w:lineRule="auto"/>
        <w:jc w:val="center"/>
        <w:textAlignment w:val="auto"/>
        <w:rPr>
          <w:rFonts w:hint="eastAsia" w:ascii="仿宋" w:hAnsi="仿宋" w:eastAsia="仿宋" w:cs="仿宋"/>
          <w:snapToGrid/>
          <w:color w:val="auto"/>
          <w:kern w:val="2"/>
          <w:sz w:val="72"/>
          <w:szCs w:val="72"/>
          <w:highlight w:val="none"/>
          <w:lang w:eastAsia="zh-CN"/>
        </w:rPr>
      </w:pPr>
      <w:r>
        <w:rPr>
          <w:rFonts w:hint="eastAsia" w:ascii="仿宋" w:hAnsi="仿宋" w:eastAsia="仿宋" w:cs="仿宋"/>
          <w:snapToGrid/>
          <w:color w:val="auto"/>
          <w:kern w:val="2"/>
          <w:sz w:val="72"/>
          <w:szCs w:val="72"/>
          <w:highlight w:val="none"/>
          <w:lang w:eastAsia="zh-CN"/>
        </w:rPr>
        <w:t>广西科联招标中心有限司</w:t>
      </w:r>
    </w:p>
    <w:p w14:paraId="6BA7974B">
      <w:pPr>
        <w:keepNext w:val="0"/>
        <w:keepLines w:val="0"/>
        <w:pageBreakBefore w:val="0"/>
        <w:widowControl/>
        <w:kinsoku w:val="0"/>
        <w:wordWrap/>
        <w:overflowPunct/>
        <w:topLinePunct w:val="0"/>
        <w:autoSpaceDE w:val="0"/>
        <w:autoSpaceDN w:val="0"/>
        <w:bidi w:val="0"/>
        <w:adjustRightInd w:val="0"/>
        <w:snapToGrid w:val="0"/>
        <w:spacing w:line="480" w:lineRule="auto"/>
        <w:ind w:right="0"/>
        <w:jc w:val="center"/>
        <w:textAlignment w:val="baseline"/>
        <w:rPr>
          <w:rFonts w:hint="eastAsia" w:ascii="仿宋" w:hAnsi="仿宋" w:eastAsia="仿宋" w:cs="仿宋"/>
          <w:color w:val="auto"/>
          <w:spacing w:val="21"/>
          <w:sz w:val="69"/>
          <w:szCs w:val="69"/>
          <w:highlight w:val="none"/>
        </w:rPr>
      </w:pPr>
    </w:p>
    <w:p w14:paraId="1201FB07">
      <w:pPr>
        <w:keepNext w:val="0"/>
        <w:keepLines w:val="0"/>
        <w:pageBreakBefore w:val="0"/>
        <w:widowControl/>
        <w:kinsoku w:val="0"/>
        <w:wordWrap/>
        <w:overflowPunct/>
        <w:topLinePunct w:val="0"/>
        <w:autoSpaceDE w:val="0"/>
        <w:autoSpaceDN w:val="0"/>
        <w:bidi w:val="0"/>
        <w:adjustRightInd w:val="0"/>
        <w:snapToGrid w:val="0"/>
        <w:spacing w:line="480" w:lineRule="auto"/>
        <w:ind w:right="0"/>
        <w:jc w:val="center"/>
        <w:textAlignment w:val="baseline"/>
        <w:rPr>
          <w:rFonts w:hint="eastAsia" w:ascii="仿宋" w:hAnsi="仿宋" w:eastAsia="仿宋" w:cs="仿宋"/>
          <w:color w:val="auto"/>
          <w:spacing w:val="21"/>
          <w:sz w:val="69"/>
          <w:szCs w:val="69"/>
          <w:highlight w:val="none"/>
        </w:rPr>
      </w:pPr>
      <w:r>
        <w:rPr>
          <w:rFonts w:hint="eastAsia" w:ascii="仿宋" w:hAnsi="仿宋" w:eastAsia="仿宋" w:cs="仿宋"/>
          <w:color w:val="auto"/>
          <w:spacing w:val="21"/>
          <w:sz w:val="69"/>
          <w:szCs w:val="69"/>
          <w:highlight w:val="none"/>
        </w:rPr>
        <w:t>竞争性磋商文件</w:t>
      </w:r>
    </w:p>
    <w:p w14:paraId="26994F28">
      <w:pPr>
        <w:keepNext w:val="0"/>
        <w:keepLines w:val="0"/>
        <w:pageBreakBefore w:val="0"/>
        <w:widowControl/>
        <w:kinsoku w:val="0"/>
        <w:wordWrap/>
        <w:overflowPunct/>
        <w:topLinePunct w:val="0"/>
        <w:autoSpaceDE w:val="0"/>
        <w:autoSpaceDN w:val="0"/>
        <w:bidi w:val="0"/>
        <w:adjustRightInd w:val="0"/>
        <w:snapToGrid w:val="0"/>
        <w:spacing w:line="480" w:lineRule="auto"/>
        <w:ind w:right="0"/>
        <w:jc w:val="center"/>
        <w:textAlignment w:val="baseline"/>
        <w:rPr>
          <w:rFonts w:hint="eastAsia" w:ascii="仿宋" w:hAnsi="仿宋" w:eastAsia="仿宋" w:cs="仿宋"/>
          <w:color w:val="auto"/>
          <w:sz w:val="30"/>
          <w:szCs w:val="30"/>
          <w:highlight w:val="none"/>
        </w:rPr>
      </w:pPr>
      <w:r>
        <w:rPr>
          <w:rFonts w:hint="eastAsia" w:ascii="仿宋" w:hAnsi="仿宋" w:eastAsia="仿宋" w:cs="仿宋"/>
          <w:color w:val="auto"/>
          <w:spacing w:val="21"/>
          <w:sz w:val="30"/>
          <w:szCs w:val="30"/>
          <w:highlight w:val="none"/>
        </w:rPr>
        <w:t>(远程异地全流程电子化评标)</w:t>
      </w:r>
    </w:p>
    <w:p w14:paraId="3BC68B1C">
      <w:pPr>
        <w:pStyle w:val="29"/>
        <w:widowControl w:val="0"/>
        <w:suppressAutoHyphens/>
        <w:kinsoku/>
        <w:autoSpaceDE/>
        <w:autoSpaceDN/>
        <w:adjustRightInd/>
        <w:snapToGrid w:val="0"/>
        <w:spacing w:line="360" w:lineRule="auto"/>
        <w:jc w:val="both"/>
        <w:textAlignment w:val="auto"/>
        <w:rPr>
          <w:rFonts w:hint="eastAsia" w:ascii="仿宋" w:hAnsi="仿宋" w:eastAsia="仿宋" w:cs="仿宋"/>
          <w:b/>
          <w:bCs/>
          <w:snapToGrid/>
          <w:color w:val="auto"/>
          <w:sz w:val="30"/>
          <w:szCs w:val="30"/>
          <w:highlight w:val="none"/>
          <w:lang w:eastAsia="zh-CN"/>
        </w:rPr>
      </w:pPr>
    </w:p>
    <w:p w14:paraId="7EAE4B8E">
      <w:pPr>
        <w:pStyle w:val="29"/>
        <w:widowControl w:val="0"/>
        <w:suppressAutoHyphens/>
        <w:kinsoku/>
        <w:autoSpaceDE/>
        <w:autoSpaceDN/>
        <w:adjustRightInd/>
        <w:snapToGrid w:val="0"/>
        <w:spacing w:line="360" w:lineRule="auto"/>
        <w:ind w:firstLine="1193"/>
        <w:jc w:val="both"/>
        <w:textAlignment w:val="auto"/>
        <w:rPr>
          <w:rFonts w:hint="eastAsia" w:ascii="仿宋" w:hAnsi="仿宋" w:eastAsia="仿宋" w:cs="仿宋"/>
          <w:b/>
          <w:bCs/>
          <w:snapToGrid/>
          <w:color w:val="auto"/>
          <w:sz w:val="30"/>
          <w:szCs w:val="30"/>
          <w:highlight w:val="none"/>
          <w:lang w:eastAsia="zh-CN"/>
        </w:rPr>
      </w:pPr>
    </w:p>
    <w:p w14:paraId="57551D23">
      <w:pPr>
        <w:pStyle w:val="29"/>
        <w:widowControl w:val="0"/>
        <w:suppressAutoHyphens/>
        <w:kinsoku/>
        <w:autoSpaceDE/>
        <w:autoSpaceDN/>
        <w:adjustRightInd/>
        <w:snapToGrid w:val="0"/>
        <w:spacing w:line="360" w:lineRule="auto"/>
        <w:ind w:firstLine="1193"/>
        <w:jc w:val="both"/>
        <w:textAlignment w:val="auto"/>
        <w:rPr>
          <w:rFonts w:hint="eastAsia" w:ascii="仿宋" w:hAnsi="仿宋" w:eastAsia="仿宋" w:cs="仿宋"/>
          <w:b/>
          <w:bCs/>
          <w:snapToGrid/>
          <w:color w:val="auto"/>
          <w:sz w:val="30"/>
          <w:szCs w:val="30"/>
          <w:highlight w:val="none"/>
          <w:lang w:eastAsia="zh-CN"/>
        </w:rPr>
      </w:pPr>
      <w:r>
        <w:rPr>
          <w:rFonts w:hint="eastAsia" w:ascii="仿宋" w:hAnsi="仿宋" w:eastAsia="仿宋" w:cs="仿宋"/>
          <w:b/>
          <w:bCs/>
          <w:snapToGrid/>
          <w:color w:val="auto"/>
          <w:sz w:val="30"/>
          <w:szCs w:val="30"/>
          <w:highlight w:val="none"/>
          <w:lang w:eastAsia="zh-CN"/>
        </w:rPr>
        <w:t>项目名称：崇左市财政局既有建筑节能降碳改造项目</w:t>
      </w:r>
    </w:p>
    <w:p w14:paraId="735742C3">
      <w:pPr>
        <w:pStyle w:val="29"/>
        <w:widowControl w:val="0"/>
        <w:suppressAutoHyphens/>
        <w:kinsoku/>
        <w:autoSpaceDE/>
        <w:autoSpaceDN/>
        <w:adjustRightInd/>
        <w:snapToGrid w:val="0"/>
        <w:spacing w:line="360" w:lineRule="auto"/>
        <w:ind w:firstLine="1193"/>
        <w:jc w:val="both"/>
        <w:textAlignment w:val="auto"/>
        <w:rPr>
          <w:rFonts w:hint="eastAsia" w:ascii="仿宋" w:hAnsi="仿宋" w:eastAsia="仿宋" w:cs="仿宋"/>
          <w:b/>
          <w:bCs/>
          <w:snapToGrid/>
          <w:color w:val="auto"/>
          <w:sz w:val="30"/>
          <w:szCs w:val="30"/>
          <w:highlight w:val="none"/>
          <w:lang w:eastAsia="zh-CN"/>
        </w:rPr>
      </w:pPr>
      <w:r>
        <w:rPr>
          <w:rFonts w:hint="eastAsia" w:ascii="仿宋" w:hAnsi="仿宋" w:eastAsia="仿宋" w:cs="仿宋"/>
          <w:b/>
          <w:bCs/>
          <w:snapToGrid/>
          <w:color w:val="auto"/>
          <w:sz w:val="30"/>
          <w:szCs w:val="30"/>
          <w:highlight w:val="none"/>
          <w:lang w:eastAsia="zh-CN"/>
        </w:rPr>
        <w:t>项目编号：CZZC2026-C3-990012-GXKL</w:t>
      </w:r>
    </w:p>
    <w:p w14:paraId="06E1898A">
      <w:pPr>
        <w:pStyle w:val="29"/>
        <w:widowControl w:val="0"/>
        <w:suppressAutoHyphens/>
        <w:kinsoku/>
        <w:autoSpaceDE/>
        <w:autoSpaceDN/>
        <w:adjustRightInd/>
        <w:snapToGrid w:val="0"/>
        <w:spacing w:line="360" w:lineRule="auto"/>
        <w:ind w:firstLine="1193"/>
        <w:jc w:val="both"/>
        <w:textAlignment w:val="auto"/>
        <w:rPr>
          <w:rFonts w:hint="eastAsia" w:ascii="仿宋" w:hAnsi="仿宋" w:eastAsia="仿宋" w:cs="仿宋"/>
          <w:b/>
          <w:bCs/>
          <w:snapToGrid/>
          <w:color w:val="auto"/>
          <w:sz w:val="30"/>
          <w:szCs w:val="30"/>
          <w:highlight w:val="none"/>
          <w:lang w:eastAsia="zh-CN"/>
        </w:rPr>
      </w:pPr>
    </w:p>
    <w:p w14:paraId="407FBD02">
      <w:pPr>
        <w:pStyle w:val="29"/>
        <w:widowControl w:val="0"/>
        <w:suppressAutoHyphens/>
        <w:kinsoku/>
        <w:autoSpaceDE/>
        <w:autoSpaceDN/>
        <w:adjustRightInd/>
        <w:snapToGrid w:val="0"/>
        <w:spacing w:line="360" w:lineRule="auto"/>
        <w:jc w:val="both"/>
        <w:textAlignment w:val="auto"/>
        <w:rPr>
          <w:rFonts w:hint="eastAsia" w:ascii="仿宋" w:hAnsi="仿宋" w:eastAsia="仿宋" w:cs="仿宋"/>
          <w:b/>
          <w:bCs/>
          <w:snapToGrid/>
          <w:color w:val="auto"/>
          <w:sz w:val="30"/>
          <w:szCs w:val="30"/>
          <w:highlight w:val="none"/>
          <w:lang w:eastAsia="zh-CN"/>
        </w:rPr>
      </w:pPr>
    </w:p>
    <w:p w14:paraId="3BBE7F13">
      <w:pPr>
        <w:pStyle w:val="29"/>
        <w:widowControl w:val="0"/>
        <w:suppressAutoHyphens/>
        <w:kinsoku/>
        <w:autoSpaceDE/>
        <w:autoSpaceDN/>
        <w:adjustRightInd/>
        <w:snapToGrid w:val="0"/>
        <w:spacing w:line="360" w:lineRule="auto"/>
        <w:ind w:firstLine="1193"/>
        <w:jc w:val="both"/>
        <w:textAlignment w:val="auto"/>
        <w:rPr>
          <w:rFonts w:hint="eastAsia" w:ascii="仿宋" w:hAnsi="仿宋" w:eastAsia="仿宋" w:cs="仿宋"/>
          <w:b/>
          <w:bCs/>
          <w:snapToGrid/>
          <w:color w:val="auto"/>
          <w:sz w:val="30"/>
          <w:szCs w:val="30"/>
          <w:highlight w:val="none"/>
          <w:lang w:eastAsia="zh-CN"/>
        </w:rPr>
      </w:pPr>
    </w:p>
    <w:p w14:paraId="369023F2">
      <w:pPr>
        <w:pStyle w:val="29"/>
        <w:widowControl w:val="0"/>
        <w:suppressAutoHyphens/>
        <w:kinsoku/>
        <w:autoSpaceDE/>
        <w:autoSpaceDN/>
        <w:adjustRightInd/>
        <w:snapToGrid w:val="0"/>
        <w:spacing w:line="360" w:lineRule="auto"/>
        <w:ind w:firstLine="1193"/>
        <w:jc w:val="both"/>
        <w:textAlignment w:val="auto"/>
        <w:rPr>
          <w:rFonts w:hint="eastAsia" w:ascii="仿宋" w:hAnsi="仿宋" w:eastAsia="仿宋" w:cs="仿宋"/>
          <w:b/>
          <w:bCs/>
          <w:snapToGrid/>
          <w:color w:val="auto"/>
          <w:sz w:val="30"/>
          <w:szCs w:val="30"/>
          <w:highlight w:val="none"/>
          <w:lang w:eastAsia="zh-CN"/>
        </w:rPr>
      </w:pPr>
      <w:r>
        <w:rPr>
          <w:rFonts w:hint="eastAsia" w:ascii="仿宋" w:hAnsi="仿宋" w:eastAsia="仿宋" w:cs="仿宋"/>
          <w:b/>
          <w:bCs/>
          <w:snapToGrid/>
          <w:color w:val="auto"/>
          <w:sz w:val="30"/>
          <w:szCs w:val="30"/>
          <w:highlight w:val="none"/>
          <w:lang w:eastAsia="zh-CN"/>
        </w:rPr>
        <w:t>采</w:t>
      </w:r>
      <w:r>
        <w:rPr>
          <w:rFonts w:hint="eastAsia" w:ascii="仿宋" w:hAnsi="仿宋" w:eastAsia="仿宋" w:cs="仿宋"/>
          <w:b/>
          <w:bCs/>
          <w:snapToGrid/>
          <w:color w:val="auto"/>
          <w:sz w:val="30"/>
          <w:szCs w:val="30"/>
          <w:highlight w:val="none"/>
          <w:lang w:val="en-US" w:eastAsia="zh-CN"/>
        </w:rPr>
        <w:t xml:space="preserve">   </w:t>
      </w:r>
      <w:r>
        <w:rPr>
          <w:rFonts w:hint="eastAsia" w:ascii="仿宋" w:hAnsi="仿宋" w:eastAsia="仿宋" w:cs="仿宋"/>
          <w:b/>
          <w:bCs/>
          <w:snapToGrid/>
          <w:color w:val="auto"/>
          <w:sz w:val="30"/>
          <w:szCs w:val="30"/>
          <w:highlight w:val="none"/>
          <w:lang w:eastAsia="zh-CN"/>
        </w:rPr>
        <w:t>购</w:t>
      </w:r>
      <w:r>
        <w:rPr>
          <w:rFonts w:hint="eastAsia" w:ascii="仿宋" w:hAnsi="仿宋" w:eastAsia="仿宋" w:cs="仿宋"/>
          <w:b/>
          <w:bCs/>
          <w:snapToGrid/>
          <w:color w:val="auto"/>
          <w:sz w:val="30"/>
          <w:szCs w:val="30"/>
          <w:highlight w:val="none"/>
          <w:lang w:val="en-US" w:eastAsia="zh-CN"/>
        </w:rPr>
        <w:t xml:space="preserve">   </w:t>
      </w:r>
      <w:r>
        <w:rPr>
          <w:rFonts w:hint="eastAsia" w:ascii="仿宋" w:hAnsi="仿宋" w:eastAsia="仿宋" w:cs="仿宋"/>
          <w:b/>
          <w:bCs/>
          <w:snapToGrid/>
          <w:color w:val="auto"/>
          <w:sz w:val="30"/>
          <w:szCs w:val="30"/>
          <w:highlight w:val="none"/>
          <w:lang w:eastAsia="zh-CN"/>
        </w:rPr>
        <w:t>人：崇左市财政局</w:t>
      </w:r>
    </w:p>
    <w:p w14:paraId="651BBA70">
      <w:pPr>
        <w:pStyle w:val="29"/>
        <w:widowControl w:val="0"/>
        <w:suppressAutoHyphens/>
        <w:kinsoku/>
        <w:autoSpaceDE/>
        <w:autoSpaceDN/>
        <w:adjustRightInd/>
        <w:snapToGrid w:val="0"/>
        <w:spacing w:line="360" w:lineRule="auto"/>
        <w:ind w:firstLine="1193"/>
        <w:jc w:val="both"/>
        <w:textAlignment w:val="auto"/>
        <w:rPr>
          <w:rFonts w:hint="eastAsia" w:ascii="仿宋" w:hAnsi="仿宋" w:eastAsia="仿宋" w:cs="仿宋"/>
          <w:b/>
          <w:bCs/>
          <w:snapToGrid/>
          <w:color w:val="auto"/>
          <w:sz w:val="30"/>
          <w:szCs w:val="30"/>
          <w:highlight w:val="none"/>
          <w:lang w:eastAsia="zh-CN"/>
        </w:rPr>
      </w:pPr>
      <w:r>
        <w:rPr>
          <w:rFonts w:hint="eastAsia" w:ascii="仿宋" w:hAnsi="仿宋" w:eastAsia="仿宋" w:cs="仿宋"/>
          <w:b/>
          <w:bCs/>
          <w:snapToGrid/>
          <w:color w:val="auto"/>
          <w:sz w:val="30"/>
          <w:szCs w:val="30"/>
          <w:highlight w:val="none"/>
          <w:lang w:eastAsia="zh-CN"/>
        </w:rPr>
        <w:t>采购代理机构：广西科联招标中心有限公司</w:t>
      </w:r>
    </w:p>
    <w:p w14:paraId="1E2B2C81">
      <w:pPr>
        <w:pStyle w:val="29"/>
        <w:widowControl w:val="0"/>
        <w:suppressAutoHyphens/>
        <w:kinsoku/>
        <w:autoSpaceDE/>
        <w:autoSpaceDN/>
        <w:adjustRightInd/>
        <w:snapToGrid w:val="0"/>
        <w:spacing w:line="360" w:lineRule="auto"/>
        <w:jc w:val="center"/>
        <w:textAlignment w:val="auto"/>
        <w:rPr>
          <w:rFonts w:hint="eastAsia" w:ascii="仿宋" w:hAnsi="仿宋" w:eastAsia="仿宋" w:cs="仿宋"/>
          <w:b/>
          <w:bCs/>
          <w:snapToGrid/>
          <w:color w:val="auto"/>
          <w:sz w:val="30"/>
          <w:szCs w:val="30"/>
          <w:highlight w:val="none"/>
          <w:lang w:eastAsia="zh-CN"/>
        </w:rPr>
      </w:pPr>
      <w:r>
        <w:rPr>
          <w:rFonts w:hint="eastAsia" w:ascii="仿宋" w:hAnsi="仿宋" w:eastAsia="仿宋" w:cs="仿宋"/>
          <w:b/>
          <w:bCs/>
          <w:snapToGrid/>
          <w:color w:val="auto"/>
          <w:sz w:val="30"/>
          <w:szCs w:val="30"/>
          <w:highlight w:val="none"/>
          <w:lang w:eastAsia="zh-CN"/>
        </w:rPr>
        <w:t>202</w:t>
      </w:r>
      <w:r>
        <w:rPr>
          <w:rFonts w:hint="eastAsia" w:ascii="仿宋" w:hAnsi="仿宋" w:eastAsia="仿宋" w:cs="仿宋"/>
          <w:b/>
          <w:bCs/>
          <w:snapToGrid/>
          <w:color w:val="auto"/>
          <w:sz w:val="30"/>
          <w:szCs w:val="30"/>
          <w:highlight w:val="none"/>
          <w:lang w:val="en-US" w:eastAsia="zh-CN"/>
        </w:rPr>
        <w:t>6</w:t>
      </w:r>
      <w:r>
        <w:rPr>
          <w:rFonts w:hint="eastAsia" w:ascii="仿宋" w:hAnsi="仿宋" w:eastAsia="仿宋" w:cs="仿宋"/>
          <w:b/>
          <w:bCs/>
          <w:snapToGrid/>
          <w:color w:val="auto"/>
          <w:sz w:val="30"/>
          <w:szCs w:val="30"/>
          <w:highlight w:val="none"/>
          <w:lang w:eastAsia="zh-CN"/>
        </w:rPr>
        <w:t>年</w:t>
      </w:r>
      <w:r>
        <w:rPr>
          <w:rFonts w:hint="eastAsia" w:ascii="仿宋" w:hAnsi="仿宋" w:eastAsia="仿宋" w:cs="仿宋"/>
          <w:b/>
          <w:bCs/>
          <w:snapToGrid/>
          <w:color w:val="auto"/>
          <w:sz w:val="30"/>
          <w:szCs w:val="30"/>
          <w:highlight w:val="none"/>
          <w:lang w:val="en-US" w:eastAsia="zh-CN"/>
        </w:rPr>
        <w:t>3</w:t>
      </w:r>
      <w:r>
        <w:rPr>
          <w:rFonts w:hint="eastAsia" w:ascii="仿宋" w:hAnsi="仿宋" w:eastAsia="仿宋" w:cs="仿宋"/>
          <w:b/>
          <w:bCs/>
          <w:snapToGrid/>
          <w:color w:val="auto"/>
          <w:sz w:val="30"/>
          <w:szCs w:val="30"/>
          <w:highlight w:val="none"/>
          <w:lang w:eastAsia="zh-CN"/>
        </w:rPr>
        <w:t>日</w:t>
      </w:r>
    </w:p>
    <w:p w14:paraId="412F9DA0">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600" w:firstLineChars="200"/>
        <w:textAlignment w:val="baseline"/>
        <w:rPr>
          <w:rFonts w:hint="eastAsia" w:ascii="仿宋" w:hAnsi="仿宋" w:eastAsia="仿宋" w:cs="仿宋"/>
          <w:color w:val="auto"/>
          <w:sz w:val="30"/>
          <w:szCs w:val="30"/>
          <w:highlight w:val="none"/>
        </w:rPr>
        <w:sectPr>
          <w:pgSz w:w="11910" w:h="16830"/>
          <w:pgMar w:top="1247" w:right="1655" w:bottom="0" w:left="1650" w:header="0" w:footer="0" w:gutter="0"/>
          <w:cols w:space="720" w:num="1"/>
        </w:sectPr>
      </w:pPr>
    </w:p>
    <w:sdt>
      <w:sdtPr>
        <w:rPr>
          <w:rFonts w:hint="eastAsia" w:ascii="仿宋" w:hAnsi="仿宋" w:eastAsia="仿宋" w:cs="仿宋"/>
          <w:snapToGrid w:val="0"/>
          <w:color w:val="auto"/>
          <w:kern w:val="0"/>
          <w:sz w:val="21"/>
          <w:szCs w:val="21"/>
          <w:highlight w:val="none"/>
          <w:lang w:val="en-US" w:eastAsia="en-US" w:bidi="ar-SA"/>
        </w:rPr>
        <w:id w:val="147480988"/>
        <w15:color w:val="DBDBDB"/>
        <w:docPartObj>
          <w:docPartGallery w:val="Table of Contents"/>
          <w:docPartUnique/>
        </w:docPartObj>
      </w:sdtPr>
      <w:sdtEndPr>
        <w:rPr>
          <w:rFonts w:hint="eastAsia" w:ascii="仿宋" w:hAnsi="仿宋" w:eastAsia="仿宋" w:cs="仿宋"/>
          <w:snapToGrid w:val="0"/>
          <w:color w:val="auto"/>
          <w:kern w:val="0"/>
          <w:sz w:val="21"/>
          <w:szCs w:val="27"/>
          <w:highlight w:val="none"/>
          <w:lang w:val="en-US" w:eastAsia="en-US" w:bidi="ar-SA"/>
        </w:rPr>
      </w:sdtEndPr>
      <w:sdtContent>
        <w:p w14:paraId="1FCC4697">
          <w:pPr>
            <w:spacing w:before="0" w:beforeLines="0" w:after="0" w:afterLines="0" w:line="240" w:lineRule="auto"/>
            <w:ind w:left="0" w:leftChars="0" w:right="0" w:rightChars="0" w:firstLine="0" w:firstLineChars="0"/>
            <w:jc w:val="center"/>
            <w:rPr>
              <w:rFonts w:hint="eastAsia" w:ascii="仿宋" w:hAnsi="仿宋" w:eastAsia="仿宋" w:cs="仿宋"/>
              <w:color w:val="auto"/>
              <w:highlight w:val="none"/>
            </w:rPr>
          </w:pPr>
          <w:r>
            <w:rPr>
              <w:rFonts w:hint="eastAsia" w:ascii="仿宋" w:hAnsi="仿宋" w:eastAsia="仿宋" w:cs="仿宋"/>
              <w:color w:val="auto"/>
              <w:sz w:val="21"/>
              <w:highlight w:val="none"/>
            </w:rPr>
            <w:t>目录</w:t>
          </w:r>
        </w:p>
        <w:p w14:paraId="58ABA2A3">
          <w:pPr>
            <w:pStyle w:val="15"/>
            <w:tabs>
              <w:tab w:val="right" w:leader="dot" w:pos="9574"/>
            </w:tabs>
            <w:rPr>
              <w:rFonts w:hint="eastAsia" w:ascii="仿宋" w:hAnsi="仿宋" w:eastAsia="仿宋" w:cs="仿宋"/>
              <w:color w:val="auto"/>
              <w:highlight w:val="none"/>
            </w:rPr>
          </w:pPr>
          <w:r>
            <w:rPr>
              <w:rFonts w:hint="eastAsia" w:ascii="仿宋" w:hAnsi="仿宋" w:eastAsia="仿宋" w:cs="仿宋"/>
              <w:color w:val="auto"/>
              <w:sz w:val="27"/>
              <w:szCs w:val="27"/>
              <w:highlight w:val="none"/>
            </w:rPr>
            <w:fldChar w:fldCharType="begin"/>
          </w:r>
          <w:r>
            <w:rPr>
              <w:rFonts w:hint="eastAsia" w:ascii="仿宋" w:hAnsi="仿宋" w:eastAsia="仿宋" w:cs="仿宋"/>
              <w:color w:val="auto"/>
              <w:sz w:val="27"/>
              <w:szCs w:val="27"/>
              <w:highlight w:val="none"/>
            </w:rPr>
            <w:instrText xml:space="preserve">TOC \o "1-3" \h \u </w:instrText>
          </w:r>
          <w:r>
            <w:rPr>
              <w:rFonts w:hint="eastAsia" w:ascii="仿宋" w:hAnsi="仿宋" w:eastAsia="仿宋" w:cs="仿宋"/>
              <w:color w:val="auto"/>
              <w:sz w:val="27"/>
              <w:szCs w:val="27"/>
              <w:highlight w:val="none"/>
            </w:rPr>
            <w:fldChar w:fldCharType="separate"/>
          </w:r>
          <w:r>
            <w:rPr>
              <w:rFonts w:hint="eastAsia" w:ascii="仿宋" w:hAnsi="仿宋" w:eastAsia="仿宋" w:cs="仿宋"/>
              <w:color w:val="auto"/>
              <w:szCs w:val="27"/>
              <w:highlight w:val="none"/>
            </w:rPr>
            <w:fldChar w:fldCharType="begin"/>
          </w:r>
          <w:r>
            <w:rPr>
              <w:rFonts w:hint="eastAsia" w:ascii="仿宋" w:hAnsi="仿宋" w:eastAsia="仿宋" w:cs="仿宋"/>
              <w:color w:val="auto"/>
              <w:szCs w:val="27"/>
              <w:highlight w:val="none"/>
            </w:rPr>
            <w:instrText xml:space="preserve"> HYPERLINK \l _Toc15075 </w:instrText>
          </w:r>
          <w:r>
            <w:rPr>
              <w:rFonts w:hint="eastAsia" w:ascii="仿宋" w:hAnsi="仿宋" w:eastAsia="仿宋" w:cs="仿宋"/>
              <w:color w:val="auto"/>
              <w:szCs w:val="27"/>
              <w:highlight w:val="none"/>
            </w:rPr>
            <w:fldChar w:fldCharType="separate"/>
          </w:r>
          <w:r>
            <w:rPr>
              <w:rFonts w:hint="eastAsia" w:ascii="仿宋" w:hAnsi="仿宋" w:eastAsia="仿宋" w:cs="仿宋"/>
              <w:bCs/>
              <w:color w:val="auto"/>
              <w:spacing w:val="24"/>
              <w:szCs w:val="44"/>
              <w:highlight w:val="none"/>
            </w:rPr>
            <w:t>第一章竞争性磋商公告</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_Toc15075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w:t>
          </w:r>
          <w:r>
            <w:rPr>
              <w:rFonts w:hint="eastAsia" w:ascii="仿宋" w:hAnsi="仿宋" w:eastAsia="仿宋" w:cs="仿宋"/>
              <w:color w:val="auto"/>
              <w:highlight w:val="none"/>
            </w:rPr>
            <w:fldChar w:fldCharType="end"/>
          </w:r>
          <w:r>
            <w:rPr>
              <w:rFonts w:hint="eastAsia" w:ascii="仿宋" w:hAnsi="仿宋" w:eastAsia="仿宋" w:cs="仿宋"/>
              <w:color w:val="auto"/>
              <w:szCs w:val="27"/>
              <w:highlight w:val="none"/>
            </w:rPr>
            <w:fldChar w:fldCharType="end"/>
          </w:r>
        </w:p>
        <w:p w14:paraId="6B01220C">
          <w:pPr>
            <w:pStyle w:val="16"/>
            <w:tabs>
              <w:tab w:val="right" w:leader="dot" w:pos="9574"/>
            </w:tabs>
            <w:rPr>
              <w:rFonts w:hint="eastAsia" w:ascii="仿宋" w:hAnsi="仿宋" w:eastAsia="仿宋" w:cs="仿宋"/>
              <w:color w:val="auto"/>
              <w:highlight w:val="none"/>
            </w:rPr>
          </w:pPr>
          <w:r>
            <w:rPr>
              <w:rFonts w:hint="eastAsia" w:ascii="仿宋" w:hAnsi="仿宋" w:eastAsia="仿宋" w:cs="仿宋"/>
              <w:color w:val="auto"/>
              <w:szCs w:val="27"/>
              <w:highlight w:val="none"/>
            </w:rPr>
            <w:fldChar w:fldCharType="begin"/>
          </w:r>
          <w:r>
            <w:rPr>
              <w:rFonts w:hint="eastAsia" w:ascii="仿宋" w:hAnsi="仿宋" w:eastAsia="仿宋" w:cs="仿宋"/>
              <w:color w:val="auto"/>
              <w:szCs w:val="27"/>
              <w:highlight w:val="none"/>
            </w:rPr>
            <w:instrText xml:space="preserve"> HYPERLINK \l _Toc14813 </w:instrText>
          </w:r>
          <w:r>
            <w:rPr>
              <w:rFonts w:hint="eastAsia" w:ascii="仿宋" w:hAnsi="仿宋" w:eastAsia="仿宋" w:cs="仿宋"/>
              <w:color w:val="auto"/>
              <w:szCs w:val="27"/>
              <w:highlight w:val="none"/>
            </w:rPr>
            <w:fldChar w:fldCharType="separate"/>
          </w:r>
          <w:r>
            <w:rPr>
              <w:rFonts w:hint="eastAsia" w:ascii="仿宋" w:hAnsi="仿宋" w:eastAsia="仿宋" w:cs="仿宋"/>
              <w:color w:val="auto"/>
              <w:spacing w:val="17"/>
              <w:szCs w:val="21"/>
              <w:highlight w:val="none"/>
            </w:rPr>
            <w:t>一、项目基本情况</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_Toc14813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w:t>
          </w:r>
          <w:r>
            <w:rPr>
              <w:rFonts w:hint="eastAsia" w:ascii="仿宋" w:hAnsi="仿宋" w:eastAsia="仿宋" w:cs="仿宋"/>
              <w:color w:val="auto"/>
              <w:highlight w:val="none"/>
            </w:rPr>
            <w:fldChar w:fldCharType="end"/>
          </w:r>
          <w:r>
            <w:rPr>
              <w:rFonts w:hint="eastAsia" w:ascii="仿宋" w:hAnsi="仿宋" w:eastAsia="仿宋" w:cs="仿宋"/>
              <w:color w:val="auto"/>
              <w:szCs w:val="27"/>
              <w:highlight w:val="none"/>
            </w:rPr>
            <w:fldChar w:fldCharType="end"/>
          </w:r>
        </w:p>
        <w:p w14:paraId="1B2B49D8">
          <w:pPr>
            <w:pStyle w:val="16"/>
            <w:tabs>
              <w:tab w:val="right" w:leader="dot" w:pos="9574"/>
            </w:tabs>
            <w:rPr>
              <w:rFonts w:hint="eastAsia" w:ascii="仿宋" w:hAnsi="仿宋" w:eastAsia="仿宋" w:cs="仿宋"/>
              <w:color w:val="auto"/>
              <w:highlight w:val="none"/>
            </w:rPr>
          </w:pPr>
          <w:r>
            <w:rPr>
              <w:rFonts w:hint="eastAsia" w:ascii="仿宋" w:hAnsi="仿宋" w:eastAsia="仿宋" w:cs="仿宋"/>
              <w:color w:val="auto"/>
              <w:szCs w:val="27"/>
              <w:highlight w:val="none"/>
            </w:rPr>
            <w:fldChar w:fldCharType="begin"/>
          </w:r>
          <w:r>
            <w:rPr>
              <w:rFonts w:hint="eastAsia" w:ascii="仿宋" w:hAnsi="仿宋" w:eastAsia="仿宋" w:cs="仿宋"/>
              <w:color w:val="auto"/>
              <w:szCs w:val="27"/>
              <w:highlight w:val="none"/>
            </w:rPr>
            <w:instrText xml:space="preserve"> HYPERLINK \l _Toc24829 </w:instrText>
          </w:r>
          <w:r>
            <w:rPr>
              <w:rFonts w:hint="eastAsia" w:ascii="仿宋" w:hAnsi="仿宋" w:eastAsia="仿宋" w:cs="仿宋"/>
              <w:color w:val="auto"/>
              <w:szCs w:val="27"/>
              <w:highlight w:val="none"/>
            </w:rPr>
            <w:fldChar w:fldCharType="separate"/>
          </w:r>
          <w:r>
            <w:rPr>
              <w:rFonts w:hint="eastAsia" w:ascii="仿宋" w:hAnsi="仿宋" w:eastAsia="仿宋" w:cs="仿宋"/>
              <w:bCs/>
              <w:color w:val="auto"/>
              <w:spacing w:val="24"/>
              <w:szCs w:val="21"/>
              <w:highlight w:val="none"/>
            </w:rPr>
            <w:t>二</w:t>
          </w:r>
          <w:r>
            <w:rPr>
              <w:rFonts w:hint="eastAsia" w:ascii="仿宋" w:hAnsi="仿宋" w:eastAsia="仿宋" w:cs="仿宋"/>
              <w:color w:val="auto"/>
              <w:spacing w:val="-33"/>
              <w:szCs w:val="21"/>
              <w:highlight w:val="none"/>
            </w:rPr>
            <w:t xml:space="preserve"> </w:t>
          </w:r>
          <w:r>
            <w:rPr>
              <w:rFonts w:hint="eastAsia" w:ascii="仿宋" w:hAnsi="仿宋" w:eastAsia="仿宋" w:cs="仿宋"/>
              <w:bCs/>
              <w:color w:val="auto"/>
              <w:spacing w:val="24"/>
              <w:szCs w:val="21"/>
              <w:highlight w:val="none"/>
            </w:rPr>
            <w:t>、申请人的资格要求</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_Toc24829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w:t>
          </w:r>
          <w:r>
            <w:rPr>
              <w:rFonts w:hint="eastAsia" w:ascii="仿宋" w:hAnsi="仿宋" w:eastAsia="仿宋" w:cs="仿宋"/>
              <w:color w:val="auto"/>
              <w:highlight w:val="none"/>
            </w:rPr>
            <w:fldChar w:fldCharType="end"/>
          </w:r>
          <w:r>
            <w:rPr>
              <w:rFonts w:hint="eastAsia" w:ascii="仿宋" w:hAnsi="仿宋" w:eastAsia="仿宋" w:cs="仿宋"/>
              <w:color w:val="auto"/>
              <w:szCs w:val="27"/>
              <w:highlight w:val="none"/>
            </w:rPr>
            <w:fldChar w:fldCharType="end"/>
          </w:r>
        </w:p>
        <w:p w14:paraId="19A64962">
          <w:pPr>
            <w:pStyle w:val="16"/>
            <w:tabs>
              <w:tab w:val="right" w:leader="dot" w:pos="9574"/>
            </w:tabs>
            <w:rPr>
              <w:rFonts w:hint="eastAsia" w:ascii="仿宋" w:hAnsi="仿宋" w:eastAsia="仿宋" w:cs="仿宋"/>
              <w:color w:val="auto"/>
              <w:highlight w:val="none"/>
            </w:rPr>
          </w:pPr>
          <w:r>
            <w:rPr>
              <w:rFonts w:hint="eastAsia" w:ascii="仿宋" w:hAnsi="仿宋" w:eastAsia="仿宋" w:cs="仿宋"/>
              <w:color w:val="auto"/>
              <w:szCs w:val="27"/>
              <w:highlight w:val="none"/>
            </w:rPr>
            <w:fldChar w:fldCharType="begin"/>
          </w:r>
          <w:r>
            <w:rPr>
              <w:rFonts w:hint="eastAsia" w:ascii="仿宋" w:hAnsi="仿宋" w:eastAsia="仿宋" w:cs="仿宋"/>
              <w:color w:val="auto"/>
              <w:szCs w:val="27"/>
              <w:highlight w:val="none"/>
            </w:rPr>
            <w:instrText xml:space="preserve"> HYPERLINK \l _Toc11550 </w:instrText>
          </w:r>
          <w:r>
            <w:rPr>
              <w:rFonts w:hint="eastAsia" w:ascii="仿宋" w:hAnsi="仿宋" w:eastAsia="仿宋" w:cs="仿宋"/>
              <w:color w:val="auto"/>
              <w:szCs w:val="27"/>
              <w:highlight w:val="none"/>
            </w:rPr>
            <w:fldChar w:fldCharType="separate"/>
          </w:r>
          <w:r>
            <w:rPr>
              <w:rFonts w:hint="eastAsia" w:ascii="仿宋" w:hAnsi="仿宋" w:eastAsia="仿宋" w:cs="仿宋"/>
              <w:bCs/>
              <w:color w:val="auto"/>
              <w:spacing w:val="16"/>
              <w:szCs w:val="21"/>
              <w:highlight w:val="none"/>
            </w:rPr>
            <w:t>三、获取采购文件</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_Toc11550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w:t>
          </w:r>
          <w:r>
            <w:rPr>
              <w:rFonts w:hint="eastAsia" w:ascii="仿宋" w:hAnsi="仿宋" w:eastAsia="仿宋" w:cs="仿宋"/>
              <w:color w:val="auto"/>
              <w:highlight w:val="none"/>
            </w:rPr>
            <w:fldChar w:fldCharType="end"/>
          </w:r>
          <w:r>
            <w:rPr>
              <w:rFonts w:hint="eastAsia" w:ascii="仿宋" w:hAnsi="仿宋" w:eastAsia="仿宋" w:cs="仿宋"/>
              <w:color w:val="auto"/>
              <w:szCs w:val="27"/>
              <w:highlight w:val="none"/>
            </w:rPr>
            <w:fldChar w:fldCharType="end"/>
          </w:r>
        </w:p>
        <w:p w14:paraId="0A886A1C">
          <w:pPr>
            <w:pStyle w:val="16"/>
            <w:tabs>
              <w:tab w:val="right" w:leader="dot" w:pos="9574"/>
            </w:tabs>
            <w:rPr>
              <w:rFonts w:hint="eastAsia" w:ascii="仿宋" w:hAnsi="仿宋" w:eastAsia="仿宋" w:cs="仿宋"/>
              <w:color w:val="auto"/>
              <w:highlight w:val="none"/>
            </w:rPr>
          </w:pPr>
          <w:r>
            <w:rPr>
              <w:rFonts w:hint="eastAsia" w:ascii="仿宋" w:hAnsi="仿宋" w:eastAsia="仿宋" w:cs="仿宋"/>
              <w:color w:val="auto"/>
              <w:szCs w:val="27"/>
              <w:highlight w:val="none"/>
            </w:rPr>
            <w:fldChar w:fldCharType="begin"/>
          </w:r>
          <w:r>
            <w:rPr>
              <w:rFonts w:hint="eastAsia" w:ascii="仿宋" w:hAnsi="仿宋" w:eastAsia="仿宋" w:cs="仿宋"/>
              <w:color w:val="auto"/>
              <w:szCs w:val="27"/>
              <w:highlight w:val="none"/>
            </w:rPr>
            <w:instrText xml:space="preserve"> HYPERLINK \l _Toc15145 </w:instrText>
          </w:r>
          <w:r>
            <w:rPr>
              <w:rFonts w:hint="eastAsia" w:ascii="仿宋" w:hAnsi="仿宋" w:eastAsia="仿宋" w:cs="仿宋"/>
              <w:color w:val="auto"/>
              <w:szCs w:val="27"/>
              <w:highlight w:val="none"/>
            </w:rPr>
            <w:fldChar w:fldCharType="separate"/>
          </w:r>
          <w:r>
            <w:rPr>
              <w:rFonts w:hint="eastAsia" w:ascii="仿宋" w:hAnsi="仿宋" w:eastAsia="仿宋" w:cs="仿宋"/>
              <w:bCs/>
              <w:color w:val="auto"/>
              <w:spacing w:val="16"/>
              <w:szCs w:val="21"/>
              <w:highlight w:val="none"/>
            </w:rPr>
            <w:t>四、响应文件提交</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_Toc15145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w:t>
          </w:r>
          <w:r>
            <w:rPr>
              <w:rFonts w:hint="eastAsia" w:ascii="仿宋" w:hAnsi="仿宋" w:eastAsia="仿宋" w:cs="仿宋"/>
              <w:color w:val="auto"/>
              <w:highlight w:val="none"/>
            </w:rPr>
            <w:fldChar w:fldCharType="end"/>
          </w:r>
          <w:r>
            <w:rPr>
              <w:rFonts w:hint="eastAsia" w:ascii="仿宋" w:hAnsi="仿宋" w:eastAsia="仿宋" w:cs="仿宋"/>
              <w:color w:val="auto"/>
              <w:szCs w:val="27"/>
              <w:highlight w:val="none"/>
            </w:rPr>
            <w:fldChar w:fldCharType="end"/>
          </w:r>
        </w:p>
        <w:p w14:paraId="5312D2FD">
          <w:pPr>
            <w:pStyle w:val="16"/>
            <w:tabs>
              <w:tab w:val="right" w:leader="dot" w:pos="9574"/>
            </w:tabs>
            <w:rPr>
              <w:rFonts w:hint="eastAsia" w:ascii="仿宋" w:hAnsi="仿宋" w:eastAsia="仿宋" w:cs="仿宋"/>
              <w:color w:val="auto"/>
              <w:highlight w:val="none"/>
            </w:rPr>
          </w:pPr>
          <w:r>
            <w:rPr>
              <w:rFonts w:hint="eastAsia" w:ascii="仿宋" w:hAnsi="仿宋" w:eastAsia="仿宋" w:cs="仿宋"/>
              <w:color w:val="auto"/>
              <w:szCs w:val="27"/>
              <w:highlight w:val="none"/>
            </w:rPr>
            <w:fldChar w:fldCharType="begin"/>
          </w:r>
          <w:r>
            <w:rPr>
              <w:rFonts w:hint="eastAsia" w:ascii="仿宋" w:hAnsi="仿宋" w:eastAsia="仿宋" w:cs="仿宋"/>
              <w:color w:val="auto"/>
              <w:szCs w:val="27"/>
              <w:highlight w:val="none"/>
            </w:rPr>
            <w:instrText xml:space="preserve"> HYPERLINK \l _Toc21745 </w:instrText>
          </w:r>
          <w:r>
            <w:rPr>
              <w:rFonts w:hint="eastAsia" w:ascii="仿宋" w:hAnsi="仿宋" w:eastAsia="仿宋" w:cs="仿宋"/>
              <w:color w:val="auto"/>
              <w:szCs w:val="27"/>
              <w:highlight w:val="none"/>
            </w:rPr>
            <w:fldChar w:fldCharType="separate"/>
          </w:r>
          <w:r>
            <w:rPr>
              <w:rFonts w:hint="eastAsia" w:ascii="仿宋" w:hAnsi="仿宋" w:eastAsia="仿宋" w:cs="仿宋"/>
              <w:bCs/>
              <w:color w:val="auto"/>
              <w:spacing w:val="16"/>
              <w:szCs w:val="21"/>
              <w:highlight w:val="none"/>
            </w:rPr>
            <w:t>五、响应文件开启</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_Toc21745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w:t>
          </w:r>
          <w:r>
            <w:rPr>
              <w:rFonts w:hint="eastAsia" w:ascii="仿宋" w:hAnsi="仿宋" w:eastAsia="仿宋" w:cs="仿宋"/>
              <w:color w:val="auto"/>
              <w:highlight w:val="none"/>
            </w:rPr>
            <w:fldChar w:fldCharType="end"/>
          </w:r>
          <w:r>
            <w:rPr>
              <w:rFonts w:hint="eastAsia" w:ascii="仿宋" w:hAnsi="仿宋" w:eastAsia="仿宋" w:cs="仿宋"/>
              <w:color w:val="auto"/>
              <w:szCs w:val="27"/>
              <w:highlight w:val="none"/>
            </w:rPr>
            <w:fldChar w:fldCharType="end"/>
          </w:r>
        </w:p>
        <w:p w14:paraId="12FF1AC0">
          <w:pPr>
            <w:pStyle w:val="16"/>
            <w:tabs>
              <w:tab w:val="right" w:leader="dot" w:pos="9574"/>
            </w:tabs>
            <w:rPr>
              <w:rFonts w:hint="eastAsia" w:ascii="仿宋" w:hAnsi="仿宋" w:eastAsia="仿宋" w:cs="仿宋"/>
              <w:color w:val="auto"/>
              <w:highlight w:val="none"/>
            </w:rPr>
          </w:pPr>
          <w:r>
            <w:rPr>
              <w:rFonts w:hint="eastAsia" w:ascii="仿宋" w:hAnsi="仿宋" w:eastAsia="仿宋" w:cs="仿宋"/>
              <w:color w:val="auto"/>
              <w:szCs w:val="27"/>
              <w:highlight w:val="none"/>
            </w:rPr>
            <w:fldChar w:fldCharType="begin"/>
          </w:r>
          <w:r>
            <w:rPr>
              <w:rFonts w:hint="eastAsia" w:ascii="仿宋" w:hAnsi="仿宋" w:eastAsia="仿宋" w:cs="仿宋"/>
              <w:color w:val="auto"/>
              <w:szCs w:val="27"/>
              <w:highlight w:val="none"/>
            </w:rPr>
            <w:instrText xml:space="preserve"> HYPERLINK \l _Toc10829 </w:instrText>
          </w:r>
          <w:r>
            <w:rPr>
              <w:rFonts w:hint="eastAsia" w:ascii="仿宋" w:hAnsi="仿宋" w:eastAsia="仿宋" w:cs="仿宋"/>
              <w:color w:val="auto"/>
              <w:szCs w:val="27"/>
              <w:highlight w:val="none"/>
            </w:rPr>
            <w:fldChar w:fldCharType="separate"/>
          </w:r>
          <w:r>
            <w:rPr>
              <w:rFonts w:hint="eastAsia" w:ascii="仿宋" w:hAnsi="仿宋" w:eastAsia="仿宋" w:cs="仿宋"/>
              <w:bCs/>
              <w:color w:val="auto"/>
              <w:spacing w:val="16"/>
              <w:szCs w:val="21"/>
              <w:highlight w:val="none"/>
            </w:rPr>
            <w:t>六 、公告期限</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_Toc10829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w:t>
          </w:r>
          <w:r>
            <w:rPr>
              <w:rFonts w:hint="eastAsia" w:ascii="仿宋" w:hAnsi="仿宋" w:eastAsia="仿宋" w:cs="仿宋"/>
              <w:color w:val="auto"/>
              <w:highlight w:val="none"/>
            </w:rPr>
            <w:fldChar w:fldCharType="end"/>
          </w:r>
          <w:r>
            <w:rPr>
              <w:rFonts w:hint="eastAsia" w:ascii="仿宋" w:hAnsi="仿宋" w:eastAsia="仿宋" w:cs="仿宋"/>
              <w:color w:val="auto"/>
              <w:szCs w:val="27"/>
              <w:highlight w:val="none"/>
            </w:rPr>
            <w:fldChar w:fldCharType="end"/>
          </w:r>
        </w:p>
        <w:p w14:paraId="262B0148">
          <w:pPr>
            <w:pStyle w:val="16"/>
            <w:tabs>
              <w:tab w:val="right" w:leader="dot" w:pos="9574"/>
            </w:tabs>
            <w:rPr>
              <w:rFonts w:hint="eastAsia" w:ascii="仿宋" w:hAnsi="仿宋" w:eastAsia="仿宋" w:cs="仿宋"/>
              <w:color w:val="auto"/>
              <w:highlight w:val="none"/>
            </w:rPr>
          </w:pPr>
          <w:r>
            <w:rPr>
              <w:rFonts w:hint="eastAsia" w:ascii="仿宋" w:hAnsi="仿宋" w:eastAsia="仿宋" w:cs="仿宋"/>
              <w:color w:val="auto"/>
              <w:szCs w:val="27"/>
              <w:highlight w:val="none"/>
            </w:rPr>
            <w:fldChar w:fldCharType="begin"/>
          </w:r>
          <w:r>
            <w:rPr>
              <w:rFonts w:hint="eastAsia" w:ascii="仿宋" w:hAnsi="仿宋" w:eastAsia="仿宋" w:cs="仿宋"/>
              <w:color w:val="auto"/>
              <w:szCs w:val="27"/>
              <w:highlight w:val="none"/>
            </w:rPr>
            <w:instrText xml:space="preserve"> HYPERLINK \l _Toc14025 </w:instrText>
          </w:r>
          <w:r>
            <w:rPr>
              <w:rFonts w:hint="eastAsia" w:ascii="仿宋" w:hAnsi="仿宋" w:eastAsia="仿宋" w:cs="仿宋"/>
              <w:color w:val="auto"/>
              <w:szCs w:val="27"/>
              <w:highlight w:val="none"/>
            </w:rPr>
            <w:fldChar w:fldCharType="separate"/>
          </w:r>
          <w:r>
            <w:rPr>
              <w:rFonts w:hint="eastAsia" w:ascii="仿宋" w:hAnsi="仿宋" w:eastAsia="仿宋" w:cs="仿宋"/>
              <w:bCs/>
              <w:color w:val="auto"/>
              <w:spacing w:val="16"/>
              <w:szCs w:val="21"/>
              <w:highlight w:val="none"/>
            </w:rPr>
            <w:t>七、其他补充事宜</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_Toc14025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w:t>
          </w:r>
          <w:r>
            <w:rPr>
              <w:rFonts w:hint="eastAsia" w:ascii="仿宋" w:hAnsi="仿宋" w:eastAsia="仿宋" w:cs="仿宋"/>
              <w:color w:val="auto"/>
              <w:highlight w:val="none"/>
            </w:rPr>
            <w:fldChar w:fldCharType="end"/>
          </w:r>
          <w:r>
            <w:rPr>
              <w:rFonts w:hint="eastAsia" w:ascii="仿宋" w:hAnsi="仿宋" w:eastAsia="仿宋" w:cs="仿宋"/>
              <w:color w:val="auto"/>
              <w:szCs w:val="27"/>
              <w:highlight w:val="none"/>
            </w:rPr>
            <w:fldChar w:fldCharType="end"/>
          </w:r>
        </w:p>
        <w:p w14:paraId="32A4155A">
          <w:pPr>
            <w:pStyle w:val="16"/>
            <w:tabs>
              <w:tab w:val="right" w:leader="dot" w:pos="9574"/>
            </w:tabs>
            <w:rPr>
              <w:rFonts w:hint="eastAsia" w:ascii="仿宋" w:hAnsi="仿宋" w:eastAsia="仿宋" w:cs="仿宋"/>
              <w:color w:val="auto"/>
              <w:highlight w:val="none"/>
            </w:rPr>
          </w:pPr>
          <w:r>
            <w:rPr>
              <w:rFonts w:hint="eastAsia" w:ascii="仿宋" w:hAnsi="仿宋" w:eastAsia="仿宋" w:cs="仿宋"/>
              <w:color w:val="auto"/>
              <w:szCs w:val="27"/>
              <w:highlight w:val="none"/>
            </w:rPr>
            <w:fldChar w:fldCharType="begin"/>
          </w:r>
          <w:r>
            <w:rPr>
              <w:rFonts w:hint="eastAsia" w:ascii="仿宋" w:hAnsi="仿宋" w:eastAsia="仿宋" w:cs="仿宋"/>
              <w:color w:val="auto"/>
              <w:szCs w:val="27"/>
              <w:highlight w:val="none"/>
            </w:rPr>
            <w:instrText xml:space="preserve"> HYPERLINK \l _Toc19863 </w:instrText>
          </w:r>
          <w:r>
            <w:rPr>
              <w:rFonts w:hint="eastAsia" w:ascii="仿宋" w:hAnsi="仿宋" w:eastAsia="仿宋" w:cs="仿宋"/>
              <w:color w:val="auto"/>
              <w:szCs w:val="27"/>
              <w:highlight w:val="none"/>
            </w:rPr>
            <w:fldChar w:fldCharType="separate"/>
          </w:r>
          <w:r>
            <w:rPr>
              <w:rFonts w:hint="eastAsia" w:ascii="仿宋" w:hAnsi="仿宋" w:eastAsia="仿宋" w:cs="仿宋"/>
              <w:bCs/>
              <w:color w:val="auto"/>
              <w:spacing w:val="23"/>
              <w:szCs w:val="21"/>
              <w:highlight w:val="none"/>
            </w:rPr>
            <w:t>八</w:t>
          </w:r>
          <w:r>
            <w:rPr>
              <w:rFonts w:hint="eastAsia" w:ascii="仿宋" w:hAnsi="仿宋" w:eastAsia="仿宋" w:cs="仿宋"/>
              <w:color w:val="auto"/>
              <w:spacing w:val="-22"/>
              <w:szCs w:val="21"/>
              <w:highlight w:val="none"/>
            </w:rPr>
            <w:t xml:space="preserve"> </w:t>
          </w:r>
          <w:r>
            <w:rPr>
              <w:rFonts w:hint="eastAsia" w:ascii="仿宋" w:hAnsi="仿宋" w:eastAsia="仿宋" w:cs="仿宋"/>
              <w:bCs/>
              <w:color w:val="auto"/>
              <w:spacing w:val="23"/>
              <w:szCs w:val="21"/>
              <w:highlight w:val="none"/>
            </w:rPr>
            <w:t>、凡对本次采购提出询问，请按以下方式联系。</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_Toc19863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w:t>
          </w:r>
          <w:r>
            <w:rPr>
              <w:rFonts w:hint="eastAsia" w:ascii="仿宋" w:hAnsi="仿宋" w:eastAsia="仿宋" w:cs="仿宋"/>
              <w:color w:val="auto"/>
              <w:highlight w:val="none"/>
            </w:rPr>
            <w:fldChar w:fldCharType="end"/>
          </w:r>
          <w:r>
            <w:rPr>
              <w:rFonts w:hint="eastAsia" w:ascii="仿宋" w:hAnsi="仿宋" w:eastAsia="仿宋" w:cs="仿宋"/>
              <w:color w:val="auto"/>
              <w:szCs w:val="27"/>
              <w:highlight w:val="none"/>
            </w:rPr>
            <w:fldChar w:fldCharType="end"/>
          </w:r>
        </w:p>
        <w:p w14:paraId="29ADF24A">
          <w:pPr>
            <w:pStyle w:val="15"/>
            <w:tabs>
              <w:tab w:val="right" w:leader="dot" w:pos="9574"/>
            </w:tabs>
            <w:rPr>
              <w:rFonts w:hint="eastAsia" w:ascii="仿宋" w:hAnsi="仿宋" w:eastAsia="仿宋" w:cs="仿宋"/>
              <w:color w:val="auto"/>
              <w:highlight w:val="none"/>
            </w:rPr>
          </w:pPr>
          <w:r>
            <w:rPr>
              <w:rFonts w:hint="eastAsia" w:ascii="仿宋" w:hAnsi="仿宋" w:eastAsia="仿宋" w:cs="仿宋"/>
              <w:color w:val="auto"/>
              <w:szCs w:val="27"/>
              <w:highlight w:val="none"/>
            </w:rPr>
            <w:fldChar w:fldCharType="begin"/>
          </w:r>
          <w:r>
            <w:rPr>
              <w:rFonts w:hint="eastAsia" w:ascii="仿宋" w:hAnsi="仿宋" w:eastAsia="仿宋" w:cs="仿宋"/>
              <w:color w:val="auto"/>
              <w:szCs w:val="27"/>
              <w:highlight w:val="none"/>
            </w:rPr>
            <w:instrText xml:space="preserve"> HYPERLINK \l _Toc28315 </w:instrText>
          </w:r>
          <w:r>
            <w:rPr>
              <w:rFonts w:hint="eastAsia" w:ascii="仿宋" w:hAnsi="仿宋" w:eastAsia="仿宋" w:cs="仿宋"/>
              <w:color w:val="auto"/>
              <w:szCs w:val="27"/>
              <w:highlight w:val="none"/>
            </w:rPr>
            <w:fldChar w:fldCharType="separate"/>
          </w:r>
          <w:r>
            <w:rPr>
              <w:rFonts w:hint="eastAsia" w:ascii="仿宋" w:hAnsi="仿宋" w:eastAsia="仿宋" w:cs="仿宋"/>
              <w:bCs/>
              <w:snapToGrid/>
              <w:color w:val="auto"/>
              <w:kern w:val="2"/>
              <w:szCs w:val="36"/>
              <w:highlight w:val="none"/>
              <w:lang w:eastAsia="zh-CN"/>
            </w:rPr>
            <w:t>第</w:t>
          </w:r>
          <w:r>
            <w:rPr>
              <w:rFonts w:hint="eastAsia" w:ascii="仿宋" w:hAnsi="仿宋" w:eastAsia="仿宋" w:cs="仿宋"/>
              <w:bCs/>
              <w:snapToGrid/>
              <w:color w:val="auto"/>
              <w:kern w:val="2"/>
              <w:szCs w:val="36"/>
              <w:highlight w:val="none"/>
              <w:lang w:val="en-US" w:eastAsia="zh-CN"/>
            </w:rPr>
            <w:t>二</w:t>
          </w:r>
          <w:r>
            <w:rPr>
              <w:rFonts w:hint="eastAsia" w:ascii="仿宋" w:hAnsi="仿宋" w:eastAsia="仿宋" w:cs="仿宋"/>
              <w:bCs/>
              <w:snapToGrid/>
              <w:color w:val="auto"/>
              <w:kern w:val="2"/>
              <w:szCs w:val="36"/>
              <w:highlight w:val="none"/>
              <w:lang w:eastAsia="zh-CN"/>
            </w:rPr>
            <w:t>章</w:t>
          </w:r>
          <w:r>
            <w:rPr>
              <w:rFonts w:hint="eastAsia" w:ascii="仿宋" w:hAnsi="仿宋" w:eastAsia="仿宋" w:cs="仿宋"/>
              <w:bCs/>
              <w:snapToGrid/>
              <w:color w:val="auto"/>
              <w:kern w:val="2"/>
              <w:szCs w:val="36"/>
              <w:highlight w:val="none"/>
              <w:lang w:val="en-US" w:eastAsia="zh-CN"/>
            </w:rPr>
            <w:t xml:space="preserve">  </w:t>
          </w:r>
          <w:r>
            <w:rPr>
              <w:rFonts w:hint="eastAsia" w:ascii="仿宋" w:hAnsi="仿宋" w:eastAsia="仿宋" w:cs="仿宋"/>
              <w:bCs/>
              <w:snapToGrid/>
              <w:color w:val="auto"/>
              <w:kern w:val="2"/>
              <w:szCs w:val="36"/>
              <w:highlight w:val="none"/>
              <w:lang w:eastAsia="zh-CN"/>
            </w:rPr>
            <w:t>供应商须知</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_Toc28315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w:t>
          </w:r>
          <w:r>
            <w:rPr>
              <w:rFonts w:hint="eastAsia" w:ascii="仿宋" w:hAnsi="仿宋" w:eastAsia="仿宋" w:cs="仿宋"/>
              <w:color w:val="auto"/>
              <w:highlight w:val="none"/>
            </w:rPr>
            <w:fldChar w:fldCharType="end"/>
          </w:r>
          <w:r>
            <w:rPr>
              <w:rFonts w:hint="eastAsia" w:ascii="仿宋" w:hAnsi="仿宋" w:eastAsia="仿宋" w:cs="仿宋"/>
              <w:color w:val="auto"/>
              <w:szCs w:val="27"/>
              <w:highlight w:val="none"/>
            </w:rPr>
            <w:fldChar w:fldCharType="end"/>
          </w:r>
        </w:p>
        <w:p w14:paraId="75C65600">
          <w:pPr>
            <w:pStyle w:val="16"/>
            <w:tabs>
              <w:tab w:val="right" w:leader="dot" w:pos="9574"/>
            </w:tabs>
            <w:rPr>
              <w:rFonts w:hint="eastAsia" w:ascii="仿宋" w:hAnsi="仿宋" w:eastAsia="仿宋" w:cs="仿宋"/>
              <w:color w:val="auto"/>
              <w:highlight w:val="none"/>
            </w:rPr>
          </w:pPr>
          <w:r>
            <w:rPr>
              <w:rFonts w:hint="eastAsia" w:ascii="仿宋" w:hAnsi="仿宋" w:eastAsia="仿宋" w:cs="仿宋"/>
              <w:color w:val="auto"/>
              <w:szCs w:val="27"/>
              <w:highlight w:val="none"/>
            </w:rPr>
            <w:fldChar w:fldCharType="begin"/>
          </w:r>
          <w:r>
            <w:rPr>
              <w:rFonts w:hint="eastAsia" w:ascii="仿宋" w:hAnsi="仿宋" w:eastAsia="仿宋" w:cs="仿宋"/>
              <w:color w:val="auto"/>
              <w:szCs w:val="27"/>
              <w:highlight w:val="none"/>
            </w:rPr>
            <w:instrText xml:space="preserve"> HYPERLINK \l _Toc19638 </w:instrText>
          </w:r>
          <w:r>
            <w:rPr>
              <w:rFonts w:hint="eastAsia" w:ascii="仿宋" w:hAnsi="仿宋" w:eastAsia="仿宋" w:cs="仿宋"/>
              <w:color w:val="auto"/>
              <w:szCs w:val="27"/>
              <w:highlight w:val="none"/>
            </w:rPr>
            <w:fldChar w:fldCharType="separate"/>
          </w:r>
          <w:r>
            <w:rPr>
              <w:rFonts w:hint="eastAsia" w:ascii="仿宋" w:hAnsi="仿宋" w:eastAsia="仿宋" w:cs="仿宋"/>
              <w:snapToGrid/>
              <w:color w:val="auto"/>
              <w:kern w:val="2"/>
              <w:szCs w:val="30"/>
              <w:highlight w:val="none"/>
              <w:lang w:eastAsia="zh-CN"/>
            </w:rPr>
            <w:t>供应商须知前附表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_Toc19638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w:t>
          </w:r>
          <w:r>
            <w:rPr>
              <w:rFonts w:hint="eastAsia" w:ascii="仿宋" w:hAnsi="仿宋" w:eastAsia="仿宋" w:cs="仿宋"/>
              <w:color w:val="auto"/>
              <w:highlight w:val="none"/>
            </w:rPr>
            <w:fldChar w:fldCharType="end"/>
          </w:r>
          <w:r>
            <w:rPr>
              <w:rFonts w:hint="eastAsia" w:ascii="仿宋" w:hAnsi="仿宋" w:eastAsia="仿宋" w:cs="仿宋"/>
              <w:color w:val="auto"/>
              <w:szCs w:val="27"/>
              <w:highlight w:val="none"/>
            </w:rPr>
            <w:fldChar w:fldCharType="end"/>
          </w:r>
        </w:p>
        <w:p w14:paraId="7202D0C1">
          <w:pPr>
            <w:pStyle w:val="16"/>
            <w:tabs>
              <w:tab w:val="right" w:leader="dot" w:pos="9574"/>
            </w:tabs>
            <w:rPr>
              <w:rFonts w:hint="eastAsia" w:ascii="仿宋" w:hAnsi="仿宋" w:eastAsia="仿宋" w:cs="仿宋"/>
              <w:color w:val="auto"/>
              <w:highlight w:val="none"/>
            </w:rPr>
          </w:pPr>
          <w:r>
            <w:rPr>
              <w:rFonts w:hint="eastAsia" w:ascii="仿宋" w:hAnsi="仿宋" w:eastAsia="仿宋" w:cs="仿宋"/>
              <w:color w:val="auto"/>
              <w:szCs w:val="27"/>
              <w:highlight w:val="none"/>
            </w:rPr>
            <w:fldChar w:fldCharType="begin"/>
          </w:r>
          <w:r>
            <w:rPr>
              <w:rFonts w:hint="eastAsia" w:ascii="仿宋" w:hAnsi="仿宋" w:eastAsia="仿宋" w:cs="仿宋"/>
              <w:color w:val="auto"/>
              <w:szCs w:val="27"/>
              <w:highlight w:val="none"/>
            </w:rPr>
            <w:instrText xml:space="preserve"> HYPERLINK \l _Toc23199 </w:instrText>
          </w:r>
          <w:r>
            <w:rPr>
              <w:rFonts w:hint="eastAsia" w:ascii="仿宋" w:hAnsi="仿宋" w:eastAsia="仿宋" w:cs="仿宋"/>
              <w:color w:val="auto"/>
              <w:szCs w:val="27"/>
              <w:highlight w:val="none"/>
            </w:rPr>
            <w:fldChar w:fldCharType="separate"/>
          </w:r>
          <w:r>
            <w:rPr>
              <w:rFonts w:hint="eastAsia" w:ascii="仿宋" w:hAnsi="仿宋" w:eastAsia="仿宋" w:cs="仿宋"/>
              <w:snapToGrid/>
              <w:color w:val="auto"/>
              <w:kern w:val="2"/>
              <w:szCs w:val="30"/>
              <w:highlight w:val="none"/>
              <w:lang w:eastAsia="zh-CN"/>
            </w:rPr>
            <w:t>供应商须知正文</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_Toc23199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12</w:t>
          </w:r>
          <w:r>
            <w:rPr>
              <w:rFonts w:hint="eastAsia" w:ascii="仿宋" w:hAnsi="仿宋" w:eastAsia="仿宋" w:cs="仿宋"/>
              <w:color w:val="auto"/>
              <w:highlight w:val="none"/>
            </w:rPr>
            <w:fldChar w:fldCharType="end"/>
          </w:r>
          <w:r>
            <w:rPr>
              <w:rFonts w:hint="eastAsia" w:ascii="仿宋" w:hAnsi="仿宋" w:eastAsia="仿宋" w:cs="仿宋"/>
              <w:color w:val="auto"/>
              <w:szCs w:val="27"/>
              <w:highlight w:val="none"/>
            </w:rPr>
            <w:fldChar w:fldCharType="end"/>
          </w:r>
        </w:p>
        <w:p w14:paraId="6CDF5625">
          <w:pPr>
            <w:pStyle w:val="11"/>
            <w:tabs>
              <w:tab w:val="right" w:leader="dot" w:pos="9574"/>
            </w:tabs>
            <w:rPr>
              <w:rFonts w:hint="eastAsia" w:ascii="仿宋" w:hAnsi="仿宋" w:eastAsia="仿宋" w:cs="仿宋"/>
              <w:color w:val="auto"/>
              <w:highlight w:val="none"/>
            </w:rPr>
          </w:pPr>
          <w:r>
            <w:rPr>
              <w:rFonts w:hint="eastAsia" w:ascii="仿宋" w:hAnsi="仿宋" w:eastAsia="仿宋" w:cs="仿宋"/>
              <w:color w:val="auto"/>
              <w:szCs w:val="27"/>
              <w:highlight w:val="none"/>
            </w:rPr>
            <w:fldChar w:fldCharType="begin"/>
          </w:r>
          <w:r>
            <w:rPr>
              <w:rFonts w:hint="eastAsia" w:ascii="仿宋" w:hAnsi="仿宋" w:eastAsia="仿宋" w:cs="仿宋"/>
              <w:color w:val="auto"/>
              <w:szCs w:val="27"/>
              <w:highlight w:val="none"/>
            </w:rPr>
            <w:instrText xml:space="preserve"> HYPERLINK \l _Toc13607 </w:instrText>
          </w:r>
          <w:r>
            <w:rPr>
              <w:rFonts w:hint="eastAsia" w:ascii="仿宋" w:hAnsi="仿宋" w:eastAsia="仿宋" w:cs="仿宋"/>
              <w:color w:val="auto"/>
              <w:szCs w:val="27"/>
              <w:highlight w:val="none"/>
            </w:rPr>
            <w:fldChar w:fldCharType="separate"/>
          </w:r>
          <w:r>
            <w:rPr>
              <w:rFonts w:hint="eastAsia" w:ascii="仿宋" w:hAnsi="仿宋" w:eastAsia="仿宋" w:cs="仿宋"/>
              <w:snapToGrid/>
              <w:color w:val="auto"/>
              <w:kern w:val="2"/>
              <w:szCs w:val="24"/>
              <w:highlight w:val="none"/>
              <w:lang w:eastAsia="zh-CN"/>
            </w:rPr>
            <w:t>一、总则</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_Toc13607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12</w:t>
          </w:r>
          <w:r>
            <w:rPr>
              <w:rFonts w:hint="eastAsia" w:ascii="仿宋" w:hAnsi="仿宋" w:eastAsia="仿宋" w:cs="仿宋"/>
              <w:color w:val="auto"/>
              <w:highlight w:val="none"/>
            </w:rPr>
            <w:fldChar w:fldCharType="end"/>
          </w:r>
          <w:r>
            <w:rPr>
              <w:rFonts w:hint="eastAsia" w:ascii="仿宋" w:hAnsi="仿宋" w:eastAsia="仿宋" w:cs="仿宋"/>
              <w:color w:val="auto"/>
              <w:szCs w:val="27"/>
              <w:highlight w:val="none"/>
            </w:rPr>
            <w:fldChar w:fldCharType="end"/>
          </w:r>
        </w:p>
        <w:p w14:paraId="47D0B0B3">
          <w:pPr>
            <w:pStyle w:val="11"/>
            <w:tabs>
              <w:tab w:val="right" w:leader="dot" w:pos="9574"/>
            </w:tabs>
            <w:rPr>
              <w:rFonts w:hint="eastAsia" w:ascii="仿宋" w:hAnsi="仿宋" w:eastAsia="仿宋" w:cs="仿宋"/>
              <w:color w:val="auto"/>
              <w:highlight w:val="none"/>
            </w:rPr>
          </w:pPr>
          <w:r>
            <w:rPr>
              <w:rFonts w:hint="eastAsia" w:ascii="仿宋" w:hAnsi="仿宋" w:eastAsia="仿宋" w:cs="仿宋"/>
              <w:color w:val="auto"/>
              <w:szCs w:val="27"/>
              <w:highlight w:val="none"/>
            </w:rPr>
            <w:fldChar w:fldCharType="begin"/>
          </w:r>
          <w:r>
            <w:rPr>
              <w:rFonts w:hint="eastAsia" w:ascii="仿宋" w:hAnsi="仿宋" w:eastAsia="仿宋" w:cs="仿宋"/>
              <w:color w:val="auto"/>
              <w:szCs w:val="27"/>
              <w:highlight w:val="none"/>
            </w:rPr>
            <w:instrText xml:space="preserve"> HYPERLINK \l _Toc25084 </w:instrText>
          </w:r>
          <w:r>
            <w:rPr>
              <w:rFonts w:hint="eastAsia" w:ascii="仿宋" w:hAnsi="仿宋" w:eastAsia="仿宋" w:cs="仿宋"/>
              <w:color w:val="auto"/>
              <w:szCs w:val="27"/>
              <w:highlight w:val="none"/>
            </w:rPr>
            <w:fldChar w:fldCharType="separate"/>
          </w:r>
          <w:r>
            <w:rPr>
              <w:rFonts w:hint="eastAsia" w:ascii="仿宋" w:hAnsi="仿宋" w:eastAsia="仿宋" w:cs="仿宋"/>
              <w:bCs/>
              <w:snapToGrid/>
              <w:color w:val="auto"/>
              <w:kern w:val="2"/>
              <w:szCs w:val="24"/>
              <w:highlight w:val="none"/>
              <w:lang w:eastAsia="zh-CN"/>
            </w:rPr>
            <w:t>二</w:t>
          </w:r>
          <w:r>
            <w:rPr>
              <w:rFonts w:hint="eastAsia" w:ascii="仿宋" w:hAnsi="仿宋" w:eastAsia="仿宋" w:cs="仿宋"/>
              <w:snapToGrid/>
              <w:color w:val="auto"/>
              <w:kern w:val="2"/>
              <w:szCs w:val="24"/>
              <w:highlight w:val="none"/>
              <w:lang w:eastAsia="zh-CN"/>
            </w:rPr>
            <w:t>、磋商文件</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_Toc25084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14</w:t>
          </w:r>
          <w:r>
            <w:rPr>
              <w:rFonts w:hint="eastAsia" w:ascii="仿宋" w:hAnsi="仿宋" w:eastAsia="仿宋" w:cs="仿宋"/>
              <w:color w:val="auto"/>
              <w:highlight w:val="none"/>
            </w:rPr>
            <w:fldChar w:fldCharType="end"/>
          </w:r>
          <w:r>
            <w:rPr>
              <w:rFonts w:hint="eastAsia" w:ascii="仿宋" w:hAnsi="仿宋" w:eastAsia="仿宋" w:cs="仿宋"/>
              <w:color w:val="auto"/>
              <w:szCs w:val="27"/>
              <w:highlight w:val="none"/>
            </w:rPr>
            <w:fldChar w:fldCharType="end"/>
          </w:r>
        </w:p>
        <w:p w14:paraId="6C26C0ED">
          <w:pPr>
            <w:pStyle w:val="11"/>
            <w:tabs>
              <w:tab w:val="right" w:leader="dot" w:pos="9574"/>
            </w:tabs>
            <w:rPr>
              <w:rFonts w:hint="eastAsia" w:ascii="仿宋" w:hAnsi="仿宋" w:eastAsia="仿宋" w:cs="仿宋"/>
              <w:color w:val="auto"/>
              <w:highlight w:val="none"/>
            </w:rPr>
          </w:pPr>
          <w:r>
            <w:rPr>
              <w:rFonts w:hint="eastAsia" w:ascii="仿宋" w:hAnsi="仿宋" w:eastAsia="仿宋" w:cs="仿宋"/>
              <w:color w:val="auto"/>
              <w:szCs w:val="27"/>
              <w:highlight w:val="none"/>
            </w:rPr>
            <w:fldChar w:fldCharType="begin"/>
          </w:r>
          <w:r>
            <w:rPr>
              <w:rFonts w:hint="eastAsia" w:ascii="仿宋" w:hAnsi="仿宋" w:eastAsia="仿宋" w:cs="仿宋"/>
              <w:color w:val="auto"/>
              <w:szCs w:val="27"/>
              <w:highlight w:val="none"/>
            </w:rPr>
            <w:instrText xml:space="preserve"> HYPERLINK \l _Toc2720 </w:instrText>
          </w:r>
          <w:r>
            <w:rPr>
              <w:rFonts w:hint="eastAsia" w:ascii="仿宋" w:hAnsi="仿宋" w:eastAsia="仿宋" w:cs="仿宋"/>
              <w:color w:val="auto"/>
              <w:szCs w:val="27"/>
              <w:highlight w:val="none"/>
            </w:rPr>
            <w:fldChar w:fldCharType="separate"/>
          </w:r>
          <w:r>
            <w:rPr>
              <w:rFonts w:hint="eastAsia" w:ascii="仿宋" w:hAnsi="仿宋" w:eastAsia="仿宋" w:cs="仿宋"/>
              <w:bCs/>
              <w:snapToGrid/>
              <w:color w:val="auto"/>
              <w:kern w:val="2"/>
              <w:szCs w:val="24"/>
              <w:highlight w:val="none"/>
              <w:lang w:eastAsia="zh-CN"/>
            </w:rPr>
            <w:t>三、响应文件的编制</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_Toc2720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15</w:t>
          </w:r>
          <w:r>
            <w:rPr>
              <w:rFonts w:hint="eastAsia" w:ascii="仿宋" w:hAnsi="仿宋" w:eastAsia="仿宋" w:cs="仿宋"/>
              <w:color w:val="auto"/>
              <w:highlight w:val="none"/>
            </w:rPr>
            <w:fldChar w:fldCharType="end"/>
          </w:r>
          <w:r>
            <w:rPr>
              <w:rFonts w:hint="eastAsia" w:ascii="仿宋" w:hAnsi="仿宋" w:eastAsia="仿宋" w:cs="仿宋"/>
              <w:color w:val="auto"/>
              <w:szCs w:val="27"/>
              <w:highlight w:val="none"/>
            </w:rPr>
            <w:fldChar w:fldCharType="end"/>
          </w:r>
        </w:p>
        <w:p w14:paraId="71DF9E27">
          <w:pPr>
            <w:pStyle w:val="11"/>
            <w:tabs>
              <w:tab w:val="right" w:leader="dot" w:pos="9574"/>
            </w:tabs>
            <w:rPr>
              <w:rFonts w:hint="eastAsia" w:ascii="仿宋" w:hAnsi="仿宋" w:eastAsia="仿宋" w:cs="仿宋"/>
              <w:color w:val="auto"/>
              <w:highlight w:val="none"/>
            </w:rPr>
          </w:pPr>
          <w:r>
            <w:rPr>
              <w:rFonts w:hint="eastAsia" w:ascii="仿宋" w:hAnsi="仿宋" w:eastAsia="仿宋" w:cs="仿宋"/>
              <w:color w:val="auto"/>
              <w:szCs w:val="27"/>
              <w:highlight w:val="none"/>
            </w:rPr>
            <w:fldChar w:fldCharType="begin"/>
          </w:r>
          <w:r>
            <w:rPr>
              <w:rFonts w:hint="eastAsia" w:ascii="仿宋" w:hAnsi="仿宋" w:eastAsia="仿宋" w:cs="仿宋"/>
              <w:color w:val="auto"/>
              <w:szCs w:val="27"/>
              <w:highlight w:val="none"/>
            </w:rPr>
            <w:instrText xml:space="preserve"> HYPERLINK \l _Toc5623 </w:instrText>
          </w:r>
          <w:r>
            <w:rPr>
              <w:rFonts w:hint="eastAsia" w:ascii="仿宋" w:hAnsi="仿宋" w:eastAsia="仿宋" w:cs="仿宋"/>
              <w:color w:val="auto"/>
              <w:szCs w:val="27"/>
              <w:highlight w:val="none"/>
            </w:rPr>
            <w:fldChar w:fldCharType="separate"/>
          </w:r>
          <w:r>
            <w:rPr>
              <w:rFonts w:hint="eastAsia" w:ascii="仿宋" w:hAnsi="仿宋" w:eastAsia="仿宋" w:cs="仿宋"/>
              <w:bCs/>
              <w:snapToGrid/>
              <w:color w:val="auto"/>
              <w:kern w:val="2"/>
              <w:szCs w:val="24"/>
              <w:highlight w:val="none"/>
              <w:lang w:eastAsia="zh-CN"/>
            </w:rPr>
            <w:t>四、评审及磋商</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_Toc5623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18</w:t>
          </w:r>
          <w:r>
            <w:rPr>
              <w:rFonts w:hint="eastAsia" w:ascii="仿宋" w:hAnsi="仿宋" w:eastAsia="仿宋" w:cs="仿宋"/>
              <w:color w:val="auto"/>
              <w:highlight w:val="none"/>
            </w:rPr>
            <w:fldChar w:fldCharType="end"/>
          </w:r>
          <w:r>
            <w:rPr>
              <w:rFonts w:hint="eastAsia" w:ascii="仿宋" w:hAnsi="仿宋" w:eastAsia="仿宋" w:cs="仿宋"/>
              <w:color w:val="auto"/>
              <w:szCs w:val="27"/>
              <w:highlight w:val="none"/>
            </w:rPr>
            <w:fldChar w:fldCharType="end"/>
          </w:r>
        </w:p>
        <w:p w14:paraId="2ED488DA">
          <w:pPr>
            <w:pStyle w:val="11"/>
            <w:tabs>
              <w:tab w:val="right" w:leader="dot" w:pos="9574"/>
            </w:tabs>
            <w:rPr>
              <w:rFonts w:hint="eastAsia" w:ascii="仿宋" w:hAnsi="仿宋" w:eastAsia="仿宋" w:cs="仿宋"/>
              <w:color w:val="auto"/>
              <w:highlight w:val="none"/>
            </w:rPr>
          </w:pPr>
          <w:r>
            <w:rPr>
              <w:rFonts w:hint="eastAsia" w:ascii="仿宋" w:hAnsi="仿宋" w:eastAsia="仿宋" w:cs="仿宋"/>
              <w:color w:val="auto"/>
              <w:szCs w:val="27"/>
              <w:highlight w:val="none"/>
            </w:rPr>
            <w:fldChar w:fldCharType="begin"/>
          </w:r>
          <w:r>
            <w:rPr>
              <w:rFonts w:hint="eastAsia" w:ascii="仿宋" w:hAnsi="仿宋" w:eastAsia="仿宋" w:cs="仿宋"/>
              <w:color w:val="auto"/>
              <w:szCs w:val="27"/>
              <w:highlight w:val="none"/>
            </w:rPr>
            <w:instrText xml:space="preserve"> HYPERLINK \l _Toc27679 </w:instrText>
          </w:r>
          <w:r>
            <w:rPr>
              <w:rFonts w:hint="eastAsia" w:ascii="仿宋" w:hAnsi="仿宋" w:eastAsia="仿宋" w:cs="仿宋"/>
              <w:color w:val="auto"/>
              <w:szCs w:val="27"/>
              <w:highlight w:val="none"/>
            </w:rPr>
            <w:fldChar w:fldCharType="separate"/>
          </w:r>
          <w:r>
            <w:rPr>
              <w:rFonts w:hint="eastAsia" w:ascii="仿宋" w:hAnsi="仿宋" w:eastAsia="仿宋" w:cs="仿宋"/>
              <w:bCs/>
              <w:snapToGrid/>
              <w:color w:val="auto"/>
              <w:kern w:val="2"/>
              <w:szCs w:val="24"/>
              <w:highlight w:val="none"/>
              <w:lang w:eastAsia="zh-CN"/>
            </w:rPr>
            <w:t>崇左市线上“政采贷”政策告知函</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_Toc27679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25</w:t>
          </w:r>
          <w:r>
            <w:rPr>
              <w:rFonts w:hint="eastAsia" w:ascii="仿宋" w:hAnsi="仿宋" w:eastAsia="仿宋" w:cs="仿宋"/>
              <w:color w:val="auto"/>
              <w:highlight w:val="none"/>
            </w:rPr>
            <w:fldChar w:fldCharType="end"/>
          </w:r>
          <w:r>
            <w:rPr>
              <w:rFonts w:hint="eastAsia" w:ascii="仿宋" w:hAnsi="仿宋" w:eastAsia="仿宋" w:cs="仿宋"/>
              <w:color w:val="auto"/>
              <w:szCs w:val="27"/>
              <w:highlight w:val="none"/>
            </w:rPr>
            <w:fldChar w:fldCharType="end"/>
          </w:r>
        </w:p>
        <w:p w14:paraId="4F932A04">
          <w:pPr>
            <w:pStyle w:val="15"/>
            <w:tabs>
              <w:tab w:val="right" w:leader="dot" w:pos="9574"/>
            </w:tabs>
            <w:rPr>
              <w:rFonts w:hint="eastAsia" w:ascii="仿宋" w:hAnsi="仿宋" w:eastAsia="仿宋" w:cs="仿宋"/>
              <w:color w:val="auto"/>
              <w:highlight w:val="none"/>
            </w:rPr>
          </w:pPr>
          <w:r>
            <w:rPr>
              <w:rFonts w:hint="eastAsia" w:ascii="仿宋" w:hAnsi="仿宋" w:eastAsia="仿宋" w:cs="仿宋"/>
              <w:color w:val="auto"/>
              <w:szCs w:val="27"/>
              <w:highlight w:val="none"/>
            </w:rPr>
            <w:fldChar w:fldCharType="begin"/>
          </w:r>
          <w:r>
            <w:rPr>
              <w:rFonts w:hint="eastAsia" w:ascii="仿宋" w:hAnsi="仿宋" w:eastAsia="仿宋" w:cs="仿宋"/>
              <w:color w:val="auto"/>
              <w:szCs w:val="27"/>
              <w:highlight w:val="none"/>
            </w:rPr>
            <w:instrText xml:space="preserve"> HYPERLINK \l _Toc10577 </w:instrText>
          </w:r>
          <w:r>
            <w:rPr>
              <w:rFonts w:hint="eastAsia" w:ascii="仿宋" w:hAnsi="仿宋" w:eastAsia="仿宋" w:cs="仿宋"/>
              <w:color w:val="auto"/>
              <w:szCs w:val="27"/>
              <w:highlight w:val="none"/>
            </w:rPr>
            <w:fldChar w:fldCharType="separate"/>
          </w:r>
          <w:r>
            <w:rPr>
              <w:rFonts w:hint="eastAsia" w:ascii="仿宋" w:hAnsi="仿宋" w:eastAsia="仿宋" w:cs="仿宋"/>
              <w:bCs/>
              <w:color w:val="auto"/>
              <w:spacing w:val="18"/>
              <w:szCs w:val="32"/>
              <w:highlight w:val="none"/>
            </w:rPr>
            <w:t>第</w:t>
          </w:r>
          <w:r>
            <w:rPr>
              <w:rFonts w:hint="eastAsia" w:ascii="仿宋" w:hAnsi="仿宋" w:eastAsia="仿宋" w:cs="仿宋"/>
              <w:bCs/>
              <w:color w:val="auto"/>
              <w:spacing w:val="18"/>
              <w:szCs w:val="32"/>
              <w:highlight w:val="none"/>
              <w:lang w:val="en-US" w:eastAsia="zh-CN"/>
            </w:rPr>
            <w:t>三</w:t>
          </w:r>
          <w:r>
            <w:rPr>
              <w:rFonts w:hint="eastAsia" w:ascii="仿宋" w:hAnsi="仿宋" w:eastAsia="仿宋" w:cs="仿宋"/>
              <w:bCs/>
              <w:color w:val="auto"/>
              <w:spacing w:val="18"/>
              <w:szCs w:val="32"/>
              <w:highlight w:val="none"/>
            </w:rPr>
            <w:t>章采购需求</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_Toc10577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31</w:t>
          </w:r>
          <w:r>
            <w:rPr>
              <w:rFonts w:hint="eastAsia" w:ascii="仿宋" w:hAnsi="仿宋" w:eastAsia="仿宋" w:cs="仿宋"/>
              <w:color w:val="auto"/>
              <w:highlight w:val="none"/>
            </w:rPr>
            <w:fldChar w:fldCharType="end"/>
          </w:r>
          <w:r>
            <w:rPr>
              <w:rFonts w:hint="eastAsia" w:ascii="仿宋" w:hAnsi="仿宋" w:eastAsia="仿宋" w:cs="仿宋"/>
              <w:color w:val="auto"/>
              <w:szCs w:val="27"/>
              <w:highlight w:val="none"/>
            </w:rPr>
            <w:fldChar w:fldCharType="end"/>
          </w:r>
        </w:p>
        <w:p w14:paraId="6B95AA21">
          <w:pPr>
            <w:pStyle w:val="15"/>
            <w:tabs>
              <w:tab w:val="right" w:leader="dot" w:pos="9574"/>
            </w:tabs>
            <w:rPr>
              <w:rFonts w:hint="eastAsia" w:ascii="仿宋" w:hAnsi="仿宋" w:eastAsia="仿宋" w:cs="仿宋"/>
              <w:color w:val="auto"/>
              <w:highlight w:val="none"/>
            </w:rPr>
          </w:pPr>
          <w:r>
            <w:rPr>
              <w:rFonts w:hint="eastAsia" w:ascii="仿宋" w:hAnsi="仿宋" w:eastAsia="仿宋" w:cs="仿宋"/>
              <w:color w:val="auto"/>
              <w:szCs w:val="27"/>
              <w:highlight w:val="none"/>
            </w:rPr>
            <w:fldChar w:fldCharType="begin"/>
          </w:r>
          <w:r>
            <w:rPr>
              <w:rFonts w:hint="eastAsia" w:ascii="仿宋" w:hAnsi="仿宋" w:eastAsia="仿宋" w:cs="仿宋"/>
              <w:color w:val="auto"/>
              <w:szCs w:val="27"/>
              <w:highlight w:val="none"/>
            </w:rPr>
            <w:instrText xml:space="preserve"> HYPERLINK \l _Toc31274 </w:instrText>
          </w:r>
          <w:r>
            <w:rPr>
              <w:rFonts w:hint="eastAsia" w:ascii="仿宋" w:hAnsi="仿宋" w:eastAsia="仿宋" w:cs="仿宋"/>
              <w:color w:val="auto"/>
              <w:szCs w:val="27"/>
              <w:highlight w:val="none"/>
            </w:rPr>
            <w:fldChar w:fldCharType="separate"/>
          </w:r>
          <w:r>
            <w:rPr>
              <w:rFonts w:hint="eastAsia" w:ascii="仿宋" w:hAnsi="仿宋" w:eastAsia="仿宋" w:cs="仿宋"/>
              <w:bCs/>
              <w:color w:val="auto"/>
              <w:spacing w:val="-5"/>
              <w:szCs w:val="44"/>
              <w:highlight w:val="none"/>
            </w:rPr>
            <w:t>第四章</w:t>
          </w:r>
          <w:r>
            <w:rPr>
              <w:rFonts w:hint="eastAsia" w:ascii="仿宋" w:hAnsi="仿宋" w:eastAsia="仿宋" w:cs="仿宋"/>
              <w:color w:val="auto"/>
              <w:spacing w:val="-5"/>
              <w:szCs w:val="44"/>
              <w:highlight w:val="none"/>
            </w:rPr>
            <w:t xml:space="preserve">  </w:t>
          </w:r>
          <w:r>
            <w:rPr>
              <w:rFonts w:hint="eastAsia" w:ascii="仿宋" w:hAnsi="仿宋" w:eastAsia="仿宋" w:cs="仿宋"/>
              <w:bCs/>
              <w:color w:val="auto"/>
              <w:spacing w:val="-5"/>
              <w:szCs w:val="44"/>
              <w:highlight w:val="none"/>
            </w:rPr>
            <w:t>评审程序、评审方法和评审标准</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_Toc31274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38</w:t>
          </w:r>
          <w:r>
            <w:rPr>
              <w:rFonts w:hint="eastAsia" w:ascii="仿宋" w:hAnsi="仿宋" w:eastAsia="仿宋" w:cs="仿宋"/>
              <w:color w:val="auto"/>
              <w:highlight w:val="none"/>
            </w:rPr>
            <w:fldChar w:fldCharType="end"/>
          </w:r>
          <w:r>
            <w:rPr>
              <w:rFonts w:hint="eastAsia" w:ascii="仿宋" w:hAnsi="仿宋" w:eastAsia="仿宋" w:cs="仿宋"/>
              <w:color w:val="auto"/>
              <w:szCs w:val="27"/>
              <w:highlight w:val="none"/>
            </w:rPr>
            <w:fldChar w:fldCharType="end"/>
          </w:r>
        </w:p>
        <w:p w14:paraId="7D844821">
          <w:pPr>
            <w:pStyle w:val="15"/>
            <w:tabs>
              <w:tab w:val="right" w:leader="dot" w:pos="9574"/>
            </w:tabs>
            <w:rPr>
              <w:rFonts w:hint="eastAsia" w:ascii="仿宋" w:hAnsi="仿宋" w:eastAsia="仿宋" w:cs="仿宋"/>
              <w:color w:val="auto"/>
              <w:highlight w:val="none"/>
            </w:rPr>
          </w:pPr>
          <w:r>
            <w:rPr>
              <w:rFonts w:hint="eastAsia" w:ascii="仿宋" w:hAnsi="仿宋" w:eastAsia="仿宋" w:cs="仿宋"/>
              <w:color w:val="auto"/>
              <w:szCs w:val="27"/>
              <w:highlight w:val="none"/>
            </w:rPr>
            <w:fldChar w:fldCharType="begin"/>
          </w:r>
          <w:r>
            <w:rPr>
              <w:rFonts w:hint="eastAsia" w:ascii="仿宋" w:hAnsi="仿宋" w:eastAsia="仿宋" w:cs="仿宋"/>
              <w:color w:val="auto"/>
              <w:szCs w:val="27"/>
              <w:highlight w:val="none"/>
            </w:rPr>
            <w:instrText xml:space="preserve"> HYPERLINK \l _Toc22532 </w:instrText>
          </w:r>
          <w:r>
            <w:rPr>
              <w:rFonts w:hint="eastAsia" w:ascii="仿宋" w:hAnsi="仿宋" w:eastAsia="仿宋" w:cs="仿宋"/>
              <w:color w:val="auto"/>
              <w:szCs w:val="27"/>
              <w:highlight w:val="none"/>
            </w:rPr>
            <w:fldChar w:fldCharType="separate"/>
          </w:r>
          <w:r>
            <w:rPr>
              <w:rFonts w:hint="eastAsia" w:ascii="仿宋" w:hAnsi="仿宋" w:eastAsia="仿宋" w:cs="仿宋"/>
              <w:bCs/>
              <w:color w:val="auto"/>
              <w:spacing w:val="16"/>
              <w:szCs w:val="44"/>
              <w:highlight w:val="none"/>
            </w:rPr>
            <w:t>第五章响应文件格式</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_Toc22532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50</w:t>
          </w:r>
          <w:r>
            <w:rPr>
              <w:rFonts w:hint="eastAsia" w:ascii="仿宋" w:hAnsi="仿宋" w:eastAsia="仿宋" w:cs="仿宋"/>
              <w:color w:val="auto"/>
              <w:highlight w:val="none"/>
            </w:rPr>
            <w:fldChar w:fldCharType="end"/>
          </w:r>
          <w:r>
            <w:rPr>
              <w:rFonts w:hint="eastAsia" w:ascii="仿宋" w:hAnsi="仿宋" w:eastAsia="仿宋" w:cs="仿宋"/>
              <w:color w:val="auto"/>
              <w:szCs w:val="27"/>
              <w:highlight w:val="none"/>
            </w:rPr>
            <w:fldChar w:fldCharType="end"/>
          </w:r>
        </w:p>
        <w:p w14:paraId="7FA80190">
          <w:pPr>
            <w:pStyle w:val="16"/>
            <w:tabs>
              <w:tab w:val="right" w:leader="dot" w:pos="9574"/>
            </w:tabs>
            <w:rPr>
              <w:rFonts w:hint="eastAsia" w:ascii="仿宋" w:hAnsi="仿宋" w:eastAsia="仿宋" w:cs="仿宋"/>
              <w:color w:val="auto"/>
              <w:highlight w:val="none"/>
            </w:rPr>
          </w:pPr>
          <w:r>
            <w:rPr>
              <w:rFonts w:hint="eastAsia" w:ascii="仿宋" w:hAnsi="仿宋" w:eastAsia="仿宋" w:cs="仿宋"/>
              <w:color w:val="auto"/>
              <w:szCs w:val="27"/>
              <w:highlight w:val="none"/>
            </w:rPr>
            <w:fldChar w:fldCharType="begin"/>
          </w:r>
          <w:r>
            <w:rPr>
              <w:rFonts w:hint="eastAsia" w:ascii="仿宋" w:hAnsi="仿宋" w:eastAsia="仿宋" w:cs="仿宋"/>
              <w:color w:val="auto"/>
              <w:szCs w:val="27"/>
              <w:highlight w:val="none"/>
            </w:rPr>
            <w:instrText xml:space="preserve"> HYPERLINK \l _Toc20536 </w:instrText>
          </w:r>
          <w:r>
            <w:rPr>
              <w:rFonts w:hint="eastAsia" w:ascii="仿宋" w:hAnsi="仿宋" w:eastAsia="仿宋" w:cs="仿宋"/>
              <w:color w:val="auto"/>
              <w:szCs w:val="27"/>
              <w:highlight w:val="none"/>
            </w:rPr>
            <w:fldChar w:fldCharType="separate"/>
          </w:r>
          <w:r>
            <w:rPr>
              <w:rFonts w:hint="eastAsia" w:ascii="仿宋" w:hAnsi="仿宋" w:eastAsia="仿宋" w:cs="仿宋"/>
              <w:snapToGrid/>
              <w:color w:val="auto"/>
              <w:kern w:val="2"/>
              <w:szCs w:val="28"/>
              <w:highlight w:val="none"/>
              <w:lang w:eastAsia="zh-CN"/>
            </w:rPr>
            <w:t>一、资格证明文件格式</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_Toc20536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51</w:t>
          </w:r>
          <w:r>
            <w:rPr>
              <w:rFonts w:hint="eastAsia" w:ascii="仿宋" w:hAnsi="仿宋" w:eastAsia="仿宋" w:cs="仿宋"/>
              <w:color w:val="auto"/>
              <w:highlight w:val="none"/>
            </w:rPr>
            <w:fldChar w:fldCharType="end"/>
          </w:r>
          <w:r>
            <w:rPr>
              <w:rFonts w:hint="eastAsia" w:ascii="仿宋" w:hAnsi="仿宋" w:eastAsia="仿宋" w:cs="仿宋"/>
              <w:color w:val="auto"/>
              <w:szCs w:val="27"/>
              <w:highlight w:val="none"/>
            </w:rPr>
            <w:fldChar w:fldCharType="end"/>
          </w:r>
        </w:p>
        <w:p w14:paraId="421AC871">
          <w:pPr>
            <w:pStyle w:val="11"/>
            <w:tabs>
              <w:tab w:val="right" w:leader="dot" w:pos="9574"/>
            </w:tabs>
            <w:rPr>
              <w:rFonts w:hint="eastAsia" w:ascii="仿宋" w:hAnsi="仿宋" w:eastAsia="仿宋" w:cs="仿宋"/>
              <w:color w:val="auto"/>
              <w:highlight w:val="none"/>
            </w:rPr>
          </w:pPr>
          <w:r>
            <w:rPr>
              <w:rFonts w:hint="eastAsia" w:ascii="仿宋" w:hAnsi="仿宋" w:eastAsia="仿宋" w:cs="仿宋"/>
              <w:color w:val="auto"/>
              <w:szCs w:val="27"/>
              <w:highlight w:val="none"/>
            </w:rPr>
            <w:fldChar w:fldCharType="begin"/>
          </w:r>
          <w:r>
            <w:rPr>
              <w:rFonts w:hint="eastAsia" w:ascii="仿宋" w:hAnsi="仿宋" w:eastAsia="仿宋" w:cs="仿宋"/>
              <w:color w:val="auto"/>
              <w:szCs w:val="27"/>
              <w:highlight w:val="none"/>
            </w:rPr>
            <w:instrText xml:space="preserve"> HYPERLINK \l _Toc27008 </w:instrText>
          </w:r>
          <w:r>
            <w:rPr>
              <w:rFonts w:hint="eastAsia" w:ascii="仿宋" w:hAnsi="仿宋" w:eastAsia="仿宋" w:cs="仿宋"/>
              <w:color w:val="auto"/>
              <w:szCs w:val="27"/>
              <w:highlight w:val="none"/>
            </w:rPr>
            <w:fldChar w:fldCharType="separate"/>
          </w:r>
          <w:r>
            <w:rPr>
              <w:rFonts w:hint="eastAsia" w:ascii="仿宋" w:hAnsi="仿宋" w:eastAsia="仿宋" w:cs="仿宋"/>
              <w:snapToGrid/>
              <w:color w:val="auto"/>
              <w:kern w:val="2"/>
              <w:szCs w:val="24"/>
              <w:highlight w:val="none"/>
              <w:lang w:eastAsia="zh-CN"/>
            </w:rPr>
            <w:t>1.资格证明文件封面格式：</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_Toc27008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51</w:t>
          </w:r>
          <w:r>
            <w:rPr>
              <w:rFonts w:hint="eastAsia" w:ascii="仿宋" w:hAnsi="仿宋" w:eastAsia="仿宋" w:cs="仿宋"/>
              <w:color w:val="auto"/>
              <w:highlight w:val="none"/>
            </w:rPr>
            <w:fldChar w:fldCharType="end"/>
          </w:r>
          <w:r>
            <w:rPr>
              <w:rFonts w:hint="eastAsia" w:ascii="仿宋" w:hAnsi="仿宋" w:eastAsia="仿宋" w:cs="仿宋"/>
              <w:color w:val="auto"/>
              <w:szCs w:val="27"/>
              <w:highlight w:val="none"/>
            </w:rPr>
            <w:fldChar w:fldCharType="end"/>
          </w:r>
        </w:p>
        <w:p w14:paraId="6A83CC11">
          <w:pPr>
            <w:pStyle w:val="11"/>
            <w:tabs>
              <w:tab w:val="right" w:leader="dot" w:pos="9574"/>
            </w:tabs>
            <w:rPr>
              <w:rFonts w:hint="eastAsia" w:ascii="仿宋" w:hAnsi="仿宋" w:eastAsia="仿宋" w:cs="仿宋"/>
              <w:color w:val="auto"/>
              <w:highlight w:val="none"/>
            </w:rPr>
          </w:pPr>
          <w:r>
            <w:rPr>
              <w:rFonts w:hint="eastAsia" w:ascii="仿宋" w:hAnsi="仿宋" w:eastAsia="仿宋" w:cs="仿宋"/>
              <w:color w:val="auto"/>
              <w:szCs w:val="27"/>
              <w:highlight w:val="none"/>
            </w:rPr>
            <w:fldChar w:fldCharType="begin"/>
          </w:r>
          <w:r>
            <w:rPr>
              <w:rFonts w:hint="eastAsia" w:ascii="仿宋" w:hAnsi="仿宋" w:eastAsia="仿宋" w:cs="仿宋"/>
              <w:color w:val="auto"/>
              <w:szCs w:val="27"/>
              <w:highlight w:val="none"/>
            </w:rPr>
            <w:instrText xml:space="preserve"> HYPERLINK \l _Toc12909 </w:instrText>
          </w:r>
          <w:r>
            <w:rPr>
              <w:rFonts w:hint="eastAsia" w:ascii="仿宋" w:hAnsi="仿宋" w:eastAsia="仿宋" w:cs="仿宋"/>
              <w:color w:val="auto"/>
              <w:szCs w:val="27"/>
              <w:highlight w:val="none"/>
            </w:rPr>
            <w:fldChar w:fldCharType="separate"/>
          </w:r>
          <w:r>
            <w:rPr>
              <w:rFonts w:hint="eastAsia" w:ascii="仿宋" w:hAnsi="仿宋" w:eastAsia="仿宋" w:cs="仿宋"/>
              <w:snapToGrid/>
              <w:color w:val="auto"/>
              <w:kern w:val="2"/>
              <w:szCs w:val="24"/>
              <w:highlight w:val="none"/>
              <w:lang w:eastAsia="zh-CN"/>
            </w:rPr>
            <w:t>2.资格证明文件目录</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_Toc12909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52</w:t>
          </w:r>
          <w:r>
            <w:rPr>
              <w:rFonts w:hint="eastAsia" w:ascii="仿宋" w:hAnsi="仿宋" w:eastAsia="仿宋" w:cs="仿宋"/>
              <w:color w:val="auto"/>
              <w:highlight w:val="none"/>
            </w:rPr>
            <w:fldChar w:fldCharType="end"/>
          </w:r>
          <w:r>
            <w:rPr>
              <w:rFonts w:hint="eastAsia" w:ascii="仿宋" w:hAnsi="仿宋" w:eastAsia="仿宋" w:cs="仿宋"/>
              <w:color w:val="auto"/>
              <w:szCs w:val="27"/>
              <w:highlight w:val="none"/>
            </w:rPr>
            <w:fldChar w:fldCharType="end"/>
          </w:r>
        </w:p>
        <w:p w14:paraId="1C710FF6">
          <w:pPr>
            <w:pStyle w:val="11"/>
            <w:tabs>
              <w:tab w:val="right" w:leader="dot" w:pos="9574"/>
            </w:tabs>
            <w:rPr>
              <w:rFonts w:hint="eastAsia" w:ascii="仿宋" w:hAnsi="仿宋" w:eastAsia="仿宋" w:cs="仿宋"/>
              <w:color w:val="auto"/>
              <w:highlight w:val="none"/>
            </w:rPr>
          </w:pPr>
          <w:r>
            <w:rPr>
              <w:rFonts w:hint="eastAsia" w:ascii="仿宋" w:hAnsi="仿宋" w:eastAsia="仿宋" w:cs="仿宋"/>
              <w:color w:val="auto"/>
              <w:szCs w:val="27"/>
              <w:highlight w:val="none"/>
            </w:rPr>
            <w:fldChar w:fldCharType="begin"/>
          </w:r>
          <w:r>
            <w:rPr>
              <w:rFonts w:hint="eastAsia" w:ascii="仿宋" w:hAnsi="仿宋" w:eastAsia="仿宋" w:cs="仿宋"/>
              <w:color w:val="auto"/>
              <w:szCs w:val="27"/>
              <w:highlight w:val="none"/>
            </w:rPr>
            <w:instrText xml:space="preserve"> HYPERLINK \l _Toc2568 </w:instrText>
          </w:r>
          <w:r>
            <w:rPr>
              <w:rFonts w:hint="eastAsia" w:ascii="仿宋" w:hAnsi="仿宋" w:eastAsia="仿宋" w:cs="仿宋"/>
              <w:color w:val="auto"/>
              <w:szCs w:val="27"/>
              <w:highlight w:val="none"/>
            </w:rPr>
            <w:fldChar w:fldCharType="separate"/>
          </w:r>
          <w:r>
            <w:rPr>
              <w:rFonts w:hint="eastAsia" w:ascii="仿宋" w:hAnsi="仿宋" w:eastAsia="仿宋" w:cs="仿宋"/>
              <w:snapToGrid/>
              <w:color w:val="auto"/>
              <w:kern w:val="2"/>
              <w:szCs w:val="24"/>
              <w:highlight w:val="none"/>
              <w:lang w:val="en-US" w:eastAsia="zh-CN"/>
            </w:rPr>
            <w:t>3.崇左市政府采购供应商信用承诺函</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_Toc2568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53</w:t>
          </w:r>
          <w:r>
            <w:rPr>
              <w:rFonts w:hint="eastAsia" w:ascii="仿宋" w:hAnsi="仿宋" w:eastAsia="仿宋" w:cs="仿宋"/>
              <w:color w:val="auto"/>
              <w:highlight w:val="none"/>
            </w:rPr>
            <w:fldChar w:fldCharType="end"/>
          </w:r>
          <w:r>
            <w:rPr>
              <w:rFonts w:hint="eastAsia" w:ascii="仿宋" w:hAnsi="仿宋" w:eastAsia="仿宋" w:cs="仿宋"/>
              <w:color w:val="auto"/>
              <w:szCs w:val="27"/>
              <w:highlight w:val="none"/>
            </w:rPr>
            <w:fldChar w:fldCharType="end"/>
          </w:r>
        </w:p>
        <w:p w14:paraId="5739A3A2">
          <w:pPr>
            <w:pStyle w:val="11"/>
            <w:tabs>
              <w:tab w:val="right" w:leader="dot" w:pos="9574"/>
            </w:tabs>
            <w:rPr>
              <w:rFonts w:hint="eastAsia" w:ascii="仿宋" w:hAnsi="仿宋" w:eastAsia="仿宋" w:cs="仿宋"/>
              <w:color w:val="auto"/>
              <w:highlight w:val="none"/>
            </w:rPr>
          </w:pPr>
          <w:r>
            <w:rPr>
              <w:rFonts w:hint="eastAsia" w:ascii="仿宋" w:hAnsi="仿宋" w:eastAsia="仿宋" w:cs="仿宋"/>
              <w:color w:val="auto"/>
              <w:szCs w:val="27"/>
              <w:highlight w:val="none"/>
            </w:rPr>
            <w:fldChar w:fldCharType="begin"/>
          </w:r>
          <w:r>
            <w:rPr>
              <w:rFonts w:hint="eastAsia" w:ascii="仿宋" w:hAnsi="仿宋" w:eastAsia="仿宋" w:cs="仿宋"/>
              <w:color w:val="auto"/>
              <w:szCs w:val="27"/>
              <w:highlight w:val="none"/>
            </w:rPr>
            <w:instrText xml:space="preserve"> HYPERLINK \l _Toc23040 </w:instrText>
          </w:r>
          <w:r>
            <w:rPr>
              <w:rFonts w:hint="eastAsia" w:ascii="仿宋" w:hAnsi="仿宋" w:eastAsia="仿宋" w:cs="仿宋"/>
              <w:color w:val="auto"/>
              <w:szCs w:val="27"/>
              <w:highlight w:val="none"/>
            </w:rPr>
            <w:fldChar w:fldCharType="separate"/>
          </w:r>
          <w:r>
            <w:rPr>
              <w:rFonts w:hint="eastAsia" w:ascii="仿宋" w:hAnsi="仿宋" w:eastAsia="仿宋" w:cs="仿宋"/>
              <w:snapToGrid/>
              <w:color w:val="auto"/>
              <w:kern w:val="2"/>
              <w:szCs w:val="24"/>
              <w:highlight w:val="none"/>
              <w:lang w:val="en-US" w:eastAsia="zh-CN"/>
            </w:rPr>
            <w:t>4.</w:t>
          </w:r>
          <w:r>
            <w:rPr>
              <w:rFonts w:hint="eastAsia" w:ascii="仿宋" w:hAnsi="仿宋" w:eastAsia="仿宋" w:cs="仿宋"/>
              <w:snapToGrid/>
              <w:color w:val="auto"/>
              <w:kern w:val="2"/>
              <w:szCs w:val="24"/>
              <w:highlight w:val="none"/>
              <w:lang w:eastAsia="zh-CN"/>
            </w:rPr>
            <w:t>供应商直接控股、管理关系信息表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_Toc23040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54</w:t>
          </w:r>
          <w:r>
            <w:rPr>
              <w:rFonts w:hint="eastAsia" w:ascii="仿宋" w:hAnsi="仿宋" w:eastAsia="仿宋" w:cs="仿宋"/>
              <w:color w:val="auto"/>
              <w:highlight w:val="none"/>
            </w:rPr>
            <w:fldChar w:fldCharType="end"/>
          </w:r>
          <w:r>
            <w:rPr>
              <w:rFonts w:hint="eastAsia" w:ascii="仿宋" w:hAnsi="仿宋" w:eastAsia="仿宋" w:cs="仿宋"/>
              <w:color w:val="auto"/>
              <w:szCs w:val="27"/>
              <w:highlight w:val="none"/>
            </w:rPr>
            <w:fldChar w:fldCharType="end"/>
          </w:r>
        </w:p>
        <w:p w14:paraId="002D190A">
          <w:pPr>
            <w:pStyle w:val="11"/>
            <w:tabs>
              <w:tab w:val="right" w:leader="dot" w:pos="9574"/>
            </w:tabs>
            <w:rPr>
              <w:rFonts w:hint="eastAsia" w:ascii="仿宋" w:hAnsi="仿宋" w:eastAsia="仿宋" w:cs="仿宋"/>
              <w:color w:val="auto"/>
              <w:highlight w:val="none"/>
            </w:rPr>
          </w:pPr>
          <w:r>
            <w:rPr>
              <w:rFonts w:hint="eastAsia" w:ascii="仿宋" w:hAnsi="仿宋" w:eastAsia="仿宋" w:cs="仿宋"/>
              <w:color w:val="auto"/>
              <w:szCs w:val="27"/>
              <w:highlight w:val="none"/>
            </w:rPr>
            <w:fldChar w:fldCharType="begin"/>
          </w:r>
          <w:r>
            <w:rPr>
              <w:rFonts w:hint="eastAsia" w:ascii="仿宋" w:hAnsi="仿宋" w:eastAsia="仿宋" w:cs="仿宋"/>
              <w:color w:val="auto"/>
              <w:szCs w:val="27"/>
              <w:highlight w:val="none"/>
            </w:rPr>
            <w:instrText xml:space="preserve"> HYPERLINK \l _Toc23536 </w:instrText>
          </w:r>
          <w:r>
            <w:rPr>
              <w:rFonts w:hint="eastAsia" w:ascii="仿宋" w:hAnsi="仿宋" w:eastAsia="仿宋" w:cs="仿宋"/>
              <w:color w:val="auto"/>
              <w:szCs w:val="27"/>
              <w:highlight w:val="none"/>
            </w:rPr>
            <w:fldChar w:fldCharType="separate"/>
          </w:r>
          <w:r>
            <w:rPr>
              <w:rFonts w:hint="eastAsia" w:ascii="仿宋" w:hAnsi="仿宋" w:eastAsia="仿宋" w:cs="仿宋"/>
              <w:snapToGrid/>
              <w:color w:val="auto"/>
              <w:kern w:val="2"/>
              <w:szCs w:val="24"/>
              <w:highlight w:val="none"/>
              <w:lang w:val="en-US" w:eastAsia="zh-CN"/>
            </w:rPr>
            <w:t>5.</w:t>
          </w:r>
          <w:r>
            <w:rPr>
              <w:rFonts w:hint="eastAsia" w:ascii="仿宋" w:hAnsi="仿宋" w:eastAsia="仿宋" w:cs="仿宋"/>
              <w:snapToGrid/>
              <w:color w:val="auto"/>
              <w:kern w:val="2"/>
              <w:szCs w:val="24"/>
              <w:highlight w:val="none"/>
              <w:lang w:eastAsia="zh-CN"/>
            </w:rPr>
            <w:t>竞标声明</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_Toc23536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56</w:t>
          </w:r>
          <w:r>
            <w:rPr>
              <w:rFonts w:hint="eastAsia" w:ascii="仿宋" w:hAnsi="仿宋" w:eastAsia="仿宋" w:cs="仿宋"/>
              <w:color w:val="auto"/>
              <w:highlight w:val="none"/>
            </w:rPr>
            <w:fldChar w:fldCharType="end"/>
          </w:r>
          <w:r>
            <w:rPr>
              <w:rFonts w:hint="eastAsia" w:ascii="仿宋" w:hAnsi="仿宋" w:eastAsia="仿宋" w:cs="仿宋"/>
              <w:color w:val="auto"/>
              <w:szCs w:val="27"/>
              <w:highlight w:val="none"/>
            </w:rPr>
            <w:fldChar w:fldCharType="end"/>
          </w:r>
        </w:p>
        <w:p w14:paraId="4ED3E981">
          <w:pPr>
            <w:pStyle w:val="16"/>
            <w:tabs>
              <w:tab w:val="right" w:leader="dot" w:pos="9574"/>
            </w:tabs>
            <w:rPr>
              <w:rFonts w:hint="eastAsia" w:ascii="仿宋" w:hAnsi="仿宋" w:eastAsia="仿宋" w:cs="仿宋"/>
              <w:color w:val="auto"/>
              <w:highlight w:val="none"/>
            </w:rPr>
          </w:pPr>
          <w:r>
            <w:rPr>
              <w:rFonts w:hint="eastAsia" w:ascii="仿宋" w:hAnsi="仿宋" w:eastAsia="仿宋" w:cs="仿宋"/>
              <w:color w:val="auto"/>
              <w:szCs w:val="27"/>
              <w:highlight w:val="none"/>
            </w:rPr>
            <w:fldChar w:fldCharType="begin"/>
          </w:r>
          <w:r>
            <w:rPr>
              <w:rFonts w:hint="eastAsia" w:ascii="仿宋" w:hAnsi="仿宋" w:eastAsia="仿宋" w:cs="仿宋"/>
              <w:color w:val="auto"/>
              <w:szCs w:val="27"/>
              <w:highlight w:val="none"/>
            </w:rPr>
            <w:instrText xml:space="preserve"> HYPERLINK \l _Toc24069 </w:instrText>
          </w:r>
          <w:r>
            <w:rPr>
              <w:rFonts w:hint="eastAsia" w:ascii="仿宋" w:hAnsi="仿宋" w:eastAsia="仿宋" w:cs="仿宋"/>
              <w:color w:val="auto"/>
              <w:szCs w:val="27"/>
              <w:highlight w:val="none"/>
            </w:rPr>
            <w:fldChar w:fldCharType="separate"/>
          </w:r>
          <w:r>
            <w:rPr>
              <w:rFonts w:hint="eastAsia" w:ascii="仿宋" w:hAnsi="仿宋" w:eastAsia="仿宋" w:cs="仿宋"/>
              <w:snapToGrid/>
              <w:color w:val="auto"/>
              <w:kern w:val="2"/>
              <w:szCs w:val="28"/>
              <w:highlight w:val="none"/>
              <w:lang w:eastAsia="zh-CN"/>
            </w:rPr>
            <w:t>二、报价文件格式</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_Toc24069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58</w:t>
          </w:r>
          <w:r>
            <w:rPr>
              <w:rFonts w:hint="eastAsia" w:ascii="仿宋" w:hAnsi="仿宋" w:eastAsia="仿宋" w:cs="仿宋"/>
              <w:color w:val="auto"/>
              <w:highlight w:val="none"/>
            </w:rPr>
            <w:fldChar w:fldCharType="end"/>
          </w:r>
          <w:r>
            <w:rPr>
              <w:rFonts w:hint="eastAsia" w:ascii="仿宋" w:hAnsi="仿宋" w:eastAsia="仿宋" w:cs="仿宋"/>
              <w:color w:val="auto"/>
              <w:szCs w:val="27"/>
              <w:highlight w:val="none"/>
            </w:rPr>
            <w:fldChar w:fldCharType="end"/>
          </w:r>
        </w:p>
        <w:p w14:paraId="4792FDE2">
          <w:pPr>
            <w:pStyle w:val="11"/>
            <w:tabs>
              <w:tab w:val="right" w:leader="dot" w:pos="9574"/>
            </w:tabs>
            <w:rPr>
              <w:rFonts w:hint="eastAsia" w:ascii="仿宋" w:hAnsi="仿宋" w:eastAsia="仿宋" w:cs="仿宋"/>
              <w:color w:val="auto"/>
              <w:highlight w:val="none"/>
            </w:rPr>
          </w:pPr>
          <w:r>
            <w:rPr>
              <w:rFonts w:hint="eastAsia" w:ascii="仿宋" w:hAnsi="仿宋" w:eastAsia="仿宋" w:cs="仿宋"/>
              <w:color w:val="auto"/>
              <w:szCs w:val="27"/>
              <w:highlight w:val="none"/>
            </w:rPr>
            <w:fldChar w:fldCharType="begin"/>
          </w:r>
          <w:r>
            <w:rPr>
              <w:rFonts w:hint="eastAsia" w:ascii="仿宋" w:hAnsi="仿宋" w:eastAsia="仿宋" w:cs="仿宋"/>
              <w:color w:val="auto"/>
              <w:szCs w:val="27"/>
              <w:highlight w:val="none"/>
            </w:rPr>
            <w:instrText xml:space="preserve"> HYPERLINK \l _Toc26565 </w:instrText>
          </w:r>
          <w:r>
            <w:rPr>
              <w:rFonts w:hint="eastAsia" w:ascii="仿宋" w:hAnsi="仿宋" w:eastAsia="仿宋" w:cs="仿宋"/>
              <w:color w:val="auto"/>
              <w:szCs w:val="27"/>
              <w:highlight w:val="none"/>
            </w:rPr>
            <w:fldChar w:fldCharType="separate"/>
          </w:r>
          <w:r>
            <w:rPr>
              <w:rFonts w:hint="eastAsia" w:ascii="仿宋" w:hAnsi="仿宋" w:eastAsia="仿宋" w:cs="仿宋"/>
              <w:snapToGrid/>
              <w:color w:val="auto"/>
              <w:kern w:val="2"/>
              <w:szCs w:val="24"/>
              <w:highlight w:val="none"/>
              <w:lang w:eastAsia="zh-CN"/>
            </w:rPr>
            <w:t>1.报价文件封面格式</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_Toc26565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58</w:t>
          </w:r>
          <w:r>
            <w:rPr>
              <w:rFonts w:hint="eastAsia" w:ascii="仿宋" w:hAnsi="仿宋" w:eastAsia="仿宋" w:cs="仿宋"/>
              <w:color w:val="auto"/>
              <w:highlight w:val="none"/>
            </w:rPr>
            <w:fldChar w:fldCharType="end"/>
          </w:r>
          <w:r>
            <w:rPr>
              <w:rFonts w:hint="eastAsia" w:ascii="仿宋" w:hAnsi="仿宋" w:eastAsia="仿宋" w:cs="仿宋"/>
              <w:color w:val="auto"/>
              <w:szCs w:val="27"/>
              <w:highlight w:val="none"/>
            </w:rPr>
            <w:fldChar w:fldCharType="end"/>
          </w:r>
        </w:p>
        <w:p w14:paraId="0F527834">
          <w:pPr>
            <w:pStyle w:val="11"/>
            <w:tabs>
              <w:tab w:val="right" w:leader="dot" w:pos="9574"/>
            </w:tabs>
            <w:rPr>
              <w:rFonts w:hint="eastAsia" w:ascii="仿宋" w:hAnsi="仿宋" w:eastAsia="仿宋" w:cs="仿宋"/>
              <w:color w:val="auto"/>
              <w:highlight w:val="none"/>
            </w:rPr>
          </w:pPr>
          <w:r>
            <w:rPr>
              <w:rFonts w:hint="eastAsia" w:ascii="仿宋" w:hAnsi="仿宋" w:eastAsia="仿宋" w:cs="仿宋"/>
              <w:color w:val="auto"/>
              <w:szCs w:val="27"/>
              <w:highlight w:val="none"/>
            </w:rPr>
            <w:fldChar w:fldCharType="begin"/>
          </w:r>
          <w:r>
            <w:rPr>
              <w:rFonts w:hint="eastAsia" w:ascii="仿宋" w:hAnsi="仿宋" w:eastAsia="仿宋" w:cs="仿宋"/>
              <w:color w:val="auto"/>
              <w:szCs w:val="27"/>
              <w:highlight w:val="none"/>
            </w:rPr>
            <w:instrText xml:space="preserve"> HYPERLINK \l _Toc25469 </w:instrText>
          </w:r>
          <w:r>
            <w:rPr>
              <w:rFonts w:hint="eastAsia" w:ascii="仿宋" w:hAnsi="仿宋" w:eastAsia="仿宋" w:cs="仿宋"/>
              <w:color w:val="auto"/>
              <w:szCs w:val="27"/>
              <w:highlight w:val="none"/>
            </w:rPr>
            <w:fldChar w:fldCharType="separate"/>
          </w:r>
          <w:r>
            <w:rPr>
              <w:rFonts w:hint="eastAsia" w:ascii="仿宋" w:hAnsi="仿宋" w:eastAsia="仿宋" w:cs="仿宋"/>
              <w:bCs/>
              <w:snapToGrid/>
              <w:color w:val="auto"/>
              <w:kern w:val="2"/>
              <w:szCs w:val="24"/>
              <w:highlight w:val="none"/>
              <w:lang w:eastAsia="zh-CN"/>
            </w:rPr>
            <w:t>2.报价文件目录</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_Toc25469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59</w:t>
          </w:r>
          <w:r>
            <w:rPr>
              <w:rFonts w:hint="eastAsia" w:ascii="仿宋" w:hAnsi="仿宋" w:eastAsia="仿宋" w:cs="仿宋"/>
              <w:color w:val="auto"/>
              <w:highlight w:val="none"/>
            </w:rPr>
            <w:fldChar w:fldCharType="end"/>
          </w:r>
          <w:r>
            <w:rPr>
              <w:rFonts w:hint="eastAsia" w:ascii="仿宋" w:hAnsi="仿宋" w:eastAsia="仿宋" w:cs="仿宋"/>
              <w:color w:val="auto"/>
              <w:szCs w:val="27"/>
              <w:highlight w:val="none"/>
            </w:rPr>
            <w:fldChar w:fldCharType="end"/>
          </w:r>
        </w:p>
        <w:p w14:paraId="29FAFB8C">
          <w:pPr>
            <w:pStyle w:val="11"/>
            <w:tabs>
              <w:tab w:val="right" w:leader="dot" w:pos="9574"/>
            </w:tabs>
            <w:rPr>
              <w:rFonts w:hint="eastAsia" w:ascii="仿宋" w:hAnsi="仿宋" w:eastAsia="仿宋" w:cs="仿宋"/>
              <w:color w:val="auto"/>
              <w:highlight w:val="none"/>
            </w:rPr>
          </w:pPr>
          <w:r>
            <w:rPr>
              <w:rFonts w:hint="eastAsia" w:ascii="仿宋" w:hAnsi="仿宋" w:eastAsia="仿宋" w:cs="仿宋"/>
              <w:color w:val="auto"/>
              <w:szCs w:val="27"/>
              <w:highlight w:val="none"/>
            </w:rPr>
            <w:fldChar w:fldCharType="begin"/>
          </w:r>
          <w:r>
            <w:rPr>
              <w:rFonts w:hint="eastAsia" w:ascii="仿宋" w:hAnsi="仿宋" w:eastAsia="仿宋" w:cs="仿宋"/>
              <w:color w:val="auto"/>
              <w:szCs w:val="27"/>
              <w:highlight w:val="none"/>
            </w:rPr>
            <w:instrText xml:space="preserve"> HYPERLINK \l _Toc2718 </w:instrText>
          </w:r>
          <w:r>
            <w:rPr>
              <w:rFonts w:hint="eastAsia" w:ascii="仿宋" w:hAnsi="仿宋" w:eastAsia="仿宋" w:cs="仿宋"/>
              <w:color w:val="auto"/>
              <w:szCs w:val="27"/>
              <w:highlight w:val="none"/>
            </w:rPr>
            <w:fldChar w:fldCharType="separate"/>
          </w:r>
          <w:r>
            <w:rPr>
              <w:rFonts w:hint="eastAsia" w:ascii="仿宋" w:hAnsi="仿宋" w:eastAsia="仿宋" w:cs="仿宋"/>
              <w:bCs/>
              <w:snapToGrid/>
              <w:color w:val="auto"/>
              <w:kern w:val="2"/>
              <w:szCs w:val="24"/>
              <w:highlight w:val="none"/>
              <w:lang w:val="en-US" w:eastAsia="zh-CN"/>
            </w:rPr>
            <w:t>3.</w:t>
          </w:r>
          <w:r>
            <w:rPr>
              <w:rFonts w:hint="eastAsia" w:ascii="仿宋" w:hAnsi="仿宋" w:eastAsia="仿宋" w:cs="仿宋"/>
              <w:bCs/>
              <w:snapToGrid/>
              <w:color w:val="auto"/>
              <w:kern w:val="2"/>
              <w:szCs w:val="24"/>
              <w:highlight w:val="none"/>
              <w:lang w:eastAsia="zh-CN"/>
            </w:rPr>
            <w:t>竞标报价表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_Toc2718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60</w:t>
          </w:r>
          <w:r>
            <w:rPr>
              <w:rFonts w:hint="eastAsia" w:ascii="仿宋" w:hAnsi="仿宋" w:eastAsia="仿宋" w:cs="仿宋"/>
              <w:color w:val="auto"/>
              <w:highlight w:val="none"/>
            </w:rPr>
            <w:fldChar w:fldCharType="end"/>
          </w:r>
          <w:r>
            <w:rPr>
              <w:rFonts w:hint="eastAsia" w:ascii="仿宋" w:hAnsi="仿宋" w:eastAsia="仿宋" w:cs="仿宋"/>
              <w:color w:val="auto"/>
              <w:szCs w:val="27"/>
              <w:highlight w:val="none"/>
            </w:rPr>
            <w:fldChar w:fldCharType="end"/>
          </w:r>
        </w:p>
        <w:p w14:paraId="404F0590">
          <w:pPr>
            <w:pStyle w:val="16"/>
            <w:tabs>
              <w:tab w:val="right" w:leader="dot" w:pos="9574"/>
            </w:tabs>
            <w:rPr>
              <w:rFonts w:hint="eastAsia" w:ascii="仿宋" w:hAnsi="仿宋" w:eastAsia="仿宋" w:cs="仿宋"/>
              <w:color w:val="auto"/>
              <w:highlight w:val="none"/>
            </w:rPr>
          </w:pPr>
          <w:r>
            <w:rPr>
              <w:rFonts w:hint="eastAsia" w:ascii="仿宋" w:hAnsi="仿宋" w:eastAsia="仿宋" w:cs="仿宋"/>
              <w:color w:val="auto"/>
              <w:szCs w:val="27"/>
              <w:highlight w:val="none"/>
            </w:rPr>
            <w:fldChar w:fldCharType="begin"/>
          </w:r>
          <w:r>
            <w:rPr>
              <w:rFonts w:hint="eastAsia" w:ascii="仿宋" w:hAnsi="仿宋" w:eastAsia="仿宋" w:cs="仿宋"/>
              <w:color w:val="auto"/>
              <w:szCs w:val="27"/>
              <w:highlight w:val="none"/>
            </w:rPr>
            <w:instrText xml:space="preserve"> HYPERLINK \l _Toc22222 </w:instrText>
          </w:r>
          <w:r>
            <w:rPr>
              <w:rFonts w:hint="eastAsia" w:ascii="仿宋" w:hAnsi="仿宋" w:eastAsia="仿宋" w:cs="仿宋"/>
              <w:color w:val="auto"/>
              <w:szCs w:val="27"/>
              <w:highlight w:val="none"/>
            </w:rPr>
            <w:fldChar w:fldCharType="separate"/>
          </w:r>
          <w:r>
            <w:rPr>
              <w:rFonts w:hint="eastAsia" w:ascii="仿宋" w:hAnsi="仿宋" w:eastAsia="仿宋" w:cs="仿宋"/>
              <w:snapToGrid/>
              <w:color w:val="auto"/>
              <w:kern w:val="2"/>
              <w:szCs w:val="28"/>
              <w:highlight w:val="none"/>
              <w:lang w:eastAsia="zh-CN"/>
            </w:rPr>
            <w:t>三、商务技术文件格式</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_Toc22222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62</w:t>
          </w:r>
          <w:r>
            <w:rPr>
              <w:rFonts w:hint="eastAsia" w:ascii="仿宋" w:hAnsi="仿宋" w:eastAsia="仿宋" w:cs="仿宋"/>
              <w:color w:val="auto"/>
              <w:highlight w:val="none"/>
            </w:rPr>
            <w:fldChar w:fldCharType="end"/>
          </w:r>
          <w:r>
            <w:rPr>
              <w:rFonts w:hint="eastAsia" w:ascii="仿宋" w:hAnsi="仿宋" w:eastAsia="仿宋" w:cs="仿宋"/>
              <w:color w:val="auto"/>
              <w:szCs w:val="27"/>
              <w:highlight w:val="none"/>
            </w:rPr>
            <w:fldChar w:fldCharType="end"/>
          </w:r>
        </w:p>
        <w:p w14:paraId="69CD914C">
          <w:pPr>
            <w:pStyle w:val="11"/>
            <w:tabs>
              <w:tab w:val="right" w:leader="dot" w:pos="9574"/>
            </w:tabs>
            <w:rPr>
              <w:rFonts w:hint="eastAsia" w:ascii="仿宋" w:hAnsi="仿宋" w:eastAsia="仿宋" w:cs="仿宋"/>
              <w:color w:val="auto"/>
              <w:highlight w:val="none"/>
            </w:rPr>
          </w:pPr>
          <w:r>
            <w:rPr>
              <w:rFonts w:hint="eastAsia" w:ascii="仿宋" w:hAnsi="仿宋" w:eastAsia="仿宋" w:cs="仿宋"/>
              <w:color w:val="auto"/>
              <w:szCs w:val="27"/>
              <w:highlight w:val="none"/>
            </w:rPr>
            <w:fldChar w:fldCharType="begin"/>
          </w:r>
          <w:r>
            <w:rPr>
              <w:rFonts w:hint="eastAsia" w:ascii="仿宋" w:hAnsi="仿宋" w:eastAsia="仿宋" w:cs="仿宋"/>
              <w:color w:val="auto"/>
              <w:szCs w:val="27"/>
              <w:highlight w:val="none"/>
            </w:rPr>
            <w:instrText xml:space="preserve"> HYPERLINK \l _Toc15412 </w:instrText>
          </w:r>
          <w:r>
            <w:rPr>
              <w:rFonts w:hint="eastAsia" w:ascii="仿宋" w:hAnsi="仿宋" w:eastAsia="仿宋" w:cs="仿宋"/>
              <w:color w:val="auto"/>
              <w:szCs w:val="27"/>
              <w:highlight w:val="none"/>
            </w:rPr>
            <w:fldChar w:fldCharType="separate"/>
          </w:r>
          <w:r>
            <w:rPr>
              <w:rFonts w:hint="eastAsia" w:ascii="仿宋" w:hAnsi="仿宋" w:eastAsia="仿宋" w:cs="仿宋"/>
              <w:snapToGrid/>
              <w:color w:val="auto"/>
              <w:kern w:val="2"/>
              <w:szCs w:val="24"/>
              <w:highlight w:val="none"/>
              <w:lang w:eastAsia="zh-CN"/>
            </w:rPr>
            <w:t>1.商务技术文件封面格式</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_Toc15412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62</w:t>
          </w:r>
          <w:r>
            <w:rPr>
              <w:rFonts w:hint="eastAsia" w:ascii="仿宋" w:hAnsi="仿宋" w:eastAsia="仿宋" w:cs="仿宋"/>
              <w:color w:val="auto"/>
              <w:highlight w:val="none"/>
            </w:rPr>
            <w:fldChar w:fldCharType="end"/>
          </w:r>
          <w:r>
            <w:rPr>
              <w:rFonts w:hint="eastAsia" w:ascii="仿宋" w:hAnsi="仿宋" w:eastAsia="仿宋" w:cs="仿宋"/>
              <w:color w:val="auto"/>
              <w:szCs w:val="27"/>
              <w:highlight w:val="none"/>
            </w:rPr>
            <w:fldChar w:fldCharType="end"/>
          </w:r>
        </w:p>
        <w:p w14:paraId="68FE5007">
          <w:pPr>
            <w:pStyle w:val="11"/>
            <w:tabs>
              <w:tab w:val="right" w:leader="dot" w:pos="9574"/>
            </w:tabs>
            <w:rPr>
              <w:rFonts w:hint="eastAsia" w:ascii="仿宋" w:hAnsi="仿宋" w:eastAsia="仿宋" w:cs="仿宋"/>
              <w:color w:val="auto"/>
              <w:highlight w:val="none"/>
            </w:rPr>
          </w:pPr>
          <w:r>
            <w:rPr>
              <w:rFonts w:hint="eastAsia" w:ascii="仿宋" w:hAnsi="仿宋" w:eastAsia="仿宋" w:cs="仿宋"/>
              <w:color w:val="auto"/>
              <w:szCs w:val="27"/>
              <w:highlight w:val="none"/>
            </w:rPr>
            <w:fldChar w:fldCharType="begin"/>
          </w:r>
          <w:r>
            <w:rPr>
              <w:rFonts w:hint="eastAsia" w:ascii="仿宋" w:hAnsi="仿宋" w:eastAsia="仿宋" w:cs="仿宋"/>
              <w:color w:val="auto"/>
              <w:szCs w:val="27"/>
              <w:highlight w:val="none"/>
            </w:rPr>
            <w:instrText xml:space="preserve"> HYPERLINK \l _Toc16915 </w:instrText>
          </w:r>
          <w:r>
            <w:rPr>
              <w:rFonts w:hint="eastAsia" w:ascii="仿宋" w:hAnsi="仿宋" w:eastAsia="仿宋" w:cs="仿宋"/>
              <w:color w:val="auto"/>
              <w:szCs w:val="27"/>
              <w:highlight w:val="none"/>
            </w:rPr>
            <w:fldChar w:fldCharType="separate"/>
          </w:r>
          <w:r>
            <w:rPr>
              <w:rFonts w:hint="eastAsia" w:ascii="仿宋" w:hAnsi="仿宋" w:eastAsia="仿宋" w:cs="仿宋"/>
              <w:bCs/>
              <w:snapToGrid/>
              <w:color w:val="auto"/>
              <w:kern w:val="2"/>
              <w:szCs w:val="24"/>
              <w:highlight w:val="none"/>
              <w:lang w:eastAsia="zh-CN"/>
            </w:rPr>
            <w:t>2.商务技术文件目录</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_Toc16915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63</w:t>
          </w:r>
          <w:r>
            <w:rPr>
              <w:rFonts w:hint="eastAsia" w:ascii="仿宋" w:hAnsi="仿宋" w:eastAsia="仿宋" w:cs="仿宋"/>
              <w:color w:val="auto"/>
              <w:highlight w:val="none"/>
            </w:rPr>
            <w:fldChar w:fldCharType="end"/>
          </w:r>
          <w:r>
            <w:rPr>
              <w:rFonts w:hint="eastAsia" w:ascii="仿宋" w:hAnsi="仿宋" w:eastAsia="仿宋" w:cs="仿宋"/>
              <w:color w:val="auto"/>
              <w:szCs w:val="27"/>
              <w:highlight w:val="none"/>
            </w:rPr>
            <w:fldChar w:fldCharType="end"/>
          </w:r>
        </w:p>
        <w:p w14:paraId="4D5F629A">
          <w:pPr>
            <w:pStyle w:val="11"/>
            <w:tabs>
              <w:tab w:val="right" w:leader="dot" w:pos="9574"/>
            </w:tabs>
            <w:rPr>
              <w:rFonts w:hint="eastAsia" w:ascii="仿宋" w:hAnsi="仿宋" w:eastAsia="仿宋" w:cs="仿宋"/>
              <w:color w:val="auto"/>
              <w:highlight w:val="none"/>
            </w:rPr>
          </w:pPr>
          <w:r>
            <w:rPr>
              <w:rFonts w:hint="eastAsia" w:ascii="仿宋" w:hAnsi="仿宋" w:eastAsia="仿宋" w:cs="仿宋"/>
              <w:color w:val="auto"/>
              <w:szCs w:val="27"/>
              <w:highlight w:val="none"/>
            </w:rPr>
            <w:fldChar w:fldCharType="begin"/>
          </w:r>
          <w:r>
            <w:rPr>
              <w:rFonts w:hint="eastAsia" w:ascii="仿宋" w:hAnsi="仿宋" w:eastAsia="仿宋" w:cs="仿宋"/>
              <w:color w:val="auto"/>
              <w:szCs w:val="27"/>
              <w:highlight w:val="none"/>
            </w:rPr>
            <w:instrText xml:space="preserve"> HYPERLINK \l _Toc4718 </w:instrText>
          </w:r>
          <w:r>
            <w:rPr>
              <w:rFonts w:hint="eastAsia" w:ascii="仿宋" w:hAnsi="仿宋" w:eastAsia="仿宋" w:cs="仿宋"/>
              <w:color w:val="auto"/>
              <w:szCs w:val="27"/>
              <w:highlight w:val="none"/>
            </w:rPr>
            <w:fldChar w:fldCharType="separate"/>
          </w:r>
          <w:r>
            <w:rPr>
              <w:rFonts w:hint="eastAsia" w:ascii="仿宋" w:hAnsi="仿宋" w:eastAsia="仿宋" w:cs="仿宋"/>
              <w:bCs/>
              <w:snapToGrid/>
              <w:color w:val="auto"/>
              <w:kern w:val="2"/>
              <w:szCs w:val="24"/>
              <w:highlight w:val="none"/>
              <w:lang w:val="en-US" w:eastAsia="zh-CN"/>
            </w:rPr>
            <w:t>3.</w:t>
          </w:r>
          <w:r>
            <w:rPr>
              <w:rFonts w:hint="eastAsia" w:ascii="仿宋" w:hAnsi="仿宋" w:eastAsia="仿宋" w:cs="仿宋"/>
              <w:bCs/>
              <w:snapToGrid/>
              <w:color w:val="auto"/>
              <w:kern w:val="2"/>
              <w:szCs w:val="24"/>
              <w:highlight w:val="none"/>
              <w:lang w:eastAsia="zh-CN"/>
            </w:rPr>
            <w:t>无串通竞标行为的承诺函</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_Toc4718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64</w:t>
          </w:r>
          <w:r>
            <w:rPr>
              <w:rFonts w:hint="eastAsia" w:ascii="仿宋" w:hAnsi="仿宋" w:eastAsia="仿宋" w:cs="仿宋"/>
              <w:color w:val="auto"/>
              <w:highlight w:val="none"/>
            </w:rPr>
            <w:fldChar w:fldCharType="end"/>
          </w:r>
          <w:r>
            <w:rPr>
              <w:rFonts w:hint="eastAsia" w:ascii="仿宋" w:hAnsi="仿宋" w:eastAsia="仿宋" w:cs="仿宋"/>
              <w:color w:val="auto"/>
              <w:szCs w:val="27"/>
              <w:highlight w:val="none"/>
            </w:rPr>
            <w:fldChar w:fldCharType="end"/>
          </w:r>
        </w:p>
        <w:p w14:paraId="7EEC235E">
          <w:pPr>
            <w:pStyle w:val="11"/>
            <w:tabs>
              <w:tab w:val="right" w:leader="dot" w:pos="9574"/>
            </w:tabs>
            <w:rPr>
              <w:rFonts w:hint="eastAsia" w:ascii="仿宋" w:hAnsi="仿宋" w:eastAsia="仿宋" w:cs="仿宋"/>
              <w:color w:val="auto"/>
              <w:highlight w:val="none"/>
            </w:rPr>
          </w:pPr>
          <w:r>
            <w:rPr>
              <w:rFonts w:hint="eastAsia" w:ascii="仿宋" w:hAnsi="仿宋" w:eastAsia="仿宋" w:cs="仿宋"/>
              <w:color w:val="auto"/>
              <w:szCs w:val="27"/>
              <w:highlight w:val="none"/>
            </w:rPr>
            <w:fldChar w:fldCharType="begin"/>
          </w:r>
          <w:r>
            <w:rPr>
              <w:rFonts w:hint="eastAsia" w:ascii="仿宋" w:hAnsi="仿宋" w:eastAsia="仿宋" w:cs="仿宋"/>
              <w:color w:val="auto"/>
              <w:szCs w:val="27"/>
              <w:highlight w:val="none"/>
            </w:rPr>
            <w:instrText xml:space="preserve"> HYPERLINK \l _Toc12011 </w:instrText>
          </w:r>
          <w:r>
            <w:rPr>
              <w:rFonts w:hint="eastAsia" w:ascii="仿宋" w:hAnsi="仿宋" w:eastAsia="仿宋" w:cs="仿宋"/>
              <w:color w:val="auto"/>
              <w:szCs w:val="27"/>
              <w:highlight w:val="none"/>
            </w:rPr>
            <w:fldChar w:fldCharType="separate"/>
          </w:r>
          <w:r>
            <w:rPr>
              <w:rFonts w:hint="eastAsia" w:ascii="仿宋" w:hAnsi="仿宋" w:eastAsia="仿宋" w:cs="仿宋"/>
              <w:bCs w:val="0"/>
              <w:snapToGrid/>
              <w:color w:val="auto"/>
              <w:kern w:val="2"/>
              <w:szCs w:val="24"/>
              <w:highlight w:val="none"/>
              <w:lang w:val="en-US" w:eastAsia="zh-CN"/>
            </w:rPr>
            <w:t>4.</w:t>
          </w:r>
          <w:r>
            <w:rPr>
              <w:rFonts w:hint="eastAsia" w:ascii="仿宋" w:hAnsi="仿宋" w:eastAsia="仿宋" w:cs="仿宋"/>
              <w:bCs w:val="0"/>
              <w:snapToGrid/>
              <w:color w:val="auto"/>
              <w:kern w:val="2"/>
              <w:szCs w:val="24"/>
              <w:highlight w:val="none"/>
              <w:lang w:eastAsia="zh-CN"/>
            </w:rPr>
            <w:t>法定代表人证明书</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_Toc12011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65</w:t>
          </w:r>
          <w:r>
            <w:rPr>
              <w:rFonts w:hint="eastAsia" w:ascii="仿宋" w:hAnsi="仿宋" w:eastAsia="仿宋" w:cs="仿宋"/>
              <w:color w:val="auto"/>
              <w:highlight w:val="none"/>
            </w:rPr>
            <w:fldChar w:fldCharType="end"/>
          </w:r>
          <w:r>
            <w:rPr>
              <w:rFonts w:hint="eastAsia" w:ascii="仿宋" w:hAnsi="仿宋" w:eastAsia="仿宋" w:cs="仿宋"/>
              <w:color w:val="auto"/>
              <w:szCs w:val="27"/>
              <w:highlight w:val="none"/>
            </w:rPr>
            <w:fldChar w:fldCharType="end"/>
          </w:r>
        </w:p>
        <w:p w14:paraId="36D1E1E2">
          <w:pPr>
            <w:pStyle w:val="11"/>
            <w:tabs>
              <w:tab w:val="right" w:leader="dot" w:pos="9574"/>
            </w:tabs>
            <w:rPr>
              <w:rFonts w:hint="eastAsia" w:ascii="仿宋" w:hAnsi="仿宋" w:eastAsia="仿宋" w:cs="仿宋"/>
              <w:color w:val="auto"/>
              <w:highlight w:val="none"/>
            </w:rPr>
          </w:pPr>
          <w:r>
            <w:rPr>
              <w:rFonts w:hint="eastAsia" w:ascii="仿宋" w:hAnsi="仿宋" w:eastAsia="仿宋" w:cs="仿宋"/>
              <w:color w:val="auto"/>
              <w:szCs w:val="27"/>
              <w:highlight w:val="none"/>
            </w:rPr>
            <w:fldChar w:fldCharType="begin"/>
          </w:r>
          <w:r>
            <w:rPr>
              <w:rFonts w:hint="eastAsia" w:ascii="仿宋" w:hAnsi="仿宋" w:eastAsia="仿宋" w:cs="仿宋"/>
              <w:color w:val="auto"/>
              <w:szCs w:val="27"/>
              <w:highlight w:val="none"/>
            </w:rPr>
            <w:instrText xml:space="preserve"> HYPERLINK \l _Toc22138 </w:instrText>
          </w:r>
          <w:r>
            <w:rPr>
              <w:rFonts w:hint="eastAsia" w:ascii="仿宋" w:hAnsi="仿宋" w:eastAsia="仿宋" w:cs="仿宋"/>
              <w:color w:val="auto"/>
              <w:szCs w:val="27"/>
              <w:highlight w:val="none"/>
            </w:rPr>
            <w:fldChar w:fldCharType="separate"/>
          </w:r>
          <w:r>
            <w:rPr>
              <w:rFonts w:hint="eastAsia" w:ascii="仿宋" w:hAnsi="仿宋" w:eastAsia="仿宋" w:cs="仿宋"/>
              <w:bCs/>
              <w:snapToGrid/>
              <w:color w:val="auto"/>
              <w:kern w:val="2"/>
              <w:szCs w:val="24"/>
              <w:highlight w:val="none"/>
              <w:lang w:val="en-US" w:eastAsia="zh-CN"/>
            </w:rPr>
            <w:t>5.</w:t>
          </w:r>
          <w:r>
            <w:rPr>
              <w:rFonts w:hint="eastAsia" w:ascii="仿宋" w:hAnsi="仿宋" w:eastAsia="仿宋" w:cs="仿宋"/>
              <w:bCs/>
              <w:snapToGrid/>
              <w:color w:val="auto"/>
              <w:kern w:val="2"/>
              <w:szCs w:val="24"/>
              <w:highlight w:val="none"/>
              <w:lang w:eastAsia="zh-CN"/>
            </w:rPr>
            <w:t>授权委托书</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_Toc22138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66</w:t>
          </w:r>
          <w:r>
            <w:rPr>
              <w:rFonts w:hint="eastAsia" w:ascii="仿宋" w:hAnsi="仿宋" w:eastAsia="仿宋" w:cs="仿宋"/>
              <w:color w:val="auto"/>
              <w:highlight w:val="none"/>
            </w:rPr>
            <w:fldChar w:fldCharType="end"/>
          </w:r>
          <w:r>
            <w:rPr>
              <w:rFonts w:hint="eastAsia" w:ascii="仿宋" w:hAnsi="仿宋" w:eastAsia="仿宋" w:cs="仿宋"/>
              <w:color w:val="auto"/>
              <w:szCs w:val="27"/>
              <w:highlight w:val="none"/>
            </w:rPr>
            <w:fldChar w:fldCharType="end"/>
          </w:r>
        </w:p>
        <w:p w14:paraId="41C99840">
          <w:pPr>
            <w:pStyle w:val="11"/>
            <w:tabs>
              <w:tab w:val="right" w:leader="dot" w:pos="9574"/>
            </w:tabs>
            <w:rPr>
              <w:rFonts w:hint="eastAsia" w:ascii="仿宋" w:hAnsi="仿宋" w:eastAsia="仿宋" w:cs="仿宋"/>
              <w:color w:val="auto"/>
              <w:highlight w:val="none"/>
            </w:rPr>
          </w:pPr>
          <w:r>
            <w:rPr>
              <w:rFonts w:hint="eastAsia" w:ascii="仿宋" w:hAnsi="仿宋" w:eastAsia="仿宋" w:cs="仿宋"/>
              <w:color w:val="auto"/>
              <w:szCs w:val="27"/>
              <w:highlight w:val="none"/>
            </w:rPr>
            <w:fldChar w:fldCharType="begin"/>
          </w:r>
          <w:r>
            <w:rPr>
              <w:rFonts w:hint="eastAsia" w:ascii="仿宋" w:hAnsi="仿宋" w:eastAsia="仿宋" w:cs="仿宋"/>
              <w:color w:val="auto"/>
              <w:szCs w:val="27"/>
              <w:highlight w:val="none"/>
            </w:rPr>
            <w:instrText xml:space="preserve"> HYPERLINK \l _Toc14247 </w:instrText>
          </w:r>
          <w:r>
            <w:rPr>
              <w:rFonts w:hint="eastAsia" w:ascii="仿宋" w:hAnsi="仿宋" w:eastAsia="仿宋" w:cs="仿宋"/>
              <w:color w:val="auto"/>
              <w:szCs w:val="27"/>
              <w:highlight w:val="none"/>
            </w:rPr>
            <w:fldChar w:fldCharType="separate"/>
          </w:r>
          <w:r>
            <w:rPr>
              <w:rFonts w:hint="eastAsia" w:ascii="仿宋" w:hAnsi="仿宋" w:eastAsia="仿宋" w:cs="仿宋"/>
              <w:bCs/>
              <w:snapToGrid/>
              <w:color w:val="auto"/>
              <w:kern w:val="2"/>
              <w:szCs w:val="24"/>
              <w:highlight w:val="none"/>
              <w:lang w:val="en-US" w:eastAsia="zh-CN"/>
            </w:rPr>
            <w:t>6.</w:t>
          </w:r>
          <w:r>
            <w:rPr>
              <w:rFonts w:hint="eastAsia" w:ascii="仿宋" w:hAnsi="仿宋" w:eastAsia="仿宋" w:cs="仿宋"/>
              <w:bCs/>
              <w:snapToGrid/>
              <w:color w:val="auto"/>
              <w:kern w:val="2"/>
              <w:szCs w:val="24"/>
              <w:highlight w:val="none"/>
              <w:lang w:eastAsia="zh-CN"/>
            </w:rPr>
            <w:t>商务要求偏离表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_Toc14247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68</w:t>
          </w:r>
          <w:r>
            <w:rPr>
              <w:rFonts w:hint="eastAsia" w:ascii="仿宋" w:hAnsi="仿宋" w:eastAsia="仿宋" w:cs="仿宋"/>
              <w:color w:val="auto"/>
              <w:highlight w:val="none"/>
            </w:rPr>
            <w:fldChar w:fldCharType="end"/>
          </w:r>
          <w:r>
            <w:rPr>
              <w:rFonts w:hint="eastAsia" w:ascii="仿宋" w:hAnsi="仿宋" w:eastAsia="仿宋" w:cs="仿宋"/>
              <w:color w:val="auto"/>
              <w:szCs w:val="27"/>
              <w:highlight w:val="none"/>
            </w:rPr>
            <w:fldChar w:fldCharType="end"/>
          </w:r>
        </w:p>
        <w:p w14:paraId="72339662">
          <w:pPr>
            <w:pStyle w:val="11"/>
            <w:tabs>
              <w:tab w:val="right" w:leader="dot" w:pos="9574"/>
            </w:tabs>
            <w:rPr>
              <w:rFonts w:hint="eastAsia" w:ascii="仿宋" w:hAnsi="仿宋" w:eastAsia="仿宋" w:cs="仿宋"/>
              <w:color w:val="auto"/>
              <w:highlight w:val="none"/>
            </w:rPr>
          </w:pPr>
          <w:r>
            <w:rPr>
              <w:rFonts w:hint="eastAsia" w:ascii="仿宋" w:hAnsi="仿宋" w:eastAsia="仿宋" w:cs="仿宋"/>
              <w:color w:val="auto"/>
              <w:szCs w:val="27"/>
              <w:highlight w:val="none"/>
            </w:rPr>
            <w:fldChar w:fldCharType="begin"/>
          </w:r>
          <w:r>
            <w:rPr>
              <w:rFonts w:hint="eastAsia" w:ascii="仿宋" w:hAnsi="仿宋" w:eastAsia="仿宋" w:cs="仿宋"/>
              <w:color w:val="auto"/>
              <w:szCs w:val="27"/>
              <w:highlight w:val="none"/>
            </w:rPr>
            <w:instrText xml:space="preserve"> HYPERLINK \l _Toc24511 </w:instrText>
          </w:r>
          <w:r>
            <w:rPr>
              <w:rFonts w:hint="eastAsia" w:ascii="仿宋" w:hAnsi="仿宋" w:eastAsia="仿宋" w:cs="仿宋"/>
              <w:color w:val="auto"/>
              <w:szCs w:val="27"/>
              <w:highlight w:val="none"/>
            </w:rPr>
            <w:fldChar w:fldCharType="separate"/>
          </w:r>
          <w:r>
            <w:rPr>
              <w:rFonts w:hint="eastAsia" w:ascii="仿宋" w:hAnsi="仿宋" w:eastAsia="仿宋" w:cs="仿宋"/>
              <w:bCs w:val="0"/>
              <w:snapToGrid/>
              <w:color w:val="auto"/>
              <w:kern w:val="2"/>
              <w:szCs w:val="24"/>
              <w:highlight w:val="none"/>
              <w:lang w:val="en-US" w:eastAsia="zh-CN"/>
            </w:rPr>
            <w:t>7.</w:t>
          </w:r>
          <w:r>
            <w:rPr>
              <w:rFonts w:hint="eastAsia" w:ascii="仿宋" w:hAnsi="仿宋" w:eastAsia="仿宋" w:cs="仿宋"/>
              <w:bCs w:val="0"/>
              <w:snapToGrid/>
              <w:color w:val="auto"/>
              <w:kern w:val="2"/>
              <w:szCs w:val="24"/>
              <w:highlight w:val="none"/>
              <w:lang w:eastAsia="zh-CN"/>
            </w:rPr>
            <w:t>技术要求偏离表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_Toc24511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69</w:t>
          </w:r>
          <w:r>
            <w:rPr>
              <w:rFonts w:hint="eastAsia" w:ascii="仿宋" w:hAnsi="仿宋" w:eastAsia="仿宋" w:cs="仿宋"/>
              <w:color w:val="auto"/>
              <w:highlight w:val="none"/>
            </w:rPr>
            <w:fldChar w:fldCharType="end"/>
          </w:r>
          <w:r>
            <w:rPr>
              <w:rFonts w:hint="eastAsia" w:ascii="仿宋" w:hAnsi="仿宋" w:eastAsia="仿宋" w:cs="仿宋"/>
              <w:color w:val="auto"/>
              <w:szCs w:val="27"/>
              <w:highlight w:val="none"/>
            </w:rPr>
            <w:fldChar w:fldCharType="end"/>
          </w:r>
        </w:p>
        <w:p w14:paraId="702141F5">
          <w:pPr>
            <w:pStyle w:val="11"/>
            <w:tabs>
              <w:tab w:val="right" w:leader="dot" w:pos="9574"/>
            </w:tabs>
            <w:rPr>
              <w:rFonts w:hint="eastAsia" w:ascii="仿宋" w:hAnsi="仿宋" w:eastAsia="仿宋" w:cs="仿宋"/>
              <w:color w:val="auto"/>
              <w:highlight w:val="none"/>
            </w:rPr>
          </w:pPr>
          <w:r>
            <w:rPr>
              <w:rFonts w:hint="eastAsia" w:ascii="仿宋" w:hAnsi="仿宋" w:eastAsia="仿宋" w:cs="仿宋"/>
              <w:color w:val="auto"/>
              <w:szCs w:val="27"/>
              <w:highlight w:val="none"/>
            </w:rPr>
            <w:fldChar w:fldCharType="begin"/>
          </w:r>
          <w:r>
            <w:rPr>
              <w:rFonts w:hint="eastAsia" w:ascii="仿宋" w:hAnsi="仿宋" w:eastAsia="仿宋" w:cs="仿宋"/>
              <w:color w:val="auto"/>
              <w:szCs w:val="27"/>
              <w:highlight w:val="none"/>
            </w:rPr>
            <w:instrText xml:space="preserve"> HYPERLINK \l _Toc19213 </w:instrText>
          </w:r>
          <w:r>
            <w:rPr>
              <w:rFonts w:hint="eastAsia" w:ascii="仿宋" w:hAnsi="仿宋" w:eastAsia="仿宋" w:cs="仿宋"/>
              <w:color w:val="auto"/>
              <w:szCs w:val="27"/>
              <w:highlight w:val="none"/>
            </w:rPr>
            <w:fldChar w:fldCharType="separate"/>
          </w:r>
          <w:r>
            <w:rPr>
              <w:rFonts w:hint="eastAsia" w:ascii="仿宋" w:hAnsi="仿宋" w:eastAsia="仿宋" w:cs="仿宋"/>
              <w:bCs/>
              <w:snapToGrid/>
              <w:color w:val="auto"/>
              <w:kern w:val="2"/>
              <w:szCs w:val="24"/>
              <w:highlight w:val="none"/>
              <w:lang w:val="en-US" w:eastAsia="zh-CN"/>
            </w:rPr>
            <w:t>8.</w:t>
          </w:r>
          <w:r>
            <w:rPr>
              <w:rFonts w:hint="eastAsia" w:ascii="仿宋" w:hAnsi="仿宋" w:eastAsia="仿宋" w:cs="仿宋"/>
              <w:bCs/>
              <w:snapToGrid/>
              <w:color w:val="auto"/>
              <w:kern w:val="2"/>
              <w:szCs w:val="24"/>
              <w:highlight w:val="none"/>
              <w:lang w:eastAsia="zh-CN"/>
            </w:rPr>
            <w:t>项目实施人员一览表格式</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_Toc19213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70</w:t>
          </w:r>
          <w:r>
            <w:rPr>
              <w:rFonts w:hint="eastAsia" w:ascii="仿宋" w:hAnsi="仿宋" w:eastAsia="仿宋" w:cs="仿宋"/>
              <w:color w:val="auto"/>
              <w:highlight w:val="none"/>
            </w:rPr>
            <w:fldChar w:fldCharType="end"/>
          </w:r>
          <w:r>
            <w:rPr>
              <w:rFonts w:hint="eastAsia" w:ascii="仿宋" w:hAnsi="仿宋" w:eastAsia="仿宋" w:cs="仿宋"/>
              <w:color w:val="auto"/>
              <w:szCs w:val="27"/>
              <w:highlight w:val="none"/>
            </w:rPr>
            <w:fldChar w:fldCharType="end"/>
          </w:r>
        </w:p>
        <w:p w14:paraId="30531F9C">
          <w:pPr>
            <w:pStyle w:val="16"/>
            <w:tabs>
              <w:tab w:val="right" w:leader="dot" w:pos="9574"/>
            </w:tabs>
            <w:rPr>
              <w:rFonts w:hint="eastAsia" w:ascii="仿宋" w:hAnsi="仿宋" w:eastAsia="仿宋" w:cs="仿宋"/>
              <w:color w:val="auto"/>
              <w:highlight w:val="none"/>
            </w:rPr>
          </w:pPr>
          <w:r>
            <w:rPr>
              <w:rFonts w:hint="eastAsia" w:ascii="仿宋" w:hAnsi="仿宋" w:eastAsia="仿宋" w:cs="仿宋"/>
              <w:color w:val="auto"/>
              <w:szCs w:val="27"/>
              <w:highlight w:val="none"/>
            </w:rPr>
            <w:fldChar w:fldCharType="begin"/>
          </w:r>
          <w:r>
            <w:rPr>
              <w:rFonts w:hint="eastAsia" w:ascii="仿宋" w:hAnsi="仿宋" w:eastAsia="仿宋" w:cs="仿宋"/>
              <w:color w:val="auto"/>
              <w:szCs w:val="27"/>
              <w:highlight w:val="none"/>
            </w:rPr>
            <w:instrText xml:space="preserve"> HYPERLINK \l _Toc19224 </w:instrText>
          </w:r>
          <w:r>
            <w:rPr>
              <w:rFonts w:hint="eastAsia" w:ascii="仿宋" w:hAnsi="仿宋" w:eastAsia="仿宋" w:cs="仿宋"/>
              <w:color w:val="auto"/>
              <w:szCs w:val="27"/>
              <w:highlight w:val="none"/>
            </w:rPr>
            <w:fldChar w:fldCharType="separate"/>
          </w:r>
          <w:r>
            <w:rPr>
              <w:rFonts w:hint="eastAsia" w:ascii="仿宋" w:hAnsi="仿宋" w:eastAsia="仿宋" w:cs="仿宋"/>
              <w:bCs/>
              <w:snapToGrid/>
              <w:color w:val="auto"/>
              <w:kern w:val="2"/>
              <w:szCs w:val="24"/>
              <w:highlight w:val="none"/>
              <w:lang w:val="en-US" w:eastAsia="zh-CN"/>
            </w:rPr>
            <w:t>四、</w:t>
          </w:r>
          <w:r>
            <w:rPr>
              <w:rFonts w:hint="eastAsia" w:ascii="仿宋" w:hAnsi="仿宋" w:eastAsia="仿宋" w:cs="仿宋"/>
              <w:bCs/>
              <w:snapToGrid/>
              <w:color w:val="auto"/>
              <w:kern w:val="2"/>
              <w:szCs w:val="24"/>
              <w:highlight w:val="none"/>
              <w:lang w:eastAsia="zh-CN"/>
            </w:rPr>
            <w:t>其他文书、文件格式</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_Toc19224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71</w:t>
          </w:r>
          <w:r>
            <w:rPr>
              <w:rFonts w:hint="eastAsia" w:ascii="仿宋" w:hAnsi="仿宋" w:eastAsia="仿宋" w:cs="仿宋"/>
              <w:color w:val="auto"/>
              <w:highlight w:val="none"/>
            </w:rPr>
            <w:fldChar w:fldCharType="end"/>
          </w:r>
          <w:r>
            <w:rPr>
              <w:rFonts w:hint="eastAsia" w:ascii="仿宋" w:hAnsi="仿宋" w:eastAsia="仿宋" w:cs="仿宋"/>
              <w:color w:val="auto"/>
              <w:szCs w:val="27"/>
              <w:highlight w:val="none"/>
            </w:rPr>
            <w:fldChar w:fldCharType="end"/>
          </w:r>
        </w:p>
        <w:p w14:paraId="73A09B48">
          <w:pPr>
            <w:pStyle w:val="11"/>
            <w:tabs>
              <w:tab w:val="right" w:leader="dot" w:pos="9574"/>
            </w:tabs>
            <w:rPr>
              <w:rFonts w:hint="eastAsia" w:ascii="仿宋" w:hAnsi="仿宋" w:eastAsia="仿宋" w:cs="仿宋"/>
              <w:color w:val="auto"/>
              <w:highlight w:val="none"/>
            </w:rPr>
          </w:pPr>
          <w:r>
            <w:rPr>
              <w:rFonts w:hint="eastAsia" w:ascii="仿宋" w:hAnsi="仿宋" w:eastAsia="仿宋" w:cs="仿宋"/>
              <w:color w:val="auto"/>
              <w:szCs w:val="27"/>
              <w:highlight w:val="none"/>
            </w:rPr>
            <w:fldChar w:fldCharType="begin"/>
          </w:r>
          <w:r>
            <w:rPr>
              <w:rFonts w:hint="eastAsia" w:ascii="仿宋" w:hAnsi="仿宋" w:eastAsia="仿宋" w:cs="仿宋"/>
              <w:color w:val="auto"/>
              <w:szCs w:val="27"/>
              <w:highlight w:val="none"/>
            </w:rPr>
            <w:instrText xml:space="preserve"> HYPERLINK \l _Toc32517 </w:instrText>
          </w:r>
          <w:r>
            <w:rPr>
              <w:rFonts w:hint="eastAsia" w:ascii="仿宋" w:hAnsi="仿宋" w:eastAsia="仿宋" w:cs="仿宋"/>
              <w:color w:val="auto"/>
              <w:szCs w:val="27"/>
              <w:highlight w:val="none"/>
            </w:rPr>
            <w:fldChar w:fldCharType="separate"/>
          </w:r>
          <w:r>
            <w:rPr>
              <w:rFonts w:hint="eastAsia" w:ascii="仿宋" w:hAnsi="仿宋" w:eastAsia="仿宋" w:cs="仿宋"/>
              <w:bCs/>
              <w:snapToGrid/>
              <w:color w:val="auto"/>
              <w:kern w:val="2"/>
              <w:szCs w:val="24"/>
              <w:highlight w:val="none"/>
              <w:lang w:val="en-US" w:eastAsia="zh-CN"/>
            </w:rPr>
            <w:t>1.</w:t>
          </w:r>
          <w:r>
            <w:rPr>
              <w:rFonts w:hint="eastAsia" w:ascii="仿宋" w:hAnsi="仿宋" w:eastAsia="仿宋" w:cs="仿宋"/>
              <w:bCs/>
              <w:snapToGrid/>
              <w:color w:val="auto"/>
              <w:kern w:val="2"/>
              <w:szCs w:val="24"/>
              <w:highlight w:val="none"/>
              <w:lang w:eastAsia="zh-CN"/>
            </w:rPr>
            <w:t>中小企业声明函（服务）</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_Toc32517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71</w:t>
          </w:r>
          <w:r>
            <w:rPr>
              <w:rFonts w:hint="eastAsia" w:ascii="仿宋" w:hAnsi="仿宋" w:eastAsia="仿宋" w:cs="仿宋"/>
              <w:color w:val="auto"/>
              <w:highlight w:val="none"/>
            </w:rPr>
            <w:fldChar w:fldCharType="end"/>
          </w:r>
          <w:r>
            <w:rPr>
              <w:rFonts w:hint="eastAsia" w:ascii="仿宋" w:hAnsi="仿宋" w:eastAsia="仿宋" w:cs="仿宋"/>
              <w:color w:val="auto"/>
              <w:szCs w:val="27"/>
              <w:highlight w:val="none"/>
            </w:rPr>
            <w:fldChar w:fldCharType="end"/>
          </w:r>
        </w:p>
        <w:p w14:paraId="7B755BFC">
          <w:pPr>
            <w:pStyle w:val="11"/>
            <w:tabs>
              <w:tab w:val="right" w:leader="dot" w:pos="9574"/>
            </w:tabs>
            <w:rPr>
              <w:rFonts w:hint="eastAsia" w:ascii="仿宋" w:hAnsi="仿宋" w:eastAsia="仿宋" w:cs="仿宋"/>
              <w:color w:val="auto"/>
              <w:highlight w:val="none"/>
            </w:rPr>
          </w:pPr>
          <w:r>
            <w:rPr>
              <w:rFonts w:hint="eastAsia" w:ascii="仿宋" w:hAnsi="仿宋" w:eastAsia="仿宋" w:cs="仿宋"/>
              <w:color w:val="auto"/>
              <w:szCs w:val="27"/>
              <w:highlight w:val="none"/>
            </w:rPr>
            <w:fldChar w:fldCharType="begin"/>
          </w:r>
          <w:r>
            <w:rPr>
              <w:rFonts w:hint="eastAsia" w:ascii="仿宋" w:hAnsi="仿宋" w:eastAsia="仿宋" w:cs="仿宋"/>
              <w:color w:val="auto"/>
              <w:szCs w:val="27"/>
              <w:highlight w:val="none"/>
            </w:rPr>
            <w:instrText xml:space="preserve"> HYPERLINK \l _Toc6465 </w:instrText>
          </w:r>
          <w:r>
            <w:rPr>
              <w:rFonts w:hint="eastAsia" w:ascii="仿宋" w:hAnsi="仿宋" w:eastAsia="仿宋" w:cs="仿宋"/>
              <w:color w:val="auto"/>
              <w:szCs w:val="27"/>
              <w:highlight w:val="none"/>
            </w:rPr>
            <w:fldChar w:fldCharType="separate"/>
          </w:r>
          <w:r>
            <w:rPr>
              <w:rFonts w:hint="eastAsia" w:ascii="仿宋" w:hAnsi="仿宋" w:eastAsia="仿宋" w:cs="仿宋"/>
              <w:bCs/>
              <w:snapToGrid/>
              <w:color w:val="auto"/>
              <w:kern w:val="2"/>
              <w:szCs w:val="24"/>
              <w:highlight w:val="none"/>
              <w:lang w:val="en-US" w:eastAsia="zh-CN"/>
            </w:rPr>
            <w:t>2.</w:t>
          </w:r>
          <w:r>
            <w:rPr>
              <w:rFonts w:hint="eastAsia" w:ascii="仿宋" w:hAnsi="仿宋" w:eastAsia="仿宋" w:cs="仿宋"/>
              <w:bCs/>
              <w:snapToGrid/>
              <w:color w:val="auto"/>
              <w:kern w:val="2"/>
              <w:szCs w:val="24"/>
              <w:highlight w:val="none"/>
              <w:lang w:eastAsia="zh-CN"/>
            </w:rPr>
            <w:t>残疾人福利性单位声明函</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_Toc6465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72</w:t>
          </w:r>
          <w:r>
            <w:rPr>
              <w:rFonts w:hint="eastAsia" w:ascii="仿宋" w:hAnsi="仿宋" w:eastAsia="仿宋" w:cs="仿宋"/>
              <w:color w:val="auto"/>
              <w:highlight w:val="none"/>
            </w:rPr>
            <w:fldChar w:fldCharType="end"/>
          </w:r>
          <w:r>
            <w:rPr>
              <w:rFonts w:hint="eastAsia" w:ascii="仿宋" w:hAnsi="仿宋" w:eastAsia="仿宋" w:cs="仿宋"/>
              <w:color w:val="auto"/>
              <w:szCs w:val="27"/>
              <w:highlight w:val="none"/>
            </w:rPr>
            <w:fldChar w:fldCharType="end"/>
          </w:r>
        </w:p>
        <w:p w14:paraId="24CBDDAD">
          <w:pPr>
            <w:pStyle w:val="11"/>
            <w:tabs>
              <w:tab w:val="right" w:leader="dot" w:pos="9574"/>
            </w:tabs>
            <w:rPr>
              <w:rFonts w:hint="eastAsia" w:ascii="仿宋" w:hAnsi="仿宋" w:eastAsia="仿宋" w:cs="仿宋"/>
              <w:color w:val="auto"/>
              <w:highlight w:val="none"/>
            </w:rPr>
          </w:pPr>
          <w:r>
            <w:rPr>
              <w:rFonts w:hint="eastAsia" w:ascii="仿宋" w:hAnsi="仿宋" w:eastAsia="仿宋" w:cs="仿宋"/>
              <w:color w:val="auto"/>
              <w:szCs w:val="27"/>
              <w:highlight w:val="none"/>
            </w:rPr>
            <w:fldChar w:fldCharType="begin"/>
          </w:r>
          <w:r>
            <w:rPr>
              <w:rFonts w:hint="eastAsia" w:ascii="仿宋" w:hAnsi="仿宋" w:eastAsia="仿宋" w:cs="仿宋"/>
              <w:color w:val="auto"/>
              <w:szCs w:val="27"/>
              <w:highlight w:val="none"/>
            </w:rPr>
            <w:instrText xml:space="preserve"> HYPERLINK \l _Toc29169 </w:instrText>
          </w:r>
          <w:r>
            <w:rPr>
              <w:rFonts w:hint="eastAsia" w:ascii="仿宋" w:hAnsi="仿宋" w:eastAsia="仿宋" w:cs="仿宋"/>
              <w:color w:val="auto"/>
              <w:szCs w:val="27"/>
              <w:highlight w:val="none"/>
            </w:rPr>
            <w:fldChar w:fldCharType="separate"/>
          </w:r>
          <w:r>
            <w:rPr>
              <w:rFonts w:hint="eastAsia" w:ascii="仿宋" w:hAnsi="仿宋" w:eastAsia="仿宋" w:cs="仿宋"/>
              <w:bCs/>
              <w:snapToGrid/>
              <w:color w:val="auto"/>
              <w:kern w:val="2"/>
              <w:szCs w:val="24"/>
              <w:highlight w:val="none"/>
              <w:lang w:val="en-US" w:eastAsia="zh-CN" w:bidi="ar"/>
            </w:rPr>
            <w:t>3.</w:t>
          </w:r>
          <w:r>
            <w:rPr>
              <w:rFonts w:hint="eastAsia" w:ascii="仿宋" w:hAnsi="仿宋" w:eastAsia="仿宋" w:cs="仿宋"/>
              <w:bCs/>
              <w:i w:val="0"/>
              <w:iCs w:val="0"/>
              <w:caps w:val="0"/>
              <w:snapToGrid/>
              <w:color w:val="auto"/>
              <w:spacing w:val="0"/>
              <w:kern w:val="2"/>
              <w:szCs w:val="24"/>
              <w:highlight w:val="none"/>
              <w:shd w:val="clear"/>
              <w:lang w:val="en-US" w:eastAsia="zh-CN" w:bidi="ar"/>
            </w:rPr>
            <w:t>关于符合本国产品标准的声明函</w:t>
          </w:r>
          <w:r>
            <w:rPr>
              <w:rFonts w:hint="eastAsia" w:ascii="仿宋" w:hAnsi="仿宋" w:eastAsia="仿宋" w:cs="仿宋"/>
              <w:bCs/>
              <w:snapToGrid/>
              <w:color w:val="auto"/>
              <w:kern w:val="2"/>
              <w:szCs w:val="24"/>
              <w:highlight w:val="none"/>
              <w:lang w:val="en-US" w:eastAsia="zh-CN" w:bidi="ar"/>
            </w:rPr>
            <w:t>的格式：</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_Toc29169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73</w:t>
          </w:r>
          <w:r>
            <w:rPr>
              <w:rFonts w:hint="eastAsia" w:ascii="仿宋" w:hAnsi="仿宋" w:eastAsia="仿宋" w:cs="仿宋"/>
              <w:color w:val="auto"/>
              <w:highlight w:val="none"/>
            </w:rPr>
            <w:fldChar w:fldCharType="end"/>
          </w:r>
          <w:r>
            <w:rPr>
              <w:rFonts w:hint="eastAsia" w:ascii="仿宋" w:hAnsi="仿宋" w:eastAsia="仿宋" w:cs="仿宋"/>
              <w:color w:val="auto"/>
              <w:szCs w:val="27"/>
              <w:highlight w:val="none"/>
            </w:rPr>
            <w:fldChar w:fldCharType="end"/>
          </w:r>
        </w:p>
        <w:p w14:paraId="42031A3A">
          <w:pPr>
            <w:pStyle w:val="11"/>
            <w:tabs>
              <w:tab w:val="right" w:leader="dot" w:pos="9574"/>
            </w:tabs>
            <w:rPr>
              <w:rFonts w:hint="eastAsia" w:ascii="仿宋" w:hAnsi="仿宋" w:eastAsia="仿宋" w:cs="仿宋"/>
              <w:color w:val="auto"/>
              <w:highlight w:val="none"/>
            </w:rPr>
          </w:pPr>
          <w:r>
            <w:rPr>
              <w:rFonts w:hint="eastAsia" w:ascii="仿宋" w:hAnsi="仿宋" w:eastAsia="仿宋" w:cs="仿宋"/>
              <w:color w:val="auto"/>
              <w:szCs w:val="27"/>
              <w:highlight w:val="none"/>
            </w:rPr>
            <w:fldChar w:fldCharType="begin"/>
          </w:r>
          <w:r>
            <w:rPr>
              <w:rFonts w:hint="eastAsia" w:ascii="仿宋" w:hAnsi="仿宋" w:eastAsia="仿宋" w:cs="仿宋"/>
              <w:color w:val="auto"/>
              <w:szCs w:val="27"/>
              <w:highlight w:val="none"/>
            </w:rPr>
            <w:instrText xml:space="preserve"> HYPERLINK \l _Toc21858 </w:instrText>
          </w:r>
          <w:r>
            <w:rPr>
              <w:rFonts w:hint="eastAsia" w:ascii="仿宋" w:hAnsi="仿宋" w:eastAsia="仿宋" w:cs="仿宋"/>
              <w:color w:val="auto"/>
              <w:szCs w:val="27"/>
              <w:highlight w:val="none"/>
            </w:rPr>
            <w:fldChar w:fldCharType="separate"/>
          </w:r>
          <w:r>
            <w:rPr>
              <w:rFonts w:hint="eastAsia" w:ascii="仿宋" w:hAnsi="仿宋" w:eastAsia="仿宋" w:cs="仿宋"/>
              <w:bCs/>
              <w:snapToGrid/>
              <w:color w:val="auto"/>
              <w:kern w:val="2"/>
              <w:szCs w:val="24"/>
              <w:highlight w:val="none"/>
              <w:lang w:val="en-US" w:eastAsia="zh-CN" w:bidi="ar-SA"/>
            </w:rPr>
            <w:t>4.</w:t>
          </w:r>
          <w:r>
            <w:rPr>
              <w:rFonts w:hint="eastAsia" w:ascii="仿宋" w:hAnsi="仿宋" w:eastAsia="仿宋" w:cs="仿宋"/>
              <w:bCs/>
              <w:snapToGrid/>
              <w:color w:val="auto"/>
              <w:kern w:val="2"/>
              <w:szCs w:val="24"/>
              <w:highlight w:val="none"/>
              <w:lang w:eastAsia="zh-CN"/>
            </w:rPr>
            <w:t>质疑函（格式）</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_Toc21858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74</w:t>
          </w:r>
          <w:r>
            <w:rPr>
              <w:rFonts w:hint="eastAsia" w:ascii="仿宋" w:hAnsi="仿宋" w:eastAsia="仿宋" w:cs="仿宋"/>
              <w:color w:val="auto"/>
              <w:highlight w:val="none"/>
            </w:rPr>
            <w:fldChar w:fldCharType="end"/>
          </w:r>
          <w:r>
            <w:rPr>
              <w:rFonts w:hint="eastAsia" w:ascii="仿宋" w:hAnsi="仿宋" w:eastAsia="仿宋" w:cs="仿宋"/>
              <w:color w:val="auto"/>
              <w:szCs w:val="27"/>
              <w:highlight w:val="none"/>
            </w:rPr>
            <w:fldChar w:fldCharType="end"/>
          </w:r>
        </w:p>
        <w:p w14:paraId="61BB1C3E">
          <w:pPr>
            <w:pStyle w:val="11"/>
            <w:tabs>
              <w:tab w:val="right" w:leader="dot" w:pos="9574"/>
            </w:tabs>
            <w:rPr>
              <w:rFonts w:hint="eastAsia" w:ascii="仿宋" w:hAnsi="仿宋" w:eastAsia="仿宋" w:cs="仿宋"/>
              <w:color w:val="auto"/>
              <w:highlight w:val="none"/>
            </w:rPr>
          </w:pPr>
          <w:r>
            <w:rPr>
              <w:rFonts w:hint="eastAsia" w:ascii="仿宋" w:hAnsi="仿宋" w:eastAsia="仿宋" w:cs="仿宋"/>
              <w:color w:val="auto"/>
              <w:szCs w:val="27"/>
              <w:highlight w:val="none"/>
            </w:rPr>
            <w:fldChar w:fldCharType="begin"/>
          </w:r>
          <w:r>
            <w:rPr>
              <w:rFonts w:hint="eastAsia" w:ascii="仿宋" w:hAnsi="仿宋" w:eastAsia="仿宋" w:cs="仿宋"/>
              <w:color w:val="auto"/>
              <w:szCs w:val="27"/>
              <w:highlight w:val="none"/>
            </w:rPr>
            <w:instrText xml:space="preserve"> HYPERLINK \l _Toc30591 </w:instrText>
          </w:r>
          <w:r>
            <w:rPr>
              <w:rFonts w:hint="eastAsia" w:ascii="仿宋" w:hAnsi="仿宋" w:eastAsia="仿宋" w:cs="仿宋"/>
              <w:color w:val="auto"/>
              <w:szCs w:val="27"/>
              <w:highlight w:val="none"/>
            </w:rPr>
            <w:fldChar w:fldCharType="separate"/>
          </w:r>
          <w:r>
            <w:rPr>
              <w:rFonts w:hint="eastAsia" w:ascii="仿宋" w:hAnsi="仿宋" w:eastAsia="仿宋" w:cs="仿宋"/>
              <w:bCs/>
              <w:snapToGrid/>
              <w:color w:val="auto"/>
              <w:kern w:val="2"/>
              <w:szCs w:val="24"/>
              <w:highlight w:val="none"/>
              <w:lang w:val="en-US" w:eastAsia="zh-CN" w:bidi="ar-SA"/>
            </w:rPr>
            <w:t>4.投诉书（格式）</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_Toc30591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76</w:t>
          </w:r>
          <w:r>
            <w:rPr>
              <w:rFonts w:hint="eastAsia" w:ascii="仿宋" w:hAnsi="仿宋" w:eastAsia="仿宋" w:cs="仿宋"/>
              <w:color w:val="auto"/>
              <w:highlight w:val="none"/>
            </w:rPr>
            <w:fldChar w:fldCharType="end"/>
          </w:r>
          <w:r>
            <w:rPr>
              <w:rFonts w:hint="eastAsia" w:ascii="仿宋" w:hAnsi="仿宋" w:eastAsia="仿宋" w:cs="仿宋"/>
              <w:color w:val="auto"/>
              <w:szCs w:val="27"/>
              <w:highlight w:val="none"/>
            </w:rPr>
            <w:fldChar w:fldCharType="end"/>
          </w:r>
        </w:p>
        <w:p w14:paraId="329E0DDD">
          <w:pPr>
            <w:pStyle w:val="15"/>
            <w:tabs>
              <w:tab w:val="right" w:leader="dot" w:pos="9574"/>
            </w:tabs>
            <w:rPr>
              <w:rFonts w:hint="eastAsia" w:ascii="仿宋" w:hAnsi="仿宋" w:eastAsia="仿宋" w:cs="仿宋"/>
              <w:color w:val="auto"/>
              <w:highlight w:val="none"/>
            </w:rPr>
          </w:pPr>
          <w:r>
            <w:rPr>
              <w:rFonts w:hint="eastAsia" w:ascii="仿宋" w:hAnsi="仿宋" w:eastAsia="仿宋" w:cs="仿宋"/>
              <w:color w:val="auto"/>
              <w:szCs w:val="27"/>
              <w:highlight w:val="none"/>
            </w:rPr>
            <w:fldChar w:fldCharType="begin"/>
          </w:r>
          <w:r>
            <w:rPr>
              <w:rFonts w:hint="eastAsia" w:ascii="仿宋" w:hAnsi="仿宋" w:eastAsia="仿宋" w:cs="仿宋"/>
              <w:color w:val="auto"/>
              <w:szCs w:val="27"/>
              <w:highlight w:val="none"/>
            </w:rPr>
            <w:instrText xml:space="preserve"> HYPERLINK \l _Toc11531 </w:instrText>
          </w:r>
          <w:r>
            <w:rPr>
              <w:rFonts w:hint="eastAsia" w:ascii="仿宋" w:hAnsi="仿宋" w:eastAsia="仿宋" w:cs="仿宋"/>
              <w:color w:val="auto"/>
              <w:szCs w:val="27"/>
              <w:highlight w:val="none"/>
            </w:rPr>
            <w:fldChar w:fldCharType="separate"/>
          </w:r>
          <w:r>
            <w:rPr>
              <w:rFonts w:hint="eastAsia" w:ascii="仿宋" w:hAnsi="仿宋" w:eastAsia="仿宋" w:cs="仿宋"/>
              <w:bCs/>
              <w:snapToGrid/>
              <w:color w:val="auto"/>
              <w:kern w:val="2"/>
              <w:szCs w:val="36"/>
              <w:highlight w:val="none"/>
              <w:lang w:eastAsia="zh-CN"/>
            </w:rPr>
            <w:t>第六章</w:t>
          </w:r>
          <w:r>
            <w:rPr>
              <w:rFonts w:hint="eastAsia" w:ascii="仿宋" w:hAnsi="仿宋" w:eastAsia="仿宋" w:cs="仿宋"/>
              <w:bCs/>
              <w:snapToGrid/>
              <w:color w:val="auto"/>
              <w:kern w:val="2"/>
              <w:szCs w:val="36"/>
              <w:highlight w:val="none"/>
              <w:lang w:val="en-US" w:eastAsia="zh-CN"/>
            </w:rPr>
            <w:t xml:space="preserve">  </w:t>
          </w:r>
          <w:r>
            <w:rPr>
              <w:rFonts w:hint="eastAsia" w:ascii="仿宋" w:hAnsi="仿宋" w:eastAsia="仿宋" w:cs="仿宋"/>
              <w:bCs/>
              <w:snapToGrid/>
              <w:color w:val="auto"/>
              <w:kern w:val="2"/>
              <w:szCs w:val="36"/>
              <w:highlight w:val="none"/>
              <w:lang w:eastAsia="zh-CN"/>
            </w:rPr>
            <w:t>合同文本</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_Toc11531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78</w:t>
          </w:r>
          <w:r>
            <w:rPr>
              <w:rFonts w:hint="eastAsia" w:ascii="仿宋" w:hAnsi="仿宋" w:eastAsia="仿宋" w:cs="仿宋"/>
              <w:color w:val="auto"/>
              <w:highlight w:val="none"/>
            </w:rPr>
            <w:fldChar w:fldCharType="end"/>
          </w:r>
          <w:r>
            <w:rPr>
              <w:rFonts w:hint="eastAsia" w:ascii="仿宋" w:hAnsi="仿宋" w:eastAsia="仿宋" w:cs="仿宋"/>
              <w:color w:val="auto"/>
              <w:szCs w:val="27"/>
              <w:highlight w:val="none"/>
            </w:rPr>
            <w:fldChar w:fldCharType="end"/>
          </w:r>
        </w:p>
        <w:p w14:paraId="4EC54A3B">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textAlignment w:val="baseline"/>
            <w:rPr>
              <w:rFonts w:hint="eastAsia" w:ascii="仿宋" w:hAnsi="仿宋" w:eastAsia="仿宋" w:cs="仿宋"/>
              <w:snapToGrid w:val="0"/>
              <w:color w:val="auto"/>
              <w:kern w:val="0"/>
              <w:sz w:val="21"/>
              <w:szCs w:val="27"/>
              <w:highlight w:val="none"/>
              <w:lang w:val="en-US" w:eastAsia="en-US" w:bidi="ar-SA"/>
            </w:rPr>
          </w:pPr>
          <w:r>
            <w:rPr>
              <w:rFonts w:hint="eastAsia" w:ascii="仿宋" w:hAnsi="仿宋" w:eastAsia="仿宋" w:cs="仿宋"/>
              <w:color w:val="auto"/>
              <w:szCs w:val="27"/>
              <w:highlight w:val="none"/>
            </w:rPr>
            <w:fldChar w:fldCharType="end"/>
          </w:r>
        </w:p>
      </w:sdtContent>
    </w:sdt>
    <w:p w14:paraId="059A1AB4">
      <w:pPr>
        <w:pStyle w:val="2"/>
        <w:rPr>
          <w:rFonts w:hint="eastAsia" w:ascii="仿宋" w:hAnsi="仿宋" w:eastAsia="仿宋" w:cs="仿宋"/>
          <w:color w:val="auto"/>
          <w:highlight w:val="none"/>
        </w:rPr>
      </w:pPr>
    </w:p>
    <w:p w14:paraId="794AD1AE">
      <w:pPr>
        <w:bidi w:val="0"/>
        <w:rPr>
          <w:rFonts w:hint="eastAsia" w:ascii="仿宋" w:hAnsi="仿宋" w:eastAsia="仿宋" w:cs="仿宋"/>
          <w:color w:val="auto"/>
          <w:highlight w:val="none"/>
        </w:rPr>
      </w:pPr>
    </w:p>
    <w:p w14:paraId="6FA71863">
      <w:pPr>
        <w:bidi w:val="0"/>
        <w:rPr>
          <w:rFonts w:hint="eastAsia" w:ascii="仿宋" w:hAnsi="仿宋" w:eastAsia="仿宋" w:cs="仿宋"/>
          <w:color w:val="auto"/>
          <w:highlight w:val="none"/>
        </w:rPr>
      </w:pPr>
    </w:p>
    <w:p w14:paraId="4AE39B4A">
      <w:pPr>
        <w:tabs>
          <w:tab w:val="left" w:pos="6932"/>
        </w:tabs>
        <w:bidi w:val="0"/>
        <w:jc w:val="left"/>
        <w:rPr>
          <w:rFonts w:hint="eastAsia" w:ascii="仿宋" w:hAnsi="仿宋" w:eastAsia="仿宋" w:cs="仿宋"/>
          <w:color w:val="auto"/>
          <w:highlight w:val="none"/>
          <w:lang w:eastAsia="zh-CN"/>
        </w:rPr>
        <w:sectPr>
          <w:pgSz w:w="11910" w:h="16830"/>
          <w:pgMar w:top="1165" w:right="1176" w:bottom="0" w:left="1160" w:header="0" w:footer="0" w:gutter="0"/>
          <w:cols w:space="720" w:num="1"/>
        </w:sectPr>
      </w:pPr>
      <w:r>
        <w:rPr>
          <w:rFonts w:hint="eastAsia" w:ascii="仿宋" w:hAnsi="仿宋" w:eastAsia="仿宋" w:cs="仿宋"/>
          <w:color w:val="auto"/>
          <w:highlight w:val="none"/>
          <w:lang w:eastAsia="zh-CN"/>
        </w:rPr>
        <w:tab/>
      </w:r>
    </w:p>
    <w:p w14:paraId="6D4C519E">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979" w:firstLineChars="200"/>
        <w:jc w:val="center"/>
        <w:textAlignment w:val="baseline"/>
        <w:outlineLvl w:val="0"/>
        <w:rPr>
          <w:rFonts w:hint="eastAsia" w:ascii="仿宋" w:hAnsi="仿宋" w:eastAsia="仿宋" w:cs="仿宋"/>
          <w:b/>
          <w:bCs/>
          <w:color w:val="auto"/>
          <w:spacing w:val="24"/>
          <w:sz w:val="44"/>
          <w:szCs w:val="44"/>
          <w:highlight w:val="none"/>
        </w:rPr>
      </w:pPr>
      <w:bookmarkStart w:id="0" w:name="_Toc15075"/>
      <w:r>
        <w:rPr>
          <w:rFonts w:hint="eastAsia" w:ascii="仿宋" w:hAnsi="仿宋" w:eastAsia="仿宋" w:cs="仿宋"/>
          <w:b/>
          <w:bCs/>
          <w:color w:val="auto"/>
          <w:spacing w:val="24"/>
          <w:sz w:val="44"/>
          <w:szCs w:val="44"/>
          <w:highlight w:val="none"/>
        </w:rPr>
        <w:t>第一章竞争性磋商公告</w:t>
      </w:r>
      <w:bookmarkEnd w:id="0"/>
    </w:p>
    <w:p w14:paraId="26CDAE14">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979" w:firstLineChars="200"/>
        <w:jc w:val="center"/>
        <w:textAlignment w:val="baseline"/>
        <w:rPr>
          <w:rFonts w:hint="eastAsia" w:ascii="仿宋" w:hAnsi="仿宋" w:eastAsia="仿宋" w:cs="仿宋"/>
          <w:b/>
          <w:bCs/>
          <w:color w:val="auto"/>
          <w:spacing w:val="24"/>
          <w:sz w:val="44"/>
          <w:szCs w:val="44"/>
          <w:highlight w:val="none"/>
        </w:rPr>
      </w:pPr>
    </w:p>
    <w:tbl>
      <w:tblPr>
        <w:tblStyle w:val="26"/>
        <w:tblW w:w="9920"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920"/>
      </w:tblGrid>
      <w:tr w14:paraId="7086B98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510" w:hRule="atLeast"/>
        </w:trPr>
        <w:tc>
          <w:tcPr>
            <w:tcW w:w="9920" w:type="dxa"/>
            <w:vAlign w:val="top"/>
          </w:tcPr>
          <w:p w14:paraId="3660FA97">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88"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项目概况</w:t>
            </w:r>
          </w:p>
          <w:p w14:paraId="4BDFEB49">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80" w:firstLineChars="200"/>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lang w:eastAsia="zh-CN"/>
              </w:rPr>
              <w:t>崇左市财政局</w:t>
            </w:r>
            <w:r>
              <w:rPr>
                <w:rFonts w:hint="eastAsia" w:ascii="仿宋" w:hAnsi="仿宋" w:eastAsia="仿宋" w:cs="仿宋"/>
                <w:color w:val="auto"/>
                <w:sz w:val="24"/>
                <w:szCs w:val="24"/>
                <w:highlight w:val="none"/>
                <w:u w:val="single"/>
              </w:rPr>
              <w:t>既有建筑节能降碳改造</w:t>
            </w:r>
            <w:r>
              <w:rPr>
                <w:rFonts w:hint="eastAsia" w:ascii="仿宋" w:hAnsi="仿宋" w:eastAsia="仿宋" w:cs="仿宋"/>
                <w:color w:val="auto"/>
                <w:sz w:val="24"/>
                <w:szCs w:val="24"/>
                <w:highlight w:val="none"/>
                <w:u w:val="single"/>
                <w:lang w:val="en-US" w:eastAsia="zh-CN"/>
              </w:rPr>
              <w:t>项目</w:t>
            </w:r>
            <w:r>
              <w:rPr>
                <w:rFonts w:hint="eastAsia" w:ascii="仿宋" w:hAnsi="仿宋" w:eastAsia="仿宋" w:cs="仿宋"/>
                <w:color w:val="auto"/>
                <w:sz w:val="24"/>
                <w:szCs w:val="24"/>
                <w:highlight w:val="none"/>
                <w:lang w:val="en-US" w:eastAsia="zh-CN"/>
              </w:rPr>
              <w:t>采购项目</w:t>
            </w:r>
            <w:r>
              <w:rPr>
                <w:rFonts w:hint="eastAsia" w:ascii="仿宋" w:hAnsi="仿宋" w:eastAsia="仿宋" w:cs="仿宋"/>
                <w:color w:val="auto"/>
                <w:sz w:val="24"/>
                <w:szCs w:val="24"/>
                <w:highlight w:val="none"/>
              </w:rPr>
              <w:t>的潜在供应商应在广西政府采购云平台(</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"https://www.gcy.zfcg.gxzf.gov.cn/"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https://www.gcy.zfcg.gxzf.gov.cn/</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)获取采购文件，并于2026年</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17</w:t>
            </w:r>
            <w:r>
              <w:rPr>
                <w:rFonts w:hint="eastAsia" w:ascii="仿宋" w:hAnsi="仿宋" w:eastAsia="仿宋" w:cs="仿宋"/>
                <w:color w:val="auto"/>
                <w:sz w:val="24"/>
                <w:szCs w:val="24"/>
                <w:highlight w:val="none"/>
              </w:rPr>
              <w:t>日9点</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0分(北京</w:t>
            </w:r>
            <w:r>
              <w:rPr>
                <w:rFonts w:hint="eastAsia" w:ascii="仿宋" w:hAnsi="仿宋" w:eastAsia="仿宋" w:cs="仿宋"/>
                <w:color w:val="auto"/>
                <w:spacing w:val="-1"/>
                <w:sz w:val="24"/>
                <w:szCs w:val="24"/>
                <w:highlight w:val="none"/>
              </w:rPr>
              <w:t>时间)前提交响应文件。</w:t>
            </w:r>
          </w:p>
        </w:tc>
      </w:tr>
    </w:tbl>
    <w:p w14:paraId="6D569824">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548" w:firstLineChars="200"/>
        <w:textAlignment w:val="baseline"/>
        <w:outlineLvl w:val="1"/>
        <w:rPr>
          <w:rFonts w:hint="eastAsia" w:ascii="仿宋" w:hAnsi="仿宋" w:eastAsia="仿宋" w:cs="仿宋"/>
          <w:color w:val="auto"/>
          <w:sz w:val="24"/>
          <w:szCs w:val="24"/>
          <w:highlight w:val="none"/>
        </w:rPr>
      </w:pPr>
      <w:bookmarkStart w:id="1" w:name="_Toc14813"/>
      <w:r>
        <w:rPr>
          <w:rFonts w:hint="eastAsia" w:ascii="仿宋" w:hAnsi="仿宋" w:eastAsia="仿宋" w:cs="仿宋"/>
          <w:color w:val="auto"/>
          <w:spacing w:val="17"/>
          <w:sz w:val="24"/>
          <w:szCs w:val="24"/>
          <w:highlight w:val="none"/>
        </w:rPr>
        <w:t>一、项目基本情况</w:t>
      </w:r>
      <w:bookmarkEnd w:id="1"/>
    </w:p>
    <w:p w14:paraId="38730CA1">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76"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rPr>
        <w:t>项目编号：CZZC2026-C3-990012-GXKL</w:t>
      </w:r>
      <w:r>
        <w:rPr>
          <w:rFonts w:hint="eastAsia" w:ascii="仿宋" w:hAnsi="仿宋" w:eastAsia="仿宋" w:cs="仿宋"/>
          <w:color w:val="auto"/>
          <w:spacing w:val="-1"/>
          <w:sz w:val="24"/>
          <w:szCs w:val="24"/>
          <w:highlight w:val="none"/>
          <w:lang w:val="en-US" w:eastAsia="zh-CN"/>
        </w:rPr>
        <w:t xml:space="preserve"> </w:t>
      </w:r>
    </w:p>
    <w:p w14:paraId="2C5176DD">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84"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rPr>
        <w:t>项目名称：</w:t>
      </w:r>
      <w:r>
        <w:rPr>
          <w:rFonts w:hint="eastAsia" w:ascii="仿宋" w:hAnsi="仿宋" w:eastAsia="仿宋" w:cs="仿宋"/>
          <w:color w:val="auto"/>
          <w:spacing w:val="1"/>
          <w:sz w:val="24"/>
          <w:szCs w:val="24"/>
          <w:highlight w:val="none"/>
          <w:lang w:eastAsia="zh-CN"/>
        </w:rPr>
        <w:t>崇左市财政局既有建筑节能降碳改造项目</w:t>
      </w:r>
    </w:p>
    <w:p w14:paraId="76802984">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采购方式：☑竞争性磋商</w:t>
      </w:r>
    </w:p>
    <w:p w14:paraId="458472CF">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504"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预算金额：人民币</w:t>
      </w:r>
      <w:r>
        <w:rPr>
          <w:rFonts w:hint="eastAsia" w:ascii="仿宋" w:hAnsi="仿宋" w:eastAsia="仿宋" w:cs="仿宋"/>
          <w:color w:val="auto"/>
          <w:spacing w:val="6"/>
          <w:sz w:val="24"/>
          <w:szCs w:val="24"/>
          <w:highlight w:val="none"/>
          <w:lang w:val="en-US" w:eastAsia="zh-CN"/>
        </w:rPr>
        <w:t>壹佰万</w:t>
      </w:r>
      <w:r>
        <w:rPr>
          <w:rFonts w:hint="eastAsia" w:ascii="仿宋" w:hAnsi="仿宋" w:eastAsia="仿宋" w:cs="仿宋"/>
          <w:color w:val="auto"/>
          <w:spacing w:val="6"/>
          <w:sz w:val="24"/>
          <w:szCs w:val="24"/>
          <w:highlight w:val="none"/>
        </w:rPr>
        <w:t>元整(¥</w:t>
      </w:r>
      <w:r>
        <w:rPr>
          <w:rFonts w:hint="eastAsia" w:ascii="仿宋" w:hAnsi="仿宋" w:eastAsia="仿宋" w:cs="仿宋"/>
          <w:color w:val="auto"/>
          <w:spacing w:val="6"/>
          <w:sz w:val="24"/>
          <w:szCs w:val="24"/>
          <w:highlight w:val="none"/>
          <w:lang w:val="en-US" w:eastAsia="zh-CN"/>
        </w:rPr>
        <w:t>1000000.00</w:t>
      </w:r>
      <w:r>
        <w:rPr>
          <w:rFonts w:hint="eastAsia" w:ascii="仿宋" w:hAnsi="仿宋" w:eastAsia="仿宋" w:cs="仿宋"/>
          <w:color w:val="auto"/>
          <w:spacing w:val="6"/>
          <w:sz w:val="24"/>
          <w:szCs w:val="24"/>
          <w:highlight w:val="none"/>
        </w:rPr>
        <w:t>)。</w:t>
      </w:r>
    </w:p>
    <w:p w14:paraId="7CF57A51">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552"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8"/>
          <w:sz w:val="24"/>
          <w:szCs w:val="24"/>
          <w:highlight w:val="none"/>
        </w:rPr>
        <w:t>最高限价(如有):与预算金额一致。</w:t>
      </w:r>
    </w:p>
    <w:p w14:paraId="01AF387C">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504" w:firstLineChars="200"/>
        <w:textAlignment w:val="baseline"/>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采购需求：</w:t>
      </w:r>
    </w:p>
    <w:tbl>
      <w:tblPr>
        <w:tblStyle w:val="26"/>
        <w:tblW w:w="8750" w:type="dxa"/>
        <w:tblInd w:w="6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2"/>
        <w:gridCol w:w="3188"/>
        <w:gridCol w:w="1436"/>
        <w:gridCol w:w="3394"/>
      </w:tblGrid>
      <w:tr w14:paraId="7C103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trPr>
        <w:tc>
          <w:tcPr>
            <w:tcW w:w="732" w:type="dxa"/>
            <w:vAlign w:val="top"/>
          </w:tcPr>
          <w:p w14:paraId="1F400148">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24"/>
                <w:szCs w:val="24"/>
                <w:highlight w:val="none"/>
              </w:rPr>
            </w:pPr>
            <w:r>
              <w:rPr>
                <w:rFonts w:hint="eastAsia" w:ascii="仿宋" w:hAnsi="仿宋" w:eastAsia="仿宋" w:cs="仿宋"/>
                <w:b/>
                <w:bCs/>
                <w:color w:val="auto"/>
                <w:spacing w:val="-5"/>
                <w:sz w:val="24"/>
                <w:szCs w:val="24"/>
                <w:highlight w:val="none"/>
              </w:rPr>
              <w:t>序号</w:t>
            </w:r>
          </w:p>
        </w:tc>
        <w:tc>
          <w:tcPr>
            <w:tcW w:w="3188" w:type="dxa"/>
            <w:vAlign w:val="top"/>
          </w:tcPr>
          <w:p w14:paraId="687122AD">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66" w:firstLineChars="200"/>
              <w:jc w:val="center"/>
              <w:textAlignment w:val="baseline"/>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标的名称</w:t>
            </w:r>
          </w:p>
        </w:tc>
        <w:tc>
          <w:tcPr>
            <w:tcW w:w="1436" w:type="dxa"/>
            <w:vAlign w:val="top"/>
          </w:tcPr>
          <w:p w14:paraId="17FB4BCB">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数量及单位</w:t>
            </w:r>
          </w:p>
        </w:tc>
        <w:tc>
          <w:tcPr>
            <w:tcW w:w="3394" w:type="dxa"/>
            <w:vAlign w:val="top"/>
          </w:tcPr>
          <w:p w14:paraId="14FA4C56">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66" w:firstLineChars="200"/>
              <w:jc w:val="center"/>
              <w:textAlignment w:val="baseline"/>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简要技术需求或者服务要求</w:t>
            </w:r>
          </w:p>
        </w:tc>
      </w:tr>
      <w:tr w14:paraId="455FC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732" w:type="dxa"/>
            <w:vAlign w:val="center"/>
          </w:tcPr>
          <w:p w14:paraId="3871AA52">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3188" w:type="dxa"/>
            <w:vAlign w:val="center"/>
          </w:tcPr>
          <w:p w14:paraId="37FD69FE">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照明系统改造技术服务</w:t>
            </w:r>
          </w:p>
        </w:tc>
        <w:tc>
          <w:tcPr>
            <w:tcW w:w="1436" w:type="dxa"/>
            <w:vAlign w:val="center"/>
          </w:tcPr>
          <w:p w14:paraId="44DECAFA">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1项</w:t>
            </w:r>
          </w:p>
        </w:tc>
        <w:tc>
          <w:tcPr>
            <w:tcW w:w="3394" w:type="dxa"/>
            <w:vMerge w:val="restart"/>
            <w:vAlign w:val="center"/>
          </w:tcPr>
          <w:p w14:paraId="6D13343E">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具体内容详见</w:t>
            </w:r>
            <w:r>
              <w:rPr>
                <w:rFonts w:hint="eastAsia" w:ascii="仿宋" w:hAnsi="仿宋" w:eastAsia="仿宋" w:cs="仿宋"/>
                <w:color w:val="auto"/>
                <w:sz w:val="24"/>
                <w:szCs w:val="24"/>
                <w:highlight w:val="none"/>
                <w:lang w:val="en-US" w:eastAsia="zh-CN"/>
              </w:rPr>
              <w:t>第二章采购需求</w:t>
            </w:r>
            <w:r>
              <w:rPr>
                <w:rFonts w:hint="eastAsia" w:ascii="仿宋" w:hAnsi="仿宋" w:eastAsia="仿宋" w:cs="仿宋"/>
                <w:color w:val="auto"/>
                <w:sz w:val="24"/>
                <w:szCs w:val="24"/>
                <w:highlight w:val="none"/>
              </w:rPr>
              <w:t>。</w:t>
            </w:r>
          </w:p>
        </w:tc>
      </w:tr>
      <w:tr w14:paraId="129CC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732" w:type="dxa"/>
            <w:vAlign w:val="center"/>
          </w:tcPr>
          <w:p w14:paraId="7A60E816">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3188" w:type="dxa"/>
            <w:vAlign w:val="center"/>
          </w:tcPr>
          <w:p w14:paraId="481A8DCB">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空调系统改造技术服务</w:t>
            </w:r>
          </w:p>
        </w:tc>
        <w:tc>
          <w:tcPr>
            <w:tcW w:w="1436" w:type="dxa"/>
            <w:vAlign w:val="center"/>
          </w:tcPr>
          <w:p w14:paraId="4626B394">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1项</w:t>
            </w:r>
          </w:p>
        </w:tc>
        <w:tc>
          <w:tcPr>
            <w:tcW w:w="3394" w:type="dxa"/>
            <w:vMerge w:val="continue"/>
            <w:vAlign w:val="center"/>
          </w:tcPr>
          <w:p w14:paraId="5B9C1484">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80" w:firstLineChars="200"/>
              <w:jc w:val="center"/>
              <w:textAlignment w:val="baseline"/>
              <w:rPr>
                <w:rFonts w:hint="eastAsia" w:ascii="仿宋" w:hAnsi="仿宋" w:eastAsia="仿宋" w:cs="仿宋"/>
                <w:color w:val="auto"/>
                <w:sz w:val="24"/>
                <w:szCs w:val="24"/>
                <w:highlight w:val="none"/>
              </w:rPr>
            </w:pPr>
          </w:p>
        </w:tc>
      </w:tr>
      <w:tr w14:paraId="403A34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732" w:type="dxa"/>
            <w:vAlign w:val="center"/>
          </w:tcPr>
          <w:p w14:paraId="66968F86">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3188" w:type="dxa"/>
            <w:vAlign w:val="center"/>
          </w:tcPr>
          <w:p w14:paraId="55FDC0D6">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热水系统改造技术服务</w:t>
            </w:r>
          </w:p>
        </w:tc>
        <w:tc>
          <w:tcPr>
            <w:tcW w:w="1436" w:type="dxa"/>
            <w:vAlign w:val="center"/>
          </w:tcPr>
          <w:p w14:paraId="0F261A2F">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1项</w:t>
            </w:r>
          </w:p>
        </w:tc>
        <w:tc>
          <w:tcPr>
            <w:tcW w:w="3394" w:type="dxa"/>
            <w:vMerge w:val="continue"/>
            <w:vAlign w:val="center"/>
          </w:tcPr>
          <w:p w14:paraId="1F361D83">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80" w:firstLineChars="200"/>
              <w:jc w:val="center"/>
              <w:textAlignment w:val="baseline"/>
              <w:rPr>
                <w:rFonts w:hint="eastAsia" w:ascii="仿宋" w:hAnsi="仿宋" w:eastAsia="仿宋" w:cs="仿宋"/>
                <w:color w:val="auto"/>
                <w:sz w:val="24"/>
                <w:szCs w:val="24"/>
                <w:highlight w:val="none"/>
              </w:rPr>
            </w:pPr>
          </w:p>
        </w:tc>
      </w:tr>
      <w:tr w14:paraId="4AAC6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732" w:type="dxa"/>
            <w:vAlign w:val="center"/>
          </w:tcPr>
          <w:p w14:paraId="3A43F550">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3188" w:type="dxa"/>
            <w:vAlign w:val="center"/>
          </w:tcPr>
          <w:p w14:paraId="3BE09B90">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配电系统改造技术服务</w:t>
            </w:r>
          </w:p>
        </w:tc>
        <w:tc>
          <w:tcPr>
            <w:tcW w:w="1436" w:type="dxa"/>
            <w:vAlign w:val="center"/>
          </w:tcPr>
          <w:p w14:paraId="354882CB">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1项</w:t>
            </w:r>
          </w:p>
        </w:tc>
        <w:tc>
          <w:tcPr>
            <w:tcW w:w="3394" w:type="dxa"/>
            <w:vMerge w:val="continue"/>
            <w:vAlign w:val="center"/>
          </w:tcPr>
          <w:p w14:paraId="283C3934">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80" w:firstLineChars="200"/>
              <w:jc w:val="center"/>
              <w:textAlignment w:val="baseline"/>
              <w:rPr>
                <w:rFonts w:hint="eastAsia" w:ascii="仿宋" w:hAnsi="仿宋" w:eastAsia="仿宋" w:cs="仿宋"/>
                <w:color w:val="auto"/>
                <w:sz w:val="24"/>
                <w:szCs w:val="24"/>
                <w:highlight w:val="none"/>
              </w:rPr>
            </w:pPr>
          </w:p>
        </w:tc>
      </w:tr>
      <w:tr w14:paraId="1A191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732" w:type="dxa"/>
            <w:vAlign w:val="center"/>
          </w:tcPr>
          <w:p w14:paraId="34A2BF00">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3188" w:type="dxa"/>
            <w:vAlign w:val="center"/>
          </w:tcPr>
          <w:p w14:paraId="27BA123D">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auto"/>
                <w:sz w:val="24"/>
                <w:szCs w:val="24"/>
                <w:highlight w:val="none"/>
                <w:u w:val="none"/>
                <w:lang w:val="en-US" w:eastAsia="zh-CN"/>
              </w:rPr>
              <w:t>能耗计量监测技术服务</w:t>
            </w:r>
          </w:p>
        </w:tc>
        <w:tc>
          <w:tcPr>
            <w:tcW w:w="1436" w:type="dxa"/>
            <w:vAlign w:val="center"/>
          </w:tcPr>
          <w:p w14:paraId="727976DC">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1项</w:t>
            </w:r>
          </w:p>
        </w:tc>
        <w:tc>
          <w:tcPr>
            <w:tcW w:w="3394" w:type="dxa"/>
            <w:vMerge w:val="continue"/>
            <w:vAlign w:val="center"/>
          </w:tcPr>
          <w:p w14:paraId="422A0B88">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80" w:firstLineChars="200"/>
              <w:jc w:val="center"/>
              <w:textAlignment w:val="baseline"/>
              <w:rPr>
                <w:rFonts w:hint="eastAsia" w:ascii="仿宋" w:hAnsi="仿宋" w:eastAsia="仿宋" w:cs="仿宋"/>
                <w:color w:val="auto"/>
                <w:sz w:val="24"/>
                <w:szCs w:val="24"/>
                <w:highlight w:val="none"/>
              </w:rPr>
            </w:pPr>
          </w:p>
        </w:tc>
      </w:tr>
      <w:tr w14:paraId="6CC743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732" w:type="dxa"/>
            <w:vAlign w:val="center"/>
          </w:tcPr>
          <w:p w14:paraId="67F170CA">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3188" w:type="dxa"/>
            <w:vAlign w:val="center"/>
          </w:tcPr>
          <w:p w14:paraId="3BA45EF6">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auto"/>
                <w:sz w:val="24"/>
                <w:szCs w:val="24"/>
                <w:highlight w:val="none"/>
                <w:u w:val="none"/>
                <w:lang w:val="en-US" w:eastAsia="zh-CN"/>
              </w:rPr>
              <w:t>智慧能源管理系统</w:t>
            </w:r>
          </w:p>
        </w:tc>
        <w:tc>
          <w:tcPr>
            <w:tcW w:w="1436" w:type="dxa"/>
            <w:vAlign w:val="center"/>
          </w:tcPr>
          <w:p w14:paraId="705BC6DC">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1项</w:t>
            </w:r>
          </w:p>
        </w:tc>
        <w:tc>
          <w:tcPr>
            <w:tcW w:w="3394" w:type="dxa"/>
            <w:vMerge w:val="continue"/>
            <w:vAlign w:val="center"/>
          </w:tcPr>
          <w:p w14:paraId="34A66873">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80" w:firstLineChars="200"/>
              <w:jc w:val="center"/>
              <w:textAlignment w:val="baseline"/>
              <w:rPr>
                <w:rFonts w:hint="eastAsia" w:ascii="仿宋" w:hAnsi="仿宋" w:eastAsia="仿宋" w:cs="仿宋"/>
                <w:color w:val="auto"/>
                <w:sz w:val="24"/>
                <w:szCs w:val="24"/>
                <w:highlight w:val="none"/>
              </w:rPr>
            </w:pPr>
          </w:p>
        </w:tc>
      </w:tr>
      <w:tr w14:paraId="7BD78E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732" w:type="dxa"/>
            <w:vAlign w:val="center"/>
          </w:tcPr>
          <w:p w14:paraId="56AD2366">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3188" w:type="dxa"/>
            <w:vAlign w:val="center"/>
          </w:tcPr>
          <w:p w14:paraId="56E5F127">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auto"/>
                <w:sz w:val="24"/>
                <w:szCs w:val="24"/>
                <w:highlight w:val="none"/>
                <w:u w:val="none"/>
                <w:lang w:val="en-US" w:eastAsia="zh-CN"/>
              </w:rPr>
              <w:t>园林绿化垃圾资源化处理技术服务</w:t>
            </w:r>
          </w:p>
        </w:tc>
        <w:tc>
          <w:tcPr>
            <w:tcW w:w="1436" w:type="dxa"/>
            <w:vAlign w:val="center"/>
          </w:tcPr>
          <w:p w14:paraId="41E79059">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1项</w:t>
            </w:r>
          </w:p>
        </w:tc>
        <w:tc>
          <w:tcPr>
            <w:tcW w:w="3394" w:type="dxa"/>
            <w:vMerge w:val="continue"/>
            <w:vAlign w:val="center"/>
          </w:tcPr>
          <w:p w14:paraId="47641389">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80" w:firstLineChars="200"/>
              <w:jc w:val="center"/>
              <w:textAlignment w:val="baseline"/>
              <w:rPr>
                <w:rFonts w:hint="eastAsia" w:ascii="仿宋" w:hAnsi="仿宋" w:eastAsia="仿宋" w:cs="仿宋"/>
                <w:color w:val="auto"/>
                <w:sz w:val="24"/>
                <w:szCs w:val="24"/>
                <w:highlight w:val="none"/>
              </w:rPr>
            </w:pPr>
          </w:p>
        </w:tc>
      </w:tr>
    </w:tbl>
    <w:p w14:paraId="68B6799F">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合同履行期限：整体项目应在合同签订后</w:t>
      </w:r>
      <w:r>
        <w:rPr>
          <w:rFonts w:hint="eastAsia" w:ascii="仿宋" w:hAnsi="仿宋" w:eastAsia="仿宋" w:cs="仿宋"/>
          <w:color w:val="auto"/>
          <w:sz w:val="24"/>
          <w:szCs w:val="24"/>
          <w:highlight w:val="none"/>
          <w:lang w:val="en-US" w:eastAsia="zh-CN"/>
        </w:rPr>
        <w:t>60</w:t>
      </w:r>
      <w:r>
        <w:rPr>
          <w:rFonts w:hint="eastAsia" w:ascii="仿宋" w:hAnsi="仿宋" w:eastAsia="仿宋" w:cs="仿宋"/>
          <w:color w:val="auto"/>
          <w:sz w:val="24"/>
          <w:szCs w:val="24"/>
          <w:highlight w:val="none"/>
        </w:rPr>
        <w:t>日内完成全部服务并交付。</w:t>
      </w:r>
    </w:p>
    <w:p w14:paraId="352DC80D">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512"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本项目(是/否)接受联合体：□是/</w:t>
      </w:r>
      <w:r>
        <w:rPr>
          <w:rFonts w:hint="eastAsia" w:ascii="仿宋" w:hAnsi="仿宋" w:eastAsia="仿宋" w:cs="仿宋"/>
          <w:b/>
          <w:bCs/>
          <w:color w:val="auto"/>
          <w:spacing w:val="8"/>
          <w:sz w:val="24"/>
          <w:szCs w:val="24"/>
          <w:highlight w:val="none"/>
        </w:rPr>
        <w:t>☑否。</w:t>
      </w:r>
    </w:p>
    <w:p w14:paraId="415F79BA">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578" w:firstLineChars="200"/>
        <w:textAlignment w:val="baseline"/>
        <w:outlineLvl w:val="1"/>
        <w:rPr>
          <w:rFonts w:hint="eastAsia" w:ascii="仿宋" w:hAnsi="仿宋" w:eastAsia="仿宋" w:cs="仿宋"/>
          <w:color w:val="auto"/>
          <w:sz w:val="24"/>
          <w:szCs w:val="24"/>
          <w:highlight w:val="none"/>
        </w:rPr>
      </w:pPr>
      <w:bookmarkStart w:id="2" w:name="_Toc24829"/>
      <w:r>
        <w:rPr>
          <w:rFonts w:hint="eastAsia" w:ascii="仿宋" w:hAnsi="仿宋" w:eastAsia="仿宋" w:cs="仿宋"/>
          <w:b/>
          <w:bCs/>
          <w:color w:val="auto"/>
          <w:spacing w:val="24"/>
          <w:sz w:val="24"/>
          <w:szCs w:val="24"/>
          <w:highlight w:val="none"/>
        </w:rPr>
        <w:t>二</w:t>
      </w:r>
      <w:r>
        <w:rPr>
          <w:rFonts w:hint="eastAsia" w:ascii="仿宋" w:hAnsi="仿宋" w:eastAsia="仿宋" w:cs="仿宋"/>
          <w:color w:val="auto"/>
          <w:spacing w:val="-33"/>
          <w:sz w:val="24"/>
          <w:szCs w:val="24"/>
          <w:highlight w:val="none"/>
        </w:rPr>
        <w:t xml:space="preserve"> </w:t>
      </w:r>
      <w:r>
        <w:rPr>
          <w:rFonts w:hint="eastAsia" w:ascii="仿宋" w:hAnsi="仿宋" w:eastAsia="仿宋" w:cs="仿宋"/>
          <w:b/>
          <w:bCs/>
          <w:color w:val="auto"/>
          <w:spacing w:val="24"/>
          <w:sz w:val="24"/>
          <w:szCs w:val="24"/>
          <w:highlight w:val="none"/>
        </w:rPr>
        <w:t>、申请人的资格要求</w:t>
      </w:r>
      <w:bookmarkEnd w:id="2"/>
    </w:p>
    <w:p w14:paraId="45B600D4">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76"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1.满足《中华人民共和国政府采购法》第二十二条规定；</w:t>
      </w:r>
    </w:p>
    <w:p w14:paraId="47B4375C">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2.落实政府采购政策需满足的资格要求：本项目为专门面向中小型企业采购的项</w:t>
      </w:r>
      <w:r>
        <w:rPr>
          <w:rFonts w:hint="eastAsia" w:ascii="仿宋" w:hAnsi="仿宋" w:eastAsia="仿宋" w:cs="仿宋"/>
          <w:color w:val="auto"/>
          <w:spacing w:val="-1"/>
          <w:sz w:val="24"/>
          <w:szCs w:val="24"/>
          <w:highlight w:val="none"/>
        </w:rPr>
        <w:t>目。供应商必须提供</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4"/>
          <w:sz w:val="24"/>
          <w:szCs w:val="24"/>
          <w:highlight w:val="none"/>
        </w:rPr>
        <w:t>中小企业声明函或者残疾人福利性单位声明函(格式后附)或者供应商属于监狱企业的需提供由省级以上</w:t>
      </w:r>
      <w:r>
        <w:rPr>
          <w:rFonts w:hint="eastAsia" w:ascii="仿宋" w:hAnsi="仿宋" w:eastAsia="仿宋" w:cs="仿宋"/>
          <w:color w:val="auto"/>
          <w:spacing w:val="6"/>
          <w:sz w:val="24"/>
          <w:szCs w:val="24"/>
          <w:highlight w:val="none"/>
        </w:rPr>
        <w:t>监狱管理局、戒毒管理局(含新疆生产建设兵团)出具的属于监狱企业的证明文件。</w:t>
      </w:r>
    </w:p>
    <w:p w14:paraId="0748840B">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3.本项目的特定资格要求：无。</w:t>
      </w:r>
    </w:p>
    <w:p w14:paraId="7A9D4556">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546" w:firstLineChars="200"/>
        <w:textAlignment w:val="baseline"/>
        <w:outlineLvl w:val="1"/>
        <w:rPr>
          <w:rFonts w:hint="eastAsia" w:ascii="仿宋" w:hAnsi="仿宋" w:eastAsia="仿宋" w:cs="仿宋"/>
          <w:color w:val="auto"/>
          <w:sz w:val="24"/>
          <w:szCs w:val="24"/>
          <w:highlight w:val="none"/>
        </w:rPr>
      </w:pPr>
      <w:bookmarkStart w:id="3" w:name="_Toc11550"/>
      <w:r>
        <w:rPr>
          <w:rFonts w:hint="eastAsia" w:ascii="仿宋" w:hAnsi="仿宋" w:eastAsia="仿宋" w:cs="仿宋"/>
          <w:b/>
          <w:bCs/>
          <w:color w:val="auto"/>
          <w:spacing w:val="16"/>
          <w:sz w:val="24"/>
          <w:szCs w:val="24"/>
          <w:highlight w:val="none"/>
        </w:rPr>
        <w:t>三、获取采购文件</w:t>
      </w:r>
      <w:bookmarkEnd w:id="3"/>
    </w:p>
    <w:p w14:paraId="19E405F4">
      <w:pPr>
        <w:keepNext w:val="0"/>
        <w:keepLines w:val="0"/>
        <w:pageBreakBefore w:val="0"/>
        <w:widowControl/>
        <w:kinsoku w:val="0"/>
        <w:wordWrap/>
        <w:overflowPunct/>
        <w:topLinePunct w:val="0"/>
        <w:autoSpaceDE w:val="0"/>
        <w:autoSpaceDN w:val="0"/>
        <w:bidi w:val="0"/>
        <w:adjustRightInd w:val="0"/>
        <w:snapToGrid w:val="0"/>
        <w:spacing w:line="460" w:lineRule="exact"/>
        <w:ind w:right="0" w:firstLine="592" w:firstLineChars="200"/>
        <w:textAlignment w:val="baseline"/>
        <w:rPr>
          <w:rFonts w:hint="eastAsia" w:ascii="仿宋" w:hAnsi="仿宋" w:eastAsia="仿宋" w:cs="仿宋"/>
          <w:color w:val="auto"/>
          <w:spacing w:val="6"/>
          <w:sz w:val="24"/>
          <w:szCs w:val="24"/>
          <w:highlight w:val="none"/>
        </w:rPr>
      </w:pPr>
      <w:r>
        <w:rPr>
          <w:rFonts w:hint="eastAsia" w:ascii="仿宋" w:hAnsi="仿宋" w:eastAsia="仿宋" w:cs="仿宋"/>
          <w:color w:val="auto"/>
          <w:spacing w:val="28"/>
          <w:sz w:val="24"/>
          <w:szCs w:val="24"/>
          <w:highlight w:val="none"/>
        </w:rPr>
        <w:t>时间：</w:t>
      </w:r>
      <w:r>
        <w:rPr>
          <w:rFonts w:hint="eastAsia" w:ascii="仿宋" w:hAnsi="仿宋" w:eastAsia="仿宋" w:cs="仿宋"/>
          <w:color w:val="auto"/>
          <w:spacing w:val="28"/>
          <w:sz w:val="24"/>
          <w:szCs w:val="24"/>
          <w:highlight w:val="none"/>
          <w:u w:val="single" w:color="auto"/>
        </w:rPr>
        <w:t>202</w:t>
      </w:r>
      <w:r>
        <w:rPr>
          <w:rFonts w:hint="eastAsia" w:ascii="仿宋" w:hAnsi="仿宋" w:eastAsia="仿宋" w:cs="仿宋"/>
          <w:color w:val="auto"/>
          <w:spacing w:val="28"/>
          <w:sz w:val="24"/>
          <w:szCs w:val="24"/>
          <w:highlight w:val="none"/>
          <w:u w:val="single" w:color="auto"/>
          <w:lang w:val="en-US" w:eastAsia="zh-CN"/>
        </w:rPr>
        <w:t>6</w:t>
      </w:r>
      <w:r>
        <w:rPr>
          <w:rFonts w:hint="eastAsia" w:ascii="仿宋" w:hAnsi="仿宋" w:eastAsia="仿宋" w:cs="仿宋"/>
          <w:color w:val="auto"/>
          <w:spacing w:val="28"/>
          <w:sz w:val="24"/>
          <w:szCs w:val="24"/>
          <w:highlight w:val="none"/>
          <w:u w:val="single" w:color="auto"/>
        </w:rPr>
        <w:t>年</w:t>
      </w:r>
      <w:r>
        <w:rPr>
          <w:rFonts w:hint="eastAsia" w:ascii="仿宋" w:hAnsi="仿宋" w:eastAsia="仿宋" w:cs="仿宋"/>
          <w:color w:val="auto"/>
          <w:spacing w:val="28"/>
          <w:sz w:val="24"/>
          <w:szCs w:val="24"/>
          <w:highlight w:val="none"/>
          <w:u w:val="single" w:color="auto"/>
          <w:lang w:val="en-US" w:eastAsia="zh-CN"/>
        </w:rPr>
        <w:t>3</w:t>
      </w:r>
      <w:r>
        <w:rPr>
          <w:rFonts w:hint="eastAsia" w:ascii="仿宋" w:hAnsi="仿宋" w:eastAsia="仿宋" w:cs="仿宋"/>
          <w:color w:val="auto"/>
          <w:spacing w:val="28"/>
          <w:sz w:val="24"/>
          <w:szCs w:val="24"/>
          <w:highlight w:val="none"/>
          <w:u w:val="single" w:color="auto"/>
        </w:rPr>
        <w:t>月</w:t>
      </w:r>
      <w:r>
        <w:rPr>
          <w:rFonts w:hint="eastAsia" w:ascii="仿宋" w:hAnsi="仿宋" w:eastAsia="仿宋" w:cs="仿宋"/>
          <w:color w:val="auto"/>
          <w:spacing w:val="28"/>
          <w:sz w:val="24"/>
          <w:szCs w:val="24"/>
          <w:highlight w:val="none"/>
          <w:u w:val="single" w:color="auto"/>
          <w:lang w:val="en-US" w:eastAsia="zh-CN"/>
        </w:rPr>
        <w:t>5</w:t>
      </w:r>
      <w:r>
        <w:rPr>
          <w:rFonts w:hint="eastAsia" w:ascii="仿宋" w:hAnsi="仿宋" w:eastAsia="仿宋" w:cs="仿宋"/>
          <w:color w:val="auto"/>
          <w:spacing w:val="28"/>
          <w:sz w:val="24"/>
          <w:szCs w:val="24"/>
          <w:highlight w:val="none"/>
          <w:u w:val="single" w:color="auto"/>
        </w:rPr>
        <w:t>日至20</w:t>
      </w:r>
      <w:r>
        <w:rPr>
          <w:rFonts w:hint="eastAsia" w:ascii="仿宋" w:hAnsi="仿宋" w:eastAsia="仿宋" w:cs="仿宋"/>
          <w:color w:val="auto"/>
          <w:spacing w:val="28"/>
          <w:sz w:val="24"/>
          <w:szCs w:val="24"/>
          <w:highlight w:val="none"/>
          <w:u w:val="single" w:color="auto"/>
          <w:lang w:val="en-US" w:eastAsia="zh-CN"/>
        </w:rPr>
        <w:t>26</w:t>
      </w:r>
      <w:r>
        <w:rPr>
          <w:rFonts w:hint="eastAsia" w:ascii="仿宋" w:hAnsi="仿宋" w:eastAsia="仿宋" w:cs="仿宋"/>
          <w:color w:val="auto"/>
          <w:spacing w:val="28"/>
          <w:sz w:val="24"/>
          <w:szCs w:val="24"/>
          <w:highlight w:val="none"/>
          <w:u w:val="single" w:color="auto"/>
        </w:rPr>
        <w:t>年</w:t>
      </w:r>
      <w:r>
        <w:rPr>
          <w:rFonts w:hint="eastAsia" w:ascii="仿宋" w:hAnsi="仿宋" w:eastAsia="仿宋" w:cs="仿宋"/>
          <w:color w:val="auto"/>
          <w:spacing w:val="28"/>
          <w:sz w:val="24"/>
          <w:szCs w:val="24"/>
          <w:highlight w:val="none"/>
          <w:u w:val="single" w:color="auto"/>
          <w:lang w:val="en-US" w:eastAsia="zh-CN"/>
        </w:rPr>
        <w:t>3</w:t>
      </w:r>
      <w:r>
        <w:rPr>
          <w:rFonts w:hint="eastAsia" w:ascii="仿宋" w:hAnsi="仿宋" w:eastAsia="仿宋" w:cs="仿宋"/>
          <w:color w:val="auto"/>
          <w:spacing w:val="28"/>
          <w:sz w:val="24"/>
          <w:szCs w:val="24"/>
          <w:highlight w:val="none"/>
          <w:u w:val="single" w:color="auto"/>
        </w:rPr>
        <w:t>月</w:t>
      </w:r>
      <w:r>
        <w:rPr>
          <w:rFonts w:hint="eastAsia" w:ascii="仿宋" w:hAnsi="仿宋" w:eastAsia="仿宋" w:cs="仿宋"/>
          <w:color w:val="auto"/>
          <w:spacing w:val="28"/>
          <w:sz w:val="24"/>
          <w:szCs w:val="24"/>
          <w:highlight w:val="none"/>
          <w:u w:val="single" w:color="auto"/>
          <w:lang w:val="en-US" w:eastAsia="zh-CN"/>
        </w:rPr>
        <w:t>17</w:t>
      </w:r>
      <w:r>
        <w:rPr>
          <w:rFonts w:hint="eastAsia" w:ascii="仿宋" w:hAnsi="仿宋" w:eastAsia="仿宋" w:cs="仿宋"/>
          <w:color w:val="auto"/>
          <w:spacing w:val="28"/>
          <w:sz w:val="24"/>
          <w:szCs w:val="24"/>
          <w:highlight w:val="none"/>
          <w:u w:val="single" w:color="auto"/>
        </w:rPr>
        <w:t>日</w:t>
      </w:r>
      <w:r>
        <w:rPr>
          <w:rFonts w:hint="eastAsia" w:ascii="仿宋" w:hAnsi="仿宋" w:eastAsia="仿宋" w:cs="仿宋"/>
          <w:color w:val="auto"/>
          <w:spacing w:val="28"/>
          <w:sz w:val="24"/>
          <w:szCs w:val="24"/>
          <w:highlight w:val="none"/>
        </w:rPr>
        <w:t>，</w:t>
      </w:r>
      <w:r>
        <w:rPr>
          <w:rFonts w:hint="eastAsia" w:ascii="仿宋" w:hAnsi="仿宋" w:eastAsia="仿宋" w:cs="仿宋"/>
          <w:color w:val="auto"/>
          <w:spacing w:val="-51"/>
          <w:sz w:val="24"/>
          <w:szCs w:val="24"/>
          <w:highlight w:val="none"/>
        </w:rPr>
        <w:t xml:space="preserve"> </w:t>
      </w:r>
      <w:r>
        <w:rPr>
          <w:rFonts w:hint="eastAsia" w:ascii="仿宋" w:hAnsi="仿宋" w:eastAsia="仿宋" w:cs="仿宋"/>
          <w:color w:val="auto"/>
          <w:spacing w:val="28"/>
          <w:sz w:val="24"/>
          <w:szCs w:val="24"/>
          <w:highlight w:val="none"/>
        </w:rPr>
        <w:t>每天上午00:00至11:59,下午12:00至23:59</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6"/>
          <w:sz w:val="24"/>
          <w:szCs w:val="24"/>
          <w:highlight w:val="none"/>
        </w:rPr>
        <w:t>(北京时间，法定节假日除外)。</w:t>
      </w:r>
    </w:p>
    <w:p w14:paraId="0315022A">
      <w:pPr>
        <w:keepNext w:val="0"/>
        <w:keepLines w:val="0"/>
        <w:pageBreakBefore w:val="0"/>
        <w:widowControl/>
        <w:kinsoku w:val="0"/>
        <w:wordWrap/>
        <w:overflowPunct/>
        <w:topLinePunct w:val="0"/>
        <w:autoSpaceDE w:val="0"/>
        <w:autoSpaceDN w:val="0"/>
        <w:bidi w:val="0"/>
        <w:adjustRightInd w:val="0"/>
        <w:snapToGrid w:val="0"/>
        <w:spacing w:line="460" w:lineRule="exact"/>
        <w:ind w:right="0" w:firstLine="592" w:firstLineChars="200"/>
        <w:textAlignment w:val="baseline"/>
        <w:rPr>
          <w:rFonts w:hint="eastAsia" w:ascii="仿宋" w:hAnsi="仿宋" w:eastAsia="仿宋" w:cs="仿宋"/>
          <w:color w:val="auto"/>
          <w:spacing w:val="28"/>
          <w:sz w:val="24"/>
          <w:szCs w:val="24"/>
          <w:highlight w:val="none"/>
        </w:rPr>
      </w:pPr>
      <w:r>
        <w:rPr>
          <w:rFonts w:hint="eastAsia" w:ascii="仿宋" w:hAnsi="仿宋" w:eastAsia="仿宋" w:cs="仿宋"/>
          <w:color w:val="auto"/>
          <w:spacing w:val="28"/>
          <w:sz w:val="24"/>
          <w:szCs w:val="24"/>
          <w:highlight w:val="none"/>
        </w:rPr>
        <w:t>地点：广西政府采购云平台 (</w:t>
      </w:r>
      <w:r>
        <w:rPr>
          <w:rFonts w:hint="eastAsia" w:ascii="仿宋" w:hAnsi="仿宋" w:eastAsia="仿宋" w:cs="仿宋"/>
          <w:color w:val="auto"/>
          <w:spacing w:val="28"/>
          <w:sz w:val="24"/>
          <w:szCs w:val="24"/>
          <w:highlight w:val="none"/>
        </w:rPr>
        <w:fldChar w:fldCharType="begin"/>
      </w:r>
      <w:r>
        <w:rPr>
          <w:rFonts w:hint="eastAsia" w:ascii="仿宋" w:hAnsi="仿宋" w:eastAsia="仿宋" w:cs="仿宋"/>
          <w:color w:val="auto"/>
          <w:spacing w:val="28"/>
          <w:sz w:val="24"/>
          <w:szCs w:val="24"/>
          <w:highlight w:val="none"/>
        </w:rPr>
        <w:instrText xml:space="preserve"> HYPERLINK "https://www.gcy.zfcg.gxzf.gov.cn/)" </w:instrText>
      </w:r>
      <w:r>
        <w:rPr>
          <w:rFonts w:hint="eastAsia" w:ascii="仿宋" w:hAnsi="仿宋" w:eastAsia="仿宋" w:cs="仿宋"/>
          <w:color w:val="auto"/>
          <w:spacing w:val="28"/>
          <w:sz w:val="24"/>
          <w:szCs w:val="24"/>
          <w:highlight w:val="none"/>
        </w:rPr>
        <w:fldChar w:fldCharType="separate"/>
      </w:r>
      <w:r>
        <w:rPr>
          <w:rFonts w:hint="eastAsia" w:ascii="仿宋" w:hAnsi="仿宋" w:eastAsia="仿宋" w:cs="仿宋"/>
          <w:color w:val="auto"/>
          <w:spacing w:val="28"/>
          <w:sz w:val="24"/>
          <w:szCs w:val="24"/>
          <w:highlight w:val="none"/>
        </w:rPr>
        <w:t>https://www.gcy.zfcg.gxzf.gov.cn/)</w:t>
      </w:r>
      <w:r>
        <w:rPr>
          <w:rFonts w:hint="eastAsia" w:ascii="仿宋" w:hAnsi="仿宋" w:eastAsia="仿宋" w:cs="仿宋"/>
          <w:color w:val="auto"/>
          <w:spacing w:val="28"/>
          <w:sz w:val="24"/>
          <w:szCs w:val="24"/>
          <w:highlight w:val="none"/>
        </w:rPr>
        <w:fldChar w:fldCharType="end"/>
      </w:r>
    </w:p>
    <w:p w14:paraId="75022566">
      <w:pPr>
        <w:keepNext w:val="0"/>
        <w:keepLines w:val="0"/>
        <w:pageBreakBefore w:val="0"/>
        <w:widowControl/>
        <w:kinsoku w:val="0"/>
        <w:wordWrap/>
        <w:overflowPunct/>
        <w:topLinePunct w:val="0"/>
        <w:autoSpaceDE w:val="0"/>
        <w:autoSpaceDN w:val="0"/>
        <w:bidi w:val="0"/>
        <w:adjustRightInd w:val="0"/>
        <w:snapToGrid w:val="0"/>
        <w:spacing w:line="460" w:lineRule="exact"/>
        <w:ind w:right="0" w:firstLine="592" w:firstLineChars="200"/>
        <w:textAlignment w:val="baseline"/>
        <w:rPr>
          <w:rFonts w:hint="eastAsia" w:ascii="仿宋" w:hAnsi="仿宋" w:eastAsia="仿宋" w:cs="仿宋"/>
          <w:color w:val="auto"/>
          <w:spacing w:val="28"/>
          <w:sz w:val="24"/>
          <w:szCs w:val="24"/>
          <w:highlight w:val="none"/>
          <w:u w:val="none" w:color="auto"/>
          <w:lang w:val="en-US" w:eastAsia="zh-CN"/>
        </w:rPr>
      </w:pPr>
      <w:r>
        <w:rPr>
          <w:rFonts w:hint="eastAsia" w:ascii="仿宋" w:hAnsi="仿宋" w:eastAsia="仿宋" w:cs="仿宋"/>
          <w:color w:val="auto"/>
          <w:spacing w:val="28"/>
          <w:sz w:val="24"/>
          <w:szCs w:val="24"/>
          <w:highlight w:val="none"/>
          <w:lang w:val="en-US" w:eastAsia="zh-CN"/>
        </w:rPr>
        <w:t>方式：网上下载。本项目不发放纸质采购文件，潜在供应商可自行在广西政府采购云平台（https://www.gcy.zfcg.gxzf.gov.cn/）下载采购文件（操作路径：登录广西政府采购云平台-项目采购-获取采购文件-找到本项目-点击“申请获取采购文件”），电子响应文件制作需要基于广西政府采购云平台获取的采购文件编制。</w:t>
      </w:r>
    </w:p>
    <w:p w14:paraId="24CD51E5">
      <w:pPr>
        <w:keepNext w:val="0"/>
        <w:keepLines w:val="0"/>
        <w:pageBreakBefore w:val="0"/>
        <w:widowControl/>
        <w:kinsoku w:val="0"/>
        <w:wordWrap/>
        <w:overflowPunct/>
        <w:topLinePunct w:val="0"/>
        <w:autoSpaceDE w:val="0"/>
        <w:autoSpaceDN w:val="0"/>
        <w:bidi w:val="0"/>
        <w:adjustRightInd w:val="0"/>
        <w:snapToGrid w:val="0"/>
        <w:spacing w:line="460" w:lineRule="exact"/>
        <w:ind w:right="0" w:firstLine="592" w:firstLineChars="200"/>
        <w:textAlignment w:val="baseline"/>
        <w:rPr>
          <w:rFonts w:hint="eastAsia" w:ascii="仿宋" w:hAnsi="仿宋" w:eastAsia="仿宋" w:cs="仿宋"/>
          <w:color w:val="auto"/>
          <w:spacing w:val="28"/>
          <w:sz w:val="24"/>
          <w:szCs w:val="24"/>
          <w:highlight w:val="none"/>
          <w:lang w:val="en-US" w:eastAsia="zh-CN"/>
        </w:rPr>
      </w:pPr>
      <w:r>
        <w:rPr>
          <w:rFonts w:hint="eastAsia" w:ascii="仿宋" w:hAnsi="仿宋" w:eastAsia="仿宋" w:cs="仿宋"/>
          <w:color w:val="auto"/>
          <w:spacing w:val="28"/>
          <w:sz w:val="24"/>
          <w:szCs w:val="24"/>
          <w:highlight w:val="none"/>
          <w:lang w:val="en-US" w:eastAsia="zh-CN"/>
        </w:rPr>
        <w:t>售价：人民币0元。</w:t>
      </w:r>
    </w:p>
    <w:p w14:paraId="2962EC49">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546" w:firstLineChars="200"/>
        <w:textAlignment w:val="baseline"/>
        <w:outlineLvl w:val="1"/>
        <w:rPr>
          <w:rFonts w:hint="eastAsia" w:ascii="仿宋" w:hAnsi="仿宋" w:eastAsia="仿宋" w:cs="仿宋"/>
          <w:color w:val="auto"/>
          <w:sz w:val="24"/>
          <w:szCs w:val="24"/>
          <w:highlight w:val="none"/>
        </w:rPr>
      </w:pPr>
      <w:bookmarkStart w:id="4" w:name="bookmark8"/>
      <w:bookmarkEnd w:id="4"/>
      <w:bookmarkStart w:id="5" w:name="_Toc15145"/>
      <w:r>
        <w:rPr>
          <w:rFonts w:hint="eastAsia" w:ascii="仿宋" w:hAnsi="仿宋" w:eastAsia="仿宋" w:cs="仿宋"/>
          <w:b/>
          <w:bCs/>
          <w:color w:val="auto"/>
          <w:spacing w:val="16"/>
          <w:sz w:val="24"/>
          <w:szCs w:val="24"/>
          <w:highlight w:val="none"/>
        </w:rPr>
        <w:t>四、响应文件提交</w:t>
      </w:r>
      <w:bookmarkEnd w:id="5"/>
    </w:p>
    <w:p w14:paraId="5103EE2C">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76"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w:t>
      </w:r>
      <w:r>
        <w:rPr>
          <w:rFonts w:hint="eastAsia" w:ascii="仿宋" w:hAnsi="仿宋" w:eastAsia="仿宋" w:cs="仿宋"/>
          <w:color w:val="auto"/>
          <w:spacing w:val="-1"/>
          <w:sz w:val="24"/>
          <w:szCs w:val="24"/>
          <w:highlight w:val="none"/>
          <w:lang w:val="en-US" w:eastAsia="zh-CN"/>
        </w:rPr>
        <w:t>.</w:t>
      </w:r>
      <w:r>
        <w:rPr>
          <w:rFonts w:hint="eastAsia" w:ascii="仿宋" w:hAnsi="仿宋" w:eastAsia="仿宋" w:cs="仿宋"/>
          <w:color w:val="auto"/>
          <w:spacing w:val="-1"/>
          <w:sz w:val="24"/>
          <w:szCs w:val="24"/>
          <w:highlight w:val="none"/>
        </w:rPr>
        <w:t>截止时间：</w:t>
      </w:r>
      <w:r>
        <w:rPr>
          <w:rFonts w:hint="eastAsia" w:ascii="仿宋" w:hAnsi="仿宋" w:eastAsia="仿宋" w:cs="仿宋"/>
          <w:color w:val="auto"/>
          <w:spacing w:val="34"/>
          <w:sz w:val="24"/>
          <w:szCs w:val="24"/>
          <w:highlight w:val="none"/>
          <w:u w:val="single" w:color="auto"/>
        </w:rPr>
        <w:t>2026年</w:t>
      </w:r>
      <w:r>
        <w:rPr>
          <w:rFonts w:hint="eastAsia" w:ascii="仿宋" w:hAnsi="仿宋" w:eastAsia="仿宋" w:cs="仿宋"/>
          <w:color w:val="auto"/>
          <w:spacing w:val="34"/>
          <w:sz w:val="24"/>
          <w:szCs w:val="24"/>
          <w:highlight w:val="none"/>
          <w:u w:val="single" w:color="auto"/>
          <w:lang w:val="en-US" w:eastAsia="zh-CN"/>
        </w:rPr>
        <w:t>3</w:t>
      </w:r>
      <w:r>
        <w:rPr>
          <w:rFonts w:hint="eastAsia" w:ascii="仿宋" w:hAnsi="仿宋" w:eastAsia="仿宋" w:cs="仿宋"/>
          <w:color w:val="auto"/>
          <w:spacing w:val="34"/>
          <w:sz w:val="24"/>
          <w:szCs w:val="24"/>
          <w:highlight w:val="none"/>
          <w:u w:val="single" w:color="auto"/>
        </w:rPr>
        <w:t>月</w:t>
      </w:r>
      <w:r>
        <w:rPr>
          <w:rFonts w:hint="eastAsia" w:ascii="仿宋" w:hAnsi="仿宋" w:eastAsia="仿宋" w:cs="仿宋"/>
          <w:color w:val="auto"/>
          <w:spacing w:val="34"/>
          <w:sz w:val="24"/>
          <w:szCs w:val="24"/>
          <w:highlight w:val="none"/>
          <w:u w:val="single" w:color="auto"/>
          <w:lang w:val="en-US" w:eastAsia="zh-CN"/>
        </w:rPr>
        <w:t>17</w:t>
      </w:r>
      <w:r>
        <w:rPr>
          <w:rFonts w:hint="eastAsia" w:ascii="仿宋" w:hAnsi="仿宋" w:eastAsia="仿宋" w:cs="仿宋"/>
          <w:color w:val="auto"/>
          <w:spacing w:val="34"/>
          <w:sz w:val="24"/>
          <w:szCs w:val="24"/>
          <w:highlight w:val="none"/>
          <w:u w:val="single" w:color="auto"/>
        </w:rPr>
        <w:t>日9点</w:t>
      </w:r>
      <w:r>
        <w:rPr>
          <w:rFonts w:hint="eastAsia" w:ascii="仿宋" w:hAnsi="仿宋" w:eastAsia="仿宋" w:cs="仿宋"/>
          <w:color w:val="auto"/>
          <w:spacing w:val="34"/>
          <w:sz w:val="24"/>
          <w:szCs w:val="24"/>
          <w:highlight w:val="none"/>
          <w:u w:val="single" w:color="auto"/>
          <w:lang w:val="en-US" w:eastAsia="zh-CN"/>
        </w:rPr>
        <w:t>3</w:t>
      </w:r>
      <w:r>
        <w:rPr>
          <w:rFonts w:hint="eastAsia" w:ascii="仿宋" w:hAnsi="仿宋" w:eastAsia="仿宋" w:cs="仿宋"/>
          <w:color w:val="auto"/>
          <w:spacing w:val="34"/>
          <w:sz w:val="24"/>
          <w:szCs w:val="24"/>
          <w:highlight w:val="none"/>
          <w:u w:val="single" w:color="auto"/>
        </w:rPr>
        <w:t>0分</w:t>
      </w:r>
      <w:r>
        <w:rPr>
          <w:rFonts w:hint="eastAsia" w:ascii="仿宋" w:hAnsi="仿宋" w:eastAsia="仿宋" w:cs="仿宋"/>
          <w:color w:val="auto"/>
          <w:spacing w:val="34"/>
          <w:sz w:val="24"/>
          <w:szCs w:val="24"/>
          <w:highlight w:val="none"/>
        </w:rPr>
        <w:t>(北京时间)</w:t>
      </w:r>
    </w:p>
    <w:p w14:paraId="2FFADC5C">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50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2</w:t>
      </w:r>
      <w:r>
        <w:rPr>
          <w:rFonts w:hint="eastAsia" w:ascii="仿宋" w:hAnsi="仿宋" w:eastAsia="仿宋" w:cs="仿宋"/>
          <w:color w:val="auto"/>
          <w:spacing w:val="5"/>
          <w:sz w:val="24"/>
          <w:szCs w:val="24"/>
          <w:highlight w:val="none"/>
          <w:lang w:val="en-US" w:eastAsia="zh-CN"/>
        </w:rPr>
        <w:t>.</w:t>
      </w:r>
      <w:r>
        <w:rPr>
          <w:rFonts w:hint="eastAsia" w:ascii="仿宋" w:hAnsi="仿宋" w:eastAsia="仿宋" w:cs="仿宋"/>
          <w:color w:val="auto"/>
          <w:spacing w:val="5"/>
          <w:sz w:val="24"/>
          <w:szCs w:val="24"/>
          <w:highlight w:val="none"/>
        </w:rPr>
        <w:t>地点（网址）：请登录广西政府采购云平台投标客户端投标</w:t>
      </w:r>
      <w:r>
        <w:rPr>
          <w:rFonts w:hint="eastAsia" w:ascii="仿宋" w:hAnsi="仿宋" w:eastAsia="仿宋" w:cs="仿宋"/>
          <w:color w:val="auto"/>
          <w:spacing w:val="8"/>
          <w:sz w:val="24"/>
          <w:szCs w:val="24"/>
          <w:highlight w:val="none"/>
        </w:rPr>
        <w:t>。</w:t>
      </w:r>
    </w:p>
    <w:p w14:paraId="0E47B3B1">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546" w:firstLineChars="200"/>
        <w:textAlignment w:val="baseline"/>
        <w:outlineLvl w:val="1"/>
        <w:rPr>
          <w:rFonts w:hint="eastAsia" w:ascii="仿宋" w:hAnsi="仿宋" w:eastAsia="仿宋" w:cs="仿宋"/>
          <w:b/>
          <w:bCs/>
          <w:color w:val="auto"/>
          <w:spacing w:val="16"/>
          <w:sz w:val="24"/>
          <w:szCs w:val="24"/>
          <w:highlight w:val="none"/>
        </w:rPr>
      </w:pPr>
      <w:bookmarkStart w:id="6" w:name="_Toc21745"/>
      <w:r>
        <w:rPr>
          <w:rFonts w:hint="eastAsia" w:ascii="仿宋" w:hAnsi="仿宋" w:eastAsia="仿宋" w:cs="仿宋"/>
          <w:b/>
          <w:bCs/>
          <w:color w:val="auto"/>
          <w:spacing w:val="16"/>
          <w:sz w:val="24"/>
          <w:szCs w:val="24"/>
          <w:highlight w:val="none"/>
        </w:rPr>
        <w:t>五、响应文件开启</w:t>
      </w:r>
      <w:bookmarkEnd w:id="6"/>
    </w:p>
    <w:p w14:paraId="74FD631B">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60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30"/>
          <w:sz w:val="24"/>
          <w:szCs w:val="24"/>
          <w:highlight w:val="none"/>
          <w:lang w:val="en-US" w:eastAsia="zh-CN"/>
        </w:rPr>
        <w:t>开启</w:t>
      </w:r>
      <w:r>
        <w:rPr>
          <w:rFonts w:hint="eastAsia" w:ascii="仿宋" w:hAnsi="仿宋" w:eastAsia="仿宋" w:cs="仿宋"/>
          <w:color w:val="auto"/>
          <w:spacing w:val="30"/>
          <w:sz w:val="24"/>
          <w:szCs w:val="24"/>
          <w:highlight w:val="none"/>
        </w:rPr>
        <w:t>时间：</w:t>
      </w:r>
      <w:r>
        <w:rPr>
          <w:rFonts w:hint="eastAsia" w:ascii="仿宋" w:hAnsi="仿宋" w:eastAsia="仿宋" w:cs="仿宋"/>
          <w:color w:val="auto"/>
          <w:spacing w:val="30"/>
          <w:sz w:val="24"/>
          <w:szCs w:val="24"/>
          <w:highlight w:val="none"/>
          <w:u w:val="single" w:color="auto"/>
        </w:rPr>
        <w:t>2026年</w:t>
      </w:r>
      <w:r>
        <w:rPr>
          <w:rFonts w:hint="eastAsia" w:ascii="仿宋" w:hAnsi="仿宋" w:eastAsia="仿宋" w:cs="仿宋"/>
          <w:color w:val="auto"/>
          <w:spacing w:val="30"/>
          <w:sz w:val="24"/>
          <w:szCs w:val="24"/>
          <w:highlight w:val="none"/>
          <w:u w:val="single" w:color="auto"/>
          <w:lang w:val="en-US" w:eastAsia="zh-CN"/>
        </w:rPr>
        <w:t>3</w:t>
      </w:r>
      <w:r>
        <w:rPr>
          <w:rFonts w:hint="eastAsia" w:ascii="仿宋" w:hAnsi="仿宋" w:eastAsia="仿宋" w:cs="仿宋"/>
          <w:color w:val="auto"/>
          <w:spacing w:val="30"/>
          <w:sz w:val="24"/>
          <w:szCs w:val="24"/>
          <w:highlight w:val="none"/>
          <w:u w:val="single" w:color="auto"/>
        </w:rPr>
        <w:t>月</w:t>
      </w:r>
      <w:r>
        <w:rPr>
          <w:rFonts w:hint="eastAsia" w:ascii="仿宋" w:hAnsi="仿宋" w:eastAsia="仿宋" w:cs="仿宋"/>
          <w:color w:val="auto"/>
          <w:spacing w:val="30"/>
          <w:sz w:val="24"/>
          <w:szCs w:val="24"/>
          <w:highlight w:val="none"/>
          <w:u w:val="single" w:color="auto"/>
          <w:lang w:val="en-US" w:eastAsia="zh-CN"/>
        </w:rPr>
        <w:t>17</w:t>
      </w:r>
      <w:r>
        <w:rPr>
          <w:rFonts w:hint="eastAsia" w:ascii="仿宋" w:hAnsi="仿宋" w:eastAsia="仿宋" w:cs="仿宋"/>
          <w:color w:val="auto"/>
          <w:spacing w:val="30"/>
          <w:sz w:val="24"/>
          <w:szCs w:val="24"/>
          <w:highlight w:val="none"/>
          <w:u w:val="single" w:color="auto"/>
        </w:rPr>
        <w:t>日9点</w:t>
      </w:r>
      <w:r>
        <w:rPr>
          <w:rFonts w:hint="eastAsia" w:ascii="仿宋" w:hAnsi="仿宋" w:eastAsia="仿宋" w:cs="仿宋"/>
          <w:color w:val="auto"/>
          <w:spacing w:val="30"/>
          <w:sz w:val="24"/>
          <w:szCs w:val="24"/>
          <w:highlight w:val="none"/>
          <w:u w:val="single" w:color="auto"/>
          <w:lang w:val="en-US" w:eastAsia="zh-CN"/>
        </w:rPr>
        <w:t>3</w:t>
      </w:r>
      <w:r>
        <w:rPr>
          <w:rFonts w:hint="eastAsia" w:ascii="仿宋" w:hAnsi="仿宋" w:eastAsia="仿宋" w:cs="仿宋"/>
          <w:color w:val="auto"/>
          <w:spacing w:val="30"/>
          <w:sz w:val="24"/>
          <w:szCs w:val="24"/>
          <w:highlight w:val="none"/>
          <w:u w:val="single" w:color="auto"/>
        </w:rPr>
        <w:t>0分</w:t>
      </w:r>
      <w:r>
        <w:rPr>
          <w:rFonts w:hint="eastAsia" w:ascii="仿宋" w:hAnsi="仿宋" w:eastAsia="仿宋" w:cs="仿宋"/>
          <w:color w:val="auto"/>
          <w:spacing w:val="-53"/>
          <w:sz w:val="24"/>
          <w:szCs w:val="24"/>
          <w:highlight w:val="none"/>
        </w:rPr>
        <w:t xml:space="preserve"> </w:t>
      </w:r>
      <w:r>
        <w:rPr>
          <w:rFonts w:hint="eastAsia" w:ascii="仿宋" w:hAnsi="仿宋" w:eastAsia="仿宋" w:cs="仿宋"/>
          <w:color w:val="auto"/>
          <w:spacing w:val="30"/>
          <w:sz w:val="24"/>
          <w:szCs w:val="24"/>
          <w:highlight w:val="none"/>
        </w:rPr>
        <w:t>(北</w:t>
      </w:r>
      <w:r>
        <w:rPr>
          <w:rFonts w:hint="eastAsia" w:ascii="仿宋" w:hAnsi="仿宋" w:eastAsia="仿宋" w:cs="仿宋"/>
          <w:color w:val="auto"/>
          <w:spacing w:val="29"/>
          <w:sz w:val="24"/>
          <w:szCs w:val="24"/>
          <w:highlight w:val="none"/>
        </w:rPr>
        <w:t>京时间)</w:t>
      </w:r>
    </w:p>
    <w:p w14:paraId="6DFE260A">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600" w:firstLineChars="200"/>
        <w:textAlignment w:val="baseline"/>
        <w:rPr>
          <w:rFonts w:hint="eastAsia" w:ascii="仿宋" w:hAnsi="仿宋" w:eastAsia="仿宋" w:cs="仿宋"/>
          <w:color w:val="auto"/>
          <w:spacing w:val="30"/>
          <w:sz w:val="24"/>
          <w:szCs w:val="24"/>
          <w:highlight w:val="none"/>
          <w:lang w:val="en-US" w:eastAsia="zh-CN"/>
        </w:rPr>
      </w:pPr>
      <w:r>
        <w:rPr>
          <w:rFonts w:hint="eastAsia" w:ascii="仿宋" w:hAnsi="仿宋" w:eastAsia="仿宋" w:cs="仿宋"/>
          <w:color w:val="auto"/>
          <w:spacing w:val="30"/>
          <w:sz w:val="24"/>
          <w:szCs w:val="24"/>
          <w:highlight w:val="none"/>
          <w:lang w:val="en-US" w:eastAsia="zh-CN"/>
        </w:rPr>
        <w:t>地点：本项目采用远程异地评审。主会场地址：崇左市新城区新城路2号阳光名邸C#5栋204号；分会场地址：南宁市青秀区绿地中央广场C2栋1118室。 </w:t>
      </w:r>
    </w:p>
    <w:p w14:paraId="2A744182">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546" w:firstLineChars="200"/>
        <w:textAlignment w:val="baseline"/>
        <w:outlineLvl w:val="1"/>
        <w:rPr>
          <w:rFonts w:hint="eastAsia" w:ascii="仿宋" w:hAnsi="仿宋" w:eastAsia="仿宋" w:cs="仿宋"/>
          <w:b/>
          <w:bCs/>
          <w:color w:val="auto"/>
          <w:spacing w:val="16"/>
          <w:sz w:val="24"/>
          <w:szCs w:val="24"/>
          <w:highlight w:val="none"/>
        </w:rPr>
      </w:pPr>
      <w:bookmarkStart w:id="7" w:name="_Toc10829"/>
      <w:r>
        <w:rPr>
          <w:rFonts w:hint="eastAsia" w:ascii="仿宋" w:hAnsi="仿宋" w:eastAsia="仿宋" w:cs="仿宋"/>
          <w:b/>
          <w:bCs/>
          <w:color w:val="auto"/>
          <w:spacing w:val="16"/>
          <w:sz w:val="24"/>
          <w:szCs w:val="24"/>
          <w:highlight w:val="none"/>
        </w:rPr>
        <w:t>六 、公告期限</w:t>
      </w:r>
      <w:bookmarkEnd w:id="7"/>
    </w:p>
    <w:p w14:paraId="1133027D">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50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自本公告发布之日起5个工作日。</w:t>
      </w:r>
    </w:p>
    <w:p w14:paraId="7AC7C8CE">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546" w:firstLineChars="200"/>
        <w:textAlignment w:val="baseline"/>
        <w:outlineLvl w:val="1"/>
        <w:rPr>
          <w:rFonts w:hint="eastAsia" w:ascii="仿宋" w:hAnsi="仿宋" w:eastAsia="仿宋" w:cs="仿宋"/>
          <w:b/>
          <w:bCs/>
          <w:color w:val="auto"/>
          <w:spacing w:val="16"/>
          <w:sz w:val="24"/>
          <w:szCs w:val="24"/>
          <w:highlight w:val="none"/>
        </w:rPr>
      </w:pPr>
      <w:bookmarkStart w:id="8" w:name="_Toc14025"/>
      <w:r>
        <w:rPr>
          <w:rFonts w:hint="eastAsia" w:ascii="仿宋" w:hAnsi="仿宋" w:eastAsia="仿宋" w:cs="仿宋"/>
          <w:b/>
          <w:bCs/>
          <w:color w:val="auto"/>
          <w:spacing w:val="16"/>
          <w:sz w:val="24"/>
          <w:szCs w:val="24"/>
          <w:highlight w:val="none"/>
        </w:rPr>
        <w:t>七、其他补充事宜</w:t>
      </w:r>
      <w:bookmarkEnd w:id="8"/>
    </w:p>
    <w:p w14:paraId="021EAF4E">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76"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 xml:space="preserve">1.磋商保证金： </w:t>
      </w:r>
      <w:r>
        <w:rPr>
          <w:rFonts w:hint="eastAsia" w:ascii="仿宋" w:hAnsi="仿宋" w:eastAsia="仿宋" w:cs="仿宋"/>
          <w:b/>
          <w:bCs/>
          <w:color w:val="auto"/>
          <w:spacing w:val="-1"/>
          <w:sz w:val="24"/>
          <w:szCs w:val="24"/>
          <w:highlight w:val="none"/>
          <w:lang w:val="en-US" w:eastAsia="zh-CN"/>
        </w:rPr>
        <w:t>0元</w:t>
      </w:r>
      <w:r>
        <w:rPr>
          <w:rFonts w:hint="eastAsia" w:ascii="仿宋" w:hAnsi="仿宋" w:eastAsia="仿宋" w:cs="仿宋"/>
          <w:b/>
          <w:bCs/>
          <w:color w:val="auto"/>
          <w:spacing w:val="-1"/>
          <w:sz w:val="24"/>
          <w:szCs w:val="24"/>
          <w:highlight w:val="none"/>
        </w:rPr>
        <w:t>。</w:t>
      </w:r>
    </w:p>
    <w:p w14:paraId="43779BE3">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84"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rPr>
        <w:t>2.网上查询地址：www.ccgp.gov.cn（中国政府采购网）、https://zfcg.gxzf.gov.cn（广西壮族自治区政府采购网）</w:t>
      </w:r>
      <w:r>
        <w:rPr>
          <w:rFonts w:hint="eastAsia" w:ascii="仿宋" w:hAnsi="仿宋" w:eastAsia="仿宋" w:cs="仿宋"/>
          <w:color w:val="auto"/>
          <w:spacing w:val="1"/>
          <w:sz w:val="24"/>
          <w:szCs w:val="24"/>
          <w:highlight w:val="none"/>
          <w:lang w:eastAsia="zh-CN"/>
        </w:rPr>
        <w:t>。</w:t>
      </w:r>
    </w:p>
    <w:p w14:paraId="2D21DA49">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"http://ggzy.jgswj.gxzf.gov.cn/bsggzy/)。3"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pacing w:val="1"/>
          <w:sz w:val="24"/>
          <w:szCs w:val="24"/>
          <w:highlight w:val="none"/>
        </w:rPr>
        <w:t>3</w:t>
      </w:r>
      <w:r>
        <w:rPr>
          <w:rFonts w:hint="eastAsia" w:ascii="仿宋" w:hAnsi="仿宋" w:eastAsia="仿宋" w:cs="仿宋"/>
          <w:color w:val="auto"/>
          <w:spacing w:val="1"/>
          <w:sz w:val="24"/>
          <w:szCs w:val="24"/>
          <w:highlight w:val="none"/>
        </w:rPr>
        <w:fldChar w:fldCharType="end"/>
      </w:r>
      <w:r>
        <w:rPr>
          <w:rFonts w:hint="eastAsia" w:ascii="仿宋" w:hAnsi="仿宋" w:eastAsia="仿宋" w:cs="仿宋"/>
          <w:color w:val="auto"/>
          <w:spacing w:val="1"/>
          <w:sz w:val="24"/>
          <w:szCs w:val="24"/>
          <w:highlight w:val="none"/>
        </w:rPr>
        <w:t>.本项目需要落实的政府采购政策</w:t>
      </w:r>
    </w:p>
    <w:p w14:paraId="4D26EAC8">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508"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(1)政府采购促进中小企业发展。</w:t>
      </w:r>
    </w:p>
    <w:p w14:paraId="43498CCD">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50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(2)政府采购支持采用本国产品的政策。</w:t>
      </w:r>
    </w:p>
    <w:p w14:paraId="7A662910">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96"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(3)强制采购节能产品；优先采购节能产品、环境标志产品。</w:t>
      </w:r>
    </w:p>
    <w:p w14:paraId="55CB3FDF">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508"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(4)政府采购促进残疾人就业政策。</w:t>
      </w:r>
    </w:p>
    <w:p w14:paraId="200104D5">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504" w:firstLineChars="200"/>
        <w:textAlignment w:val="baseline"/>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(5)政府采购支持监狱企业发展。</w:t>
      </w:r>
    </w:p>
    <w:p w14:paraId="120F6C73">
      <w:pPr>
        <w:keepNext w:val="0"/>
        <w:keepLines w:val="0"/>
        <w:widowControl/>
        <w:kinsoku w:val="0"/>
        <w:autoSpaceDE w:val="0"/>
        <w:autoSpaceDN w:val="0"/>
        <w:adjustRightInd w:val="0"/>
        <w:snapToGrid w:val="0"/>
        <w:spacing w:line="460" w:lineRule="exact"/>
        <w:ind w:firstLine="508" w:firstLineChars="200"/>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pacing w:val="7"/>
          <w:sz w:val="24"/>
          <w:szCs w:val="24"/>
          <w:highlight w:val="none"/>
          <w:lang w:val="en-US" w:eastAsia="zh-CN"/>
        </w:rPr>
        <w:t>(6)在政府采购中实施本国产品标准及相关政策</w:t>
      </w:r>
      <w:r>
        <w:rPr>
          <w:rFonts w:hint="eastAsia" w:ascii="仿宋" w:hAnsi="仿宋" w:eastAsia="仿宋" w:cs="仿宋"/>
          <w:color w:val="auto"/>
          <w:sz w:val="24"/>
          <w:szCs w:val="24"/>
          <w:highlight w:val="none"/>
          <w:lang w:val="en-US" w:eastAsia="zh-CN"/>
        </w:rPr>
        <w:t>。</w:t>
      </w:r>
    </w:p>
    <w:p w14:paraId="5F89BCF3">
      <w:pPr>
        <w:keepNext w:val="0"/>
        <w:keepLines w:val="0"/>
        <w:widowControl/>
        <w:kinsoku w:val="0"/>
        <w:autoSpaceDE w:val="0"/>
        <w:autoSpaceDN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BB5BB78">
      <w:pPr>
        <w:keepNext w:val="0"/>
        <w:keepLines w:val="0"/>
        <w:widowControl/>
        <w:kinsoku w:val="0"/>
        <w:autoSpaceDE w:val="0"/>
        <w:autoSpaceDN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0F4C483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60" w:lineRule="exact"/>
        <w:ind w:right="0" w:rightChars="0" w:firstLine="484" w:firstLineChars="200"/>
        <w:textAlignment w:val="baseline"/>
        <w:rPr>
          <w:rFonts w:hint="eastAsia" w:ascii="仿宋" w:hAnsi="仿宋" w:eastAsia="仿宋" w:cs="仿宋"/>
          <w:snapToGrid w:val="0"/>
          <w:color w:val="auto"/>
          <w:spacing w:val="1"/>
          <w:kern w:val="0"/>
          <w:sz w:val="24"/>
          <w:szCs w:val="24"/>
          <w:highlight w:val="none"/>
          <w:lang w:val="en-US" w:eastAsia="en-US" w:bidi="ar-SA"/>
        </w:rPr>
      </w:pPr>
      <w:r>
        <w:rPr>
          <w:rFonts w:hint="eastAsia" w:ascii="仿宋" w:hAnsi="仿宋" w:eastAsia="仿宋" w:cs="仿宋"/>
          <w:snapToGrid w:val="0"/>
          <w:color w:val="auto"/>
          <w:spacing w:val="1"/>
          <w:kern w:val="0"/>
          <w:sz w:val="24"/>
          <w:szCs w:val="24"/>
          <w:highlight w:val="none"/>
          <w:lang w:val="en-US" w:eastAsia="zh-CN" w:bidi="ar-SA"/>
        </w:rPr>
        <w:t>6</w:t>
      </w:r>
      <w:r>
        <w:rPr>
          <w:rFonts w:hint="eastAsia" w:ascii="仿宋" w:hAnsi="仿宋" w:eastAsia="仿宋" w:cs="仿宋"/>
          <w:snapToGrid w:val="0"/>
          <w:color w:val="auto"/>
          <w:spacing w:val="1"/>
          <w:kern w:val="0"/>
          <w:sz w:val="24"/>
          <w:szCs w:val="24"/>
          <w:highlight w:val="none"/>
          <w:lang w:val="en-US" w:eastAsia="en-US" w:bidi="ar-SA"/>
        </w:rPr>
        <w:t>.在线竞标响应（电子投标）说明</w:t>
      </w:r>
    </w:p>
    <w:p w14:paraId="40DA8E0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60" w:lineRule="exact"/>
        <w:ind w:right="0" w:rightChars="0" w:firstLine="484" w:firstLineChars="200"/>
        <w:textAlignment w:val="baseline"/>
        <w:rPr>
          <w:rFonts w:hint="eastAsia" w:ascii="仿宋" w:hAnsi="仿宋" w:eastAsia="仿宋" w:cs="仿宋"/>
          <w:snapToGrid w:val="0"/>
          <w:color w:val="auto"/>
          <w:spacing w:val="1"/>
          <w:kern w:val="0"/>
          <w:sz w:val="24"/>
          <w:szCs w:val="24"/>
          <w:highlight w:val="none"/>
          <w:lang w:val="en-US" w:eastAsia="en-US" w:bidi="ar-SA"/>
        </w:rPr>
      </w:pPr>
      <w:r>
        <w:rPr>
          <w:rFonts w:hint="eastAsia" w:ascii="仿宋" w:hAnsi="仿宋" w:eastAsia="仿宋" w:cs="仿宋"/>
          <w:snapToGrid w:val="0"/>
          <w:color w:val="auto"/>
          <w:spacing w:val="1"/>
          <w:kern w:val="0"/>
          <w:sz w:val="24"/>
          <w:szCs w:val="24"/>
          <w:highlight w:val="none"/>
          <w:lang w:val="en-US" w:eastAsia="en-US" w:bidi="ar-SA"/>
        </w:rPr>
        <w:t>（1）响应文件提交方式：本项目为全流程电子化项目，通过广西政府采购云平台（https://www.gcy.zfcg.gxzf.gov.cn/）实行在线电子响应，供应商应先安装广西政府采购云平台新版客户端（新版客户端下载路径：广西政府采购网（访问地址http://zfcg.gxzf.gov.cn/）—办事</w:t>
      </w:r>
      <w:r>
        <w:rPr>
          <w:rFonts w:hint="eastAsia" w:ascii="仿宋" w:hAnsi="仿宋" w:eastAsia="仿宋" w:cs="仿宋"/>
          <w:color w:val="auto"/>
          <w:sz w:val="24"/>
          <w:szCs w:val="24"/>
          <w:highlight w:val="none"/>
          <w:lang w:val="en-US" w:eastAsia="zh-CN"/>
        </w:rPr>
        <w:t>指南</w:t>
      </w:r>
      <w:r>
        <w:rPr>
          <w:rFonts w:hint="eastAsia" w:ascii="仿宋" w:hAnsi="仿宋" w:eastAsia="仿宋" w:cs="仿宋"/>
          <w:snapToGrid w:val="0"/>
          <w:color w:val="auto"/>
          <w:spacing w:val="1"/>
          <w:kern w:val="0"/>
          <w:sz w:val="24"/>
          <w:szCs w:val="24"/>
          <w:highlight w:val="none"/>
          <w:lang w:val="en-US" w:eastAsia="en-US" w:bidi="ar-SA"/>
        </w:rPr>
        <w:t>—下载专区），并按照本项目采购文件和广西政府采购云平台的要求编制、加密后在响应文件提交截止时间前通过网络上传至广西政府采购云平台，供应商在广西政府采购云平台提交电子版响应文件时，请填写参加远程开标活动经办人联系方式。</w:t>
      </w:r>
    </w:p>
    <w:p w14:paraId="7F36458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60" w:lineRule="exact"/>
        <w:ind w:right="0" w:rightChars="0" w:firstLine="484" w:firstLineChars="200"/>
        <w:textAlignment w:val="baseline"/>
        <w:rPr>
          <w:rFonts w:hint="eastAsia" w:ascii="仿宋" w:hAnsi="仿宋" w:eastAsia="仿宋" w:cs="仿宋"/>
          <w:snapToGrid w:val="0"/>
          <w:color w:val="auto"/>
          <w:spacing w:val="1"/>
          <w:kern w:val="0"/>
          <w:sz w:val="24"/>
          <w:szCs w:val="24"/>
          <w:highlight w:val="none"/>
          <w:lang w:val="en-US" w:eastAsia="en-US" w:bidi="ar-SA"/>
        </w:rPr>
      </w:pPr>
      <w:r>
        <w:rPr>
          <w:rFonts w:hint="eastAsia" w:ascii="仿宋" w:hAnsi="仿宋" w:eastAsia="仿宋" w:cs="仿宋"/>
          <w:snapToGrid w:val="0"/>
          <w:color w:val="auto"/>
          <w:spacing w:val="1"/>
          <w:kern w:val="0"/>
          <w:sz w:val="24"/>
          <w:szCs w:val="24"/>
          <w:highlight w:val="none"/>
          <w:lang w:val="en-US" w:eastAsia="en-US" w:bidi="ar-SA"/>
        </w:rPr>
        <w:t>（2）未进行网上注册并办理数字证书（CA认证）的供应商将无法参与本项目政府采购活动，潜在供应商应当在首次响应文件提交截止时间前，完成电子交易平台上的CA数字证书办理及响应文件的提交</w:t>
      </w:r>
    </w:p>
    <w:p w14:paraId="285EFE0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60" w:lineRule="exact"/>
        <w:ind w:right="0" w:rightChars="0" w:firstLine="484" w:firstLineChars="200"/>
        <w:textAlignment w:val="baseline"/>
        <w:rPr>
          <w:rFonts w:hint="eastAsia" w:ascii="仿宋" w:hAnsi="仿宋" w:eastAsia="仿宋" w:cs="仿宋"/>
          <w:snapToGrid w:val="0"/>
          <w:color w:val="auto"/>
          <w:spacing w:val="1"/>
          <w:kern w:val="0"/>
          <w:sz w:val="24"/>
          <w:szCs w:val="24"/>
          <w:highlight w:val="none"/>
          <w:lang w:val="en-US" w:eastAsia="en-US" w:bidi="ar-SA"/>
        </w:rPr>
      </w:pPr>
      <w:r>
        <w:rPr>
          <w:rFonts w:hint="eastAsia" w:ascii="仿宋" w:hAnsi="仿宋" w:eastAsia="仿宋" w:cs="仿宋"/>
          <w:snapToGrid w:val="0"/>
          <w:color w:val="auto"/>
          <w:spacing w:val="1"/>
          <w:kern w:val="0"/>
          <w:sz w:val="24"/>
          <w:szCs w:val="24"/>
          <w:highlight w:val="none"/>
          <w:lang w:val="en-US" w:eastAsia="en-US" w:bidi="ar-SA"/>
        </w:rPr>
        <w:t>（3）为确保网上操作合法、有效和安全，请供应商确保在电子响应过程中能够对相关数据电文进行加密和使用电子签章，妥善保管CA数字证书并使用有效的CA数字证书参与整个采购活动。</w:t>
      </w:r>
    </w:p>
    <w:p w14:paraId="1702023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60" w:lineRule="exact"/>
        <w:ind w:right="0" w:rightChars="0" w:firstLine="484" w:firstLineChars="200"/>
        <w:textAlignment w:val="baseline"/>
        <w:rPr>
          <w:rFonts w:hint="eastAsia" w:ascii="仿宋" w:hAnsi="仿宋" w:eastAsia="仿宋" w:cs="仿宋"/>
          <w:snapToGrid w:val="0"/>
          <w:color w:val="auto"/>
          <w:spacing w:val="1"/>
          <w:kern w:val="0"/>
          <w:sz w:val="24"/>
          <w:szCs w:val="24"/>
          <w:highlight w:val="none"/>
          <w:lang w:val="en-US" w:eastAsia="en-US" w:bidi="ar-SA"/>
        </w:rPr>
      </w:pPr>
      <w:r>
        <w:rPr>
          <w:rFonts w:hint="eastAsia" w:ascii="仿宋" w:hAnsi="仿宋" w:eastAsia="仿宋" w:cs="仿宋"/>
          <w:snapToGrid w:val="0"/>
          <w:color w:val="auto"/>
          <w:spacing w:val="1"/>
          <w:kern w:val="0"/>
          <w:sz w:val="24"/>
          <w:szCs w:val="24"/>
          <w:highlight w:val="none"/>
          <w:lang w:val="en-US" w:eastAsia="en-US" w:bidi="ar-SA"/>
        </w:rPr>
        <w:t>注：供应商应当在首次响应文件提交截止时间前完成电子响应文件的上传、提交，响应文件提交截止时间前可以补充、修改或者撤回响应文件。补充或者修改响应文件的，应当先行撤回原文件，补充、修改后重新上传、提交。响应文件提交截止时间前未完成上传、提交的，视为撤回响应文件。响应文件提交截止时间以后上传提交的响应文件，广西政府采购云平台将予以拒收。</w:t>
      </w:r>
    </w:p>
    <w:p w14:paraId="0BC3AAA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60" w:lineRule="exact"/>
        <w:ind w:right="0" w:rightChars="0" w:firstLine="484" w:firstLineChars="200"/>
        <w:textAlignment w:val="baseline"/>
        <w:rPr>
          <w:rFonts w:hint="eastAsia" w:ascii="仿宋" w:hAnsi="仿宋" w:eastAsia="仿宋" w:cs="仿宋"/>
          <w:snapToGrid w:val="0"/>
          <w:color w:val="auto"/>
          <w:spacing w:val="1"/>
          <w:kern w:val="0"/>
          <w:sz w:val="24"/>
          <w:szCs w:val="24"/>
          <w:highlight w:val="none"/>
          <w:lang w:val="en-US" w:eastAsia="en-US" w:bidi="ar-SA"/>
        </w:rPr>
      </w:pPr>
      <w:r>
        <w:rPr>
          <w:rFonts w:hint="eastAsia" w:ascii="仿宋" w:hAnsi="仿宋" w:eastAsia="仿宋" w:cs="仿宋"/>
          <w:snapToGrid w:val="0"/>
          <w:color w:val="auto"/>
          <w:spacing w:val="1"/>
          <w:kern w:val="0"/>
          <w:sz w:val="24"/>
          <w:szCs w:val="24"/>
          <w:highlight w:val="none"/>
          <w:lang w:val="en-US" w:eastAsia="en-US" w:bidi="ar-SA"/>
        </w:rPr>
        <w:t>（4）CA证书在线解密：首次响应文件开启时，需要供应商携带制作响应文件时用来加密的有效数字证书（CA认证）登录广西政府采购云平台电子开标大厅现场按规定时间对加密的响应文件进行解密。</w:t>
      </w:r>
    </w:p>
    <w:p w14:paraId="7D4571C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60" w:lineRule="exact"/>
        <w:ind w:right="0" w:rightChars="0" w:firstLine="484" w:firstLineChars="200"/>
        <w:textAlignment w:val="baseline"/>
        <w:rPr>
          <w:rFonts w:hint="eastAsia" w:ascii="仿宋" w:hAnsi="仿宋" w:eastAsia="仿宋" w:cs="仿宋"/>
          <w:snapToGrid w:val="0"/>
          <w:color w:val="auto"/>
          <w:spacing w:val="1"/>
          <w:kern w:val="0"/>
          <w:sz w:val="24"/>
          <w:szCs w:val="24"/>
          <w:highlight w:val="none"/>
          <w:lang w:val="en-US" w:eastAsia="en-US" w:bidi="ar-SA"/>
        </w:rPr>
      </w:pPr>
      <w:r>
        <w:rPr>
          <w:rFonts w:hint="eastAsia" w:ascii="仿宋" w:hAnsi="仿宋" w:eastAsia="仿宋" w:cs="仿宋"/>
          <w:snapToGrid w:val="0"/>
          <w:color w:val="auto"/>
          <w:spacing w:val="1"/>
          <w:kern w:val="0"/>
          <w:sz w:val="24"/>
          <w:szCs w:val="24"/>
          <w:highlight w:val="none"/>
          <w:lang w:val="en-US" w:eastAsia="en-US" w:bidi="ar-SA"/>
        </w:rPr>
        <w:t>（5）供应商需要在具备有摄像头及语音功能且互联网网络状况良好的电脑登录广西政府采购云平台远程开标大厅参与本次磋商，否则后果自负。</w:t>
      </w:r>
    </w:p>
    <w:p w14:paraId="5927CF6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60" w:lineRule="exact"/>
        <w:ind w:right="0" w:rightChars="0" w:firstLine="484" w:firstLineChars="200"/>
        <w:textAlignment w:val="baseline"/>
        <w:rPr>
          <w:rFonts w:hint="eastAsia" w:ascii="仿宋" w:hAnsi="仿宋" w:eastAsia="仿宋" w:cs="仿宋"/>
          <w:snapToGrid w:val="0"/>
          <w:color w:val="auto"/>
          <w:spacing w:val="1"/>
          <w:kern w:val="0"/>
          <w:sz w:val="24"/>
          <w:szCs w:val="24"/>
          <w:highlight w:val="none"/>
          <w:lang w:val="en-US" w:eastAsia="en-US" w:bidi="ar-SA"/>
        </w:rPr>
      </w:pPr>
      <w:r>
        <w:rPr>
          <w:rFonts w:hint="eastAsia" w:ascii="仿宋" w:hAnsi="仿宋" w:eastAsia="仿宋" w:cs="仿宋"/>
          <w:snapToGrid w:val="0"/>
          <w:color w:val="auto"/>
          <w:spacing w:val="1"/>
          <w:kern w:val="0"/>
          <w:sz w:val="24"/>
          <w:szCs w:val="24"/>
          <w:highlight w:val="none"/>
          <w:lang w:val="en-US" w:eastAsia="zh-CN" w:bidi="ar-SA"/>
        </w:rPr>
        <w:t>7</w:t>
      </w:r>
      <w:r>
        <w:rPr>
          <w:rFonts w:hint="eastAsia" w:ascii="仿宋" w:hAnsi="仿宋" w:eastAsia="仿宋" w:cs="仿宋"/>
          <w:snapToGrid w:val="0"/>
          <w:color w:val="auto"/>
          <w:spacing w:val="1"/>
          <w:kern w:val="0"/>
          <w:sz w:val="24"/>
          <w:szCs w:val="24"/>
          <w:highlight w:val="none"/>
          <w:lang w:val="en-US" w:eastAsia="en-US" w:bidi="ar-SA"/>
        </w:rPr>
        <w:t>.为配合采购人进行政府采购项目执行和备案，未在广西政府采购云平台注册的供应商可在获取采购文件后登录广西政府采购云平台进行注册，如在操作过程中遇到问题或者需要技术支持，请致电广西政府采购云平台热线人工客服（工作时间：工作日08:00～20：00），咨询电话：95763。</w:t>
      </w:r>
    </w:p>
    <w:p w14:paraId="44CD7B5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60" w:lineRule="exact"/>
        <w:ind w:right="0" w:rightChars="0" w:firstLine="480" w:firstLineChars="200"/>
        <w:textAlignment w:val="baseline"/>
        <w:rPr>
          <w:rFonts w:hint="eastAsia" w:ascii="仿宋" w:hAnsi="仿宋" w:eastAsia="仿宋" w:cs="仿宋"/>
          <w:snapToGrid w:val="0"/>
          <w:color w:val="auto"/>
          <w:spacing w:val="1"/>
          <w:kern w:val="0"/>
          <w:sz w:val="24"/>
          <w:szCs w:val="24"/>
          <w:highlight w:val="none"/>
          <w:lang w:val="en-US" w:eastAsia="en-US" w:bidi="ar-SA"/>
        </w:rPr>
      </w:pPr>
      <w:r>
        <w:rPr>
          <w:rFonts w:hint="eastAsia" w:ascii="仿宋" w:hAnsi="仿宋" w:eastAsia="仿宋" w:cs="仿宋"/>
          <w:color w:val="auto"/>
          <w:kern w:val="2"/>
          <w:sz w:val="24"/>
          <w:szCs w:val="24"/>
          <w:highlight w:val="none"/>
          <w:lang w:val="en-US" w:eastAsia="zh-CN"/>
        </w:rPr>
        <w:t>8.</w:t>
      </w:r>
      <w:r>
        <w:rPr>
          <w:rFonts w:hint="eastAsia" w:ascii="仿宋" w:hAnsi="仿宋" w:eastAsia="仿宋" w:cs="仿宋"/>
          <w:color w:val="auto"/>
          <w:sz w:val="24"/>
          <w:szCs w:val="24"/>
          <w:highlight w:val="none"/>
          <w:lang w:val="en-US" w:eastAsia="zh-CN"/>
        </w:rPr>
        <w:t>银行、保险、石油石化、电力、电信等有行业特殊情况的，法人的分支机构经法人授权后可以分支机构的身份参加政府采购。如供应商为分支机构的，必须在</w:t>
      </w:r>
      <w:r>
        <w:rPr>
          <w:rFonts w:hint="eastAsia" w:ascii="仿宋" w:hAnsi="仿宋" w:eastAsia="仿宋" w:cs="仿宋"/>
          <w:color w:val="auto"/>
          <w:kern w:val="2"/>
          <w:sz w:val="24"/>
          <w:szCs w:val="24"/>
          <w:highlight w:val="none"/>
          <w:lang w:val="en-US" w:eastAsia="zh-CN"/>
        </w:rPr>
        <w:t>响应文件</w:t>
      </w:r>
      <w:r>
        <w:rPr>
          <w:rFonts w:hint="eastAsia" w:ascii="仿宋" w:hAnsi="仿宋" w:eastAsia="仿宋" w:cs="仿宋"/>
          <w:color w:val="auto"/>
          <w:sz w:val="24"/>
          <w:szCs w:val="24"/>
          <w:highlight w:val="none"/>
          <w:lang w:val="en-US" w:eastAsia="zh-CN"/>
        </w:rPr>
        <w:t>中同时提供经法人授权供应商以分支机构名义参加</w:t>
      </w:r>
      <w:r>
        <w:rPr>
          <w:rFonts w:hint="eastAsia" w:ascii="仿宋" w:hAnsi="仿宋" w:eastAsia="仿宋" w:cs="仿宋"/>
          <w:color w:val="auto"/>
          <w:kern w:val="2"/>
          <w:sz w:val="24"/>
          <w:szCs w:val="24"/>
          <w:highlight w:val="none"/>
          <w:lang w:val="en-US" w:eastAsia="zh-CN"/>
        </w:rPr>
        <w:t>竞标</w:t>
      </w:r>
      <w:r>
        <w:rPr>
          <w:rFonts w:hint="eastAsia" w:ascii="仿宋" w:hAnsi="仿宋" w:eastAsia="仿宋" w:cs="仿宋"/>
          <w:color w:val="auto"/>
          <w:sz w:val="24"/>
          <w:szCs w:val="24"/>
          <w:highlight w:val="none"/>
          <w:lang w:val="en-US" w:eastAsia="zh-CN"/>
        </w:rPr>
        <w:t>的授权委托书、法人营业执照及分支机构营业执照的复印件</w:t>
      </w:r>
      <w:r>
        <w:rPr>
          <w:rFonts w:hint="eastAsia" w:ascii="仿宋" w:hAnsi="仿宋" w:eastAsia="仿宋" w:cs="仿宋"/>
          <w:color w:val="auto"/>
          <w:kern w:val="2"/>
          <w:sz w:val="24"/>
          <w:szCs w:val="24"/>
          <w:highlight w:val="none"/>
          <w:lang w:val="en-US" w:eastAsia="zh-CN"/>
        </w:rPr>
        <w:t>。</w:t>
      </w:r>
    </w:p>
    <w:p w14:paraId="7323044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60" w:lineRule="exact"/>
        <w:ind w:right="0" w:rightChars="0" w:firstLine="484" w:firstLineChars="200"/>
        <w:textAlignment w:val="baseline"/>
        <w:rPr>
          <w:rFonts w:hint="eastAsia" w:ascii="仿宋" w:hAnsi="仿宋" w:eastAsia="仿宋" w:cs="仿宋"/>
          <w:snapToGrid w:val="0"/>
          <w:color w:val="auto"/>
          <w:spacing w:val="1"/>
          <w:kern w:val="0"/>
          <w:sz w:val="24"/>
          <w:szCs w:val="24"/>
          <w:highlight w:val="none"/>
          <w:lang w:val="en-US" w:eastAsia="en-US" w:bidi="ar-SA"/>
        </w:rPr>
      </w:pPr>
      <w:r>
        <w:rPr>
          <w:rFonts w:hint="eastAsia" w:ascii="仿宋" w:hAnsi="仿宋" w:eastAsia="仿宋" w:cs="仿宋"/>
          <w:snapToGrid w:val="0"/>
          <w:color w:val="auto"/>
          <w:spacing w:val="1"/>
          <w:kern w:val="0"/>
          <w:sz w:val="24"/>
          <w:szCs w:val="24"/>
          <w:highlight w:val="none"/>
          <w:lang w:val="en-US" w:eastAsia="zh-CN" w:bidi="ar-SA"/>
        </w:rPr>
        <w:t>9</w:t>
      </w:r>
      <w:r>
        <w:rPr>
          <w:rFonts w:hint="eastAsia" w:ascii="仿宋" w:hAnsi="仿宋" w:eastAsia="仿宋" w:cs="仿宋"/>
          <w:snapToGrid w:val="0"/>
          <w:color w:val="auto"/>
          <w:spacing w:val="1"/>
          <w:kern w:val="0"/>
          <w:sz w:val="24"/>
          <w:szCs w:val="24"/>
          <w:highlight w:val="none"/>
          <w:lang w:val="en-US" w:eastAsia="en-US" w:bidi="ar-SA"/>
        </w:rPr>
        <w:t>.根据《崇左市财政局关于进一步做好线上“政采贷”融资业务工作的通知》(崇财采〔2023〕10号),供应商可凭成交通知书、政府采购合同，通过中征应收账款融资服务平台向银行在线申请“政采贷”融资。(具体详见采购文件第二章供应商须知正文中关于“政采贷”相关信息)</w:t>
      </w:r>
    </w:p>
    <w:p w14:paraId="02B5434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60" w:lineRule="exact"/>
        <w:ind w:right="0" w:rightChars="0" w:firstLine="484" w:firstLineChars="200"/>
        <w:textAlignment w:val="baseline"/>
        <w:rPr>
          <w:rFonts w:hint="eastAsia" w:ascii="仿宋" w:hAnsi="仿宋" w:eastAsia="仿宋" w:cs="仿宋"/>
          <w:color w:val="auto"/>
          <w:spacing w:val="1"/>
          <w:sz w:val="24"/>
          <w:szCs w:val="24"/>
          <w:highlight w:val="none"/>
        </w:rPr>
      </w:pPr>
      <w:r>
        <w:rPr>
          <w:rFonts w:hint="eastAsia" w:ascii="仿宋" w:hAnsi="仿宋" w:eastAsia="仿宋" w:cs="仿宋"/>
          <w:snapToGrid w:val="0"/>
          <w:color w:val="auto"/>
          <w:spacing w:val="1"/>
          <w:kern w:val="0"/>
          <w:sz w:val="24"/>
          <w:szCs w:val="24"/>
          <w:highlight w:val="none"/>
          <w:lang w:val="en-US" w:eastAsia="zh-CN" w:bidi="ar-SA"/>
        </w:rPr>
        <w:t>10</w:t>
      </w:r>
      <w:r>
        <w:rPr>
          <w:rFonts w:hint="eastAsia" w:ascii="仿宋" w:hAnsi="仿宋" w:eastAsia="仿宋" w:cs="仿宋"/>
          <w:snapToGrid w:val="0"/>
          <w:color w:val="auto"/>
          <w:spacing w:val="1"/>
          <w:kern w:val="0"/>
          <w:sz w:val="24"/>
          <w:szCs w:val="24"/>
          <w:highlight w:val="none"/>
          <w:lang w:val="en-US" w:eastAsia="en-US" w:bidi="ar-SA"/>
        </w:rPr>
        <w:t>.</w:t>
      </w:r>
      <w:r>
        <w:rPr>
          <w:rFonts w:hint="eastAsia" w:ascii="仿宋" w:hAnsi="仿宋" w:eastAsia="仿宋" w:cs="仿宋"/>
          <w:color w:val="auto"/>
          <w:spacing w:val="1"/>
          <w:sz w:val="24"/>
          <w:szCs w:val="24"/>
          <w:highlight w:val="none"/>
        </w:rPr>
        <w:t>本项目采用远程异地评审。</w:t>
      </w:r>
      <w:r>
        <w:rPr>
          <w:rFonts w:hint="eastAsia" w:ascii="仿宋" w:hAnsi="仿宋" w:eastAsia="仿宋" w:cs="仿宋"/>
          <w:color w:val="auto"/>
          <w:spacing w:val="30"/>
          <w:sz w:val="24"/>
          <w:szCs w:val="24"/>
          <w:highlight w:val="none"/>
          <w:lang w:val="en-US" w:eastAsia="zh-CN"/>
        </w:rPr>
        <w:t>主会场地址：崇左市新城区新城路2号阳光名邸C#5栋204号；分会场地址：南宁市青秀区绿地中央广场C2栋1118室。</w:t>
      </w:r>
      <w:r>
        <w:rPr>
          <w:rFonts w:hint="eastAsia" w:ascii="仿宋" w:hAnsi="仿宋" w:eastAsia="仿宋" w:cs="仿宋"/>
          <w:color w:val="auto"/>
          <w:spacing w:val="1"/>
          <w:sz w:val="24"/>
          <w:szCs w:val="24"/>
          <w:highlight w:val="none"/>
        </w:rPr>
        <w:t>  </w:t>
      </w:r>
    </w:p>
    <w:p w14:paraId="4EDDF78A">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574" w:firstLineChars="200"/>
        <w:textAlignment w:val="baseline"/>
        <w:outlineLvl w:val="1"/>
        <w:rPr>
          <w:rFonts w:hint="eastAsia" w:ascii="仿宋" w:hAnsi="仿宋" w:eastAsia="仿宋" w:cs="仿宋"/>
          <w:color w:val="auto"/>
          <w:sz w:val="24"/>
          <w:szCs w:val="24"/>
          <w:highlight w:val="none"/>
        </w:rPr>
      </w:pPr>
      <w:bookmarkStart w:id="9" w:name="_Toc19863"/>
      <w:r>
        <w:rPr>
          <w:rFonts w:hint="eastAsia" w:ascii="仿宋" w:hAnsi="仿宋" w:eastAsia="仿宋" w:cs="仿宋"/>
          <w:b/>
          <w:bCs/>
          <w:color w:val="auto"/>
          <w:spacing w:val="23"/>
          <w:sz w:val="24"/>
          <w:szCs w:val="24"/>
          <w:highlight w:val="none"/>
        </w:rPr>
        <w:t>八</w:t>
      </w:r>
      <w:r>
        <w:rPr>
          <w:rFonts w:hint="eastAsia" w:ascii="仿宋" w:hAnsi="仿宋" w:eastAsia="仿宋" w:cs="仿宋"/>
          <w:color w:val="auto"/>
          <w:spacing w:val="-22"/>
          <w:sz w:val="24"/>
          <w:szCs w:val="24"/>
          <w:highlight w:val="none"/>
        </w:rPr>
        <w:t xml:space="preserve"> </w:t>
      </w:r>
      <w:r>
        <w:rPr>
          <w:rFonts w:hint="eastAsia" w:ascii="仿宋" w:hAnsi="仿宋" w:eastAsia="仿宋" w:cs="仿宋"/>
          <w:b/>
          <w:bCs/>
          <w:color w:val="auto"/>
          <w:spacing w:val="23"/>
          <w:sz w:val="24"/>
          <w:szCs w:val="24"/>
          <w:highlight w:val="none"/>
        </w:rPr>
        <w:t>、凡对本次采购提出询问，请按以下方式联系。</w:t>
      </w:r>
      <w:bookmarkEnd w:id="9"/>
    </w:p>
    <w:p w14:paraId="759779A8">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76"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1.采购人信息</w:t>
      </w:r>
    </w:p>
    <w:p w14:paraId="7890068B">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512"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8"/>
          <w:sz w:val="24"/>
          <w:szCs w:val="24"/>
          <w:highlight w:val="none"/>
        </w:rPr>
        <w:t>名称：</w:t>
      </w:r>
      <w:r>
        <w:rPr>
          <w:rFonts w:hint="eastAsia" w:ascii="仿宋" w:hAnsi="仿宋" w:eastAsia="仿宋" w:cs="仿宋"/>
          <w:color w:val="auto"/>
          <w:spacing w:val="8"/>
          <w:sz w:val="24"/>
          <w:szCs w:val="24"/>
          <w:highlight w:val="none"/>
          <w:lang w:eastAsia="zh-CN"/>
        </w:rPr>
        <w:t>崇左市财政局</w:t>
      </w:r>
    </w:p>
    <w:p w14:paraId="5B9FA555">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524" w:firstLineChars="200"/>
        <w:textAlignment w:val="baseline"/>
        <w:rPr>
          <w:rFonts w:hint="eastAsia" w:ascii="仿宋" w:hAnsi="仿宋" w:eastAsia="仿宋" w:cs="仿宋"/>
          <w:color w:val="auto"/>
          <w:spacing w:val="11"/>
          <w:sz w:val="24"/>
          <w:szCs w:val="24"/>
          <w:highlight w:val="none"/>
          <w:lang w:val="en-US" w:eastAsia="zh-CN"/>
        </w:rPr>
      </w:pPr>
      <w:r>
        <w:rPr>
          <w:rFonts w:hint="eastAsia" w:ascii="仿宋" w:hAnsi="仿宋" w:eastAsia="仿宋" w:cs="仿宋"/>
          <w:color w:val="auto"/>
          <w:spacing w:val="11"/>
          <w:sz w:val="24"/>
          <w:szCs w:val="24"/>
          <w:highlight w:val="none"/>
        </w:rPr>
        <w:t>地址：</w:t>
      </w:r>
      <w:r>
        <w:rPr>
          <w:rFonts w:hint="eastAsia" w:ascii="仿宋" w:hAnsi="仿宋" w:eastAsia="仿宋" w:cs="仿宋"/>
          <w:color w:val="auto"/>
          <w:spacing w:val="11"/>
          <w:sz w:val="24"/>
          <w:szCs w:val="24"/>
          <w:highlight w:val="none"/>
          <w:lang w:val="en-US" w:eastAsia="zh-CN"/>
        </w:rPr>
        <w:t>崇左市江州区友谊大道32号</w:t>
      </w:r>
    </w:p>
    <w:p w14:paraId="44550E4A">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76" w:firstLineChars="200"/>
        <w:textAlignment w:val="baseline"/>
        <w:rPr>
          <w:rFonts w:hint="default"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rPr>
        <w:t>联系方式：</w:t>
      </w:r>
      <w:r>
        <w:rPr>
          <w:rFonts w:hint="eastAsia" w:ascii="仿宋" w:hAnsi="仿宋" w:eastAsia="仿宋" w:cs="仿宋"/>
          <w:color w:val="auto"/>
          <w:spacing w:val="-1"/>
          <w:sz w:val="24"/>
          <w:szCs w:val="24"/>
          <w:highlight w:val="none"/>
          <w:lang w:val="en-US" w:eastAsia="zh-CN"/>
        </w:rPr>
        <w:t>0771-5962666</w:t>
      </w:r>
    </w:p>
    <w:p w14:paraId="685AC197">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2.采购代理机构信息</w:t>
      </w:r>
    </w:p>
    <w:p w14:paraId="389C3109">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w:t>
      </w:r>
      <w:r>
        <w:rPr>
          <w:rFonts w:hint="eastAsia" w:ascii="仿宋" w:hAnsi="仿宋" w:eastAsia="仿宋" w:cs="仿宋"/>
          <w:color w:val="auto"/>
          <w:spacing w:val="105"/>
          <w:sz w:val="24"/>
          <w:szCs w:val="24"/>
          <w:highlight w:val="none"/>
        </w:rPr>
        <w:t xml:space="preserve"> </w:t>
      </w:r>
      <w:r>
        <w:rPr>
          <w:rFonts w:hint="eastAsia" w:ascii="仿宋" w:hAnsi="仿宋" w:eastAsia="仿宋" w:cs="仿宋"/>
          <w:color w:val="auto"/>
          <w:sz w:val="24"/>
          <w:szCs w:val="24"/>
          <w:highlight w:val="none"/>
        </w:rPr>
        <w:t>称：广西科联招标中心有</w:t>
      </w:r>
      <w:bookmarkStart w:id="178" w:name="_GoBack"/>
      <w:bookmarkEnd w:id="178"/>
      <w:r>
        <w:rPr>
          <w:rFonts w:hint="eastAsia" w:ascii="仿宋" w:hAnsi="仿宋" w:eastAsia="仿宋" w:cs="仿宋"/>
          <w:color w:val="auto"/>
          <w:sz w:val="24"/>
          <w:szCs w:val="24"/>
          <w:highlight w:val="none"/>
        </w:rPr>
        <w:t>限公司</w:t>
      </w:r>
    </w:p>
    <w:p w14:paraId="5E467FAA">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548" w:firstLineChars="200"/>
        <w:textAlignment w:val="baseline"/>
        <w:rPr>
          <w:rFonts w:hint="eastAsia" w:ascii="仿宋" w:hAnsi="仿宋" w:eastAsia="仿宋" w:cs="仿宋"/>
          <w:color w:val="auto"/>
          <w:spacing w:val="17"/>
          <w:sz w:val="24"/>
          <w:szCs w:val="24"/>
          <w:highlight w:val="none"/>
          <w:lang w:val="en-US" w:eastAsia="zh-CN"/>
        </w:rPr>
      </w:pPr>
      <w:r>
        <w:rPr>
          <w:rFonts w:hint="eastAsia" w:ascii="仿宋" w:hAnsi="仿宋" w:eastAsia="仿宋" w:cs="仿宋"/>
          <w:color w:val="auto"/>
          <w:spacing w:val="17"/>
          <w:sz w:val="24"/>
          <w:szCs w:val="24"/>
          <w:highlight w:val="none"/>
        </w:rPr>
        <w:t>地</w:t>
      </w:r>
      <w:r>
        <w:rPr>
          <w:rFonts w:hint="eastAsia" w:ascii="仿宋" w:hAnsi="仿宋" w:eastAsia="仿宋" w:cs="仿宋"/>
          <w:color w:val="auto"/>
          <w:spacing w:val="49"/>
          <w:sz w:val="24"/>
          <w:szCs w:val="24"/>
          <w:highlight w:val="none"/>
        </w:rPr>
        <w:t xml:space="preserve"> </w:t>
      </w:r>
      <w:r>
        <w:rPr>
          <w:rFonts w:hint="eastAsia" w:ascii="仿宋" w:hAnsi="仿宋" w:eastAsia="仿宋" w:cs="仿宋"/>
          <w:color w:val="auto"/>
          <w:spacing w:val="17"/>
          <w:sz w:val="24"/>
          <w:szCs w:val="24"/>
          <w:highlight w:val="none"/>
        </w:rPr>
        <w:t>址：</w:t>
      </w:r>
      <w:r>
        <w:rPr>
          <w:rFonts w:hint="eastAsia" w:ascii="仿宋" w:hAnsi="仿宋" w:eastAsia="仿宋" w:cs="仿宋"/>
          <w:color w:val="auto"/>
          <w:spacing w:val="17"/>
          <w:sz w:val="24"/>
          <w:szCs w:val="24"/>
          <w:highlight w:val="none"/>
          <w:lang w:val="en-US" w:eastAsia="zh-CN"/>
        </w:rPr>
        <w:t>崇左市新城区新城路2号阳光名邸C#5栋204号</w:t>
      </w:r>
    </w:p>
    <w:p w14:paraId="4BF00D21">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76"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联系方式：</w:t>
      </w:r>
      <w:r>
        <w:rPr>
          <w:rFonts w:hint="eastAsia" w:ascii="仿宋" w:hAnsi="仿宋" w:eastAsia="仿宋" w:cs="仿宋"/>
          <w:color w:val="auto"/>
          <w:spacing w:val="-1"/>
          <w:sz w:val="24"/>
          <w:szCs w:val="24"/>
          <w:highlight w:val="none"/>
          <w:lang w:val="en-US"/>
        </w:rPr>
        <w:t>0771-7911610</w:t>
      </w:r>
    </w:p>
    <w:p w14:paraId="63472664">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84"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3.项目联系方式</w:t>
      </w:r>
    </w:p>
    <w:p w14:paraId="6CDFCBFD">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96"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rPr>
        <w:t>项目联系人：</w:t>
      </w:r>
      <w:r>
        <w:rPr>
          <w:rFonts w:hint="eastAsia" w:ascii="仿宋" w:hAnsi="仿宋" w:eastAsia="仿宋" w:cs="仿宋"/>
          <w:color w:val="auto"/>
          <w:spacing w:val="4"/>
          <w:sz w:val="24"/>
          <w:szCs w:val="24"/>
          <w:highlight w:val="none"/>
          <w:lang w:val="en-US" w:eastAsia="zh-CN"/>
        </w:rPr>
        <w:t>梁尉</w:t>
      </w:r>
    </w:p>
    <w:p w14:paraId="16634D17">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68"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电</w:t>
      </w:r>
      <w:r>
        <w:rPr>
          <w:rFonts w:hint="eastAsia" w:ascii="仿宋" w:hAnsi="仿宋" w:eastAsia="仿宋" w:cs="仿宋"/>
          <w:color w:val="auto"/>
          <w:spacing w:val="11"/>
          <w:sz w:val="24"/>
          <w:szCs w:val="24"/>
          <w:highlight w:val="none"/>
        </w:rPr>
        <w:t xml:space="preserve">    </w:t>
      </w:r>
      <w:r>
        <w:rPr>
          <w:rFonts w:hint="eastAsia" w:ascii="仿宋" w:hAnsi="仿宋" w:eastAsia="仿宋" w:cs="仿宋"/>
          <w:color w:val="auto"/>
          <w:spacing w:val="-3"/>
          <w:sz w:val="24"/>
          <w:szCs w:val="24"/>
          <w:highlight w:val="none"/>
        </w:rPr>
        <w:t>话：</w:t>
      </w:r>
      <w:r>
        <w:rPr>
          <w:rFonts w:hint="eastAsia" w:ascii="仿宋" w:hAnsi="仿宋" w:eastAsia="仿宋" w:cs="仿宋"/>
          <w:color w:val="auto"/>
          <w:spacing w:val="-1"/>
          <w:sz w:val="24"/>
          <w:szCs w:val="24"/>
          <w:highlight w:val="none"/>
          <w:lang w:val="en-US"/>
        </w:rPr>
        <w:t>0771-7911610</w:t>
      </w:r>
    </w:p>
    <w:p w14:paraId="238F030B">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textAlignment w:val="baseline"/>
        <w:rPr>
          <w:rFonts w:hint="eastAsia" w:ascii="仿宋" w:hAnsi="仿宋" w:eastAsia="仿宋" w:cs="仿宋"/>
          <w:color w:val="auto"/>
          <w:sz w:val="21"/>
          <w:szCs w:val="21"/>
          <w:highlight w:val="none"/>
        </w:rPr>
        <w:sectPr>
          <w:footerReference r:id="rId5" w:type="default"/>
          <w:pgSz w:w="11910" w:h="16830"/>
          <w:pgMar w:top="1202" w:right="1144" w:bottom="1101" w:left="1110" w:header="0" w:footer="957" w:gutter="0"/>
          <w:pgNumType w:fmt="decimal" w:start="1"/>
          <w:cols w:space="720" w:num="1"/>
        </w:sectPr>
      </w:pPr>
    </w:p>
    <w:p w14:paraId="14A4750F">
      <w:pPr>
        <w:keepNext w:val="0"/>
        <w:keepLines w:val="0"/>
        <w:pageBreakBefore w:val="0"/>
        <w:widowControl w:val="0"/>
        <w:kinsoku/>
        <w:topLinePunct w:val="0"/>
        <w:autoSpaceDE/>
        <w:autoSpaceDN/>
        <w:bidi w:val="0"/>
        <w:adjustRightInd/>
        <w:snapToGrid/>
        <w:spacing w:beforeAutospacing="0" w:afterAutospacing="0" w:line="360" w:lineRule="auto"/>
        <w:ind w:right="0" w:rightChars="0"/>
        <w:jc w:val="center"/>
        <w:textAlignment w:val="auto"/>
        <w:outlineLvl w:val="0"/>
        <w:rPr>
          <w:rFonts w:hint="eastAsia" w:ascii="仿宋" w:hAnsi="仿宋" w:eastAsia="仿宋" w:cs="仿宋"/>
          <w:b/>
          <w:bCs/>
          <w:snapToGrid/>
          <w:color w:val="auto"/>
          <w:kern w:val="2"/>
          <w:sz w:val="36"/>
          <w:szCs w:val="36"/>
          <w:highlight w:val="none"/>
          <w:lang w:eastAsia="zh-CN"/>
        </w:rPr>
      </w:pPr>
      <w:bookmarkStart w:id="10" w:name="_Toc5465"/>
      <w:bookmarkStart w:id="11" w:name="_Toc5999"/>
      <w:bookmarkStart w:id="12" w:name="_Toc74323457"/>
      <w:bookmarkStart w:id="13" w:name="_Toc28315"/>
      <w:r>
        <w:rPr>
          <w:rFonts w:hint="eastAsia" w:ascii="仿宋" w:hAnsi="仿宋" w:eastAsia="仿宋" w:cs="仿宋"/>
          <w:b/>
          <w:bCs/>
          <w:snapToGrid/>
          <w:color w:val="auto"/>
          <w:kern w:val="2"/>
          <w:sz w:val="36"/>
          <w:szCs w:val="36"/>
          <w:highlight w:val="none"/>
          <w:lang w:eastAsia="zh-CN"/>
        </w:rPr>
        <w:t>第</w:t>
      </w:r>
      <w:r>
        <w:rPr>
          <w:rFonts w:hint="eastAsia" w:ascii="仿宋" w:hAnsi="仿宋" w:eastAsia="仿宋" w:cs="仿宋"/>
          <w:b/>
          <w:bCs/>
          <w:snapToGrid/>
          <w:color w:val="auto"/>
          <w:kern w:val="2"/>
          <w:sz w:val="36"/>
          <w:szCs w:val="36"/>
          <w:highlight w:val="none"/>
          <w:lang w:val="en-US" w:eastAsia="zh-CN"/>
        </w:rPr>
        <w:t>二</w:t>
      </w:r>
      <w:r>
        <w:rPr>
          <w:rFonts w:hint="eastAsia" w:ascii="仿宋" w:hAnsi="仿宋" w:eastAsia="仿宋" w:cs="仿宋"/>
          <w:b/>
          <w:bCs/>
          <w:snapToGrid/>
          <w:color w:val="auto"/>
          <w:kern w:val="2"/>
          <w:sz w:val="36"/>
          <w:szCs w:val="36"/>
          <w:highlight w:val="none"/>
          <w:lang w:eastAsia="zh-CN"/>
        </w:rPr>
        <w:t>章</w:t>
      </w:r>
      <w:r>
        <w:rPr>
          <w:rFonts w:hint="eastAsia" w:ascii="仿宋" w:hAnsi="仿宋" w:eastAsia="仿宋" w:cs="仿宋"/>
          <w:b/>
          <w:bCs/>
          <w:snapToGrid/>
          <w:color w:val="auto"/>
          <w:kern w:val="2"/>
          <w:sz w:val="36"/>
          <w:szCs w:val="36"/>
          <w:highlight w:val="none"/>
          <w:lang w:val="en-US" w:eastAsia="zh-CN"/>
        </w:rPr>
        <w:t xml:space="preserve">  </w:t>
      </w:r>
      <w:r>
        <w:rPr>
          <w:rFonts w:hint="eastAsia" w:ascii="仿宋" w:hAnsi="仿宋" w:eastAsia="仿宋" w:cs="仿宋"/>
          <w:b/>
          <w:bCs/>
          <w:snapToGrid/>
          <w:color w:val="auto"/>
          <w:kern w:val="2"/>
          <w:sz w:val="36"/>
          <w:szCs w:val="36"/>
          <w:highlight w:val="none"/>
          <w:lang w:eastAsia="zh-CN"/>
        </w:rPr>
        <w:t>供应商须知</w:t>
      </w:r>
      <w:bookmarkEnd w:id="10"/>
      <w:bookmarkEnd w:id="11"/>
      <w:bookmarkEnd w:id="12"/>
      <w:bookmarkEnd w:id="13"/>
    </w:p>
    <w:p w14:paraId="5987F73C">
      <w:pPr>
        <w:keepNext w:val="0"/>
        <w:keepLines w:val="0"/>
        <w:pageBreakBefore w:val="0"/>
        <w:widowControl w:val="0"/>
        <w:kinsoku/>
        <w:topLinePunct w:val="0"/>
        <w:autoSpaceDE/>
        <w:autoSpaceDN/>
        <w:bidi w:val="0"/>
        <w:adjustRightInd/>
        <w:snapToGrid/>
        <w:spacing w:beforeAutospacing="0" w:afterAutospacing="0" w:line="360" w:lineRule="auto"/>
        <w:ind w:right="0" w:rightChars="0"/>
        <w:jc w:val="center"/>
        <w:textAlignment w:val="auto"/>
        <w:outlineLvl w:val="1"/>
        <w:rPr>
          <w:rFonts w:hint="eastAsia" w:ascii="仿宋" w:hAnsi="仿宋" w:eastAsia="仿宋" w:cs="仿宋"/>
          <w:b/>
          <w:snapToGrid/>
          <w:color w:val="auto"/>
          <w:kern w:val="2"/>
          <w:sz w:val="24"/>
          <w:szCs w:val="24"/>
          <w:highlight w:val="none"/>
          <w:lang w:eastAsia="zh-CN"/>
        </w:rPr>
      </w:pPr>
      <w:bookmarkStart w:id="14" w:name="_Toc19638"/>
      <w:bookmarkStart w:id="15" w:name="_Toc30063"/>
      <w:bookmarkStart w:id="16" w:name="_Toc9996"/>
      <w:r>
        <w:rPr>
          <w:rFonts w:hint="eastAsia" w:ascii="仿宋" w:hAnsi="仿宋" w:eastAsia="仿宋" w:cs="仿宋"/>
          <w:b/>
          <w:snapToGrid/>
          <w:color w:val="auto"/>
          <w:kern w:val="2"/>
          <w:sz w:val="30"/>
          <w:szCs w:val="30"/>
          <w:highlight w:val="none"/>
          <w:lang w:eastAsia="zh-CN"/>
        </w:rPr>
        <w:t>供应商须知前附表</w:t>
      </w:r>
      <w:bookmarkEnd w:id="14"/>
      <w:bookmarkEnd w:id="15"/>
      <w:bookmarkEnd w:id="16"/>
    </w:p>
    <w:tbl>
      <w:tblPr>
        <w:tblStyle w:val="20"/>
        <w:tblW w:w="89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0C998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992" w:type="dxa"/>
            <w:vAlign w:val="center"/>
          </w:tcPr>
          <w:p w14:paraId="5C972270">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仿宋" w:hAnsi="仿宋" w:eastAsia="仿宋" w:cs="仿宋"/>
                <w:b/>
                <w:snapToGrid/>
                <w:color w:val="auto"/>
                <w:kern w:val="2"/>
                <w:sz w:val="24"/>
                <w:szCs w:val="24"/>
                <w:highlight w:val="none"/>
                <w:lang w:eastAsia="zh-CN"/>
              </w:rPr>
            </w:pPr>
            <w:r>
              <w:rPr>
                <w:rFonts w:hint="eastAsia" w:ascii="仿宋" w:hAnsi="仿宋" w:eastAsia="仿宋" w:cs="仿宋"/>
                <w:b/>
                <w:snapToGrid/>
                <w:color w:val="auto"/>
                <w:kern w:val="2"/>
                <w:sz w:val="24"/>
                <w:szCs w:val="24"/>
                <w:highlight w:val="none"/>
                <w:lang w:eastAsia="zh-CN"/>
              </w:rPr>
              <w:t>条款号</w:t>
            </w:r>
          </w:p>
        </w:tc>
        <w:tc>
          <w:tcPr>
            <w:tcW w:w="7912" w:type="dxa"/>
            <w:vAlign w:val="center"/>
          </w:tcPr>
          <w:p w14:paraId="314E53AF">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仿宋" w:hAnsi="仿宋" w:eastAsia="仿宋" w:cs="仿宋"/>
                <w:b/>
                <w:snapToGrid/>
                <w:color w:val="auto"/>
                <w:kern w:val="2"/>
                <w:sz w:val="24"/>
                <w:szCs w:val="24"/>
                <w:highlight w:val="none"/>
                <w:lang w:eastAsia="zh-CN"/>
              </w:rPr>
            </w:pPr>
            <w:r>
              <w:rPr>
                <w:rFonts w:hint="eastAsia" w:ascii="仿宋" w:hAnsi="仿宋" w:eastAsia="仿宋" w:cs="仿宋"/>
                <w:b/>
                <w:snapToGrid/>
                <w:color w:val="auto"/>
                <w:kern w:val="2"/>
                <w:sz w:val="24"/>
                <w:szCs w:val="24"/>
                <w:highlight w:val="none"/>
                <w:lang w:eastAsia="zh-CN"/>
              </w:rPr>
              <w:t>内    容</w:t>
            </w:r>
          </w:p>
        </w:tc>
      </w:tr>
      <w:tr w14:paraId="3F52E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78D4626">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3</w:t>
            </w:r>
          </w:p>
        </w:tc>
        <w:tc>
          <w:tcPr>
            <w:tcW w:w="7912" w:type="dxa"/>
            <w:vAlign w:val="center"/>
          </w:tcPr>
          <w:p w14:paraId="41412C9F">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bCs/>
                <w:snapToGrid/>
                <w:color w:val="auto"/>
                <w:kern w:val="2"/>
                <w:sz w:val="24"/>
                <w:szCs w:val="24"/>
                <w:highlight w:val="none"/>
                <w:lang w:eastAsia="zh-CN"/>
              </w:rPr>
              <w:t>1.供应商的资格条件</w:t>
            </w:r>
            <w:r>
              <w:rPr>
                <w:rFonts w:hint="eastAsia" w:ascii="仿宋" w:hAnsi="仿宋" w:eastAsia="仿宋" w:cs="仿宋"/>
                <w:snapToGrid/>
                <w:color w:val="auto"/>
                <w:kern w:val="2"/>
                <w:sz w:val="24"/>
                <w:szCs w:val="24"/>
                <w:highlight w:val="none"/>
                <w:lang w:eastAsia="zh-CN"/>
              </w:rPr>
              <w:t>：详见竞争性磋商公告</w:t>
            </w:r>
          </w:p>
          <w:p w14:paraId="6620F2A8">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w:t>
            </w:r>
            <w:r>
              <w:rPr>
                <w:rFonts w:hint="eastAsia" w:ascii="仿宋" w:hAnsi="仿宋" w:eastAsia="仿宋" w:cs="仿宋"/>
                <w:bCs/>
                <w:snapToGrid/>
                <w:color w:val="auto"/>
                <w:kern w:val="2"/>
                <w:sz w:val="24"/>
                <w:szCs w:val="24"/>
                <w:highlight w:val="none"/>
                <w:lang w:eastAsia="zh-CN"/>
              </w:rPr>
              <w:t>供应商</w:t>
            </w:r>
            <w:r>
              <w:rPr>
                <w:rFonts w:hint="eastAsia" w:ascii="仿宋" w:hAnsi="仿宋" w:eastAsia="仿宋" w:cs="仿宋"/>
                <w:snapToGrid/>
                <w:color w:val="auto"/>
                <w:kern w:val="2"/>
                <w:sz w:val="24"/>
                <w:szCs w:val="24"/>
                <w:highlight w:val="none"/>
                <w:lang w:eastAsia="zh-CN"/>
              </w:rPr>
              <w:t>出现下列情形之一的，不得参加政府采购活动：</w:t>
            </w:r>
          </w:p>
          <w:p w14:paraId="49ED7E1D">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10C9125">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2.2对在“信用中国”网站（www.creditchina.gov.cn）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tc>
      </w:tr>
      <w:tr w14:paraId="7CEF0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BA71038">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5.1</w:t>
            </w:r>
          </w:p>
        </w:tc>
        <w:tc>
          <w:tcPr>
            <w:tcW w:w="7912" w:type="dxa"/>
            <w:vAlign w:val="center"/>
          </w:tcPr>
          <w:p w14:paraId="22D50654">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是否接受联合体竞标: 详见竞争性磋商公告或者邀请函</w:t>
            </w:r>
          </w:p>
        </w:tc>
      </w:tr>
      <w:tr w14:paraId="422F5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77442CC">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5.2</w:t>
            </w:r>
          </w:p>
        </w:tc>
        <w:tc>
          <w:tcPr>
            <w:tcW w:w="7912" w:type="dxa"/>
            <w:vAlign w:val="center"/>
          </w:tcPr>
          <w:p w14:paraId="08F2ACD5">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如接受联合体竞标，联合体竞标要求如下：本项目不接受联合体</w:t>
            </w:r>
          </w:p>
        </w:tc>
      </w:tr>
      <w:tr w14:paraId="50AEF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4B12492">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6.2</w:t>
            </w:r>
          </w:p>
        </w:tc>
        <w:tc>
          <w:tcPr>
            <w:tcW w:w="7912" w:type="dxa"/>
            <w:vAlign w:val="center"/>
          </w:tcPr>
          <w:p w14:paraId="7934E24D">
            <w:pPr>
              <w:pStyle w:val="6"/>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☑不允许分包</w:t>
            </w:r>
          </w:p>
          <w:p w14:paraId="18AF7AD8">
            <w:pPr>
              <w:pStyle w:val="6"/>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□允许分包</w:t>
            </w:r>
          </w:p>
          <w:p w14:paraId="42316126">
            <w:pPr>
              <w:pStyle w:val="6"/>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sz w:val="24"/>
                <w:szCs w:val="24"/>
                <w:highlight w:val="none"/>
                <w:lang w:eastAsia="zh-CN"/>
              </w:rPr>
            </w:pPr>
            <w:r>
              <w:rPr>
                <w:rFonts w:hint="eastAsia" w:ascii="仿宋" w:hAnsi="仿宋" w:eastAsia="仿宋" w:cs="仿宋"/>
                <w:snapToGrid/>
                <w:color w:val="auto"/>
                <w:sz w:val="24"/>
                <w:szCs w:val="24"/>
                <w:highlight w:val="none"/>
              </w:rPr>
              <w:t>分包内容及分包金额或者比例：</w:t>
            </w:r>
            <w:r>
              <w:rPr>
                <w:rFonts w:hint="eastAsia" w:ascii="仿宋" w:hAnsi="仿宋" w:eastAsia="仿宋" w:cs="仿宋"/>
                <w:snapToGrid/>
                <w:color w:val="auto"/>
                <w:sz w:val="24"/>
                <w:szCs w:val="24"/>
                <w:highlight w:val="none"/>
                <w:u w:val="single"/>
                <w:lang w:val="en-US" w:eastAsia="zh-CN"/>
              </w:rPr>
              <w:t>/</w:t>
            </w:r>
          </w:p>
        </w:tc>
      </w:tr>
      <w:tr w14:paraId="0A0F04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7112AE8">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12.1.1</w:t>
            </w:r>
          </w:p>
        </w:tc>
        <w:tc>
          <w:tcPr>
            <w:tcW w:w="7912" w:type="dxa"/>
            <w:vAlign w:val="center"/>
          </w:tcPr>
          <w:p w14:paraId="11341B3D">
            <w:pPr>
              <w:pStyle w:val="6"/>
              <w:keepNext w:val="0"/>
              <w:keepLines w:val="0"/>
              <w:pageBreakBefore w:val="0"/>
              <w:widowControl w:val="0"/>
              <w:kinsoku/>
              <w:topLinePunct w:val="0"/>
              <w:autoSpaceDE/>
              <w:autoSpaceDN/>
              <w:bidi w:val="0"/>
              <w:adjustRightInd/>
              <w:snapToGrid/>
              <w:spacing w:beforeAutospacing="0" w:afterAutospacing="0"/>
              <w:ind w:left="0" w:leftChars="0" w:right="0" w:rightChars="0" w:firstLineChars="200"/>
              <w:jc w:val="left"/>
              <w:textAlignment w:val="auto"/>
              <w:outlineLvl w:val="9"/>
              <w:rPr>
                <w:rFonts w:hint="eastAsia" w:ascii="仿宋" w:hAnsi="仿宋" w:eastAsia="仿宋" w:cs="仿宋"/>
                <w:b/>
                <w:snapToGrid/>
                <w:color w:val="auto"/>
                <w:kern w:val="2"/>
                <w:sz w:val="24"/>
                <w:szCs w:val="24"/>
                <w:highlight w:val="none"/>
                <w:lang w:eastAsia="zh-CN"/>
              </w:rPr>
            </w:pPr>
            <w:r>
              <w:rPr>
                <w:rFonts w:hint="eastAsia" w:ascii="仿宋" w:hAnsi="仿宋" w:eastAsia="仿宋" w:cs="仿宋"/>
                <w:b/>
                <w:snapToGrid/>
                <w:color w:val="auto"/>
                <w:kern w:val="2"/>
                <w:sz w:val="24"/>
                <w:szCs w:val="24"/>
                <w:highlight w:val="none"/>
                <w:lang w:eastAsia="zh-CN"/>
              </w:rPr>
              <w:t>资格文件</w:t>
            </w:r>
          </w:p>
          <w:p w14:paraId="74F97315">
            <w:pPr>
              <w:pStyle w:val="6"/>
              <w:keepNext w:val="0"/>
              <w:keepLines w:val="0"/>
              <w:pageBreakBefore w:val="0"/>
              <w:widowControl w:val="0"/>
              <w:kinsoku/>
              <w:topLinePunct w:val="0"/>
              <w:autoSpaceDE/>
              <w:autoSpaceDN/>
              <w:bidi w:val="0"/>
              <w:adjustRightInd/>
              <w:snapToGrid/>
              <w:spacing w:beforeAutospacing="0" w:afterAutospacing="0"/>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val="en-US" w:eastAsia="zh-CN" w:bidi="ar-SA"/>
              </w:rPr>
              <w:t>1.</w:t>
            </w:r>
            <w:r>
              <w:rPr>
                <w:rFonts w:hint="eastAsia" w:ascii="仿宋" w:hAnsi="仿宋" w:eastAsia="仿宋" w:cs="仿宋"/>
                <w:snapToGrid/>
                <w:color w:val="auto"/>
                <w:kern w:val="2"/>
                <w:sz w:val="24"/>
                <w:szCs w:val="24"/>
                <w:highlight w:val="none"/>
                <w:lang w:eastAsia="zh-CN"/>
              </w:rPr>
              <w:t>崇左市政府采购供应商信用承诺函（按第五章</w:t>
            </w:r>
            <w:r>
              <w:rPr>
                <w:rFonts w:hint="eastAsia" w:ascii="仿宋" w:hAnsi="仿宋" w:eastAsia="仿宋" w:cs="仿宋"/>
                <w:snapToGrid/>
                <w:color w:val="auto"/>
                <w:kern w:val="2"/>
                <w:sz w:val="24"/>
                <w:szCs w:val="24"/>
                <w:highlight w:val="none"/>
                <w:lang w:val="en-US" w:eastAsia="zh-CN"/>
              </w:rPr>
              <w:t>响应文件</w:t>
            </w:r>
            <w:r>
              <w:rPr>
                <w:rFonts w:hint="eastAsia" w:ascii="仿宋" w:hAnsi="仿宋" w:eastAsia="仿宋" w:cs="仿宋"/>
                <w:snapToGrid/>
                <w:color w:val="auto"/>
                <w:kern w:val="2"/>
                <w:sz w:val="24"/>
                <w:szCs w:val="24"/>
                <w:highlight w:val="none"/>
                <w:lang w:eastAsia="zh-CN"/>
              </w:rPr>
              <w:t>格式填写）；</w:t>
            </w:r>
            <w:r>
              <w:rPr>
                <w:rFonts w:hint="eastAsia" w:ascii="仿宋" w:hAnsi="仿宋" w:eastAsia="仿宋" w:cs="仿宋"/>
                <w:b/>
                <w:bCs/>
                <w:snapToGrid/>
                <w:color w:val="auto"/>
                <w:kern w:val="2"/>
                <w:sz w:val="24"/>
                <w:szCs w:val="24"/>
                <w:highlight w:val="none"/>
                <w:lang w:eastAsia="zh-CN"/>
              </w:rPr>
              <w:t>（必须提供，否则响应文件按无效响应处理）</w:t>
            </w:r>
          </w:p>
          <w:p w14:paraId="7D2472A6">
            <w:pPr>
              <w:pStyle w:val="6"/>
              <w:keepNext w:val="0"/>
              <w:keepLines w:val="0"/>
              <w:pageBreakBefore w:val="0"/>
              <w:widowControl w:val="0"/>
              <w:kinsoku/>
              <w:topLinePunct w:val="0"/>
              <w:autoSpaceDE/>
              <w:autoSpaceDN/>
              <w:bidi w:val="0"/>
              <w:adjustRightInd/>
              <w:snapToGrid/>
              <w:spacing w:beforeAutospacing="0" w:afterAutospacing="0"/>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val="en-US" w:eastAsia="zh-CN" w:bidi="ar-SA"/>
              </w:rPr>
              <w:t>2.</w:t>
            </w:r>
            <w:r>
              <w:rPr>
                <w:rFonts w:hint="eastAsia" w:ascii="仿宋" w:hAnsi="仿宋" w:eastAsia="仿宋" w:cs="仿宋"/>
                <w:snapToGrid/>
                <w:color w:val="auto"/>
                <w:kern w:val="2"/>
                <w:sz w:val="24"/>
                <w:szCs w:val="24"/>
                <w:highlight w:val="none"/>
                <w:lang w:eastAsia="zh-CN"/>
              </w:rPr>
              <w:t>供应商直接控股、管理关系信息表（格式后附）；（</w:t>
            </w:r>
            <w:r>
              <w:rPr>
                <w:rFonts w:hint="eastAsia" w:ascii="仿宋" w:hAnsi="仿宋" w:eastAsia="仿宋" w:cs="仿宋"/>
                <w:b/>
                <w:snapToGrid/>
                <w:color w:val="auto"/>
                <w:kern w:val="2"/>
                <w:sz w:val="24"/>
                <w:szCs w:val="24"/>
                <w:highlight w:val="none"/>
                <w:lang w:eastAsia="zh-CN"/>
              </w:rPr>
              <w:t>必须提供，否则响应文件按无效响应处理</w:t>
            </w:r>
            <w:r>
              <w:rPr>
                <w:rFonts w:hint="eastAsia" w:ascii="仿宋" w:hAnsi="仿宋" w:eastAsia="仿宋" w:cs="仿宋"/>
                <w:snapToGrid/>
                <w:color w:val="auto"/>
                <w:kern w:val="2"/>
                <w:sz w:val="24"/>
                <w:szCs w:val="24"/>
                <w:highlight w:val="none"/>
                <w:lang w:eastAsia="zh-CN"/>
              </w:rPr>
              <w:t>）</w:t>
            </w:r>
          </w:p>
          <w:p w14:paraId="6CD15994">
            <w:pPr>
              <w:pStyle w:val="6"/>
              <w:keepNext w:val="0"/>
              <w:keepLines w:val="0"/>
              <w:pageBreakBefore w:val="0"/>
              <w:widowControl w:val="0"/>
              <w:kinsoku/>
              <w:topLinePunct w:val="0"/>
              <w:autoSpaceDE/>
              <w:autoSpaceDN/>
              <w:bidi w:val="0"/>
              <w:adjustRightInd/>
              <w:snapToGrid/>
              <w:spacing w:beforeAutospacing="0" w:afterAutospacing="0"/>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val="en-US" w:eastAsia="zh-CN"/>
              </w:rPr>
              <w:t>3</w:t>
            </w:r>
            <w:r>
              <w:rPr>
                <w:rFonts w:hint="eastAsia" w:ascii="仿宋" w:hAnsi="仿宋" w:eastAsia="仿宋" w:cs="仿宋"/>
                <w:snapToGrid/>
                <w:color w:val="auto"/>
                <w:kern w:val="2"/>
                <w:sz w:val="24"/>
                <w:szCs w:val="24"/>
                <w:highlight w:val="none"/>
                <w:lang w:eastAsia="zh-CN"/>
              </w:rPr>
              <w:t>.竞标声明（格式后附）；（</w:t>
            </w:r>
            <w:r>
              <w:rPr>
                <w:rFonts w:hint="eastAsia" w:ascii="仿宋" w:hAnsi="仿宋" w:eastAsia="仿宋" w:cs="仿宋"/>
                <w:b/>
                <w:snapToGrid/>
                <w:color w:val="auto"/>
                <w:kern w:val="2"/>
                <w:sz w:val="24"/>
                <w:szCs w:val="24"/>
                <w:highlight w:val="none"/>
                <w:lang w:eastAsia="zh-CN"/>
              </w:rPr>
              <w:t>必须提供，否则响应文件按无效响应处理</w:t>
            </w:r>
            <w:r>
              <w:rPr>
                <w:rFonts w:hint="eastAsia" w:ascii="仿宋" w:hAnsi="仿宋" w:eastAsia="仿宋" w:cs="仿宋"/>
                <w:snapToGrid/>
                <w:color w:val="auto"/>
                <w:kern w:val="2"/>
                <w:sz w:val="24"/>
                <w:szCs w:val="24"/>
                <w:highlight w:val="none"/>
                <w:lang w:eastAsia="zh-CN"/>
              </w:rPr>
              <w:t>）</w:t>
            </w:r>
          </w:p>
          <w:p w14:paraId="5265C5D5">
            <w:pPr>
              <w:pStyle w:val="6"/>
              <w:keepNext w:val="0"/>
              <w:keepLines w:val="0"/>
              <w:pageBreakBefore w:val="0"/>
              <w:widowControl w:val="0"/>
              <w:kinsoku/>
              <w:topLinePunct w:val="0"/>
              <w:autoSpaceDE/>
              <w:autoSpaceDN/>
              <w:bidi w:val="0"/>
              <w:adjustRightInd/>
              <w:snapToGrid/>
              <w:spacing w:beforeAutospacing="0" w:afterAutospacing="0"/>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val="en-US" w:eastAsia="zh-CN"/>
              </w:rPr>
              <w:t>4.本项目的特定资格要求:无；</w:t>
            </w:r>
            <w:r>
              <w:rPr>
                <w:rFonts w:hint="eastAsia" w:ascii="仿宋" w:hAnsi="仿宋" w:eastAsia="仿宋" w:cs="仿宋"/>
                <w:snapToGrid/>
                <w:color w:val="auto"/>
                <w:kern w:val="2"/>
                <w:sz w:val="24"/>
                <w:szCs w:val="24"/>
                <w:highlight w:val="none"/>
                <w:lang w:eastAsia="zh-CN"/>
              </w:rPr>
              <w:t>（</w:t>
            </w:r>
            <w:r>
              <w:rPr>
                <w:rFonts w:hint="eastAsia" w:ascii="仿宋" w:hAnsi="仿宋" w:eastAsia="仿宋" w:cs="仿宋"/>
                <w:snapToGrid/>
                <w:color w:val="auto"/>
                <w:kern w:val="2"/>
                <w:sz w:val="24"/>
                <w:szCs w:val="24"/>
                <w:highlight w:val="none"/>
                <w:lang w:val="en-US" w:eastAsia="zh-CN"/>
              </w:rPr>
              <w:t>如有</w:t>
            </w:r>
            <w:r>
              <w:rPr>
                <w:rFonts w:hint="eastAsia" w:ascii="仿宋" w:hAnsi="仿宋" w:eastAsia="仿宋" w:cs="仿宋"/>
                <w:b/>
                <w:snapToGrid/>
                <w:color w:val="auto"/>
                <w:kern w:val="2"/>
                <w:sz w:val="24"/>
                <w:szCs w:val="24"/>
                <w:highlight w:val="none"/>
                <w:lang w:eastAsia="zh-CN"/>
              </w:rPr>
              <w:t>必须提供，否则响应文件按无效响应处理</w:t>
            </w:r>
            <w:r>
              <w:rPr>
                <w:rFonts w:hint="eastAsia" w:ascii="仿宋" w:hAnsi="仿宋" w:eastAsia="仿宋" w:cs="仿宋"/>
                <w:snapToGrid/>
                <w:color w:val="auto"/>
                <w:kern w:val="2"/>
                <w:sz w:val="24"/>
                <w:szCs w:val="24"/>
                <w:highlight w:val="none"/>
                <w:lang w:eastAsia="zh-CN"/>
              </w:rPr>
              <w:t>）</w:t>
            </w:r>
          </w:p>
          <w:p w14:paraId="0C935004">
            <w:pPr>
              <w:pStyle w:val="6"/>
              <w:keepNext w:val="0"/>
              <w:keepLines w:val="0"/>
              <w:pageBreakBefore w:val="0"/>
              <w:widowControl w:val="0"/>
              <w:kinsoku/>
              <w:topLinePunct w:val="0"/>
              <w:autoSpaceDE/>
              <w:autoSpaceDN/>
              <w:bidi w:val="0"/>
              <w:adjustRightInd/>
              <w:snapToGrid/>
              <w:spacing w:beforeAutospacing="0" w:afterAutospacing="0"/>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val="en-US" w:eastAsia="zh-CN"/>
              </w:rPr>
              <w:t>5.中小企业声明函或者残疾人福利性单位声明函（格式后附）或者供应商属于监狱企业的，提供由省级以上监狱管理局、戒毒管理局（含新疆生产建设兵团）出具的属于监狱企业的证明文件；</w:t>
            </w:r>
            <w:r>
              <w:rPr>
                <w:rFonts w:hint="eastAsia" w:ascii="仿宋" w:hAnsi="仿宋" w:eastAsia="仿宋" w:cs="仿宋"/>
                <w:snapToGrid/>
                <w:color w:val="auto"/>
                <w:kern w:val="2"/>
                <w:sz w:val="24"/>
                <w:szCs w:val="24"/>
                <w:highlight w:val="none"/>
                <w:lang w:eastAsia="zh-CN"/>
              </w:rPr>
              <w:t>（</w:t>
            </w:r>
            <w:r>
              <w:rPr>
                <w:rFonts w:hint="eastAsia" w:ascii="仿宋" w:hAnsi="仿宋" w:eastAsia="仿宋" w:cs="仿宋"/>
                <w:b/>
                <w:snapToGrid/>
                <w:color w:val="auto"/>
                <w:kern w:val="2"/>
                <w:sz w:val="24"/>
                <w:szCs w:val="24"/>
                <w:highlight w:val="none"/>
                <w:lang w:eastAsia="zh-CN"/>
              </w:rPr>
              <w:t>必须提供，否则响应文件按无效响应处理</w:t>
            </w:r>
            <w:r>
              <w:rPr>
                <w:rFonts w:hint="eastAsia" w:ascii="仿宋" w:hAnsi="仿宋" w:eastAsia="仿宋" w:cs="仿宋"/>
                <w:snapToGrid/>
                <w:color w:val="auto"/>
                <w:kern w:val="2"/>
                <w:sz w:val="24"/>
                <w:szCs w:val="24"/>
                <w:highlight w:val="none"/>
                <w:lang w:eastAsia="zh-CN"/>
              </w:rPr>
              <w:t>）</w:t>
            </w:r>
          </w:p>
          <w:p w14:paraId="70E11782">
            <w:pPr>
              <w:pStyle w:val="6"/>
              <w:keepNext w:val="0"/>
              <w:keepLines w:val="0"/>
              <w:pageBreakBefore w:val="0"/>
              <w:widowControl w:val="0"/>
              <w:kinsoku/>
              <w:topLinePunct w:val="0"/>
              <w:autoSpaceDE/>
              <w:autoSpaceDN/>
              <w:bidi w:val="0"/>
              <w:adjustRightInd/>
              <w:snapToGrid/>
              <w:spacing w:beforeAutospacing="0" w:afterAutospacing="0"/>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val="en-US" w:eastAsia="zh-CN"/>
              </w:rPr>
              <w:t>6</w:t>
            </w:r>
            <w:r>
              <w:rPr>
                <w:rFonts w:hint="eastAsia" w:ascii="仿宋" w:hAnsi="仿宋" w:eastAsia="仿宋" w:cs="仿宋"/>
                <w:snapToGrid/>
                <w:color w:val="auto"/>
                <w:kern w:val="2"/>
                <w:sz w:val="24"/>
                <w:szCs w:val="24"/>
                <w:highlight w:val="none"/>
                <w:lang w:eastAsia="zh-CN"/>
              </w:rPr>
              <w:t>.除磋商文件规定必须提供以外，供应商认为需要提供的其他证明材料；</w:t>
            </w:r>
          </w:p>
          <w:p w14:paraId="7F472FBD">
            <w:pPr>
              <w:pStyle w:val="6"/>
              <w:keepNext w:val="0"/>
              <w:keepLines w:val="0"/>
              <w:pageBreakBefore w:val="0"/>
              <w:widowControl w:val="0"/>
              <w:kinsoku/>
              <w:topLinePunct w:val="0"/>
              <w:autoSpaceDE/>
              <w:autoSpaceDN/>
              <w:bidi w:val="0"/>
              <w:adjustRightInd/>
              <w:snapToGrid/>
              <w:spacing w:beforeAutospacing="0" w:afterAutospacing="0"/>
              <w:ind w:left="0" w:leftChars="0" w:right="0" w:rightChars="0" w:firstLineChars="200"/>
              <w:jc w:val="left"/>
              <w:textAlignment w:val="auto"/>
              <w:outlineLvl w:val="9"/>
              <w:rPr>
                <w:rFonts w:hint="eastAsia" w:ascii="仿宋" w:hAnsi="仿宋" w:eastAsia="仿宋" w:cs="仿宋"/>
                <w:b/>
                <w:snapToGrid/>
                <w:color w:val="auto"/>
                <w:kern w:val="2"/>
                <w:sz w:val="24"/>
                <w:szCs w:val="24"/>
                <w:highlight w:val="none"/>
                <w:lang w:eastAsia="zh-CN"/>
              </w:rPr>
            </w:pPr>
            <w:r>
              <w:rPr>
                <w:rFonts w:hint="eastAsia" w:ascii="仿宋" w:hAnsi="仿宋" w:eastAsia="仿宋" w:cs="仿宋"/>
                <w:b/>
                <w:snapToGrid/>
                <w:color w:val="auto"/>
                <w:kern w:val="2"/>
                <w:sz w:val="24"/>
                <w:szCs w:val="24"/>
                <w:highlight w:val="none"/>
                <w:lang w:eastAsia="zh-CN"/>
              </w:rPr>
              <w:t>注：</w:t>
            </w:r>
          </w:p>
          <w:p w14:paraId="309D3235">
            <w:pPr>
              <w:pStyle w:val="6"/>
              <w:keepNext w:val="0"/>
              <w:keepLines w:val="0"/>
              <w:pageBreakBefore w:val="0"/>
              <w:widowControl w:val="0"/>
              <w:kinsoku/>
              <w:topLinePunct w:val="0"/>
              <w:autoSpaceDE/>
              <w:autoSpaceDN/>
              <w:bidi w:val="0"/>
              <w:adjustRightInd/>
              <w:snapToGrid/>
              <w:spacing w:beforeAutospacing="0" w:afterAutospacing="0"/>
              <w:ind w:left="0" w:leftChars="0" w:right="0" w:rightChars="0" w:firstLine="482" w:firstLineChars="200"/>
              <w:jc w:val="left"/>
              <w:textAlignment w:val="auto"/>
              <w:outlineLvl w:val="9"/>
              <w:rPr>
                <w:rFonts w:hint="eastAsia" w:ascii="仿宋" w:hAnsi="仿宋" w:eastAsia="仿宋" w:cs="仿宋"/>
                <w:b/>
                <w:snapToGrid/>
                <w:color w:val="auto"/>
                <w:kern w:val="2"/>
                <w:sz w:val="24"/>
                <w:szCs w:val="24"/>
                <w:highlight w:val="none"/>
                <w:lang w:eastAsia="zh-CN"/>
              </w:rPr>
            </w:pPr>
            <w:r>
              <w:rPr>
                <w:rFonts w:hint="eastAsia" w:ascii="仿宋" w:hAnsi="仿宋" w:eastAsia="仿宋" w:cs="仿宋"/>
                <w:b/>
                <w:snapToGrid/>
                <w:color w:val="auto"/>
                <w:kern w:val="2"/>
                <w:sz w:val="24"/>
                <w:szCs w:val="24"/>
                <w:highlight w:val="none"/>
                <w:lang w:eastAsia="zh-CN"/>
              </w:rPr>
              <w:t>1.以上标明“必须提供”的材料属于复印件的，必须加盖供应商电子签章，否则响应文件按无效处理。</w:t>
            </w:r>
          </w:p>
          <w:p w14:paraId="137C3E5B">
            <w:pPr>
              <w:pStyle w:val="6"/>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2" w:firstLineChars="200"/>
              <w:jc w:val="left"/>
              <w:textAlignment w:val="auto"/>
              <w:outlineLvl w:val="9"/>
              <w:rPr>
                <w:rFonts w:hint="eastAsia" w:ascii="仿宋" w:hAnsi="仿宋" w:eastAsia="仿宋" w:cs="仿宋"/>
                <w:b/>
                <w:snapToGrid/>
                <w:color w:val="auto"/>
                <w:sz w:val="24"/>
                <w:szCs w:val="24"/>
                <w:highlight w:val="none"/>
                <w:lang w:eastAsia="zh-CN"/>
              </w:rPr>
            </w:pPr>
            <w:r>
              <w:rPr>
                <w:rFonts w:hint="eastAsia" w:ascii="仿宋" w:hAnsi="仿宋" w:eastAsia="仿宋" w:cs="仿宋"/>
                <w:b/>
                <w:snapToGrid/>
                <w:color w:val="auto"/>
                <w:sz w:val="24"/>
                <w:szCs w:val="24"/>
                <w:highlight w:val="none"/>
              </w:rPr>
              <w:t>2.联合体竞标时，第1-</w:t>
            </w:r>
            <w:r>
              <w:rPr>
                <w:rFonts w:hint="eastAsia" w:ascii="仿宋" w:hAnsi="仿宋" w:eastAsia="仿宋" w:cs="仿宋"/>
                <w:b/>
                <w:snapToGrid/>
                <w:color w:val="auto"/>
                <w:sz w:val="24"/>
                <w:szCs w:val="24"/>
                <w:highlight w:val="none"/>
                <w:lang w:val="en-US" w:eastAsia="zh-CN"/>
              </w:rPr>
              <w:t>2</w:t>
            </w:r>
            <w:r>
              <w:rPr>
                <w:rFonts w:hint="eastAsia" w:ascii="仿宋" w:hAnsi="仿宋" w:eastAsia="仿宋" w:cs="仿宋"/>
                <w:b/>
                <w:snapToGrid/>
                <w:color w:val="auto"/>
                <w:sz w:val="24"/>
                <w:szCs w:val="24"/>
                <w:highlight w:val="none"/>
              </w:rPr>
              <w:t>项资格证明文件联合体各方均必须分别提供，并由联合体牵头人加盖电子签章，规定签字处签字</w:t>
            </w:r>
            <w:r>
              <w:rPr>
                <w:rFonts w:hint="eastAsia" w:ascii="仿宋" w:hAnsi="仿宋" w:eastAsia="仿宋" w:cs="仿宋"/>
                <w:b/>
                <w:bCs/>
                <w:snapToGrid/>
                <w:color w:val="auto"/>
                <w:sz w:val="24"/>
                <w:szCs w:val="24"/>
                <w:highlight w:val="none"/>
              </w:rPr>
              <w:t>（或者电子签名）</w:t>
            </w:r>
            <w:r>
              <w:rPr>
                <w:rFonts w:hint="eastAsia" w:ascii="仿宋" w:hAnsi="仿宋" w:eastAsia="仿宋" w:cs="仿宋"/>
                <w:b/>
                <w:snapToGrid/>
                <w:color w:val="auto"/>
                <w:sz w:val="24"/>
                <w:szCs w:val="24"/>
                <w:highlight w:val="none"/>
              </w:rPr>
              <w:t>，否则响应文件按无效处理。</w:t>
            </w:r>
          </w:p>
        </w:tc>
      </w:tr>
      <w:tr w14:paraId="57A18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AF917FF">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12.1.2</w:t>
            </w:r>
          </w:p>
        </w:tc>
        <w:tc>
          <w:tcPr>
            <w:tcW w:w="7912" w:type="dxa"/>
            <w:vAlign w:val="center"/>
          </w:tcPr>
          <w:p w14:paraId="1B379C0D">
            <w:pPr>
              <w:keepNext w:val="0"/>
              <w:keepLines w:val="0"/>
              <w:pageBreakBefore w:val="0"/>
              <w:widowControl w:val="0"/>
              <w:kinsoku/>
              <w:topLinePunct w:val="0"/>
              <w:autoSpaceDE/>
              <w:autoSpaceDN/>
              <w:bidi w:val="0"/>
              <w:adjustRightInd/>
              <w:snapToGrid w:val="0"/>
              <w:spacing w:beforeAutospacing="0" w:afterAutospacing="0" w:line="360" w:lineRule="auto"/>
              <w:ind w:left="0" w:leftChars="0" w:right="0" w:rightChars="0" w:firstLine="482" w:firstLineChars="200"/>
              <w:jc w:val="left"/>
              <w:textAlignment w:val="auto"/>
              <w:outlineLvl w:val="9"/>
              <w:rPr>
                <w:rFonts w:hint="eastAsia" w:ascii="仿宋" w:hAnsi="仿宋" w:eastAsia="仿宋" w:cs="仿宋"/>
                <w:b/>
                <w:snapToGrid/>
                <w:color w:val="auto"/>
                <w:kern w:val="2"/>
                <w:sz w:val="24"/>
                <w:szCs w:val="24"/>
                <w:highlight w:val="none"/>
                <w:lang w:eastAsia="zh-CN"/>
              </w:rPr>
            </w:pPr>
            <w:r>
              <w:rPr>
                <w:rFonts w:hint="eastAsia" w:ascii="仿宋" w:hAnsi="仿宋" w:eastAsia="仿宋" w:cs="仿宋"/>
                <w:b/>
                <w:snapToGrid/>
                <w:color w:val="auto"/>
                <w:kern w:val="2"/>
                <w:sz w:val="24"/>
                <w:szCs w:val="24"/>
                <w:highlight w:val="none"/>
                <w:lang w:eastAsia="zh-CN"/>
              </w:rPr>
              <w:t>报价文件</w:t>
            </w:r>
          </w:p>
          <w:p w14:paraId="11BD10D1">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1.竞标报价表（格式后附）；（</w:t>
            </w:r>
            <w:r>
              <w:rPr>
                <w:rFonts w:hint="eastAsia" w:ascii="仿宋" w:hAnsi="仿宋" w:eastAsia="仿宋" w:cs="仿宋"/>
                <w:b/>
                <w:snapToGrid/>
                <w:color w:val="auto"/>
                <w:kern w:val="2"/>
                <w:sz w:val="24"/>
                <w:szCs w:val="24"/>
                <w:highlight w:val="none"/>
                <w:lang w:eastAsia="zh-CN"/>
              </w:rPr>
              <w:t>必须提供，否则响应文件按无效处理</w:t>
            </w:r>
            <w:r>
              <w:rPr>
                <w:rFonts w:hint="eastAsia" w:ascii="仿宋" w:hAnsi="仿宋" w:eastAsia="仿宋" w:cs="仿宋"/>
                <w:snapToGrid/>
                <w:color w:val="auto"/>
                <w:kern w:val="2"/>
                <w:sz w:val="24"/>
                <w:szCs w:val="24"/>
                <w:highlight w:val="none"/>
                <w:lang w:eastAsia="zh-CN"/>
              </w:rPr>
              <w:t>）</w:t>
            </w:r>
          </w:p>
          <w:p w14:paraId="25E1CDF0">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val="en-US" w:eastAsia="zh-CN"/>
              </w:rPr>
              <w:t>2.中小企业声明函或者残疾人福利性单位声明函（格式后附）或者供应商属于监狱企业的，提供由省级以上监狱管理局、戒毒管理局（含新疆生产建设兵团）出具的属于监狱企业的证明文件；</w:t>
            </w:r>
            <w:r>
              <w:rPr>
                <w:rFonts w:hint="eastAsia" w:ascii="仿宋" w:hAnsi="仿宋" w:eastAsia="仿宋" w:cs="仿宋"/>
                <w:snapToGrid/>
                <w:color w:val="auto"/>
                <w:kern w:val="2"/>
                <w:sz w:val="24"/>
                <w:szCs w:val="24"/>
                <w:highlight w:val="none"/>
                <w:lang w:eastAsia="zh-CN"/>
              </w:rPr>
              <w:t>（格式后附）；（如有请提供）</w:t>
            </w:r>
          </w:p>
          <w:p w14:paraId="6A956729">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val="en-US" w:eastAsia="zh-CN"/>
              </w:rPr>
              <w:t>3.</w:t>
            </w:r>
            <w:r>
              <w:rPr>
                <w:rFonts w:hint="eastAsia" w:ascii="仿宋" w:hAnsi="仿宋" w:eastAsia="仿宋" w:cs="仿宋"/>
                <w:snapToGrid/>
                <w:color w:val="auto"/>
                <w:kern w:val="2"/>
                <w:sz w:val="24"/>
                <w:szCs w:val="24"/>
                <w:highlight w:val="none"/>
                <w:lang w:eastAsia="zh-CN"/>
              </w:rPr>
              <w:t>关于符合本国产品标准的声明函（格式后附）或财政部会同有关部门规定的有关证明文件；（如有请提供）</w:t>
            </w:r>
          </w:p>
          <w:p w14:paraId="0E12C806">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val="en-US" w:eastAsia="zh-CN"/>
              </w:rPr>
              <w:t>4</w:t>
            </w:r>
            <w:r>
              <w:rPr>
                <w:rFonts w:hint="eastAsia" w:ascii="仿宋" w:hAnsi="仿宋" w:eastAsia="仿宋" w:cs="仿宋"/>
                <w:snapToGrid/>
                <w:color w:val="auto"/>
                <w:kern w:val="2"/>
                <w:sz w:val="24"/>
                <w:szCs w:val="24"/>
                <w:highlight w:val="none"/>
                <w:lang w:eastAsia="zh-CN"/>
              </w:rPr>
              <w:t>.供应商认为需要提供的其他有关资料。</w:t>
            </w:r>
          </w:p>
        </w:tc>
      </w:tr>
      <w:tr w14:paraId="38C78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6F23F90">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12.1.3</w:t>
            </w:r>
          </w:p>
        </w:tc>
        <w:tc>
          <w:tcPr>
            <w:tcW w:w="7912" w:type="dxa"/>
            <w:vAlign w:val="center"/>
          </w:tcPr>
          <w:p w14:paraId="5F03D052">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2" w:firstLineChars="200"/>
              <w:jc w:val="left"/>
              <w:textAlignment w:val="auto"/>
              <w:outlineLvl w:val="9"/>
              <w:rPr>
                <w:rFonts w:hint="eastAsia" w:ascii="仿宋" w:hAnsi="仿宋" w:eastAsia="仿宋" w:cs="仿宋"/>
                <w:b/>
                <w:bCs/>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t>商务技术文件</w:t>
            </w:r>
          </w:p>
          <w:p w14:paraId="092A694E">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1.无串通竞标行为的承诺函（格式后附）；（</w:t>
            </w:r>
            <w:r>
              <w:rPr>
                <w:rFonts w:hint="eastAsia" w:ascii="仿宋" w:hAnsi="仿宋" w:eastAsia="仿宋" w:cs="仿宋"/>
                <w:b/>
                <w:snapToGrid/>
                <w:color w:val="auto"/>
                <w:kern w:val="2"/>
                <w:sz w:val="24"/>
                <w:szCs w:val="24"/>
                <w:highlight w:val="none"/>
                <w:lang w:eastAsia="zh-CN"/>
              </w:rPr>
              <w:t>必须提供，否则响应文件按无效响应处理</w:t>
            </w:r>
            <w:r>
              <w:rPr>
                <w:rFonts w:hint="eastAsia" w:ascii="仿宋" w:hAnsi="仿宋" w:eastAsia="仿宋" w:cs="仿宋"/>
                <w:snapToGrid/>
                <w:color w:val="auto"/>
                <w:kern w:val="2"/>
                <w:sz w:val="24"/>
                <w:szCs w:val="24"/>
                <w:highlight w:val="none"/>
                <w:lang w:eastAsia="zh-CN"/>
              </w:rPr>
              <w:t>）</w:t>
            </w:r>
          </w:p>
          <w:p w14:paraId="2212E079">
            <w:pPr>
              <w:keepNext w:val="0"/>
              <w:keepLines w:val="0"/>
              <w:pageBreakBefore w:val="0"/>
              <w:widowControl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2.法定代表人身份证明书及法定代表人有效身份证正反面复印件（格式后附）；（</w:t>
            </w:r>
            <w:r>
              <w:rPr>
                <w:rFonts w:hint="eastAsia" w:ascii="仿宋" w:hAnsi="仿宋" w:eastAsia="仿宋" w:cs="仿宋"/>
                <w:b/>
                <w:bCs/>
                <w:snapToGrid/>
                <w:color w:val="auto"/>
                <w:kern w:val="2"/>
                <w:sz w:val="24"/>
                <w:szCs w:val="24"/>
                <w:highlight w:val="none"/>
                <w:lang w:eastAsia="zh-CN"/>
              </w:rPr>
              <w:t>除自然人竞标外</w:t>
            </w:r>
            <w:r>
              <w:rPr>
                <w:rFonts w:hint="eastAsia" w:ascii="仿宋" w:hAnsi="仿宋" w:eastAsia="仿宋" w:cs="仿宋"/>
                <w:b/>
                <w:snapToGrid/>
                <w:color w:val="auto"/>
                <w:kern w:val="2"/>
                <w:sz w:val="24"/>
                <w:szCs w:val="24"/>
                <w:highlight w:val="none"/>
                <w:lang w:eastAsia="zh-CN"/>
              </w:rPr>
              <w:t>必须提供，否则响应文件按无效响应处理</w:t>
            </w:r>
            <w:r>
              <w:rPr>
                <w:rFonts w:hint="eastAsia" w:ascii="仿宋" w:hAnsi="仿宋" w:eastAsia="仿宋" w:cs="仿宋"/>
                <w:snapToGrid/>
                <w:color w:val="auto"/>
                <w:kern w:val="2"/>
                <w:sz w:val="24"/>
                <w:szCs w:val="24"/>
                <w:highlight w:val="none"/>
                <w:lang w:eastAsia="zh-CN"/>
              </w:rPr>
              <w:t>）</w:t>
            </w:r>
          </w:p>
          <w:p w14:paraId="5E9307B9">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b/>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3.授权委托书及委托代理人有效身份证正反面复印件（格式后附）；（</w:t>
            </w:r>
            <w:r>
              <w:rPr>
                <w:rFonts w:hint="eastAsia" w:ascii="仿宋" w:hAnsi="仿宋" w:eastAsia="仿宋" w:cs="仿宋"/>
                <w:b/>
                <w:snapToGrid/>
                <w:color w:val="auto"/>
                <w:kern w:val="2"/>
                <w:sz w:val="24"/>
                <w:szCs w:val="24"/>
                <w:highlight w:val="none"/>
                <w:lang w:eastAsia="zh-CN"/>
              </w:rPr>
              <w:t>委托时必须提供，否则响应文件按无效响应处理</w:t>
            </w:r>
            <w:r>
              <w:rPr>
                <w:rFonts w:hint="eastAsia" w:ascii="仿宋" w:hAnsi="仿宋" w:eastAsia="仿宋" w:cs="仿宋"/>
                <w:snapToGrid/>
                <w:color w:val="auto"/>
                <w:kern w:val="2"/>
                <w:sz w:val="24"/>
                <w:szCs w:val="24"/>
                <w:highlight w:val="none"/>
                <w:lang w:eastAsia="zh-CN"/>
              </w:rPr>
              <w:t>）</w:t>
            </w:r>
          </w:p>
          <w:p w14:paraId="36C682D7">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4.商务要求偏离表（格式后附）；（</w:t>
            </w:r>
            <w:r>
              <w:rPr>
                <w:rFonts w:hint="eastAsia" w:ascii="仿宋" w:hAnsi="仿宋" w:eastAsia="仿宋" w:cs="仿宋"/>
                <w:b/>
                <w:snapToGrid/>
                <w:color w:val="auto"/>
                <w:kern w:val="2"/>
                <w:sz w:val="24"/>
                <w:szCs w:val="24"/>
                <w:highlight w:val="none"/>
                <w:lang w:eastAsia="zh-CN"/>
              </w:rPr>
              <w:t>必须提供，否则响应文件按无效响应处理</w:t>
            </w:r>
            <w:r>
              <w:rPr>
                <w:rFonts w:hint="eastAsia" w:ascii="仿宋" w:hAnsi="仿宋" w:eastAsia="仿宋" w:cs="仿宋"/>
                <w:snapToGrid/>
                <w:color w:val="auto"/>
                <w:kern w:val="2"/>
                <w:sz w:val="24"/>
                <w:szCs w:val="24"/>
                <w:highlight w:val="none"/>
                <w:lang w:eastAsia="zh-CN"/>
              </w:rPr>
              <w:t>）</w:t>
            </w:r>
          </w:p>
          <w:p w14:paraId="7C991C8E">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5.技术要求偏离表（格式后附）；（</w:t>
            </w:r>
            <w:r>
              <w:rPr>
                <w:rFonts w:hint="eastAsia" w:ascii="仿宋" w:hAnsi="仿宋" w:eastAsia="仿宋" w:cs="仿宋"/>
                <w:b/>
                <w:snapToGrid/>
                <w:color w:val="auto"/>
                <w:kern w:val="2"/>
                <w:sz w:val="24"/>
                <w:szCs w:val="24"/>
                <w:highlight w:val="none"/>
                <w:lang w:eastAsia="zh-CN"/>
              </w:rPr>
              <w:t>必须提供，否则响应文件按无效响应处理</w:t>
            </w:r>
            <w:r>
              <w:rPr>
                <w:rFonts w:hint="eastAsia" w:ascii="仿宋" w:hAnsi="仿宋" w:eastAsia="仿宋" w:cs="仿宋"/>
                <w:snapToGrid/>
                <w:color w:val="auto"/>
                <w:kern w:val="2"/>
                <w:sz w:val="24"/>
                <w:szCs w:val="24"/>
                <w:highlight w:val="none"/>
                <w:lang w:eastAsia="zh-CN"/>
              </w:rPr>
              <w:t>）</w:t>
            </w:r>
          </w:p>
          <w:p w14:paraId="53F07A66">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6.技术方案（请供应商根据“第三章 采购需求”及“第四章 评审程序、评审方法和评审标准”自行编写，格式自拟）；</w:t>
            </w:r>
          </w:p>
          <w:p w14:paraId="0F4FCD7E">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7.</w:t>
            </w:r>
            <w:r>
              <w:rPr>
                <w:rFonts w:hint="eastAsia" w:ascii="仿宋" w:hAnsi="仿宋" w:eastAsia="仿宋" w:cs="仿宋"/>
                <w:bCs/>
                <w:snapToGrid/>
                <w:color w:val="auto"/>
                <w:kern w:val="0"/>
                <w:sz w:val="24"/>
                <w:szCs w:val="24"/>
                <w:highlight w:val="none"/>
                <w:lang w:eastAsia="zh-CN"/>
              </w:rPr>
              <w:t>服务方案</w:t>
            </w:r>
            <w:r>
              <w:rPr>
                <w:rFonts w:hint="eastAsia" w:ascii="仿宋" w:hAnsi="仿宋" w:eastAsia="仿宋" w:cs="仿宋"/>
                <w:snapToGrid/>
                <w:color w:val="auto"/>
                <w:kern w:val="2"/>
                <w:sz w:val="24"/>
                <w:szCs w:val="24"/>
                <w:highlight w:val="none"/>
                <w:lang w:eastAsia="zh-CN"/>
              </w:rPr>
              <w:t>（请供应商根据“第三章 采购需求”及“第四章 评审程序、评审方法和评审标准”自行编写，格式自拟）；</w:t>
            </w:r>
          </w:p>
          <w:p w14:paraId="4628BDBC">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8.供应商类似业绩的证明文件；（格式自拟）</w:t>
            </w:r>
          </w:p>
          <w:p w14:paraId="74C2E166">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9.项目实施人员一览表（格式后附，如提供的格式不适合供应商的实际情况，可参照本表格式自行制表填写）；</w:t>
            </w:r>
          </w:p>
          <w:p w14:paraId="0A23E628">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10.供应商认为需要提供的其他有关资料。</w:t>
            </w:r>
          </w:p>
          <w:p w14:paraId="48E0220A">
            <w:pPr>
              <w:keepNext w:val="0"/>
              <w:keepLines w:val="0"/>
              <w:pageBreakBefore w:val="0"/>
              <w:widowControl w:val="0"/>
              <w:kinsoku/>
              <w:topLinePunct w:val="0"/>
              <w:autoSpaceDE/>
              <w:autoSpaceDN/>
              <w:bidi w:val="0"/>
              <w:adjustRightInd/>
              <w:snapToGrid w:val="0"/>
              <w:spacing w:beforeAutospacing="0" w:afterAutospacing="0" w:line="360" w:lineRule="auto"/>
              <w:ind w:left="0" w:leftChars="0" w:right="0" w:rightChars="0" w:firstLine="482" w:firstLineChars="200"/>
              <w:jc w:val="left"/>
              <w:textAlignment w:val="auto"/>
              <w:outlineLvl w:val="9"/>
              <w:rPr>
                <w:rFonts w:hint="eastAsia" w:ascii="仿宋" w:hAnsi="仿宋" w:eastAsia="仿宋" w:cs="仿宋"/>
                <w:b/>
                <w:snapToGrid/>
                <w:color w:val="auto"/>
                <w:kern w:val="2"/>
                <w:sz w:val="24"/>
                <w:szCs w:val="24"/>
                <w:highlight w:val="none"/>
                <w:lang w:eastAsia="zh-CN"/>
              </w:rPr>
            </w:pPr>
            <w:r>
              <w:rPr>
                <w:rFonts w:hint="eastAsia" w:ascii="仿宋" w:hAnsi="仿宋" w:eastAsia="仿宋" w:cs="仿宋"/>
                <w:b/>
                <w:snapToGrid/>
                <w:color w:val="auto"/>
                <w:kern w:val="2"/>
                <w:sz w:val="24"/>
                <w:szCs w:val="24"/>
                <w:highlight w:val="none"/>
                <w:lang w:eastAsia="zh-CN"/>
              </w:rPr>
              <w:t>注：以上标明“必须提供”的材料属于复印件的，必须加盖供应商</w:t>
            </w:r>
            <w:r>
              <w:rPr>
                <w:rFonts w:hint="eastAsia" w:ascii="仿宋" w:hAnsi="仿宋" w:eastAsia="仿宋" w:cs="仿宋"/>
                <w:b/>
                <w:bCs/>
                <w:snapToGrid/>
                <w:color w:val="auto"/>
                <w:kern w:val="2"/>
                <w:sz w:val="24"/>
                <w:szCs w:val="24"/>
                <w:highlight w:val="none"/>
                <w:lang w:eastAsia="zh-CN"/>
              </w:rPr>
              <w:t>电子签章</w:t>
            </w:r>
            <w:r>
              <w:rPr>
                <w:rFonts w:hint="eastAsia" w:ascii="仿宋" w:hAnsi="仿宋" w:eastAsia="仿宋" w:cs="仿宋"/>
                <w:b/>
                <w:snapToGrid/>
                <w:color w:val="auto"/>
                <w:kern w:val="2"/>
                <w:sz w:val="24"/>
                <w:szCs w:val="24"/>
                <w:highlight w:val="none"/>
                <w:lang w:eastAsia="zh-CN"/>
              </w:rPr>
              <w:t>，否则响应文件按无效响应处理。</w:t>
            </w:r>
          </w:p>
        </w:tc>
      </w:tr>
      <w:tr w14:paraId="625BC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E9B4FA9">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15.2</w:t>
            </w:r>
          </w:p>
        </w:tc>
        <w:tc>
          <w:tcPr>
            <w:tcW w:w="7912" w:type="dxa"/>
            <w:vAlign w:val="center"/>
          </w:tcPr>
          <w:p w14:paraId="23AFD33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1.报价必须含以下部分，包括：</w:t>
            </w:r>
          </w:p>
          <w:p w14:paraId="690FBBC4">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spacing w:val="0"/>
                <w:kern w:val="2"/>
                <w:sz w:val="24"/>
                <w:szCs w:val="24"/>
                <w:highlight w:val="none"/>
                <w:lang w:eastAsia="zh-CN"/>
              </w:rPr>
              <w:t>响应报价必须包含满足本次磋商全部采购需求所应提供的服务的价格；包含服务实施投入的设备成本、检验检测、数据检测、安装部署费用、技术服务、验收、税费(含增值税)等各项费用。</w:t>
            </w:r>
          </w:p>
        </w:tc>
      </w:tr>
      <w:tr w14:paraId="1BE94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96A824E">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16.2</w:t>
            </w:r>
          </w:p>
        </w:tc>
        <w:tc>
          <w:tcPr>
            <w:tcW w:w="7912" w:type="dxa"/>
            <w:vAlign w:val="center"/>
          </w:tcPr>
          <w:p w14:paraId="08087FB0">
            <w:pPr>
              <w:pStyle w:val="4"/>
              <w:keepNext w:val="0"/>
              <w:keepLines w:val="0"/>
              <w:pageBreakBefore w:val="0"/>
              <w:widowControl w:val="0"/>
              <w:numPr>
                <w:ilvl w:val="-1"/>
                <w:numId w:val="0"/>
              </w:numPr>
              <w:tabs>
                <w:tab w:val="left" w:pos="720"/>
                <w:tab w:val="left" w:pos="840"/>
              </w:tabs>
              <w:kinsoku/>
              <w:topLinePunct w:val="0"/>
              <w:autoSpaceDE/>
              <w:autoSpaceDN/>
              <w:bidi w:val="0"/>
              <w:adjustRightInd/>
              <w:snapToGrid w:val="0"/>
              <w:spacing w:beforeAutospacing="0" w:afterLines="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竞标有效期：自首次响应文件提交截止之日起</w:t>
            </w:r>
            <w:r>
              <w:rPr>
                <w:rFonts w:hint="eastAsia" w:ascii="仿宋" w:hAnsi="仿宋" w:eastAsia="仿宋" w:cs="仿宋"/>
                <w:snapToGrid/>
                <w:color w:val="auto"/>
                <w:kern w:val="2"/>
                <w:sz w:val="24"/>
                <w:szCs w:val="24"/>
                <w:highlight w:val="none"/>
                <w:u w:val="single"/>
                <w:lang w:eastAsia="zh-CN"/>
              </w:rPr>
              <w:t>60</w:t>
            </w:r>
            <w:r>
              <w:rPr>
                <w:rFonts w:hint="eastAsia" w:ascii="仿宋" w:hAnsi="仿宋" w:eastAsia="仿宋" w:cs="仿宋"/>
                <w:snapToGrid/>
                <w:color w:val="auto"/>
                <w:kern w:val="2"/>
                <w:sz w:val="24"/>
                <w:szCs w:val="24"/>
                <w:highlight w:val="none"/>
                <w:lang w:eastAsia="zh-CN"/>
              </w:rPr>
              <w:t>日。</w:t>
            </w:r>
          </w:p>
        </w:tc>
      </w:tr>
      <w:tr w14:paraId="6D70F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41E32EF">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17.1</w:t>
            </w:r>
          </w:p>
        </w:tc>
        <w:tc>
          <w:tcPr>
            <w:tcW w:w="7912" w:type="dxa"/>
            <w:vAlign w:val="center"/>
          </w:tcPr>
          <w:p w14:paraId="50A11656">
            <w:pPr>
              <w:keepNext w:val="0"/>
              <w:keepLines w:val="0"/>
              <w:pageBreakBefore w:val="0"/>
              <w:widowControl w:val="0"/>
              <w:kinsoku/>
              <w:topLinePunct w:val="0"/>
              <w:autoSpaceDE w:val="0"/>
              <w:autoSpaceDN w:val="0"/>
              <w:bidi w:val="0"/>
              <w:adjustRightInd/>
              <w:snapToGrid w:val="0"/>
              <w:spacing w:beforeAutospacing="0" w:afterAutospacing="0" w:line="360" w:lineRule="auto"/>
              <w:ind w:left="0" w:leftChars="0" w:right="0" w:rightChars="0" w:firstLine="480" w:firstLineChars="200"/>
              <w:jc w:val="left"/>
              <w:textAlignment w:val="bottom"/>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☑本项目不收取磋商保证金。</w:t>
            </w:r>
          </w:p>
          <w:p w14:paraId="5B6E41A8">
            <w:pPr>
              <w:keepNext w:val="0"/>
              <w:keepLines w:val="0"/>
              <w:pageBreakBefore w:val="0"/>
              <w:widowControl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□本项目收取磋商保证金，具体规定如下：</w:t>
            </w:r>
          </w:p>
          <w:p w14:paraId="35CB824D">
            <w:pPr>
              <w:keepNext w:val="0"/>
              <w:keepLines w:val="0"/>
              <w:pageBreakBefore w:val="0"/>
              <w:widowControl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0"/>
                <w:sz w:val="24"/>
                <w:szCs w:val="24"/>
                <w:highlight w:val="none"/>
                <w:lang w:eastAsia="zh-CN"/>
              </w:rPr>
              <w:t>磋商保证金人民币</w:t>
            </w:r>
            <w:r>
              <w:rPr>
                <w:rFonts w:hint="eastAsia" w:ascii="仿宋" w:hAnsi="仿宋" w:eastAsia="仿宋" w:cs="仿宋"/>
                <w:snapToGrid/>
                <w:color w:val="auto"/>
                <w:kern w:val="0"/>
                <w:sz w:val="24"/>
                <w:szCs w:val="24"/>
                <w:highlight w:val="none"/>
                <w:u w:val="single"/>
                <w:lang w:val="en-US" w:eastAsia="zh-CN"/>
              </w:rPr>
              <w:t>/</w:t>
            </w:r>
            <w:r>
              <w:rPr>
                <w:rFonts w:hint="eastAsia" w:ascii="仿宋" w:hAnsi="仿宋" w:eastAsia="仿宋" w:cs="仿宋"/>
                <w:snapToGrid/>
                <w:color w:val="auto"/>
                <w:kern w:val="0"/>
                <w:sz w:val="24"/>
                <w:szCs w:val="24"/>
                <w:highlight w:val="none"/>
                <w:lang w:eastAsia="zh-CN"/>
              </w:rPr>
              <w:t>元。</w:t>
            </w:r>
          </w:p>
          <w:p w14:paraId="4CC3786B">
            <w:pPr>
              <w:keepNext w:val="0"/>
              <w:keepLines w:val="0"/>
              <w:pageBreakBefore w:val="0"/>
              <w:widowControl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0"/>
                <w:sz w:val="24"/>
                <w:szCs w:val="24"/>
                <w:highlight w:val="none"/>
                <w:lang w:eastAsia="zh-CN"/>
              </w:rPr>
            </w:pPr>
            <w:r>
              <w:rPr>
                <w:rFonts w:hint="eastAsia" w:ascii="仿宋" w:hAnsi="仿宋" w:eastAsia="仿宋" w:cs="仿宋"/>
                <w:snapToGrid/>
                <w:color w:val="auto"/>
                <w:kern w:val="0"/>
                <w:sz w:val="24"/>
                <w:szCs w:val="24"/>
                <w:highlight w:val="none"/>
                <w:lang w:eastAsia="zh-CN"/>
              </w:rPr>
              <w:t>磋商保证金的交纳方式：应当以银行转账、支票、汇票、本票或者金融机构、担保机构出具的保函等非现金形式提交。采用银行转账方式的，在响应文件提交截止时间前交至指定账户并且到账（开户名称：</w:t>
            </w:r>
            <w:r>
              <w:rPr>
                <w:rFonts w:hint="eastAsia" w:ascii="仿宋" w:hAnsi="仿宋" w:eastAsia="仿宋" w:cs="仿宋"/>
                <w:snapToGrid/>
                <w:color w:val="auto"/>
                <w:kern w:val="0"/>
                <w:sz w:val="24"/>
                <w:szCs w:val="24"/>
                <w:highlight w:val="none"/>
                <w:u w:val="single"/>
                <w:lang w:val="en-US" w:eastAsia="zh-CN"/>
              </w:rPr>
              <w:t xml:space="preserve">  /  </w:t>
            </w:r>
            <w:r>
              <w:rPr>
                <w:rFonts w:hint="eastAsia" w:ascii="仿宋" w:hAnsi="仿宋" w:eastAsia="仿宋" w:cs="仿宋"/>
                <w:snapToGrid/>
                <w:color w:val="auto"/>
                <w:kern w:val="0"/>
                <w:sz w:val="24"/>
                <w:szCs w:val="24"/>
                <w:highlight w:val="none"/>
                <w:lang w:eastAsia="zh-CN"/>
              </w:rPr>
              <w:t>；开户银行：</w:t>
            </w:r>
            <w:r>
              <w:rPr>
                <w:rFonts w:hint="eastAsia" w:ascii="仿宋" w:hAnsi="仿宋" w:eastAsia="仿宋" w:cs="仿宋"/>
                <w:snapToGrid/>
                <w:color w:val="auto"/>
                <w:kern w:val="0"/>
                <w:sz w:val="24"/>
                <w:szCs w:val="24"/>
                <w:highlight w:val="none"/>
                <w:u w:val="single"/>
                <w:lang w:val="en-US" w:eastAsia="zh-CN"/>
              </w:rPr>
              <w:t xml:space="preserve">  /  </w:t>
            </w:r>
            <w:r>
              <w:rPr>
                <w:rFonts w:hint="eastAsia" w:ascii="仿宋" w:hAnsi="仿宋" w:eastAsia="仿宋" w:cs="仿宋"/>
                <w:snapToGrid/>
                <w:color w:val="auto"/>
                <w:kern w:val="0"/>
                <w:sz w:val="24"/>
                <w:szCs w:val="24"/>
                <w:highlight w:val="none"/>
                <w:lang w:eastAsia="zh-CN"/>
              </w:rPr>
              <w:t>；银行账号：</w:t>
            </w:r>
            <w:r>
              <w:rPr>
                <w:rFonts w:hint="eastAsia" w:ascii="仿宋" w:hAnsi="仿宋" w:eastAsia="仿宋" w:cs="仿宋"/>
                <w:snapToGrid/>
                <w:color w:val="auto"/>
                <w:kern w:val="0"/>
                <w:sz w:val="24"/>
                <w:szCs w:val="24"/>
                <w:highlight w:val="none"/>
                <w:u w:val="single"/>
                <w:lang w:val="en-US" w:eastAsia="zh-CN"/>
              </w:rPr>
              <w:t xml:space="preserve">  /  </w:t>
            </w:r>
            <w:r>
              <w:rPr>
                <w:rFonts w:hint="eastAsia" w:ascii="仿宋" w:hAnsi="仿宋" w:eastAsia="仿宋" w:cs="仿宋"/>
                <w:snapToGrid/>
                <w:color w:val="auto"/>
                <w:kern w:val="0"/>
                <w:sz w:val="24"/>
                <w:szCs w:val="24"/>
                <w:highlight w:val="none"/>
                <w:lang w:eastAsia="zh-CN"/>
              </w:rPr>
              <w:t>；开户行行号：</w:t>
            </w:r>
            <w:r>
              <w:rPr>
                <w:rFonts w:hint="eastAsia" w:ascii="仿宋" w:hAnsi="仿宋" w:eastAsia="仿宋" w:cs="仿宋"/>
                <w:snapToGrid/>
                <w:color w:val="auto"/>
                <w:kern w:val="0"/>
                <w:sz w:val="24"/>
                <w:szCs w:val="24"/>
                <w:highlight w:val="none"/>
                <w:u w:val="single"/>
                <w:lang w:val="en-US" w:eastAsia="zh-CN"/>
              </w:rPr>
              <w:t xml:space="preserve">  /  </w:t>
            </w:r>
            <w:r>
              <w:rPr>
                <w:rFonts w:hint="eastAsia" w:ascii="仿宋" w:hAnsi="仿宋" w:eastAsia="仿宋" w:cs="仿宋"/>
                <w:snapToGrid/>
                <w:color w:val="auto"/>
                <w:kern w:val="0"/>
                <w:sz w:val="24"/>
                <w:szCs w:val="24"/>
                <w:highlight w:val="none"/>
                <w:lang w:eastAsia="zh-CN"/>
              </w:rPr>
              <w:t>）；采用支票、汇票、本票或者保函等方式的，在响应文件提交截止时间前，供应商必须提交单独密封的支票、汇票、本票或者保函原件。否则视为无效磋商保证金。采用电子保函的，无须递交电子保函原件。</w:t>
            </w:r>
          </w:p>
          <w:p w14:paraId="50CCC89D">
            <w:pPr>
              <w:keepNext w:val="0"/>
              <w:keepLines w:val="0"/>
              <w:pageBreakBefore w:val="0"/>
              <w:widowControl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相关要求：</w:t>
            </w:r>
          </w:p>
          <w:p w14:paraId="1DCB9E0E">
            <w:pPr>
              <w:keepNext w:val="0"/>
              <w:keepLines w:val="0"/>
              <w:pageBreakBefore w:val="0"/>
              <w:widowControl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1.磋商保证金采用银行转账交纳方式的，在响应文件提交截止时间前交至指定账户并且到账，供应商应将银行转账底单的复印件作为磋商保证金提交凭证，放置于商务技术文件中，</w:t>
            </w:r>
            <w:r>
              <w:rPr>
                <w:rFonts w:hint="eastAsia" w:ascii="仿宋" w:hAnsi="仿宋" w:eastAsia="仿宋" w:cs="仿宋"/>
                <w:b/>
                <w:snapToGrid/>
                <w:color w:val="auto"/>
                <w:kern w:val="2"/>
                <w:sz w:val="24"/>
                <w:szCs w:val="24"/>
                <w:highlight w:val="none"/>
                <w:lang w:eastAsia="zh-CN"/>
              </w:rPr>
              <w:t>否则响应文件按无效响应处理</w:t>
            </w:r>
            <w:r>
              <w:rPr>
                <w:rFonts w:hint="eastAsia" w:ascii="仿宋" w:hAnsi="仿宋" w:eastAsia="仿宋" w:cs="仿宋"/>
                <w:snapToGrid/>
                <w:color w:val="auto"/>
                <w:kern w:val="2"/>
                <w:sz w:val="24"/>
                <w:szCs w:val="24"/>
                <w:highlight w:val="none"/>
                <w:lang w:eastAsia="zh-CN"/>
              </w:rPr>
              <w:t>。</w:t>
            </w:r>
          </w:p>
          <w:p w14:paraId="472A8D4B">
            <w:pPr>
              <w:keepNext w:val="0"/>
              <w:keepLines w:val="0"/>
              <w:pageBreakBefore w:val="0"/>
              <w:widowControl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磋商保证金采用支票、汇票、本票或者金融机构、担保机构出具的保函交纳方式的，供应商应将支票、汇票、本票或者金融机构、担保机构出具的保函的复印件作为磋商保证金提交凭证，放置于商务技术文件中，</w:t>
            </w:r>
            <w:r>
              <w:rPr>
                <w:rFonts w:hint="eastAsia" w:ascii="仿宋" w:hAnsi="仿宋" w:eastAsia="仿宋" w:cs="仿宋"/>
                <w:b/>
                <w:snapToGrid/>
                <w:color w:val="auto"/>
                <w:kern w:val="2"/>
                <w:sz w:val="24"/>
                <w:szCs w:val="24"/>
                <w:highlight w:val="none"/>
                <w:lang w:eastAsia="zh-CN"/>
              </w:rPr>
              <w:t>否则响应文件按无效处理</w:t>
            </w:r>
            <w:r>
              <w:rPr>
                <w:rFonts w:hint="eastAsia" w:ascii="仿宋" w:hAnsi="仿宋" w:eastAsia="仿宋" w:cs="仿宋"/>
                <w:snapToGrid/>
                <w:color w:val="auto"/>
                <w:kern w:val="2"/>
                <w:sz w:val="24"/>
                <w:szCs w:val="24"/>
                <w:highlight w:val="none"/>
                <w:lang w:eastAsia="zh-CN"/>
              </w:rPr>
              <w:t>。供应商必须在响应文件提交截止时间前采用现场或邮寄方式（提交地址：</w:t>
            </w:r>
            <w:r>
              <w:rPr>
                <w:rFonts w:hint="eastAsia" w:ascii="仿宋" w:hAnsi="仿宋" w:eastAsia="仿宋" w:cs="仿宋"/>
                <w:snapToGrid/>
                <w:color w:val="auto"/>
                <w:kern w:val="2"/>
                <w:sz w:val="24"/>
                <w:szCs w:val="24"/>
                <w:highlight w:val="none"/>
                <w:u w:val="single"/>
                <w:lang w:val="en-US" w:eastAsia="zh-CN"/>
              </w:rPr>
              <w:t xml:space="preserve"> / </w:t>
            </w:r>
            <w:r>
              <w:rPr>
                <w:rFonts w:hint="eastAsia" w:ascii="仿宋" w:hAnsi="仿宋" w:eastAsia="仿宋" w:cs="仿宋"/>
                <w:snapToGrid/>
                <w:color w:val="auto"/>
                <w:kern w:val="2"/>
                <w:sz w:val="24"/>
                <w:szCs w:val="24"/>
                <w:highlight w:val="none"/>
                <w:lang w:eastAsia="zh-CN"/>
              </w:rPr>
              <w:t>，收件人：</w:t>
            </w:r>
            <w:r>
              <w:rPr>
                <w:rFonts w:hint="eastAsia" w:ascii="仿宋" w:hAnsi="仿宋" w:eastAsia="仿宋" w:cs="仿宋"/>
                <w:snapToGrid/>
                <w:color w:val="auto"/>
                <w:kern w:val="2"/>
                <w:sz w:val="24"/>
                <w:szCs w:val="24"/>
                <w:highlight w:val="none"/>
                <w:u w:val="single"/>
                <w:lang w:val="en-US" w:eastAsia="zh-CN"/>
              </w:rPr>
              <w:t xml:space="preserve"> / </w:t>
            </w:r>
            <w:r>
              <w:rPr>
                <w:rFonts w:hint="eastAsia" w:ascii="仿宋" w:hAnsi="仿宋" w:eastAsia="仿宋" w:cs="仿宋"/>
                <w:snapToGrid/>
                <w:color w:val="auto"/>
                <w:kern w:val="2"/>
                <w:sz w:val="24"/>
                <w:szCs w:val="24"/>
                <w:highlight w:val="none"/>
                <w:lang w:eastAsia="zh-CN"/>
              </w:rPr>
              <w:t>，联系方式：</w:t>
            </w:r>
            <w:r>
              <w:rPr>
                <w:rFonts w:hint="eastAsia" w:ascii="仿宋" w:hAnsi="仿宋" w:eastAsia="仿宋" w:cs="仿宋"/>
                <w:snapToGrid/>
                <w:color w:val="auto"/>
                <w:kern w:val="2"/>
                <w:sz w:val="24"/>
                <w:szCs w:val="24"/>
                <w:highlight w:val="none"/>
                <w:u w:val="single"/>
                <w:lang w:val="en-US" w:eastAsia="zh-CN"/>
              </w:rPr>
              <w:t xml:space="preserve"> / </w:t>
            </w:r>
            <w:r>
              <w:rPr>
                <w:rFonts w:hint="eastAsia" w:ascii="仿宋" w:hAnsi="仿宋" w:eastAsia="仿宋" w:cs="仿宋"/>
                <w:snapToGrid/>
                <w:color w:val="auto"/>
                <w:kern w:val="2"/>
                <w:sz w:val="24"/>
                <w:szCs w:val="24"/>
                <w:highlight w:val="none"/>
                <w:lang w:eastAsia="zh-CN"/>
              </w:rPr>
              <w:t>）将</w:t>
            </w:r>
            <w:r>
              <w:rPr>
                <w:rFonts w:hint="eastAsia" w:ascii="仿宋" w:hAnsi="仿宋" w:eastAsia="仿宋" w:cs="仿宋"/>
                <w:snapToGrid/>
                <w:color w:val="auto"/>
                <w:kern w:val="0"/>
                <w:sz w:val="24"/>
                <w:szCs w:val="24"/>
                <w:highlight w:val="none"/>
                <w:lang w:eastAsia="zh-CN"/>
              </w:rPr>
              <w:t>单独密封的</w:t>
            </w:r>
            <w:r>
              <w:rPr>
                <w:rFonts w:hint="eastAsia" w:ascii="仿宋" w:hAnsi="仿宋" w:eastAsia="仿宋" w:cs="仿宋"/>
                <w:snapToGrid/>
                <w:color w:val="auto"/>
                <w:kern w:val="2"/>
                <w:sz w:val="24"/>
                <w:szCs w:val="24"/>
                <w:highlight w:val="none"/>
                <w:lang w:eastAsia="zh-CN"/>
              </w:rPr>
              <w:t>支票、汇票、本票或者金融机构、担保机构出具的保函原件提交给采购人或者采购代理机构，由采购人或者采购代理机构向供应商出具回执（邮寄方式的除外），并妥善保管。</w:t>
            </w:r>
          </w:p>
          <w:p w14:paraId="37800288">
            <w:pPr>
              <w:keepNext w:val="0"/>
              <w:keepLines w:val="0"/>
              <w:pageBreakBefore w:val="0"/>
              <w:widowControl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3.磋商保证金采用电子保函缴纳方式的，具体详见《广西壮族自治区财政厅关于在政府采购活动中推广使用电子保函的通知》（桂财采〔2023]92号）。电子保函有关业务操作流程和手册可从“广西政府采购金融服务平台”查阅下载，供应商在电子保函的申请、使用、查看应用过程中遇到问题可咨询技术支撑方:400-903-9583。供应商应将电子保函（或缴纳凭证）复印件作为磋商保证金提交凭证，放置于商务文件中，否则响应文件按无效响应处理。</w:t>
            </w:r>
          </w:p>
          <w:p w14:paraId="2CCA49FF">
            <w:pPr>
              <w:keepNext w:val="0"/>
              <w:keepLines w:val="0"/>
              <w:pageBreakBefore w:val="0"/>
              <w:widowControl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b/>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val="en-US" w:eastAsia="zh-CN"/>
              </w:rPr>
              <w:t>4</w:t>
            </w:r>
            <w:r>
              <w:rPr>
                <w:rFonts w:hint="eastAsia" w:ascii="仿宋" w:hAnsi="仿宋" w:eastAsia="仿宋" w:cs="仿宋"/>
                <w:snapToGrid/>
                <w:color w:val="auto"/>
                <w:kern w:val="2"/>
                <w:sz w:val="24"/>
                <w:szCs w:val="24"/>
                <w:highlight w:val="none"/>
                <w:lang w:eastAsia="zh-CN"/>
              </w:rPr>
              <w:t>.供应商为联合体的，可以由联合体中的一方或者多方共同交纳磋商保证金，其交纳的保证金对联合体各方均具有约束力。</w:t>
            </w:r>
          </w:p>
          <w:p w14:paraId="03948D30">
            <w:pPr>
              <w:keepNext w:val="0"/>
              <w:keepLines w:val="0"/>
              <w:pageBreakBefore w:val="0"/>
              <w:widowControl w:val="0"/>
              <w:kinsoku/>
              <w:topLinePunct w:val="0"/>
              <w:autoSpaceDE/>
              <w:autoSpaceDN/>
              <w:bidi w:val="0"/>
              <w:adjustRightInd/>
              <w:snapToGrid w:val="0"/>
              <w:spacing w:beforeAutospacing="0" w:afterAutospacing="0" w:line="360" w:lineRule="auto"/>
              <w:ind w:left="0" w:leftChars="0" w:right="0" w:rightChars="0" w:firstLine="482" w:firstLineChars="200"/>
              <w:jc w:val="left"/>
              <w:textAlignment w:val="auto"/>
              <w:outlineLvl w:val="9"/>
              <w:rPr>
                <w:rFonts w:hint="eastAsia" w:ascii="仿宋" w:hAnsi="仿宋" w:eastAsia="仿宋" w:cs="仿宋"/>
                <w:b/>
                <w:snapToGrid/>
                <w:color w:val="auto"/>
                <w:kern w:val="2"/>
                <w:sz w:val="24"/>
                <w:szCs w:val="24"/>
                <w:highlight w:val="none"/>
                <w:lang w:eastAsia="zh-CN"/>
              </w:rPr>
            </w:pPr>
            <w:r>
              <w:rPr>
                <w:rFonts w:hint="eastAsia" w:ascii="仿宋" w:hAnsi="仿宋" w:eastAsia="仿宋" w:cs="仿宋"/>
                <w:b/>
                <w:snapToGrid/>
                <w:color w:val="auto"/>
                <w:kern w:val="2"/>
                <w:sz w:val="24"/>
                <w:szCs w:val="24"/>
                <w:highlight w:val="none"/>
                <w:lang w:eastAsia="zh-CN"/>
              </w:rPr>
              <w:t>备注：</w:t>
            </w:r>
          </w:p>
          <w:p w14:paraId="0C7698B3">
            <w:pPr>
              <w:keepNext w:val="0"/>
              <w:keepLines w:val="0"/>
              <w:pageBreakBefore w:val="0"/>
              <w:widowControl w:val="0"/>
              <w:kinsoku/>
              <w:topLinePunct w:val="0"/>
              <w:autoSpaceDE/>
              <w:autoSpaceDN/>
              <w:bidi w:val="0"/>
              <w:adjustRightInd/>
              <w:snapToGrid w:val="0"/>
              <w:spacing w:beforeAutospacing="0" w:afterAutospacing="0" w:line="360" w:lineRule="auto"/>
              <w:ind w:left="0" w:leftChars="0" w:right="0" w:rightChars="0" w:firstLine="482" w:firstLineChars="200"/>
              <w:jc w:val="left"/>
              <w:textAlignment w:val="auto"/>
              <w:outlineLvl w:val="9"/>
              <w:rPr>
                <w:rFonts w:hint="eastAsia" w:ascii="仿宋" w:hAnsi="仿宋" w:eastAsia="仿宋" w:cs="仿宋"/>
                <w:b/>
                <w:snapToGrid/>
                <w:color w:val="auto"/>
                <w:kern w:val="2"/>
                <w:sz w:val="24"/>
                <w:szCs w:val="24"/>
                <w:highlight w:val="none"/>
                <w:lang w:eastAsia="zh-CN"/>
              </w:rPr>
            </w:pPr>
            <w:r>
              <w:rPr>
                <w:rFonts w:hint="eastAsia" w:ascii="仿宋" w:hAnsi="仿宋" w:eastAsia="仿宋" w:cs="仿宋"/>
                <w:b/>
                <w:snapToGrid/>
                <w:color w:val="auto"/>
                <w:kern w:val="2"/>
                <w:sz w:val="24"/>
                <w:szCs w:val="24"/>
                <w:highlight w:val="none"/>
                <w:lang w:eastAsia="zh-CN"/>
              </w:rPr>
              <w:t>1.磋商保证金在响应文件提交截止时间后提交的，或者不按规定交纳方式交纳的，或者未足额交纳的（包含保函额度不足的），视为无效磋商保证金。</w:t>
            </w:r>
          </w:p>
          <w:p w14:paraId="3FDBC893">
            <w:pPr>
              <w:keepNext w:val="0"/>
              <w:keepLines w:val="0"/>
              <w:pageBreakBefore w:val="0"/>
              <w:widowControl w:val="0"/>
              <w:kinsoku/>
              <w:topLinePunct w:val="0"/>
              <w:autoSpaceDE/>
              <w:autoSpaceDN/>
              <w:bidi w:val="0"/>
              <w:adjustRightInd/>
              <w:snapToGrid w:val="0"/>
              <w:spacing w:beforeAutospacing="0" w:afterAutospacing="0" w:line="360" w:lineRule="auto"/>
              <w:ind w:left="0" w:leftChars="0" w:right="0" w:rightChars="0" w:firstLine="482" w:firstLineChars="200"/>
              <w:jc w:val="left"/>
              <w:textAlignment w:val="auto"/>
              <w:outlineLvl w:val="9"/>
              <w:rPr>
                <w:rFonts w:hint="eastAsia" w:ascii="仿宋" w:hAnsi="仿宋" w:eastAsia="仿宋" w:cs="仿宋"/>
                <w:b/>
                <w:snapToGrid/>
                <w:color w:val="auto"/>
                <w:kern w:val="2"/>
                <w:sz w:val="24"/>
                <w:szCs w:val="24"/>
                <w:highlight w:val="none"/>
                <w:lang w:eastAsia="zh-CN"/>
              </w:rPr>
            </w:pPr>
            <w:r>
              <w:rPr>
                <w:rFonts w:hint="eastAsia" w:ascii="仿宋" w:hAnsi="仿宋" w:eastAsia="仿宋" w:cs="仿宋"/>
                <w:b/>
                <w:snapToGrid/>
                <w:color w:val="auto"/>
                <w:kern w:val="2"/>
                <w:sz w:val="24"/>
                <w:szCs w:val="24"/>
                <w:highlight w:val="none"/>
                <w:lang w:eastAsia="zh-CN"/>
              </w:rPr>
              <w:t>2.供应商采用现钞方式或者从个人账户（自然人竞标除外）转出的磋商保证金，视为无效磋商保证金。</w:t>
            </w:r>
          </w:p>
          <w:p w14:paraId="20DA8B6E">
            <w:pPr>
              <w:keepNext w:val="0"/>
              <w:keepLines w:val="0"/>
              <w:pageBreakBefore w:val="0"/>
              <w:widowControl w:val="0"/>
              <w:kinsoku/>
              <w:topLinePunct w:val="0"/>
              <w:autoSpaceDE/>
              <w:autoSpaceDN/>
              <w:bidi w:val="0"/>
              <w:adjustRightInd/>
              <w:snapToGrid w:val="0"/>
              <w:spacing w:beforeAutospacing="0" w:afterAutospacing="0" w:line="360" w:lineRule="auto"/>
              <w:ind w:left="0" w:leftChars="0" w:right="0" w:rightChars="0" w:firstLine="482" w:firstLineChars="200"/>
              <w:jc w:val="left"/>
              <w:textAlignment w:val="auto"/>
              <w:outlineLvl w:val="9"/>
              <w:rPr>
                <w:rFonts w:hint="eastAsia" w:ascii="仿宋" w:hAnsi="仿宋" w:eastAsia="仿宋" w:cs="仿宋"/>
                <w:b/>
                <w:snapToGrid/>
                <w:color w:val="auto"/>
                <w:kern w:val="2"/>
                <w:sz w:val="24"/>
                <w:szCs w:val="24"/>
                <w:highlight w:val="none"/>
                <w:lang w:eastAsia="zh-CN"/>
              </w:rPr>
            </w:pPr>
            <w:r>
              <w:rPr>
                <w:rFonts w:hint="eastAsia" w:ascii="仿宋" w:hAnsi="仿宋" w:eastAsia="仿宋" w:cs="仿宋"/>
                <w:b/>
                <w:snapToGrid/>
                <w:color w:val="auto"/>
                <w:kern w:val="2"/>
                <w:sz w:val="24"/>
                <w:szCs w:val="24"/>
                <w:highlight w:val="none"/>
                <w:lang w:eastAsia="zh-CN"/>
              </w:rPr>
              <w:t>3.支票、汇票或者本票出现无效或者背书情形的，视为无效磋商保证金。</w:t>
            </w:r>
          </w:p>
          <w:p w14:paraId="1A5310E0">
            <w:pPr>
              <w:keepNext w:val="0"/>
              <w:keepLines w:val="0"/>
              <w:pageBreakBefore w:val="0"/>
              <w:widowControl w:val="0"/>
              <w:kinsoku/>
              <w:topLinePunct w:val="0"/>
              <w:autoSpaceDE/>
              <w:autoSpaceDN/>
              <w:bidi w:val="0"/>
              <w:adjustRightInd/>
              <w:snapToGrid w:val="0"/>
              <w:spacing w:beforeAutospacing="0" w:afterAutospacing="0" w:line="360" w:lineRule="auto"/>
              <w:ind w:left="0" w:leftChars="0" w:right="0" w:rightChars="0" w:firstLine="482" w:firstLineChars="200"/>
              <w:jc w:val="left"/>
              <w:textAlignment w:val="auto"/>
              <w:outlineLvl w:val="9"/>
              <w:rPr>
                <w:rFonts w:hint="eastAsia" w:ascii="仿宋" w:hAnsi="仿宋" w:eastAsia="仿宋" w:cs="仿宋"/>
                <w:b/>
                <w:snapToGrid/>
                <w:color w:val="auto"/>
                <w:kern w:val="2"/>
                <w:sz w:val="24"/>
                <w:szCs w:val="24"/>
                <w:highlight w:val="none"/>
                <w:lang w:eastAsia="zh-CN"/>
              </w:rPr>
            </w:pPr>
            <w:r>
              <w:rPr>
                <w:rFonts w:hint="eastAsia" w:ascii="仿宋" w:hAnsi="仿宋" w:eastAsia="仿宋" w:cs="仿宋"/>
                <w:b/>
                <w:snapToGrid/>
                <w:color w:val="auto"/>
                <w:kern w:val="2"/>
                <w:sz w:val="24"/>
                <w:szCs w:val="24"/>
                <w:highlight w:val="none"/>
                <w:lang w:eastAsia="zh-CN"/>
              </w:rPr>
              <w:t>4.保函有效期低于竞标有效期的，视为无效磋商保证金。</w:t>
            </w:r>
          </w:p>
          <w:p w14:paraId="565EBDEE">
            <w:pPr>
              <w:keepNext w:val="0"/>
              <w:keepLines w:val="0"/>
              <w:pageBreakBefore w:val="0"/>
              <w:widowControl w:val="0"/>
              <w:kinsoku/>
              <w:topLinePunct w:val="0"/>
              <w:autoSpaceDE/>
              <w:autoSpaceDN/>
              <w:bidi w:val="0"/>
              <w:adjustRightInd/>
              <w:snapToGrid w:val="0"/>
              <w:spacing w:beforeAutospacing="0" w:afterAutospacing="0" w:line="360" w:lineRule="auto"/>
              <w:ind w:left="0" w:leftChars="0" w:right="0" w:rightChars="0" w:firstLine="482" w:firstLineChars="200"/>
              <w:jc w:val="left"/>
              <w:textAlignment w:val="auto"/>
              <w:outlineLvl w:val="9"/>
              <w:rPr>
                <w:rFonts w:hint="eastAsia" w:ascii="仿宋" w:hAnsi="仿宋" w:eastAsia="仿宋" w:cs="仿宋"/>
                <w:b/>
                <w:snapToGrid/>
                <w:color w:val="auto"/>
                <w:kern w:val="2"/>
                <w:sz w:val="24"/>
                <w:szCs w:val="24"/>
                <w:highlight w:val="none"/>
                <w:lang w:eastAsia="zh-CN"/>
              </w:rPr>
            </w:pPr>
            <w:r>
              <w:rPr>
                <w:rFonts w:hint="eastAsia" w:ascii="仿宋" w:hAnsi="仿宋" w:eastAsia="仿宋" w:cs="仿宋"/>
                <w:b/>
                <w:snapToGrid/>
                <w:color w:val="auto"/>
                <w:kern w:val="2"/>
                <w:sz w:val="24"/>
                <w:szCs w:val="24"/>
                <w:highlight w:val="none"/>
                <w:lang w:eastAsia="zh-CN"/>
              </w:rPr>
              <w:t>5.采用金融机构、担保机构出具保函的，必须为无条件保函，否则视为无效磋商保证金。</w:t>
            </w:r>
          </w:p>
          <w:p w14:paraId="2CBC9893">
            <w:pPr>
              <w:keepNext w:val="0"/>
              <w:keepLines w:val="0"/>
              <w:pageBreakBefore w:val="0"/>
              <w:widowControl w:val="0"/>
              <w:kinsoku/>
              <w:topLinePunct w:val="0"/>
              <w:autoSpaceDE/>
              <w:autoSpaceDN/>
              <w:bidi w:val="0"/>
              <w:adjustRightInd/>
              <w:snapToGrid w:val="0"/>
              <w:spacing w:beforeAutospacing="0" w:afterAutospacing="0" w:line="360" w:lineRule="auto"/>
              <w:ind w:left="0" w:leftChars="0" w:right="0" w:rightChars="0" w:firstLine="482"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b/>
                <w:snapToGrid/>
                <w:color w:val="auto"/>
                <w:kern w:val="2"/>
                <w:sz w:val="24"/>
                <w:szCs w:val="24"/>
                <w:highlight w:val="none"/>
                <w:lang w:eastAsia="zh-CN"/>
              </w:rPr>
              <w:t>6.采用电子保函的，必须为无条件保函，否则视为无效磋商保证金。</w:t>
            </w:r>
          </w:p>
        </w:tc>
      </w:tr>
      <w:tr w14:paraId="6BCB7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9DFCE02">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19</w:t>
            </w:r>
          </w:p>
        </w:tc>
        <w:tc>
          <w:tcPr>
            <w:tcW w:w="7912" w:type="dxa"/>
            <w:vAlign w:val="center"/>
          </w:tcPr>
          <w:p w14:paraId="32104ED7">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本项目不接受电子备份响应文件</w:t>
            </w:r>
          </w:p>
        </w:tc>
      </w:tr>
      <w:tr w14:paraId="7313C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EDFA929">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20.1</w:t>
            </w:r>
          </w:p>
        </w:tc>
        <w:tc>
          <w:tcPr>
            <w:tcW w:w="7912" w:type="dxa"/>
            <w:vAlign w:val="center"/>
          </w:tcPr>
          <w:p w14:paraId="3D76CDD7">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u w:val="single"/>
                <w:lang w:eastAsia="zh-CN"/>
              </w:rPr>
            </w:pPr>
            <w:r>
              <w:rPr>
                <w:rFonts w:hint="eastAsia" w:ascii="仿宋" w:hAnsi="仿宋" w:eastAsia="仿宋" w:cs="仿宋"/>
                <w:snapToGrid/>
                <w:color w:val="auto"/>
                <w:kern w:val="2"/>
                <w:sz w:val="24"/>
                <w:szCs w:val="24"/>
                <w:highlight w:val="none"/>
                <w:lang w:eastAsia="zh-CN"/>
              </w:rPr>
              <w:t>响应文件提交截止时间：详见竞争性磋商公告或者竞标邀请函。</w:t>
            </w:r>
          </w:p>
          <w:p w14:paraId="622BAE59">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响应文件提交地点：详见竞争性磋商公告或者竞标邀请函。</w:t>
            </w:r>
          </w:p>
        </w:tc>
      </w:tr>
      <w:tr w14:paraId="4B5E2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C95775F">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24.1</w:t>
            </w:r>
          </w:p>
        </w:tc>
        <w:tc>
          <w:tcPr>
            <w:tcW w:w="7912" w:type="dxa"/>
            <w:vAlign w:val="center"/>
          </w:tcPr>
          <w:p w14:paraId="47EB3C45">
            <w:pPr>
              <w:keepNext w:val="0"/>
              <w:keepLines w:val="0"/>
              <w:pageBreakBefore w:val="0"/>
              <w:widowControl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u w:val="single"/>
                <w:lang w:eastAsia="zh-CN"/>
              </w:rPr>
            </w:pPr>
            <w:r>
              <w:rPr>
                <w:rFonts w:hint="eastAsia" w:ascii="仿宋" w:hAnsi="仿宋" w:eastAsia="仿宋" w:cs="仿宋"/>
                <w:snapToGrid/>
                <w:color w:val="auto"/>
                <w:kern w:val="2"/>
                <w:sz w:val="24"/>
                <w:szCs w:val="24"/>
                <w:highlight w:val="none"/>
                <w:lang w:eastAsia="zh-CN"/>
              </w:rPr>
              <w:t>磋商小组的人数：</w:t>
            </w:r>
            <w:r>
              <w:rPr>
                <w:rFonts w:hint="eastAsia" w:ascii="仿宋" w:hAnsi="仿宋" w:eastAsia="仿宋" w:cs="仿宋"/>
                <w:snapToGrid/>
                <w:color w:val="auto"/>
                <w:kern w:val="2"/>
                <w:sz w:val="24"/>
                <w:szCs w:val="24"/>
                <w:highlight w:val="none"/>
                <w:u w:val="single"/>
                <w:lang w:eastAsia="zh-CN"/>
              </w:rPr>
              <w:t xml:space="preserve"> 3 </w:t>
            </w:r>
            <w:r>
              <w:rPr>
                <w:rFonts w:hint="eastAsia" w:ascii="仿宋" w:hAnsi="仿宋" w:eastAsia="仿宋" w:cs="仿宋"/>
                <w:snapToGrid/>
                <w:color w:val="auto"/>
                <w:kern w:val="2"/>
                <w:sz w:val="24"/>
                <w:szCs w:val="24"/>
                <w:highlight w:val="none"/>
                <w:lang w:eastAsia="zh-CN"/>
              </w:rPr>
              <w:t>人。</w:t>
            </w:r>
          </w:p>
        </w:tc>
      </w:tr>
      <w:tr w14:paraId="49BD2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5CD873F">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25</w:t>
            </w:r>
          </w:p>
        </w:tc>
        <w:tc>
          <w:tcPr>
            <w:tcW w:w="7912" w:type="dxa"/>
            <w:vAlign w:val="center"/>
          </w:tcPr>
          <w:p w14:paraId="140D9F4A">
            <w:pPr>
              <w:keepNext w:val="0"/>
              <w:keepLines w:val="0"/>
              <w:pageBreakBefore w:val="0"/>
              <w:widowControl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首次响应文件开启时间详见“竞争性磋商公告”或者“竞标邀请函”</w:t>
            </w:r>
          </w:p>
          <w:p w14:paraId="4BFF9BAA">
            <w:pPr>
              <w:keepNext w:val="0"/>
              <w:keepLines w:val="0"/>
              <w:pageBreakBefore w:val="0"/>
              <w:widowControl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首次响应文件解密时间：</w:t>
            </w:r>
            <w:r>
              <w:rPr>
                <w:rFonts w:hint="eastAsia" w:ascii="仿宋" w:hAnsi="仿宋" w:eastAsia="仿宋" w:cs="仿宋"/>
                <w:snapToGrid/>
                <w:color w:val="auto"/>
                <w:kern w:val="2"/>
                <w:sz w:val="24"/>
                <w:szCs w:val="24"/>
                <w:highlight w:val="none"/>
                <w:u w:val="single"/>
                <w:lang w:eastAsia="zh-CN"/>
              </w:rPr>
              <w:t>30</w:t>
            </w:r>
            <w:r>
              <w:rPr>
                <w:rFonts w:hint="eastAsia" w:ascii="仿宋" w:hAnsi="仿宋" w:eastAsia="仿宋" w:cs="仿宋"/>
                <w:snapToGrid/>
                <w:color w:val="auto"/>
                <w:kern w:val="2"/>
                <w:sz w:val="24"/>
                <w:szCs w:val="24"/>
                <w:highlight w:val="none"/>
                <w:lang w:eastAsia="zh-CN"/>
              </w:rPr>
              <w:t>分钟</w:t>
            </w:r>
          </w:p>
        </w:tc>
      </w:tr>
      <w:tr w14:paraId="3F6F1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564FE53">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28.1</w:t>
            </w:r>
          </w:p>
        </w:tc>
        <w:tc>
          <w:tcPr>
            <w:tcW w:w="7912" w:type="dxa"/>
            <w:vAlign w:val="center"/>
          </w:tcPr>
          <w:p w14:paraId="64432D47">
            <w:pPr>
              <w:keepNext w:val="0"/>
              <w:keepLines w:val="0"/>
              <w:pageBreakBefore w:val="0"/>
              <w:widowControl w:val="0"/>
              <w:kinsoku/>
              <w:topLinePunct w:val="0"/>
              <w:autoSpaceDE w:val="0"/>
              <w:autoSpaceDN w:val="0"/>
              <w:bidi w:val="0"/>
              <w:adjustRightInd/>
              <w:snapToGrid w:val="0"/>
              <w:spacing w:beforeAutospacing="0" w:afterAutospacing="0" w:line="360" w:lineRule="auto"/>
              <w:ind w:left="0" w:leftChars="0" w:right="0" w:rightChars="0" w:firstLine="480" w:firstLineChars="200"/>
              <w:jc w:val="left"/>
              <w:textAlignment w:val="bottom"/>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☑本项目不收取履约保证金。</w:t>
            </w:r>
          </w:p>
          <w:p w14:paraId="0CC66FD1">
            <w:pPr>
              <w:keepNext w:val="0"/>
              <w:keepLines w:val="0"/>
              <w:pageBreakBefore w:val="0"/>
              <w:widowControl w:val="0"/>
              <w:kinsoku/>
              <w:topLinePunct w:val="0"/>
              <w:autoSpaceDE w:val="0"/>
              <w:autoSpaceDN w:val="0"/>
              <w:bidi w:val="0"/>
              <w:adjustRightInd/>
              <w:snapToGrid w:val="0"/>
              <w:spacing w:beforeAutospacing="0" w:afterAutospacing="0" w:line="360" w:lineRule="auto"/>
              <w:ind w:left="0" w:leftChars="0" w:right="0" w:rightChars="0" w:firstLine="480" w:firstLineChars="200"/>
              <w:jc w:val="left"/>
              <w:textAlignment w:val="bottom"/>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□本项目收取履约保证金，具体规定如下：</w:t>
            </w:r>
          </w:p>
          <w:p w14:paraId="54A778F2">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履约保证金金额：按成交金额的</w:t>
            </w:r>
            <w:r>
              <w:rPr>
                <w:rFonts w:hint="eastAsia" w:ascii="仿宋" w:hAnsi="仿宋" w:eastAsia="仿宋" w:cs="仿宋"/>
                <w:snapToGrid/>
                <w:color w:val="auto"/>
                <w:kern w:val="2"/>
                <w:sz w:val="24"/>
                <w:szCs w:val="24"/>
                <w:highlight w:val="none"/>
                <w:lang w:val="en-US" w:eastAsia="zh-CN"/>
              </w:rPr>
              <w:t xml:space="preserve">  </w:t>
            </w:r>
            <w:r>
              <w:rPr>
                <w:rFonts w:hint="eastAsia" w:ascii="仿宋" w:hAnsi="仿宋" w:eastAsia="仿宋" w:cs="仿宋"/>
                <w:snapToGrid/>
                <w:color w:val="auto"/>
                <w:kern w:val="2"/>
                <w:sz w:val="24"/>
                <w:szCs w:val="24"/>
                <w:highlight w:val="none"/>
                <w:lang w:eastAsia="zh-CN"/>
              </w:rPr>
              <w:t>%向采购人缴纳履约保证金。</w:t>
            </w:r>
          </w:p>
          <w:p w14:paraId="65868C45">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履约保证金提交方式：银行转账、支票、汇票、本票或者金融机构、担保机构出具的保函等非现金方式。</w:t>
            </w:r>
          </w:p>
          <w:p w14:paraId="7049E000">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u w:val="single"/>
                <w:lang w:eastAsia="zh-CN"/>
              </w:rPr>
            </w:pPr>
            <w:r>
              <w:rPr>
                <w:rFonts w:hint="eastAsia" w:ascii="仿宋" w:hAnsi="仿宋" w:eastAsia="仿宋" w:cs="仿宋"/>
                <w:snapToGrid/>
                <w:color w:val="auto"/>
                <w:kern w:val="2"/>
                <w:sz w:val="24"/>
                <w:szCs w:val="24"/>
                <w:highlight w:val="none"/>
                <w:lang w:eastAsia="zh-CN"/>
              </w:rPr>
              <w:t>履约保证金退付方式、时间及条件：</w:t>
            </w:r>
            <w:r>
              <w:rPr>
                <w:rFonts w:hint="eastAsia" w:ascii="仿宋" w:hAnsi="仿宋" w:eastAsia="仿宋" w:cs="仿宋"/>
                <w:snapToGrid/>
                <w:color w:val="auto"/>
                <w:kern w:val="2"/>
                <w:sz w:val="24"/>
                <w:szCs w:val="24"/>
                <w:highlight w:val="none"/>
                <w:u w:val="single"/>
                <w:lang w:eastAsia="zh-CN"/>
              </w:rPr>
              <w:t>由成交供应商向履约保证金收取单位提供《广西壮族自治区政府采购项目合同验收书》（详见桂财采〔2015〕22号），保证金收取单位在收到合格材料后5个工作日内办理退还手续（不计利息）。</w:t>
            </w:r>
          </w:p>
          <w:p w14:paraId="5F005CB6">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履约保证金指定账户：</w:t>
            </w:r>
          </w:p>
          <w:p w14:paraId="4D761362">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eastAsia="zh-CN"/>
              </w:rPr>
              <w:t>开户名称：</w:t>
            </w:r>
            <w:r>
              <w:rPr>
                <w:rFonts w:hint="eastAsia" w:ascii="仿宋" w:hAnsi="仿宋" w:eastAsia="仿宋" w:cs="仿宋"/>
                <w:snapToGrid/>
                <w:color w:val="auto"/>
                <w:kern w:val="2"/>
                <w:sz w:val="24"/>
                <w:szCs w:val="24"/>
                <w:highlight w:val="none"/>
                <w:u w:val="single"/>
                <w:lang w:val="en-US" w:eastAsia="zh-CN"/>
              </w:rPr>
              <w:t xml:space="preserve"> / </w:t>
            </w:r>
          </w:p>
          <w:p w14:paraId="4CBADC5D">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eastAsia="zh-CN"/>
              </w:rPr>
              <w:t>开户银行：</w:t>
            </w:r>
            <w:r>
              <w:rPr>
                <w:rFonts w:hint="eastAsia" w:ascii="仿宋" w:hAnsi="仿宋" w:eastAsia="仿宋" w:cs="仿宋"/>
                <w:snapToGrid/>
                <w:color w:val="auto"/>
                <w:kern w:val="2"/>
                <w:sz w:val="24"/>
                <w:szCs w:val="24"/>
                <w:highlight w:val="none"/>
                <w:u w:val="single"/>
                <w:lang w:val="en-US" w:eastAsia="zh-CN"/>
              </w:rPr>
              <w:t xml:space="preserve"> / </w:t>
            </w:r>
          </w:p>
          <w:p w14:paraId="711719EF">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eastAsia="zh-CN"/>
              </w:rPr>
              <w:t>银行账号：</w:t>
            </w:r>
            <w:r>
              <w:rPr>
                <w:rFonts w:hint="eastAsia" w:ascii="仿宋" w:hAnsi="仿宋" w:eastAsia="仿宋" w:cs="仿宋"/>
                <w:snapToGrid/>
                <w:color w:val="auto"/>
                <w:kern w:val="2"/>
                <w:sz w:val="24"/>
                <w:szCs w:val="24"/>
                <w:highlight w:val="none"/>
                <w:u w:val="single"/>
                <w:lang w:val="en-US" w:eastAsia="zh-CN"/>
              </w:rPr>
              <w:t xml:space="preserve"> / </w:t>
            </w:r>
          </w:p>
          <w:p w14:paraId="68A6DE00">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b/>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备注：</w:t>
            </w:r>
            <w:r>
              <w:rPr>
                <w:rFonts w:hint="eastAsia" w:ascii="仿宋" w:hAnsi="仿宋" w:eastAsia="仿宋" w:cs="仿宋"/>
                <w:snapToGrid/>
                <w:color w:val="auto"/>
                <w:kern w:val="2"/>
                <w:sz w:val="24"/>
                <w:szCs w:val="24"/>
                <w:highlight w:val="none"/>
                <w:lang w:eastAsia="zh-CN"/>
              </w:rPr>
              <w:br w:type="textWrapping"/>
            </w:r>
            <w:r>
              <w:rPr>
                <w:rFonts w:hint="eastAsia" w:ascii="仿宋" w:hAnsi="仿宋" w:eastAsia="仿宋" w:cs="仿宋"/>
                <w:color w:val="auto"/>
                <w:highlight w:val="none"/>
                <w:lang w:val="en-US" w:eastAsia="zh-CN"/>
              </w:rPr>
              <w:t xml:space="preserve">     </w:t>
            </w:r>
            <w:r>
              <w:rPr>
                <w:rFonts w:hint="eastAsia" w:ascii="仿宋" w:hAnsi="仿宋" w:eastAsia="仿宋" w:cs="仿宋"/>
                <w:b/>
                <w:snapToGrid/>
                <w:color w:val="auto"/>
                <w:kern w:val="2"/>
                <w:sz w:val="24"/>
                <w:szCs w:val="24"/>
                <w:highlight w:val="none"/>
                <w:lang w:val="en-US" w:eastAsia="zh-CN" w:bidi="ar-SA"/>
              </w:rPr>
              <w:t>1.履约保证金不足额缴纳的，或者金融机构、担保机构出具的保函额度不足的或者保函有效期低于合同履行期限（即签订采购合同之日起至履行完合同约定的权利及义务之日止）的，不予签订合同。</w:t>
            </w:r>
          </w:p>
          <w:p w14:paraId="1B0786F6">
            <w:pPr>
              <w:keepNext w:val="0"/>
              <w:keepLines w:val="0"/>
              <w:pageBreakBefore w:val="0"/>
              <w:widowControl w:val="0"/>
              <w:numPr>
                <w:ilvl w:val="0"/>
                <w:numId w:val="0"/>
              </w:numPr>
              <w:kinsoku/>
              <w:topLinePunct w:val="0"/>
              <w:autoSpaceDE/>
              <w:autoSpaceDN/>
              <w:bidi w:val="0"/>
              <w:adjustRightInd/>
              <w:snapToGrid/>
              <w:spacing w:beforeAutospacing="0" w:afterAutospacing="0" w:line="360" w:lineRule="auto"/>
              <w:ind w:left="0" w:leftChars="0" w:right="0" w:rightChars="0" w:firstLine="482" w:firstLineChars="200"/>
              <w:contextualSpacing/>
              <w:jc w:val="left"/>
              <w:textAlignment w:val="auto"/>
              <w:outlineLvl w:val="9"/>
              <w:rPr>
                <w:rFonts w:hint="eastAsia" w:ascii="仿宋" w:hAnsi="仿宋" w:eastAsia="仿宋" w:cs="仿宋"/>
                <w:b/>
                <w:snapToGrid/>
                <w:color w:val="auto"/>
                <w:kern w:val="2"/>
                <w:sz w:val="24"/>
                <w:szCs w:val="24"/>
                <w:highlight w:val="none"/>
                <w:lang w:eastAsia="zh-CN"/>
              </w:rPr>
            </w:pPr>
            <w:r>
              <w:rPr>
                <w:rFonts w:hint="eastAsia" w:ascii="仿宋" w:hAnsi="仿宋" w:eastAsia="仿宋" w:cs="仿宋"/>
                <w:b/>
                <w:snapToGrid/>
                <w:color w:val="auto"/>
                <w:kern w:val="2"/>
                <w:sz w:val="24"/>
                <w:szCs w:val="24"/>
                <w:highlight w:val="none"/>
                <w:lang w:val="en-US" w:eastAsia="zh-CN" w:bidi="ar-SA"/>
              </w:rPr>
              <w:t>2.</w:t>
            </w:r>
            <w:r>
              <w:rPr>
                <w:rFonts w:hint="eastAsia" w:ascii="仿宋" w:hAnsi="仿宋" w:eastAsia="仿宋" w:cs="仿宋"/>
                <w:b/>
                <w:snapToGrid/>
                <w:color w:val="auto"/>
                <w:kern w:val="2"/>
                <w:sz w:val="24"/>
                <w:szCs w:val="24"/>
                <w:highlight w:val="none"/>
                <w:lang w:eastAsia="zh-CN"/>
              </w:rPr>
              <w:t>采用金融机构、担保机构出具的保函的，必须为无条件保函，否则不予签订合同。</w:t>
            </w:r>
          </w:p>
          <w:p w14:paraId="173A4368">
            <w:pPr>
              <w:keepNext w:val="0"/>
              <w:keepLines w:val="0"/>
              <w:pageBreakBefore w:val="0"/>
              <w:widowControl w:val="0"/>
              <w:kinsoku/>
              <w:topLinePunct w:val="0"/>
              <w:autoSpaceDE/>
              <w:autoSpaceDN/>
              <w:bidi w:val="0"/>
              <w:adjustRightInd/>
              <w:snapToGrid w:val="0"/>
              <w:spacing w:beforeAutospacing="0" w:afterAutospacing="0" w:line="360" w:lineRule="auto"/>
              <w:ind w:left="0" w:leftChars="0" w:right="0" w:rightChars="0" w:firstLine="482"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b/>
                <w:snapToGrid/>
                <w:color w:val="auto"/>
                <w:kern w:val="2"/>
                <w:sz w:val="24"/>
                <w:szCs w:val="24"/>
                <w:highlight w:val="none"/>
                <w:lang w:val="en-US" w:eastAsia="zh-CN"/>
              </w:rPr>
              <w:t>3</w:t>
            </w:r>
            <w:r>
              <w:rPr>
                <w:rFonts w:hint="eastAsia" w:ascii="仿宋" w:hAnsi="仿宋" w:eastAsia="仿宋" w:cs="仿宋"/>
                <w:b/>
                <w:snapToGrid/>
                <w:color w:val="auto"/>
                <w:kern w:val="2"/>
                <w:sz w:val="24"/>
                <w:szCs w:val="24"/>
                <w:highlight w:val="none"/>
                <w:lang w:eastAsia="zh-CN"/>
              </w:rPr>
              <w:t>.供应商为联合体的，由联合体任意一方按规定提交的履约保证金，视为有效履约保证金。</w:t>
            </w:r>
          </w:p>
        </w:tc>
      </w:tr>
      <w:tr w14:paraId="4943F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F41F8B8">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29.1</w:t>
            </w:r>
          </w:p>
        </w:tc>
        <w:tc>
          <w:tcPr>
            <w:tcW w:w="7912" w:type="dxa"/>
            <w:vAlign w:val="center"/>
          </w:tcPr>
          <w:p w14:paraId="298F8DD6">
            <w:pPr>
              <w:keepNext w:val="0"/>
              <w:keepLines w:val="0"/>
              <w:pageBreakBefore w:val="0"/>
              <w:widowControl w:val="0"/>
              <w:kinsoku/>
              <w:topLinePunct w:val="0"/>
              <w:autoSpaceDE w:val="0"/>
              <w:autoSpaceDN w:val="0"/>
              <w:bidi w:val="0"/>
              <w:adjustRightInd/>
              <w:snapToGrid w:val="0"/>
              <w:spacing w:beforeAutospacing="0" w:afterAutospacing="0" w:line="360" w:lineRule="auto"/>
              <w:ind w:left="0" w:leftChars="0" w:right="0" w:rightChars="0" w:firstLine="480" w:firstLineChars="200"/>
              <w:jc w:val="left"/>
              <w:textAlignment w:val="bottom"/>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 xml:space="preserve">签订合同携带的证明材料： </w:t>
            </w:r>
          </w:p>
          <w:p w14:paraId="504E7B78">
            <w:pPr>
              <w:keepNext w:val="0"/>
              <w:keepLines w:val="0"/>
              <w:pageBreakBefore w:val="0"/>
              <w:widowControl w:val="0"/>
              <w:kinsoku/>
              <w:topLinePunct w:val="0"/>
              <w:autoSpaceDE w:val="0"/>
              <w:autoSpaceDN w:val="0"/>
              <w:bidi w:val="0"/>
              <w:adjustRightInd/>
              <w:snapToGrid w:val="0"/>
              <w:spacing w:beforeAutospacing="0" w:afterAutospacing="0" w:line="360" w:lineRule="auto"/>
              <w:ind w:left="0" w:leftChars="0" w:right="0" w:rightChars="0" w:firstLine="480" w:firstLineChars="200"/>
              <w:jc w:val="left"/>
              <w:textAlignment w:val="bottom"/>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委托代理人负责签订合同的，须携带授权委托书及委托代理人身份证原件等其他资格证件。</w:t>
            </w:r>
          </w:p>
          <w:p w14:paraId="0B9F32BE">
            <w:pPr>
              <w:keepNext w:val="0"/>
              <w:keepLines w:val="0"/>
              <w:pageBreakBefore w:val="0"/>
              <w:widowControl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法定代表人负责签订合同的，须携带法定代表人身份证明原件及身份证原件等其他证明材料。</w:t>
            </w:r>
          </w:p>
        </w:tc>
      </w:tr>
      <w:tr w14:paraId="304A8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E01A675">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31.2</w:t>
            </w:r>
          </w:p>
        </w:tc>
        <w:tc>
          <w:tcPr>
            <w:tcW w:w="7912" w:type="dxa"/>
            <w:vAlign w:val="center"/>
          </w:tcPr>
          <w:p w14:paraId="33004A87">
            <w:pPr>
              <w:keepNext w:val="0"/>
              <w:keepLines w:val="0"/>
              <w:pageBreakBefore w:val="0"/>
              <w:widowControl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接收质疑函方式：以书面形式。</w:t>
            </w:r>
          </w:p>
          <w:p w14:paraId="1B123DD6">
            <w:pPr>
              <w:keepNext w:val="0"/>
              <w:keepLines w:val="0"/>
              <w:pageBreakBefore w:val="0"/>
              <w:widowControl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质疑联系部门及联系方式：</w:t>
            </w:r>
            <w:r>
              <w:rPr>
                <w:rFonts w:hint="eastAsia" w:ascii="仿宋" w:hAnsi="仿宋" w:eastAsia="仿宋" w:cs="仿宋"/>
                <w:snapToGrid/>
                <w:color w:val="auto"/>
                <w:kern w:val="2"/>
                <w:sz w:val="24"/>
                <w:szCs w:val="24"/>
                <w:highlight w:val="none"/>
                <w:u w:val="single"/>
                <w:lang w:val="en-US" w:eastAsia="zh-CN"/>
              </w:rPr>
              <w:t>广西科联招标中心有限公司</w:t>
            </w:r>
            <w:r>
              <w:rPr>
                <w:rFonts w:hint="eastAsia" w:ascii="仿宋" w:hAnsi="仿宋" w:eastAsia="仿宋" w:cs="仿宋"/>
                <w:snapToGrid/>
                <w:color w:val="auto"/>
                <w:kern w:val="2"/>
                <w:sz w:val="24"/>
                <w:szCs w:val="24"/>
                <w:highlight w:val="none"/>
                <w:lang w:eastAsia="zh-CN"/>
              </w:rPr>
              <w:t>，联系电话：详见竞争性磋商公告，通讯地址：详见竞争性磋商公告</w:t>
            </w:r>
          </w:p>
          <w:p w14:paraId="6F9962D2">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业务时间：工作日每天上午</w:t>
            </w:r>
            <w:r>
              <w:rPr>
                <w:rFonts w:hint="eastAsia" w:ascii="仿宋" w:hAnsi="仿宋" w:eastAsia="仿宋" w:cs="仿宋"/>
                <w:snapToGrid/>
                <w:color w:val="auto"/>
                <w:kern w:val="2"/>
                <w:sz w:val="24"/>
                <w:szCs w:val="24"/>
                <w:highlight w:val="none"/>
                <w:lang w:val="en-US" w:eastAsia="zh-CN"/>
              </w:rPr>
              <w:t>9</w:t>
            </w:r>
            <w:r>
              <w:rPr>
                <w:rFonts w:hint="eastAsia" w:ascii="仿宋" w:hAnsi="仿宋" w:eastAsia="仿宋" w:cs="仿宋"/>
                <w:snapToGrid/>
                <w:color w:val="auto"/>
                <w:kern w:val="2"/>
                <w:sz w:val="24"/>
                <w:szCs w:val="24"/>
                <w:highlight w:val="none"/>
                <w:lang w:eastAsia="zh-CN"/>
              </w:rPr>
              <w:t>时</w:t>
            </w:r>
            <w:r>
              <w:rPr>
                <w:rFonts w:hint="eastAsia" w:ascii="仿宋" w:hAnsi="仿宋" w:eastAsia="仿宋" w:cs="仿宋"/>
                <w:snapToGrid/>
                <w:color w:val="auto"/>
                <w:kern w:val="2"/>
                <w:sz w:val="24"/>
                <w:szCs w:val="24"/>
                <w:highlight w:val="none"/>
                <w:lang w:val="en-US" w:eastAsia="zh-CN"/>
              </w:rPr>
              <w:t>0</w:t>
            </w:r>
            <w:r>
              <w:rPr>
                <w:rFonts w:hint="eastAsia" w:ascii="仿宋" w:hAnsi="仿宋" w:eastAsia="仿宋" w:cs="仿宋"/>
                <w:snapToGrid/>
                <w:color w:val="auto"/>
                <w:kern w:val="2"/>
                <w:sz w:val="24"/>
                <w:szCs w:val="24"/>
                <w:highlight w:val="none"/>
                <w:lang w:eastAsia="zh-CN"/>
              </w:rPr>
              <w:t>0分到12时00分，下午14时30分到17时30分。</w:t>
            </w:r>
          </w:p>
        </w:tc>
      </w:tr>
      <w:tr w14:paraId="28B9A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8AD5C3F">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32.1</w:t>
            </w:r>
          </w:p>
        </w:tc>
        <w:tc>
          <w:tcPr>
            <w:tcW w:w="7912" w:type="dxa"/>
            <w:vAlign w:val="center"/>
          </w:tcPr>
          <w:p w14:paraId="3C3B694A">
            <w:pPr>
              <w:keepNext w:val="0"/>
              <w:keepLines w:val="0"/>
              <w:pageBreakBefore w:val="0"/>
              <w:widowControl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1.采购代理费支付方式：</w:t>
            </w:r>
          </w:p>
          <w:p w14:paraId="5D2B5590">
            <w:pPr>
              <w:keepNext w:val="0"/>
              <w:keepLines w:val="0"/>
              <w:pageBreakBefore w:val="0"/>
              <w:widowControl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☑本项目代理服务费由</w:t>
            </w:r>
            <w:r>
              <w:rPr>
                <w:rFonts w:hint="eastAsia" w:ascii="仿宋" w:hAnsi="仿宋" w:eastAsia="仿宋" w:cs="仿宋"/>
                <w:snapToGrid/>
                <w:color w:val="auto"/>
                <w:kern w:val="2"/>
                <w:sz w:val="24"/>
                <w:szCs w:val="24"/>
                <w:highlight w:val="none"/>
                <w:u w:val="single"/>
                <w:lang w:eastAsia="zh-CN"/>
              </w:rPr>
              <w:t>成交供应商</w:t>
            </w:r>
            <w:r>
              <w:rPr>
                <w:rFonts w:hint="eastAsia" w:ascii="仿宋" w:hAnsi="仿宋" w:eastAsia="仿宋" w:cs="仿宋"/>
                <w:snapToGrid/>
                <w:color w:val="auto"/>
                <w:kern w:val="2"/>
                <w:sz w:val="24"/>
                <w:szCs w:val="24"/>
                <w:highlight w:val="none"/>
                <w:lang w:val="en-US" w:eastAsia="zh-CN"/>
              </w:rPr>
              <w:t>在本项目采购合同签订前</w:t>
            </w:r>
            <w:r>
              <w:rPr>
                <w:rFonts w:hint="eastAsia" w:ascii="仿宋" w:hAnsi="仿宋" w:eastAsia="仿宋" w:cs="仿宋"/>
                <w:snapToGrid/>
                <w:color w:val="auto"/>
                <w:kern w:val="2"/>
                <w:sz w:val="24"/>
                <w:szCs w:val="24"/>
                <w:highlight w:val="none"/>
                <w:lang w:eastAsia="zh-CN"/>
              </w:rPr>
              <w:t>，一次性向采购代理机构支付。</w:t>
            </w:r>
          </w:p>
          <w:p w14:paraId="5B3A0C70">
            <w:pPr>
              <w:pStyle w:val="12"/>
              <w:keepNext w:val="0"/>
              <w:keepLines w:val="0"/>
              <w:pageBreakBefore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□采购人支付。</w:t>
            </w:r>
          </w:p>
          <w:p w14:paraId="031D7637">
            <w:pPr>
              <w:pStyle w:val="12"/>
              <w:keepNext w:val="0"/>
              <w:keepLines w:val="0"/>
              <w:pageBreakBefore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2.采购代理费收取标准：</w:t>
            </w:r>
          </w:p>
          <w:p w14:paraId="54FEE5BB">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☑以</w:t>
            </w:r>
            <w:r>
              <w:rPr>
                <w:rFonts w:hint="eastAsia" w:ascii="仿宋" w:hAnsi="仿宋" w:eastAsia="仿宋" w:cs="仿宋"/>
                <w:snapToGrid/>
                <w:color w:val="auto"/>
                <w:kern w:val="2"/>
                <w:sz w:val="24"/>
                <w:szCs w:val="24"/>
                <w:highlight w:val="none"/>
                <w:lang w:val="en-US" w:eastAsia="zh-CN"/>
              </w:rPr>
              <w:t>项目</w:t>
            </w:r>
            <w:r>
              <w:rPr>
                <w:rFonts w:hint="eastAsia" w:ascii="仿宋" w:hAnsi="仿宋" w:eastAsia="仿宋" w:cs="仿宋"/>
                <w:snapToGrid/>
                <w:color w:val="auto"/>
                <w:kern w:val="2"/>
                <w:sz w:val="24"/>
                <w:szCs w:val="24"/>
                <w:highlight w:val="none"/>
                <w:lang w:eastAsia="zh-CN"/>
              </w:rPr>
              <w:t>（☑成交金额/□采购预算/□暂定成交金额/□其他）为计费额，按本须知正文第32.2条规定的收费计算标准（□货物类/☑服务类/□工程类）采用差额定率累进法计算出收费基准价格，采购代理收费以（☑收费基准价格/□收费基准价格下浮</w:t>
            </w:r>
            <w:r>
              <w:rPr>
                <w:rFonts w:hint="eastAsia" w:ascii="仿宋" w:hAnsi="仿宋" w:eastAsia="仿宋" w:cs="仿宋"/>
                <w:snapToGrid/>
                <w:color w:val="auto"/>
                <w:kern w:val="2"/>
                <w:sz w:val="24"/>
                <w:szCs w:val="24"/>
                <w:highlight w:val="none"/>
                <w:u w:val="single"/>
                <w:lang w:eastAsia="zh-CN"/>
              </w:rPr>
              <w:t xml:space="preserve">    %</w:t>
            </w:r>
            <w:r>
              <w:rPr>
                <w:rFonts w:hint="eastAsia" w:ascii="仿宋" w:hAnsi="仿宋" w:eastAsia="仿宋" w:cs="仿宋"/>
                <w:snapToGrid/>
                <w:color w:val="auto"/>
                <w:kern w:val="2"/>
                <w:sz w:val="24"/>
                <w:szCs w:val="24"/>
                <w:highlight w:val="none"/>
                <w:lang w:eastAsia="zh-CN"/>
              </w:rPr>
              <w:t>/□收费基准价格上浮</w:t>
            </w:r>
            <w:r>
              <w:rPr>
                <w:rFonts w:hint="eastAsia" w:ascii="仿宋" w:hAnsi="仿宋" w:eastAsia="仿宋" w:cs="仿宋"/>
                <w:snapToGrid/>
                <w:color w:val="auto"/>
                <w:kern w:val="2"/>
                <w:sz w:val="24"/>
                <w:szCs w:val="24"/>
                <w:highlight w:val="none"/>
                <w:u w:val="single"/>
                <w:lang w:eastAsia="zh-CN"/>
              </w:rPr>
              <w:t>%</w:t>
            </w:r>
            <w:r>
              <w:rPr>
                <w:rFonts w:hint="eastAsia" w:ascii="仿宋" w:hAnsi="仿宋" w:eastAsia="仿宋" w:cs="仿宋"/>
                <w:snapToGrid/>
                <w:color w:val="auto"/>
                <w:kern w:val="2"/>
                <w:sz w:val="24"/>
                <w:szCs w:val="24"/>
                <w:highlight w:val="none"/>
                <w:lang w:eastAsia="zh-CN"/>
              </w:rPr>
              <w:t>）收取。</w:t>
            </w:r>
          </w:p>
          <w:p w14:paraId="349C3293">
            <w:pPr>
              <w:pStyle w:val="12"/>
              <w:keepNext w:val="0"/>
              <w:keepLines w:val="0"/>
              <w:pageBreakBefore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sz w:val="24"/>
                <w:szCs w:val="24"/>
                <w:highlight w:val="none"/>
                <w:u w:val="single"/>
              </w:rPr>
            </w:pPr>
            <w:r>
              <w:rPr>
                <w:rFonts w:hint="eastAsia" w:ascii="仿宋" w:hAnsi="仿宋" w:eastAsia="仿宋" w:cs="仿宋"/>
                <w:snapToGrid/>
                <w:color w:val="auto"/>
                <w:sz w:val="24"/>
                <w:szCs w:val="24"/>
                <w:highlight w:val="none"/>
              </w:rPr>
              <w:t>□固定采购代理收费</w:t>
            </w:r>
            <w:r>
              <w:rPr>
                <w:rFonts w:hint="eastAsia" w:ascii="仿宋" w:hAnsi="仿宋" w:eastAsia="仿宋" w:cs="仿宋"/>
                <w:snapToGrid/>
                <w:color w:val="auto"/>
                <w:sz w:val="24"/>
                <w:szCs w:val="24"/>
                <w:highlight w:val="none"/>
                <w:u w:val="single"/>
              </w:rPr>
              <w:t xml:space="preserve">              。</w:t>
            </w:r>
          </w:p>
          <w:p w14:paraId="08B5E002">
            <w:pPr>
              <w:pStyle w:val="12"/>
              <w:keepNext w:val="0"/>
              <w:keepLines w:val="0"/>
              <w:pageBreakBefore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3. 采购代理费收取银行账户</w:t>
            </w:r>
          </w:p>
          <w:p w14:paraId="669F7B19">
            <w:pPr>
              <w:pStyle w:val="12"/>
              <w:keepNext w:val="0"/>
              <w:keepLines w:val="0"/>
              <w:pageBreakBefore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rPr>
              <w:t>账户名称：</w:t>
            </w:r>
            <w:r>
              <w:rPr>
                <w:rFonts w:hint="eastAsia" w:ascii="仿宋" w:hAnsi="仿宋" w:eastAsia="仿宋" w:cs="仿宋"/>
                <w:snapToGrid/>
                <w:color w:val="auto"/>
                <w:sz w:val="24"/>
                <w:szCs w:val="24"/>
                <w:highlight w:val="none"/>
                <w:lang w:val="en-US" w:eastAsia="zh-CN"/>
              </w:rPr>
              <w:t>广西科联招标中心有限公司崇左分公司</w:t>
            </w:r>
          </w:p>
          <w:p w14:paraId="11CF9839">
            <w:pPr>
              <w:pStyle w:val="12"/>
              <w:keepNext w:val="0"/>
              <w:keepLines w:val="0"/>
              <w:pageBreakBefore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sz w:val="24"/>
                <w:szCs w:val="24"/>
                <w:highlight w:val="none"/>
                <w:lang w:eastAsia="zh-CN"/>
              </w:rPr>
            </w:pPr>
            <w:r>
              <w:rPr>
                <w:rFonts w:hint="eastAsia" w:ascii="仿宋" w:hAnsi="仿宋" w:eastAsia="仿宋" w:cs="仿宋"/>
                <w:snapToGrid/>
                <w:color w:val="auto"/>
                <w:sz w:val="24"/>
                <w:szCs w:val="24"/>
                <w:highlight w:val="none"/>
              </w:rPr>
              <w:t>开户银行：中国建设银行股份有限公司崇左友谊大道支行</w:t>
            </w:r>
            <w:r>
              <w:rPr>
                <w:rFonts w:hint="eastAsia" w:ascii="仿宋" w:hAnsi="仿宋" w:eastAsia="仿宋" w:cs="仿宋"/>
                <w:snapToGrid/>
                <w:color w:val="auto"/>
                <w:sz w:val="24"/>
                <w:szCs w:val="24"/>
                <w:highlight w:val="none"/>
                <w:lang w:val="en-US" w:eastAsia="zh-CN"/>
              </w:rPr>
              <w:t xml:space="preserve"> </w:t>
            </w:r>
          </w:p>
          <w:p w14:paraId="378393B2">
            <w:pPr>
              <w:pStyle w:val="12"/>
              <w:keepNext w:val="0"/>
              <w:keepLines w:val="0"/>
              <w:pageBreakBefore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sz w:val="24"/>
                <w:szCs w:val="24"/>
                <w:highlight w:val="none"/>
                <w:lang w:eastAsia="zh-CN"/>
              </w:rPr>
            </w:pPr>
            <w:r>
              <w:rPr>
                <w:rFonts w:hint="eastAsia" w:ascii="仿宋" w:hAnsi="仿宋" w:eastAsia="仿宋" w:cs="仿宋"/>
                <w:snapToGrid/>
                <w:color w:val="auto"/>
                <w:sz w:val="24"/>
                <w:szCs w:val="24"/>
                <w:highlight w:val="none"/>
              </w:rPr>
              <w:t>银行账号：45050159805400001541</w:t>
            </w:r>
            <w:r>
              <w:rPr>
                <w:rFonts w:hint="eastAsia" w:ascii="仿宋" w:hAnsi="仿宋" w:eastAsia="仿宋" w:cs="仿宋"/>
                <w:snapToGrid/>
                <w:color w:val="auto"/>
                <w:sz w:val="24"/>
                <w:szCs w:val="24"/>
                <w:highlight w:val="none"/>
                <w:lang w:val="en-US" w:eastAsia="zh-CN"/>
              </w:rPr>
              <w:t xml:space="preserve"> </w:t>
            </w:r>
          </w:p>
        </w:tc>
      </w:tr>
      <w:tr w14:paraId="3670A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3F2D11F">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33.1</w:t>
            </w:r>
          </w:p>
        </w:tc>
        <w:tc>
          <w:tcPr>
            <w:tcW w:w="7912" w:type="dxa"/>
            <w:vAlign w:val="center"/>
          </w:tcPr>
          <w:p w14:paraId="1CF4EB1A">
            <w:pPr>
              <w:pStyle w:val="12"/>
              <w:keepNext w:val="0"/>
              <w:keepLines w:val="0"/>
              <w:pageBreakBefore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rPr>
            </w:pPr>
            <w:r>
              <w:rPr>
                <w:rFonts w:hint="eastAsia" w:ascii="仿宋" w:hAnsi="仿宋" w:eastAsia="仿宋" w:cs="仿宋"/>
                <w:snapToGrid/>
                <w:color w:val="auto"/>
                <w:sz w:val="24"/>
                <w:szCs w:val="24"/>
                <w:highlight w:val="none"/>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503A5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343EFE8">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33.2</w:t>
            </w:r>
          </w:p>
        </w:tc>
        <w:tc>
          <w:tcPr>
            <w:tcW w:w="7912" w:type="dxa"/>
            <w:vAlign w:val="center"/>
          </w:tcPr>
          <w:p w14:paraId="7C224521">
            <w:pPr>
              <w:pStyle w:val="12"/>
              <w:keepNext w:val="0"/>
              <w:keepLines w:val="0"/>
              <w:pageBreakBefore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1EF1241B">
            <w:pPr>
              <w:pStyle w:val="12"/>
              <w:keepNext w:val="0"/>
              <w:keepLines w:val="0"/>
              <w:pageBreakBefore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2.本磋商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188BD9E8">
            <w:pPr>
              <w:pStyle w:val="12"/>
              <w:keepNext w:val="0"/>
              <w:keepLines w:val="0"/>
              <w:pageBreakBefore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3.供应商为其他组织或者自然人时，本磋商文件规定的法定代表人指负责人或者自然人。本磋商文件所称负责人是指参加竞标的其他组织营业执照或者执业许可证等证照上的负责人，本磋商文件所称自然人指参与竞标的自然人本人，且应具备独立承担民事责任能力，自然人应当为年满18岁以上成年人（十六周岁以上的未成年人，以自己的劳动收入为主要生活来源的，视为完全民事行为能力人）。</w:t>
            </w:r>
          </w:p>
          <w:p w14:paraId="43468A75">
            <w:pPr>
              <w:pStyle w:val="12"/>
              <w:keepNext w:val="0"/>
              <w:keepLines w:val="0"/>
              <w:pageBreakBefore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4.本磋商文件中描述供应商的“签字”是指供应商的法定代表人或者委托代理人亲自在文件规定签署处亲笔写上个人的名字的行为。</w:t>
            </w:r>
          </w:p>
          <w:p w14:paraId="40193308">
            <w:pPr>
              <w:pStyle w:val="12"/>
              <w:keepNext w:val="0"/>
              <w:keepLines w:val="0"/>
              <w:pageBreakBefore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Cs w:val="24"/>
                <w:highlight w:val="none"/>
                <w:lang w:val="en-US" w:eastAsia="zh-CN"/>
              </w:rPr>
            </w:pPr>
            <w:r>
              <w:rPr>
                <w:rFonts w:hint="eastAsia" w:ascii="仿宋" w:hAnsi="仿宋" w:eastAsia="仿宋" w:cs="仿宋"/>
                <w:snapToGrid/>
                <w:color w:val="auto"/>
                <w:sz w:val="24"/>
                <w:szCs w:val="24"/>
                <w:highlight w:val="none"/>
              </w:rPr>
              <w:t>5.本磋商文件所称的“以上”“以下”“以内”“届满”，包括本数；所称的“不满”“超过”“以外”，不包括本数。</w:t>
            </w:r>
          </w:p>
        </w:tc>
      </w:tr>
      <w:tr w14:paraId="683EE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C7B1228">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33.4</w:t>
            </w:r>
          </w:p>
        </w:tc>
        <w:tc>
          <w:tcPr>
            <w:tcW w:w="7912" w:type="dxa"/>
            <w:vAlign w:val="center"/>
          </w:tcPr>
          <w:p w14:paraId="16C3E51E">
            <w:pPr>
              <w:pStyle w:val="12"/>
              <w:keepNext w:val="0"/>
              <w:keepLines w:val="0"/>
              <w:pageBreakBefore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《崇左市财政局关于进一步做好线上“政采贷”融资业务工作的通知》(崇财采(2023)10号)相关附件</w:t>
            </w:r>
          </w:p>
        </w:tc>
      </w:tr>
    </w:tbl>
    <w:p w14:paraId="570432AE">
      <w:pPr>
        <w:keepNext w:val="0"/>
        <w:keepLines w:val="0"/>
        <w:pageBreakBefore w:val="0"/>
        <w:widowControl w:val="0"/>
        <w:kinsoku/>
        <w:topLinePunct w:val="0"/>
        <w:autoSpaceDE/>
        <w:autoSpaceDN/>
        <w:bidi w:val="0"/>
        <w:adjustRightInd/>
        <w:snapToGrid/>
        <w:spacing w:beforeAutospacing="0" w:afterAutospacing="0" w:line="360" w:lineRule="auto"/>
        <w:ind w:right="0" w:rightChars="0"/>
        <w:jc w:val="center"/>
        <w:textAlignment w:val="auto"/>
        <w:outlineLvl w:val="1"/>
        <w:rPr>
          <w:rFonts w:hint="eastAsia" w:ascii="仿宋" w:hAnsi="仿宋" w:eastAsia="仿宋" w:cs="仿宋"/>
          <w:b/>
          <w:snapToGrid/>
          <w:color w:val="auto"/>
          <w:kern w:val="2"/>
          <w:sz w:val="24"/>
          <w:szCs w:val="24"/>
          <w:highlight w:val="none"/>
          <w:lang w:eastAsia="zh-CN"/>
        </w:rPr>
      </w:pPr>
      <w:r>
        <w:rPr>
          <w:rFonts w:hint="eastAsia" w:ascii="仿宋" w:hAnsi="仿宋" w:eastAsia="仿宋" w:cs="仿宋"/>
          <w:b/>
          <w:snapToGrid/>
          <w:color w:val="auto"/>
          <w:kern w:val="2"/>
          <w:sz w:val="24"/>
          <w:szCs w:val="24"/>
          <w:highlight w:val="none"/>
          <w:lang w:eastAsia="zh-CN"/>
        </w:rPr>
        <w:br w:type="page"/>
      </w:r>
      <w:bookmarkStart w:id="17" w:name="_Toc3939"/>
      <w:bookmarkStart w:id="18" w:name="_Toc23199"/>
      <w:bookmarkStart w:id="19" w:name="_Toc25538"/>
      <w:r>
        <w:rPr>
          <w:rFonts w:hint="eastAsia" w:ascii="仿宋" w:hAnsi="仿宋" w:eastAsia="仿宋" w:cs="仿宋"/>
          <w:b/>
          <w:snapToGrid/>
          <w:color w:val="auto"/>
          <w:kern w:val="2"/>
          <w:sz w:val="30"/>
          <w:szCs w:val="30"/>
          <w:highlight w:val="none"/>
          <w:lang w:eastAsia="zh-CN"/>
        </w:rPr>
        <w:t>供应商须知正文</w:t>
      </w:r>
      <w:bookmarkEnd w:id="17"/>
      <w:bookmarkEnd w:id="18"/>
      <w:bookmarkEnd w:id="19"/>
    </w:p>
    <w:p w14:paraId="337EC11E">
      <w:pPr>
        <w:keepNext w:val="0"/>
        <w:keepLines w:val="0"/>
        <w:pageBreakBefore w:val="0"/>
        <w:widowControl w:val="0"/>
        <w:kinsoku/>
        <w:topLinePunct w:val="0"/>
        <w:autoSpaceDE/>
        <w:autoSpaceDN/>
        <w:bidi w:val="0"/>
        <w:adjustRightInd/>
        <w:snapToGrid/>
        <w:spacing w:beforeAutospacing="0" w:afterAutospacing="0" w:line="360" w:lineRule="auto"/>
        <w:ind w:right="0" w:rightChars="0"/>
        <w:jc w:val="center"/>
        <w:textAlignment w:val="auto"/>
        <w:outlineLvl w:val="9"/>
        <w:rPr>
          <w:rFonts w:hint="eastAsia" w:ascii="仿宋" w:hAnsi="仿宋" w:eastAsia="仿宋" w:cs="仿宋"/>
          <w:b/>
          <w:snapToGrid/>
          <w:color w:val="auto"/>
          <w:kern w:val="2"/>
          <w:sz w:val="24"/>
          <w:szCs w:val="24"/>
          <w:highlight w:val="none"/>
          <w:lang w:eastAsia="zh-CN"/>
        </w:rPr>
      </w:pPr>
      <w:bookmarkStart w:id="20" w:name="_Toc1503"/>
      <w:bookmarkStart w:id="21" w:name="_Toc18145"/>
    </w:p>
    <w:p w14:paraId="3A17062A">
      <w:pPr>
        <w:keepNext w:val="0"/>
        <w:keepLines w:val="0"/>
        <w:pageBreakBefore w:val="0"/>
        <w:widowControl w:val="0"/>
        <w:kinsoku/>
        <w:topLinePunct w:val="0"/>
        <w:autoSpaceDE/>
        <w:autoSpaceDN/>
        <w:bidi w:val="0"/>
        <w:adjustRightInd/>
        <w:snapToGrid/>
        <w:spacing w:beforeAutospacing="0" w:afterAutospacing="0" w:line="360" w:lineRule="auto"/>
        <w:ind w:right="0" w:rightChars="0"/>
        <w:jc w:val="center"/>
        <w:textAlignment w:val="auto"/>
        <w:outlineLvl w:val="2"/>
        <w:rPr>
          <w:rFonts w:hint="eastAsia" w:ascii="仿宋" w:hAnsi="仿宋" w:eastAsia="仿宋" w:cs="仿宋"/>
          <w:b/>
          <w:snapToGrid/>
          <w:color w:val="auto"/>
          <w:kern w:val="2"/>
          <w:sz w:val="24"/>
          <w:szCs w:val="24"/>
          <w:highlight w:val="none"/>
          <w:lang w:eastAsia="zh-CN"/>
        </w:rPr>
      </w:pPr>
      <w:bookmarkStart w:id="22" w:name="_Toc13607"/>
      <w:r>
        <w:rPr>
          <w:rFonts w:hint="eastAsia" w:ascii="仿宋" w:hAnsi="仿宋" w:eastAsia="仿宋" w:cs="仿宋"/>
          <w:b/>
          <w:snapToGrid/>
          <w:color w:val="auto"/>
          <w:kern w:val="2"/>
          <w:sz w:val="24"/>
          <w:szCs w:val="24"/>
          <w:highlight w:val="none"/>
          <w:lang w:eastAsia="zh-CN"/>
        </w:rPr>
        <w:t>一、总则</w:t>
      </w:r>
      <w:bookmarkEnd w:id="20"/>
      <w:bookmarkEnd w:id="21"/>
      <w:bookmarkEnd w:id="22"/>
    </w:p>
    <w:p w14:paraId="76D4F923">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2" w:firstLineChars="200"/>
        <w:jc w:val="left"/>
        <w:textAlignment w:val="auto"/>
        <w:outlineLvl w:val="3"/>
        <w:rPr>
          <w:rFonts w:hint="eastAsia" w:ascii="仿宋" w:hAnsi="仿宋" w:eastAsia="仿宋" w:cs="仿宋"/>
          <w:b/>
          <w:bCs/>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t>1.适用范围</w:t>
      </w:r>
    </w:p>
    <w:p w14:paraId="14153F21">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6AB90DF9">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1.2</w:t>
      </w:r>
      <w:r>
        <w:rPr>
          <w:rFonts w:hint="eastAsia" w:ascii="仿宋" w:hAnsi="仿宋" w:eastAsia="仿宋" w:cs="仿宋"/>
          <w:snapToGrid/>
          <w:color w:val="auto"/>
          <w:spacing w:val="-6"/>
          <w:kern w:val="2"/>
          <w:sz w:val="24"/>
          <w:szCs w:val="24"/>
          <w:highlight w:val="none"/>
          <w:lang w:eastAsia="zh-CN"/>
        </w:rPr>
        <w:t>本竞争性磋商文件（以下简称磋商文件）适用于本项目的所有采购程序和环节（法律、法规另有规定的，从其规定）。</w:t>
      </w:r>
    </w:p>
    <w:p w14:paraId="1CA3E474">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2" w:firstLineChars="200"/>
        <w:jc w:val="left"/>
        <w:textAlignment w:val="auto"/>
        <w:outlineLvl w:val="3"/>
        <w:rPr>
          <w:rFonts w:hint="eastAsia" w:ascii="仿宋" w:hAnsi="仿宋" w:eastAsia="仿宋" w:cs="仿宋"/>
          <w:b/>
          <w:bCs/>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t>2.定义</w:t>
      </w:r>
    </w:p>
    <w:p w14:paraId="62F6B7AE">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2.1“采购人”是指依法进行政府采购的国家机关、事业单位、团体组织。</w:t>
      </w:r>
    </w:p>
    <w:p w14:paraId="101926D6">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u w:val="single"/>
          <w:lang w:eastAsia="zh-CN"/>
        </w:rPr>
      </w:pPr>
      <w:r>
        <w:rPr>
          <w:rFonts w:hint="eastAsia" w:ascii="仿宋" w:hAnsi="仿宋" w:eastAsia="仿宋" w:cs="仿宋"/>
          <w:snapToGrid/>
          <w:color w:val="auto"/>
          <w:kern w:val="2"/>
          <w:sz w:val="24"/>
          <w:szCs w:val="24"/>
          <w:highlight w:val="none"/>
          <w:lang w:eastAsia="zh-CN"/>
        </w:rPr>
        <w:t>2.2“采购代理机构”是指政府采购集中采购机构和集中采购机构以外的采购代理机构。</w:t>
      </w:r>
    </w:p>
    <w:p w14:paraId="7C1310D9">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2.3“供应商”是指向采购人提供货物、工程或者服务的法人、其他组织或者自然人。</w:t>
      </w:r>
    </w:p>
    <w:p w14:paraId="38A51D32">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2.4“服务”是指除货物和工程以外的其他政府采购对象。</w:t>
      </w:r>
    </w:p>
    <w:p w14:paraId="778AFBC0">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2.5“竞标”是指供应商按照本项目竞争性磋商公告或者邀请函规定的方式获取磋商文件、提交响应文件并希望获得标的的行为。</w:t>
      </w:r>
    </w:p>
    <w:p w14:paraId="563C5857">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2.6“书面形式”是指合同书、信件和数据电文（包括电报、电传、传真、电子数据交换和电子邮件）等可以有形地表现所载内容的形式。</w:t>
      </w:r>
    </w:p>
    <w:p w14:paraId="7532727C">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2.7“响应文件”</w:t>
      </w:r>
      <w:r>
        <w:rPr>
          <w:rFonts w:hint="eastAsia" w:ascii="仿宋" w:hAnsi="仿宋" w:eastAsia="仿宋" w:cs="仿宋"/>
          <w:snapToGrid/>
          <w:color w:val="auto"/>
          <w:spacing w:val="-6"/>
          <w:kern w:val="2"/>
          <w:sz w:val="24"/>
          <w:szCs w:val="24"/>
          <w:highlight w:val="none"/>
          <w:lang w:eastAsia="zh-CN"/>
        </w:rPr>
        <w:t>是指：供应商根据本磋商文件要求，编制包含资格证明、报价、商务技术等所有内容的文件。</w:t>
      </w:r>
    </w:p>
    <w:p w14:paraId="6068A989">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2.8“实质性要求”是指磋商文件中已经指明不满足则响应文件按无效响应处理的条款，或者不能负偏离的条款，或者采购需求中带“▲”的条款。</w:t>
      </w:r>
    </w:p>
    <w:p w14:paraId="5940946B">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2.9“正偏离”，是指响应文件对磋商文件“采购需求”中有关条款作出的响应优于条款要求并有利于采购人的情形。</w:t>
      </w:r>
    </w:p>
    <w:p w14:paraId="6AC53149">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2.10“负偏离”，是指响应文件对磋商文件“采购需求”中有关条款作出的响应不满足条款要求，导致采购人要求不能得到满足的情形。</w:t>
      </w:r>
    </w:p>
    <w:p w14:paraId="222F7A1D">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2.11“允许负偏离的条款”是指采购需求中的不属于“实质性要求”的条款。</w:t>
      </w:r>
    </w:p>
    <w:p w14:paraId="5E3C00EA">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2.12“首次报价”是指供应商提交的首次响应文件中的报价。</w:t>
      </w:r>
    </w:p>
    <w:p w14:paraId="2D18571C">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2" w:firstLineChars="200"/>
        <w:jc w:val="left"/>
        <w:textAlignment w:val="auto"/>
        <w:outlineLvl w:val="3"/>
        <w:rPr>
          <w:rFonts w:hint="eastAsia" w:ascii="仿宋" w:hAnsi="仿宋" w:eastAsia="仿宋" w:cs="仿宋"/>
          <w:b/>
          <w:bCs/>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t>3.供应商的资格条件</w:t>
      </w:r>
    </w:p>
    <w:p w14:paraId="58199160">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供应商的资格条件详见“供应商须知前附表”。</w:t>
      </w:r>
    </w:p>
    <w:p w14:paraId="3FF532B3">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2" w:firstLineChars="200"/>
        <w:jc w:val="left"/>
        <w:textAlignment w:val="auto"/>
        <w:outlineLvl w:val="3"/>
        <w:rPr>
          <w:rFonts w:hint="eastAsia" w:ascii="仿宋" w:hAnsi="仿宋" w:eastAsia="仿宋" w:cs="仿宋"/>
          <w:b/>
          <w:bCs/>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t>4.竞标费用</w:t>
      </w:r>
    </w:p>
    <w:p w14:paraId="5C957CAF">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供应商应承担参与本次采购活动有关的所有费用，包括但不限于获取磋商文件、勘查现场、编制和提交响应文件、参加磋商与应答、签订合同等，不论竞标结果如何，均应自行承担。</w:t>
      </w:r>
    </w:p>
    <w:p w14:paraId="5D91ED93">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2" w:firstLineChars="200"/>
        <w:jc w:val="left"/>
        <w:textAlignment w:val="auto"/>
        <w:outlineLvl w:val="3"/>
        <w:rPr>
          <w:rFonts w:hint="eastAsia" w:ascii="仿宋" w:hAnsi="仿宋" w:eastAsia="仿宋" w:cs="仿宋"/>
          <w:b/>
          <w:bCs/>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t>5.联合体竞标</w:t>
      </w:r>
    </w:p>
    <w:p w14:paraId="22710FE1">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5.1本项目是否接受联合体竞标，详见“供应商须知前附表”。</w:t>
      </w:r>
    </w:p>
    <w:p w14:paraId="2B9117FA">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5.2如接受联合体竞标，联合体竞标要求详见“供应商须知前附表”。</w:t>
      </w:r>
    </w:p>
    <w:p w14:paraId="54A6D7ED">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2" w:firstLineChars="200"/>
        <w:jc w:val="left"/>
        <w:textAlignment w:val="auto"/>
        <w:outlineLvl w:val="3"/>
        <w:rPr>
          <w:rFonts w:hint="eastAsia" w:ascii="仿宋" w:hAnsi="仿宋" w:eastAsia="仿宋" w:cs="仿宋"/>
          <w:b/>
          <w:bCs/>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t>6.转包与分包</w:t>
      </w:r>
    </w:p>
    <w:p w14:paraId="21F74D75">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bookmarkStart w:id="23" w:name="_Toc254970532"/>
      <w:bookmarkStart w:id="24" w:name="_Toc254970673"/>
      <w:r>
        <w:rPr>
          <w:rFonts w:hint="eastAsia" w:ascii="仿宋" w:hAnsi="仿宋" w:eastAsia="仿宋" w:cs="仿宋"/>
          <w:snapToGrid/>
          <w:color w:val="auto"/>
          <w:kern w:val="2"/>
          <w:sz w:val="24"/>
          <w:szCs w:val="24"/>
          <w:highlight w:val="none"/>
          <w:lang w:eastAsia="zh-CN"/>
        </w:rPr>
        <w:t>6.1本项目不允许转包。</w:t>
      </w:r>
    </w:p>
    <w:p w14:paraId="101934F3">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2B0BA337">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6.3供应商根据磋商文件的规定和采购项目的实际情况，拟在成交后将成交项目的非主体、非关键性工作分包的，应当在响应文件中载明分包承担主体，分包承担主体应当具备相应资质条件且不得再次分包。</w:t>
      </w:r>
    </w:p>
    <w:p w14:paraId="44C75665">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2" w:firstLineChars="200"/>
        <w:jc w:val="left"/>
        <w:textAlignment w:val="auto"/>
        <w:outlineLvl w:val="3"/>
        <w:rPr>
          <w:rFonts w:hint="eastAsia" w:ascii="仿宋" w:hAnsi="仿宋" w:eastAsia="仿宋" w:cs="仿宋"/>
          <w:b/>
          <w:bCs/>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t>7.特别说明</w:t>
      </w:r>
      <w:bookmarkEnd w:id="23"/>
      <w:bookmarkEnd w:id="24"/>
    </w:p>
    <w:p w14:paraId="75B4FAE2">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bookmarkStart w:id="25" w:name="_8.1提供相同品牌产品且通过资格审查、符合性审查的不同投标人参加同一合"/>
      <w:bookmarkEnd w:id="25"/>
      <w:r>
        <w:rPr>
          <w:rFonts w:hint="eastAsia" w:ascii="仿宋" w:hAnsi="仿宋" w:eastAsia="仿宋" w:cs="仿宋"/>
          <w:snapToGrid/>
          <w:color w:val="auto"/>
          <w:kern w:val="2"/>
          <w:sz w:val="24"/>
          <w:szCs w:val="24"/>
          <w:highlight w:val="none"/>
          <w:lang w:eastAsia="zh-CN"/>
        </w:rPr>
        <w:t>7.1</w:t>
      </w:r>
      <w:bookmarkStart w:id="26" w:name="_Hlk65832145"/>
      <w:r>
        <w:rPr>
          <w:rFonts w:hint="eastAsia" w:ascii="仿宋" w:hAnsi="仿宋" w:eastAsia="仿宋" w:cs="仿宋"/>
          <w:snapToGrid/>
          <w:color w:val="auto"/>
          <w:kern w:val="2"/>
          <w:sz w:val="24"/>
          <w:szCs w:val="24"/>
          <w:highlight w:val="none"/>
          <w:lang w:eastAsia="zh-CN"/>
        </w:rPr>
        <w:t>如果本磋商文件要求提供供应商或制造商的资格、信誉、荣誉、业绩与企业认证等材料的，资格、信誉、荣誉、业绩与企业认证等必须为供应商或者制造商所拥有或自身获得 。</w:t>
      </w:r>
    </w:p>
    <w:bookmarkEnd w:id="26"/>
    <w:p w14:paraId="1CAB8D22">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7.2供应商应仔细阅读磋商文件的所有内容，按照磋商文件的要求提交响应文件，并对所提供的全部资料的真实性承担法律责任。</w:t>
      </w:r>
    </w:p>
    <w:p w14:paraId="5AB92A88">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7.3供应商在竞标活动中提供任何疑似虚假材料，将报监管部门查处；签订合同后发现的，成交供应商须依法赔偿采购人，且民事赔偿并不免除违法供应商的行政与刑事责任。</w:t>
      </w:r>
    </w:p>
    <w:p w14:paraId="78E34A77">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7.4在政府采购活动中，采购人员及相关人员与供应商有下列利害关系之一的，应当回避：</w:t>
      </w:r>
    </w:p>
    <w:p w14:paraId="188DD2E0">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（1）参加采购活动前3年内与供应商存在劳动关系；</w:t>
      </w:r>
    </w:p>
    <w:p w14:paraId="36001874">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（2）参加采购活动前3年内担任供应商的董事、监事；</w:t>
      </w:r>
    </w:p>
    <w:p w14:paraId="26DD15FA">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（3）参加采购活动前3年内是供应商的控股股东或者实际控制人；</w:t>
      </w:r>
    </w:p>
    <w:p w14:paraId="63CE8CA9">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（4）与供应商的法定代表人或者负责人有夫妻、直系血亲、三代以内旁系血亲或者近姻亲关系；</w:t>
      </w:r>
    </w:p>
    <w:p w14:paraId="328D1E4D">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（5）与供应商有其他可能影响政府采购活动公平、公正进行的关系。</w:t>
      </w:r>
    </w:p>
    <w:p w14:paraId="452C2967">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1D37CD2">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7.5有下列情形之一的视为供应商相互串通竞标，响应文件将被视为无效：</w:t>
      </w:r>
    </w:p>
    <w:p w14:paraId="0B32B7F8">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（1）不同供应商的响应文件由同一单位或者个人编制；</w:t>
      </w:r>
    </w:p>
    <w:p w14:paraId="6275A6B6">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（2）不同供应商委托同一单位或者个人办理竞标事宜；</w:t>
      </w:r>
    </w:p>
    <w:p w14:paraId="5E6B390A">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（3）不同的供应商的响应文件载明的项目管理员为同一个人；</w:t>
      </w:r>
    </w:p>
    <w:p w14:paraId="24262272">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（4）不同供应商的响应文件异常一致或者报价呈规律性差异；</w:t>
      </w:r>
    </w:p>
    <w:p w14:paraId="25E961E6">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（5）不同供应商的响应文件相互混装；</w:t>
      </w:r>
    </w:p>
    <w:p w14:paraId="451661ED">
      <w:pPr>
        <w:keepNext w:val="0"/>
        <w:keepLines w:val="0"/>
        <w:pageBreakBefore w:val="0"/>
        <w:widowControl w:val="0"/>
        <w:tabs>
          <w:tab w:val="left" w:pos="6931"/>
        </w:tabs>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（6）不同供应商的磋商保证金从同一单位或者个人账户转出。</w:t>
      </w:r>
      <w:r>
        <w:rPr>
          <w:rFonts w:hint="eastAsia" w:ascii="仿宋" w:hAnsi="仿宋" w:eastAsia="仿宋" w:cs="仿宋"/>
          <w:snapToGrid/>
          <w:color w:val="auto"/>
          <w:kern w:val="2"/>
          <w:sz w:val="24"/>
          <w:szCs w:val="24"/>
          <w:highlight w:val="none"/>
          <w:lang w:eastAsia="zh-CN"/>
        </w:rPr>
        <w:tab/>
      </w:r>
    </w:p>
    <w:p w14:paraId="1367B1CC">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7.6供应商有下列情形之一的，属于恶意串通行为，将报同级监督管理部门：</w:t>
      </w:r>
    </w:p>
    <w:p w14:paraId="0ADE7465">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（1）供应商直接或者间接从采购人或者采购代理机构处获得其他供应商的相关信息并修改其响应文件；</w:t>
      </w:r>
    </w:p>
    <w:p w14:paraId="50995A45">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（2）供应商按照采购人或者采购代理机构的授意撤换、修改响应文件；</w:t>
      </w:r>
    </w:p>
    <w:p w14:paraId="6AB50966">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（3）供应商之间协商报价、技术方案等响应文件或者响应文件的实质性内容；</w:t>
      </w:r>
    </w:p>
    <w:p w14:paraId="690BE1F2">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（4）属于同一集团、协会、商会等组织成员的供应商按照该组织要求协同参加政府采购活动；</w:t>
      </w:r>
    </w:p>
    <w:p w14:paraId="2D439FC8">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（5）供应商之间事先约定一致抬高或者压低报价，或者在政府采购活动中事先约定轮流以高价位或者低价位成交，或者事先约定由某一特定供应商成交，然后再参加竞标；</w:t>
      </w:r>
    </w:p>
    <w:p w14:paraId="1EB17C9D">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（6）供应商之间商定部分供应商放弃参加政府采购活动或者放弃成交；</w:t>
      </w:r>
    </w:p>
    <w:p w14:paraId="09F95824">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（7）供应商与采购人或者采购代理机构之间、供应商相互之间，为谋求特定供应商成交或者排斥其他供应商的其他串通行为。</w:t>
      </w:r>
    </w:p>
    <w:p w14:paraId="4BF9F480">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p>
    <w:p w14:paraId="331F4C79">
      <w:pPr>
        <w:keepNext w:val="0"/>
        <w:keepLines w:val="0"/>
        <w:pageBreakBefore w:val="0"/>
        <w:widowControl w:val="0"/>
        <w:kinsoku/>
        <w:topLinePunct w:val="0"/>
        <w:autoSpaceDE/>
        <w:autoSpaceDN/>
        <w:bidi w:val="0"/>
        <w:adjustRightInd/>
        <w:snapToGrid/>
        <w:spacing w:beforeAutospacing="0" w:afterAutospacing="0" w:line="360" w:lineRule="auto"/>
        <w:ind w:right="0" w:rightChars="0"/>
        <w:jc w:val="center"/>
        <w:textAlignment w:val="auto"/>
        <w:outlineLvl w:val="2"/>
        <w:rPr>
          <w:rFonts w:hint="eastAsia" w:ascii="仿宋" w:hAnsi="仿宋" w:eastAsia="仿宋" w:cs="仿宋"/>
          <w:b/>
          <w:bCs/>
          <w:snapToGrid/>
          <w:color w:val="auto"/>
          <w:kern w:val="2"/>
          <w:sz w:val="24"/>
          <w:szCs w:val="24"/>
          <w:highlight w:val="none"/>
          <w:lang w:eastAsia="zh-CN"/>
        </w:rPr>
      </w:pPr>
      <w:bookmarkStart w:id="27" w:name="_Toc254970534"/>
      <w:bookmarkStart w:id="28" w:name="_Toc254970675"/>
      <w:bookmarkStart w:id="29" w:name="_Toc19894"/>
      <w:bookmarkStart w:id="30" w:name="_Toc25084"/>
      <w:bookmarkStart w:id="31" w:name="_Toc22215"/>
      <w:r>
        <w:rPr>
          <w:rFonts w:hint="eastAsia" w:ascii="仿宋" w:hAnsi="仿宋" w:eastAsia="仿宋" w:cs="仿宋"/>
          <w:b/>
          <w:bCs/>
          <w:snapToGrid/>
          <w:color w:val="auto"/>
          <w:kern w:val="2"/>
          <w:sz w:val="24"/>
          <w:szCs w:val="24"/>
          <w:highlight w:val="none"/>
          <w:lang w:eastAsia="zh-CN"/>
        </w:rPr>
        <w:t>二</w:t>
      </w:r>
      <w:r>
        <w:rPr>
          <w:rFonts w:hint="eastAsia" w:ascii="仿宋" w:hAnsi="仿宋" w:eastAsia="仿宋" w:cs="仿宋"/>
          <w:b/>
          <w:snapToGrid/>
          <w:color w:val="auto"/>
          <w:kern w:val="2"/>
          <w:sz w:val="24"/>
          <w:szCs w:val="24"/>
          <w:highlight w:val="none"/>
          <w:lang w:eastAsia="zh-CN"/>
        </w:rPr>
        <w:t>、磋商文件</w:t>
      </w:r>
      <w:bookmarkEnd w:id="27"/>
      <w:bookmarkEnd w:id="28"/>
      <w:bookmarkEnd w:id="29"/>
      <w:bookmarkEnd w:id="30"/>
      <w:bookmarkEnd w:id="31"/>
    </w:p>
    <w:p w14:paraId="6F4522D1">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p>
    <w:p w14:paraId="77869BD6">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2" w:firstLineChars="200"/>
        <w:jc w:val="left"/>
        <w:textAlignment w:val="auto"/>
        <w:outlineLvl w:val="3"/>
        <w:rPr>
          <w:rFonts w:hint="eastAsia" w:ascii="仿宋" w:hAnsi="仿宋" w:eastAsia="仿宋" w:cs="仿宋"/>
          <w:b/>
          <w:bCs/>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t>8.磋商文件的构成</w:t>
      </w:r>
    </w:p>
    <w:p w14:paraId="411A3E70">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（1）竞争性磋商公告/竞标邀请函；</w:t>
      </w:r>
    </w:p>
    <w:p w14:paraId="68A6C21A">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 xml:space="preserve">（2）供应商须知； </w:t>
      </w:r>
    </w:p>
    <w:p w14:paraId="540E31C9">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（3）采购需求；</w:t>
      </w:r>
    </w:p>
    <w:p w14:paraId="3DB7C706">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（4）评审程序、评审方法和评审标准；</w:t>
      </w:r>
    </w:p>
    <w:p w14:paraId="2D4E2248">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（5）响应文件格式；</w:t>
      </w:r>
    </w:p>
    <w:p w14:paraId="752BA242">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（6）合同文本。</w:t>
      </w:r>
    </w:p>
    <w:p w14:paraId="6E2D1402">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2" w:firstLineChars="200"/>
        <w:jc w:val="left"/>
        <w:textAlignment w:val="auto"/>
        <w:outlineLvl w:val="3"/>
        <w:rPr>
          <w:rFonts w:hint="eastAsia" w:ascii="仿宋" w:hAnsi="仿宋" w:eastAsia="仿宋" w:cs="仿宋"/>
          <w:b/>
          <w:bCs/>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t>9.供应商的询问</w:t>
      </w:r>
    </w:p>
    <w:p w14:paraId="3F8571D7">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供应商应认真阅读磋商文件的采购需求，如供应商对磋商文件有疑问的，如要求采购人作出澄清或者修改的，供应商尽可能在提交首次响应文件截止之日前，以书面形式向采购人、采购代理机构提出。</w:t>
      </w:r>
    </w:p>
    <w:p w14:paraId="6E0E092D">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2" w:firstLineChars="200"/>
        <w:jc w:val="left"/>
        <w:textAlignment w:val="auto"/>
        <w:outlineLvl w:val="3"/>
        <w:rPr>
          <w:rFonts w:hint="eastAsia" w:ascii="仿宋" w:hAnsi="仿宋" w:eastAsia="仿宋" w:cs="仿宋"/>
          <w:b/>
          <w:bCs/>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t>10.磋商文件的澄清和修改</w:t>
      </w:r>
    </w:p>
    <w:p w14:paraId="6CF52E98">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5日前，以书面形式通知所有获取磋商文件的供应商，不足5日的，应当顺延提交首次响应文件截止之日。</w:t>
      </w:r>
    </w:p>
    <w:p w14:paraId="328B8FA3">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p>
    <w:p w14:paraId="1BE87319">
      <w:pPr>
        <w:keepNext w:val="0"/>
        <w:keepLines w:val="0"/>
        <w:pageBreakBefore w:val="0"/>
        <w:widowControl w:val="0"/>
        <w:kinsoku/>
        <w:topLinePunct w:val="0"/>
        <w:autoSpaceDE/>
        <w:autoSpaceDN/>
        <w:bidi w:val="0"/>
        <w:adjustRightInd/>
        <w:snapToGrid/>
        <w:spacing w:beforeAutospacing="0" w:afterAutospacing="0" w:line="360" w:lineRule="auto"/>
        <w:ind w:right="0" w:rightChars="0"/>
        <w:jc w:val="center"/>
        <w:textAlignment w:val="auto"/>
        <w:outlineLvl w:val="2"/>
        <w:rPr>
          <w:rFonts w:hint="eastAsia" w:ascii="仿宋" w:hAnsi="仿宋" w:eastAsia="仿宋" w:cs="仿宋"/>
          <w:b/>
          <w:bCs/>
          <w:snapToGrid/>
          <w:color w:val="auto"/>
          <w:kern w:val="2"/>
          <w:sz w:val="24"/>
          <w:szCs w:val="24"/>
          <w:highlight w:val="none"/>
          <w:lang w:eastAsia="zh-CN"/>
        </w:rPr>
      </w:pPr>
      <w:bookmarkStart w:id="32" w:name="_Toc16419"/>
      <w:bookmarkStart w:id="33" w:name="_Toc2720"/>
      <w:bookmarkStart w:id="34" w:name="_Toc1754"/>
      <w:r>
        <w:rPr>
          <w:rFonts w:hint="eastAsia" w:ascii="仿宋" w:hAnsi="仿宋" w:eastAsia="仿宋" w:cs="仿宋"/>
          <w:b/>
          <w:bCs/>
          <w:snapToGrid/>
          <w:color w:val="auto"/>
          <w:kern w:val="2"/>
          <w:sz w:val="24"/>
          <w:szCs w:val="24"/>
          <w:highlight w:val="none"/>
          <w:lang w:eastAsia="zh-CN"/>
        </w:rPr>
        <w:t>三、响应文件的编制</w:t>
      </w:r>
      <w:bookmarkEnd w:id="32"/>
      <w:bookmarkEnd w:id="33"/>
      <w:bookmarkEnd w:id="34"/>
    </w:p>
    <w:p w14:paraId="746A105E">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p>
    <w:p w14:paraId="5FFBC47D">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2" w:firstLineChars="200"/>
        <w:jc w:val="left"/>
        <w:textAlignment w:val="auto"/>
        <w:outlineLvl w:val="3"/>
        <w:rPr>
          <w:rFonts w:hint="eastAsia" w:ascii="仿宋" w:hAnsi="仿宋" w:eastAsia="仿宋" w:cs="仿宋"/>
          <w:b/>
          <w:bCs/>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t>11.响应文件的编制原则</w:t>
      </w:r>
    </w:p>
    <w:p w14:paraId="713BC3D5">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供应商必须按照磋商文件的要求编制响应文件，并对其提交的响应文件的真实性、合法性承担法律责任。响应文件必须对磋商文件作出实质性响应。</w:t>
      </w:r>
    </w:p>
    <w:p w14:paraId="4667E603">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2" w:firstLineChars="200"/>
        <w:jc w:val="left"/>
        <w:textAlignment w:val="auto"/>
        <w:outlineLvl w:val="3"/>
        <w:rPr>
          <w:rFonts w:hint="eastAsia" w:ascii="仿宋" w:hAnsi="仿宋" w:eastAsia="仿宋" w:cs="仿宋"/>
          <w:b/>
          <w:bCs/>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t>12.响应文件的组成</w:t>
      </w:r>
    </w:p>
    <w:p w14:paraId="306106B2">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12.1响应文件由资格证明文件、报价文件、商务技术文件三部分组成。</w:t>
      </w:r>
    </w:p>
    <w:p w14:paraId="772E6F84">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12.1.1资格证明文件：详见“供应商须知前附表”</w:t>
      </w:r>
    </w:p>
    <w:p w14:paraId="1AACF0B2">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12.1.2报价文件：详见“供应商须知前附表”</w:t>
      </w:r>
    </w:p>
    <w:p w14:paraId="181F7F38">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12.1.3商务技术文件：详见“供应商须知前附表”</w:t>
      </w:r>
    </w:p>
    <w:p w14:paraId="0970A64B">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2" w:firstLineChars="200"/>
        <w:jc w:val="left"/>
        <w:textAlignment w:val="auto"/>
        <w:outlineLvl w:val="3"/>
        <w:rPr>
          <w:rFonts w:hint="eastAsia" w:ascii="仿宋" w:hAnsi="仿宋" w:eastAsia="仿宋" w:cs="仿宋"/>
          <w:b/>
          <w:bCs/>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t>13.计量单位</w:t>
      </w:r>
    </w:p>
    <w:p w14:paraId="27F9147F">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磋商文件已有明确规定的，使用磋商文件规定的计量单位；磋商文件没有规定的，应采用中华人民共和国法定计量单位，货币种类为人民币，否则视同未响应。</w:t>
      </w:r>
    </w:p>
    <w:p w14:paraId="6E5F8C21">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2" w:firstLineChars="200"/>
        <w:jc w:val="left"/>
        <w:textAlignment w:val="auto"/>
        <w:outlineLvl w:val="3"/>
        <w:rPr>
          <w:rFonts w:hint="eastAsia" w:ascii="仿宋" w:hAnsi="仿宋" w:eastAsia="仿宋" w:cs="仿宋"/>
          <w:b/>
          <w:bCs/>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t>14.竞标的风险</w:t>
      </w:r>
    </w:p>
    <w:p w14:paraId="5D46688F">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供应商没有按照磋商文件要求提供全部资料，或者供应商没有对磋商文件在各方面作出实质性响应可能导致其响应无效，是供应商应当考虑的风险。</w:t>
      </w:r>
    </w:p>
    <w:p w14:paraId="1A1DB15A">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2" w:firstLineChars="200"/>
        <w:jc w:val="left"/>
        <w:textAlignment w:val="auto"/>
        <w:outlineLvl w:val="3"/>
        <w:rPr>
          <w:rFonts w:hint="eastAsia" w:ascii="仿宋" w:hAnsi="仿宋" w:eastAsia="仿宋" w:cs="仿宋"/>
          <w:b/>
          <w:bCs/>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t>15.竞标报价</w:t>
      </w:r>
    </w:p>
    <w:p w14:paraId="03B324FC">
      <w:pPr>
        <w:keepNext w:val="0"/>
        <w:keepLines w:val="0"/>
        <w:pageBreakBefore w:val="0"/>
        <w:widowControl w:val="0"/>
        <w:tabs>
          <w:tab w:val="left" w:pos="2492"/>
        </w:tabs>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15.1竞标报价应按磋商文件中“竞标报价表”格式填写。</w:t>
      </w:r>
    </w:p>
    <w:p w14:paraId="7894C387">
      <w:pPr>
        <w:keepNext w:val="0"/>
        <w:keepLines w:val="0"/>
        <w:pageBreakBefore w:val="0"/>
        <w:widowControl w:val="0"/>
        <w:tabs>
          <w:tab w:val="left" w:pos="2492"/>
        </w:tabs>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15.2竞标报价的内容见“供应商须知前附表”。</w:t>
      </w:r>
    </w:p>
    <w:p w14:paraId="0846814D">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15.3竞标报价要求</w:t>
      </w:r>
    </w:p>
    <w:p w14:paraId="744D3E7D">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15.3.1供应商的竞标报价应符合以下要求，否则响应文件按无效响应处理：</w:t>
      </w:r>
    </w:p>
    <w:p w14:paraId="17E8695B">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（1）供应商必须就“采购需求”中所竞标的每个分标的全部内容分别作完整唯一总价报价，不得存在漏项报价；</w:t>
      </w:r>
    </w:p>
    <w:p w14:paraId="7666A035">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（2）供应商必须就所竞标的分标的单项内容作唯一报价。</w:t>
      </w:r>
    </w:p>
    <w:p w14:paraId="466A589C">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15.3.2竞标报价（包含首次报价、最后报价）超过所竞标分标规定的采购预算金额或者最高限价的，其响应文件将按无效处理。</w:t>
      </w:r>
    </w:p>
    <w:p w14:paraId="28026BCA">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15.3.3</w:t>
      </w:r>
      <w:bookmarkStart w:id="35" w:name="_Hlk42592874"/>
      <w:r>
        <w:rPr>
          <w:rFonts w:hint="eastAsia" w:ascii="仿宋" w:hAnsi="仿宋" w:eastAsia="仿宋" w:cs="仿宋"/>
          <w:snapToGrid/>
          <w:color w:val="auto"/>
          <w:kern w:val="2"/>
          <w:sz w:val="24"/>
          <w:szCs w:val="24"/>
          <w:highlight w:val="none"/>
          <w:lang w:eastAsia="zh-CN"/>
        </w:rPr>
        <w:t>竞标报价（包含首次报价、最后报价）超过分项采购预算金额或者最高限价的，其响应文件将按无效处理。</w:t>
      </w:r>
    </w:p>
    <w:bookmarkEnd w:id="35"/>
    <w:p w14:paraId="631F5EE4">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2" w:firstLineChars="200"/>
        <w:jc w:val="left"/>
        <w:textAlignment w:val="auto"/>
        <w:outlineLvl w:val="3"/>
        <w:rPr>
          <w:rFonts w:hint="eastAsia" w:ascii="仿宋" w:hAnsi="仿宋" w:eastAsia="仿宋" w:cs="仿宋"/>
          <w:b/>
          <w:bCs/>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t>16.竞标有效期</w:t>
      </w:r>
    </w:p>
    <w:p w14:paraId="08827B50">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16.1竞标有效期是指为保证采购人有足够的时间在提交响应文件后完成评审、确定成交供应商、合同签订等工作而要求供应商提交的响应文件在一定时间内保持有效的期限。</w:t>
      </w:r>
    </w:p>
    <w:p w14:paraId="7D9B6847">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16.2 竞标有效期应由供应商按“供应商须知前附表”规定的期限作出响应。</w:t>
      </w:r>
    </w:p>
    <w:p w14:paraId="6C8E0720">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16.3供应商的响应文件在竞标有效期内均保持有效。</w:t>
      </w:r>
    </w:p>
    <w:p w14:paraId="0B34075A">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2" w:firstLineChars="200"/>
        <w:jc w:val="left"/>
        <w:textAlignment w:val="auto"/>
        <w:outlineLvl w:val="3"/>
        <w:rPr>
          <w:rFonts w:hint="eastAsia" w:ascii="仿宋" w:hAnsi="仿宋" w:eastAsia="仿宋" w:cs="仿宋"/>
          <w:b/>
          <w:bCs/>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t>17.磋商保证金</w:t>
      </w:r>
    </w:p>
    <w:p w14:paraId="50992F4D">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17.1供应商须按“供应商须知前附表”的规定提交磋商保证金。</w:t>
      </w:r>
    </w:p>
    <w:p w14:paraId="7866B93E">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17.2磋商保证金的退还</w:t>
      </w:r>
    </w:p>
    <w:p w14:paraId="21EDA0F2">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bookmarkStart w:id="36" w:name="_Hlk66782243"/>
      <w:r>
        <w:rPr>
          <w:rFonts w:hint="eastAsia" w:ascii="仿宋" w:hAnsi="仿宋" w:eastAsia="仿宋" w:cs="仿宋"/>
          <w:snapToGrid/>
          <w:color w:val="auto"/>
          <w:kern w:val="2"/>
          <w:sz w:val="24"/>
          <w:szCs w:val="24"/>
          <w:highlight w:val="none"/>
          <w:lang w:eastAsia="zh-CN"/>
        </w:rPr>
        <w:t>未</w:t>
      </w:r>
      <w:r>
        <w:rPr>
          <w:rFonts w:hint="eastAsia" w:ascii="仿宋" w:hAnsi="仿宋" w:eastAsia="仿宋" w:cs="仿宋"/>
          <w:snapToGrid/>
          <w:color w:val="auto"/>
          <w:spacing w:val="-6"/>
          <w:kern w:val="2"/>
          <w:sz w:val="24"/>
          <w:szCs w:val="24"/>
          <w:highlight w:val="none"/>
          <w:lang w:eastAsia="zh-CN"/>
        </w:rPr>
        <w:t>成交供应商的</w:t>
      </w:r>
      <w:r>
        <w:rPr>
          <w:rFonts w:hint="eastAsia" w:ascii="仿宋" w:hAnsi="仿宋" w:eastAsia="仿宋" w:cs="仿宋"/>
          <w:snapToGrid/>
          <w:color w:val="auto"/>
          <w:spacing w:val="-6"/>
          <w:kern w:val="2"/>
          <w:sz w:val="24"/>
          <w:szCs w:val="24"/>
          <w:highlight w:val="none"/>
          <w:lang w:val="en-US" w:eastAsia="zh-CN"/>
        </w:rPr>
        <w:t>磋商</w:t>
      </w:r>
      <w:r>
        <w:rPr>
          <w:rFonts w:hint="eastAsia" w:ascii="仿宋" w:hAnsi="仿宋" w:eastAsia="仿宋" w:cs="仿宋"/>
          <w:snapToGrid/>
          <w:color w:val="auto"/>
          <w:spacing w:val="-6"/>
          <w:kern w:val="2"/>
          <w:sz w:val="24"/>
          <w:szCs w:val="24"/>
          <w:highlight w:val="none"/>
          <w:lang w:eastAsia="zh-CN"/>
        </w:rPr>
        <w:t>保证金自成交通知书发出之日起5个工作日内退还；</w:t>
      </w:r>
      <w:r>
        <w:rPr>
          <w:rFonts w:hint="eastAsia" w:ascii="仿宋" w:hAnsi="仿宋" w:eastAsia="仿宋" w:cs="仿宋"/>
          <w:snapToGrid/>
          <w:color w:val="auto"/>
          <w:kern w:val="2"/>
          <w:sz w:val="24"/>
          <w:szCs w:val="24"/>
          <w:highlight w:val="none"/>
          <w:lang w:eastAsia="zh-CN"/>
        </w:rPr>
        <w:t>成交供应商的磋商保证金自签订合同之日起5个工作日内退还。</w:t>
      </w:r>
      <w:bookmarkEnd w:id="36"/>
    </w:p>
    <w:p w14:paraId="43CCA41B">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17.3磋商保证金不计息。</w:t>
      </w:r>
    </w:p>
    <w:p w14:paraId="7DFA8B94">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 xml:space="preserve">17.4供应商有下列情形之一的，磋商保证金将不予退还： </w:t>
      </w:r>
    </w:p>
    <w:p w14:paraId="63025ABC">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（1）供应商在提交响应文件截止时间后撤回响应文件的；</w:t>
      </w:r>
    </w:p>
    <w:p w14:paraId="478AB2D4">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（2）未按规定提交履约保证金的；</w:t>
      </w:r>
    </w:p>
    <w:p w14:paraId="1A83066B">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（3）供应商在响应文件中提供虚假材料的；</w:t>
      </w:r>
    </w:p>
    <w:p w14:paraId="242D3860">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（4）除因不可抗力或者磋商文件认可的情形以外，成交供应商不与采购人签订合同的；</w:t>
      </w:r>
    </w:p>
    <w:p w14:paraId="2BA0E776">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（5）供应商与采购人、其他供应商或者采购代理机构恶意串通的；</w:t>
      </w:r>
    </w:p>
    <w:p w14:paraId="30C07D2F">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（6）法律法规规定的其他情形。</w:t>
      </w:r>
    </w:p>
    <w:p w14:paraId="61D0F7CA">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2" w:firstLineChars="200"/>
        <w:jc w:val="left"/>
        <w:textAlignment w:val="auto"/>
        <w:outlineLvl w:val="3"/>
        <w:rPr>
          <w:rFonts w:hint="eastAsia" w:ascii="仿宋" w:hAnsi="仿宋" w:eastAsia="仿宋" w:cs="仿宋"/>
          <w:b/>
          <w:bCs/>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t>18.响应文件编制的要求</w:t>
      </w:r>
    </w:p>
    <w:p w14:paraId="3DA1209E">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18.1供应商应先安装“电子投标客户端”（请自行前往广西政府采购云平台进行下载），并按照本项目磋商文件规定的格式和顺序和广西政府采购云平台的要求编制并加密。响应文件内容不完整、编排混乱导致响应文件被误读、漏读或者查找不到相关内容的，由此引发的后果由供应商承担。</w:t>
      </w:r>
    </w:p>
    <w:p w14:paraId="30B97CF3">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18.2为确保网上操作合法、有效和安全，供应商应当在提交响应文件截止时间前完成在广西政府采购云平台的身份认证，确保在电子竞标过程中能够对相关数据电文进行加密和使用电子签章。</w:t>
      </w:r>
    </w:p>
    <w:p w14:paraId="4ADAF674">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18.3响应文件须由供应商在规定位置签字、盖章（具体以供应商须知前附表或响应文件格式规定为准），否则按无效响应处理。</w:t>
      </w:r>
    </w:p>
    <w:p w14:paraId="33B088C5">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18.4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14:paraId="00688A5B">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253E9871">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2" w:firstLineChars="200"/>
        <w:jc w:val="left"/>
        <w:textAlignment w:val="auto"/>
        <w:outlineLvl w:val="3"/>
        <w:rPr>
          <w:rFonts w:hint="eastAsia" w:ascii="仿宋" w:hAnsi="仿宋" w:eastAsia="仿宋" w:cs="仿宋"/>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t>19.电子</w:t>
      </w:r>
      <w:r>
        <w:rPr>
          <w:rFonts w:hint="eastAsia" w:ascii="仿宋" w:hAnsi="仿宋" w:eastAsia="仿宋" w:cs="仿宋"/>
          <w:b/>
          <w:snapToGrid/>
          <w:color w:val="auto"/>
          <w:kern w:val="2"/>
          <w:sz w:val="24"/>
          <w:szCs w:val="24"/>
          <w:highlight w:val="none"/>
          <w:lang w:eastAsia="zh-CN"/>
        </w:rPr>
        <w:t>备份响应文件</w:t>
      </w:r>
    </w:p>
    <w:p w14:paraId="0CE53A49">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电子备份响应文件是指通过“电子投标客户端”在线编制生成且后缀名为“bfbs”的文件，是否接受电子备份响应文件</w:t>
      </w:r>
      <w:r>
        <w:rPr>
          <w:rFonts w:hint="eastAsia" w:ascii="仿宋" w:hAnsi="仿宋" w:eastAsia="仿宋" w:cs="仿宋"/>
          <w:bCs/>
          <w:snapToGrid/>
          <w:color w:val="auto"/>
          <w:kern w:val="2"/>
          <w:sz w:val="24"/>
          <w:szCs w:val="24"/>
          <w:highlight w:val="none"/>
          <w:lang w:eastAsia="zh-CN"/>
        </w:rPr>
        <w:t>详见“供应商须知前附表”。</w:t>
      </w:r>
    </w:p>
    <w:p w14:paraId="40B17562">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2" w:firstLineChars="200"/>
        <w:jc w:val="left"/>
        <w:textAlignment w:val="auto"/>
        <w:outlineLvl w:val="3"/>
        <w:rPr>
          <w:rFonts w:hint="eastAsia" w:ascii="仿宋" w:hAnsi="仿宋" w:eastAsia="仿宋" w:cs="仿宋"/>
          <w:b/>
          <w:bCs/>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t>20.响应文件的提交</w:t>
      </w:r>
    </w:p>
    <w:p w14:paraId="07C9D6C0">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b/>
          <w:snapToGrid/>
          <w:color w:val="auto"/>
          <w:kern w:val="2"/>
          <w:sz w:val="24"/>
          <w:szCs w:val="24"/>
          <w:highlight w:val="none"/>
          <w:lang w:eastAsia="zh-CN"/>
        </w:rPr>
      </w:pPr>
      <w:r>
        <w:rPr>
          <w:rFonts w:hint="eastAsia" w:ascii="仿宋" w:hAnsi="仿宋" w:eastAsia="仿宋" w:cs="仿宋"/>
          <w:bCs/>
          <w:snapToGrid/>
          <w:color w:val="auto"/>
          <w:kern w:val="2"/>
          <w:sz w:val="24"/>
          <w:szCs w:val="24"/>
          <w:highlight w:val="none"/>
          <w:lang w:eastAsia="zh-CN"/>
        </w:rPr>
        <w:t>20.1供应商必须按“供应商须知前附表”规定的</w:t>
      </w:r>
      <w:r>
        <w:rPr>
          <w:rFonts w:hint="eastAsia" w:ascii="仿宋" w:hAnsi="仿宋" w:eastAsia="仿宋" w:cs="仿宋"/>
          <w:snapToGrid/>
          <w:color w:val="auto"/>
          <w:kern w:val="2"/>
          <w:sz w:val="24"/>
          <w:szCs w:val="24"/>
          <w:highlight w:val="none"/>
          <w:lang w:eastAsia="zh-CN"/>
        </w:rPr>
        <w:t>时间及</w:t>
      </w:r>
      <w:r>
        <w:rPr>
          <w:rFonts w:hint="eastAsia" w:ascii="仿宋" w:hAnsi="仿宋" w:eastAsia="仿宋" w:cs="仿宋"/>
          <w:bCs/>
          <w:snapToGrid/>
          <w:color w:val="auto"/>
          <w:kern w:val="2"/>
          <w:sz w:val="24"/>
          <w:szCs w:val="24"/>
          <w:highlight w:val="none"/>
          <w:lang w:eastAsia="zh-CN"/>
        </w:rPr>
        <w:t>地点提交响应文件。电子响应文件应在制作完成后，在提交响应文件截止时间前通过有效数字证书（CA认证锁）进行电子签章、加密，然后通过网络将加密的电子响应文件提交至</w:t>
      </w:r>
      <w:r>
        <w:rPr>
          <w:rFonts w:hint="eastAsia" w:ascii="仿宋" w:hAnsi="仿宋" w:eastAsia="仿宋" w:cs="仿宋"/>
          <w:snapToGrid/>
          <w:color w:val="auto"/>
          <w:kern w:val="2"/>
          <w:sz w:val="24"/>
          <w:szCs w:val="24"/>
          <w:highlight w:val="none"/>
          <w:lang w:eastAsia="zh-CN"/>
        </w:rPr>
        <w:t>广西政府采购云平台</w:t>
      </w:r>
      <w:r>
        <w:rPr>
          <w:rFonts w:hint="eastAsia" w:ascii="仿宋" w:hAnsi="仿宋" w:eastAsia="仿宋" w:cs="仿宋"/>
          <w:bCs/>
          <w:snapToGrid/>
          <w:color w:val="auto"/>
          <w:kern w:val="2"/>
          <w:sz w:val="24"/>
          <w:szCs w:val="24"/>
          <w:highlight w:val="none"/>
          <w:lang w:eastAsia="zh-CN"/>
        </w:rPr>
        <w:t>。</w:t>
      </w:r>
    </w:p>
    <w:p w14:paraId="7E571D5C">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2"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b/>
          <w:snapToGrid/>
          <w:color w:val="auto"/>
          <w:kern w:val="2"/>
          <w:sz w:val="24"/>
          <w:szCs w:val="24"/>
          <w:highlight w:val="none"/>
          <w:lang w:eastAsia="zh-CN"/>
        </w:rPr>
        <w:t>20.2未在规定时间内提交或者未按照磋商文件要求加密的电子响应文件，广西政府采购云平台将拒收。</w:t>
      </w:r>
    </w:p>
    <w:p w14:paraId="4C3B5189">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2" w:firstLineChars="200"/>
        <w:jc w:val="left"/>
        <w:textAlignment w:val="auto"/>
        <w:outlineLvl w:val="3"/>
        <w:rPr>
          <w:rFonts w:hint="eastAsia" w:ascii="仿宋" w:hAnsi="仿宋" w:eastAsia="仿宋" w:cs="仿宋"/>
          <w:b/>
          <w:bCs/>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t>21.首次响应文件的补充、修改与撤回</w:t>
      </w:r>
    </w:p>
    <w:p w14:paraId="72F522C8">
      <w:pPr>
        <w:keepNext w:val="0"/>
        <w:keepLines w:val="0"/>
        <w:pageBreakBefore w:val="0"/>
        <w:widowControl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bookmarkStart w:id="37" w:name="_Toc254970543"/>
      <w:bookmarkStart w:id="38" w:name="_Toc254970684"/>
      <w:r>
        <w:rPr>
          <w:rFonts w:hint="eastAsia" w:ascii="仿宋" w:hAnsi="仿宋" w:eastAsia="仿宋" w:cs="仿宋"/>
          <w:snapToGrid/>
          <w:color w:val="auto"/>
          <w:kern w:val="2"/>
          <w:sz w:val="24"/>
          <w:szCs w:val="24"/>
          <w:highlight w:val="none"/>
          <w:lang w:eastAsia="zh-CN"/>
        </w:rPr>
        <w:t>21.1</w:t>
      </w:r>
      <w:r>
        <w:rPr>
          <w:rFonts w:hint="eastAsia" w:ascii="仿宋" w:hAnsi="仿宋" w:eastAsia="仿宋" w:cs="仿宋"/>
          <w:bCs/>
          <w:snapToGrid/>
          <w:color w:val="auto"/>
          <w:kern w:val="2"/>
          <w:sz w:val="24"/>
          <w:szCs w:val="24"/>
          <w:highlight w:val="none"/>
          <w:lang w:eastAsia="zh-CN"/>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r>
        <w:rPr>
          <w:rFonts w:hint="eastAsia" w:ascii="仿宋" w:hAnsi="仿宋" w:eastAsia="仿宋" w:cs="仿宋"/>
          <w:snapToGrid/>
          <w:color w:val="auto"/>
          <w:kern w:val="2"/>
          <w:sz w:val="24"/>
          <w:szCs w:val="24"/>
          <w:highlight w:val="none"/>
          <w:lang w:eastAsia="zh-CN"/>
        </w:rPr>
        <w:t>（补充、修改或者撤回方式可登录</w:t>
      </w:r>
      <w:r>
        <w:rPr>
          <w:rFonts w:hint="eastAsia" w:ascii="仿宋" w:hAnsi="仿宋" w:eastAsia="仿宋" w:cs="仿宋"/>
          <w:snapToGrid/>
          <w:color w:val="auto"/>
          <w:kern w:val="0"/>
          <w:sz w:val="24"/>
          <w:szCs w:val="24"/>
          <w:highlight w:val="none"/>
          <w:lang w:eastAsia="zh-CN"/>
        </w:rPr>
        <w:t>广西政府采购云平台，</w:t>
      </w:r>
      <w:r>
        <w:rPr>
          <w:rFonts w:hint="eastAsia" w:ascii="仿宋" w:hAnsi="仿宋" w:eastAsia="仿宋" w:cs="仿宋"/>
          <w:snapToGrid/>
          <w:color w:val="auto"/>
          <w:kern w:val="2"/>
          <w:sz w:val="24"/>
          <w:szCs w:val="24"/>
          <w:highlight w:val="none"/>
          <w:lang w:eastAsia="zh-CN"/>
        </w:rPr>
        <w:t>进入“服务中心”中查看 “电子响应文件制作与投送教程”）</w:t>
      </w:r>
    </w:p>
    <w:bookmarkEnd w:id="37"/>
    <w:bookmarkEnd w:id="38"/>
    <w:p w14:paraId="3D7D7F8D">
      <w:pPr>
        <w:pStyle w:val="28"/>
        <w:keepNext w:val="0"/>
        <w:keepLines w:val="0"/>
        <w:pageBreakBefore w:val="0"/>
        <w:kinsoku/>
        <w:topLinePunct w:val="0"/>
        <w:autoSpaceDE/>
        <w:autoSpaceDN/>
        <w:bidi w:val="0"/>
        <w:snapToGrid/>
        <w:spacing w:before="0"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21.2在提交响应文件截止时间前，除供应商补充、修改或者撤回响应文件外，任何单位和个人不得解密或提取响应文件。</w:t>
      </w:r>
    </w:p>
    <w:p w14:paraId="6E1630F8">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2" w:firstLineChars="200"/>
        <w:jc w:val="left"/>
        <w:textAlignment w:val="auto"/>
        <w:outlineLvl w:val="3"/>
        <w:rPr>
          <w:rFonts w:hint="eastAsia" w:ascii="仿宋" w:hAnsi="仿宋" w:eastAsia="仿宋" w:cs="仿宋"/>
          <w:b/>
          <w:bCs/>
          <w:snapToGrid/>
          <w:color w:val="auto"/>
          <w:kern w:val="2"/>
          <w:sz w:val="24"/>
          <w:szCs w:val="24"/>
          <w:highlight w:val="none"/>
          <w:lang w:eastAsia="zh-CN"/>
        </w:rPr>
      </w:pPr>
      <w:bookmarkStart w:id="39" w:name="_Hlk45702405"/>
      <w:r>
        <w:rPr>
          <w:rFonts w:hint="eastAsia" w:ascii="仿宋" w:hAnsi="仿宋" w:eastAsia="仿宋" w:cs="仿宋"/>
          <w:b/>
          <w:bCs/>
          <w:snapToGrid/>
          <w:color w:val="auto"/>
          <w:kern w:val="2"/>
          <w:sz w:val="24"/>
          <w:szCs w:val="24"/>
          <w:highlight w:val="none"/>
          <w:lang w:eastAsia="zh-CN"/>
        </w:rPr>
        <w:t>22.响应文件的退回</w:t>
      </w:r>
    </w:p>
    <w:p w14:paraId="3E6BC798">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采购人和采购代理机构对已提交的响应文件概不退回。</w:t>
      </w:r>
    </w:p>
    <w:p w14:paraId="750E1EB0">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2" w:firstLineChars="200"/>
        <w:jc w:val="left"/>
        <w:textAlignment w:val="auto"/>
        <w:outlineLvl w:val="3"/>
        <w:rPr>
          <w:rFonts w:hint="eastAsia" w:ascii="仿宋" w:hAnsi="仿宋" w:eastAsia="仿宋" w:cs="仿宋"/>
          <w:b/>
          <w:bCs/>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t>23.截止时间后的撤回</w:t>
      </w:r>
    </w:p>
    <w:p w14:paraId="620B51FF">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供应商在响应文件提交截止时间后向采购人、采购代理机构书面申请撤回响应文件的，将根据本须知正文17.4的规定不予退还其磋商保证金。</w:t>
      </w:r>
    </w:p>
    <w:bookmarkEnd w:id="39"/>
    <w:p w14:paraId="00DBAB42">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p>
    <w:p w14:paraId="2773E7B3">
      <w:pPr>
        <w:keepNext w:val="0"/>
        <w:keepLines w:val="0"/>
        <w:pageBreakBefore w:val="0"/>
        <w:widowControl w:val="0"/>
        <w:kinsoku/>
        <w:topLinePunct w:val="0"/>
        <w:autoSpaceDE/>
        <w:autoSpaceDN/>
        <w:bidi w:val="0"/>
        <w:adjustRightInd/>
        <w:snapToGrid/>
        <w:spacing w:beforeAutospacing="0" w:afterAutospacing="0" w:line="360" w:lineRule="auto"/>
        <w:ind w:right="0" w:rightChars="0"/>
        <w:jc w:val="center"/>
        <w:textAlignment w:val="auto"/>
        <w:outlineLvl w:val="2"/>
        <w:rPr>
          <w:rFonts w:hint="eastAsia" w:ascii="仿宋" w:hAnsi="仿宋" w:eastAsia="仿宋" w:cs="仿宋"/>
          <w:b/>
          <w:bCs/>
          <w:snapToGrid/>
          <w:color w:val="auto"/>
          <w:kern w:val="2"/>
          <w:sz w:val="24"/>
          <w:szCs w:val="24"/>
          <w:highlight w:val="none"/>
          <w:lang w:eastAsia="zh-CN"/>
        </w:rPr>
      </w:pPr>
      <w:bookmarkStart w:id="40" w:name="_Toc17497"/>
      <w:bookmarkStart w:id="41" w:name="_Toc6116"/>
      <w:bookmarkStart w:id="42" w:name="_Toc5623"/>
      <w:r>
        <w:rPr>
          <w:rFonts w:hint="eastAsia" w:ascii="仿宋" w:hAnsi="仿宋" w:eastAsia="仿宋" w:cs="仿宋"/>
          <w:b/>
          <w:bCs/>
          <w:snapToGrid/>
          <w:color w:val="auto"/>
          <w:kern w:val="2"/>
          <w:sz w:val="24"/>
          <w:szCs w:val="24"/>
          <w:highlight w:val="none"/>
          <w:lang w:eastAsia="zh-CN"/>
        </w:rPr>
        <w:t>四、评审及磋商</w:t>
      </w:r>
      <w:bookmarkEnd w:id="40"/>
      <w:bookmarkEnd w:id="41"/>
      <w:bookmarkEnd w:id="42"/>
    </w:p>
    <w:p w14:paraId="05BA360C">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2" w:firstLineChars="200"/>
        <w:jc w:val="left"/>
        <w:textAlignment w:val="auto"/>
        <w:outlineLvl w:val="3"/>
        <w:rPr>
          <w:rFonts w:hint="eastAsia" w:ascii="仿宋" w:hAnsi="仿宋" w:eastAsia="仿宋" w:cs="仿宋"/>
          <w:b/>
          <w:bCs/>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t>24.磋商小组成立</w:t>
      </w:r>
    </w:p>
    <w:p w14:paraId="38C24B67">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44A994B1">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7E7325FB">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24.3</w:t>
      </w:r>
      <w:r>
        <w:rPr>
          <w:rFonts w:hint="eastAsia" w:ascii="仿宋" w:hAnsi="仿宋" w:eastAsia="仿宋" w:cs="仿宋"/>
          <w:bCs/>
          <w:snapToGrid/>
          <w:color w:val="auto"/>
          <w:kern w:val="2"/>
          <w:sz w:val="24"/>
          <w:szCs w:val="24"/>
          <w:highlight w:val="none"/>
          <w:lang w:eastAsia="zh-CN"/>
        </w:rPr>
        <w:t>采购代理机构应当基于广西政府采购云平台抽（选）取评审专家。</w:t>
      </w:r>
    </w:p>
    <w:p w14:paraId="662BC341">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2" w:firstLineChars="200"/>
        <w:jc w:val="left"/>
        <w:textAlignment w:val="auto"/>
        <w:outlineLvl w:val="3"/>
        <w:rPr>
          <w:rFonts w:hint="eastAsia" w:ascii="仿宋" w:hAnsi="仿宋" w:eastAsia="仿宋" w:cs="仿宋"/>
          <w:b/>
          <w:bCs/>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t>25.首次响应文件的开启和解密</w:t>
      </w:r>
    </w:p>
    <w:p w14:paraId="322E9195">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bCs/>
          <w:snapToGrid/>
          <w:color w:val="auto"/>
          <w:kern w:val="2"/>
          <w:sz w:val="24"/>
          <w:szCs w:val="24"/>
          <w:highlight w:val="none"/>
          <w:lang w:eastAsia="zh-CN"/>
        </w:rPr>
        <w:t>采购代理机构将在“供应商须知前附表”规定的时</w:t>
      </w:r>
      <w:r>
        <w:rPr>
          <w:rFonts w:hint="eastAsia" w:ascii="仿宋" w:hAnsi="仿宋" w:eastAsia="仿宋" w:cs="仿宋"/>
          <w:snapToGrid/>
          <w:color w:val="auto"/>
          <w:kern w:val="2"/>
          <w:sz w:val="24"/>
          <w:szCs w:val="24"/>
          <w:highlight w:val="none"/>
          <w:lang w:eastAsia="zh-CN"/>
        </w:rPr>
        <w:t>间通过电子交易平台组织响应文件开启，供应商的法定代表人或其委托代理人须携带加密时所用的CA锁，按平台提示和磋商文件的规定登录到广西政府采购云平台电子开标大厅签到，采购代理机构依托广西政府采购云平台向各供应商发出电子加密响应文件【开始解密】通知，由供应商按</w:t>
      </w:r>
      <w:r>
        <w:rPr>
          <w:rFonts w:hint="eastAsia" w:ascii="仿宋" w:hAnsi="仿宋" w:eastAsia="仿宋" w:cs="仿宋"/>
          <w:bCs/>
          <w:snapToGrid/>
          <w:color w:val="auto"/>
          <w:kern w:val="2"/>
          <w:sz w:val="24"/>
          <w:szCs w:val="24"/>
          <w:highlight w:val="none"/>
          <w:lang w:eastAsia="zh-CN"/>
        </w:rPr>
        <w:t>“供应商须知前附表”</w:t>
      </w:r>
      <w:r>
        <w:rPr>
          <w:rFonts w:hint="eastAsia" w:ascii="仿宋" w:hAnsi="仿宋" w:eastAsia="仿宋" w:cs="仿宋"/>
          <w:snapToGrid/>
          <w:color w:val="auto"/>
          <w:kern w:val="2"/>
          <w:sz w:val="24"/>
          <w:szCs w:val="24"/>
          <w:highlight w:val="none"/>
          <w:lang w:eastAsia="zh-CN"/>
        </w:rPr>
        <w:t>规定的时间内自行进行响应文件解密。</w:t>
      </w:r>
      <w:r>
        <w:rPr>
          <w:rFonts w:hint="eastAsia" w:ascii="仿宋" w:hAnsi="仿宋" w:eastAsia="仿宋" w:cs="仿宋"/>
          <w:b/>
          <w:snapToGrid/>
          <w:color w:val="auto"/>
          <w:kern w:val="2"/>
          <w:sz w:val="24"/>
          <w:szCs w:val="24"/>
          <w:highlight w:val="none"/>
          <w:lang w:eastAsia="zh-CN"/>
        </w:rPr>
        <w:t>供应商未在规定的时间内解密响应文件或者解密失败的，供应商的响应文件作无效处理。</w:t>
      </w:r>
    </w:p>
    <w:p w14:paraId="22F8673B">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2" w:firstLineChars="200"/>
        <w:jc w:val="left"/>
        <w:textAlignment w:val="auto"/>
        <w:outlineLvl w:val="3"/>
        <w:rPr>
          <w:rFonts w:hint="eastAsia" w:ascii="仿宋" w:hAnsi="仿宋" w:eastAsia="仿宋" w:cs="仿宋"/>
          <w:b/>
          <w:bCs/>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t>26.评审程序、评审方法和评审标准</w:t>
      </w:r>
    </w:p>
    <w:p w14:paraId="729F12C9">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26.1本项目的评审方法为综合评分法。</w:t>
      </w:r>
    </w:p>
    <w:p w14:paraId="4FB88CC0">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26.2磋商小组按照“第四章 评审程序、评审方法和评审标准”规定的方法、评审因素、标准和程序对响应文件进行评审。</w:t>
      </w:r>
    </w:p>
    <w:p w14:paraId="26C5A0CA">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26.</w:t>
      </w:r>
      <w:r>
        <w:rPr>
          <w:rFonts w:hint="eastAsia" w:ascii="仿宋" w:hAnsi="仿宋" w:eastAsia="仿宋" w:cs="仿宋"/>
          <w:snapToGrid/>
          <w:color w:val="auto"/>
          <w:kern w:val="2"/>
          <w:sz w:val="24"/>
          <w:szCs w:val="24"/>
          <w:highlight w:val="none"/>
          <w:lang w:val="en-US" w:eastAsia="zh-CN"/>
        </w:rPr>
        <w:t>3</w:t>
      </w:r>
      <w:r>
        <w:rPr>
          <w:rFonts w:hint="eastAsia" w:ascii="仿宋" w:hAnsi="仿宋" w:eastAsia="仿宋" w:cs="仿宋"/>
          <w:snapToGrid/>
          <w:color w:val="auto"/>
          <w:kern w:val="2"/>
          <w:sz w:val="24"/>
          <w:szCs w:val="24"/>
          <w:highlight w:val="none"/>
          <w:lang w:eastAsia="zh-CN"/>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630AC1EF">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26.</w:t>
      </w:r>
      <w:r>
        <w:rPr>
          <w:rFonts w:hint="eastAsia" w:ascii="仿宋" w:hAnsi="仿宋" w:eastAsia="仿宋" w:cs="仿宋"/>
          <w:snapToGrid/>
          <w:color w:val="auto"/>
          <w:kern w:val="2"/>
          <w:sz w:val="24"/>
          <w:szCs w:val="24"/>
          <w:highlight w:val="none"/>
          <w:lang w:val="en-US" w:eastAsia="zh-CN"/>
        </w:rPr>
        <w:t>4</w:t>
      </w:r>
      <w:r>
        <w:rPr>
          <w:rFonts w:hint="eastAsia" w:ascii="仿宋" w:hAnsi="仿宋" w:eastAsia="仿宋" w:cs="仿宋"/>
          <w:snapToGrid/>
          <w:color w:val="auto"/>
          <w:kern w:val="2"/>
          <w:sz w:val="24"/>
          <w:szCs w:val="24"/>
          <w:highlight w:val="none"/>
          <w:lang w:eastAsia="zh-CN"/>
        </w:rPr>
        <w:t>电子交易活动的中止。采购过程中出现以下情形，导致电子交易平台无法正常运行，或者无法保证电子交易的公平、公正和安全时，采购机构可中止电子交易活动：</w:t>
      </w:r>
    </w:p>
    <w:p w14:paraId="127EEBE6">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（1）电子交易平台发生故障而无法登录访问的；</w:t>
      </w:r>
    </w:p>
    <w:p w14:paraId="69DAAAE9">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（2）电子交易平台应用或数据库出现错误，不能进行正常操作的；</w:t>
      </w:r>
    </w:p>
    <w:p w14:paraId="3A555639">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（3）电子交易平台发现严重安全漏洞，有潜在泄密危险的；</w:t>
      </w:r>
    </w:p>
    <w:p w14:paraId="1922C81D">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（4）病毒发作导致不能进行正常操作的；</w:t>
      </w:r>
    </w:p>
    <w:p w14:paraId="256D9036">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（5）其他无法保证电子交易的公平、公正和安全的情况。</w:t>
      </w:r>
    </w:p>
    <w:p w14:paraId="757F3289">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26.</w:t>
      </w:r>
      <w:r>
        <w:rPr>
          <w:rFonts w:hint="eastAsia" w:ascii="仿宋" w:hAnsi="仿宋" w:eastAsia="仿宋" w:cs="仿宋"/>
          <w:snapToGrid/>
          <w:color w:val="auto"/>
          <w:kern w:val="2"/>
          <w:sz w:val="24"/>
          <w:szCs w:val="24"/>
          <w:highlight w:val="none"/>
          <w:lang w:val="en-US" w:eastAsia="zh-CN"/>
        </w:rPr>
        <w:t>5</w:t>
      </w:r>
      <w:r>
        <w:rPr>
          <w:rFonts w:hint="eastAsia" w:ascii="仿宋" w:hAnsi="仿宋" w:eastAsia="仿宋" w:cs="仿宋"/>
          <w:snapToGrid/>
          <w:color w:val="auto"/>
          <w:kern w:val="2"/>
          <w:sz w:val="24"/>
          <w:szCs w:val="24"/>
          <w:highlight w:val="none"/>
          <w:lang w:eastAsia="zh-CN"/>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4FEADEF7">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2" w:firstLineChars="200"/>
        <w:jc w:val="left"/>
        <w:textAlignment w:val="auto"/>
        <w:outlineLvl w:val="3"/>
        <w:rPr>
          <w:rFonts w:hint="eastAsia" w:ascii="仿宋" w:hAnsi="仿宋" w:eastAsia="仿宋" w:cs="仿宋"/>
          <w:b/>
          <w:bCs/>
          <w:snapToGrid/>
          <w:color w:val="auto"/>
          <w:kern w:val="2"/>
          <w:sz w:val="24"/>
          <w:szCs w:val="24"/>
          <w:highlight w:val="none"/>
          <w:lang w:val="en-US" w:eastAsia="zh-CN"/>
        </w:rPr>
      </w:pPr>
      <w:r>
        <w:rPr>
          <w:rFonts w:hint="eastAsia" w:ascii="仿宋" w:hAnsi="仿宋" w:eastAsia="仿宋" w:cs="仿宋"/>
          <w:b/>
          <w:bCs/>
          <w:snapToGrid/>
          <w:color w:val="auto"/>
          <w:kern w:val="2"/>
          <w:sz w:val="24"/>
          <w:szCs w:val="24"/>
          <w:highlight w:val="none"/>
          <w:lang w:eastAsia="zh-CN"/>
        </w:rPr>
        <w:t>26.</w:t>
      </w:r>
      <w:r>
        <w:rPr>
          <w:rFonts w:hint="eastAsia" w:ascii="仿宋" w:hAnsi="仿宋" w:eastAsia="仿宋" w:cs="仿宋"/>
          <w:b/>
          <w:bCs/>
          <w:snapToGrid/>
          <w:color w:val="auto"/>
          <w:kern w:val="2"/>
          <w:sz w:val="24"/>
          <w:szCs w:val="24"/>
          <w:highlight w:val="none"/>
          <w:lang w:val="en-US" w:eastAsia="zh-CN"/>
        </w:rPr>
        <w:t>6</w:t>
      </w:r>
      <w:r>
        <w:rPr>
          <w:rFonts w:hint="eastAsia" w:ascii="仿宋" w:hAnsi="仿宋" w:eastAsia="仿宋" w:cs="仿宋"/>
          <w:b/>
          <w:bCs/>
          <w:snapToGrid/>
          <w:color w:val="auto"/>
          <w:kern w:val="2"/>
          <w:sz w:val="24"/>
          <w:szCs w:val="24"/>
          <w:highlight w:val="none"/>
          <w:lang w:eastAsia="zh-CN"/>
        </w:rPr>
        <w:t>评审说明：本项目为远程异地全流程电子评标，</w:t>
      </w:r>
      <w:r>
        <w:rPr>
          <w:rFonts w:hint="eastAsia" w:ascii="仿宋" w:hAnsi="仿宋" w:eastAsia="仿宋" w:cs="仿宋"/>
          <w:b/>
          <w:bCs/>
          <w:snapToGrid/>
          <w:color w:val="auto"/>
          <w:kern w:val="2"/>
          <w:sz w:val="24"/>
          <w:szCs w:val="24"/>
          <w:highlight w:val="none"/>
          <w:lang w:val="en-US" w:eastAsia="zh-CN"/>
        </w:rPr>
        <w:t>评标主场设在崇左市新城区新城路2号阳光名邸C#5栋204号</w:t>
      </w:r>
      <w:r>
        <w:rPr>
          <w:rFonts w:hint="eastAsia" w:ascii="仿宋" w:hAnsi="仿宋" w:eastAsia="仿宋" w:cs="仿宋"/>
          <w:b/>
          <w:bCs/>
          <w:snapToGrid/>
          <w:color w:val="auto"/>
          <w:kern w:val="2"/>
          <w:sz w:val="24"/>
          <w:szCs w:val="24"/>
          <w:highlight w:val="none"/>
          <w:lang w:eastAsia="zh-CN"/>
        </w:rPr>
        <w:t>，分会场设在广西润德工程技术咨询有限公司（南宁市</w:t>
      </w:r>
      <w:r>
        <w:rPr>
          <w:rFonts w:hint="eastAsia" w:ascii="仿宋" w:hAnsi="仿宋" w:eastAsia="仿宋" w:cs="仿宋"/>
          <w:b/>
          <w:bCs/>
          <w:snapToGrid/>
          <w:color w:val="auto"/>
          <w:kern w:val="2"/>
          <w:sz w:val="24"/>
          <w:szCs w:val="24"/>
          <w:highlight w:val="none"/>
          <w:lang w:val="en-US" w:eastAsia="zh-CN"/>
        </w:rPr>
        <w:t>青秀</w:t>
      </w:r>
      <w:r>
        <w:rPr>
          <w:rFonts w:hint="eastAsia" w:ascii="仿宋" w:hAnsi="仿宋" w:eastAsia="仿宋" w:cs="仿宋"/>
          <w:b/>
          <w:bCs/>
          <w:snapToGrid/>
          <w:color w:val="auto"/>
          <w:kern w:val="2"/>
          <w:sz w:val="24"/>
          <w:szCs w:val="24"/>
          <w:highlight w:val="none"/>
          <w:lang w:eastAsia="zh-CN"/>
        </w:rPr>
        <w:t>区</w:t>
      </w:r>
      <w:r>
        <w:rPr>
          <w:rFonts w:hint="eastAsia" w:ascii="仿宋" w:hAnsi="仿宋" w:eastAsia="仿宋" w:cs="仿宋"/>
          <w:b/>
          <w:bCs/>
          <w:snapToGrid/>
          <w:color w:val="auto"/>
          <w:kern w:val="2"/>
          <w:sz w:val="24"/>
          <w:szCs w:val="24"/>
          <w:highlight w:val="none"/>
          <w:lang w:val="en-US" w:eastAsia="zh-CN"/>
        </w:rPr>
        <w:t>东葛路165号绿地中央广场C2栋1118室</w:t>
      </w:r>
      <w:r>
        <w:rPr>
          <w:rFonts w:hint="eastAsia" w:ascii="仿宋" w:hAnsi="仿宋" w:eastAsia="仿宋" w:cs="仿宋"/>
          <w:b/>
          <w:bCs/>
          <w:snapToGrid/>
          <w:color w:val="auto"/>
          <w:kern w:val="2"/>
          <w:sz w:val="24"/>
          <w:szCs w:val="24"/>
          <w:highlight w:val="none"/>
          <w:lang w:eastAsia="zh-CN"/>
        </w:rPr>
        <w:t>)</w:t>
      </w:r>
      <w:r>
        <w:rPr>
          <w:rFonts w:hint="eastAsia" w:ascii="仿宋" w:hAnsi="仿宋" w:eastAsia="仿宋" w:cs="仿宋"/>
          <w:b/>
          <w:bCs/>
          <w:snapToGrid/>
          <w:color w:val="auto"/>
          <w:kern w:val="2"/>
          <w:sz w:val="24"/>
          <w:szCs w:val="24"/>
          <w:highlight w:val="none"/>
          <w:lang w:val="en-US" w:eastAsia="zh-CN"/>
        </w:rPr>
        <w:t>。</w:t>
      </w:r>
    </w:p>
    <w:p w14:paraId="6872E7BC">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2" w:firstLineChars="200"/>
        <w:jc w:val="left"/>
        <w:textAlignment w:val="auto"/>
        <w:outlineLvl w:val="3"/>
        <w:rPr>
          <w:rFonts w:hint="eastAsia" w:ascii="仿宋" w:hAnsi="仿宋" w:eastAsia="仿宋" w:cs="仿宋"/>
          <w:b/>
          <w:bCs/>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t>27.确定成交供应商及结果公告</w:t>
      </w:r>
    </w:p>
    <w:p w14:paraId="7948272E">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27.1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6198204A">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27.2采购代理机构应当在</w:t>
      </w:r>
      <w:r>
        <w:rPr>
          <w:rFonts w:hint="eastAsia" w:ascii="仿宋" w:hAnsi="仿宋" w:eastAsia="仿宋" w:cs="仿宋"/>
          <w:snapToGrid/>
          <w:color w:val="auto"/>
          <w:kern w:val="0"/>
          <w:sz w:val="24"/>
          <w:szCs w:val="24"/>
          <w:highlight w:val="none"/>
          <w:lang w:eastAsia="zh-CN"/>
        </w:rPr>
        <w:t>成交</w:t>
      </w:r>
      <w:r>
        <w:rPr>
          <w:rFonts w:hint="eastAsia" w:ascii="仿宋" w:hAnsi="仿宋" w:eastAsia="仿宋" w:cs="仿宋"/>
          <w:snapToGrid/>
          <w:color w:val="auto"/>
          <w:kern w:val="2"/>
          <w:sz w:val="24"/>
          <w:szCs w:val="24"/>
          <w:highlight w:val="none"/>
          <w:lang w:eastAsia="zh-CN"/>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43" w:name="_Hlk66782294"/>
      <w:r>
        <w:rPr>
          <w:rFonts w:hint="eastAsia" w:ascii="仿宋" w:hAnsi="仿宋" w:eastAsia="仿宋" w:cs="仿宋"/>
          <w:snapToGrid/>
          <w:color w:val="auto"/>
          <w:kern w:val="2"/>
          <w:sz w:val="24"/>
          <w:szCs w:val="24"/>
          <w:highlight w:val="none"/>
          <w:lang w:eastAsia="zh-CN"/>
        </w:rPr>
        <w:t>成交供应商享受《政府采购促进中小企业发展管理办法》（财库〔2020〕46号）规定的中小企业扶持政策的，采购人、采购代理机构应当随成交结果公开成交供应商的《中小企业声明函》。</w:t>
      </w:r>
      <w:bookmarkEnd w:id="43"/>
    </w:p>
    <w:p w14:paraId="33098F3E">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27.3出现下列情形之一的，采购人或者采购代理机构应当终止竞争性磋商采购活动，发布项目终止公告并说明原因，重新开展采购活动：</w:t>
      </w:r>
    </w:p>
    <w:p w14:paraId="3E4B2058">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（1）因情况变化，不再符合规定的竞争性磋商采购方式适用情形的；</w:t>
      </w:r>
    </w:p>
    <w:p w14:paraId="1F21E54D">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（2）出现影响采购公正的违法、违规行为的；</w:t>
      </w:r>
    </w:p>
    <w:p w14:paraId="7F21ED47">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（3）除“第四章 评审程序、评审方法和评审标准”第4.3条规定的情形外，在采购过程中符合要求的供应商或者报价未超过采购预算的供应商不足3家的。</w:t>
      </w:r>
    </w:p>
    <w:p w14:paraId="1FE8F723">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27.4 在采购活动中因重大变故，采购任务取消的，采购人或者采购代理机构应当终止采购活动，通知所有参加采购活动的供应商，并将项目实施情况和采购任务取消原因报送本级财政部门。</w:t>
      </w:r>
    </w:p>
    <w:p w14:paraId="3A81A387">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2" w:firstLineChars="200"/>
        <w:jc w:val="left"/>
        <w:textAlignment w:val="auto"/>
        <w:outlineLvl w:val="3"/>
        <w:rPr>
          <w:rFonts w:hint="eastAsia" w:ascii="仿宋" w:hAnsi="仿宋" w:eastAsia="仿宋" w:cs="仿宋"/>
          <w:b/>
          <w:bCs/>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t>28.履约保证金</w:t>
      </w:r>
    </w:p>
    <w:p w14:paraId="70602D47">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28.1履约保证金的金额、提交方式、退付的时间和条件详见 “供应商须知前附表”。成交供应商未按规定提交履约保证金的，视为拒绝与采购人签订合同。</w:t>
      </w:r>
    </w:p>
    <w:p w14:paraId="42BDBD80">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28.2在履约保证金退还日期前，若成交供应商的开户名称、开户银行、账号有变动的，请以书面形式通知履约保证金收取单位，否则由此产生的后果由成交供应商自行承担。</w:t>
      </w:r>
    </w:p>
    <w:p w14:paraId="7C362DEB">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2" w:firstLineChars="200"/>
        <w:jc w:val="left"/>
        <w:textAlignment w:val="auto"/>
        <w:outlineLvl w:val="3"/>
        <w:rPr>
          <w:rFonts w:hint="eastAsia" w:ascii="仿宋" w:hAnsi="仿宋" w:eastAsia="仿宋" w:cs="仿宋"/>
          <w:b/>
          <w:bCs/>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t>29.签订合同</w:t>
      </w:r>
    </w:p>
    <w:p w14:paraId="5EB04318">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29.1签订电子采购合同：成交供应商领取电子成交通知书后，在</w:t>
      </w:r>
      <w:r>
        <w:rPr>
          <w:rFonts w:hint="eastAsia" w:ascii="仿宋" w:hAnsi="仿宋" w:eastAsia="仿宋" w:cs="仿宋"/>
          <w:snapToGrid/>
          <w:color w:val="auto"/>
          <w:kern w:val="2"/>
          <w:sz w:val="24"/>
          <w:szCs w:val="24"/>
          <w:highlight w:val="none"/>
          <w:lang w:val="zh-CN" w:eastAsia="zh-CN"/>
        </w:rPr>
        <w:t>规定的日期、时间、地点，由法定代表人或其授权代表与采购人代表签订电子采购合同。如成交供应商为联合体的，由联合体成员各方法定代表人或其授权代表与采购人代表签订合同。</w:t>
      </w:r>
    </w:p>
    <w:p w14:paraId="7EB250FA">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线下签订纸质合同：供应商领取成交通知书后，按“供应商须知前附表”规定向采购人出示相关证明材料，经采购人核验合格后方可签订合同。</w:t>
      </w:r>
    </w:p>
    <w:p w14:paraId="06270FCF">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29.2签订合同时间：按成交通知书规定的时间与采购人签订合同。</w:t>
      </w:r>
    </w:p>
    <w:p w14:paraId="14B8723E">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29.3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5CE51E04">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4A5136B7">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29.5采购人或成交供应商不得单方面向合同另一方提出任何磋商文件没有约定的条件或不合理的要求，作为签订合同的条件；也不得协商另行订立背离磋商文件和合同实质性内容的协议。</w:t>
      </w:r>
    </w:p>
    <w:p w14:paraId="012F46C4">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29.6如签订合同并生效后，供应商无故拒绝或延期，除按照合同条款处理外，将承担相应的法律责任。</w:t>
      </w:r>
    </w:p>
    <w:p w14:paraId="78A7B493">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02E344F3">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2" w:firstLineChars="200"/>
        <w:jc w:val="left"/>
        <w:textAlignment w:val="auto"/>
        <w:outlineLvl w:val="3"/>
        <w:rPr>
          <w:rFonts w:hint="eastAsia" w:ascii="仿宋" w:hAnsi="仿宋" w:eastAsia="仿宋" w:cs="仿宋"/>
          <w:b/>
          <w:bCs/>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t>30.政府采购合同公告</w:t>
      </w:r>
    </w:p>
    <w:p w14:paraId="769C603A">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5147301B">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2" w:firstLineChars="200"/>
        <w:jc w:val="left"/>
        <w:textAlignment w:val="auto"/>
        <w:outlineLvl w:val="3"/>
        <w:rPr>
          <w:rFonts w:hint="eastAsia" w:ascii="仿宋" w:hAnsi="仿宋" w:eastAsia="仿宋" w:cs="仿宋"/>
          <w:b/>
          <w:bCs/>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t>31. 询问、质疑和投诉</w:t>
      </w:r>
    </w:p>
    <w:p w14:paraId="51BB7BBA">
      <w:pPr>
        <w:pStyle w:val="5"/>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31.1供应商对政府采购活动事项有疑问的，可以向采购人、采购代理机构提出询问，采购人或者采购代理机构应当在3个工作日内对供应商依法提出的询问作出答复，但答复的内容不得涉及商业秘密。</w:t>
      </w:r>
    </w:p>
    <w:p w14:paraId="2F5D033C">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31.2供应商认为磋商文件、采购过程或者成交结果使自己的合法权益受到损害的，应当在知道或者应知其权益受到损害之日起7个工作日内，以书面形式向采购人、采购代理机构提出质疑，</w:t>
      </w:r>
      <w:r>
        <w:rPr>
          <w:rFonts w:hint="eastAsia" w:ascii="仿宋" w:hAnsi="仿宋" w:eastAsia="仿宋" w:cs="仿宋"/>
          <w:snapToGrid/>
          <w:color w:val="auto"/>
          <w:kern w:val="2"/>
          <w:sz w:val="24"/>
          <w:szCs w:val="24"/>
          <w:highlight w:val="none"/>
          <w:shd w:val="clear" w:color="auto" w:fill="FFFFFF"/>
          <w:lang w:eastAsia="zh-CN"/>
        </w:rPr>
        <w:t>接收质疑函的方式、联系部门、联系电话和通讯地址等信息详见</w:t>
      </w:r>
      <w:r>
        <w:rPr>
          <w:rFonts w:hint="eastAsia" w:ascii="仿宋" w:hAnsi="仿宋" w:eastAsia="仿宋" w:cs="仿宋"/>
          <w:snapToGrid/>
          <w:color w:val="auto"/>
          <w:kern w:val="2"/>
          <w:sz w:val="24"/>
          <w:szCs w:val="24"/>
          <w:highlight w:val="none"/>
          <w:lang w:eastAsia="zh-CN"/>
        </w:rPr>
        <w:t>“供应商须知前附表”。具体质疑起算时间如下：</w:t>
      </w:r>
    </w:p>
    <w:p w14:paraId="40B43B2F">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（1）对可以质疑的磋商文件提出质疑的，为收到磋商文件之日或者竞争性磋商公告期限届满之日；</w:t>
      </w:r>
    </w:p>
    <w:p w14:paraId="1BAB5F20">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（2）对采购过程提出质疑的，为各采购程序环节结束之日；</w:t>
      </w:r>
    </w:p>
    <w:p w14:paraId="23EB62AE">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（3）对成交结果提出质疑的，为成交结果公告期限届满之日。</w:t>
      </w:r>
    </w:p>
    <w:p w14:paraId="54CD5172">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714CC85E">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31.4 供应商提出质疑应当提交质疑函和必要的证明材料，针对同一采购程序环节的质疑必须在法定质疑期内一次性提出。质疑函应当包括下列内容</w:t>
      </w:r>
      <w:r>
        <w:rPr>
          <w:rFonts w:hint="eastAsia" w:ascii="仿宋" w:hAnsi="仿宋" w:eastAsia="仿宋" w:cs="仿宋"/>
          <w:bCs/>
          <w:snapToGrid/>
          <w:color w:val="auto"/>
          <w:kern w:val="2"/>
          <w:sz w:val="24"/>
          <w:szCs w:val="24"/>
          <w:highlight w:val="none"/>
          <w:lang w:eastAsia="zh-CN"/>
        </w:rPr>
        <w:t>（质疑函格式后附）</w:t>
      </w:r>
      <w:r>
        <w:rPr>
          <w:rFonts w:hint="eastAsia" w:ascii="仿宋" w:hAnsi="仿宋" w:eastAsia="仿宋" w:cs="仿宋"/>
          <w:snapToGrid/>
          <w:color w:val="auto"/>
          <w:kern w:val="2"/>
          <w:sz w:val="24"/>
          <w:szCs w:val="24"/>
          <w:highlight w:val="none"/>
          <w:lang w:eastAsia="zh-CN"/>
        </w:rPr>
        <w:t>：</w:t>
      </w:r>
    </w:p>
    <w:p w14:paraId="402F179F">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（1）供应商的姓名或者名称、地址、邮编、联系人及联系电话；</w:t>
      </w:r>
    </w:p>
    <w:p w14:paraId="7C7E3FAA">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（2）质疑项目的名称、编号；</w:t>
      </w:r>
    </w:p>
    <w:p w14:paraId="6040A6CA">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（3）具体、明确的质疑事项和与质疑事项相关的请求；</w:t>
      </w:r>
    </w:p>
    <w:p w14:paraId="2317AD76">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（4）事实依据；</w:t>
      </w:r>
    </w:p>
    <w:p w14:paraId="58F591E9">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（5）必要的法律依据；</w:t>
      </w:r>
    </w:p>
    <w:p w14:paraId="1A483F32">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（6）提出质疑的日期。</w:t>
      </w:r>
    </w:p>
    <w:p w14:paraId="72F296D8">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供应商为自然人的，应当由本人签字；供应商为法人或者其他组织的，应当由法定代表人、主要负责人，或者其委托代理人签字或者盖章，并加盖公章。</w:t>
      </w:r>
    </w:p>
    <w:p w14:paraId="7BB71F2E">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31.5采购人、采购代理机构认为供应商质疑不成立，或者成立但未对成交结果构成影响的，继续开展采购活动；认为供应商质疑成立且影响或者可能影响成交结果的，按照下列情况处理：</w:t>
      </w:r>
    </w:p>
    <w:p w14:paraId="7E64C915">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（一）对采购文件提出的质疑，依法通过澄清或者修改可以继续开展采购活动的，澄清或者修改采购文件后继续开展采购活动；否则应当修改采购文件后重新开展采购活动。</w:t>
      </w:r>
    </w:p>
    <w:p w14:paraId="73C1717C">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（二）对采购过程或者成交结果提出的质疑，合格供应商符合法定数量时，可以从合格的成交候选人中另行确定成交供应商的，应当依法另行确定成交供应商；否则应当重新开展采购活动。</w:t>
      </w:r>
    </w:p>
    <w:p w14:paraId="4043C4CA">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质疑答复导致成交结果改变的，采购人或者采购代理机构应当将有关情况书面报告本级财政部门。</w:t>
      </w:r>
    </w:p>
    <w:p w14:paraId="169A6E5E">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31.6投诉的权利。质疑供应商对采购人或采购代理机构的答复不满意，或者采购人或采购代理机构未在规定时间内作出答复的，可以在答复期满后15个工作日内向《政府采购质疑和投诉办法》（财政部令第94号）第六条规定的财政部门提起投诉（投诉书格式后附），受理投诉方式见“供应商须知前附表”。</w:t>
      </w:r>
    </w:p>
    <w:p w14:paraId="416490A7">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p>
    <w:p w14:paraId="069FAAF8">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2" w:firstLineChars="200"/>
        <w:jc w:val="left"/>
        <w:textAlignment w:val="auto"/>
        <w:outlineLvl w:val="3"/>
        <w:rPr>
          <w:rFonts w:hint="eastAsia" w:ascii="仿宋" w:hAnsi="仿宋" w:eastAsia="仿宋" w:cs="仿宋"/>
          <w:b/>
          <w:bCs/>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t>32.其他内容</w:t>
      </w:r>
    </w:p>
    <w:p w14:paraId="5AEBC881">
      <w:pPr>
        <w:keepNext w:val="0"/>
        <w:keepLines w:val="0"/>
        <w:pageBreakBefore w:val="0"/>
        <w:widowControl w:val="0"/>
        <w:tabs>
          <w:tab w:val="left" w:pos="2835"/>
        </w:tabs>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32.1代理服务收取标准及缴费账户详见“供应商须知前附表”，供应商为联合体的，可以由联合体中的一方或者多方共同交纳代理服务费。</w:t>
      </w:r>
    </w:p>
    <w:p w14:paraId="1CAD026B">
      <w:pPr>
        <w:keepNext w:val="0"/>
        <w:keepLines w:val="0"/>
        <w:pageBreakBefore w:val="0"/>
        <w:widowControl w:val="0"/>
        <w:tabs>
          <w:tab w:val="left" w:pos="2835"/>
        </w:tabs>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32.2代理服务费收费计算标准：</w:t>
      </w:r>
    </w:p>
    <w:tbl>
      <w:tblPr>
        <w:tblStyle w:val="20"/>
        <w:tblW w:w="90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8"/>
        <w:gridCol w:w="1837"/>
        <w:gridCol w:w="1697"/>
        <w:gridCol w:w="1713"/>
      </w:tblGrid>
      <w:tr w14:paraId="53F36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8" w:type="dxa"/>
            <w:tcBorders>
              <w:tl2br w:val="single" w:color="auto" w:sz="4" w:space="0"/>
            </w:tcBorders>
            <w:vAlign w:val="center"/>
          </w:tcPr>
          <w:p w14:paraId="6FF4385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righ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费率</w:t>
            </w:r>
          </w:p>
          <w:p w14:paraId="0C530C0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金额</w:t>
            </w:r>
          </w:p>
        </w:tc>
        <w:tc>
          <w:tcPr>
            <w:tcW w:w="1837" w:type="dxa"/>
            <w:vAlign w:val="center"/>
          </w:tcPr>
          <w:p w14:paraId="0DDCB93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货物类</w:t>
            </w:r>
          </w:p>
        </w:tc>
        <w:tc>
          <w:tcPr>
            <w:tcW w:w="1697" w:type="dxa"/>
            <w:vAlign w:val="center"/>
          </w:tcPr>
          <w:p w14:paraId="15335CA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服务类</w:t>
            </w:r>
          </w:p>
        </w:tc>
        <w:tc>
          <w:tcPr>
            <w:tcW w:w="1713" w:type="dxa"/>
            <w:vAlign w:val="center"/>
          </w:tcPr>
          <w:p w14:paraId="3E842B9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工程类</w:t>
            </w:r>
          </w:p>
        </w:tc>
      </w:tr>
      <w:tr w14:paraId="5CEC8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8" w:type="dxa"/>
            <w:vAlign w:val="center"/>
          </w:tcPr>
          <w:p w14:paraId="3E5D545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100万元以下</w:t>
            </w:r>
          </w:p>
        </w:tc>
        <w:tc>
          <w:tcPr>
            <w:tcW w:w="1837" w:type="dxa"/>
            <w:vAlign w:val="center"/>
          </w:tcPr>
          <w:p w14:paraId="4D55787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0"/>
                <w:sz w:val="24"/>
                <w:szCs w:val="24"/>
                <w:highlight w:val="none"/>
                <w:lang w:eastAsia="zh-CN"/>
              </w:rPr>
              <w:t>1.5%</w:t>
            </w:r>
          </w:p>
        </w:tc>
        <w:tc>
          <w:tcPr>
            <w:tcW w:w="1697" w:type="dxa"/>
            <w:vAlign w:val="center"/>
          </w:tcPr>
          <w:p w14:paraId="685FF9D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0"/>
                <w:sz w:val="24"/>
                <w:szCs w:val="24"/>
                <w:highlight w:val="none"/>
                <w:lang w:eastAsia="zh-CN"/>
              </w:rPr>
              <w:t>1.5%</w:t>
            </w:r>
          </w:p>
        </w:tc>
        <w:tc>
          <w:tcPr>
            <w:tcW w:w="1713" w:type="dxa"/>
            <w:vAlign w:val="center"/>
          </w:tcPr>
          <w:p w14:paraId="0B5362A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0"/>
                <w:sz w:val="24"/>
                <w:szCs w:val="24"/>
                <w:highlight w:val="none"/>
                <w:lang w:eastAsia="zh-CN"/>
              </w:rPr>
              <w:t>1.0%</w:t>
            </w:r>
          </w:p>
        </w:tc>
      </w:tr>
      <w:tr w14:paraId="6DC05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8" w:type="dxa"/>
            <w:vAlign w:val="center"/>
          </w:tcPr>
          <w:p w14:paraId="26A9049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100～500万元</w:t>
            </w:r>
          </w:p>
        </w:tc>
        <w:tc>
          <w:tcPr>
            <w:tcW w:w="1837" w:type="dxa"/>
            <w:vAlign w:val="center"/>
          </w:tcPr>
          <w:p w14:paraId="713F414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0"/>
                <w:sz w:val="24"/>
                <w:szCs w:val="24"/>
                <w:highlight w:val="none"/>
                <w:lang w:eastAsia="zh-CN"/>
              </w:rPr>
              <w:t>1.1%</w:t>
            </w:r>
          </w:p>
        </w:tc>
        <w:tc>
          <w:tcPr>
            <w:tcW w:w="1697" w:type="dxa"/>
            <w:vAlign w:val="center"/>
          </w:tcPr>
          <w:p w14:paraId="3174055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0"/>
                <w:sz w:val="24"/>
                <w:szCs w:val="24"/>
                <w:highlight w:val="none"/>
                <w:lang w:eastAsia="zh-CN"/>
              </w:rPr>
              <w:t>0.8%</w:t>
            </w:r>
          </w:p>
        </w:tc>
        <w:tc>
          <w:tcPr>
            <w:tcW w:w="1713" w:type="dxa"/>
            <w:vAlign w:val="center"/>
          </w:tcPr>
          <w:p w14:paraId="08116EA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0"/>
                <w:sz w:val="24"/>
                <w:szCs w:val="24"/>
                <w:highlight w:val="none"/>
                <w:lang w:eastAsia="zh-CN"/>
              </w:rPr>
              <w:t>0.7%</w:t>
            </w:r>
          </w:p>
        </w:tc>
      </w:tr>
      <w:tr w14:paraId="4E637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8" w:type="dxa"/>
            <w:vAlign w:val="center"/>
          </w:tcPr>
          <w:p w14:paraId="2D0846F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500～1000万元</w:t>
            </w:r>
          </w:p>
        </w:tc>
        <w:tc>
          <w:tcPr>
            <w:tcW w:w="1837" w:type="dxa"/>
            <w:vAlign w:val="center"/>
          </w:tcPr>
          <w:p w14:paraId="0A21E3F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0"/>
                <w:sz w:val="24"/>
                <w:szCs w:val="24"/>
                <w:highlight w:val="none"/>
                <w:lang w:eastAsia="zh-CN"/>
              </w:rPr>
              <w:t>0.8%</w:t>
            </w:r>
          </w:p>
        </w:tc>
        <w:tc>
          <w:tcPr>
            <w:tcW w:w="1697" w:type="dxa"/>
            <w:vAlign w:val="center"/>
          </w:tcPr>
          <w:p w14:paraId="793AE0C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0"/>
                <w:sz w:val="24"/>
                <w:szCs w:val="24"/>
                <w:highlight w:val="none"/>
                <w:lang w:eastAsia="zh-CN"/>
              </w:rPr>
              <w:t>0.45%</w:t>
            </w:r>
          </w:p>
        </w:tc>
        <w:tc>
          <w:tcPr>
            <w:tcW w:w="1713" w:type="dxa"/>
            <w:vAlign w:val="center"/>
          </w:tcPr>
          <w:p w14:paraId="4A4204F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0"/>
                <w:sz w:val="24"/>
                <w:szCs w:val="24"/>
                <w:highlight w:val="none"/>
                <w:lang w:eastAsia="zh-CN"/>
              </w:rPr>
              <w:t>0.55%</w:t>
            </w:r>
          </w:p>
        </w:tc>
      </w:tr>
      <w:tr w14:paraId="3C25C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8" w:type="dxa"/>
            <w:vAlign w:val="center"/>
          </w:tcPr>
          <w:p w14:paraId="2604AB3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1000～5000万元</w:t>
            </w:r>
          </w:p>
        </w:tc>
        <w:tc>
          <w:tcPr>
            <w:tcW w:w="1837" w:type="dxa"/>
            <w:vAlign w:val="center"/>
          </w:tcPr>
          <w:p w14:paraId="02100B0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0"/>
                <w:sz w:val="24"/>
                <w:szCs w:val="24"/>
                <w:highlight w:val="none"/>
                <w:lang w:eastAsia="zh-CN"/>
              </w:rPr>
              <w:t>0.5%</w:t>
            </w:r>
          </w:p>
        </w:tc>
        <w:tc>
          <w:tcPr>
            <w:tcW w:w="1697" w:type="dxa"/>
            <w:vAlign w:val="center"/>
          </w:tcPr>
          <w:p w14:paraId="2B8C812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0"/>
                <w:sz w:val="24"/>
                <w:szCs w:val="24"/>
                <w:highlight w:val="none"/>
                <w:lang w:eastAsia="zh-CN"/>
              </w:rPr>
              <w:t>0.25%</w:t>
            </w:r>
          </w:p>
        </w:tc>
        <w:tc>
          <w:tcPr>
            <w:tcW w:w="1713" w:type="dxa"/>
            <w:vAlign w:val="center"/>
          </w:tcPr>
          <w:p w14:paraId="13A1AE0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0"/>
                <w:sz w:val="24"/>
                <w:szCs w:val="24"/>
                <w:highlight w:val="none"/>
                <w:lang w:eastAsia="zh-CN"/>
              </w:rPr>
              <w:t>0.35%</w:t>
            </w:r>
          </w:p>
        </w:tc>
      </w:tr>
      <w:tr w14:paraId="4FC76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8" w:type="dxa"/>
            <w:vAlign w:val="center"/>
          </w:tcPr>
          <w:p w14:paraId="5CE0F5E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5000万元～1亿元</w:t>
            </w:r>
          </w:p>
        </w:tc>
        <w:tc>
          <w:tcPr>
            <w:tcW w:w="1837" w:type="dxa"/>
            <w:vAlign w:val="center"/>
          </w:tcPr>
          <w:p w14:paraId="0AA7086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0"/>
                <w:sz w:val="24"/>
                <w:szCs w:val="24"/>
                <w:highlight w:val="none"/>
                <w:lang w:eastAsia="zh-CN"/>
              </w:rPr>
              <w:t>0.25%</w:t>
            </w:r>
          </w:p>
        </w:tc>
        <w:tc>
          <w:tcPr>
            <w:tcW w:w="1697" w:type="dxa"/>
            <w:vAlign w:val="center"/>
          </w:tcPr>
          <w:p w14:paraId="0F76D3D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0"/>
                <w:sz w:val="24"/>
                <w:szCs w:val="24"/>
                <w:highlight w:val="none"/>
                <w:lang w:eastAsia="zh-CN"/>
              </w:rPr>
              <w:t>0.1%</w:t>
            </w:r>
          </w:p>
        </w:tc>
        <w:tc>
          <w:tcPr>
            <w:tcW w:w="1713" w:type="dxa"/>
            <w:vAlign w:val="center"/>
          </w:tcPr>
          <w:p w14:paraId="095D5E9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0"/>
                <w:sz w:val="24"/>
                <w:szCs w:val="24"/>
                <w:highlight w:val="none"/>
                <w:lang w:eastAsia="zh-CN"/>
              </w:rPr>
              <w:t>0.2%</w:t>
            </w:r>
          </w:p>
        </w:tc>
      </w:tr>
      <w:tr w14:paraId="547A9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8" w:type="dxa"/>
            <w:vAlign w:val="center"/>
          </w:tcPr>
          <w:p w14:paraId="00BDD86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1～5亿元</w:t>
            </w:r>
          </w:p>
        </w:tc>
        <w:tc>
          <w:tcPr>
            <w:tcW w:w="1837" w:type="dxa"/>
            <w:vAlign w:val="center"/>
          </w:tcPr>
          <w:p w14:paraId="24A9874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0.05%</w:t>
            </w:r>
          </w:p>
        </w:tc>
        <w:tc>
          <w:tcPr>
            <w:tcW w:w="1697" w:type="dxa"/>
            <w:vAlign w:val="center"/>
          </w:tcPr>
          <w:p w14:paraId="7373AF9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0.05%</w:t>
            </w:r>
          </w:p>
        </w:tc>
        <w:tc>
          <w:tcPr>
            <w:tcW w:w="1713" w:type="dxa"/>
            <w:vAlign w:val="center"/>
          </w:tcPr>
          <w:p w14:paraId="748AE6D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0.05%</w:t>
            </w:r>
          </w:p>
        </w:tc>
      </w:tr>
      <w:tr w14:paraId="6544F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8" w:type="dxa"/>
            <w:vAlign w:val="center"/>
          </w:tcPr>
          <w:p w14:paraId="348A72D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5～10亿元</w:t>
            </w:r>
          </w:p>
        </w:tc>
        <w:tc>
          <w:tcPr>
            <w:tcW w:w="1837" w:type="dxa"/>
            <w:vAlign w:val="center"/>
          </w:tcPr>
          <w:p w14:paraId="5DFA746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0.035%</w:t>
            </w:r>
          </w:p>
        </w:tc>
        <w:tc>
          <w:tcPr>
            <w:tcW w:w="1697" w:type="dxa"/>
            <w:vAlign w:val="center"/>
          </w:tcPr>
          <w:p w14:paraId="303B54A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0.035%</w:t>
            </w:r>
          </w:p>
        </w:tc>
        <w:tc>
          <w:tcPr>
            <w:tcW w:w="1713" w:type="dxa"/>
            <w:vAlign w:val="center"/>
          </w:tcPr>
          <w:p w14:paraId="3343549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0.035%</w:t>
            </w:r>
          </w:p>
        </w:tc>
      </w:tr>
      <w:tr w14:paraId="59482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8" w:type="dxa"/>
            <w:vAlign w:val="center"/>
          </w:tcPr>
          <w:p w14:paraId="23F99D2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10～50亿元</w:t>
            </w:r>
          </w:p>
        </w:tc>
        <w:tc>
          <w:tcPr>
            <w:tcW w:w="1837" w:type="dxa"/>
            <w:vAlign w:val="center"/>
          </w:tcPr>
          <w:p w14:paraId="54219D7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0.008%</w:t>
            </w:r>
          </w:p>
        </w:tc>
        <w:tc>
          <w:tcPr>
            <w:tcW w:w="1697" w:type="dxa"/>
            <w:vAlign w:val="center"/>
          </w:tcPr>
          <w:p w14:paraId="5A181CC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0.008%</w:t>
            </w:r>
          </w:p>
        </w:tc>
        <w:tc>
          <w:tcPr>
            <w:tcW w:w="1713" w:type="dxa"/>
            <w:vAlign w:val="center"/>
          </w:tcPr>
          <w:p w14:paraId="6D164ED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0.008%</w:t>
            </w:r>
          </w:p>
        </w:tc>
      </w:tr>
      <w:tr w14:paraId="467F3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8" w:type="dxa"/>
            <w:vAlign w:val="center"/>
          </w:tcPr>
          <w:p w14:paraId="7DF2047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50～100亿元</w:t>
            </w:r>
          </w:p>
        </w:tc>
        <w:tc>
          <w:tcPr>
            <w:tcW w:w="1837" w:type="dxa"/>
            <w:vAlign w:val="center"/>
          </w:tcPr>
          <w:p w14:paraId="6E23F5C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0.006%</w:t>
            </w:r>
          </w:p>
        </w:tc>
        <w:tc>
          <w:tcPr>
            <w:tcW w:w="1697" w:type="dxa"/>
            <w:vAlign w:val="center"/>
          </w:tcPr>
          <w:p w14:paraId="409C39A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0.006%</w:t>
            </w:r>
          </w:p>
        </w:tc>
        <w:tc>
          <w:tcPr>
            <w:tcW w:w="1713" w:type="dxa"/>
            <w:vAlign w:val="center"/>
          </w:tcPr>
          <w:p w14:paraId="53EFF20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0.006%</w:t>
            </w:r>
          </w:p>
        </w:tc>
      </w:tr>
      <w:tr w14:paraId="6DA65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8" w:type="dxa"/>
            <w:vAlign w:val="center"/>
          </w:tcPr>
          <w:p w14:paraId="47A8FC6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100亿以上</w:t>
            </w:r>
          </w:p>
        </w:tc>
        <w:tc>
          <w:tcPr>
            <w:tcW w:w="1837" w:type="dxa"/>
            <w:vAlign w:val="center"/>
          </w:tcPr>
          <w:p w14:paraId="1685B46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0.004%</w:t>
            </w:r>
          </w:p>
        </w:tc>
        <w:tc>
          <w:tcPr>
            <w:tcW w:w="1697" w:type="dxa"/>
            <w:vAlign w:val="center"/>
          </w:tcPr>
          <w:p w14:paraId="0423853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0.004%</w:t>
            </w:r>
          </w:p>
        </w:tc>
        <w:tc>
          <w:tcPr>
            <w:tcW w:w="1713" w:type="dxa"/>
            <w:vAlign w:val="center"/>
          </w:tcPr>
          <w:p w14:paraId="3D193C2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0.004%</w:t>
            </w:r>
          </w:p>
        </w:tc>
      </w:tr>
    </w:tbl>
    <w:p w14:paraId="07B1FA19">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注：</w:t>
      </w:r>
    </w:p>
    <w:p w14:paraId="4E741454">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（1）按本表费率计算的收费为采购代理的收费基准价格；</w:t>
      </w:r>
    </w:p>
    <w:p w14:paraId="6ADA2928">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（2）采购代理收费按差额定率累进法计算。</w:t>
      </w:r>
    </w:p>
    <w:p w14:paraId="5B06D02C">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例如：某服务采购代理业务成交金额或者暂定价为150万元，计算采购代理收费额如下：</w:t>
      </w:r>
    </w:p>
    <w:p w14:paraId="1DAA244F">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100 万元 ×l.5 %＝ 1.5 万元</w:t>
      </w:r>
    </w:p>
    <w:p w14:paraId="3AE44C9C">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 150 － 100 ）万元 ×0.8%＝ 0.4万元</w:t>
      </w:r>
    </w:p>
    <w:p w14:paraId="5D246B68">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合计收费＝ 1.5 ＋ 0.4＝ 1.9 万元</w:t>
      </w:r>
    </w:p>
    <w:p w14:paraId="7EDC2668">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2" w:firstLineChars="200"/>
        <w:jc w:val="left"/>
        <w:textAlignment w:val="auto"/>
        <w:outlineLvl w:val="3"/>
        <w:rPr>
          <w:rFonts w:hint="eastAsia" w:ascii="仿宋" w:hAnsi="仿宋" w:eastAsia="仿宋" w:cs="仿宋"/>
          <w:b/>
          <w:bCs/>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t>33.需要补充的其他内容</w:t>
      </w:r>
    </w:p>
    <w:p w14:paraId="1C85B958">
      <w:pPr>
        <w:pStyle w:val="12"/>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center"/>
        <w:outlineLvl w:val="9"/>
        <w:rPr>
          <w:rFonts w:hint="eastAsia" w:ascii="仿宋" w:hAnsi="仿宋" w:eastAsia="仿宋" w:cs="仿宋"/>
          <w:snapToGrid/>
          <w:color w:val="auto"/>
          <w:kern w:val="2"/>
          <w:sz w:val="24"/>
          <w:szCs w:val="24"/>
          <w:highlight w:val="none"/>
        </w:rPr>
      </w:pPr>
      <w:r>
        <w:rPr>
          <w:rFonts w:hint="eastAsia" w:ascii="仿宋" w:hAnsi="仿宋" w:eastAsia="仿宋" w:cs="仿宋"/>
          <w:snapToGrid/>
          <w:color w:val="auto"/>
          <w:kern w:val="2"/>
          <w:sz w:val="24"/>
          <w:szCs w:val="24"/>
          <w:highlight w:val="none"/>
        </w:rPr>
        <w:t>33.1本磋商文件解释规则详见“供应商须知前附表”。</w:t>
      </w:r>
    </w:p>
    <w:p w14:paraId="14C47AA9">
      <w:pPr>
        <w:pStyle w:val="12"/>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center"/>
        <w:outlineLvl w:val="9"/>
        <w:rPr>
          <w:rFonts w:hint="eastAsia" w:ascii="仿宋" w:hAnsi="仿宋" w:eastAsia="仿宋" w:cs="仿宋"/>
          <w:snapToGrid/>
          <w:color w:val="auto"/>
          <w:kern w:val="2"/>
          <w:sz w:val="24"/>
          <w:szCs w:val="24"/>
          <w:highlight w:val="none"/>
        </w:rPr>
      </w:pPr>
      <w:r>
        <w:rPr>
          <w:rFonts w:hint="eastAsia" w:ascii="仿宋" w:hAnsi="仿宋" w:eastAsia="仿宋" w:cs="仿宋"/>
          <w:snapToGrid/>
          <w:color w:val="auto"/>
          <w:kern w:val="2"/>
          <w:sz w:val="24"/>
          <w:szCs w:val="24"/>
          <w:highlight w:val="none"/>
        </w:rPr>
        <w:t>33.2其他事项详见“供应商须知前附表”。</w:t>
      </w:r>
    </w:p>
    <w:p w14:paraId="3E83AE4A">
      <w:pPr>
        <w:pStyle w:val="12"/>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center"/>
        <w:outlineLvl w:val="9"/>
        <w:rPr>
          <w:rFonts w:hint="eastAsia" w:ascii="仿宋" w:hAnsi="仿宋" w:eastAsia="仿宋" w:cs="仿宋"/>
          <w:snapToGrid/>
          <w:color w:val="auto"/>
          <w:kern w:val="2"/>
          <w:sz w:val="24"/>
          <w:szCs w:val="24"/>
          <w:highlight w:val="none"/>
        </w:rPr>
      </w:pPr>
      <w:r>
        <w:rPr>
          <w:rFonts w:hint="eastAsia" w:ascii="仿宋" w:hAnsi="仿宋" w:eastAsia="仿宋" w:cs="仿宋"/>
          <w:snapToGrid/>
          <w:color w:val="auto"/>
          <w:kern w:val="2"/>
          <w:sz w:val="24"/>
          <w:szCs w:val="24"/>
          <w:highlight w:val="none"/>
        </w:rPr>
        <w:t>33.3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256E9415">
      <w:pPr>
        <w:pStyle w:val="12"/>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（1）在货物采购项目中，货物由中小企业制造，即货物由中小企业生产且使用该中小企业商号或者注册商标，不对其中涉及的工程承建商和服务的承接商作出要求；</w:t>
      </w:r>
    </w:p>
    <w:p w14:paraId="12AC49C1">
      <w:pPr>
        <w:pStyle w:val="12"/>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（2）在工程采购项目中，工程由中小企业承建，即工程施工单位为中小企业，不对其中涉及的货物的制造商和服务的承接商作出要求；</w:t>
      </w:r>
    </w:p>
    <w:p w14:paraId="0B214BAA">
      <w:pPr>
        <w:pStyle w:val="12"/>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6B5F32CE">
      <w:pPr>
        <w:pStyle w:val="12"/>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center"/>
        <w:outlineLvl w:val="9"/>
        <w:rPr>
          <w:rFonts w:hint="eastAsia" w:ascii="仿宋" w:hAnsi="仿宋" w:eastAsia="仿宋" w:cs="仿宋"/>
          <w:snapToGrid/>
          <w:color w:val="auto"/>
          <w:kern w:val="2"/>
          <w:sz w:val="24"/>
          <w:szCs w:val="24"/>
          <w:highlight w:val="none"/>
        </w:rPr>
      </w:pPr>
      <w:r>
        <w:rPr>
          <w:rFonts w:hint="eastAsia" w:ascii="仿宋" w:hAnsi="仿宋" w:eastAsia="仿宋" w:cs="仿宋"/>
          <w:snapToGrid/>
          <w:color w:val="auto"/>
          <w:kern w:val="2"/>
          <w:sz w:val="24"/>
          <w:szCs w:val="24"/>
          <w:highlight w:val="none"/>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48FAB940">
      <w:pPr>
        <w:pStyle w:val="12"/>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center"/>
        <w:outlineLvl w:val="9"/>
        <w:rPr>
          <w:rFonts w:hint="eastAsia" w:ascii="仿宋" w:hAnsi="仿宋" w:eastAsia="仿宋" w:cs="仿宋"/>
          <w:snapToGrid/>
          <w:color w:val="auto"/>
          <w:kern w:val="2"/>
          <w:sz w:val="24"/>
          <w:szCs w:val="24"/>
          <w:highlight w:val="none"/>
        </w:rPr>
      </w:pPr>
      <w:r>
        <w:rPr>
          <w:rFonts w:hint="eastAsia" w:ascii="仿宋" w:hAnsi="仿宋" w:eastAsia="仿宋" w:cs="仿宋"/>
          <w:snapToGrid/>
          <w:color w:val="auto"/>
          <w:kern w:val="2"/>
          <w:sz w:val="24"/>
          <w:szCs w:val="24"/>
          <w:highlight w:val="none"/>
        </w:rPr>
        <w:t>依据本磋商文件规定享受扶持政策获得政府采购合同的，小微企业不得将合同分包给大中型企业，中型企业不得将合同分包给大型企业。</w:t>
      </w:r>
    </w:p>
    <w:p w14:paraId="0A1CDDF8">
      <w:pPr>
        <w:pStyle w:val="12"/>
        <w:kinsoku/>
        <w:autoSpaceDE/>
        <w:autoSpaceDN/>
        <w:adjustRightInd/>
        <w:snapToGrid/>
        <w:spacing w:line="360" w:lineRule="auto"/>
        <w:ind w:firstLine="480" w:firstLineChars="200"/>
        <w:contextualSpacing/>
        <w:textAlignment w:val="auto"/>
        <w:outlineLvl w:val="9"/>
        <w:rPr>
          <w:rFonts w:hint="eastAsia"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lang w:val="en-US" w:eastAsia="zh-CN"/>
        </w:rPr>
        <w:t>33.4</w:t>
      </w:r>
      <w:r>
        <w:rPr>
          <w:rFonts w:hint="eastAsia" w:ascii="仿宋" w:hAnsi="仿宋" w:eastAsia="仿宋" w:cs="仿宋"/>
          <w:snapToGrid/>
          <w:color w:val="auto"/>
          <w:sz w:val="24"/>
          <w:szCs w:val="24"/>
          <w:highlight w:val="no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8422CF1">
      <w:pPr>
        <w:rPr>
          <w:rFonts w:hint="eastAsia" w:ascii="仿宋" w:hAnsi="仿宋" w:eastAsia="仿宋" w:cs="仿宋"/>
          <w:color w:val="auto"/>
          <w:highlight w:val="none"/>
        </w:rPr>
      </w:pPr>
    </w:p>
    <w:p w14:paraId="7A6CFB63">
      <w:pPr>
        <w:pStyle w:val="12"/>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center"/>
        <w:outlineLvl w:val="9"/>
        <w:rPr>
          <w:rFonts w:hint="eastAsia" w:ascii="仿宋" w:hAnsi="仿宋" w:eastAsia="仿宋" w:cs="仿宋"/>
          <w:snapToGrid/>
          <w:color w:val="auto"/>
          <w:kern w:val="2"/>
          <w:sz w:val="24"/>
          <w:szCs w:val="24"/>
          <w:highlight w:val="none"/>
        </w:rPr>
      </w:pPr>
      <w:r>
        <w:rPr>
          <w:rFonts w:hint="eastAsia" w:ascii="仿宋" w:hAnsi="仿宋" w:eastAsia="仿宋" w:cs="仿宋"/>
          <w:snapToGrid/>
          <w:color w:val="auto"/>
          <w:kern w:val="2"/>
          <w:sz w:val="24"/>
          <w:szCs w:val="24"/>
          <w:highlight w:val="none"/>
        </w:rPr>
        <w:t>33.</w:t>
      </w:r>
      <w:r>
        <w:rPr>
          <w:rFonts w:hint="eastAsia" w:ascii="仿宋" w:hAnsi="仿宋" w:eastAsia="仿宋" w:cs="仿宋"/>
          <w:snapToGrid/>
          <w:color w:val="auto"/>
          <w:kern w:val="2"/>
          <w:sz w:val="24"/>
          <w:szCs w:val="24"/>
          <w:highlight w:val="none"/>
          <w:lang w:val="en-US" w:eastAsia="zh-CN"/>
        </w:rPr>
        <w:t>5</w:t>
      </w:r>
      <w:r>
        <w:rPr>
          <w:rFonts w:hint="eastAsia" w:ascii="仿宋" w:hAnsi="仿宋" w:eastAsia="仿宋" w:cs="仿宋"/>
          <w:snapToGrid/>
          <w:color w:val="auto"/>
          <w:kern w:val="2"/>
          <w:sz w:val="24"/>
          <w:szCs w:val="24"/>
          <w:highlight w:val="none"/>
        </w:rPr>
        <w:t>《崇左市财政局关于进一步做好线上“政采贷”融资业务工作的通知》( 崇财采(2023)10号)相关附件</w:t>
      </w:r>
    </w:p>
    <w:p w14:paraId="0FCD509D">
      <w:pPr>
        <w:keepNext w:val="0"/>
        <w:keepLines w:val="0"/>
        <w:pageBreakBefore w:val="0"/>
        <w:widowControl/>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br w:type="page"/>
      </w:r>
    </w:p>
    <w:p w14:paraId="7978E2D8">
      <w:pPr>
        <w:keepNext w:val="0"/>
        <w:keepLines w:val="0"/>
        <w:pageBreakBefore w:val="0"/>
        <w:widowControl w:val="0"/>
        <w:kinsoku/>
        <w:topLinePunct w:val="0"/>
        <w:autoSpaceDE/>
        <w:autoSpaceDN/>
        <w:bidi w:val="0"/>
        <w:adjustRightInd/>
        <w:snapToGrid/>
        <w:spacing w:beforeAutospacing="0" w:afterAutospacing="0" w:line="360" w:lineRule="auto"/>
        <w:ind w:right="0" w:rightChars="0"/>
        <w:jc w:val="center"/>
        <w:textAlignment w:val="auto"/>
        <w:outlineLvl w:val="2"/>
        <w:rPr>
          <w:rFonts w:hint="eastAsia" w:ascii="仿宋" w:hAnsi="仿宋" w:eastAsia="仿宋" w:cs="仿宋"/>
          <w:b/>
          <w:bCs/>
          <w:snapToGrid/>
          <w:color w:val="auto"/>
          <w:kern w:val="2"/>
          <w:sz w:val="24"/>
          <w:szCs w:val="24"/>
          <w:highlight w:val="none"/>
          <w:lang w:eastAsia="zh-CN"/>
        </w:rPr>
      </w:pPr>
      <w:bookmarkStart w:id="44" w:name="_Toc9238"/>
      <w:bookmarkStart w:id="45" w:name="_Toc27679"/>
      <w:bookmarkStart w:id="46" w:name="_Toc5251"/>
      <w:r>
        <w:rPr>
          <w:rFonts w:hint="eastAsia" w:ascii="仿宋" w:hAnsi="仿宋" w:eastAsia="仿宋" w:cs="仿宋"/>
          <w:b/>
          <w:bCs/>
          <w:snapToGrid/>
          <w:color w:val="auto"/>
          <w:kern w:val="2"/>
          <w:sz w:val="24"/>
          <w:szCs w:val="24"/>
          <w:highlight w:val="none"/>
          <w:lang w:eastAsia="zh-CN"/>
        </w:rPr>
        <w:t>崇左市线上“政采贷”政策告知函</w:t>
      </w:r>
      <w:bookmarkEnd w:id="44"/>
      <w:bookmarkEnd w:id="45"/>
      <w:bookmarkEnd w:id="46"/>
    </w:p>
    <w:p w14:paraId="735ABDD7">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p>
    <w:p w14:paraId="63B1CDC1">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0"/>
          <w:sz w:val="24"/>
          <w:szCs w:val="24"/>
          <w:highlight w:val="none"/>
          <w:lang w:eastAsia="zh-CN"/>
        </w:rPr>
      </w:pPr>
      <w:r>
        <w:rPr>
          <w:rFonts w:hint="eastAsia" w:ascii="仿宋" w:hAnsi="仿宋" w:eastAsia="仿宋" w:cs="仿宋"/>
          <w:snapToGrid/>
          <w:color w:val="auto"/>
          <w:kern w:val="0"/>
          <w:sz w:val="24"/>
          <w:szCs w:val="24"/>
          <w:highlight w:val="none"/>
          <w:lang w:eastAsia="zh-CN"/>
        </w:rPr>
        <w:t>各供应商：</w:t>
      </w:r>
    </w:p>
    <w:p w14:paraId="44723A51">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0"/>
          <w:sz w:val="24"/>
          <w:szCs w:val="24"/>
          <w:highlight w:val="none"/>
          <w:lang w:eastAsia="zh-CN"/>
        </w:rPr>
      </w:pPr>
      <w:r>
        <w:rPr>
          <w:rFonts w:hint="eastAsia" w:ascii="仿宋" w:hAnsi="仿宋" w:eastAsia="仿宋" w:cs="仿宋"/>
          <w:snapToGrid/>
          <w:color w:val="auto"/>
          <w:kern w:val="0"/>
          <w:sz w:val="24"/>
          <w:szCs w:val="24"/>
          <w:highlight w:val="none"/>
          <w:lang w:eastAsia="zh-CN"/>
        </w:rPr>
        <w:t>欢迎贵公司参与崇左市政府采购活动！</w:t>
      </w:r>
    </w:p>
    <w:p w14:paraId="69764C03">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0"/>
          <w:sz w:val="24"/>
          <w:szCs w:val="24"/>
          <w:highlight w:val="none"/>
          <w:lang w:eastAsia="zh-CN"/>
        </w:rPr>
      </w:pPr>
      <w:r>
        <w:rPr>
          <w:rFonts w:hint="eastAsia" w:ascii="仿宋" w:hAnsi="仿宋" w:eastAsia="仿宋" w:cs="仿宋"/>
          <w:snapToGrid/>
          <w:color w:val="auto"/>
          <w:kern w:val="0"/>
          <w:sz w:val="24"/>
          <w:szCs w:val="24"/>
          <w:highlight w:val="none"/>
          <w:lang w:eastAsia="zh-CN"/>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26E552B5">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0"/>
          <w:sz w:val="24"/>
          <w:szCs w:val="24"/>
          <w:highlight w:val="none"/>
          <w:lang w:eastAsia="zh-CN"/>
        </w:rPr>
      </w:pPr>
      <w:r>
        <w:rPr>
          <w:rFonts w:hint="eastAsia" w:ascii="仿宋" w:hAnsi="仿宋" w:eastAsia="仿宋" w:cs="仿宋"/>
          <w:snapToGrid/>
          <w:color w:val="auto"/>
          <w:kern w:val="0"/>
          <w:sz w:val="24"/>
          <w:szCs w:val="24"/>
          <w:highlight w:val="none"/>
          <w:lang w:eastAsia="zh-CN"/>
        </w:rPr>
        <w:t>相关金融产品和银行业金融机构联系方式，可在中征应收账款融资服务平台查询（网址：</w:t>
      </w:r>
      <w:r>
        <w:rPr>
          <w:rFonts w:hint="eastAsia" w:ascii="仿宋" w:hAnsi="仿宋" w:eastAsia="仿宋" w:cs="仿宋"/>
          <w:snapToGrid/>
          <w:color w:val="auto"/>
          <w:kern w:val="2"/>
          <w:sz w:val="24"/>
          <w:szCs w:val="24"/>
          <w:highlight w:val="none"/>
          <w:lang w:eastAsia="zh-CN"/>
        </w:rPr>
        <w:fldChar w:fldCharType="begin"/>
      </w:r>
      <w:r>
        <w:rPr>
          <w:rFonts w:hint="eastAsia" w:ascii="仿宋" w:hAnsi="仿宋" w:eastAsia="仿宋" w:cs="仿宋"/>
          <w:snapToGrid/>
          <w:color w:val="auto"/>
          <w:kern w:val="2"/>
          <w:sz w:val="24"/>
          <w:szCs w:val="24"/>
          <w:highlight w:val="none"/>
          <w:lang w:eastAsia="zh-CN"/>
        </w:rPr>
        <w:instrText xml:space="preserve"> HYPERLINK "https://www.crcrfsp.com/" </w:instrText>
      </w:r>
      <w:r>
        <w:rPr>
          <w:rFonts w:hint="eastAsia" w:ascii="仿宋" w:hAnsi="仿宋" w:eastAsia="仿宋" w:cs="仿宋"/>
          <w:snapToGrid/>
          <w:color w:val="auto"/>
          <w:kern w:val="2"/>
          <w:sz w:val="24"/>
          <w:szCs w:val="24"/>
          <w:highlight w:val="none"/>
          <w:lang w:eastAsia="zh-CN"/>
        </w:rPr>
        <w:fldChar w:fldCharType="separate"/>
      </w:r>
      <w:r>
        <w:rPr>
          <w:rFonts w:hint="eastAsia" w:ascii="仿宋" w:hAnsi="仿宋" w:eastAsia="仿宋" w:cs="仿宋"/>
          <w:snapToGrid/>
          <w:color w:val="auto"/>
          <w:kern w:val="0"/>
          <w:sz w:val="24"/>
          <w:szCs w:val="24"/>
          <w:highlight w:val="none"/>
          <w:lang w:eastAsia="zh-CN"/>
        </w:rPr>
        <w:t>https://www.crcrfsp.com/</w:t>
      </w:r>
      <w:r>
        <w:rPr>
          <w:rFonts w:hint="eastAsia" w:ascii="仿宋" w:hAnsi="仿宋" w:eastAsia="仿宋" w:cs="仿宋"/>
          <w:snapToGrid/>
          <w:color w:val="auto"/>
          <w:kern w:val="0"/>
          <w:sz w:val="24"/>
          <w:szCs w:val="24"/>
          <w:highlight w:val="none"/>
          <w:lang w:eastAsia="zh-CN"/>
        </w:rPr>
        <w:fldChar w:fldCharType="end"/>
      </w:r>
      <w:r>
        <w:rPr>
          <w:rFonts w:hint="eastAsia" w:ascii="仿宋" w:hAnsi="仿宋" w:eastAsia="仿宋" w:cs="仿宋"/>
          <w:snapToGrid/>
          <w:color w:val="auto"/>
          <w:kern w:val="0"/>
          <w:sz w:val="24"/>
          <w:szCs w:val="24"/>
          <w:highlight w:val="none"/>
          <w:lang w:eastAsia="zh-CN"/>
        </w:rPr>
        <w:t>，客服电话：400-009-0001）。</w:t>
      </w:r>
    </w:p>
    <w:p w14:paraId="563199B1">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0"/>
          <w:sz w:val="24"/>
          <w:szCs w:val="24"/>
          <w:highlight w:val="none"/>
          <w:lang w:eastAsia="zh-CN"/>
        </w:rPr>
      </w:pPr>
      <w:r>
        <w:rPr>
          <w:rFonts w:hint="eastAsia" w:ascii="仿宋" w:hAnsi="仿宋" w:eastAsia="仿宋" w:cs="仿宋"/>
          <w:snapToGrid/>
          <w:color w:val="auto"/>
          <w:kern w:val="0"/>
          <w:sz w:val="24"/>
          <w:szCs w:val="24"/>
          <w:highlight w:val="none"/>
          <w:lang w:eastAsia="zh-CN"/>
        </w:rPr>
        <w:br w:type="page"/>
      </w:r>
    </w:p>
    <w:p w14:paraId="4D65B138">
      <w:pPr>
        <w:keepNext w:val="0"/>
        <w:keepLines w:val="0"/>
        <w:pageBreakBefore w:val="0"/>
        <w:widowControl w:val="0"/>
        <w:kinsoku/>
        <w:topLinePunct w:val="0"/>
        <w:autoSpaceDE/>
        <w:autoSpaceDN/>
        <w:bidi w:val="0"/>
        <w:adjustRightInd/>
        <w:snapToGrid/>
        <w:spacing w:beforeAutospacing="0" w:afterAutospacing="0" w:line="360" w:lineRule="auto"/>
        <w:ind w:right="0" w:rightChars="0"/>
        <w:jc w:val="center"/>
        <w:textAlignment w:val="auto"/>
        <w:outlineLvl w:val="3"/>
        <w:rPr>
          <w:rFonts w:hint="eastAsia" w:ascii="仿宋" w:hAnsi="仿宋" w:eastAsia="仿宋" w:cs="仿宋"/>
          <w:b/>
          <w:bCs/>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t>崇左市线上“政采贷”业务流程图</w:t>
      </w:r>
    </w:p>
    <w:p w14:paraId="5C79E001">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drawing>
          <wp:inline distT="0" distB="0" distL="0" distR="0">
            <wp:extent cx="4924425" cy="7000875"/>
            <wp:effectExtent l="0" t="0" r="3175" b="9525"/>
            <wp:docPr id="1" name="图片 1"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流程图1011"/>
                    <pic:cNvPicPr>
                      <a:picLocks noChangeAspect="1" noChangeArrowheads="1"/>
                    </pic:cNvPicPr>
                  </pic:nvPicPr>
                  <pic:blipFill>
                    <a:blip r:embed="rId16"/>
                    <a:srcRect/>
                    <a:stretch>
                      <a:fillRect/>
                    </a:stretch>
                  </pic:blipFill>
                  <pic:spPr>
                    <a:xfrm>
                      <a:off x="0" y="0"/>
                      <a:ext cx="4924425" cy="7000875"/>
                    </a:xfrm>
                    <a:prstGeom prst="rect">
                      <a:avLst/>
                    </a:prstGeom>
                    <a:noFill/>
                    <a:ln w="9525" cmpd="sng">
                      <a:noFill/>
                      <a:miter lim="800000"/>
                      <a:headEnd/>
                      <a:tailEnd/>
                    </a:ln>
                  </pic:spPr>
                </pic:pic>
              </a:graphicData>
            </a:graphic>
          </wp:inline>
        </w:drawing>
      </w:r>
    </w:p>
    <w:p w14:paraId="4CF9165A">
      <w:pPr>
        <w:keepNext w:val="0"/>
        <w:keepLines w:val="0"/>
        <w:pageBreakBefore w:val="0"/>
        <w:widowControl/>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p>
    <w:p w14:paraId="7553E23C">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0"/>
          <w:sz w:val="24"/>
          <w:szCs w:val="24"/>
          <w:highlight w:val="none"/>
          <w:lang w:eastAsia="zh-CN"/>
        </w:rPr>
      </w:pPr>
    </w:p>
    <w:p w14:paraId="5C046C39">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0"/>
          <w:sz w:val="24"/>
          <w:szCs w:val="24"/>
          <w:highlight w:val="none"/>
          <w:lang w:eastAsia="zh-CN"/>
        </w:rPr>
      </w:pPr>
    </w:p>
    <w:p w14:paraId="478F47DD">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p>
    <w:p w14:paraId="0D88340B">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br w:type="page"/>
      </w:r>
    </w:p>
    <w:p w14:paraId="17ADDF6A">
      <w:pPr>
        <w:keepNext w:val="0"/>
        <w:keepLines w:val="0"/>
        <w:pageBreakBefore w:val="0"/>
        <w:widowControl w:val="0"/>
        <w:kinsoku/>
        <w:topLinePunct w:val="0"/>
        <w:autoSpaceDE/>
        <w:autoSpaceDN/>
        <w:bidi w:val="0"/>
        <w:adjustRightInd w:val="0"/>
        <w:snapToGrid/>
        <w:spacing w:beforeAutospacing="0" w:afterAutospacing="0" w:line="360" w:lineRule="auto"/>
        <w:ind w:right="0" w:rightChars="0"/>
        <w:jc w:val="center"/>
        <w:textAlignment w:val="auto"/>
        <w:outlineLvl w:val="3"/>
        <w:rPr>
          <w:rFonts w:hint="eastAsia" w:ascii="仿宋" w:hAnsi="仿宋" w:eastAsia="仿宋" w:cs="仿宋"/>
          <w:b/>
          <w:bCs/>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t>崇左市金融机构线上“政采贷”业务办理联络表</w:t>
      </w:r>
    </w:p>
    <w:tbl>
      <w:tblPr>
        <w:tblStyle w:val="20"/>
        <w:tblW w:w="4993" w:type="pct"/>
        <w:jc w:val="center"/>
        <w:tblLayout w:type="fixed"/>
        <w:tblCellMar>
          <w:top w:w="0" w:type="dxa"/>
          <w:left w:w="108" w:type="dxa"/>
          <w:bottom w:w="0" w:type="dxa"/>
          <w:right w:w="108" w:type="dxa"/>
        </w:tblCellMar>
      </w:tblPr>
      <w:tblGrid>
        <w:gridCol w:w="4310"/>
        <w:gridCol w:w="3401"/>
        <w:gridCol w:w="2227"/>
      </w:tblGrid>
      <w:tr w14:paraId="24653470">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vAlign w:val="center"/>
          </w:tcPr>
          <w:p w14:paraId="6C2CCD84">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b/>
                <w:bCs/>
                <w:snapToGrid/>
                <w:color w:val="auto"/>
                <w:kern w:val="2"/>
                <w:sz w:val="24"/>
                <w:szCs w:val="24"/>
                <w:highlight w:val="none"/>
                <w:lang w:eastAsia="zh-CN"/>
              </w:rPr>
            </w:pPr>
            <w:r>
              <w:rPr>
                <w:rFonts w:hint="eastAsia" w:ascii="仿宋" w:hAnsi="仿宋" w:eastAsia="仿宋" w:cs="仿宋"/>
                <w:b/>
                <w:bCs/>
                <w:snapToGrid/>
                <w:color w:val="auto"/>
                <w:kern w:val="0"/>
                <w:sz w:val="24"/>
                <w:szCs w:val="24"/>
                <w:highlight w:val="none"/>
                <w:lang w:eastAsia="zh-CN"/>
              </w:rPr>
              <w:t>金融机构名称</w:t>
            </w:r>
          </w:p>
        </w:tc>
        <w:tc>
          <w:tcPr>
            <w:tcW w:w="1711" w:type="pct"/>
            <w:tcBorders>
              <w:top w:val="single" w:color="000000" w:sz="4" w:space="0"/>
              <w:left w:val="single" w:color="000000" w:sz="4" w:space="0"/>
              <w:bottom w:val="single" w:color="000000" w:sz="4" w:space="0"/>
              <w:right w:val="single" w:color="000000" w:sz="4" w:space="0"/>
            </w:tcBorders>
            <w:vAlign w:val="center"/>
          </w:tcPr>
          <w:p w14:paraId="7A2B6E53">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b/>
                <w:bCs/>
                <w:snapToGrid/>
                <w:color w:val="auto"/>
                <w:kern w:val="2"/>
                <w:sz w:val="24"/>
                <w:szCs w:val="24"/>
                <w:highlight w:val="none"/>
                <w:lang w:eastAsia="zh-CN"/>
              </w:rPr>
            </w:pPr>
            <w:r>
              <w:rPr>
                <w:rFonts w:hint="eastAsia" w:ascii="仿宋" w:hAnsi="仿宋" w:eastAsia="仿宋" w:cs="仿宋"/>
                <w:b/>
                <w:bCs/>
                <w:snapToGrid/>
                <w:color w:val="auto"/>
                <w:kern w:val="0"/>
                <w:sz w:val="24"/>
                <w:szCs w:val="24"/>
                <w:highlight w:val="none"/>
                <w:lang w:eastAsia="zh-CN"/>
              </w:rPr>
              <w:t>地址</w:t>
            </w:r>
          </w:p>
        </w:tc>
        <w:tc>
          <w:tcPr>
            <w:tcW w:w="1120" w:type="pct"/>
            <w:tcBorders>
              <w:top w:val="single" w:color="000000" w:sz="4" w:space="0"/>
              <w:left w:val="single" w:color="000000" w:sz="4" w:space="0"/>
              <w:bottom w:val="single" w:color="000000" w:sz="4" w:space="0"/>
              <w:right w:val="single" w:color="000000" w:sz="4" w:space="0"/>
            </w:tcBorders>
            <w:vAlign w:val="center"/>
          </w:tcPr>
          <w:p w14:paraId="45E2A7C2">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b/>
                <w:bCs/>
                <w:snapToGrid/>
                <w:color w:val="auto"/>
                <w:kern w:val="2"/>
                <w:sz w:val="24"/>
                <w:szCs w:val="24"/>
                <w:highlight w:val="none"/>
                <w:lang w:eastAsia="zh-CN"/>
              </w:rPr>
            </w:pPr>
            <w:r>
              <w:rPr>
                <w:rFonts w:hint="eastAsia" w:ascii="仿宋" w:hAnsi="仿宋" w:eastAsia="仿宋" w:cs="仿宋"/>
                <w:b/>
                <w:bCs/>
                <w:snapToGrid/>
                <w:color w:val="auto"/>
                <w:kern w:val="0"/>
                <w:sz w:val="24"/>
                <w:szCs w:val="24"/>
                <w:highlight w:val="none"/>
                <w:lang w:eastAsia="zh-CN"/>
              </w:rPr>
              <w:t>业务咨询电话</w:t>
            </w:r>
          </w:p>
        </w:tc>
      </w:tr>
      <w:tr w14:paraId="071C46FF">
        <w:tblPrEx>
          <w:tblCellMar>
            <w:top w:w="0" w:type="dxa"/>
            <w:left w:w="108" w:type="dxa"/>
            <w:bottom w:w="0" w:type="dxa"/>
            <w:right w:w="108" w:type="dxa"/>
          </w:tblCellMar>
        </w:tblPrEx>
        <w:trPr>
          <w:trHeight w:val="567"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noWrap/>
            <w:vAlign w:val="center"/>
          </w:tcPr>
          <w:p w14:paraId="6D9788BB">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t>崇左市本级及江州区</w:t>
            </w:r>
          </w:p>
        </w:tc>
      </w:tr>
      <w:tr w14:paraId="0EA58341">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5DEF1B2E">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工商银行崇左分行</w:t>
            </w:r>
          </w:p>
        </w:tc>
        <w:tc>
          <w:tcPr>
            <w:tcW w:w="1711" w:type="pct"/>
            <w:tcBorders>
              <w:top w:val="single" w:color="000000" w:sz="4" w:space="0"/>
              <w:left w:val="single" w:color="000000" w:sz="4" w:space="0"/>
              <w:bottom w:val="single" w:color="000000" w:sz="4" w:space="0"/>
              <w:right w:val="single" w:color="000000" w:sz="4" w:space="0"/>
            </w:tcBorders>
            <w:vAlign w:val="center"/>
          </w:tcPr>
          <w:p w14:paraId="53DB253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崇左市骆越大道6号（东盟国际城）裙楼2号楼</w:t>
            </w:r>
          </w:p>
        </w:tc>
        <w:tc>
          <w:tcPr>
            <w:tcW w:w="1120" w:type="pct"/>
            <w:tcBorders>
              <w:top w:val="single" w:color="000000" w:sz="4" w:space="0"/>
              <w:left w:val="single" w:color="000000" w:sz="4" w:space="0"/>
              <w:bottom w:val="single" w:color="000000" w:sz="4" w:space="0"/>
              <w:right w:val="single" w:color="000000" w:sz="4" w:space="0"/>
            </w:tcBorders>
            <w:vAlign w:val="center"/>
          </w:tcPr>
          <w:p w14:paraId="639C666A">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0771-7820436 0771-7820439</w:t>
            </w:r>
          </w:p>
        </w:tc>
      </w:tr>
      <w:tr w14:paraId="112D545E">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321B7045">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农业银行崇左分行</w:t>
            </w:r>
          </w:p>
        </w:tc>
        <w:tc>
          <w:tcPr>
            <w:tcW w:w="1711" w:type="pct"/>
            <w:tcBorders>
              <w:top w:val="single" w:color="000000" w:sz="4" w:space="0"/>
              <w:left w:val="single" w:color="000000" w:sz="4" w:space="0"/>
              <w:bottom w:val="single" w:color="000000" w:sz="4" w:space="0"/>
              <w:right w:val="single" w:color="000000" w:sz="4" w:space="0"/>
            </w:tcBorders>
            <w:vAlign w:val="center"/>
          </w:tcPr>
          <w:p w14:paraId="09EAF471">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江州区友谊大道26号</w:t>
            </w:r>
          </w:p>
        </w:tc>
        <w:tc>
          <w:tcPr>
            <w:tcW w:w="1120" w:type="pct"/>
            <w:tcBorders>
              <w:top w:val="single" w:color="000000" w:sz="4" w:space="0"/>
              <w:left w:val="single" w:color="000000" w:sz="4" w:space="0"/>
              <w:bottom w:val="single" w:color="000000" w:sz="4" w:space="0"/>
              <w:right w:val="single" w:color="000000" w:sz="4" w:space="0"/>
            </w:tcBorders>
            <w:vAlign w:val="center"/>
          </w:tcPr>
          <w:p w14:paraId="3C6C3787">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0771-7917212</w:t>
            </w:r>
          </w:p>
        </w:tc>
      </w:tr>
      <w:tr w14:paraId="7F13A593">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7F2187BB">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农业银行江州支行</w:t>
            </w:r>
          </w:p>
        </w:tc>
        <w:tc>
          <w:tcPr>
            <w:tcW w:w="1711" w:type="pct"/>
            <w:tcBorders>
              <w:top w:val="single" w:color="000000" w:sz="4" w:space="0"/>
              <w:left w:val="single" w:color="000000" w:sz="4" w:space="0"/>
              <w:bottom w:val="single" w:color="000000" w:sz="4" w:space="0"/>
              <w:right w:val="single" w:color="000000" w:sz="4" w:space="0"/>
            </w:tcBorders>
            <w:vAlign w:val="center"/>
          </w:tcPr>
          <w:p w14:paraId="2866D2B8">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江州区江南路48号</w:t>
            </w:r>
          </w:p>
        </w:tc>
        <w:tc>
          <w:tcPr>
            <w:tcW w:w="1120" w:type="pct"/>
            <w:tcBorders>
              <w:top w:val="single" w:color="000000" w:sz="4" w:space="0"/>
              <w:left w:val="single" w:color="000000" w:sz="4" w:space="0"/>
              <w:bottom w:val="single" w:color="000000" w:sz="4" w:space="0"/>
              <w:right w:val="single" w:color="000000" w:sz="4" w:space="0"/>
            </w:tcBorders>
            <w:vAlign w:val="center"/>
          </w:tcPr>
          <w:p w14:paraId="32A2043D">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0771-7917054</w:t>
            </w:r>
          </w:p>
        </w:tc>
      </w:tr>
      <w:tr w14:paraId="3950388D">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078C4638">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建行崇左分行</w:t>
            </w:r>
          </w:p>
        </w:tc>
        <w:tc>
          <w:tcPr>
            <w:tcW w:w="1711" w:type="pct"/>
            <w:tcBorders>
              <w:top w:val="single" w:color="000000" w:sz="4" w:space="0"/>
              <w:left w:val="single" w:color="000000" w:sz="4" w:space="0"/>
              <w:bottom w:val="single" w:color="000000" w:sz="4" w:space="0"/>
              <w:right w:val="single" w:color="000000" w:sz="4" w:space="0"/>
            </w:tcBorders>
            <w:vAlign w:val="center"/>
          </w:tcPr>
          <w:p w14:paraId="4D8346CE">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崇左市江州区江南路73号建行大厦</w:t>
            </w:r>
          </w:p>
        </w:tc>
        <w:tc>
          <w:tcPr>
            <w:tcW w:w="1120" w:type="pct"/>
            <w:tcBorders>
              <w:top w:val="single" w:color="000000" w:sz="4" w:space="0"/>
              <w:left w:val="single" w:color="000000" w:sz="4" w:space="0"/>
              <w:bottom w:val="single" w:color="000000" w:sz="4" w:space="0"/>
              <w:right w:val="single" w:color="000000" w:sz="4" w:space="0"/>
            </w:tcBorders>
            <w:vAlign w:val="center"/>
          </w:tcPr>
          <w:p w14:paraId="50EC0597">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0771-7831103</w:t>
            </w:r>
          </w:p>
        </w:tc>
      </w:tr>
      <w:tr w14:paraId="7657D34E">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5C1A01A1">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中国银行崇左分行</w:t>
            </w:r>
          </w:p>
        </w:tc>
        <w:tc>
          <w:tcPr>
            <w:tcW w:w="1711" w:type="pct"/>
            <w:tcBorders>
              <w:top w:val="single" w:color="000000" w:sz="4" w:space="0"/>
              <w:left w:val="single" w:color="000000" w:sz="4" w:space="0"/>
              <w:bottom w:val="single" w:color="000000" w:sz="4" w:space="0"/>
              <w:right w:val="single" w:color="000000" w:sz="4" w:space="0"/>
            </w:tcBorders>
            <w:vAlign w:val="center"/>
          </w:tcPr>
          <w:p w14:paraId="2C51C758">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崇左市江州区龙胤大厦五楼</w:t>
            </w:r>
          </w:p>
        </w:tc>
        <w:tc>
          <w:tcPr>
            <w:tcW w:w="1120" w:type="pct"/>
            <w:tcBorders>
              <w:top w:val="single" w:color="000000" w:sz="4" w:space="0"/>
              <w:left w:val="single" w:color="000000" w:sz="4" w:space="0"/>
              <w:bottom w:val="single" w:color="000000" w:sz="4" w:space="0"/>
              <w:right w:val="single" w:color="000000" w:sz="4" w:space="0"/>
            </w:tcBorders>
            <w:vAlign w:val="center"/>
          </w:tcPr>
          <w:p w14:paraId="7C08EB1C">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0771-7928650 0771-7920613</w:t>
            </w:r>
          </w:p>
        </w:tc>
      </w:tr>
      <w:tr w14:paraId="335AFEB4">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5D42259D">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崇左农商行授信审批部</w:t>
            </w:r>
          </w:p>
        </w:tc>
        <w:tc>
          <w:tcPr>
            <w:tcW w:w="1711" w:type="pct"/>
            <w:tcBorders>
              <w:top w:val="single" w:color="000000" w:sz="4" w:space="0"/>
              <w:left w:val="single" w:color="000000" w:sz="4" w:space="0"/>
              <w:bottom w:val="single" w:color="000000" w:sz="4" w:space="0"/>
              <w:right w:val="single" w:color="000000" w:sz="4" w:space="0"/>
            </w:tcBorders>
            <w:vAlign w:val="center"/>
          </w:tcPr>
          <w:p w14:paraId="678731DA">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崇左市城西路109号</w:t>
            </w:r>
          </w:p>
        </w:tc>
        <w:tc>
          <w:tcPr>
            <w:tcW w:w="1120" w:type="pct"/>
            <w:tcBorders>
              <w:top w:val="single" w:color="000000" w:sz="4" w:space="0"/>
              <w:left w:val="single" w:color="000000" w:sz="4" w:space="0"/>
              <w:bottom w:val="single" w:color="000000" w:sz="4" w:space="0"/>
              <w:right w:val="single" w:color="000000" w:sz="4" w:space="0"/>
            </w:tcBorders>
            <w:vAlign w:val="center"/>
          </w:tcPr>
          <w:p w14:paraId="3B9E4DFB">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0771-7925660</w:t>
            </w:r>
          </w:p>
        </w:tc>
      </w:tr>
      <w:tr w14:paraId="21A07FBD">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4421DCE2">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中国邮政储蓄银行崇左市分行</w:t>
            </w:r>
          </w:p>
        </w:tc>
        <w:tc>
          <w:tcPr>
            <w:tcW w:w="1711" w:type="pct"/>
            <w:tcBorders>
              <w:top w:val="single" w:color="000000" w:sz="4" w:space="0"/>
              <w:left w:val="single" w:color="000000" w:sz="4" w:space="0"/>
              <w:bottom w:val="single" w:color="000000" w:sz="4" w:space="0"/>
              <w:right w:val="single" w:color="000000" w:sz="4" w:space="0"/>
            </w:tcBorders>
            <w:vAlign w:val="center"/>
          </w:tcPr>
          <w:p w14:paraId="33E7DD98">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崇左市江州区骆越大道2号中国邮政储蓄银行崇左市分行</w:t>
            </w:r>
          </w:p>
        </w:tc>
        <w:tc>
          <w:tcPr>
            <w:tcW w:w="1120" w:type="pct"/>
            <w:tcBorders>
              <w:top w:val="single" w:color="000000" w:sz="4" w:space="0"/>
              <w:left w:val="single" w:color="000000" w:sz="4" w:space="0"/>
              <w:bottom w:val="single" w:color="000000" w:sz="4" w:space="0"/>
              <w:right w:val="single" w:color="000000" w:sz="4" w:space="0"/>
            </w:tcBorders>
            <w:vAlign w:val="center"/>
          </w:tcPr>
          <w:p w14:paraId="23087B0F">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0771-7968699</w:t>
            </w:r>
          </w:p>
        </w:tc>
      </w:tr>
      <w:tr w14:paraId="33E51405">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2DEAE997">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桂林银行崇左分行营业部</w:t>
            </w:r>
          </w:p>
        </w:tc>
        <w:tc>
          <w:tcPr>
            <w:tcW w:w="1711" w:type="pct"/>
            <w:tcBorders>
              <w:top w:val="single" w:color="000000" w:sz="4" w:space="0"/>
              <w:left w:val="single" w:color="000000" w:sz="4" w:space="0"/>
              <w:bottom w:val="single" w:color="000000" w:sz="4" w:space="0"/>
              <w:right w:val="single" w:color="000000" w:sz="4" w:space="0"/>
            </w:tcBorders>
            <w:vAlign w:val="center"/>
          </w:tcPr>
          <w:p w14:paraId="50A0ADD0">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广西壮族自治区崇左市江州区友谊大道中段龙胤·财富广场101商铺（龙胤大厦六楼营业部）</w:t>
            </w:r>
          </w:p>
        </w:tc>
        <w:tc>
          <w:tcPr>
            <w:tcW w:w="1120" w:type="pct"/>
            <w:tcBorders>
              <w:top w:val="single" w:color="000000" w:sz="4" w:space="0"/>
              <w:left w:val="single" w:color="000000" w:sz="4" w:space="0"/>
              <w:bottom w:val="single" w:color="000000" w:sz="4" w:space="0"/>
              <w:right w:val="single" w:color="000000" w:sz="4" w:space="0"/>
            </w:tcBorders>
            <w:vAlign w:val="center"/>
          </w:tcPr>
          <w:p w14:paraId="35FB3F00">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0771-7916636</w:t>
            </w:r>
          </w:p>
        </w:tc>
      </w:tr>
      <w:tr w14:paraId="4AFC2311">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7B157B95">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桂林银行江州支行</w:t>
            </w:r>
          </w:p>
        </w:tc>
        <w:tc>
          <w:tcPr>
            <w:tcW w:w="1711" w:type="pct"/>
            <w:tcBorders>
              <w:top w:val="single" w:color="000000" w:sz="4" w:space="0"/>
              <w:left w:val="single" w:color="000000" w:sz="4" w:space="0"/>
              <w:bottom w:val="single" w:color="000000" w:sz="4" w:space="0"/>
              <w:right w:val="single" w:color="000000" w:sz="4" w:space="0"/>
            </w:tcBorders>
            <w:vAlign w:val="center"/>
          </w:tcPr>
          <w:p w14:paraId="7EDBD6E5">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崇左市江州区建设路41号桂林银行</w:t>
            </w:r>
          </w:p>
        </w:tc>
        <w:tc>
          <w:tcPr>
            <w:tcW w:w="1120" w:type="pct"/>
            <w:tcBorders>
              <w:top w:val="single" w:color="000000" w:sz="4" w:space="0"/>
              <w:left w:val="single" w:color="000000" w:sz="4" w:space="0"/>
              <w:bottom w:val="single" w:color="000000" w:sz="4" w:space="0"/>
              <w:right w:val="single" w:color="000000" w:sz="4" w:space="0"/>
            </w:tcBorders>
            <w:vAlign w:val="center"/>
          </w:tcPr>
          <w:p w14:paraId="0A38DD3F">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0771-7988895</w:t>
            </w:r>
          </w:p>
        </w:tc>
      </w:tr>
      <w:tr w14:paraId="72F9F00F">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3574E0CD">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广西北部湾银行崇左分行</w:t>
            </w:r>
          </w:p>
        </w:tc>
        <w:tc>
          <w:tcPr>
            <w:tcW w:w="1711" w:type="pct"/>
            <w:tcBorders>
              <w:top w:val="single" w:color="000000" w:sz="4" w:space="0"/>
              <w:left w:val="single" w:color="000000" w:sz="4" w:space="0"/>
              <w:bottom w:val="single" w:color="000000" w:sz="4" w:space="0"/>
              <w:right w:val="single" w:color="000000" w:sz="4" w:space="0"/>
            </w:tcBorders>
            <w:vAlign w:val="center"/>
          </w:tcPr>
          <w:p w14:paraId="31E666FE">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崇左市友谊大道中段西侧龙胤财富广场三期财富中心122号商铺</w:t>
            </w:r>
          </w:p>
        </w:tc>
        <w:tc>
          <w:tcPr>
            <w:tcW w:w="1120" w:type="pct"/>
            <w:tcBorders>
              <w:top w:val="single" w:color="000000" w:sz="4" w:space="0"/>
              <w:left w:val="single" w:color="000000" w:sz="4" w:space="0"/>
              <w:bottom w:val="single" w:color="000000" w:sz="4" w:space="0"/>
              <w:right w:val="single" w:color="000000" w:sz="4" w:space="0"/>
            </w:tcBorders>
            <w:vAlign w:val="center"/>
          </w:tcPr>
          <w:p w14:paraId="2AAEEA30">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0771-7960855</w:t>
            </w:r>
          </w:p>
        </w:tc>
      </w:tr>
      <w:tr w14:paraId="15811175">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1B32F93F">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广西北部湾银行崇左市中泰产业园支行</w:t>
            </w:r>
          </w:p>
        </w:tc>
        <w:tc>
          <w:tcPr>
            <w:tcW w:w="1711" w:type="pct"/>
            <w:tcBorders>
              <w:top w:val="single" w:color="000000" w:sz="4" w:space="0"/>
              <w:left w:val="single" w:color="000000" w:sz="4" w:space="0"/>
              <w:bottom w:val="single" w:color="000000" w:sz="4" w:space="0"/>
              <w:right w:val="single" w:color="000000" w:sz="4" w:space="0"/>
            </w:tcBorders>
            <w:vAlign w:val="center"/>
          </w:tcPr>
          <w:p w14:paraId="489418F6">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广西壮族自治区崇左市江州区中泰产业园企业总部基地企业服务中心一楼</w:t>
            </w:r>
          </w:p>
        </w:tc>
        <w:tc>
          <w:tcPr>
            <w:tcW w:w="1120" w:type="pct"/>
            <w:tcBorders>
              <w:top w:val="single" w:color="000000" w:sz="4" w:space="0"/>
              <w:left w:val="single" w:color="000000" w:sz="4" w:space="0"/>
              <w:bottom w:val="single" w:color="000000" w:sz="4" w:space="0"/>
              <w:right w:val="single" w:color="000000" w:sz="4" w:space="0"/>
            </w:tcBorders>
            <w:vAlign w:val="center"/>
          </w:tcPr>
          <w:p w14:paraId="3E9C16D6">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0771-7821126</w:t>
            </w:r>
          </w:p>
        </w:tc>
      </w:tr>
      <w:tr w14:paraId="3AA3419D">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2400BC5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广西北部湾银行崇左市丽江支行</w:t>
            </w:r>
          </w:p>
        </w:tc>
        <w:tc>
          <w:tcPr>
            <w:tcW w:w="1711" w:type="pct"/>
            <w:tcBorders>
              <w:top w:val="single" w:color="000000" w:sz="4" w:space="0"/>
              <w:left w:val="single" w:color="000000" w:sz="4" w:space="0"/>
              <w:bottom w:val="single" w:color="000000" w:sz="4" w:space="0"/>
              <w:right w:val="single" w:color="000000" w:sz="4" w:space="0"/>
            </w:tcBorders>
            <w:vAlign w:val="center"/>
          </w:tcPr>
          <w:p w14:paraId="159C2B38">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崇左市江州区丽江路丽江明珠滨江花苑三期106-109号商铺</w:t>
            </w:r>
          </w:p>
        </w:tc>
        <w:tc>
          <w:tcPr>
            <w:tcW w:w="1120" w:type="pct"/>
            <w:tcBorders>
              <w:top w:val="single" w:color="000000" w:sz="4" w:space="0"/>
              <w:left w:val="single" w:color="000000" w:sz="4" w:space="0"/>
              <w:bottom w:val="single" w:color="000000" w:sz="4" w:space="0"/>
              <w:right w:val="single" w:color="000000" w:sz="4" w:space="0"/>
            </w:tcBorders>
            <w:vAlign w:val="center"/>
          </w:tcPr>
          <w:p w14:paraId="37A2D83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0771-7831866</w:t>
            </w:r>
          </w:p>
        </w:tc>
      </w:tr>
      <w:tr w14:paraId="0E978796">
        <w:tblPrEx>
          <w:tblCellMar>
            <w:top w:w="0" w:type="dxa"/>
            <w:left w:w="108" w:type="dxa"/>
            <w:bottom w:w="0" w:type="dxa"/>
            <w:right w:w="108" w:type="dxa"/>
          </w:tblCellMar>
        </w:tblPrEx>
        <w:trPr>
          <w:trHeight w:val="90"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noWrap/>
            <w:vAlign w:val="center"/>
          </w:tcPr>
          <w:p w14:paraId="788E1F07">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t>扶绥县</w:t>
            </w:r>
          </w:p>
        </w:tc>
      </w:tr>
      <w:tr w14:paraId="1A3D9271">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19DA7674">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工商银行扶绥县支行</w:t>
            </w:r>
          </w:p>
        </w:tc>
        <w:tc>
          <w:tcPr>
            <w:tcW w:w="1711" w:type="pct"/>
            <w:tcBorders>
              <w:top w:val="single" w:color="000000" w:sz="4" w:space="0"/>
              <w:left w:val="single" w:color="000000" w:sz="4" w:space="0"/>
              <w:bottom w:val="single" w:color="000000" w:sz="4" w:space="0"/>
              <w:right w:val="single" w:color="000000" w:sz="4" w:space="0"/>
            </w:tcBorders>
            <w:vAlign w:val="center"/>
          </w:tcPr>
          <w:p w14:paraId="017E2278">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扶绥县新宁镇同正大道94号</w:t>
            </w:r>
          </w:p>
        </w:tc>
        <w:tc>
          <w:tcPr>
            <w:tcW w:w="1120" w:type="pct"/>
            <w:tcBorders>
              <w:top w:val="single" w:color="000000" w:sz="4" w:space="0"/>
              <w:left w:val="single" w:color="000000" w:sz="4" w:space="0"/>
              <w:bottom w:val="single" w:color="000000" w:sz="4" w:space="0"/>
              <w:right w:val="single" w:color="000000" w:sz="4" w:space="0"/>
            </w:tcBorders>
            <w:vAlign w:val="center"/>
          </w:tcPr>
          <w:p w14:paraId="68BA937A">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0771-7535612</w:t>
            </w:r>
          </w:p>
        </w:tc>
      </w:tr>
      <w:tr w14:paraId="5B8C9E5F">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352222A3">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农业银行扶绥县支行</w:t>
            </w:r>
          </w:p>
        </w:tc>
        <w:tc>
          <w:tcPr>
            <w:tcW w:w="1711" w:type="pct"/>
            <w:tcBorders>
              <w:top w:val="single" w:color="000000" w:sz="4" w:space="0"/>
              <w:left w:val="single" w:color="000000" w:sz="4" w:space="0"/>
              <w:bottom w:val="single" w:color="000000" w:sz="4" w:space="0"/>
              <w:right w:val="single" w:color="000000" w:sz="4" w:space="0"/>
            </w:tcBorders>
            <w:vAlign w:val="center"/>
          </w:tcPr>
          <w:p w14:paraId="42676E97">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扶绥县新宁镇新华路126号</w:t>
            </w:r>
          </w:p>
        </w:tc>
        <w:tc>
          <w:tcPr>
            <w:tcW w:w="1120" w:type="pct"/>
            <w:tcBorders>
              <w:top w:val="single" w:color="000000" w:sz="4" w:space="0"/>
              <w:left w:val="single" w:color="000000" w:sz="4" w:space="0"/>
              <w:bottom w:val="single" w:color="000000" w:sz="4" w:space="0"/>
              <w:right w:val="single" w:color="000000" w:sz="4" w:space="0"/>
            </w:tcBorders>
            <w:vAlign w:val="center"/>
          </w:tcPr>
          <w:p w14:paraId="6340F7BC">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0771-7917330</w:t>
            </w:r>
          </w:p>
        </w:tc>
      </w:tr>
      <w:tr w14:paraId="2841D325">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1372BEC6">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建行扶绥支行</w:t>
            </w:r>
          </w:p>
        </w:tc>
        <w:tc>
          <w:tcPr>
            <w:tcW w:w="1711" w:type="pct"/>
            <w:tcBorders>
              <w:top w:val="single" w:color="000000" w:sz="4" w:space="0"/>
              <w:left w:val="single" w:color="000000" w:sz="4" w:space="0"/>
              <w:bottom w:val="single" w:color="000000" w:sz="4" w:space="0"/>
              <w:right w:val="single" w:color="000000" w:sz="4" w:space="0"/>
            </w:tcBorders>
            <w:vAlign w:val="center"/>
          </w:tcPr>
          <w:p w14:paraId="36EA279A">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扶绥县南密路6号</w:t>
            </w:r>
          </w:p>
        </w:tc>
        <w:tc>
          <w:tcPr>
            <w:tcW w:w="1120" w:type="pct"/>
            <w:tcBorders>
              <w:top w:val="single" w:color="000000" w:sz="4" w:space="0"/>
              <w:left w:val="single" w:color="000000" w:sz="4" w:space="0"/>
              <w:bottom w:val="single" w:color="000000" w:sz="4" w:space="0"/>
              <w:right w:val="single" w:color="000000" w:sz="4" w:space="0"/>
            </w:tcBorders>
            <w:vAlign w:val="center"/>
          </w:tcPr>
          <w:p w14:paraId="1F1378F8">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0771-7516511 0771-7531157</w:t>
            </w:r>
          </w:p>
        </w:tc>
      </w:tr>
      <w:tr w14:paraId="27B8A2EE">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57CCEAC4">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建行扶绥空港支行</w:t>
            </w:r>
          </w:p>
        </w:tc>
        <w:tc>
          <w:tcPr>
            <w:tcW w:w="1711" w:type="pct"/>
            <w:tcBorders>
              <w:top w:val="single" w:color="000000" w:sz="4" w:space="0"/>
              <w:left w:val="single" w:color="000000" w:sz="4" w:space="0"/>
              <w:bottom w:val="single" w:color="000000" w:sz="4" w:space="0"/>
              <w:right w:val="single" w:color="000000" w:sz="4" w:space="0"/>
            </w:tcBorders>
            <w:vAlign w:val="center"/>
          </w:tcPr>
          <w:p w14:paraId="7EE1A064">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扶绥县双拥路3号东信华府18号楼一层</w:t>
            </w:r>
          </w:p>
        </w:tc>
        <w:tc>
          <w:tcPr>
            <w:tcW w:w="1120" w:type="pct"/>
            <w:tcBorders>
              <w:top w:val="single" w:color="000000" w:sz="4" w:space="0"/>
              <w:left w:val="single" w:color="000000" w:sz="4" w:space="0"/>
              <w:bottom w:val="single" w:color="000000" w:sz="4" w:space="0"/>
              <w:right w:val="single" w:color="000000" w:sz="4" w:space="0"/>
            </w:tcBorders>
            <w:vAlign w:val="center"/>
          </w:tcPr>
          <w:p w14:paraId="01F9804F">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0771-7525822</w:t>
            </w:r>
          </w:p>
        </w:tc>
      </w:tr>
      <w:tr w14:paraId="654D6E59">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659EA5F7">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中国银行扶绥支行</w:t>
            </w:r>
          </w:p>
        </w:tc>
        <w:tc>
          <w:tcPr>
            <w:tcW w:w="1711" w:type="pct"/>
            <w:tcBorders>
              <w:top w:val="single" w:color="000000" w:sz="4" w:space="0"/>
              <w:left w:val="single" w:color="000000" w:sz="4" w:space="0"/>
              <w:bottom w:val="single" w:color="000000" w:sz="4" w:space="0"/>
              <w:right w:val="single" w:color="000000" w:sz="4" w:space="0"/>
            </w:tcBorders>
            <w:vAlign w:val="center"/>
          </w:tcPr>
          <w:p w14:paraId="1CD031D8">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扶绥县-扶绥大道16号山水城市广场一层商铺</w:t>
            </w:r>
          </w:p>
        </w:tc>
        <w:tc>
          <w:tcPr>
            <w:tcW w:w="1120" w:type="pct"/>
            <w:tcBorders>
              <w:top w:val="single" w:color="000000" w:sz="4" w:space="0"/>
              <w:left w:val="single" w:color="000000" w:sz="4" w:space="0"/>
              <w:bottom w:val="single" w:color="000000" w:sz="4" w:space="0"/>
              <w:right w:val="single" w:color="000000" w:sz="4" w:space="0"/>
            </w:tcBorders>
            <w:vAlign w:val="center"/>
          </w:tcPr>
          <w:p w14:paraId="67F9AD4F">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0771-5025887</w:t>
            </w:r>
          </w:p>
        </w:tc>
      </w:tr>
      <w:tr w14:paraId="68F43427">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6F0E9D87">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扶绥农商行三农零售与乡村振兴金融部</w:t>
            </w:r>
          </w:p>
        </w:tc>
        <w:tc>
          <w:tcPr>
            <w:tcW w:w="1711" w:type="pct"/>
            <w:tcBorders>
              <w:top w:val="single" w:color="000000" w:sz="4" w:space="0"/>
              <w:left w:val="single" w:color="000000" w:sz="4" w:space="0"/>
              <w:bottom w:val="single" w:color="000000" w:sz="4" w:space="0"/>
              <w:right w:val="single" w:color="000000" w:sz="4" w:space="0"/>
            </w:tcBorders>
            <w:vAlign w:val="center"/>
          </w:tcPr>
          <w:p w14:paraId="6FCD76F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扶绥县新宁镇永宁路2-1号</w:t>
            </w:r>
          </w:p>
        </w:tc>
        <w:tc>
          <w:tcPr>
            <w:tcW w:w="1120" w:type="pct"/>
            <w:tcBorders>
              <w:top w:val="single" w:color="000000" w:sz="4" w:space="0"/>
              <w:left w:val="single" w:color="000000" w:sz="4" w:space="0"/>
              <w:bottom w:val="single" w:color="000000" w:sz="4" w:space="0"/>
              <w:right w:val="single" w:color="000000" w:sz="4" w:space="0"/>
            </w:tcBorders>
            <w:vAlign w:val="center"/>
          </w:tcPr>
          <w:p w14:paraId="7B5F7B96">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0771-7533041</w:t>
            </w:r>
          </w:p>
        </w:tc>
      </w:tr>
      <w:tr w14:paraId="58C6262A">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6BF21F61">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中国邮政储蓄银行扶绥县支行</w:t>
            </w:r>
          </w:p>
        </w:tc>
        <w:tc>
          <w:tcPr>
            <w:tcW w:w="1711" w:type="pct"/>
            <w:tcBorders>
              <w:top w:val="single" w:color="000000" w:sz="4" w:space="0"/>
              <w:left w:val="single" w:color="000000" w:sz="4" w:space="0"/>
              <w:bottom w:val="single" w:color="000000" w:sz="4" w:space="0"/>
              <w:right w:val="single" w:color="000000" w:sz="4" w:space="0"/>
            </w:tcBorders>
            <w:vAlign w:val="center"/>
          </w:tcPr>
          <w:p w14:paraId="13E7EBD0">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扶绥县松江路138号中国邮政储蓄银行扶绥县支行</w:t>
            </w:r>
          </w:p>
        </w:tc>
        <w:tc>
          <w:tcPr>
            <w:tcW w:w="1120" w:type="pct"/>
            <w:tcBorders>
              <w:top w:val="single" w:color="000000" w:sz="4" w:space="0"/>
              <w:left w:val="single" w:color="000000" w:sz="4" w:space="0"/>
              <w:bottom w:val="single" w:color="000000" w:sz="4" w:space="0"/>
              <w:right w:val="single" w:color="000000" w:sz="4" w:space="0"/>
            </w:tcBorders>
            <w:vAlign w:val="center"/>
          </w:tcPr>
          <w:p w14:paraId="5578DF35">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0771-7536178 0771-7536177</w:t>
            </w:r>
          </w:p>
        </w:tc>
      </w:tr>
      <w:tr w14:paraId="47BEC30D">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214485DC">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桂林银行崇左扶绥支行</w:t>
            </w:r>
          </w:p>
        </w:tc>
        <w:tc>
          <w:tcPr>
            <w:tcW w:w="1711" w:type="pct"/>
            <w:tcBorders>
              <w:top w:val="single" w:color="000000" w:sz="4" w:space="0"/>
              <w:left w:val="single" w:color="000000" w:sz="4" w:space="0"/>
              <w:bottom w:val="single" w:color="000000" w:sz="4" w:space="0"/>
              <w:right w:val="single" w:color="000000" w:sz="4" w:space="0"/>
            </w:tcBorders>
            <w:vAlign w:val="center"/>
          </w:tcPr>
          <w:p w14:paraId="79F039B1">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广西崇左市扶绥县新宁镇松江路20号（桂林银行崇左扶绥支行）</w:t>
            </w:r>
          </w:p>
        </w:tc>
        <w:tc>
          <w:tcPr>
            <w:tcW w:w="1120" w:type="pct"/>
            <w:tcBorders>
              <w:top w:val="single" w:color="000000" w:sz="4" w:space="0"/>
              <w:left w:val="single" w:color="000000" w:sz="4" w:space="0"/>
              <w:bottom w:val="single" w:color="000000" w:sz="4" w:space="0"/>
              <w:right w:val="single" w:color="000000" w:sz="4" w:space="0"/>
            </w:tcBorders>
            <w:vAlign w:val="center"/>
          </w:tcPr>
          <w:p w14:paraId="1223188D">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0771-7661101</w:t>
            </w:r>
          </w:p>
        </w:tc>
      </w:tr>
      <w:tr w14:paraId="51DC72DF">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6F143FD2">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广西北部湾银行扶绥县支行</w:t>
            </w:r>
          </w:p>
        </w:tc>
        <w:tc>
          <w:tcPr>
            <w:tcW w:w="1711" w:type="pct"/>
            <w:tcBorders>
              <w:top w:val="single" w:color="000000" w:sz="4" w:space="0"/>
              <w:left w:val="single" w:color="000000" w:sz="4" w:space="0"/>
              <w:bottom w:val="single" w:color="000000" w:sz="4" w:space="0"/>
              <w:right w:val="single" w:color="000000" w:sz="4" w:space="0"/>
            </w:tcBorders>
            <w:vAlign w:val="center"/>
          </w:tcPr>
          <w:p w14:paraId="5E6996DF">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崇左市扶绥县新宁镇同正大道333号碧园·未来城商业综合体13号楼一楼1050、1051号商铺</w:t>
            </w:r>
          </w:p>
        </w:tc>
        <w:tc>
          <w:tcPr>
            <w:tcW w:w="1120" w:type="pct"/>
            <w:tcBorders>
              <w:top w:val="single" w:color="000000" w:sz="4" w:space="0"/>
              <w:left w:val="single" w:color="000000" w:sz="4" w:space="0"/>
              <w:bottom w:val="single" w:color="000000" w:sz="4" w:space="0"/>
              <w:right w:val="single" w:color="000000" w:sz="4" w:space="0"/>
            </w:tcBorders>
            <w:vAlign w:val="center"/>
          </w:tcPr>
          <w:p w14:paraId="67943205">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0771-7500768</w:t>
            </w:r>
          </w:p>
        </w:tc>
      </w:tr>
      <w:tr w14:paraId="4C2333A1">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582C9D3C">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扶绥深通村镇银行业发部</w:t>
            </w:r>
          </w:p>
        </w:tc>
        <w:tc>
          <w:tcPr>
            <w:tcW w:w="1711" w:type="pct"/>
            <w:tcBorders>
              <w:top w:val="single" w:color="000000" w:sz="4" w:space="0"/>
              <w:left w:val="single" w:color="000000" w:sz="4" w:space="0"/>
              <w:bottom w:val="single" w:color="000000" w:sz="4" w:space="0"/>
              <w:right w:val="single" w:color="000000" w:sz="4" w:space="0"/>
            </w:tcBorders>
            <w:vAlign w:val="center"/>
          </w:tcPr>
          <w:p w14:paraId="51A65495">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扶绥县大景城1号楼正门旁</w:t>
            </w:r>
          </w:p>
        </w:tc>
        <w:tc>
          <w:tcPr>
            <w:tcW w:w="1120" w:type="pct"/>
            <w:tcBorders>
              <w:top w:val="single" w:color="000000" w:sz="4" w:space="0"/>
              <w:left w:val="single" w:color="000000" w:sz="4" w:space="0"/>
              <w:bottom w:val="single" w:color="000000" w:sz="4" w:space="0"/>
              <w:right w:val="single" w:color="000000" w:sz="4" w:space="0"/>
            </w:tcBorders>
            <w:vAlign w:val="center"/>
          </w:tcPr>
          <w:p w14:paraId="54FE8A82">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0771-7525678</w:t>
            </w:r>
          </w:p>
        </w:tc>
      </w:tr>
      <w:tr w14:paraId="53D6B50F">
        <w:tblPrEx>
          <w:tblCellMar>
            <w:top w:w="0" w:type="dxa"/>
            <w:left w:w="108" w:type="dxa"/>
            <w:bottom w:w="0" w:type="dxa"/>
            <w:right w:w="108" w:type="dxa"/>
          </w:tblCellMar>
        </w:tblPrEx>
        <w:trPr>
          <w:trHeight w:val="457"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noWrap/>
            <w:vAlign w:val="center"/>
          </w:tcPr>
          <w:p w14:paraId="1576830A">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t>宁明县</w:t>
            </w:r>
          </w:p>
        </w:tc>
      </w:tr>
      <w:tr w14:paraId="55601867">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1F699915">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工商银行宁明县支行</w:t>
            </w:r>
          </w:p>
        </w:tc>
        <w:tc>
          <w:tcPr>
            <w:tcW w:w="1711" w:type="pct"/>
            <w:tcBorders>
              <w:top w:val="single" w:color="000000" w:sz="4" w:space="0"/>
              <w:left w:val="single" w:color="000000" w:sz="4" w:space="0"/>
              <w:bottom w:val="single" w:color="000000" w:sz="4" w:space="0"/>
              <w:right w:val="single" w:color="000000" w:sz="4" w:space="0"/>
            </w:tcBorders>
            <w:vAlign w:val="center"/>
          </w:tcPr>
          <w:p w14:paraId="3A1731D5">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宁明县城中镇兴远街70号</w:t>
            </w:r>
          </w:p>
        </w:tc>
        <w:tc>
          <w:tcPr>
            <w:tcW w:w="1120" w:type="pct"/>
            <w:tcBorders>
              <w:top w:val="single" w:color="000000" w:sz="4" w:space="0"/>
              <w:left w:val="single" w:color="000000" w:sz="4" w:space="0"/>
              <w:bottom w:val="single" w:color="000000" w:sz="4" w:space="0"/>
              <w:right w:val="single" w:color="000000" w:sz="4" w:space="0"/>
            </w:tcBorders>
            <w:vAlign w:val="center"/>
          </w:tcPr>
          <w:p w14:paraId="011BD5C8">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0771-8620729</w:t>
            </w:r>
          </w:p>
        </w:tc>
      </w:tr>
      <w:tr w14:paraId="20CD6CCF">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554A8DC6">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农业银行宁明县支行</w:t>
            </w:r>
          </w:p>
        </w:tc>
        <w:tc>
          <w:tcPr>
            <w:tcW w:w="1711" w:type="pct"/>
            <w:tcBorders>
              <w:top w:val="single" w:color="000000" w:sz="4" w:space="0"/>
              <w:left w:val="single" w:color="000000" w:sz="4" w:space="0"/>
              <w:bottom w:val="single" w:color="000000" w:sz="4" w:space="0"/>
              <w:right w:val="single" w:color="000000" w:sz="4" w:space="0"/>
            </w:tcBorders>
            <w:vAlign w:val="center"/>
          </w:tcPr>
          <w:p w14:paraId="609B8104">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宁明县城中镇明阳街11号</w:t>
            </w:r>
          </w:p>
        </w:tc>
        <w:tc>
          <w:tcPr>
            <w:tcW w:w="1120" w:type="pct"/>
            <w:tcBorders>
              <w:top w:val="single" w:color="000000" w:sz="4" w:space="0"/>
              <w:left w:val="single" w:color="000000" w:sz="4" w:space="0"/>
              <w:bottom w:val="single" w:color="000000" w:sz="4" w:space="0"/>
              <w:right w:val="single" w:color="000000" w:sz="4" w:space="0"/>
            </w:tcBorders>
            <w:vAlign w:val="center"/>
          </w:tcPr>
          <w:p w14:paraId="4D78C336">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0771-7917093</w:t>
            </w:r>
          </w:p>
        </w:tc>
      </w:tr>
      <w:tr w14:paraId="2ECC25ED">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451F47C0">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建行宁明支行</w:t>
            </w:r>
          </w:p>
        </w:tc>
        <w:tc>
          <w:tcPr>
            <w:tcW w:w="1711" w:type="pct"/>
            <w:tcBorders>
              <w:top w:val="single" w:color="000000" w:sz="4" w:space="0"/>
              <w:left w:val="single" w:color="000000" w:sz="4" w:space="0"/>
              <w:bottom w:val="single" w:color="000000" w:sz="4" w:space="0"/>
              <w:right w:val="single" w:color="000000" w:sz="4" w:space="0"/>
            </w:tcBorders>
            <w:vAlign w:val="center"/>
          </w:tcPr>
          <w:p w14:paraId="28EDD84B">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0"/>
                <w:sz w:val="24"/>
                <w:szCs w:val="24"/>
                <w:highlight w:val="none"/>
                <w:lang w:eastAsia="zh-CN"/>
              </w:rPr>
              <w:t>宁明县城中镇兴宁大道77号明江财富广场一层1-13号</w:t>
            </w:r>
          </w:p>
        </w:tc>
        <w:tc>
          <w:tcPr>
            <w:tcW w:w="1120" w:type="pct"/>
            <w:tcBorders>
              <w:top w:val="single" w:color="000000" w:sz="4" w:space="0"/>
              <w:left w:val="single" w:color="000000" w:sz="4" w:space="0"/>
              <w:bottom w:val="single" w:color="000000" w:sz="4" w:space="0"/>
              <w:right w:val="single" w:color="000000" w:sz="4" w:space="0"/>
            </w:tcBorders>
            <w:vAlign w:val="center"/>
          </w:tcPr>
          <w:p w14:paraId="32695932">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0771-8629006</w:t>
            </w:r>
          </w:p>
        </w:tc>
      </w:tr>
      <w:tr w14:paraId="75C6B0B3">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37346A66">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宁明农商行三农零售与乡村振兴金融部</w:t>
            </w:r>
          </w:p>
        </w:tc>
        <w:tc>
          <w:tcPr>
            <w:tcW w:w="1711" w:type="pct"/>
            <w:tcBorders>
              <w:top w:val="single" w:color="000000" w:sz="4" w:space="0"/>
              <w:left w:val="single" w:color="000000" w:sz="4" w:space="0"/>
              <w:bottom w:val="single" w:color="000000" w:sz="4" w:space="0"/>
              <w:right w:val="single" w:color="000000" w:sz="4" w:space="0"/>
            </w:tcBorders>
            <w:vAlign w:val="center"/>
          </w:tcPr>
          <w:p w14:paraId="54DC7721">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宁明县城中镇明阳街3号</w:t>
            </w:r>
          </w:p>
        </w:tc>
        <w:tc>
          <w:tcPr>
            <w:tcW w:w="1120" w:type="pct"/>
            <w:tcBorders>
              <w:top w:val="single" w:color="000000" w:sz="4" w:space="0"/>
              <w:left w:val="single" w:color="000000" w:sz="4" w:space="0"/>
              <w:bottom w:val="single" w:color="000000" w:sz="4" w:space="0"/>
              <w:right w:val="single" w:color="000000" w:sz="4" w:space="0"/>
            </w:tcBorders>
            <w:vAlign w:val="center"/>
          </w:tcPr>
          <w:p w14:paraId="76AA738B">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0771-8628166</w:t>
            </w:r>
          </w:p>
        </w:tc>
      </w:tr>
      <w:tr w14:paraId="66FD1559">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75C87B6F">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桂林银行崇左宁明支行</w:t>
            </w:r>
          </w:p>
        </w:tc>
        <w:tc>
          <w:tcPr>
            <w:tcW w:w="1711" w:type="pct"/>
            <w:tcBorders>
              <w:top w:val="single" w:color="000000" w:sz="4" w:space="0"/>
              <w:left w:val="single" w:color="000000" w:sz="4" w:space="0"/>
              <w:bottom w:val="single" w:color="000000" w:sz="4" w:space="0"/>
              <w:right w:val="single" w:color="000000" w:sz="4" w:space="0"/>
            </w:tcBorders>
            <w:vAlign w:val="center"/>
          </w:tcPr>
          <w:p w14:paraId="1D51F244">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宁明县城中镇兴宁大道中70号</w:t>
            </w:r>
          </w:p>
        </w:tc>
        <w:tc>
          <w:tcPr>
            <w:tcW w:w="1120" w:type="pct"/>
            <w:tcBorders>
              <w:top w:val="single" w:color="000000" w:sz="4" w:space="0"/>
              <w:left w:val="single" w:color="000000" w:sz="4" w:space="0"/>
              <w:bottom w:val="single" w:color="000000" w:sz="4" w:space="0"/>
              <w:right w:val="single" w:color="000000" w:sz="4" w:space="0"/>
            </w:tcBorders>
            <w:vAlign w:val="center"/>
          </w:tcPr>
          <w:p w14:paraId="709F5004">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0771-8630787</w:t>
            </w:r>
          </w:p>
        </w:tc>
      </w:tr>
      <w:tr w14:paraId="142B5480">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6619B51A">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广西北部湾银行宁明支行</w:t>
            </w:r>
          </w:p>
        </w:tc>
        <w:tc>
          <w:tcPr>
            <w:tcW w:w="1711" w:type="pct"/>
            <w:tcBorders>
              <w:top w:val="single" w:color="000000" w:sz="4" w:space="0"/>
              <w:left w:val="single" w:color="000000" w:sz="4" w:space="0"/>
              <w:bottom w:val="single" w:color="000000" w:sz="4" w:space="0"/>
              <w:right w:val="single" w:color="000000" w:sz="4" w:space="0"/>
            </w:tcBorders>
            <w:vAlign w:val="center"/>
          </w:tcPr>
          <w:p w14:paraId="796F9CA5">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崇左市宁明县城中镇兴宁大道中79号（明都大酒店）A幢楼1楼铺面</w:t>
            </w:r>
          </w:p>
        </w:tc>
        <w:tc>
          <w:tcPr>
            <w:tcW w:w="1120" w:type="pct"/>
            <w:tcBorders>
              <w:top w:val="single" w:color="000000" w:sz="4" w:space="0"/>
              <w:left w:val="single" w:color="000000" w:sz="4" w:space="0"/>
              <w:bottom w:val="single" w:color="000000" w:sz="4" w:space="0"/>
              <w:right w:val="single" w:color="000000" w:sz="4" w:space="0"/>
            </w:tcBorders>
            <w:vAlign w:val="center"/>
          </w:tcPr>
          <w:p w14:paraId="7C92B887">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0771-8622237</w:t>
            </w:r>
          </w:p>
        </w:tc>
      </w:tr>
      <w:tr w14:paraId="1F692F51">
        <w:tblPrEx>
          <w:tblCellMar>
            <w:top w:w="0" w:type="dxa"/>
            <w:left w:w="108" w:type="dxa"/>
            <w:bottom w:w="0" w:type="dxa"/>
            <w:right w:w="108" w:type="dxa"/>
          </w:tblCellMar>
        </w:tblPrEx>
        <w:trPr>
          <w:trHeight w:val="90"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noWrap/>
            <w:vAlign w:val="center"/>
          </w:tcPr>
          <w:p w14:paraId="3EC01FF0">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t>大新县</w:t>
            </w:r>
          </w:p>
        </w:tc>
      </w:tr>
      <w:tr w14:paraId="1C0263CF">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3BC2E70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0"/>
                <w:sz w:val="24"/>
                <w:szCs w:val="24"/>
                <w:highlight w:val="none"/>
                <w:lang w:eastAsia="zh-CN"/>
              </w:rPr>
            </w:pPr>
            <w:r>
              <w:rPr>
                <w:rFonts w:hint="eastAsia" w:ascii="仿宋" w:hAnsi="仿宋" w:eastAsia="仿宋" w:cs="仿宋"/>
                <w:snapToGrid/>
                <w:color w:val="auto"/>
                <w:kern w:val="2"/>
                <w:sz w:val="24"/>
                <w:szCs w:val="24"/>
                <w:highlight w:val="none"/>
                <w:lang w:eastAsia="zh-CN"/>
              </w:rPr>
              <w:t>工商银行大新县支行</w:t>
            </w:r>
          </w:p>
        </w:tc>
        <w:tc>
          <w:tcPr>
            <w:tcW w:w="1711" w:type="pct"/>
            <w:tcBorders>
              <w:top w:val="single" w:color="000000" w:sz="4" w:space="0"/>
              <w:left w:val="single" w:color="000000" w:sz="4" w:space="0"/>
              <w:bottom w:val="single" w:color="000000" w:sz="4" w:space="0"/>
              <w:right w:val="single" w:color="000000" w:sz="4" w:space="0"/>
            </w:tcBorders>
            <w:vAlign w:val="center"/>
          </w:tcPr>
          <w:p w14:paraId="2F6250DC">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0"/>
                <w:sz w:val="24"/>
                <w:szCs w:val="24"/>
                <w:highlight w:val="none"/>
                <w:lang w:eastAsia="zh-CN"/>
              </w:rPr>
            </w:pPr>
            <w:r>
              <w:rPr>
                <w:rFonts w:hint="eastAsia" w:ascii="仿宋" w:hAnsi="仿宋" w:eastAsia="仿宋" w:cs="仿宋"/>
                <w:snapToGrid/>
                <w:color w:val="auto"/>
                <w:kern w:val="0"/>
                <w:sz w:val="24"/>
                <w:szCs w:val="24"/>
                <w:highlight w:val="none"/>
                <w:lang w:eastAsia="zh-CN"/>
              </w:rPr>
              <w:t>大新县桃城镇民生街98号</w:t>
            </w:r>
          </w:p>
        </w:tc>
        <w:tc>
          <w:tcPr>
            <w:tcW w:w="1120" w:type="pct"/>
            <w:tcBorders>
              <w:top w:val="single" w:color="000000" w:sz="4" w:space="0"/>
              <w:left w:val="single" w:color="000000" w:sz="4" w:space="0"/>
              <w:bottom w:val="single" w:color="000000" w:sz="4" w:space="0"/>
              <w:right w:val="single" w:color="000000" w:sz="4" w:space="0"/>
            </w:tcBorders>
            <w:vAlign w:val="center"/>
          </w:tcPr>
          <w:p w14:paraId="0A364CB1">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0"/>
                <w:sz w:val="24"/>
                <w:szCs w:val="24"/>
                <w:highlight w:val="none"/>
                <w:lang w:eastAsia="zh-CN"/>
              </w:rPr>
            </w:pPr>
            <w:r>
              <w:rPr>
                <w:rFonts w:hint="eastAsia" w:ascii="仿宋" w:hAnsi="仿宋" w:eastAsia="仿宋" w:cs="仿宋"/>
                <w:snapToGrid/>
                <w:color w:val="auto"/>
                <w:kern w:val="0"/>
                <w:sz w:val="24"/>
                <w:szCs w:val="24"/>
                <w:highlight w:val="none"/>
                <w:lang w:eastAsia="zh-CN"/>
              </w:rPr>
              <w:t>0771-3628078</w:t>
            </w:r>
          </w:p>
        </w:tc>
      </w:tr>
      <w:tr w14:paraId="52012067">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0B522397">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0"/>
                <w:sz w:val="24"/>
                <w:szCs w:val="24"/>
                <w:highlight w:val="none"/>
                <w:lang w:eastAsia="zh-CN"/>
              </w:rPr>
            </w:pPr>
            <w:r>
              <w:rPr>
                <w:rFonts w:hint="eastAsia" w:ascii="仿宋" w:hAnsi="仿宋" w:eastAsia="仿宋" w:cs="仿宋"/>
                <w:snapToGrid/>
                <w:color w:val="auto"/>
                <w:kern w:val="2"/>
                <w:sz w:val="24"/>
                <w:szCs w:val="24"/>
                <w:highlight w:val="none"/>
                <w:lang w:eastAsia="zh-CN"/>
              </w:rPr>
              <w:t>农业银行大新县支行</w:t>
            </w:r>
          </w:p>
        </w:tc>
        <w:tc>
          <w:tcPr>
            <w:tcW w:w="1711" w:type="pct"/>
            <w:tcBorders>
              <w:top w:val="single" w:color="000000" w:sz="4" w:space="0"/>
              <w:left w:val="single" w:color="000000" w:sz="4" w:space="0"/>
              <w:bottom w:val="single" w:color="000000" w:sz="4" w:space="0"/>
              <w:right w:val="single" w:color="000000" w:sz="4" w:space="0"/>
            </w:tcBorders>
            <w:vAlign w:val="center"/>
          </w:tcPr>
          <w:p w14:paraId="6CF01560">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0"/>
                <w:sz w:val="24"/>
                <w:szCs w:val="24"/>
                <w:highlight w:val="none"/>
                <w:lang w:eastAsia="zh-CN"/>
              </w:rPr>
            </w:pPr>
            <w:r>
              <w:rPr>
                <w:rFonts w:hint="eastAsia" w:ascii="仿宋" w:hAnsi="仿宋" w:eastAsia="仿宋" w:cs="仿宋"/>
                <w:snapToGrid/>
                <w:color w:val="auto"/>
                <w:kern w:val="2"/>
                <w:sz w:val="24"/>
                <w:szCs w:val="24"/>
                <w:highlight w:val="none"/>
                <w:lang w:eastAsia="zh-CN"/>
              </w:rPr>
              <w:t>大新县桃城镇伦理路223号</w:t>
            </w:r>
          </w:p>
        </w:tc>
        <w:tc>
          <w:tcPr>
            <w:tcW w:w="1120" w:type="pct"/>
            <w:tcBorders>
              <w:top w:val="single" w:color="000000" w:sz="4" w:space="0"/>
              <w:left w:val="single" w:color="000000" w:sz="4" w:space="0"/>
              <w:bottom w:val="single" w:color="000000" w:sz="4" w:space="0"/>
              <w:right w:val="single" w:color="000000" w:sz="4" w:space="0"/>
            </w:tcBorders>
            <w:vAlign w:val="center"/>
          </w:tcPr>
          <w:p w14:paraId="164FC6B7">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0"/>
                <w:sz w:val="24"/>
                <w:szCs w:val="24"/>
                <w:highlight w:val="none"/>
                <w:lang w:eastAsia="zh-CN"/>
              </w:rPr>
            </w:pPr>
            <w:r>
              <w:rPr>
                <w:rFonts w:hint="eastAsia" w:ascii="仿宋" w:hAnsi="仿宋" w:eastAsia="仿宋" w:cs="仿宋"/>
                <w:snapToGrid/>
                <w:color w:val="auto"/>
                <w:kern w:val="0"/>
                <w:sz w:val="24"/>
                <w:szCs w:val="24"/>
                <w:highlight w:val="none"/>
                <w:lang w:eastAsia="zh-CN"/>
              </w:rPr>
              <w:t>0771-</w:t>
            </w:r>
            <w:r>
              <w:rPr>
                <w:rFonts w:hint="eastAsia" w:ascii="仿宋" w:hAnsi="仿宋" w:eastAsia="仿宋" w:cs="仿宋"/>
                <w:snapToGrid/>
                <w:color w:val="auto"/>
                <w:kern w:val="2"/>
                <w:sz w:val="24"/>
                <w:szCs w:val="24"/>
                <w:highlight w:val="none"/>
                <w:lang w:eastAsia="zh-CN"/>
              </w:rPr>
              <w:t>7917015</w:t>
            </w:r>
          </w:p>
        </w:tc>
      </w:tr>
      <w:tr w14:paraId="452FDB0F">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4ABECB03">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0"/>
                <w:sz w:val="24"/>
                <w:szCs w:val="24"/>
                <w:highlight w:val="none"/>
                <w:lang w:eastAsia="zh-CN"/>
              </w:rPr>
            </w:pPr>
            <w:r>
              <w:rPr>
                <w:rFonts w:hint="eastAsia" w:ascii="仿宋" w:hAnsi="仿宋" w:eastAsia="仿宋" w:cs="仿宋"/>
                <w:snapToGrid/>
                <w:color w:val="auto"/>
                <w:kern w:val="0"/>
                <w:sz w:val="24"/>
                <w:szCs w:val="24"/>
                <w:highlight w:val="none"/>
                <w:lang w:eastAsia="zh-CN"/>
              </w:rPr>
              <w:t>建行大新支行</w:t>
            </w:r>
          </w:p>
        </w:tc>
        <w:tc>
          <w:tcPr>
            <w:tcW w:w="1711" w:type="pct"/>
            <w:tcBorders>
              <w:top w:val="single" w:color="000000" w:sz="4" w:space="0"/>
              <w:left w:val="single" w:color="000000" w:sz="4" w:space="0"/>
              <w:bottom w:val="single" w:color="000000" w:sz="4" w:space="0"/>
              <w:right w:val="single" w:color="000000" w:sz="4" w:space="0"/>
            </w:tcBorders>
            <w:vAlign w:val="center"/>
          </w:tcPr>
          <w:p w14:paraId="21148E9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0"/>
                <w:sz w:val="24"/>
                <w:szCs w:val="24"/>
                <w:highlight w:val="none"/>
                <w:lang w:eastAsia="zh-CN"/>
              </w:rPr>
            </w:pPr>
            <w:r>
              <w:rPr>
                <w:rFonts w:hint="eastAsia" w:ascii="仿宋" w:hAnsi="仿宋" w:eastAsia="仿宋" w:cs="仿宋"/>
                <w:snapToGrid/>
                <w:color w:val="auto"/>
                <w:kern w:val="0"/>
                <w:sz w:val="24"/>
                <w:szCs w:val="24"/>
                <w:highlight w:val="none"/>
                <w:lang w:eastAsia="zh-CN"/>
              </w:rPr>
              <w:t>大新县民生街7号</w:t>
            </w:r>
          </w:p>
        </w:tc>
        <w:tc>
          <w:tcPr>
            <w:tcW w:w="1120" w:type="pct"/>
            <w:tcBorders>
              <w:top w:val="single" w:color="000000" w:sz="4" w:space="0"/>
              <w:left w:val="single" w:color="000000" w:sz="4" w:space="0"/>
              <w:bottom w:val="single" w:color="000000" w:sz="4" w:space="0"/>
              <w:right w:val="single" w:color="000000" w:sz="4" w:space="0"/>
            </w:tcBorders>
            <w:vAlign w:val="center"/>
          </w:tcPr>
          <w:p w14:paraId="3AC6B2E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0"/>
                <w:sz w:val="24"/>
                <w:szCs w:val="24"/>
                <w:highlight w:val="none"/>
                <w:lang w:eastAsia="zh-CN"/>
              </w:rPr>
            </w:pPr>
            <w:r>
              <w:rPr>
                <w:rFonts w:hint="eastAsia" w:ascii="仿宋" w:hAnsi="仿宋" w:eastAsia="仿宋" w:cs="仿宋"/>
                <w:snapToGrid/>
                <w:color w:val="auto"/>
                <w:kern w:val="0"/>
                <w:sz w:val="24"/>
                <w:szCs w:val="24"/>
                <w:highlight w:val="none"/>
                <w:lang w:eastAsia="zh-CN"/>
              </w:rPr>
              <w:t>0771-3689766</w:t>
            </w:r>
          </w:p>
        </w:tc>
      </w:tr>
      <w:tr w14:paraId="084C0CFF">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44F3EE72">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0"/>
                <w:sz w:val="24"/>
                <w:szCs w:val="24"/>
                <w:highlight w:val="none"/>
                <w:lang w:eastAsia="zh-CN"/>
              </w:rPr>
            </w:pPr>
            <w:r>
              <w:rPr>
                <w:rFonts w:hint="eastAsia" w:ascii="仿宋" w:hAnsi="仿宋" w:eastAsia="仿宋" w:cs="仿宋"/>
                <w:snapToGrid/>
                <w:color w:val="auto"/>
                <w:kern w:val="0"/>
                <w:sz w:val="24"/>
                <w:szCs w:val="24"/>
                <w:highlight w:val="none"/>
                <w:lang w:eastAsia="zh-CN"/>
              </w:rPr>
              <w:t>大新农商行三农零售与乡村振兴金融部</w:t>
            </w:r>
          </w:p>
        </w:tc>
        <w:tc>
          <w:tcPr>
            <w:tcW w:w="1711" w:type="pct"/>
            <w:tcBorders>
              <w:top w:val="single" w:color="000000" w:sz="4" w:space="0"/>
              <w:left w:val="single" w:color="000000" w:sz="4" w:space="0"/>
              <w:bottom w:val="single" w:color="000000" w:sz="4" w:space="0"/>
              <w:right w:val="single" w:color="000000" w:sz="4" w:space="0"/>
            </w:tcBorders>
            <w:vAlign w:val="center"/>
          </w:tcPr>
          <w:p w14:paraId="4F67367E">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0"/>
                <w:sz w:val="24"/>
                <w:szCs w:val="24"/>
                <w:highlight w:val="none"/>
                <w:lang w:eastAsia="zh-CN"/>
              </w:rPr>
            </w:pPr>
            <w:r>
              <w:rPr>
                <w:rFonts w:hint="eastAsia" w:ascii="仿宋" w:hAnsi="仿宋" w:eastAsia="仿宋" w:cs="仿宋"/>
                <w:snapToGrid/>
                <w:color w:val="auto"/>
                <w:kern w:val="0"/>
                <w:sz w:val="24"/>
                <w:szCs w:val="24"/>
                <w:highlight w:val="none"/>
                <w:lang w:eastAsia="zh-CN"/>
              </w:rPr>
              <w:t>大新县城养利路131号</w:t>
            </w:r>
          </w:p>
        </w:tc>
        <w:tc>
          <w:tcPr>
            <w:tcW w:w="1120" w:type="pct"/>
            <w:tcBorders>
              <w:top w:val="single" w:color="000000" w:sz="4" w:space="0"/>
              <w:left w:val="single" w:color="000000" w:sz="4" w:space="0"/>
              <w:bottom w:val="single" w:color="000000" w:sz="4" w:space="0"/>
              <w:right w:val="single" w:color="000000" w:sz="4" w:space="0"/>
            </w:tcBorders>
            <w:vAlign w:val="center"/>
          </w:tcPr>
          <w:p w14:paraId="725A72A5">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0"/>
                <w:sz w:val="24"/>
                <w:szCs w:val="24"/>
                <w:highlight w:val="none"/>
                <w:lang w:eastAsia="zh-CN"/>
              </w:rPr>
            </w:pPr>
            <w:r>
              <w:rPr>
                <w:rFonts w:hint="eastAsia" w:ascii="仿宋" w:hAnsi="仿宋" w:eastAsia="仿宋" w:cs="仿宋"/>
                <w:snapToGrid/>
                <w:color w:val="auto"/>
                <w:kern w:val="0"/>
                <w:sz w:val="24"/>
                <w:szCs w:val="24"/>
                <w:highlight w:val="none"/>
                <w:lang w:eastAsia="zh-CN"/>
              </w:rPr>
              <w:t>0771-3623887</w:t>
            </w:r>
          </w:p>
        </w:tc>
      </w:tr>
      <w:tr w14:paraId="573E074C">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490A0827">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0"/>
                <w:sz w:val="24"/>
                <w:szCs w:val="24"/>
                <w:highlight w:val="none"/>
                <w:lang w:eastAsia="zh-CN"/>
              </w:rPr>
            </w:pPr>
            <w:r>
              <w:rPr>
                <w:rFonts w:hint="eastAsia" w:ascii="仿宋" w:hAnsi="仿宋" w:eastAsia="仿宋" w:cs="仿宋"/>
                <w:snapToGrid/>
                <w:color w:val="auto"/>
                <w:kern w:val="2"/>
                <w:sz w:val="24"/>
                <w:szCs w:val="24"/>
                <w:highlight w:val="none"/>
                <w:lang w:eastAsia="zh-CN"/>
              </w:rPr>
              <w:t>桂林银行崇左大新支行</w:t>
            </w:r>
          </w:p>
        </w:tc>
        <w:tc>
          <w:tcPr>
            <w:tcW w:w="1711" w:type="pct"/>
            <w:tcBorders>
              <w:top w:val="single" w:color="000000" w:sz="4" w:space="0"/>
              <w:left w:val="single" w:color="000000" w:sz="4" w:space="0"/>
              <w:bottom w:val="single" w:color="000000" w:sz="4" w:space="0"/>
              <w:right w:val="single" w:color="000000" w:sz="4" w:space="0"/>
            </w:tcBorders>
            <w:vAlign w:val="center"/>
          </w:tcPr>
          <w:p w14:paraId="277F7641">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0"/>
                <w:sz w:val="24"/>
                <w:szCs w:val="24"/>
                <w:highlight w:val="none"/>
                <w:lang w:eastAsia="zh-CN"/>
              </w:rPr>
            </w:pPr>
            <w:r>
              <w:rPr>
                <w:rFonts w:hint="eastAsia" w:ascii="仿宋" w:hAnsi="仿宋" w:eastAsia="仿宋" w:cs="仿宋"/>
                <w:snapToGrid/>
                <w:color w:val="auto"/>
                <w:kern w:val="0"/>
                <w:sz w:val="24"/>
                <w:szCs w:val="24"/>
                <w:highlight w:val="none"/>
                <w:lang w:eastAsia="zh-CN"/>
              </w:rPr>
              <w:t>崇左市大新县桃城镇民生街7号东盟商业广场1楼桂林银行</w:t>
            </w:r>
          </w:p>
        </w:tc>
        <w:tc>
          <w:tcPr>
            <w:tcW w:w="1120" w:type="pct"/>
            <w:tcBorders>
              <w:top w:val="single" w:color="000000" w:sz="4" w:space="0"/>
              <w:left w:val="single" w:color="000000" w:sz="4" w:space="0"/>
              <w:bottom w:val="single" w:color="000000" w:sz="4" w:space="0"/>
              <w:right w:val="single" w:color="000000" w:sz="4" w:space="0"/>
            </w:tcBorders>
            <w:vAlign w:val="center"/>
          </w:tcPr>
          <w:p w14:paraId="32CA5921">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0"/>
                <w:sz w:val="24"/>
                <w:szCs w:val="24"/>
                <w:highlight w:val="none"/>
                <w:lang w:eastAsia="zh-CN"/>
              </w:rPr>
            </w:pPr>
            <w:r>
              <w:rPr>
                <w:rFonts w:hint="eastAsia" w:ascii="仿宋" w:hAnsi="仿宋" w:eastAsia="仿宋" w:cs="仿宋"/>
                <w:snapToGrid/>
                <w:color w:val="auto"/>
                <w:kern w:val="0"/>
                <w:sz w:val="24"/>
                <w:szCs w:val="24"/>
                <w:highlight w:val="none"/>
                <w:lang w:eastAsia="zh-CN"/>
              </w:rPr>
              <w:t>0771-3621996</w:t>
            </w:r>
          </w:p>
        </w:tc>
      </w:tr>
      <w:tr w14:paraId="371575C2">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2D72EBA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0"/>
                <w:sz w:val="24"/>
                <w:szCs w:val="24"/>
                <w:highlight w:val="none"/>
                <w:lang w:eastAsia="zh-CN"/>
              </w:rPr>
            </w:pPr>
            <w:r>
              <w:rPr>
                <w:rFonts w:hint="eastAsia" w:ascii="仿宋" w:hAnsi="仿宋" w:eastAsia="仿宋" w:cs="仿宋"/>
                <w:snapToGrid/>
                <w:color w:val="auto"/>
                <w:kern w:val="2"/>
                <w:sz w:val="24"/>
                <w:szCs w:val="24"/>
                <w:highlight w:val="none"/>
                <w:lang w:eastAsia="zh-CN"/>
              </w:rPr>
              <w:t>广西北部湾银行大新支行</w:t>
            </w:r>
          </w:p>
        </w:tc>
        <w:tc>
          <w:tcPr>
            <w:tcW w:w="1711" w:type="pct"/>
            <w:tcBorders>
              <w:top w:val="single" w:color="000000" w:sz="4" w:space="0"/>
              <w:left w:val="single" w:color="000000" w:sz="4" w:space="0"/>
              <w:bottom w:val="single" w:color="000000" w:sz="4" w:space="0"/>
              <w:right w:val="single" w:color="000000" w:sz="4" w:space="0"/>
            </w:tcBorders>
            <w:vAlign w:val="center"/>
          </w:tcPr>
          <w:p w14:paraId="75AFD8E8">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0"/>
                <w:sz w:val="24"/>
                <w:szCs w:val="24"/>
                <w:highlight w:val="none"/>
                <w:lang w:eastAsia="zh-CN"/>
              </w:rPr>
            </w:pPr>
            <w:r>
              <w:rPr>
                <w:rFonts w:hint="eastAsia" w:ascii="仿宋" w:hAnsi="仿宋" w:eastAsia="仿宋" w:cs="仿宋"/>
                <w:snapToGrid/>
                <w:color w:val="auto"/>
                <w:kern w:val="0"/>
                <w:sz w:val="24"/>
                <w:szCs w:val="24"/>
                <w:highlight w:val="none"/>
                <w:lang w:eastAsia="zh-CN"/>
              </w:rPr>
              <w:t>崇左市大新县桃城镇伦理路230号1楼铺面</w:t>
            </w:r>
          </w:p>
        </w:tc>
        <w:tc>
          <w:tcPr>
            <w:tcW w:w="1120" w:type="pct"/>
            <w:tcBorders>
              <w:top w:val="single" w:color="000000" w:sz="4" w:space="0"/>
              <w:left w:val="single" w:color="000000" w:sz="4" w:space="0"/>
              <w:bottom w:val="single" w:color="000000" w:sz="4" w:space="0"/>
              <w:right w:val="single" w:color="000000" w:sz="4" w:space="0"/>
            </w:tcBorders>
            <w:vAlign w:val="center"/>
          </w:tcPr>
          <w:p w14:paraId="053C2B1D">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0"/>
                <w:sz w:val="24"/>
                <w:szCs w:val="24"/>
                <w:highlight w:val="none"/>
                <w:lang w:eastAsia="zh-CN"/>
              </w:rPr>
            </w:pPr>
            <w:r>
              <w:rPr>
                <w:rFonts w:hint="eastAsia" w:ascii="仿宋" w:hAnsi="仿宋" w:eastAsia="仿宋" w:cs="仿宋"/>
                <w:snapToGrid/>
                <w:color w:val="auto"/>
                <w:kern w:val="2"/>
                <w:sz w:val="24"/>
                <w:szCs w:val="24"/>
                <w:highlight w:val="none"/>
                <w:lang w:eastAsia="zh-CN"/>
              </w:rPr>
              <w:t>0771-3628366</w:t>
            </w:r>
          </w:p>
        </w:tc>
      </w:tr>
      <w:tr w14:paraId="3D24AA86">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40AF817D">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0"/>
                <w:sz w:val="24"/>
                <w:szCs w:val="24"/>
                <w:highlight w:val="none"/>
                <w:lang w:eastAsia="zh-CN"/>
              </w:rPr>
            </w:pPr>
            <w:r>
              <w:rPr>
                <w:rFonts w:hint="eastAsia" w:ascii="仿宋" w:hAnsi="仿宋" w:eastAsia="仿宋" w:cs="仿宋"/>
                <w:snapToGrid/>
                <w:color w:val="auto"/>
                <w:kern w:val="0"/>
                <w:sz w:val="24"/>
                <w:szCs w:val="24"/>
                <w:highlight w:val="none"/>
                <w:lang w:eastAsia="zh-CN"/>
              </w:rPr>
              <w:t>崇左大新长江村镇银行营业部</w:t>
            </w:r>
          </w:p>
        </w:tc>
        <w:tc>
          <w:tcPr>
            <w:tcW w:w="1711" w:type="pct"/>
            <w:tcBorders>
              <w:top w:val="single" w:color="000000" w:sz="4" w:space="0"/>
              <w:left w:val="single" w:color="000000" w:sz="4" w:space="0"/>
              <w:bottom w:val="single" w:color="000000" w:sz="4" w:space="0"/>
              <w:right w:val="single" w:color="000000" w:sz="4" w:space="0"/>
            </w:tcBorders>
            <w:vAlign w:val="center"/>
          </w:tcPr>
          <w:p w14:paraId="059E25B1">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0"/>
                <w:sz w:val="24"/>
                <w:szCs w:val="24"/>
                <w:highlight w:val="none"/>
                <w:lang w:eastAsia="zh-CN"/>
              </w:rPr>
            </w:pPr>
            <w:r>
              <w:rPr>
                <w:rFonts w:hint="eastAsia" w:ascii="仿宋" w:hAnsi="仿宋" w:eastAsia="仿宋" w:cs="仿宋"/>
                <w:snapToGrid/>
                <w:color w:val="auto"/>
                <w:kern w:val="0"/>
                <w:sz w:val="24"/>
                <w:szCs w:val="24"/>
                <w:highlight w:val="none"/>
                <w:lang w:eastAsia="zh-CN"/>
              </w:rPr>
              <w:t>大新县桃城镇德天大道74-1号</w:t>
            </w:r>
          </w:p>
        </w:tc>
        <w:tc>
          <w:tcPr>
            <w:tcW w:w="1120" w:type="pct"/>
            <w:tcBorders>
              <w:top w:val="single" w:color="000000" w:sz="4" w:space="0"/>
              <w:left w:val="single" w:color="000000" w:sz="4" w:space="0"/>
              <w:bottom w:val="single" w:color="000000" w:sz="4" w:space="0"/>
              <w:right w:val="single" w:color="000000" w:sz="4" w:space="0"/>
            </w:tcBorders>
            <w:vAlign w:val="center"/>
          </w:tcPr>
          <w:p w14:paraId="3B67023B">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0"/>
                <w:sz w:val="24"/>
                <w:szCs w:val="24"/>
                <w:highlight w:val="none"/>
                <w:lang w:eastAsia="zh-CN"/>
              </w:rPr>
            </w:pPr>
            <w:r>
              <w:rPr>
                <w:rFonts w:hint="eastAsia" w:ascii="仿宋" w:hAnsi="仿宋" w:eastAsia="仿宋" w:cs="仿宋"/>
                <w:snapToGrid/>
                <w:color w:val="auto"/>
                <w:kern w:val="0"/>
                <w:sz w:val="24"/>
                <w:szCs w:val="24"/>
                <w:highlight w:val="none"/>
                <w:lang w:eastAsia="zh-CN"/>
              </w:rPr>
              <w:t>0771-3698002</w:t>
            </w:r>
          </w:p>
        </w:tc>
      </w:tr>
      <w:tr w14:paraId="74656CFC">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35FF6FE7">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0"/>
                <w:sz w:val="24"/>
                <w:szCs w:val="24"/>
                <w:highlight w:val="none"/>
                <w:lang w:eastAsia="zh-CN"/>
              </w:rPr>
            </w:pPr>
            <w:r>
              <w:rPr>
                <w:rFonts w:hint="eastAsia" w:ascii="仿宋" w:hAnsi="仿宋" w:eastAsia="仿宋" w:cs="仿宋"/>
                <w:snapToGrid/>
                <w:color w:val="auto"/>
                <w:kern w:val="0"/>
                <w:sz w:val="24"/>
                <w:szCs w:val="24"/>
                <w:highlight w:val="none"/>
                <w:lang w:eastAsia="zh-CN"/>
              </w:rPr>
              <w:t>崇左大新长江村镇银行百汇支行</w:t>
            </w:r>
          </w:p>
        </w:tc>
        <w:tc>
          <w:tcPr>
            <w:tcW w:w="1711" w:type="pct"/>
            <w:tcBorders>
              <w:top w:val="single" w:color="000000" w:sz="4" w:space="0"/>
              <w:left w:val="single" w:color="000000" w:sz="4" w:space="0"/>
              <w:bottom w:val="single" w:color="000000" w:sz="4" w:space="0"/>
              <w:right w:val="single" w:color="000000" w:sz="4" w:space="0"/>
            </w:tcBorders>
            <w:vAlign w:val="center"/>
          </w:tcPr>
          <w:p w14:paraId="14C79A02">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0"/>
                <w:sz w:val="24"/>
                <w:szCs w:val="24"/>
                <w:highlight w:val="none"/>
                <w:lang w:eastAsia="zh-CN"/>
              </w:rPr>
            </w:pPr>
            <w:r>
              <w:rPr>
                <w:rFonts w:hint="eastAsia" w:ascii="仿宋" w:hAnsi="仿宋" w:eastAsia="仿宋" w:cs="仿宋"/>
                <w:snapToGrid/>
                <w:color w:val="auto"/>
                <w:kern w:val="0"/>
                <w:sz w:val="24"/>
                <w:szCs w:val="24"/>
                <w:highlight w:val="none"/>
                <w:lang w:eastAsia="zh-CN"/>
              </w:rPr>
              <w:t>大新县桃城镇伦那路8号</w:t>
            </w:r>
          </w:p>
        </w:tc>
        <w:tc>
          <w:tcPr>
            <w:tcW w:w="1120" w:type="pct"/>
            <w:tcBorders>
              <w:top w:val="single" w:color="000000" w:sz="4" w:space="0"/>
              <w:left w:val="single" w:color="000000" w:sz="4" w:space="0"/>
              <w:bottom w:val="single" w:color="000000" w:sz="4" w:space="0"/>
              <w:right w:val="single" w:color="000000" w:sz="4" w:space="0"/>
            </w:tcBorders>
            <w:vAlign w:val="center"/>
          </w:tcPr>
          <w:p w14:paraId="3B010F63">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0"/>
                <w:sz w:val="24"/>
                <w:szCs w:val="24"/>
                <w:highlight w:val="none"/>
                <w:lang w:eastAsia="zh-CN"/>
              </w:rPr>
              <w:t>0771-3626199</w:t>
            </w:r>
          </w:p>
        </w:tc>
      </w:tr>
      <w:tr w14:paraId="189B2657">
        <w:tblPrEx>
          <w:tblCellMar>
            <w:top w:w="0" w:type="dxa"/>
            <w:left w:w="108" w:type="dxa"/>
            <w:bottom w:w="0" w:type="dxa"/>
            <w:right w:w="108" w:type="dxa"/>
          </w:tblCellMar>
        </w:tblPrEx>
        <w:trPr>
          <w:trHeight w:val="420"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noWrap/>
            <w:vAlign w:val="center"/>
          </w:tcPr>
          <w:p w14:paraId="0001AE7A">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t>龙州县</w:t>
            </w:r>
          </w:p>
        </w:tc>
      </w:tr>
      <w:tr w14:paraId="1CEE4607">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4BA1F622">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工商银行龙州县支行</w:t>
            </w:r>
          </w:p>
        </w:tc>
        <w:tc>
          <w:tcPr>
            <w:tcW w:w="1711" w:type="pct"/>
            <w:tcBorders>
              <w:top w:val="single" w:color="000000" w:sz="4" w:space="0"/>
              <w:left w:val="single" w:color="000000" w:sz="4" w:space="0"/>
              <w:bottom w:val="single" w:color="000000" w:sz="4" w:space="0"/>
              <w:right w:val="single" w:color="000000" w:sz="4" w:space="0"/>
            </w:tcBorders>
            <w:vAlign w:val="center"/>
          </w:tcPr>
          <w:p w14:paraId="4ADB546E">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龙州县龙江街60号</w:t>
            </w:r>
          </w:p>
        </w:tc>
        <w:tc>
          <w:tcPr>
            <w:tcW w:w="1120" w:type="pct"/>
            <w:tcBorders>
              <w:top w:val="single" w:color="000000" w:sz="4" w:space="0"/>
              <w:left w:val="single" w:color="000000" w:sz="4" w:space="0"/>
              <w:bottom w:val="single" w:color="000000" w:sz="4" w:space="0"/>
              <w:right w:val="single" w:color="000000" w:sz="4" w:space="0"/>
            </w:tcBorders>
            <w:vAlign w:val="center"/>
          </w:tcPr>
          <w:p w14:paraId="3C50E5F2">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0771-8868619</w:t>
            </w:r>
          </w:p>
        </w:tc>
      </w:tr>
      <w:tr w14:paraId="21A17740">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6D6AA670">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农业银行龙州县支行</w:t>
            </w:r>
          </w:p>
        </w:tc>
        <w:tc>
          <w:tcPr>
            <w:tcW w:w="1711" w:type="pct"/>
            <w:tcBorders>
              <w:top w:val="single" w:color="000000" w:sz="4" w:space="0"/>
              <w:left w:val="single" w:color="000000" w:sz="4" w:space="0"/>
              <w:bottom w:val="single" w:color="000000" w:sz="4" w:space="0"/>
              <w:right w:val="single" w:color="000000" w:sz="4" w:space="0"/>
            </w:tcBorders>
            <w:vAlign w:val="center"/>
          </w:tcPr>
          <w:p w14:paraId="34AE6DAF">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龙州县龙州镇康平街26号</w:t>
            </w:r>
          </w:p>
        </w:tc>
        <w:tc>
          <w:tcPr>
            <w:tcW w:w="1120" w:type="pct"/>
            <w:tcBorders>
              <w:top w:val="single" w:color="000000" w:sz="4" w:space="0"/>
              <w:left w:val="single" w:color="000000" w:sz="4" w:space="0"/>
              <w:bottom w:val="single" w:color="000000" w:sz="4" w:space="0"/>
              <w:right w:val="single" w:color="000000" w:sz="4" w:space="0"/>
            </w:tcBorders>
            <w:vAlign w:val="center"/>
          </w:tcPr>
          <w:p w14:paraId="72F909A2">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0771-8812504</w:t>
            </w:r>
          </w:p>
        </w:tc>
      </w:tr>
      <w:tr w14:paraId="7C5E77A4">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04A22B9F">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建行龙州支行</w:t>
            </w:r>
          </w:p>
        </w:tc>
        <w:tc>
          <w:tcPr>
            <w:tcW w:w="1711" w:type="pct"/>
            <w:tcBorders>
              <w:top w:val="single" w:color="000000" w:sz="4" w:space="0"/>
              <w:left w:val="single" w:color="000000" w:sz="4" w:space="0"/>
              <w:bottom w:val="single" w:color="000000" w:sz="4" w:space="0"/>
              <w:right w:val="single" w:color="000000" w:sz="4" w:space="0"/>
            </w:tcBorders>
            <w:vAlign w:val="center"/>
          </w:tcPr>
          <w:p w14:paraId="4AC0A6BD">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龙州县龙夏路2号龙州商业广场D栋1号</w:t>
            </w:r>
          </w:p>
        </w:tc>
        <w:tc>
          <w:tcPr>
            <w:tcW w:w="1120" w:type="pct"/>
            <w:tcBorders>
              <w:top w:val="single" w:color="000000" w:sz="4" w:space="0"/>
              <w:left w:val="single" w:color="000000" w:sz="4" w:space="0"/>
              <w:bottom w:val="single" w:color="000000" w:sz="4" w:space="0"/>
              <w:right w:val="single" w:color="000000" w:sz="4" w:space="0"/>
            </w:tcBorders>
            <w:vAlign w:val="center"/>
          </w:tcPr>
          <w:p w14:paraId="0C8DCB6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0771-8820525</w:t>
            </w:r>
          </w:p>
        </w:tc>
      </w:tr>
      <w:tr w14:paraId="53C229B9">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5B7A699F">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龙州农商行公司机构金融部</w:t>
            </w:r>
          </w:p>
        </w:tc>
        <w:tc>
          <w:tcPr>
            <w:tcW w:w="1711" w:type="pct"/>
            <w:tcBorders>
              <w:top w:val="single" w:color="000000" w:sz="4" w:space="0"/>
              <w:left w:val="single" w:color="000000" w:sz="4" w:space="0"/>
              <w:bottom w:val="single" w:color="000000" w:sz="4" w:space="0"/>
              <w:right w:val="single" w:color="000000" w:sz="4" w:space="0"/>
            </w:tcBorders>
            <w:vAlign w:val="center"/>
          </w:tcPr>
          <w:p w14:paraId="1A412E3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龙州县龙州镇独山路172号</w:t>
            </w:r>
          </w:p>
        </w:tc>
        <w:tc>
          <w:tcPr>
            <w:tcW w:w="1120" w:type="pct"/>
            <w:tcBorders>
              <w:top w:val="single" w:color="000000" w:sz="4" w:space="0"/>
              <w:left w:val="single" w:color="000000" w:sz="4" w:space="0"/>
              <w:bottom w:val="single" w:color="000000" w:sz="4" w:space="0"/>
              <w:right w:val="single" w:color="000000" w:sz="4" w:space="0"/>
            </w:tcBorders>
            <w:vAlign w:val="center"/>
          </w:tcPr>
          <w:p w14:paraId="718A89C0">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0771-8813013</w:t>
            </w:r>
          </w:p>
        </w:tc>
      </w:tr>
      <w:tr w14:paraId="6E6018C5">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63B231F0">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桂林银行崇左龙州支行</w:t>
            </w:r>
          </w:p>
        </w:tc>
        <w:tc>
          <w:tcPr>
            <w:tcW w:w="1711" w:type="pct"/>
            <w:tcBorders>
              <w:top w:val="single" w:color="000000" w:sz="4" w:space="0"/>
              <w:left w:val="single" w:color="000000" w:sz="4" w:space="0"/>
              <w:bottom w:val="single" w:color="000000" w:sz="4" w:space="0"/>
              <w:right w:val="single" w:color="000000" w:sz="4" w:space="0"/>
            </w:tcBorders>
            <w:vAlign w:val="center"/>
          </w:tcPr>
          <w:p w14:paraId="59582FE2">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龙州县龙州镇同顾大道1号同顾·中央公园20栋10号—13号房</w:t>
            </w:r>
          </w:p>
        </w:tc>
        <w:tc>
          <w:tcPr>
            <w:tcW w:w="1120" w:type="pct"/>
            <w:tcBorders>
              <w:top w:val="single" w:color="000000" w:sz="4" w:space="0"/>
              <w:left w:val="single" w:color="000000" w:sz="4" w:space="0"/>
              <w:bottom w:val="single" w:color="000000" w:sz="4" w:space="0"/>
              <w:right w:val="single" w:color="000000" w:sz="4" w:space="0"/>
            </w:tcBorders>
            <w:vAlign w:val="center"/>
          </w:tcPr>
          <w:p w14:paraId="0B72EF8E">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0771-8871021</w:t>
            </w:r>
          </w:p>
        </w:tc>
      </w:tr>
      <w:tr w14:paraId="51C803B0">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3C92D360">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广西北部湾银行龙州支行</w:t>
            </w:r>
          </w:p>
        </w:tc>
        <w:tc>
          <w:tcPr>
            <w:tcW w:w="1711" w:type="pct"/>
            <w:tcBorders>
              <w:top w:val="single" w:color="000000" w:sz="4" w:space="0"/>
              <w:left w:val="single" w:color="000000" w:sz="4" w:space="0"/>
              <w:bottom w:val="single" w:color="000000" w:sz="4" w:space="0"/>
              <w:right w:val="single" w:color="000000" w:sz="4" w:space="0"/>
            </w:tcBorders>
            <w:vAlign w:val="center"/>
          </w:tcPr>
          <w:p w14:paraId="327FE8FB">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崇左市龙州县龙州镇龙夏路1号、3号、5号（南湖商务酒店）一楼铺面</w:t>
            </w:r>
          </w:p>
        </w:tc>
        <w:tc>
          <w:tcPr>
            <w:tcW w:w="1120" w:type="pct"/>
            <w:tcBorders>
              <w:top w:val="single" w:color="000000" w:sz="4" w:space="0"/>
              <w:left w:val="single" w:color="000000" w:sz="4" w:space="0"/>
              <w:bottom w:val="single" w:color="000000" w:sz="4" w:space="0"/>
              <w:right w:val="single" w:color="000000" w:sz="4" w:space="0"/>
            </w:tcBorders>
            <w:vAlign w:val="center"/>
          </w:tcPr>
          <w:p w14:paraId="3392D92F">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0771-8811533</w:t>
            </w:r>
          </w:p>
        </w:tc>
      </w:tr>
      <w:tr w14:paraId="5B455B1E">
        <w:tblPrEx>
          <w:tblCellMar>
            <w:top w:w="0" w:type="dxa"/>
            <w:left w:w="108" w:type="dxa"/>
            <w:bottom w:w="0" w:type="dxa"/>
            <w:right w:w="108" w:type="dxa"/>
          </w:tblCellMar>
        </w:tblPrEx>
        <w:trPr>
          <w:trHeight w:val="282"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noWrap/>
            <w:vAlign w:val="center"/>
          </w:tcPr>
          <w:p w14:paraId="0441B51E">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t>天等县</w:t>
            </w:r>
          </w:p>
        </w:tc>
      </w:tr>
      <w:tr w14:paraId="21A11EA9">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6EA170D0">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工商银行天等县支行</w:t>
            </w:r>
          </w:p>
        </w:tc>
        <w:tc>
          <w:tcPr>
            <w:tcW w:w="1711" w:type="pct"/>
            <w:tcBorders>
              <w:top w:val="single" w:color="000000" w:sz="4" w:space="0"/>
              <w:left w:val="single" w:color="000000" w:sz="4" w:space="0"/>
              <w:bottom w:val="single" w:color="000000" w:sz="4" w:space="0"/>
              <w:right w:val="single" w:color="000000" w:sz="4" w:space="0"/>
            </w:tcBorders>
            <w:vAlign w:val="center"/>
          </w:tcPr>
          <w:p w14:paraId="54C3794D">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天等县天等镇朝阳东路054号</w:t>
            </w:r>
          </w:p>
        </w:tc>
        <w:tc>
          <w:tcPr>
            <w:tcW w:w="1120" w:type="pct"/>
            <w:tcBorders>
              <w:top w:val="single" w:color="000000" w:sz="4" w:space="0"/>
              <w:left w:val="single" w:color="000000" w:sz="4" w:space="0"/>
              <w:bottom w:val="single" w:color="000000" w:sz="4" w:space="0"/>
              <w:right w:val="single" w:color="000000" w:sz="4" w:space="0"/>
            </w:tcBorders>
            <w:vAlign w:val="center"/>
          </w:tcPr>
          <w:p w14:paraId="4A7C05D6">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0771-3532211</w:t>
            </w:r>
          </w:p>
        </w:tc>
      </w:tr>
      <w:tr w14:paraId="6385FA10">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4335DB46">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农业银行天等县支行</w:t>
            </w:r>
          </w:p>
        </w:tc>
        <w:tc>
          <w:tcPr>
            <w:tcW w:w="1711" w:type="pct"/>
            <w:tcBorders>
              <w:top w:val="single" w:color="000000" w:sz="4" w:space="0"/>
              <w:left w:val="single" w:color="000000" w:sz="4" w:space="0"/>
              <w:bottom w:val="single" w:color="000000" w:sz="4" w:space="0"/>
              <w:right w:val="single" w:color="000000" w:sz="4" w:space="0"/>
            </w:tcBorders>
            <w:vAlign w:val="center"/>
          </w:tcPr>
          <w:p w14:paraId="37DEA100">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天等县天等镇天宝北路007号</w:t>
            </w:r>
          </w:p>
        </w:tc>
        <w:tc>
          <w:tcPr>
            <w:tcW w:w="1120" w:type="pct"/>
            <w:tcBorders>
              <w:top w:val="single" w:color="000000" w:sz="4" w:space="0"/>
              <w:left w:val="single" w:color="000000" w:sz="4" w:space="0"/>
              <w:bottom w:val="single" w:color="000000" w:sz="4" w:space="0"/>
              <w:right w:val="single" w:color="000000" w:sz="4" w:space="0"/>
            </w:tcBorders>
            <w:vAlign w:val="center"/>
          </w:tcPr>
          <w:p w14:paraId="1855AE20">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0771-7917046</w:t>
            </w:r>
          </w:p>
        </w:tc>
      </w:tr>
      <w:tr w14:paraId="1E3E7629">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3E0448FE">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天等农商行公司机构金融部</w:t>
            </w:r>
          </w:p>
        </w:tc>
        <w:tc>
          <w:tcPr>
            <w:tcW w:w="1711" w:type="pct"/>
            <w:tcBorders>
              <w:top w:val="single" w:color="000000" w:sz="4" w:space="0"/>
              <w:left w:val="single" w:color="000000" w:sz="4" w:space="0"/>
              <w:bottom w:val="single" w:color="000000" w:sz="4" w:space="0"/>
              <w:right w:val="single" w:color="000000" w:sz="4" w:space="0"/>
            </w:tcBorders>
            <w:vAlign w:val="center"/>
          </w:tcPr>
          <w:p w14:paraId="5E16589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天等县天等镇仕民路48号</w:t>
            </w:r>
          </w:p>
        </w:tc>
        <w:tc>
          <w:tcPr>
            <w:tcW w:w="1120" w:type="pct"/>
            <w:tcBorders>
              <w:top w:val="single" w:color="000000" w:sz="4" w:space="0"/>
              <w:left w:val="single" w:color="000000" w:sz="4" w:space="0"/>
              <w:bottom w:val="single" w:color="000000" w:sz="4" w:space="0"/>
              <w:right w:val="single" w:color="000000" w:sz="4" w:space="0"/>
            </w:tcBorders>
            <w:vAlign w:val="center"/>
          </w:tcPr>
          <w:p w14:paraId="3DC83A50">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0771-3521361</w:t>
            </w:r>
          </w:p>
        </w:tc>
      </w:tr>
      <w:tr w14:paraId="735F913A">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6BBFA0DF">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桂林银行崇左天等支行</w:t>
            </w:r>
          </w:p>
        </w:tc>
        <w:tc>
          <w:tcPr>
            <w:tcW w:w="1711" w:type="pct"/>
            <w:tcBorders>
              <w:top w:val="single" w:color="000000" w:sz="4" w:space="0"/>
              <w:left w:val="single" w:color="000000" w:sz="4" w:space="0"/>
              <w:bottom w:val="single" w:color="000000" w:sz="4" w:space="0"/>
              <w:right w:val="single" w:color="000000" w:sz="4" w:space="0"/>
            </w:tcBorders>
            <w:vAlign w:val="center"/>
          </w:tcPr>
          <w:p w14:paraId="4E2C3F7F">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广西崇左市天等县天等镇天宝北路天府中央城5号楼115号</w:t>
            </w:r>
          </w:p>
        </w:tc>
        <w:tc>
          <w:tcPr>
            <w:tcW w:w="1120" w:type="pct"/>
            <w:tcBorders>
              <w:top w:val="single" w:color="000000" w:sz="4" w:space="0"/>
              <w:left w:val="single" w:color="000000" w:sz="4" w:space="0"/>
              <w:bottom w:val="single" w:color="000000" w:sz="4" w:space="0"/>
              <w:right w:val="single" w:color="000000" w:sz="4" w:space="0"/>
            </w:tcBorders>
            <w:vAlign w:val="center"/>
          </w:tcPr>
          <w:p w14:paraId="031C35E1">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0771-3522157</w:t>
            </w:r>
          </w:p>
        </w:tc>
      </w:tr>
      <w:tr w14:paraId="67D79004">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2C9EB155">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广西北部湾银行天等支行</w:t>
            </w:r>
          </w:p>
        </w:tc>
        <w:tc>
          <w:tcPr>
            <w:tcW w:w="1711" w:type="pct"/>
            <w:tcBorders>
              <w:top w:val="single" w:color="000000" w:sz="4" w:space="0"/>
              <w:left w:val="single" w:color="000000" w:sz="4" w:space="0"/>
              <w:bottom w:val="single" w:color="000000" w:sz="4" w:space="0"/>
              <w:right w:val="single" w:color="000000" w:sz="4" w:space="0"/>
            </w:tcBorders>
            <w:vAlign w:val="center"/>
          </w:tcPr>
          <w:p w14:paraId="2EBA4701">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崇左市天等县天宝南路002号天富商业广场28栋一层商铺6-17号</w:t>
            </w:r>
          </w:p>
        </w:tc>
        <w:tc>
          <w:tcPr>
            <w:tcW w:w="1120" w:type="pct"/>
            <w:tcBorders>
              <w:top w:val="single" w:color="000000" w:sz="4" w:space="0"/>
              <w:left w:val="single" w:color="000000" w:sz="4" w:space="0"/>
              <w:bottom w:val="single" w:color="000000" w:sz="4" w:space="0"/>
              <w:right w:val="single" w:color="000000" w:sz="4" w:space="0"/>
            </w:tcBorders>
            <w:vAlign w:val="center"/>
          </w:tcPr>
          <w:p w14:paraId="602BF29F">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0771-3528688</w:t>
            </w:r>
          </w:p>
        </w:tc>
      </w:tr>
      <w:tr w14:paraId="69A263F9">
        <w:tblPrEx>
          <w:tblCellMar>
            <w:top w:w="0" w:type="dxa"/>
            <w:left w:w="108" w:type="dxa"/>
            <w:bottom w:w="0" w:type="dxa"/>
            <w:right w:w="108" w:type="dxa"/>
          </w:tblCellMar>
        </w:tblPrEx>
        <w:trPr>
          <w:trHeight w:val="382"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noWrap/>
            <w:vAlign w:val="center"/>
          </w:tcPr>
          <w:p w14:paraId="62B84FFB">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t>凭祥市</w:t>
            </w:r>
          </w:p>
        </w:tc>
      </w:tr>
      <w:tr w14:paraId="7091A0C0">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78872DAF">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工商银行凭祥分行</w:t>
            </w:r>
          </w:p>
        </w:tc>
        <w:tc>
          <w:tcPr>
            <w:tcW w:w="1711" w:type="pct"/>
            <w:tcBorders>
              <w:top w:val="single" w:color="000000" w:sz="4" w:space="0"/>
              <w:left w:val="single" w:color="000000" w:sz="4" w:space="0"/>
              <w:bottom w:val="single" w:color="000000" w:sz="4" w:space="0"/>
              <w:right w:val="single" w:color="000000" w:sz="4" w:space="0"/>
            </w:tcBorders>
            <w:vAlign w:val="center"/>
          </w:tcPr>
          <w:p w14:paraId="40850490">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凭祥市新华路5号</w:t>
            </w:r>
          </w:p>
        </w:tc>
        <w:tc>
          <w:tcPr>
            <w:tcW w:w="1120" w:type="pct"/>
            <w:tcBorders>
              <w:top w:val="single" w:color="000000" w:sz="4" w:space="0"/>
              <w:left w:val="single" w:color="000000" w:sz="4" w:space="0"/>
              <w:bottom w:val="single" w:color="000000" w:sz="4" w:space="0"/>
              <w:right w:val="single" w:color="000000" w:sz="4" w:space="0"/>
            </w:tcBorders>
            <w:vAlign w:val="center"/>
          </w:tcPr>
          <w:p w14:paraId="0661A9F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0771-8529259</w:t>
            </w:r>
          </w:p>
        </w:tc>
      </w:tr>
      <w:tr w14:paraId="384A2853">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4C904275">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农业银行凭祥支行</w:t>
            </w:r>
          </w:p>
        </w:tc>
        <w:tc>
          <w:tcPr>
            <w:tcW w:w="1711" w:type="pct"/>
            <w:tcBorders>
              <w:top w:val="single" w:color="000000" w:sz="4" w:space="0"/>
              <w:left w:val="single" w:color="000000" w:sz="4" w:space="0"/>
              <w:bottom w:val="single" w:color="000000" w:sz="4" w:space="0"/>
              <w:right w:val="single" w:color="000000" w:sz="4" w:space="0"/>
            </w:tcBorders>
            <w:vAlign w:val="center"/>
          </w:tcPr>
          <w:p w14:paraId="7A4DFC22">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凭祥市北大路216号</w:t>
            </w:r>
          </w:p>
        </w:tc>
        <w:tc>
          <w:tcPr>
            <w:tcW w:w="1120" w:type="pct"/>
            <w:tcBorders>
              <w:top w:val="single" w:color="000000" w:sz="4" w:space="0"/>
              <w:left w:val="single" w:color="000000" w:sz="4" w:space="0"/>
              <w:bottom w:val="single" w:color="000000" w:sz="4" w:space="0"/>
              <w:right w:val="single" w:color="000000" w:sz="4" w:space="0"/>
            </w:tcBorders>
            <w:vAlign w:val="center"/>
          </w:tcPr>
          <w:p w14:paraId="110D45EA">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0771-7917258</w:t>
            </w:r>
          </w:p>
        </w:tc>
      </w:tr>
      <w:tr w14:paraId="2F2A4588">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02B5CA18">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建行凭祥支行</w:t>
            </w:r>
          </w:p>
        </w:tc>
        <w:tc>
          <w:tcPr>
            <w:tcW w:w="1711" w:type="pct"/>
            <w:tcBorders>
              <w:top w:val="single" w:color="000000" w:sz="4" w:space="0"/>
              <w:left w:val="single" w:color="000000" w:sz="4" w:space="0"/>
              <w:bottom w:val="single" w:color="000000" w:sz="4" w:space="0"/>
              <w:right w:val="single" w:color="000000" w:sz="4" w:space="0"/>
            </w:tcBorders>
            <w:vAlign w:val="center"/>
          </w:tcPr>
          <w:p w14:paraId="41C4F02E">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凭祥市屏山路138号</w:t>
            </w:r>
          </w:p>
        </w:tc>
        <w:tc>
          <w:tcPr>
            <w:tcW w:w="1120" w:type="pct"/>
            <w:tcBorders>
              <w:top w:val="single" w:color="000000" w:sz="4" w:space="0"/>
              <w:left w:val="single" w:color="000000" w:sz="4" w:space="0"/>
              <w:bottom w:val="single" w:color="000000" w:sz="4" w:space="0"/>
              <w:right w:val="single" w:color="000000" w:sz="4" w:space="0"/>
            </w:tcBorders>
            <w:vAlign w:val="center"/>
          </w:tcPr>
          <w:p w14:paraId="24176F3C">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0771-8525068 0771-8536852</w:t>
            </w:r>
          </w:p>
        </w:tc>
      </w:tr>
      <w:tr w14:paraId="777899CC">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472455D4">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建行凭祥中区支行</w:t>
            </w:r>
          </w:p>
        </w:tc>
        <w:tc>
          <w:tcPr>
            <w:tcW w:w="1711" w:type="pct"/>
            <w:tcBorders>
              <w:top w:val="single" w:color="000000" w:sz="4" w:space="0"/>
              <w:left w:val="single" w:color="000000" w:sz="4" w:space="0"/>
              <w:bottom w:val="single" w:color="000000" w:sz="4" w:space="0"/>
              <w:right w:val="single" w:color="000000" w:sz="4" w:space="0"/>
            </w:tcBorders>
            <w:vAlign w:val="center"/>
          </w:tcPr>
          <w:p w14:paraId="5A01F302">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凭祥市金象大道香格里拉3幢3-01至3-03号商铺</w:t>
            </w:r>
          </w:p>
        </w:tc>
        <w:tc>
          <w:tcPr>
            <w:tcW w:w="1120" w:type="pct"/>
            <w:tcBorders>
              <w:top w:val="single" w:color="000000" w:sz="4" w:space="0"/>
              <w:left w:val="single" w:color="000000" w:sz="4" w:space="0"/>
              <w:bottom w:val="single" w:color="000000" w:sz="4" w:space="0"/>
              <w:right w:val="single" w:color="000000" w:sz="4" w:space="0"/>
            </w:tcBorders>
            <w:vAlign w:val="center"/>
          </w:tcPr>
          <w:p w14:paraId="08ADEC06">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0771-8551161</w:t>
            </w:r>
          </w:p>
        </w:tc>
      </w:tr>
      <w:tr w14:paraId="0659FFFB">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41820F0D">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建行凭祥浦寨支行</w:t>
            </w:r>
          </w:p>
        </w:tc>
        <w:tc>
          <w:tcPr>
            <w:tcW w:w="1711" w:type="pct"/>
            <w:tcBorders>
              <w:top w:val="single" w:color="000000" w:sz="4" w:space="0"/>
              <w:left w:val="single" w:color="000000" w:sz="4" w:space="0"/>
              <w:bottom w:val="single" w:color="000000" w:sz="4" w:space="0"/>
              <w:right w:val="single" w:color="000000" w:sz="4" w:space="0"/>
            </w:tcBorders>
            <w:vAlign w:val="center"/>
          </w:tcPr>
          <w:p w14:paraId="27051704">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凭祥市浦寨商业城万泰一楼8-9号</w:t>
            </w:r>
          </w:p>
        </w:tc>
        <w:tc>
          <w:tcPr>
            <w:tcW w:w="1120" w:type="pct"/>
            <w:tcBorders>
              <w:top w:val="single" w:color="000000" w:sz="4" w:space="0"/>
              <w:left w:val="single" w:color="000000" w:sz="4" w:space="0"/>
              <w:bottom w:val="single" w:color="000000" w:sz="4" w:space="0"/>
              <w:right w:val="single" w:color="000000" w:sz="4" w:space="0"/>
            </w:tcBorders>
            <w:vAlign w:val="center"/>
          </w:tcPr>
          <w:p w14:paraId="68F4D9BB">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0771-8561665</w:t>
            </w:r>
          </w:p>
        </w:tc>
      </w:tr>
      <w:tr w14:paraId="70FBA206">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345A7486">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中国银行凭祥支行</w:t>
            </w:r>
          </w:p>
        </w:tc>
        <w:tc>
          <w:tcPr>
            <w:tcW w:w="1711" w:type="pct"/>
            <w:tcBorders>
              <w:top w:val="single" w:color="000000" w:sz="4" w:space="0"/>
              <w:left w:val="single" w:color="000000" w:sz="4" w:space="0"/>
              <w:bottom w:val="single" w:color="000000" w:sz="4" w:space="0"/>
              <w:right w:val="single" w:color="000000" w:sz="4" w:space="0"/>
            </w:tcBorders>
            <w:vAlign w:val="center"/>
          </w:tcPr>
          <w:p w14:paraId="1A771327">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凭祥市-北环路112号</w:t>
            </w:r>
          </w:p>
        </w:tc>
        <w:tc>
          <w:tcPr>
            <w:tcW w:w="1120" w:type="pct"/>
            <w:tcBorders>
              <w:top w:val="single" w:color="000000" w:sz="4" w:space="0"/>
              <w:left w:val="single" w:color="000000" w:sz="4" w:space="0"/>
              <w:bottom w:val="single" w:color="000000" w:sz="4" w:space="0"/>
              <w:right w:val="single" w:color="000000" w:sz="4" w:space="0"/>
            </w:tcBorders>
            <w:vAlign w:val="center"/>
          </w:tcPr>
          <w:p w14:paraId="4B4E2432">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0771-8520356</w:t>
            </w:r>
          </w:p>
        </w:tc>
      </w:tr>
      <w:tr w14:paraId="05696D5D">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0C0C3B7F">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凭祥农商行业务拓展部</w:t>
            </w:r>
          </w:p>
        </w:tc>
        <w:tc>
          <w:tcPr>
            <w:tcW w:w="1711" w:type="pct"/>
            <w:tcBorders>
              <w:top w:val="single" w:color="000000" w:sz="4" w:space="0"/>
              <w:left w:val="single" w:color="000000" w:sz="4" w:space="0"/>
              <w:bottom w:val="single" w:color="000000" w:sz="4" w:space="0"/>
              <w:right w:val="single" w:color="000000" w:sz="4" w:space="0"/>
            </w:tcBorders>
            <w:vAlign w:val="center"/>
          </w:tcPr>
          <w:p w14:paraId="70C12C5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凭祥市友谊关大道13号</w:t>
            </w:r>
          </w:p>
        </w:tc>
        <w:tc>
          <w:tcPr>
            <w:tcW w:w="1120" w:type="pct"/>
            <w:tcBorders>
              <w:top w:val="single" w:color="000000" w:sz="4" w:space="0"/>
              <w:left w:val="single" w:color="000000" w:sz="4" w:space="0"/>
              <w:bottom w:val="single" w:color="000000" w:sz="4" w:space="0"/>
              <w:right w:val="single" w:color="000000" w:sz="4" w:space="0"/>
            </w:tcBorders>
            <w:vAlign w:val="center"/>
          </w:tcPr>
          <w:p w14:paraId="4EFA872D">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0771-8535667</w:t>
            </w:r>
          </w:p>
        </w:tc>
      </w:tr>
      <w:tr w14:paraId="7507FA0D">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7C3AD83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桂林银行广西自贸试验区崇左片区凭祥支行</w:t>
            </w:r>
          </w:p>
        </w:tc>
        <w:tc>
          <w:tcPr>
            <w:tcW w:w="1711" w:type="pct"/>
            <w:tcBorders>
              <w:top w:val="single" w:color="000000" w:sz="4" w:space="0"/>
              <w:left w:val="single" w:color="000000" w:sz="4" w:space="0"/>
              <w:bottom w:val="single" w:color="000000" w:sz="4" w:space="0"/>
              <w:right w:val="single" w:color="000000" w:sz="4" w:space="0"/>
            </w:tcBorders>
            <w:vAlign w:val="center"/>
          </w:tcPr>
          <w:p w14:paraId="11BF6DEB">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凭祥市北大路一支40号</w:t>
            </w:r>
          </w:p>
        </w:tc>
        <w:tc>
          <w:tcPr>
            <w:tcW w:w="1120" w:type="pct"/>
            <w:tcBorders>
              <w:top w:val="single" w:color="000000" w:sz="4" w:space="0"/>
              <w:left w:val="single" w:color="000000" w:sz="4" w:space="0"/>
              <w:bottom w:val="single" w:color="000000" w:sz="4" w:space="0"/>
              <w:right w:val="single" w:color="000000" w:sz="4" w:space="0"/>
            </w:tcBorders>
            <w:vAlign w:val="center"/>
          </w:tcPr>
          <w:p w14:paraId="48B8C977">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0771-8520550</w:t>
            </w:r>
          </w:p>
        </w:tc>
      </w:tr>
      <w:tr w14:paraId="52683043">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571B56D6">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广西北部湾银行广西自贸试验区崇左片区凭祥支行</w:t>
            </w:r>
          </w:p>
        </w:tc>
        <w:tc>
          <w:tcPr>
            <w:tcW w:w="1711" w:type="pct"/>
            <w:tcBorders>
              <w:top w:val="single" w:color="000000" w:sz="4" w:space="0"/>
              <w:left w:val="single" w:color="000000" w:sz="4" w:space="0"/>
              <w:bottom w:val="single" w:color="000000" w:sz="4" w:space="0"/>
              <w:right w:val="single" w:color="000000" w:sz="4" w:space="0"/>
            </w:tcBorders>
            <w:vAlign w:val="center"/>
          </w:tcPr>
          <w:p w14:paraId="7E922B2F">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凭祥市北大路一支60-1号</w:t>
            </w:r>
          </w:p>
        </w:tc>
        <w:tc>
          <w:tcPr>
            <w:tcW w:w="1120" w:type="pct"/>
            <w:tcBorders>
              <w:top w:val="single" w:color="000000" w:sz="4" w:space="0"/>
              <w:left w:val="single" w:color="000000" w:sz="4" w:space="0"/>
              <w:bottom w:val="single" w:color="000000" w:sz="4" w:space="0"/>
              <w:right w:val="single" w:color="000000" w:sz="4" w:space="0"/>
            </w:tcBorders>
            <w:vAlign w:val="center"/>
          </w:tcPr>
          <w:p w14:paraId="1EBFDA85">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0771-8556667</w:t>
            </w:r>
          </w:p>
        </w:tc>
      </w:tr>
    </w:tbl>
    <w:p w14:paraId="04BA0C58">
      <w:pPr>
        <w:widowControl w:val="0"/>
        <w:kinsoku/>
        <w:autoSpaceDE/>
        <w:autoSpaceDN/>
        <w:adjustRightInd/>
        <w:snapToGrid/>
        <w:spacing w:line="240" w:lineRule="auto"/>
        <w:jc w:val="both"/>
        <w:textAlignment w:val="auto"/>
        <w:rPr>
          <w:rFonts w:hint="eastAsia" w:ascii="仿宋" w:hAnsi="仿宋" w:eastAsia="仿宋" w:cs="仿宋"/>
          <w:snapToGrid/>
          <w:color w:val="auto"/>
          <w:kern w:val="0"/>
          <w:sz w:val="20"/>
          <w:szCs w:val="21"/>
          <w:highlight w:val="none"/>
          <w:lang w:val="en-US" w:eastAsia="zh-CN" w:bidi="ar-SA"/>
        </w:rPr>
      </w:pPr>
      <w:r>
        <w:rPr>
          <w:rFonts w:hint="eastAsia" w:ascii="仿宋" w:hAnsi="仿宋" w:eastAsia="仿宋" w:cs="仿宋"/>
          <w:b/>
          <w:snapToGrid/>
          <w:color w:val="auto"/>
          <w:kern w:val="2"/>
          <w:sz w:val="24"/>
          <w:szCs w:val="24"/>
          <w:highlight w:val="none"/>
          <w:lang w:eastAsia="zh-CN"/>
        </w:rPr>
        <w:br w:type="page"/>
      </w:r>
      <w:r>
        <w:rPr>
          <w:rFonts w:hint="eastAsia" w:ascii="仿宋" w:hAnsi="仿宋" w:eastAsia="仿宋" w:cs="仿宋"/>
          <w:bCs/>
          <w:snapToGrid/>
          <w:color w:val="auto"/>
          <w:kern w:val="0"/>
          <w:sz w:val="32"/>
          <w:szCs w:val="32"/>
          <w:highlight w:val="none"/>
          <w:lang w:val="en-US" w:eastAsia="zh-CN" w:bidi="ar-SA"/>
        </w:rPr>
        <w:t>附件1：</w:t>
      </w:r>
    </w:p>
    <w:p w14:paraId="4CCA42CB">
      <w:pPr>
        <w:widowControl/>
        <w:shd w:val="clear" w:color="auto" w:fill="FFFFFF"/>
        <w:kinsoku/>
        <w:autoSpaceDE/>
        <w:autoSpaceDN/>
        <w:adjustRightInd/>
        <w:snapToGrid/>
        <w:spacing w:line="480" w:lineRule="atLeast"/>
        <w:jc w:val="center"/>
        <w:textAlignment w:val="auto"/>
        <w:rPr>
          <w:rFonts w:hint="eastAsia" w:ascii="仿宋" w:hAnsi="仿宋" w:eastAsia="仿宋" w:cs="仿宋"/>
          <w:snapToGrid/>
          <w:color w:val="auto"/>
          <w:kern w:val="0"/>
          <w:sz w:val="32"/>
          <w:szCs w:val="32"/>
          <w:highlight w:val="none"/>
          <w:lang w:eastAsia="zh-CN"/>
        </w:rPr>
      </w:pPr>
      <w:bookmarkStart w:id="47" w:name="_Toc25042"/>
      <w:r>
        <w:rPr>
          <w:rFonts w:hint="eastAsia" w:ascii="仿宋" w:hAnsi="仿宋" w:eastAsia="仿宋" w:cs="仿宋"/>
          <w:b/>
          <w:bCs/>
          <w:snapToGrid/>
          <w:color w:val="auto"/>
          <w:kern w:val="0"/>
          <w:sz w:val="32"/>
          <w:szCs w:val="32"/>
          <w:highlight w:val="none"/>
          <w:lang w:eastAsia="zh-CN"/>
        </w:rPr>
        <w:t>广西壮族自治区政府采购项目合同验收书（格式）</w:t>
      </w:r>
      <w:bookmarkEnd w:id="47"/>
    </w:p>
    <w:p w14:paraId="5D21B780">
      <w:pPr>
        <w:widowControl w:val="0"/>
        <w:kinsoku/>
        <w:autoSpaceDE/>
        <w:autoSpaceDN/>
        <w:adjustRightInd/>
        <w:snapToGrid/>
        <w:spacing w:line="240" w:lineRule="auto"/>
        <w:jc w:val="center"/>
        <w:textAlignment w:val="auto"/>
        <w:rPr>
          <w:rFonts w:hint="eastAsia" w:ascii="仿宋" w:hAnsi="仿宋" w:eastAsia="仿宋" w:cs="仿宋"/>
          <w:snapToGrid/>
          <w:color w:val="auto"/>
          <w:kern w:val="0"/>
          <w:sz w:val="32"/>
          <w:szCs w:val="32"/>
          <w:highlight w:val="none"/>
          <w:lang w:eastAsia="zh-CN"/>
        </w:rPr>
      </w:pPr>
      <w:r>
        <w:rPr>
          <w:rFonts w:hint="eastAsia" w:ascii="仿宋" w:hAnsi="仿宋" w:eastAsia="仿宋" w:cs="仿宋"/>
          <w:snapToGrid/>
          <w:color w:val="auto"/>
          <w:kern w:val="2"/>
          <w:sz w:val="18"/>
          <w:szCs w:val="18"/>
          <w:highlight w:val="none"/>
          <w:lang w:eastAsia="zh-CN"/>
        </w:rPr>
        <w:t>（本项目如</w:t>
      </w:r>
      <w:r>
        <w:rPr>
          <w:rFonts w:hint="eastAsia" w:ascii="仿宋" w:hAnsi="仿宋" w:eastAsia="仿宋" w:cs="仿宋"/>
          <w:snapToGrid/>
          <w:color w:val="auto"/>
          <w:kern w:val="2"/>
          <w:sz w:val="18"/>
          <w:szCs w:val="18"/>
          <w:highlight w:val="none"/>
          <w:lang w:val="en-US" w:eastAsia="zh-CN"/>
        </w:rPr>
        <w:t>需</w:t>
      </w:r>
      <w:r>
        <w:rPr>
          <w:rFonts w:hint="eastAsia" w:ascii="仿宋" w:hAnsi="仿宋" w:eastAsia="仿宋" w:cs="仿宋"/>
          <w:snapToGrid/>
          <w:color w:val="auto"/>
          <w:kern w:val="2"/>
          <w:sz w:val="18"/>
          <w:szCs w:val="18"/>
          <w:highlight w:val="none"/>
          <w:lang w:eastAsia="zh-CN"/>
        </w:rPr>
        <w:t>，可以参考使用）</w:t>
      </w:r>
    </w:p>
    <w:p w14:paraId="00FE9ABA">
      <w:pPr>
        <w:widowControl/>
        <w:shd w:val="clear" w:color="auto" w:fill="FFFFFF"/>
        <w:kinsoku/>
        <w:autoSpaceDE/>
        <w:autoSpaceDN/>
        <w:adjustRightInd/>
        <w:snapToGrid w:val="0"/>
        <w:spacing w:line="320" w:lineRule="atLeast"/>
        <w:ind w:firstLine="480"/>
        <w:jc w:val="left"/>
        <w:textAlignment w:val="auto"/>
        <w:rPr>
          <w:rFonts w:hint="eastAsia" w:ascii="仿宋" w:hAnsi="仿宋" w:eastAsia="仿宋" w:cs="仿宋"/>
          <w:snapToGrid/>
          <w:color w:val="auto"/>
          <w:kern w:val="0"/>
          <w:szCs w:val="21"/>
          <w:highlight w:val="none"/>
          <w:lang w:eastAsia="zh-CN"/>
        </w:rPr>
      </w:pPr>
      <w:r>
        <w:rPr>
          <w:rFonts w:hint="eastAsia" w:ascii="仿宋" w:hAnsi="仿宋" w:eastAsia="仿宋" w:cs="仿宋"/>
          <w:snapToGrid/>
          <w:color w:val="auto"/>
          <w:kern w:val="0"/>
          <w:szCs w:val="21"/>
          <w:highlight w:val="none"/>
          <w:lang w:eastAsia="zh-CN"/>
        </w:rPr>
        <w:t>根据政府采购项目（</w:t>
      </w:r>
      <w:r>
        <w:rPr>
          <w:rFonts w:hint="eastAsia" w:ascii="仿宋" w:hAnsi="仿宋" w:eastAsia="仿宋" w:cs="仿宋"/>
          <w:snapToGrid/>
          <w:color w:val="auto"/>
          <w:kern w:val="0"/>
          <w:szCs w:val="21"/>
          <w:highlight w:val="none"/>
          <w:u w:val="single"/>
          <w:lang w:eastAsia="zh-CN"/>
        </w:rPr>
        <w:t>采购合同编号：</w:t>
      </w:r>
      <w:r>
        <w:rPr>
          <w:rFonts w:hint="eastAsia" w:ascii="仿宋" w:hAnsi="仿宋" w:eastAsia="仿宋" w:cs="仿宋"/>
          <w:snapToGrid/>
          <w:color w:val="auto"/>
          <w:kern w:val="0"/>
          <w:szCs w:val="21"/>
          <w:highlight w:val="none"/>
          <w:u w:val="single"/>
          <w:lang w:eastAsia="zh-CN"/>
        </w:rPr>
        <w:softHyphen/>
      </w:r>
      <w:r>
        <w:rPr>
          <w:rFonts w:hint="eastAsia" w:ascii="仿宋" w:hAnsi="仿宋" w:eastAsia="仿宋" w:cs="仿宋"/>
          <w:snapToGrid/>
          <w:color w:val="auto"/>
          <w:kern w:val="0"/>
          <w:szCs w:val="21"/>
          <w:highlight w:val="none"/>
          <w:u w:val="single"/>
          <w:lang w:eastAsia="zh-CN"/>
        </w:rPr>
        <w:t xml:space="preserve"> </w:t>
      </w:r>
      <w:r>
        <w:rPr>
          <w:rFonts w:hint="eastAsia" w:ascii="仿宋" w:hAnsi="仿宋" w:eastAsia="仿宋" w:cs="仿宋"/>
          <w:snapToGrid/>
          <w:color w:val="auto"/>
          <w:kern w:val="0"/>
          <w:szCs w:val="21"/>
          <w:highlight w:val="none"/>
          <w:lang w:eastAsia="zh-CN"/>
        </w:rPr>
        <w:t>）的约定，我单位对（</w:t>
      </w:r>
      <w:r>
        <w:rPr>
          <w:rFonts w:hint="eastAsia" w:ascii="仿宋" w:hAnsi="仿宋" w:eastAsia="仿宋" w:cs="仿宋"/>
          <w:snapToGrid/>
          <w:color w:val="auto"/>
          <w:kern w:val="0"/>
          <w:szCs w:val="21"/>
          <w:highlight w:val="none"/>
          <w:u w:val="single"/>
          <w:lang w:eastAsia="zh-CN"/>
        </w:rPr>
        <w:t xml:space="preserve"> 项目名称 </w:t>
      </w:r>
      <w:r>
        <w:rPr>
          <w:rFonts w:hint="eastAsia" w:ascii="仿宋" w:hAnsi="仿宋" w:eastAsia="仿宋" w:cs="仿宋"/>
          <w:snapToGrid/>
          <w:color w:val="auto"/>
          <w:kern w:val="0"/>
          <w:szCs w:val="21"/>
          <w:highlight w:val="none"/>
          <w:lang w:eastAsia="zh-CN"/>
        </w:rPr>
        <w:t>） 政府采购项目中标人（</w:t>
      </w:r>
      <w:r>
        <w:rPr>
          <w:rFonts w:hint="eastAsia" w:ascii="仿宋" w:hAnsi="仿宋" w:eastAsia="仿宋" w:cs="仿宋"/>
          <w:snapToGrid/>
          <w:color w:val="auto"/>
          <w:kern w:val="0"/>
          <w:szCs w:val="21"/>
          <w:highlight w:val="none"/>
          <w:u w:val="single"/>
          <w:lang w:eastAsia="zh-CN"/>
        </w:rPr>
        <w:t xml:space="preserve"> 公司名称 </w:t>
      </w:r>
      <w:r>
        <w:rPr>
          <w:rFonts w:hint="eastAsia" w:ascii="仿宋" w:hAnsi="仿宋" w:eastAsia="仿宋" w:cs="仿宋"/>
          <w:snapToGrid/>
          <w:color w:val="auto"/>
          <w:kern w:val="0"/>
          <w:szCs w:val="21"/>
          <w:highlight w:val="none"/>
          <w:lang w:eastAsia="zh-CN"/>
        </w:rPr>
        <w:t>） 提供的货物（或者工程、服务）进行了验收，验收情况如下：</w:t>
      </w:r>
    </w:p>
    <w:tbl>
      <w:tblPr>
        <w:tblStyle w:val="20"/>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6671DBEE">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noWrap w:val="0"/>
            <w:vAlign w:val="center"/>
          </w:tcPr>
          <w:p w14:paraId="472BE60B">
            <w:pPr>
              <w:widowControl/>
              <w:kinsoku/>
              <w:autoSpaceDE/>
              <w:autoSpaceDN/>
              <w:adjustRightInd/>
              <w:snapToGrid w:val="0"/>
              <w:spacing w:before="100" w:beforeAutospacing="1" w:after="100" w:afterAutospacing="1" w:line="320" w:lineRule="atLeast"/>
              <w:ind w:firstLine="5"/>
              <w:jc w:val="center"/>
              <w:textAlignment w:val="auto"/>
              <w:rPr>
                <w:rFonts w:hint="eastAsia" w:ascii="仿宋" w:hAnsi="仿宋" w:eastAsia="仿宋" w:cs="仿宋"/>
                <w:snapToGrid/>
                <w:color w:val="auto"/>
                <w:kern w:val="0"/>
                <w:szCs w:val="21"/>
                <w:highlight w:val="none"/>
                <w:lang w:eastAsia="zh-CN"/>
              </w:rPr>
            </w:pPr>
            <w:r>
              <w:rPr>
                <w:rFonts w:hint="eastAsia" w:ascii="仿宋" w:hAnsi="仿宋" w:eastAsia="仿宋" w:cs="仿宋"/>
                <w:snapToGrid/>
                <w:color w:val="auto"/>
                <w:kern w:val="0"/>
                <w:szCs w:val="21"/>
                <w:highlight w:val="none"/>
                <w:lang w:eastAsia="zh-CN"/>
              </w:rPr>
              <w:t>验收方式：</w:t>
            </w:r>
          </w:p>
        </w:tc>
        <w:tc>
          <w:tcPr>
            <w:tcW w:w="5193" w:type="dxa"/>
            <w:gridSpan w:val="6"/>
            <w:tcBorders>
              <w:top w:val="single" w:color="auto" w:sz="8" w:space="0"/>
              <w:left w:val="nil"/>
              <w:bottom w:val="single" w:color="auto" w:sz="8" w:space="0"/>
              <w:right w:val="single" w:color="auto" w:sz="8" w:space="0"/>
            </w:tcBorders>
            <w:noWrap w:val="0"/>
            <w:vAlign w:val="center"/>
          </w:tcPr>
          <w:p w14:paraId="5FDD654E">
            <w:pPr>
              <w:widowControl/>
              <w:kinsoku/>
              <w:autoSpaceDE/>
              <w:autoSpaceDN/>
              <w:adjustRightInd/>
              <w:snapToGrid w:val="0"/>
              <w:spacing w:before="100" w:beforeAutospacing="1" w:after="100" w:afterAutospacing="1" w:line="320" w:lineRule="atLeast"/>
              <w:jc w:val="center"/>
              <w:textAlignment w:val="auto"/>
              <w:rPr>
                <w:rFonts w:hint="eastAsia" w:ascii="仿宋" w:hAnsi="仿宋" w:eastAsia="仿宋" w:cs="仿宋"/>
                <w:snapToGrid/>
                <w:color w:val="auto"/>
                <w:kern w:val="0"/>
                <w:szCs w:val="21"/>
                <w:highlight w:val="none"/>
                <w:lang w:eastAsia="zh-CN"/>
              </w:rPr>
            </w:pPr>
            <w:r>
              <w:rPr>
                <w:rFonts w:hint="eastAsia" w:ascii="仿宋" w:hAnsi="仿宋" w:eastAsia="仿宋" w:cs="仿宋"/>
                <w:snapToGrid/>
                <w:color w:val="auto"/>
                <w:kern w:val="0"/>
                <w:szCs w:val="21"/>
                <w:highlight w:val="none"/>
                <w:lang w:eastAsia="zh-CN"/>
              </w:rPr>
              <w:t>□自行验收 □委托验收</w:t>
            </w:r>
          </w:p>
        </w:tc>
      </w:tr>
      <w:tr w14:paraId="4A9B97ED">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noWrap w:val="0"/>
            <w:vAlign w:val="center"/>
          </w:tcPr>
          <w:p w14:paraId="3D751DEB">
            <w:pPr>
              <w:widowControl/>
              <w:kinsoku/>
              <w:autoSpaceDE/>
              <w:autoSpaceDN/>
              <w:adjustRightInd/>
              <w:snapToGrid w:val="0"/>
              <w:spacing w:before="100" w:beforeAutospacing="1" w:after="100" w:afterAutospacing="1" w:line="320" w:lineRule="atLeast"/>
              <w:ind w:firstLine="2"/>
              <w:jc w:val="center"/>
              <w:textAlignment w:val="auto"/>
              <w:rPr>
                <w:rFonts w:hint="eastAsia" w:ascii="仿宋" w:hAnsi="仿宋" w:eastAsia="仿宋" w:cs="仿宋"/>
                <w:snapToGrid/>
                <w:color w:val="auto"/>
                <w:kern w:val="0"/>
                <w:szCs w:val="21"/>
                <w:highlight w:val="none"/>
                <w:lang w:eastAsia="zh-CN"/>
              </w:rPr>
            </w:pPr>
            <w:r>
              <w:rPr>
                <w:rFonts w:hint="eastAsia" w:ascii="仿宋" w:hAnsi="仿宋" w:eastAsia="仿宋" w:cs="仿宋"/>
                <w:snapToGrid/>
                <w:color w:val="auto"/>
                <w:kern w:val="0"/>
                <w:szCs w:val="21"/>
                <w:highlight w:val="none"/>
                <w:lang w:eastAsia="zh-CN"/>
              </w:rPr>
              <w:t>序号</w:t>
            </w:r>
          </w:p>
        </w:tc>
        <w:tc>
          <w:tcPr>
            <w:tcW w:w="2448" w:type="dxa"/>
            <w:gridSpan w:val="2"/>
            <w:tcBorders>
              <w:top w:val="nil"/>
              <w:left w:val="nil"/>
              <w:bottom w:val="single" w:color="auto" w:sz="8" w:space="0"/>
              <w:right w:val="single" w:color="auto" w:sz="8" w:space="0"/>
            </w:tcBorders>
            <w:noWrap w:val="0"/>
            <w:vAlign w:val="center"/>
          </w:tcPr>
          <w:p w14:paraId="1266AB6F">
            <w:pPr>
              <w:widowControl/>
              <w:kinsoku/>
              <w:autoSpaceDE/>
              <w:autoSpaceDN/>
              <w:adjustRightInd/>
              <w:snapToGrid w:val="0"/>
              <w:spacing w:before="100" w:beforeAutospacing="1" w:after="100" w:afterAutospacing="1" w:line="320" w:lineRule="atLeast"/>
              <w:ind w:firstLine="2"/>
              <w:jc w:val="center"/>
              <w:textAlignment w:val="auto"/>
              <w:rPr>
                <w:rFonts w:hint="eastAsia" w:ascii="仿宋" w:hAnsi="仿宋" w:eastAsia="仿宋" w:cs="仿宋"/>
                <w:snapToGrid/>
                <w:color w:val="auto"/>
                <w:kern w:val="0"/>
                <w:szCs w:val="21"/>
                <w:highlight w:val="none"/>
                <w:lang w:eastAsia="zh-CN"/>
              </w:rPr>
            </w:pPr>
            <w:r>
              <w:rPr>
                <w:rFonts w:hint="eastAsia" w:ascii="仿宋" w:hAnsi="仿宋" w:eastAsia="仿宋" w:cs="仿宋"/>
                <w:snapToGrid/>
                <w:color w:val="auto"/>
                <w:kern w:val="0"/>
                <w:szCs w:val="21"/>
                <w:highlight w:val="none"/>
                <w:lang w:eastAsia="zh-CN"/>
              </w:rPr>
              <w:t>名称</w:t>
            </w:r>
          </w:p>
        </w:tc>
        <w:tc>
          <w:tcPr>
            <w:tcW w:w="2902" w:type="dxa"/>
            <w:gridSpan w:val="3"/>
            <w:tcBorders>
              <w:top w:val="nil"/>
              <w:left w:val="nil"/>
              <w:bottom w:val="single" w:color="auto" w:sz="8" w:space="0"/>
              <w:right w:val="single" w:color="auto" w:sz="8" w:space="0"/>
            </w:tcBorders>
            <w:noWrap w:val="0"/>
            <w:vAlign w:val="center"/>
          </w:tcPr>
          <w:p w14:paraId="7F3B8C6B">
            <w:pPr>
              <w:widowControl/>
              <w:kinsoku/>
              <w:autoSpaceDE/>
              <w:autoSpaceDN/>
              <w:adjustRightInd/>
              <w:snapToGrid w:val="0"/>
              <w:spacing w:before="100" w:beforeAutospacing="1" w:after="100" w:afterAutospacing="1" w:line="320" w:lineRule="atLeast"/>
              <w:ind w:firstLine="2"/>
              <w:jc w:val="center"/>
              <w:textAlignment w:val="auto"/>
              <w:rPr>
                <w:rFonts w:hint="eastAsia" w:ascii="仿宋" w:hAnsi="仿宋" w:eastAsia="仿宋" w:cs="仿宋"/>
                <w:snapToGrid/>
                <w:color w:val="auto"/>
                <w:kern w:val="0"/>
                <w:szCs w:val="21"/>
                <w:highlight w:val="none"/>
                <w:lang w:eastAsia="zh-CN"/>
              </w:rPr>
            </w:pPr>
            <w:r>
              <w:rPr>
                <w:rFonts w:hint="eastAsia" w:ascii="仿宋" w:hAnsi="仿宋" w:eastAsia="仿宋" w:cs="仿宋"/>
                <w:snapToGrid/>
                <w:color w:val="auto"/>
                <w:kern w:val="0"/>
                <w:szCs w:val="21"/>
                <w:highlight w:val="none"/>
                <w:lang w:eastAsia="zh-CN"/>
              </w:rPr>
              <w:t>货物型号规格、标准及配置等（或者服务内容、标准）</w:t>
            </w:r>
          </w:p>
        </w:tc>
        <w:tc>
          <w:tcPr>
            <w:tcW w:w="863" w:type="dxa"/>
            <w:gridSpan w:val="2"/>
            <w:tcBorders>
              <w:top w:val="nil"/>
              <w:left w:val="nil"/>
              <w:bottom w:val="single" w:color="auto" w:sz="8" w:space="0"/>
              <w:right w:val="single" w:color="auto" w:sz="8" w:space="0"/>
            </w:tcBorders>
            <w:noWrap w:val="0"/>
            <w:vAlign w:val="center"/>
          </w:tcPr>
          <w:p w14:paraId="312219F5">
            <w:pPr>
              <w:widowControl/>
              <w:kinsoku/>
              <w:autoSpaceDE/>
              <w:autoSpaceDN/>
              <w:adjustRightInd/>
              <w:snapToGrid w:val="0"/>
              <w:spacing w:before="100" w:beforeAutospacing="1" w:after="100" w:afterAutospacing="1" w:line="320" w:lineRule="atLeast"/>
              <w:jc w:val="center"/>
              <w:textAlignment w:val="auto"/>
              <w:rPr>
                <w:rFonts w:hint="eastAsia" w:ascii="仿宋" w:hAnsi="仿宋" w:eastAsia="仿宋" w:cs="仿宋"/>
                <w:snapToGrid/>
                <w:color w:val="auto"/>
                <w:kern w:val="0"/>
                <w:szCs w:val="21"/>
                <w:highlight w:val="none"/>
                <w:lang w:eastAsia="zh-CN"/>
              </w:rPr>
            </w:pPr>
            <w:r>
              <w:rPr>
                <w:rFonts w:hint="eastAsia" w:ascii="仿宋" w:hAnsi="仿宋" w:eastAsia="仿宋" w:cs="仿宋"/>
                <w:snapToGrid/>
                <w:color w:val="auto"/>
                <w:kern w:val="0"/>
                <w:szCs w:val="21"/>
                <w:highlight w:val="none"/>
                <w:lang w:eastAsia="zh-CN"/>
              </w:rPr>
              <w:t>数量</w:t>
            </w:r>
          </w:p>
        </w:tc>
        <w:tc>
          <w:tcPr>
            <w:tcW w:w="1428" w:type="dxa"/>
            <w:tcBorders>
              <w:top w:val="nil"/>
              <w:left w:val="nil"/>
              <w:bottom w:val="single" w:color="auto" w:sz="8" w:space="0"/>
              <w:right w:val="single" w:color="auto" w:sz="8" w:space="0"/>
            </w:tcBorders>
            <w:noWrap w:val="0"/>
            <w:vAlign w:val="center"/>
          </w:tcPr>
          <w:p w14:paraId="50A51E16">
            <w:pPr>
              <w:widowControl/>
              <w:kinsoku/>
              <w:autoSpaceDE/>
              <w:autoSpaceDN/>
              <w:adjustRightInd/>
              <w:snapToGrid w:val="0"/>
              <w:spacing w:before="100" w:beforeAutospacing="1" w:after="100" w:afterAutospacing="1" w:line="320" w:lineRule="atLeast"/>
              <w:ind w:firstLine="2"/>
              <w:jc w:val="center"/>
              <w:textAlignment w:val="auto"/>
              <w:rPr>
                <w:rFonts w:hint="eastAsia" w:ascii="仿宋" w:hAnsi="仿宋" w:eastAsia="仿宋" w:cs="仿宋"/>
                <w:snapToGrid/>
                <w:color w:val="auto"/>
                <w:kern w:val="0"/>
                <w:szCs w:val="21"/>
                <w:highlight w:val="none"/>
                <w:lang w:eastAsia="zh-CN"/>
              </w:rPr>
            </w:pPr>
            <w:r>
              <w:rPr>
                <w:rFonts w:hint="eastAsia" w:ascii="仿宋" w:hAnsi="仿宋" w:eastAsia="仿宋" w:cs="仿宋"/>
                <w:snapToGrid/>
                <w:color w:val="auto"/>
                <w:kern w:val="0"/>
                <w:szCs w:val="21"/>
                <w:highlight w:val="none"/>
                <w:lang w:eastAsia="zh-CN"/>
              </w:rPr>
              <w:t>金额</w:t>
            </w:r>
          </w:p>
        </w:tc>
      </w:tr>
      <w:tr w14:paraId="048D1FC2">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08001B31">
            <w:pPr>
              <w:widowControl/>
              <w:kinsoku/>
              <w:autoSpaceDE/>
              <w:autoSpaceDN/>
              <w:adjustRightInd/>
              <w:snapToGrid/>
              <w:spacing w:before="100" w:beforeAutospacing="1" w:after="100" w:afterAutospacing="1" w:line="240" w:lineRule="atLeast"/>
              <w:jc w:val="center"/>
              <w:textAlignment w:val="auto"/>
              <w:rPr>
                <w:rFonts w:hint="eastAsia" w:ascii="仿宋" w:hAnsi="仿宋" w:eastAsia="仿宋" w:cs="仿宋"/>
                <w:snapToGrid/>
                <w:color w:val="auto"/>
                <w:kern w:val="0"/>
                <w:szCs w:val="21"/>
                <w:highlight w:val="none"/>
                <w:lang w:eastAsia="zh-CN"/>
              </w:rPr>
            </w:pPr>
          </w:p>
        </w:tc>
        <w:tc>
          <w:tcPr>
            <w:tcW w:w="2448" w:type="dxa"/>
            <w:gridSpan w:val="2"/>
            <w:tcBorders>
              <w:top w:val="nil"/>
              <w:left w:val="nil"/>
              <w:bottom w:val="single" w:color="auto" w:sz="8" w:space="0"/>
              <w:right w:val="single" w:color="auto" w:sz="8" w:space="0"/>
            </w:tcBorders>
            <w:noWrap w:val="0"/>
            <w:vAlign w:val="center"/>
          </w:tcPr>
          <w:p w14:paraId="6FE9E544">
            <w:pPr>
              <w:widowControl/>
              <w:kinsoku/>
              <w:autoSpaceDE/>
              <w:autoSpaceDN/>
              <w:adjustRightInd/>
              <w:snapToGrid/>
              <w:spacing w:before="100" w:beforeAutospacing="1" w:after="100" w:afterAutospacing="1" w:line="240" w:lineRule="atLeast"/>
              <w:jc w:val="center"/>
              <w:textAlignment w:val="auto"/>
              <w:rPr>
                <w:rFonts w:hint="eastAsia" w:ascii="仿宋" w:hAnsi="仿宋" w:eastAsia="仿宋" w:cs="仿宋"/>
                <w:snapToGrid/>
                <w:color w:val="auto"/>
                <w:kern w:val="0"/>
                <w:szCs w:val="21"/>
                <w:highlight w:val="none"/>
                <w:lang w:eastAsia="zh-CN"/>
              </w:rPr>
            </w:pPr>
          </w:p>
        </w:tc>
        <w:tc>
          <w:tcPr>
            <w:tcW w:w="2902" w:type="dxa"/>
            <w:gridSpan w:val="3"/>
            <w:tcBorders>
              <w:top w:val="nil"/>
              <w:left w:val="nil"/>
              <w:bottom w:val="single" w:color="auto" w:sz="8" w:space="0"/>
              <w:right w:val="single" w:color="auto" w:sz="8" w:space="0"/>
            </w:tcBorders>
            <w:noWrap w:val="0"/>
            <w:vAlign w:val="center"/>
          </w:tcPr>
          <w:p w14:paraId="20D752D5">
            <w:pPr>
              <w:widowControl/>
              <w:kinsoku/>
              <w:autoSpaceDE/>
              <w:autoSpaceDN/>
              <w:adjustRightInd/>
              <w:snapToGrid/>
              <w:spacing w:before="100" w:beforeAutospacing="1" w:after="100" w:afterAutospacing="1" w:line="240" w:lineRule="atLeast"/>
              <w:jc w:val="center"/>
              <w:textAlignment w:val="auto"/>
              <w:rPr>
                <w:rFonts w:hint="eastAsia" w:ascii="仿宋" w:hAnsi="仿宋" w:eastAsia="仿宋" w:cs="仿宋"/>
                <w:snapToGrid/>
                <w:color w:val="auto"/>
                <w:kern w:val="0"/>
                <w:szCs w:val="21"/>
                <w:highlight w:val="none"/>
                <w:lang w:eastAsia="zh-CN"/>
              </w:rPr>
            </w:pPr>
          </w:p>
        </w:tc>
        <w:tc>
          <w:tcPr>
            <w:tcW w:w="863" w:type="dxa"/>
            <w:gridSpan w:val="2"/>
            <w:tcBorders>
              <w:top w:val="nil"/>
              <w:left w:val="nil"/>
              <w:bottom w:val="single" w:color="auto" w:sz="8" w:space="0"/>
              <w:right w:val="single" w:color="auto" w:sz="8" w:space="0"/>
            </w:tcBorders>
            <w:noWrap w:val="0"/>
            <w:vAlign w:val="center"/>
          </w:tcPr>
          <w:p w14:paraId="40503CCE">
            <w:pPr>
              <w:widowControl/>
              <w:kinsoku/>
              <w:autoSpaceDE/>
              <w:autoSpaceDN/>
              <w:adjustRightInd/>
              <w:snapToGrid/>
              <w:spacing w:before="100" w:beforeAutospacing="1" w:after="100" w:afterAutospacing="1" w:line="240" w:lineRule="atLeast"/>
              <w:jc w:val="center"/>
              <w:textAlignment w:val="auto"/>
              <w:rPr>
                <w:rFonts w:hint="eastAsia" w:ascii="仿宋" w:hAnsi="仿宋" w:eastAsia="仿宋" w:cs="仿宋"/>
                <w:snapToGrid/>
                <w:color w:val="auto"/>
                <w:kern w:val="0"/>
                <w:szCs w:val="21"/>
                <w:highlight w:val="none"/>
                <w:lang w:eastAsia="zh-CN"/>
              </w:rPr>
            </w:pPr>
          </w:p>
        </w:tc>
        <w:tc>
          <w:tcPr>
            <w:tcW w:w="1428" w:type="dxa"/>
            <w:tcBorders>
              <w:top w:val="nil"/>
              <w:left w:val="nil"/>
              <w:bottom w:val="single" w:color="auto" w:sz="8" w:space="0"/>
              <w:right w:val="single" w:color="auto" w:sz="8" w:space="0"/>
            </w:tcBorders>
            <w:noWrap w:val="0"/>
            <w:vAlign w:val="center"/>
          </w:tcPr>
          <w:p w14:paraId="09D11E8B">
            <w:pPr>
              <w:widowControl/>
              <w:kinsoku/>
              <w:autoSpaceDE/>
              <w:autoSpaceDN/>
              <w:adjustRightInd/>
              <w:snapToGrid/>
              <w:spacing w:before="100" w:beforeAutospacing="1" w:after="100" w:afterAutospacing="1" w:line="240" w:lineRule="atLeast"/>
              <w:jc w:val="center"/>
              <w:textAlignment w:val="auto"/>
              <w:rPr>
                <w:rFonts w:hint="eastAsia" w:ascii="仿宋" w:hAnsi="仿宋" w:eastAsia="仿宋" w:cs="仿宋"/>
                <w:snapToGrid/>
                <w:color w:val="auto"/>
                <w:kern w:val="0"/>
                <w:szCs w:val="21"/>
                <w:highlight w:val="none"/>
                <w:lang w:eastAsia="zh-CN"/>
              </w:rPr>
            </w:pPr>
          </w:p>
        </w:tc>
      </w:tr>
      <w:tr w14:paraId="278FBB2B">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noWrap w:val="0"/>
            <w:vAlign w:val="center"/>
          </w:tcPr>
          <w:p w14:paraId="03E79CA1">
            <w:pPr>
              <w:widowControl/>
              <w:kinsoku/>
              <w:autoSpaceDE/>
              <w:autoSpaceDN/>
              <w:adjustRightInd/>
              <w:snapToGrid w:val="0"/>
              <w:spacing w:before="100" w:beforeAutospacing="1" w:after="100" w:afterAutospacing="1" w:line="320" w:lineRule="atLeast"/>
              <w:ind w:firstLine="5"/>
              <w:jc w:val="center"/>
              <w:textAlignment w:val="auto"/>
              <w:rPr>
                <w:rFonts w:hint="eastAsia" w:ascii="仿宋" w:hAnsi="仿宋" w:eastAsia="仿宋" w:cs="仿宋"/>
                <w:snapToGrid/>
                <w:color w:val="auto"/>
                <w:kern w:val="0"/>
                <w:szCs w:val="21"/>
                <w:highlight w:val="none"/>
                <w:lang w:eastAsia="zh-CN"/>
              </w:rPr>
            </w:pPr>
            <w:r>
              <w:rPr>
                <w:rFonts w:hint="eastAsia" w:ascii="仿宋" w:hAnsi="仿宋" w:eastAsia="仿宋" w:cs="仿宋"/>
                <w:snapToGrid/>
                <w:color w:val="auto"/>
                <w:kern w:val="0"/>
                <w:szCs w:val="21"/>
                <w:highlight w:val="none"/>
                <w:lang w:eastAsia="zh-CN"/>
              </w:rPr>
              <w:t>合 计</w:t>
            </w:r>
          </w:p>
        </w:tc>
        <w:tc>
          <w:tcPr>
            <w:tcW w:w="863" w:type="dxa"/>
            <w:gridSpan w:val="2"/>
            <w:tcBorders>
              <w:top w:val="nil"/>
              <w:left w:val="nil"/>
              <w:bottom w:val="single" w:color="auto" w:sz="8" w:space="0"/>
              <w:right w:val="single" w:color="auto" w:sz="8" w:space="0"/>
            </w:tcBorders>
            <w:noWrap w:val="0"/>
            <w:vAlign w:val="center"/>
          </w:tcPr>
          <w:p w14:paraId="56DCA79C">
            <w:pPr>
              <w:widowControl/>
              <w:kinsoku/>
              <w:autoSpaceDE/>
              <w:autoSpaceDN/>
              <w:adjustRightInd/>
              <w:snapToGrid/>
              <w:spacing w:before="100" w:beforeAutospacing="1" w:after="100" w:afterAutospacing="1" w:line="240" w:lineRule="atLeast"/>
              <w:jc w:val="center"/>
              <w:textAlignment w:val="auto"/>
              <w:rPr>
                <w:rFonts w:hint="eastAsia" w:ascii="仿宋" w:hAnsi="仿宋" w:eastAsia="仿宋" w:cs="仿宋"/>
                <w:snapToGrid/>
                <w:color w:val="auto"/>
                <w:kern w:val="0"/>
                <w:szCs w:val="21"/>
                <w:highlight w:val="none"/>
                <w:lang w:eastAsia="zh-CN"/>
              </w:rPr>
            </w:pPr>
          </w:p>
        </w:tc>
        <w:tc>
          <w:tcPr>
            <w:tcW w:w="1428" w:type="dxa"/>
            <w:tcBorders>
              <w:top w:val="nil"/>
              <w:left w:val="nil"/>
              <w:bottom w:val="single" w:color="auto" w:sz="8" w:space="0"/>
              <w:right w:val="single" w:color="auto" w:sz="8" w:space="0"/>
            </w:tcBorders>
            <w:noWrap w:val="0"/>
            <w:vAlign w:val="center"/>
          </w:tcPr>
          <w:p w14:paraId="02D9F582">
            <w:pPr>
              <w:widowControl/>
              <w:kinsoku/>
              <w:autoSpaceDE/>
              <w:autoSpaceDN/>
              <w:adjustRightInd/>
              <w:snapToGrid/>
              <w:spacing w:before="100" w:beforeAutospacing="1" w:after="100" w:afterAutospacing="1" w:line="240" w:lineRule="atLeast"/>
              <w:jc w:val="center"/>
              <w:textAlignment w:val="auto"/>
              <w:rPr>
                <w:rFonts w:hint="eastAsia" w:ascii="仿宋" w:hAnsi="仿宋" w:eastAsia="仿宋" w:cs="仿宋"/>
                <w:snapToGrid/>
                <w:color w:val="auto"/>
                <w:kern w:val="0"/>
                <w:szCs w:val="21"/>
                <w:highlight w:val="none"/>
                <w:lang w:eastAsia="zh-CN"/>
              </w:rPr>
            </w:pPr>
          </w:p>
        </w:tc>
      </w:tr>
      <w:tr w14:paraId="2670C073">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noWrap w:val="0"/>
            <w:vAlign w:val="center"/>
          </w:tcPr>
          <w:p w14:paraId="78630D6D">
            <w:pPr>
              <w:widowControl/>
              <w:kinsoku/>
              <w:autoSpaceDE/>
              <w:autoSpaceDN/>
              <w:adjustRightInd/>
              <w:snapToGrid w:val="0"/>
              <w:spacing w:before="100" w:beforeAutospacing="1" w:after="100" w:afterAutospacing="1" w:line="320" w:lineRule="atLeast"/>
              <w:ind w:firstLine="210" w:firstLineChars="100"/>
              <w:jc w:val="left"/>
              <w:textAlignment w:val="auto"/>
              <w:rPr>
                <w:rFonts w:hint="eastAsia" w:ascii="仿宋" w:hAnsi="仿宋" w:eastAsia="仿宋" w:cs="仿宋"/>
                <w:snapToGrid/>
                <w:color w:val="auto"/>
                <w:kern w:val="0"/>
                <w:szCs w:val="21"/>
                <w:highlight w:val="none"/>
                <w:lang w:eastAsia="zh-CN"/>
              </w:rPr>
            </w:pPr>
            <w:r>
              <w:rPr>
                <w:rFonts w:hint="eastAsia" w:ascii="仿宋" w:hAnsi="仿宋" w:eastAsia="仿宋" w:cs="仿宋"/>
                <w:snapToGrid/>
                <w:color w:val="auto"/>
                <w:kern w:val="0"/>
                <w:szCs w:val="21"/>
                <w:highlight w:val="none"/>
                <w:lang w:eastAsia="zh-CN"/>
              </w:rPr>
              <w:t>合计大写金额：  仟  佰  拾  万  仟  佰  拾  元</w:t>
            </w:r>
          </w:p>
        </w:tc>
      </w:tr>
      <w:tr w14:paraId="36A01368">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noWrap w:val="0"/>
            <w:vAlign w:val="center"/>
          </w:tcPr>
          <w:p w14:paraId="25E39FEC">
            <w:pPr>
              <w:widowControl/>
              <w:kinsoku/>
              <w:autoSpaceDE/>
              <w:autoSpaceDN/>
              <w:adjustRightInd/>
              <w:snapToGrid w:val="0"/>
              <w:spacing w:before="100" w:beforeAutospacing="1" w:after="100" w:afterAutospacing="1" w:line="320" w:lineRule="atLeast"/>
              <w:ind w:firstLine="2"/>
              <w:jc w:val="center"/>
              <w:textAlignment w:val="auto"/>
              <w:rPr>
                <w:rFonts w:hint="eastAsia" w:ascii="仿宋" w:hAnsi="仿宋" w:eastAsia="仿宋" w:cs="仿宋"/>
                <w:snapToGrid/>
                <w:color w:val="auto"/>
                <w:kern w:val="0"/>
                <w:szCs w:val="21"/>
                <w:highlight w:val="none"/>
                <w:lang w:eastAsia="zh-CN"/>
              </w:rPr>
            </w:pPr>
            <w:r>
              <w:rPr>
                <w:rFonts w:hint="eastAsia" w:ascii="仿宋" w:hAnsi="仿宋" w:eastAsia="仿宋" w:cs="仿宋"/>
                <w:snapToGrid/>
                <w:color w:val="auto"/>
                <w:kern w:val="0"/>
                <w:szCs w:val="21"/>
                <w:highlight w:val="none"/>
                <w:lang w:eastAsia="zh-CN"/>
              </w:rPr>
              <w:t>实际供货日期</w:t>
            </w:r>
          </w:p>
        </w:tc>
        <w:tc>
          <w:tcPr>
            <w:tcW w:w="2421" w:type="dxa"/>
            <w:gridSpan w:val="2"/>
            <w:tcBorders>
              <w:top w:val="nil"/>
              <w:left w:val="nil"/>
              <w:bottom w:val="single" w:color="auto" w:sz="8" w:space="0"/>
              <w:right w:val="single" w:color="auto" w:sz="8" w:space="0"/>
            </w:tcBorders>
            <w:noWrap w:val="0"/>
            <w:vAlign w:val="center"/>
          </w:tcPr>
          <w:p w14:paraId="2CA7DF56">
            <w:pPr>
              <w:widowControl/>
              <w:kinsoku/>
              <w:autoSpaceDE/>
              <w:autoSpaceDN/>
              <w:adjustRightInd/>
              <w:snapToGrid/>
              <w:spacing w:before="100" w:beforeAutospacing="1" w:after="100" w:afterAutospacing="1" w:line="240" w:lineRule="atLeast"/>
              <w:jc w:val="center"/>
              <w:textAlignment w:val="auto"/>
              <w:rPr>
                <w:rFonts w:hint="eastAsia" w:ascii="仿宋" w:hAnsi="仿宋" w:eastAsia="仿宋" w:cs="仿宋"/>
                <w:snapToGrid/>
                <w:color w:val="auto"/>
                <w:kern w:val="0"/>
                <w:szCs w:val="21"/>
                <w:highlight w:val="none"/>
                <w:lang w:eastAsia="zh-CN"/>
              </w:rPr>
            </w:pPr>
          </w:p>
        </w:tc>
        <w:tc>
          <w:tcPr>
            <w:tcW w:w="2282" w:type="dxa"/>
            <w:gridSpan w:val="3"/>
            <w:tcBorders>
              <w:top w:val="nil"/>
              <w:left w:val="nil"/>
              <w:bottom w:val="single" w:color="auto" w:sz="8" w:space="0"/>
              <w:right w:val="single" w:color="auto" w:sz="8" w:space="0"/>
            </w:tcBorders>
            <w:noWrap w:val="0"/>
            <w:vAlign w:val="center"/>
          </w:tcPr>
          <w:p w14:paraId="754DCC7B">
            <w:pPr>
              <w:widowControl/>
              <w:kinsoku/>
              <w:autoSpaceDE/>
              <w:autoSpaceDN/>
              <w:adjustRightInd/>
              <w:snapToGrid w:val="0"/>
              <w:spacing w:before="100" w:beforeAutospacing="1" w:after="100" w:afterAutospacing="1" w:line="320" w:lineRule="atLeast"/>
              <w:ind w:firstLine="46"/>
              <w:jc w:val="center"/>
              <w:textAlignment w:val="auto"/>
              <w:rPr>
                <w:rFonts w:hint="eastAsia" w:ascii="仿宋" w:hAnsi="仿宋" w:eastAsia="仿宋" w:cs="仿宋"/>
                <w:snapToGrid/>
                <w:color w:val="auto"/>
                <w:kern w:val="0"/>
                <w:szCs w:val="21"/>
                <w:highlight w:val="none"/>
                <w:lang w:eastAsia="zh-CN"/>
              </w:rPr>
            </w:pPr>
            <w:r>
              <w:rPr>
                <w:rFonts w:hint="eastAsia" w:ascii="仿宋" w:hAnsi="仿宋" w:eastAsia="仿宋" w:cs="仿宋"/>
                <w:snapToGrid/>
                <w:color w:val="auto"/>
                <w:kern w:val="0"/>
                <w:szCs w:val="21"/>
                <w:highlight w:val="none"/>
                <w:lang w:eastAsia="zh-CN"/>
              </w:rPr>
              <w:t>合同交货验收日期</w:t>
            </w:r>
          </w:p>
        </w:tc>
        <w:tc>
          <w:tcPr>
            <w:tcW w:w="2113" w:type="dxa"/>
            <w:gridSpan w:val="2"/>
            <w:tcBorders>
              <w:top w:val="nil"/>
              <w:left w:val="nil"/>
              <w:bottom w:val="single" w:color="auto" w:sz="8" w:space="0"/>
              <w:right w:val="single" w:color="auto" w:sz="8" w:space="0"/>
            </w:tcBorders>
            <w:noWrap w:val="0"/>
            <w:vAlign w:val="center"/>
          </w:tcPr>
          <w:p w14:paraId="23105292">
            <w:pPr>
              <w:widowControl/>
              <w:kinsoku/>
              <w:autoSpaceDE/>
              <w:autoSpaceDN/>
              <w:adjustRightInd/>
              <w:snapToGrid/>
              <w:spacing w:before="100" w:beforeAutospacing="1" w:after="100" w:afterAutospacing="1" w:line="240" w:lineRule="atLeast"/>
              <w:jc w:val="center"/>
              <w:textAlignment w:val="auto"/>
              <w:rPr>
                <w:rFonts w:hint="eastAsia" w:ascii="仿宋" w:hAnsi="仿宋" w:eastAsia="仿宋" w:cs="仿宋"/>
                <w:snapToGrid/>
                <w:color w:val="auto"/>
                <w:kern w:val="0"/>
                <w:szCs w:val="21"/>
                <w:highlight w:val="none"/>
                <w:lang w:eastAsia="zh-CN"/>
              </w:rPr>
            </w:pPr>
          </w:p>
        </w:tc>
      </w:tr>
      <w:tr w14:paraId="6ABD339F">
        <w:tblPrEx>
          <w:tblCellMar>
            <w:top w:w="0" w:type="dxa"/>
            <w:left w:w="0" w:type="dxa"/>
            <w:bottom w:w="0" w:type="dxa"/>
            <w:right w:w="0" w:type="dxa"/>
          </w:tblCellMar>
        </w:tblPrEx>
        <w:trPr>
          <w:trHeight w:val="394" w:hRule="atLeast"/>
          <w:jc w:val="center"/>
        </w:trPr>
        <w:tc>
          <w:tcPr>
            <w:tcW w:w="1629" w:type="dxa"/>
            <w:gridSpan w:val="2"/>
            <w:tcBorders>
              <w:top w:val="nil"/>
              <w:left w:val="single" w:color="auto" w:sz="8" w:space="0"/>
              <w:bottom w:val="single" w:color="auto" w:sz="8" w:space="0"/>
              <w:right w:val="single" w:color="auto" w:sz="8" w:space="0"/>
            </w:tcBorders>
            <w:noWrap w:val="0"/>
            <w:vAlign w:val="center"/>
          </w:tcPr>
          <w:p w14:paraId="16066F99">
            <w:pPr>
              <w:widowControl/>
              <w:kinsoku/>
              <w:autoSpaceDE/>
              <w:autoSpaceDN/>
              <w:adjustRightInd/>
              <w:snapToGrid/>
              <w:spacing w:before="100" w:beforeAutospacing="1" w:after="100" w:afterAutospacing="1" w:line="240" w:lineRule="atLeast"/>
              <w:jc w:val="center"/>
              <w:textAlignment w:val="auto"/>
              <w:rPr>
                <w:rFonts w:hint="eastAsia" w:ascii="仿宋" w:hAnsi="仿宋" w:eastAsia="仿宋" w:cs="仿宋"/>
                <w:snapToGrid/>
                <w:color w:val="auto"/>
                <w:kern w:val="0"/>
                <w:szCs w:val="21"/>
                <w:highlight w:val="none"/>
                <w:lang w:eastAsia="zh-CN"/>
              </w:rPr>
            </w:pPr>
          </w:p>
        </w:tc>
        <w:tc>
          <w:tcPr>
            <w:tcW w:w="2421" w:type="dxa"/>
            <w:gridSpan w:val="2"/>
            <w:tcBorders>
              <w:top w:val="nil"/>
              <w:left w:val="nil"/>
              <w:bottom w:val="single" w:color="auto" w:sz="8" w:space="0"/>
              <w:right w:val="single" w:color="auto" w:sz="8" w:space="0"/>
            </w:tcBorders>
            <w:noWrap w:val="0"/>
            <w:vAlign w:val="center"/>
          </w:tcPr>
          <w:p w14:paraId="0116E03D">
            <w:pPr>
              <w:widowControl/>
              <w:kinsoku/>
              <w:autoSpaceDE/>
              <w:autoSpaceDN/>
              <w:adjustRightInd/>
              <w:snapToGrid/>
              <w:spacing w:before="100" w:beforeAutospacing="1" w:after="100" w:afterAutospacing="1" w:line="240" w:lineRule="atLeast"/>
              <w:jc w:val="center"/>
              <w:textAlignment w:val="auto"/>
              <w:rPr>
                <w:rFonts w:hint="eastAsia" w:ascii="仿宋" w:hAnsi="仿宋" w:eastAsia="仿宋" w:cs="仿宋"/>
                <w:snapToGrid/>
                <w:color w:val="auto"/>
                <w:kern w:val="0"/>
                <w:szCs w:val="21"/>
                <w:highlight w:val="none"/>
                <w:lang w:eastAsia="zh-CN"/>
              </w:rPr>
            </w:pPr>
          </w:p>
        </w:tc>
        <w:tc>
          <w:tcPr>
            <w:tcW w:w="2282" w:type="dxa"/>
            <w:gridSpan w:val="3"/>
            <w:tcBorders>
              <w:top w:val="nil"/>
              <w:left w:val="nil"/>
              <w:bottom w:val="single" w:color="auto" w:sz="8" w:space="0"/>
              <w:right w:val="single" w:color="auto" w:sz="8" w:space="0"/>
            </w:tcBorders>
            <w:noWrap w:val="0"/>
            <w:vAlign w:val="center"/>
          </w:tcPr>
          <w:p w14:paraId="2CF6A76E">
            <w:pPr>
              <w:widowControl/>
              <w:kinsoku/>
              <w:autoSpaceDE/>
              <w:autoSpaceDN/>
              <w:adjustRightInd/>
              <w:snapToGrid/>
              <w:spacing w:before="100" w:beforeAutospacing="1" w:after="100" w:afterAutospacing="1" w:line="240" w:lineRule="atLeast"/>
              <w:jc w:val="center"/>
              <w:textAlignment w:val="auto"/>
              <w:rPr>
                <w:rFonts w:hint="eastAsia" w:ascii="仿宋" w:hAnsi="仿宋" w:eastAsia="仿宋" w:cs="仿宋"/>
                <w:snapToGrid/>
                <w:color w:val="auto"/>
                <w:kern w:val="0"/>
                <w:szCs w:val="21"/>
                <w:highlight w:val="none"/>
                <w:lang w:eastAsia="zh-CN"/>
              </w:rPr>
            </w:pPr>
          </w:p>
        </w:tc>
        <w:tc>
          <w:tcPr>
            <w:tcW w:w="2113" w:type="dxa"/>
            <w:gridSpan w:val="2"/>
            <w:tcBorders>
              <w:top w:val="nil"/>
              <w:left w:val="nil"/>
              <w:bottom w:val="single" w:color="auto" w:sz="8" w:space="0"/>
              <w:right w:val="single" w:color="auto" w:sz="8" w:space="0"/>
            </w:tcBorders>
            <w:noWrap w:val="0"/>
            <w:vAlign w:val="center"/>
          </w:tcPr>
          <w:p w14:paraId="7D79E0DF">
            <w:pPr>
              <w:widowControl/>
              <w:kinsoku/>
              <w:autoSpaceDE/>
              <w:autoSpaceDN/>
              <w:adjustRightInd/>
              <w:snapToGrid/>
              <w:spacing w:before="100" w:beforeAutospacing="1" w:after="100" w:afterAutospacing="1" w:line="240" w:lineRule="atLeast"/>
              <w:jc w:val="center"/>
              <w:textAlignment w:val="auto"/>
              <w:rPr>
                <w:rFonts w:hint="eastAsia" w:ascii="仿宋" w:hAnsi="仿宋" w:eastAsia="仿宋" w:cs="仿宋"/>
                <w:snapToGrid/>
                <w:color w:val="auto"/>
                <w:kern w:val="0"/>
                <w:szCs w:val="21"/>
                <w:highlight w:val="none"/>
                <w:lang w:eastAsia="zh-CN"/>
              </w:rPr>
            </w:pPr>
          </w:p>
        </w:tc>
      </w:tr>
      <w:tr w14:paraId="7DF9E581">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49A42E8">
            <w:pPr>
              <w:widowControl/>
              <w:kinsoku/>
              <w:autoSpaceDE/>
              <w:autoSpaceDN/>
              <w:adjustRightInd/>
              <w:snapToGrid w:val="0"/>
              <w:spacing w:before="100" w:beforeAutospacing="1" w:after="100" w:afterAutospacing="1" w:line="320" w:lineRule="atLeast"/>
              <w:jc w:val="left"/>
              <w:textAlignment w:val="auto"/>
              <w:rPr>
                <w:rFonts w:hint="eastAsia" w:ascii="仿宋" w:hAnsi="仿宋" w:eastAsia="仿宋" w:cs="仿宋"/>
                <w:snapToGrid/>
                <w:color w:val="auto"/>
                <w:kern w:val="0"/>
                <w:szCs w:val="21"/>
                <w:highlight w:val="none"/>
                <w:lang w:eastAsia="zh-CN"/>
              </w:rPr>
            </w:pPr>
            <w:r>
              <w:rPr>
                <w:rFonts w:hint="eastAsia" w:ascii="仿宋" w:hAnsi="仿宋" w:eastAsia="仿宋" w:cs="仿宋"/>
                <w:snapToGrid/>
                <w:color w:val="auto"/>
                <w:kern w:val="0"/>
                <w:szCs w:val="21"/>
                <w:highlight w:val="none"/>
                <w:lang w:eastAsia="zh-CN"/>
              </w:rPr>
              <w:t>验收具体内容</w:t>
            </w:r>
          </w:p>
        </w:tc>
        <w:tc>
          <w:tcPr>
            <w:tcW w:w="6816"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417D962">
            <w:pPr>
              <w:widowControl/>
              <w:kinsoku/>
              <w:autoSpaceDE/>
              <w:autoSpaceDN/>
              <w:adjustRightInd/>
              <w:snapToGrid w:val="0"/>
              <w:spacing w:before="100" w:beforeAutospacing="1" w:after="100" w:afterAutospacing="1" w:line="320" w:lineRule="atLeast"/>
              <w:jc w:val="left"/>
              <w:textAlignment w:val="auto"/>
              <w:rPr>
                <w:rFonts w:hint="eastAsia" w:ascii="仿宋" w:hAnsi="仿宋" w:eastAsia="仿宋" w:cs="仿宋"/>
                <w:snapToGrid/>
                <w:color w:val="auto"/>
                <w:kern w:val="0"/>
                <w:szCs w:val="21"/>
                <w:highlight w:val="none"/>
                <w:lang w:eastAsia="zh-CN"/>
              </w:rPr>
            </w:pPr>
            <w:r>
              <w:rPr>
                <w:rFonts w:hint="eastAsia" w:ascii="仿宋" w:hAnsi="仿宋" w:eastAsia="仿宋" w:cs="仿宋"/>
                <w:snapToGrid/>
                <w:color w:val="auto"/>
                <w:kern w:val="0"/>
                <w:szCs w:val="21"/>
                <w:highlight w:val="none"/>
                <w:lang w:eastAsia="zh-CN"/>
              </w:rPr>
              <w:t>（应按采购合同、谈判文件、竞标响应文件及验收方案等进行验收；并核对中标人在安装调试等方面是否违反合同约定或者服务规范要求、提供的质量保证证明材料是否齐全、应有的配件及附件是否达到合同约定等。可附件)</w:t>
            </w:r>
          </w:p>
        </w:tc>
      </w:tr>
      <w:tr w14:paraId="5520A0B9">
        <w:tblPrEx>
          <w:tblCellMar>
            <w:top w:w="0" w:type="dxa"/>
            <w:left w:w="0" w:type="dxa"/>
            <w:bottom w:w="0" w:type="dxa"/>
            <w:right w:w="0" w:type="dxa"/>
          </w:tblCellMar>
        </w:tblPrEx>
        <w:trPr>
          <w:trHeight w:val="870" w:hRule="atLeast"/>
          <w:jc w:val="center"/>
        </w:trPr>
        <w:tc>
          <w:tcPr>
            <w:tcW w:w="1629" w:type="dxa"/>
            <w:gridSpan w:val="2"/>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C257C62">
            <w:pPr>
              <w:widowControl/>
              <w:kinsoku/>
              <w:autoSpaceDE/>
              <w:autoSpaceDN/>
              <w:adjustRightInd/>
              <w:snapToGrid/>
              <w:spacing w:before="100" w:beforeAutospacing="1" w:after="100" w:afterAutospacing="1" w:line="320" w:lineRule="atLeast"/>
              <w:jc w:val="left"/>
              <w:textAlignment w:val="auto"/>
              <w:rPr>
                <w:rFonts w:hint="eastAsia" w:ascii="仿宋" w:hAnsi="仿宋" w:eastAsia="仿宋" w:cs="仿宋"/>
                <w:snapToGrid/>
                <w:color w:val="auto"/>
                <w:kern w:val="0"/>
                <w:szCs w:val="21"/>
                <w:highlight w:val="none"/>
                <w:lang w:eastAsia="zh-CN"/>
              </w:rPr>
            </w:pPr>
            <w:r>
              <w:rPr>
                <w:rFonts w:hint="eastAsia" w:ascii="仿宋" w:hAnsi="仿宋" w:eastAsia="仿宋" w:cs="仿宋"/>
                <w:snapToGrid/>
                <w:color w:val="auto"/>
                <w:kern w:val="0"/>
                <w:szCs w:val="21"/>
                <w:highlight w:val="none"/>
                <w:lang w:eastAsia="zh-CN"/>
              </w:rPr>
              <w:t>验收小组意见</w:t>
            </w:r>
          </w:p>
        </w:tc>
        <w:tc>
          <w:tcPr>
            <w:tcW w:w="6816" w:type="dxa"/>
            <w:gridSpan w:val="7"/>
            <w:tcBorders>
              <w:top w:val="nil"/>
              <w:left w:val="nil"/>
              <w:bottom w:val="single" w:color="auto" w:sz="8" w:space="0"/>
              <w:right w:val="single" w:color="auto" w:sz="8" w:space="0"/>
            </w:tcBorders>
            <w:noWrap w:val="0"/>
            <w:vAlign w:val="center"/>
          </w:tcPr>
          <w:p w14:paraId="53DF2635">
            <w:pPr>
              <w:widowControl/>
              <w:kinsoku/>
              <w:autoSpaceDE/>
              <w:autoSpaceDN/>
              <w:adjustRightInd/>
              <w:snapToGrid/>
              <w:spacing w:before="100" w:beforeAutospacing="1" w:after="100" w:afterAutospacing="1" w:line="320" w:lineRule="atLeast"/>
              <w:ind w:firstLine="210" w:firstLineChars="100"/>
              <w:jc w:val="left"/>
              <w:textAlignment w:val="auto"/>
              <w:rPr>
                <w:rFonts w:hint="eastAsia" w:ascii="仿宋" w:hAnsi="仿宋" w:eastAsia="仿宋" w:cs="仿宋"/>
                <w:snapToGrid/>
                <w:color w:val="auto"/>
                <w:kern w:val="0"/>
                <w:szCs w:val="21"/>
                <w:highlight w:val="none"/>
                <w:lang w:eastAsia="zh-CN"/>
              </w:rPr>
            </w:pPr>
            <w:r>
              <w:rPr>
                <w:rFonts w:hint="eastAsia" w:ascii="仿宋" w:hAnsi="仿宋" w:eastAsia="仿宋" w:cs="仿宋"/>
                <w:snapToGrid/>
                <w:color w:val="auto"/>
                <w:kern w:val="0"/>
                <w:szCs w:val="21"/>
                <w:highlight w:val="none"/>
                <w:lang w:eastAsia="zh-CN"/>
              </w:rPr>
              <w:t>验收结论性意见：</w:t>
            </w:r>
          </w:p>
        </w:tc>
      </w:tr>
      <w:tr w14:paraId="262F09ED">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noWrap w:val="0"/>
            <w:vAlign w:val="center"/>
          </w:tcPr>
          <w:p w14:paraId="3384B79A">
            <w:pPr>
              <w:widowControl/>
              <w:kinsoku/>
              <w:autoSpaceDE/>
              <w:autoSpaceDN/>
              <w:adjustRightInd/>
              <w:snapToGrid/>
              <w:spacing w:line="240" w:lineRule="auto"/>
              <w:jc w:val="left"/>
              <w:textAlignment w:val="auto"/>
              <w:rPr>
                <w:rFonts w:hint="eastAsia" w:ascii="仿宋" w:hAnsi="仿宋" w:eastAsia="仿宋" w:cs="仿宋"/>
                <w:snapToGrid/>
                <w:color w:val="auto"/>
                <w:kern w:val="0"/>
                <w:szCs w:val="21"/>
                <w:highlight w:val="none"/>
                <w:lang w:eastAsia="zh-CN"/>
              </w:rPr>
            </w:pPr>
          </w:p>
        </w:tc>
        <w:tc>
          <w:tcPr>
            <w:tcW w:w="6816" w:type="dxa"/>
            <w:gridSpan w:val="7"/>
            <w:tcBorders>
              <w:top w:val="nil"/>
              <w:left w:val="nil"/>
              <w:bottom w:val="single" w:color="auto" w:sz="8" w:space="0"/>
              <w:right w:val="single" w:color="auto" w:sz="8" w:space="0"/>
            </w:tcBorders>
            <w:noWrap w:val="0"/>
            <w:vAlign w:val="center"/>
          </w:tcPr>
          <w:p w14:paraId="2608D31E">
            <w:pPr>
              <w:widowControl/>
              <w:kinsoku/>
              <w:autoSpaceDE/>
              <w:autoSpaceDN/>
              <w:adjustRightInd/>
              <w:snapToGrid/>
              <w:spacing w:before="100" w:beforeAutospacing="1" w:after="100" w:afterAutospacing="1" w:line="320" w:lineRule="atLeast"/>
              <w:ind w:firstLine="210" w:firstLineChars="100"/>
              <w:jc w:val="left"/>
              <w:textAlignment w:val="auto"/>
              <w:rPr>
                <w:rFonts w:hint="eastAsia" w:ascii="仿宋" w:hAnsi="仿宋" w:eastAsia="仿宋" w:cs="仿宋"/>
                <w:snapToGrid/>
                <w:color w:val="auto"/>
                <w:kern w:val="0"/>
                <w:szCs w:val="21"/>
                <w:highlight w:val="none"/>
                <w:lang w:eastAsia="zh-CN"/>
              </w:rPr>
            </w:pPr>
            <w:r>
              <w:rPr>
                <w:rFonts w:hint="eastAsia" w:ascii="仿宋" w:hAnsi="仿宋" w:eastAsia="仿宋" w:cs="仿宋"/>
                <w:snapToGrid/>
                <w:color w:val="auto"/>
                <w:kern w:val="0"/>
                <w:szCs w:val="21"/>
                <w:highlight w:val="none"/>
                <w:lang w:eastAsia="zh-CN"/>
              </w:rPr>
              <w:t>有异议的意见和说明理由：</w:t>
            </w:r>
          </w:p>
          <w:p w14:paraId="269FB3D5">
            <w:pPr>
              <w:widowControl/>
              <w:kinsoku/>
              <w:autoSpaceDE/>
              <w:autoSpaceDN/>
              <w:adjustRightInd/>
              <w:snapToGrid/>
              <w:spacing w:before="100" w:beforeAutospacing="1" w:after="100" w:afterAutospacing="1" w:line="320" w:lineRule="atLeast"/>
              <w:ind w:firstLine="210" w:firstLineChars="100"/>
              <w:jc w:val="left"/>
              <w:textAlignment w:val="auto"/>
              <w:rPr>
                <w:rFonts w:hint="eastAsia" w:ascii="仿宋" w:hAnsi="仿宋" w:eastAsia="仿宋" w:cs="仿宋"/>
                <w:snapToGrid/>
                <w:color w:val="auto"/>
                <w:kern w:val="0"/>
                <w:szCs w:val="21"/>
                <w:highlight w:val="none"/>
                <w:lang w:eastAsia="zh-CN"/>
              </w:rPr>
            </w:pPr>
            <w:r>
              <w:rPr>
                <w:rFonts w:hint="eastAsia" w:ascii="仿宋" w:hAnsi="仿宋" w:eastAsia="仿宋" w:cs="仿宋"/>
                <w:snapToGrid/>
                <w:color w:val="auto"/>
                <w:kern w:val="0"/>
                <w:szCs w:val="21"/>
                <w:highlight w:val="none"/>
                <w:lang w:eastAsia="zh-CN"/>
              </w:rPr>
              <w:t>签字：</w:t>
            </w:r>
          </w:p>
        </w:tc>
      </w:tr>
      <w:tr w14:paraId="6A43BC3E">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89DAC7F">
            <w:pPr>
              <w:widowControl/>
              <w:kinsoku/>
              <w:autoSpaceDE/>
              <w:autoSpaceDN/>
              <w:adjustRightInd/>
              <w:snapToGrid/>
              <w:spacing w:before="100" w:beforeAutospacing="1" w:after="100" w:afterAutospacing="1" w:line="320" w:lineRule="atLeast"/>
              <w:jc w:val="left"/>
              <w:textAlignment w:val="auto"/>
              <w:rPr>
                <w:rFonts w:hint="eastAsia" w:ascii="仿宋" w:hAnsi="仿宋" w:eastAsia="仿宋" w:cs="仿宋"/>
                <w:snapToGrid/>
                <w:color w:val="auto"/>
                <w:kern w:val="0"/>
                <w:szCs w:val="21"/>
                <w:highlight w:val="none"/>
                <w:lang w:eastAsia="zh-CN"/>
              </w:rPr>
            </w:pPr>
            <w:r>
              <w:rPr>
                <w:rFonts w:hint="eastAsia" w:ascii="仿宋" w:hAnsi="仿宋" w:eastAsia="仿宋" w:cs="仿宋"/>
                <w:snapToGrid/>
                <w:color w:val="auto"/>
                <w:kern w:val="0"/>
                <w:szCs w:val="21"/>
                <w:highlight w:val="none"/>
                <w:lang w:eastAsia="zh-CN"/>
              </w:rPr>
              <w:t>验收小组成员签字：</w:t>
            </w:r>
          </w:p>
        </w:tc>
      </w:tr>
      <w:tr w14:paraId="5331377A">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DC7F76E">
            <w:pPr>
              <w:widowControl/>
              <w:kinsoku/>
              <w:autoSpaceDE/>
              <w:autoSpaceDN/>
              <w:adjustRightInd/>
              <w:snapToGrid/>
              <w:spacing w:before="100" w:beforeAutospacing="1" w:after="100" w:afterAutospacing="1" w:line="320" w:lineRule="atLeast"/>
              <w:jc w:val="left"/>
              <w:textAlignment w:val="auto"/>
              <w:rPr>
                <w:rFonts w:hint="eastAsia" w:ascii="仿宋" w:hAnsi="仿宋" w:eastAsia="仿宋" w:cs="仿宋"/>
                <w:snapToGrid/>
                <w:color w:val="auto"/>
                <w:kern w:val="0"/>
                <w:szCs w:val="21"/>
                <w:highlight w:val="none"/>
                <w:lang w:eastAsia="zh-CN"/>
              </w:rPr>
            </w:pPr>
            <w:r>
              <w:rPr>
                <w:rFonts w:hint="eastAsia" w:ascii="仿宋" w:hAnsi="仿宋" w:eastAsia="仿宋" w:cs="仿宋"/>
                <w:snapToGrid/>
                <w:color w:val="auto"/>
                <w:kern w:val="0"/>
                <w:szCs w:val="21"/>
                <w:highlight w:val="none"/>
                <w:lang w:eastAsia="zh-CN"/>
              </w:rPr>
              <w:t>监督人员或者其他相关人员签字：</w:t>
            </w:r>
          </w:p>
          <w:p w14:paraId="0E6061DA">
            <w:pPr>
              <w:widowControl/>
              <w:kinsoku/>
              <w:autoSpaceDE/>
              <w:autoSpaceDN/>
              <w:adjustRightInd/>
              <w:snapToGrid/>
              <w:spacing w:before="100" w:beforeAutospacing="1" w:after="100" w:afterAutospacing="1" w:line="320" w:lineRule="atLeast"/>
              <w:ind w:firstLine="74"/>
              <w:jc w:val="left"/>
              <w:textAlignment w:val="auto"/>
              <w:rPr>
                <w:rFonts w:hint="eastAsia" w:ascii="仿宋" w:hAnsi="仿宋" w:eastAsia="仿宋" w:cs="仿宋"/>
                <w:snapToGrid/>
                <w:color w:val="auto"/>
                <w:kern w:val="0"/>
                <w:szCs w:val="21"/>
                <w:highlight w:val="none"/>
                <w:lang w:eastAsia="zh-CN"/>
              </w:rPr>
            </w:pPr>
            <w:r>
              <w:rPr>
                <w:rFonts w:hint="eastAsia" w:ascii="仿宋" w:hAnsi="仿宋" w:eastAsia="仿宋" w:cs="仿宋"/>
                <w:snapToGrid/>
                <w:color w:val="auto"/>
                <w:kern w:val="0"/>
                <w:szCs w:val="21"/>
                <w:highlight w:val="none"/>
                <w:lang w:eastAsia="zh-CN"/>
              </w:rPr>
              <w:t>或者受邀机构的意见（盖章）：</w:t>
            </w:r>
          </w:p>
        </w:tc>
      </w:tr>
      <w:tr w14:paraId="463CDEC4">
        <w:tblPrEx>
          <w:tblCellMar>
            <w:top w:w="0" w:type="dxa"/>
            <w:left w:w="0" w:type="dxa"/>
            <w:bottom w:w="0" w:type="dxa"/>
            <w:right w:w="0" w:type="dxa"/>
          </w:tblCellMar>
        </w:tblPrEx>
        <w:trPr>
          <w:trHeight w:val="264" w:hRule="atLeast"/>
          <w:jc w:val="center"/>
        </w:trPr>
        <w:tc>
          <w:tcPr>
            <w:tcW w:w="4152" w:type="dxa"/>
            <w:gridSpan w:val="5"/>
            <w:tcBorders>
              <w:top w:val="nil"/>
              <w:left w:val="single" w:color="auto" w:sz="8" w:space="0"/>
              <w:bottom w:val="single" w:color="auto" w:sz="8" w:space="0"/>
              <w:right w:val="nil"/>
            </w:tcBorders>
            <w:noWrap w:val="0"/>
            <w:tcMar>
              <w:top w:w="0" w:type="dxa"/>
              <w:left w:w="108" w:type="dxa"/>
              <w:bottom w:w="0" w:type="dxa"/>
              <w:right w:w="108" w:type="dxa"/>
            </w:tcMar>
            <w:vAlign w:val="center"/>
          </w:tcPr>
          <w:p w14:paraId="0C261334">
            <w:pPr>
              <w:widowControl/>
              <w:kinsoku/>
              <w:autoSpaceDE/>
              <w:autoSpaceDN/>
              <w:adjustRightInd/>
              <w:snapToGrid/>
              <w:spacing w:before="100" w:beforeAutospacing="1" w:after="100" w:afterAutospacing="1" w:line="320" w:lineRule="atLeast"/>
              <w:jc w:val="left"/>
              <w:textAlignment w:val="auto"/>
              <w:rPr>
                <w:rFonts w:hint="eastAsia" w:ascii="仿宋" w:hAnsi="仿宋" w:eastAsia="仿宋" w:cs="仿宋"/>
                <w:snapToGrid/>
                <w:color w:val="auto"/>
                <w:kern w:val="0"/>
                <w:szCs w:val="21"/>
                <w:highlight w:val="none"/>
                <w:lang w:eastAsia="zh-CN"/>
              </w:rPr>
            </w:pPr>
            <w:r>
              <w:rPr>
                <w:rFonts w:hint="eastAsia" w:ascii="仿宋" w:hAnsi="仿宋" w:eastAsia="仿宋" w:cs="仿宋"/>
                <w:snapToGrid/>
                <w:color w:val="auto"/>
                <w:kern w:val="0"/>
                <w:szCs w:val="21"/>
                <w:highlight w:val="none"/>
                <w:lang w:eastAsia="zh-CN"/>
              </w:rPr>
              <w:t>中标人负责人签字或者盖章：</w:t>
            </w:r>
          </w:p>
          <w:p w14:paraId="0BD2E535">
            <w:pPr>
              <w:widowControl/>
              <w:kinsoku/>
              <w:autoSpaceDE/>
              <w:autoSpaceDN/>
              <w:adjustRightInd/>
              <w:snapToGrid/>
              <w:spacing w:before="100" w:beforeAutospacing="1" w:after="100" w:afterAutospacing="1" w:line="320" w:lineRule="atLeast"/>
              <w:jc w:val="left"/>
              <w:textAlignment w:val="auto"/>
              <w:rPr>
                <w:rFonts w:hint="eastAsia" w:ascii="仿宋" w:hAnsi="仿宋" w:eastAsia="仿宋" w:cs="仿宋"/>
                <w:snapToGrid/>
                <w:color w:val="auto"/>
                <w:kern w:val="0"/>
                <w:szCs w:val="21"/>
                <w:highlight w:val="none"/>
                <w:lang w:eastAsia="zh-CN"/>
              </w:rPr>
            </w:pPr>
          </w:p>
          <w:p w14:paraId="6B19F395">
            <w:pPr>
              <w:widowControl/>
              <w:kinsoku/>
              <w:autoSpaceDE/>
              <w:autoSpaceDN/>
              <w:adjustRightInd/>
              <w:snapToGrid/>
              <w:spacing w:before="100" w:beforeAutospacing="1" w:after="100" w:afterAutospacing="1" w:line="320" w:lineRule="atLeast"/>
              <w:jc w:val="left"/>
              <w:textAlignment w:val="auto"/>
              <w:rPr>
                <w:rFonts w:hint="eastAsia" w:ascii="仿宋" w:hAnsi="仿宋" w:eastAsia="仿宋" w:cs="仿宋"/>
                <w:snapToGrid/>
                <w:color w:val="auto"/>
                <w:kern w:val="0"/>
                <w:szCs w:val="21"/>
                <w:highlight w:val="none"/>
                <w:lang w:eastAsia="zh-CN"/>
              </w:rPr>
            </w:pPr>
            <w:r>
              <w:rPr>
                <w:rFonts w:hint="eastAsia" w:ascii="仿宋" w:hAnsi="仿宋" w:eastAsia="仿宋" w:cs="仿宋"/>
                <w:snapToGrid/>
                <w:color w:val="auto"/>
                <w:kern w:val="0"/>
                <w:szCs w:val="21"/>
                <w:highlight w:val="none"/>
                <w:lang w:eastAsia="zh-CN"/>
              </w:rPr>
              <w:t>联系电话：                年  月  日</w:t>
            </w:r>
          </w:p>
        </w:tc>
        <w:tc>
          <w:tcPr>
            <w:tcW w:w="4293" w:type="dxa"/>
            <w:gridSpan w:val="4"/>
            <w:tcBorders>
              <w:top w:val="nil"/>
              <w:left w:val="nil"/>
              <w:bottom w:val="single" w:color="auto" w:sz="8" w:space="0"/>
              <w:right w:val="single" w:color="auto" w:sz="8" w:space="0"/>
            </w:tcBorders>
            <w:noWrap w:val="0"/>
            <w:vAlign w:val="center"/>
          </w:tcPr>
          <w:p w14:paraId="16A2FFC8">
            <w:pPr>
              <w:widowControl/>
              <w:kinsoku/>
              <w:autoSpaceDE/>
              <w:autoSpaceDN/>
              <w:adjustRightInd/>
              <w:snapToGrid/>
              <w:spacing w:before="100" w:beforeAutospacing="1" w:after="100" w:afterAutospacing="1" w:line="320" w:lineRule="atLeast"/>
              <w:ind w:firstLine="210" w:firstLineChars="100"/>
              <w:jc w:val="left"/>
              <w:textAlignment w:val="auto"/>
              <w:rPr>
                <w:rFonts w:hint="eastAsia" w:ascii="仿宋" w:hAnsi="仿宋" w:eastAsia="仿宋" w:cs="仿宋"/>
                <w:snapToGrid/>
                <w:color w:val="auto"/>
                <w:kern w:val="0"/>
                <w:szCs w:val="21"/>
                <w:highlight w:val="none"/>
                <w:lang w:eastAsia="zh-CN"/>
              </w:rPr>
            </w:pPr>
            <w:r>
              <w:rPr>
                <w:rFonts w:hint="eastAsia" w:ascii="仿宋" w:hAnsi="仿宋" w:eastAsia="仿宋" w:cs="仿宋"/>
                <w:snapToGrid/>
                <w:color w:val="auto"/>
                <w:kern w:val="0"/>
                <w:szCs w:val="21"/>
                <w:highlight w:val="none"/>
                <w:lang w:eastAsia="zh-CN"/>
              </w:rPr>
              <w:t>采购人或者受托机构的意见（盖章）：</w:t>
            </w:r>
          </w:p>
          <w:p w14:paraId="330DD8B7">
            <w:pPr>
              <w:widowControl/>
              <w:kinsoku/>
              <w:autoSpaceDE/>
              <w:autoSpaceDN/>
              <w:adjustRightInd/>
              <w:snapToGrid/>
              <w:spacing w:before="100" w:beforeAutospacing="1" w:after="100" w:afterAutospacing="1" w:line="320" w:lineRule="atLeast"/>
              <w:ind w:firstLine="210" w:firstLineChars="100"/>
              <w:jc w:val="left"/>
              <w:textAlignment w:val="auto"/>
              <w:rPr>
                <w:rFonts w:hint="eastAsia" w:ascii="仿宋" w:hAnsi="仿宋" w:eastAsia="仿宋" w:cs="仿宋"/>
                <w:snapToGrid/>
                <w:color w:val="auto"/>
                <w:kern w:val="0"/>
                <w:szCs w:val="21"/>
                <w:highlight w:val="none"/>
                <w:lang w:eastAsia="zh-CN"/>
              </w:rPr>
            </w:pPr>
          </w:p>
          <w:p w14:paraId="1F999FD7">
            <w:pPr>
              <w:widowControl/>
              <w:kinsoku/>
              <w:autoSpaceDE/>
              <w:autoSpaceDN/>
              <w:adjustRightInd/>
              <w:snapToGrid/>
              <w:spacing w:before="100" w:beforeAutospacing="1" w:after="100" w:afterAutospacing="1" w:line="320" w:lineRule="atLeast"/>
              <w:ind w:firstLine="210" w:firstLineChars="100"/>
              <w:jc w:val="left"/>
              <w:textAlignment w:val="auto"/>
              <w:rPr>
                <w:rFonts w:hint="eastAsia" w:ascii="仿宋" w:hAnsi="仿宋" w:eastAsia="仿宋" w:cs="仿宋"/>
                <w:snapToGrid/>
                <w:color w:val="auto"/>
                <w:kern w:val="0"/>
                <w:szCs w:val="21"/>
                <w:highlight w:val="none"/>
                <w:lang w:eastAsia="zh-CN"/>
              </w:rPr>
            </w:pPr>
            <w:r>
              <w:rPr>
                <w:rFonts w:hint="eastAsia" w:ascii="仿宋" w:hAnsi="仿宋" w:eastAsia="仿宋" w:cs="仿宋"/>
                <w:snapToGrid/>
                <w:color w:val="auto"/>
                <w:kern w:val="0"/>
                <w:szCs w:val="21"/>
                <w:highlight w:val="none"/>
                <w:lang w:eastAsia="zh-CN"/>
              </w:rPr>
              <w:t>联系电话：                  年  月  日</w:t>
            </w:r>
          </w:p>
        </w:tc>
      </w:tr>
    </w:tbl>
    <w:p w14:paraId="3C3B41BE">
      <w:pPr>
        <w:widowControl w:val="0"/>
        <w:kinsoku/>
        <w:autoSpaceDE/>
        <w:autoSpaceDN/>
        <w:adjustRightInd/>
        <w:snapToGrid w:val="0"/>
        <w:spacing w:line="240" w:lineRule="auto"/>
        <w:ind w:left="3360" w:hanging="420"/>
        <w:jc w:val="both"/>
        <w:textAlignment w:val="auto"/>
        <w:rPr>
          <w:rFonts w:hint="eastAsia" w:ascii="仿宋" w:hAnsi="仿宋" w:eastAsia="仿宋" w:cs="仿宋"/>
          <w:snapToGrid/>
          <w:color w:val="auto"/>
          <w:kern w:val="0"/>
          <w:sz w:val="20"/>
          <w:szCs w:val="21"/>
          <w:highlight w:val="none"/>
          <w:lang w:val="en-US" w:eastAsia="zh-CN" w:bidi="ar-SA"/>
        </w:rPr>
        <w:sectPr>
          <w:footerReference r:id="rId6" w:type="default"/>
          <w:pgSz w:w="11910" w:h="16830"/>
          <w:pgMar w:top="1430" w:right="1064" w:bottom="1101" w:left="1110" w:header="0" w:footer="957" w:gutter="0"/>
          <w:pgNumType w:fmt="decimal"/>
          <w:cols w:space="720" w:num="1"/>
        </w:sectPr>
      </w:pPr>
    </w:p>
    <w:p w14:paraId="51346482">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715" w:firstLineChars="200"/>
        <w:jc w:val="center"/>
        <w:textAlignment w:val="baseline"/>
        <w:outlineLvl w:val="0"/>
        <w:rPr>
          <w:rFonts w:hint="eastAsia" w:ascii="仿宋" w:hAnsi="仿宋" w:eastAsia="仿宋" w:cs="仿宋"/>
          <w:color w:val="auto"/>
          <w:sz w:val="32"/>
          <w:szCs w:val="32"/>
          <w:highlight w:val="none"/>
        </w:rPr>
      </w:pPr>
      <w:bookmarkStart w:id="48" w:name="_Toc10577"/>
      <w:r>
        <w:rPr>
          <w:rFonts w:hint="eastAsia" w:ascii="仿宋" w:hAnsi="仿宋" w:eastAsia="仿宋" w:cs="仿宋"/>
          <w:b/>
          <w:bCs/>
          <w:color w:val="auto"/>
          <w:spacing w:val="18"/>
          <w:sz w:val="32"/>
          <w:szCs w:val="32"/>
          <w:highlight w:val="none"/>
        </w:rPr>
        <w:t>第</w:t>
      </w:r>
      <w:r>
        <w:rPr>
          <w:rFonts w:hint="eastAsia" w:ascii="仿宋" w:hAnsi="仿宋" w:eastAsia="仿宋" w:cs="仿宋"/>
          <w:b/>
          <w:bCs/>
          <w:color w:val="auto"/>
          <w:spacing w:val="18"/>
          <w:sz w:val="32"/>
          <w:szCs w:val="32"/>
          <w:highlight w:val="none"/>
          <w:lang w:val="en-US" w:eastAsia="zh-CN"/>
        </w:rPr>
        <w:t>三</w:t>
      </w:r>
      <w:r>
        <w:rPr>
          <w:rFonts w:hint="eastAsia" w:ascii="仿宋" w:hAnsi="仿宋" w:eastAsia="仿宋" w:cs="仿宋"/>
          <w:b/>
          <w:bCs/>
          <w:color w:val="auto"/>
          <w:spacing w:val="18"/>
          <w:sz w:val="32"/>
          <w:szCs w:val="32"/>
          <w:highlight w:val="none"/>
        </w:rPr>
        <w:t>章采购需求</w:t>
      </w:r>
      <w:bookmarkEnd w:id="48"/>
    </w:p>
    <w:p w14:paraId="2A5FAEAD">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4"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1"/>
          <w:sz w:val="21"/>
          <w:szCs w:val="21"/>
          <w:highlight w:val="none"/>
        </w:rPr>
        <w:t>说明：</w:t>
      </w:r>
    </w:p>
    <w:p w14:paraId="5A24420A">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12"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2"/>
          <w:sz w:val="21"/>
          <w:szCs w:val="21"/>
          <w:highlight w:val="none"/>
        </w:rPr>
        <w:t>1.为落实政府采购政策需满足的要求：</w:t>
      </w:r>
    </w:p>
    <w:p w14:paraId="765BAA96">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(1)本竞争性磋商文件所称中小企业必须符合</w:t>
      </w:r>
      <w:r>
        <w:rPr>
          <w:rFonts w:hint="eastAsia" w:ascii="仿宋" w:hAnsi="仿宋" w:eastAsia="仿宋" w:cs="仿宋"/>
          <w:color w:val="auto"/>
          <w:spacing w:val="-1"/>
          <w:sz w:val="21"/>
          <w:szCs w:val="21"/>
          <w:highlight w:val="none"/>
        </w:rPr>
        <w:t>《政府采购促进中小企业发展管理办法》(财库〔2020〕</w:t>
      </w:r>
      <w:r>
        <w:rPr>
          <w:rFonts w:hint="eastAsia" w:ascii="仿宋" w:hAnsi="仿宋" w:eastAsia="仿宋" w:cs="仿宋"/>
          <w:color w:val="auto"/>
          <w:sz w:val="21"/>
          <w:szCs w:val="21"/>
          <w:highlight w:val="none"/>
        </w:rPr>
        <w:t xml:space="preserve"> </w:t>
      </w:r>
      <w:r>
        <w:rPr>
          <w:rFonts w:hint="eastAsia" w:ascii="仿宋" w:hAnsi="仿宋" w:eastAsia="仿宋" w:cs="仿宋"/>
          <w:color w:val="auto"/>
          <w:spacing w:val="17"/>
          <w:sz w:val="21"/>
          <w:szCs w:val="21"/>
          <w:highlight w:val="none"/>
        </w:rPr>
        <w:t>46号)的规定。</w:t>
      </w:r>
    </w:p>
    <w:p w14:paraId="6A217679">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56"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9"/>
          <w:sz w:val="21"/>
          <w:szCs w:val="21"/>
          <w:highlight w:val="none"/>
        </w:rPr>
        <w:t>(2)服务项目中包含货物的，根据《财政部发展改革委生态环境部市场监管总局关于调整优化节</w:t>
      </w:r>
      <w:r>
        <w:rPr>
          <w:rFonts w:hint="eastAsia" w:ascii="仿宋" w:hAnsi="仿宋" w:eastAsia="仿宋" w:cs="仿宋"/>
          <w:color w:val="auto"/>
          <w:spacing w:val="6"/>
          <w:sz w:val="21"/>
          <w:szCs w:val="21"/>
          <w:highlight w:val="none"/>
        </w:rPr>
        <w:t>能产品、环境标志产品政府采购执行机制的通知》(财库〔201</w:t>
      </w:r>
      <w:r>
        <w:rPr>
          <w:rFonts w:hint="eastAsia" w:ascii="仿宋" w:hAnsi="仿宋" w:eastAsia="仿宋" w:cs="仿宋"/>
          <w:color w:val="auto"/>
          <w:spacing w:val="5"/>
          <w:sz w:val="21"/>
          <w:szCs w:val="21"/>
          <w:highlight w:val="none"/>
        </w:rPr>
        <w:t>9〕9号)和《关于印发节能产品政府采购</w:t>
      </w:r>
      <w:r>
        <w:rPr>
          <w:rFonts w:hint="eastAsia" w:ascii="仿宋" w:hAnsi="仿宋" w:eastAsia="仿宋" w:cs="仿宋"/>
          <w:color w:val="auto"/>
          <w:spacing w:val="4"/>
          <w:sz w:val="21"/>
          <w:szCs w:val="21"/>
          <w:highlight w:val="none"/>
        </w:rPr>
        <w:t>品目清单的通知》(财库〔2019〕19号)的规定，采购需求中的产品属于节能产品政府采购品目清单内标</w:t>
      </w:r>
      <w:r>
        <w:rPr>
          <w:rFonts w:hint="eastAsia" w:ascii="仿宋" w:hAnsi="仿宋" w:eastAsia="仿宋" w:cs="仿宋"/>
          <w:color w:val="auto"/>
          <w:sz w:val="21"/>
          <w:szCs w:val="21"/>
          <w:highlight w:val="none"/>
        </w:rPr>
        <w:t xml:space="preserve"> </w:t>
      </w:r>
      <w:r>
        <w:rPr>
          <w:rFonts w:hint="eastAsia" w:ascii="仿宋" w:hAnsi="仿宋" w:eastAsia="仿宋" w:cs="仿宋"/>
          <w:color w:val="auto"/>
          <w:spacing w:val="2"/>
          <w:sz w:val="21"/>
          <w:szCs w:val="21"/>
          <w:highlight w:val="none"/>
        </w:rPr>
        <w:t>注“★”的，供应商必须在响应文件中提供所竞标产品有效期内的节能产品认证证书</w:t>
      </w:r>
      <w:r>
        <w:rPr>
          <w:rFonts w:hint="eastAsia" w:ascii="仿宋" w:hAnsi="仿宋" w:eastAsia="仿宋" w:cs="仿宋"/>
          <w:color w:val="auto"/>
          <w:spacing w:val="1"/>
          <w:sz w:val="21"/>
          <w:szCs w:val="21"/>
          <w:highlight w:val="none"/>
        </w:rPr>
        <w:t>复印件(加盖供应商</w:t>
      </w:r>
      <w:r>
        <w:rPr>
          <w:rFonts w:hint="eastAsia" w:ascii="仿宋" w:hAnsi="仿宋" w:eastAsia="仿宋" w:cs="仿宋"/>
          <w:color w:val="auto"/>
          <w:spacing w:val="5"/>
          <w:sz w:val="21"/>
          <w:szCs w:val="21"/>
          <w:highlight w:val="none"/>
        </w:rPr>
        <w:t>公章),否则响应文件按无效处理。如本项目</w:t>
      </w:r>
      <w:r>
        <w:rPr>
          <w:rFonts w:hint="eastAsia" w:ascii="仿宋" w:hAnsi="仿宋" w:eastAsia="仿宋" w:cs="仿宋"/>
          <w:color w:val="auto"/>
          <w:spacing w:val="4"/>
          <w:sz w:val="21"/>
          <w:szCs w:val="21"/>
          <w:highlight w:val="none"/>
        </w:rPr>
        <w:t>包含的配套货物属于品目清单内非标注“★”的产品时，应</w:t>
      </w:r>
      <w:r>
        <w:rPr>
          <w:rFonts w:hint="eastAsia" w:ascii="仿宋" w:hAnsi="仿宋" w:eastAsia="仿宋" w:cs="仿宋"/>
          <w:color w:val="auto"/>
          <w:spacing w:val="2"/>
          <w:sz w:val="21"/>
          <w:szCs w:val="21"/>
          <w:highlight w:val="none"/>
        </w:rPr>
        <w:t xml:space="preserve">优先采购，具体详见“第四章 </w:t>
      </w:r>
      <w:r>
        <w:rPr>
          <w:rFonts w:hint="eastAsia" w:ascii="仿宋" w:hAnsi="仿宋" w:eastAsia="仿宋" w:cs="仿宋"/>
          <w:color w:val="auto"/>
          <w:spacing w:val="2"/>
          <w:sz w:val="21"/>
          <w:szCs w:val="21"/>
          <w:highlight w:val="none"/>
          <w:u w:val="single" w:color="auto"/>
        </w:rPr>
        <w:t>评审程序、评审方法和评审标准</w:t>
      </w:r>
      <w:r>
        <w:rPr>
          <w:rFonts w:hint="eastAsia" w:ascii="仿宋" w:hAnsi="仿宋" w:eastAsia="仿宋" w:cs="仿宋"/>
          <w:color w:val="auto"/>
          <w:spacing w:val="2"/>
          <w:sz w:val="21"/>
          <w:szCs w:val="21"/>
          <w:highlight w:val="none"/>
        </w:rPr>
        <w:t>”。</w:t>
      </w:r>
    </w:p>
    <w:p w14:paraId="20298EC1">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48"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7"/>
          <w:sz w:val="21"/>
          <w:szCs w:val="21"/>
          <w:highlight w:val="none"/>
        </w:rPr>
        <w:t>2.本项目所涉及的货物不接受进口产品(即通过中国海关报关验放进入中国</w:t>
      </w:r>
      <w:r>
        <w:rPr>
          <w:rFonts w:hint="eastAsia" w:ascii="仿宋" w:hAnsi="仿宋" w:eastAsia="仿宋" w:cs="仿宋"/>
          <w:color w:val="auto"/>
          <w:spacing w:val="6"/>
          <w:sz w:val="21"/>
          <w:szCs w:val="21"/>
          <w:highlight w:val="none"/>
        </w:rPr>
        <w:t>境内且产自关境外的产</w:t>
      </w:r>
      <w:r>
        <w:rPr>
          <w:rFonts w:hint="eastAsia" w:ascii="仿宋" w:hAnsi="仿宋" w:eastAsia="仿宋" w:cs="仿宋"/>
          <w:color w:val="auto"/>
          <w:sz w:val="21"/>
          <w:szCs w:val="21"/>
          <w:highlight w:val="none"/>
        </w:rPr>
        <w:t xml:space="preserve"> </w:t>
      </w:r>
      <w:r>
        <w:rPr>
          <w:rFonts w:hint="eastAsia" w:ascii="仿宋" w:hAnsi="仿宋" w:eastAsia="仿宋" w:cs="仿宋"/>
          <w:color w:val="auto"/>
          <w:spacing w:val="2"/>
          <w:sz w:val="21"/>
          <w:szCs w:val="21"/>
          <w:highlight w:val="none"/>
        </w:rPr>
        <w:t>品)参与竞标，</w:t>
      </w:r>
      <w:r>
        <w:rPr>
          <w:rFonts w:hint="eastAsia" w:ascii="仿宋" w:hAnsi="仿宋" w:eastAsia="仿宋" w:cs="仿宋"/>
          <w:color w:val="auto"/>
          <w:spacing w:val="-25"/>
          <w:sz w:val="21"/>
          <w:szCs w:val="21"/>
          <w:highlight w:val="none"/>
        </w:rPr>
        <w:t xml:space="preserve"> </w:t>
      </w:r>
      <w:r>
        <w:rPr>
          <w:rFonts w:hint="eastAsia" w:ascii="仿宋" w:hAnsi="仿宋" w:eastAsia="仿宋" w:cs="仿宋"/>
          <w:color w:val="auto"/>
          <w:spacing w:val="2"/>
          <w:sz w:val="21"/>
          <w:szCs w:val="21"/>
          <w:highlight w:val="none"/>
        </w:rPr>
        <w:t>如有进口产品参与竞标的作无效竞标</w:t>
      </w:r>
      <w:r>
        <w:rPr>
          <w:rFonts w:hint="eastAsia" w:ascii="仿宋" w:hAnsi="仿宋" w:eastAsia="仿宋" w:cs="仿宋"/>
          <w:color w:val="auto"/>
          <w:spacing w:val="1"/>
          <w:sz w:val="21"/>
          <w:szCs w:val="21"/>
          <w:highlight w:val="none"/>
        </w:rPr>
        <w:t>处理。</w:t>
      </w:r>
    </w:p>
    <w:p w14:paraId="2AEDC008">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2"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b/>
          <w:bCs/>
          <w:color w:val="auto"/>
          <w:sz w:val="21"/>
          <w:szCs w:val="21"/>
          <w:highlight w:val="none"/>
        </w:rPr>
        <w:t>3.竞争性磋商文件采购需求中标记“▲”的为实质性要求，响应文件必须满足或优于，</w:t>
      </w:r>
      <w:r>
        <w:rPr>
          <w:rFonts w:hint="eastAsia" w:ascii="仿宋" w:hAnsi="仿宋" w:eastAsia="仿宋" w:cs="仿宋"/>
          <w:b/>
          <w:bCs/>
          <w:color w:val="auto"/>
          <w:spacing w:val="-1"/>
          <w:sz w:val="21"/>
          <w:szCs w:val="21"/>
          <w:highlight w:val="none"/>
        </w:rPr>
        <w:t>否则响应文件</w:t>
      </w:r>
      <w:r>
        <w:rPr>
          <w:rFonts w:hint="eastAsia" w:ascii="仿宋" w:hAnsi="仿宋" w:eastAsia="仿宋" w:cs="仿宋"/>
          <w:b/>
          <w:bCs/>
          <w:color w:val="auto"/>
          <w:spacing w:val="4"/>
          <w:sz w:val="21"/>
          <w:szCs w:val="21"/>
          <w:highlight w:val="none"/>
        </w:rPr>
        <w:t>作无效处理。</w:t>
      </w:r>
    </w:p>
    <w:p w14:paraId="0E5C2C9D">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4"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1"/>
          <w:sz w:val="21"/>
          <w:szCs w:val="21"/>
          <w:highlight w:val="none"/>
        </w:rPr>
        <w:t>4.如竞标产品存在侵犯他人的知识产权或者专利成果行为的，应承担相应法律责任。</w:t>
      </w:r>
    </w:p>
    <w:p w14:paraId="778D2D95">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5.本项目建设不包含任何硬件设备，仅提供符合本项目配置要求的云服务器资源使用权。</w:t>
      </w:r>
    </w:p>
    <w:p w14:paraId="1762D885">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40"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5"/>
          <w:sz w:val="21"/>
          <w:szCs w:val="21"/>
          <w:highlight w:val="none"/>
        </w:rPr>
        <w:t>6.采购标的对应的中小企业划分标准所属行业名称：</w:t>
      </w:r>
      <w:r>
        <w:rPr>
          <w:rFonts w:hint="eastAsia" w:ascii="仿宋" w:hAnsi="仿宋" w:eastAsia="仿宋" w:cs="仿宋"/>
          <w:color w:val="auto"/>
          <w:spacing w:val="-14"/>
          <w:sz w:val="21"/>
          <w:szCs w:val="21"/>
          <w:highlight w:val="none"/>
        </w:rPr>
        <w:t xml:space="preserve"> </w:t>
      </w:r>
      <w:r>
        <w:rPr>
          <w:rFonts w:hint="eastAsia" w:ascii="仿宋" w:hAnsi="仿宋" w:eastAsia="仿宋" w:cs="仿宋"/>
          <w:color w:val="auto"/>
          <w:spacing w:val="5"/>
          <w:sz w:val="21"/>
          <w:szCs w:val="21"/>
          <w:highlight w:val="none"/>
          <w:u w:val="single" w:color="auto"/>
        </w:rPr>
        <w:t>其他未列明行业。(行业名称及划分见本章附</w:t>
      </w:r>
    </w:p>
    <w:p w14:paraId="113FBE61">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524" w:firstLineChars="200"/>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16"/>
          <w:sz w:val="23"/>
          <w:szCs w:val="23"/>
          <w:highlight w:val="none"/>
        </w:rPr>
        <w:t>件1)</w:t>
      </w:r>
    </w:p>
    <w:tbl>
      <w:tblPr>
        <w:tblStyle w:val="26"/>
        <w:tblW w:w="1010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7"/>
        <w:gridCol w:w="1125"/>
        <w:gridCol w:w="763"/>
        <w:gridCol w:w="900"/>
        <w:gridCol w:w="6414"/>
        <w:gridCol w:w="4"/>
      </w:tblGrid>
      <w:tr w14:paraId="1E84F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0103" w:type="dxa"/>
            <w:gridSpan w:val="6"/>
            <w:vAlign w:val="top"/>
          </w:tcPr>
          <w:p w14:paraId="5B11AF03">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2" w:firstLineChars="200"/>
              <w:jc w:val="center"/>
              <w:textAlignment w:val="baseline"/>
              <w:rPr>
                <w:rFonts w:hint="eastAsia" w:ascii="仿宋" w:hAnsi="仿宋" w:eastAsia="仿宋" w:cs="仿宋"/>
                <w:color w:val="auto"/>
                <w:highlight w:val="none"/>
              </w:rPr>
            </w:pPr>
            <w:r>
              <w:rPr>
                <w:rFonts w:hint="eastAsia" w:ascii="仿宋" w:hAnsi="仿宋" w:eastAsia="仿宋" w:cs="仿宋"/>
                <w:b/>
                <w:bCs/>
                <w:color w:val="auto"/>
                <w:spacing w:val="-5"/>
                <w:highlight w:val="none"/>
              </w:rPr>
              <w:t>一、需求一览表</w:t>
            </w:r>
          </w:p>
        </w:tc>
      </w:tr>
      <w:tr w14:paraId="55329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10103" w:type="dxa"/>
            <w:gridSpan w:val="6"/>
            <w:vAlign w:val="top"/>
          </w:tcPr>
          <w:p w14:paraId="6CEA5159">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30" w:firstLineChars="200"/>
              <w:textAlignment w:val="baseline"/>
              <w:rPr>
                <w:rFonts w:hint="eastAsia" w:ascii="仿宋" w:hAnsi="仿宋" w:eastAsia="仿宋" w:cs="仿宋"/>
                <w:color w:val="auto"/>
                <w:highlight w:val="none"/>
              </w:rPr>
            </w:pPr>
            <w:r>
              <w:rPr>
                <w:rFonts w:hint="eastAsia" w:ascii="仿宋" w:hAnsi="仿宋" w:eastAsia="仿宋" w:cs="仿宋"/>
                <w:b/>
                <w:bCs/>
                <w:color w:val="auto"/>
                <w:spacing w:val="-3"/>
                <w:highlight w:val="none"/>
                <w:lang w:eastAsia="zh-CN"/>
              </w:rPr>
              <w:t>崇左市财政局既有建筑节能降碳改造项目</w:t>
            </w:r>
            <w:r>
              <w:rPr>
                <w:rFonts w:hint="eastAsia" w:ascii="仿宋" w:hAnsi="仿宋" w:eastAsia="仿宋" w:cs="仿宋"/>
                <w:b/>
                <w:bCs/>
                <w:color w:val="auto"/>
                <w:spacing w:val="-3"/>
                <w:highlight w:val="none"/>
              </w:rPr>
              <w:t>：1项。</w:t>
            </w:r>
          </w:p>
        </w:tc>
      </w:tr>
      <w:tr w14:paraId="3C40D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897" w:type="dxa"/>
            <w:vAlign w:val="top"/>
          </w:tcPr>
          <w:p w14:paraId="7312B08F">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highlight w:val="none"/>
              </w:rPr>
            </w:pPr>
            <w:r>
              <w:rPr>
                <w:rFonts w:hint="eastAsia" w:ascii="仿宋" w:hAnsi="仿宋" w:eastAsia="仿宋" w:cs="仿宋"/>
                <w:b/>
                <w:bCs/>
                <w:color w:val="auto"/>
                <w:spacing w:val="-5"/>
                <w:highlight w:val="none"/>
              </w:rPr>
              <w:t>序号</w:t>
            </w:r>
          </w:p>
        </w:tc>
        <w:tc>
          <w:tcPr>
            <w:tcW w:w="1888" w:type="dxa"/>
            <w:gridSpan w:val="2"/>
            <w:vAlign w:val="top"/>
          </w:tcPr>
          <w:p w14:paraId="6625F5BB">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highlight w:val="none"/>
              </w:rPr>
            </w:pPr>
            <w:r>
              <w:rPr>
                <w:rFonts w:hint="eastAsia" w:ascii="仿宋" w:hAnsi="仿宋" w:eastAsia="仿宋" w:cs="仿宋"/>
                <w:b/>
                <w:bCs/>
                <w:color w:val="auto"/>
                <w:spacing w:val="-4"/>
                <w:highlight w:val="none"/>
              </w:rPr>
              <w:t>标的名称</w:t>
            </w:r>
          </w:p>
        </w:tc>
        <w:tc>
          <w:tcPr>
            <w:tcW w:w="900" w:type="dxa"/>
            <w:vAlign w:val="top"/>
          </w:tcPr>
          <w:p w14:paraId="7A50AC0F">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highlight w:val="none"/>
              </w:rPr>
            </w:pPr>
            <w:r>
              <w:rPr>
                <w:rFonts w:hint="eastAsia" w:ascii="仿宋" w:hAnsi="仿宋" w:eastAsia="仿宋" w:cs="仿宋"/>
                <w:b/>
                <w:bCs/>
                <w:color w:val="auto"/>
                <w:spacing w:val="-1"/>
                <w:highlight w:val="none"/>
              </w:rPr>
              <w:t>▲数量及</w:t>
            </w:r>
            <w:r>
              <w:rPr>
                <w:rFonts w:hint="eastAsia" w:ascii="仿宋" w:hAnsi="仿宋" w:eastAsia="仿宋" w:cs="仿宋"/>
                <w:b/>
                <w:bCs/>
                <w:color w:val="auto"/>
                <w:spacing w:val="-5"/>
                <w:highlight w:val="none"/>
              </w:rPr>
              <w:t>单位</w:t>
            </w:r>
          </w:p>
        </w:tc>
        <w:tc>
          <w:tcPr>
            <w:tcW w:w="6418" w:type="dxa"/>
            <w:gridSpan w:val="2"/>
            <w:vAlign w:val="top"/>
          </w:tcPr>
          <w:p w14:paraId="18BF5024">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2" w:firstLineChars="200"/>
              <w:jc w:val="center"/>
              <w:textAlignment w:val="baseline"/>
              <w:rPr>
                <w:rFonts w:hint="eastAsia" w:ascii="仿宋" w:hAnsi="仿宋" w:eastAsia="仿宋" w:cs="仿宋"/>
                <w:color w:val="auto"/>
                <w:highlight w:val="none"/>
              </w:rPr>
            </w:pPr>
            <w:r>
              <w:rPr>
                <w:rFonts w:hint="eastAsia" w:ascii="仿宋" w:hAnsi="仿宋" w:eastAsia="仿宋" w:cs="仿宋"/>
                <w:b/>
                <w:bCs/>
                <w:color w:val="auto"/>
                <w:spacing w:val="-5"/>
                <w:highlight w:val="none"/>
              </w:rPr>
              <w:t>▲</w:t>
            </w:r>
            <w:r>
              <w:rPr>
                <w:rFonts w:hint="eastAsia" w:ascii="仿宋" w:hAnsi="仿宋" w:eastAsia="仿宋" w:cs="仿宋"/>
                <w:b/>
                <w:bCs/>
                <w:color w:val="auto"/>
                <w:spacing w:val="-5"/>
                <w:highlight w:val="none"/>
                <w:lang w:val="en-US" w:eastAsia="zh-CN"/>
              </w:rPr>
              <w:t>技术要求</w:t>
            </w:r>
          </w:p>
        </w:tc>
      </w:tr>
      <w:tr w14:paraId="52615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897" w:type="dxa"/>
            <w:vAlign w:val="center"/>
          </w:tcPr>
          <w:p w14:paraId="04FCFDD1">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b/>
                <w:bCs/>
                <w:color w:val="auto"/>
                <w:spacing w:val="-5"/>
                <w:sz w:val="21"/>
                <w:szCs w:val="21"/>
                <w:highlight w:val="none"/>
                <w:lang w:val="en-US" w:eastAsia="zh-CN"/>
              </w:rPr>
            </w:pPr>
            <w:r>
              <w:rPr>
                <w:rFonts w:hint="eastAsia" w:ascii="仿宋" w:hAnsi="仿宋" w:eastAsia="仿宋" w:cs="仿宋"/>
                <w:b/>
                <w:bCs/>
                <w:color w:val="auto"/>
                <w:spacing w:val="-5"/>
                <w:sz w:val="21"/>
                <w:szCs w:val="21"/>
                <w:highlight w:val="none"/>
                <w:lang w:val="en-US" w:eastAsia="zh-CN"/>
              </w:rPr>
              <w:t>1</w:t>
            </w:r>
          </w:p>
        </w:tc>
        <w:tc>
          <w:tcPr>
            <w:tcW w:w="1888" w:type="dxa"/>
            <w:gridSpan w:val="2"/>
            <w:vAlign w:val="center"/>
          </w:tcPr>
          <w:p w14:paraId="5A9078CE">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b/>
                <w:bCs/>
                <w:color w:val="auto"/>
                <w:spacing w:val="-4"/>
                <w:sz w:val="21"/>
                <w:szCs w:val="21"/>
                <w:highlight w:val="none"/>
                <w:lang w:val="en-US" w:eastAsia="zh-CN"/>
              </w:rPr>
            </w:pPr>
            <w:r>
              <w:rPr>
                <w:rFonts w:hint="eastAsia" w:ascii="仿宋" w:hAnsi="仿宋" w:eastAsia="仿宋" w:cs="仿宋"/>
                <w:i w:val="0"/>
                <w:iCs w:val="0"/>
                <w:color w:val="auto"/>
                <w:kern w:val="0"/>
                <w:sz w:val="21"/>
                <w:szCs w:val="21"/>
                <w:highlight w:val="none"/>
                <w:u w:val="none"/>
                <w:lang w:val="en-US" w:eastAsia="zh-CN" w:bidi="ar"/>
              </w:rPr>
              <w:t>照明系统改造技术服务</w:t>
            </w:r>
          </w:p>
        </w:tc>
        <w:tc>
          <w:tcPr>
            <w:tcW w:w="900" w:type="dxa"/>
            <w:vAlign w:val="center"/>
          </w:tcPr>
          <w:p w14:paraId="6DFBC4B3">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b/>
                <w:bCs/>
                <w:color w:val="auto"/>
                <w:spacing w:val="-1"/>
                <w:sz w:val="21"/>
                <w:szCs w:val="21"/>
                <w:highlight w:val="none"/>
                <w:lang w:val="en-US" w:eastAsia="zh-CN"/>
              </w:rPr>
            </w:pPr>
            <w:r>
              <w:rPr>
                <w:rFonts w:hint="eastAsia" w:ascii="仿宋" w:hAnsi="仿宋" w:eastAsia="仿宋" w:cs="仿宋"/>
                <w:b/>
                <w:bCs/>
                <w:color w:val="auto"/>
                <w:spacing w:val="-1"/>
                <w:sz w:val="21"/>
                <w:szCs w:val="21"/>
                <w:highlight w:val="none"/>
                <w:lang w:val="en-US" w:eastAsia="zh-CN"/>
              </w:rPr>
              <w:t>1项</w:t>
            </w:r>
          </w:p>
        </w:tc>
        <w:tc>
          <w:tcPr>
            <w:tcW w:w="6418" w:type="dxa"/>
            <w:gridSpan w:val="2"/>
            <w:vAlign w:val="top"/>
          </w:tcPr>
          <w:p w14:paraId="24ABC230">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jc w:val="left"/>
              <w:textAlignment w:val="baseline"/>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通过对照明系统详细的节能诊断，了解照明系统的节能潜力，依据节能潜力编制详细的绿色照明优化改造方案，并按照改造方案实施照明系统优化技术服务，实现照明系统综合节能率不低于0.1%，以达到照明系统节能降碳目的。为实现上述服务目标，需对照明系统采取优化技术服务。关键硬件性能参考如下：</w:t>
            </w:r>
          </w:p>
          <w:p w14:paraId="14E0EB2F">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jc w:val="left"/>
              <w:textAlignment w:val="baseline"/>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LED球泡灯：1、螺口：E27；2、功率：7W；3、色温：6500K；4、显色指数：≥80；5、光效：≥80lm/W；6、尺寸：约φ60*118mm；7、控制方式：雷达感应；8、数量：471个。</w:t>
            </w:r>
          </w:p>
          <w:p w14:paraId="453BAA1A">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jc w:val="left"/>
              <w:textAlignment w:val="baseline"/>
              <w:rPr>
                <w:rFonts w:hint="eastAsia" w:ascii="仿宋" w:hAnsi="仿宋" w:eastAsia="仿宋" w:cs="仿宋"/>
                <w:b/>
                <w:bCs/>
                <w:color w:val="auto"/>
                <w:spacing w:val="-5"/>
                <w:sz w:val="21"/>
                <w:szCs w:val="21"/>
                <w:highlight w:val="none"/>
              </w:rPr>
            </w:pPr>
            <w:r>
              <w:rPr>
                <w:rFonts w:hint="eastAsia" w:ascii="仿宋" w:hAnsi="仿宋" w:eastAsia="仿宋" w:cs="仿宋"/>
                <w:color w:val="auto"/>
                <w:sz w:val="21"/>
                <w:szCs w:val="21"/>
                <w:highlight w:val="none"/>
                <w:lang w:val="en-US" w:eastAsia="zh-CN"/>
              </w:rPr>
              <w:t>LED吸顶灯：1、功率：12W；2、色温：6500K；3、显色指数：≥80；4、光效：≥100lm/W；5、尺寸：约φ260*62mm；6、控制方式：雷达感应；7、数量：9个。</w:t>
            </w:r>
          </w:p>
        </w:tc>
      </w:tr>
      <w:tr w14:paraId="317EF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897" w:type="dxa"/>
            <w:vAlign w:val="center"/>
          </w:tcPr>
          <w:p w14:paraId="00E5060F">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b/>
                <w:bCs/>
                <w:color w:val="auto"/>
                <w:spacing w:val="-5"/>
                <w:sz w:val="21"/>
                <w:szCs w:val="21"/>
                <w:highlight w:val="none"/>
                <w:lang w:val="en-US" w:eastAsia="zh-CN"/>
              </w:rPr>
            </w:pPr>
            <w:r>
              <w:rPr>
                <w:rFonts w:hint="eastAsia" w:ascii="仿宋" w:hAnsi="仿宋" w:eastAsia="仿宋" w:cs="仿宋"/>
                <w:b/>
                <w:bCs/>
                <w:color w:val="auto"/>
                <w:spacing w:val="-5"/>
                <w:sz w:val="21"/>
                <w:szCs w:val="21"/>
                <w:highlight w:val="none"/>
                <w:lang w:val="en-US" w:eastAsia="zh-CN"/>
              </w:rPr>
              <w:t>2</w:t>
            </w:r>
          </w:p>
        </w:tc>
        <w:tc>
          <w:tcPr>
            <w:tcW w:w="1888" w:type="dxa"/>
            <w:gridSpan w:val="2"/>
            <w:vAlign w:val="center"/>
          </w:tcPr>
          <w:p w14:paraId="5827F1C3">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sz w:val="21"/>
                <w:szCs w:val="21"/>
                <w:highlight w:val="none"/>
                <w:u w:val="none"/>
                <w:lang w:val="en-US" w:eastAsia="zh-CN"/>
              </w:rPr>
              <w:t>空调系统改造技术服务</w:t>
            </w:r>
          </w:p>
        </w:tc>
        <w:tc>
          <w:tcPr>
            <w:tcW w:w="900" w:type="dxa"/>
            <w:vAlign w:val="center"/>
          </w:tcPr>
          <w:p w14:paraId="10BA1FCD">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b/>
                <w:bCs/>
                <w:color w:val="auto"/>
                <w:spacing w:val="-1"/>
                <w:sz w:val="21"/>
                <w:szCs w:val="21"/>
                <w:highlight w:val="none"/>
                <w:lang w:val="en-US" w:eastAsia="zh-CN"/>
              </w:rPr>
            </w:pPr>
            <w:r>
              <w:rPr>
                <w:rFonts w:hint="eastAsia" w:ascii="仿宋" w:hAnsi="仿宋" w:eastAsia="仿宋" w:cs="仿宋"/>
                <w:b/>
                <w:bCs/>
                <w:color w:val="auto"/>
                <w:spacing w:val="-1"/>
                <w:sz w:val="21"/>
                <w:szCs w:val="21"/>
                <w:highlight w:val="none"/>
                <w:lang w:val="en-US" w:eastAsia="zh-CN"/>
              </w:rPr>
              <w:t>1项</w:t>
            </w:r>
          </w:p>
        </w:tc>
        <w:tc>
          <w:tcPr>
            <w:tcW w:w="6418" w:type="dxa"/>
            <w:gridSpan w:val="2"/>
            <w:vAlign w:val="top"/>
          </w:tcPr>
          <w:p w14:paraId="553D091D">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jc w:val="left"/>
              <w:textAlignment w:val="baseline"/>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通过对空调系统详细的节能诊断，了解空调系统的节能潜力，依据节能潜力编制详细的空调系统优化改造方案，并按照改造方案实施空调系统优化技术服务，实现空调系统综合节能率不低于9%，以达到空调系统节能降碳目的。为实现上述服务目标，需对空调系统采取智能化优化技术服务和室外机雾化喷淋降温技术服务。关键硬件性能参考如下：</w:t>
            </w:r>
          </w:p>
          <w:p w14:paraId="2E497594">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jc w:val="left"/>
              <w:textAlignment w:val="baseline"/>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空调高压雾化节能主机：1、定制全钢机箱，辅以烤漆工艺；2、泵组定制型，功率：0.75kW，流量：240L/H；3、手动/自动，智能自动循环模式和定时启停功能；4、智能化预警报警提醒功能，全自动缺水保护系统：无水断电保护功能；5、面板式高精密级机械压力表：实时动态监控系统输入输出运行压力；6、不锈钢超滤过滤系统，前置不锈钢过滤，主要过滤泥沙，不锈钢超滤系统，过滤精度高达0.01μm，带排污口；7、数量3台。</w:t>
            </w:r>
          </w:p>
          <w:p w14:paraId="623B9EBC">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jc w:val="left"/>
              <w:textAlignment w:val="baseline"/>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软水装置：1、出水硬度：≤0.03 mmol/L；2、原水硬度适应范围：≤8 mmol/L；3、进水压力：0.2-0.6MPa；4、工作温度：5-50℃；5、数量：3台。</w:t>
            </w:r>
          </w:p>
          <w:p w14:paraId="1CB0D774">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jc w:val="left"/>
              <w:textAlignment w:val="baseline"/>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集控网关：1、工作电源：DC 24V；2、下行通讯接口：LoRa；3、上行通讯接口：RJ45；4、1路RS485接口。既可作Modbus主站，用于采集其它Modbus从站通讯数据。也可作Modbus从站，用于与上位机通讯。5、最多支持160台室内机；6、含开关电源和电箱；支持多联机协议转换，实现系统集成；7、数量：1套。</w:t>
            </w:r>
          </w:p>
          <w:p w14:paraId="182505FA">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jc w:val="left"/>
              <w:textAlignment w:val="baseline"/>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网络交换机：1、8口千兆工业级交换机；2、业务接口：8*10/100/1000M RJ45电口；3、电源接口：凤凰端子、双电源冗余；4、输入电压：DC12-54V；5、交换容量：16Gbps；6、包转发率：11.9Mpps；7、MAC地址表：8K；8、安装方式：导轨式安装；9、数量：1台。</w:t>
            </w:r>
          </w:p>
          <w:p w14:paraId="7B340422">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jc w:val="left"/>
              <w:textAlignment w:val="baseline"/>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集线器：1、光电隔离；2、异步半双工 ；3、一分4口；4、通信速率：300bps-115.2kbps；5、接口：兼客 EIA/TIA的RS-232C、RS-485标准；6、保护等级：RS-232接口+15KVESD保护以及RS-485接口每线600W的雷击浪涌保护；7、数量：1台。</w:t>
            </w:r>
          </w:p>
          <w:p w14:paraId="14DDAD80">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jc w:val="left"/>
              <w:textAlignment w:val="baseline"/>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开关电源：1、交流220V转24VDC电源；2、输出功率100W；3、数量：1台。</w:t>
            </w:r>
          </w:p>
          <w:p w14:paraId="4449BA58">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jc w:val="left"/>
              <w:textAlignment w:val="baseline"/>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管道系统：供水管道采用不锈钢材质，数量：1批。</w:t>
            </w:r>
          </w:p>
          <w:p w14:paraId="649D993C">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jc w:val="left"/>
              <w:textAlignment w:val="baseline"/>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空调末端接入调试：通过在室外机主板上手动设置系统参数，定义系统的运行方式、地址分配、主从关系等关键信息，实现系统空调末端的集中控制，数量：1项。</w:t>
            </w:r>
          </w:p>
        </w:tc>
      </w:tr>
      <w:tr w14:paraId="416D7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897" w:type="dxa"/>
            <w:vAlign w:val="center"/>
          </w:tcPr>
          <w:p w14:paraId="667B2F5B">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b/>
                <w:bCs/>
                <w:color w:val="auto"/>
                <w:spacing w:val="-5"/>
                <w:sz w:val="21"/>
                <w:szCs w:val="21"/>
                <w:highlight w:val="none"/>
                <w:lang w:val="en-US" w:eastAsia="zh-CN"/>
              </w:rPr>
            </w:pPr>
            <w:r>
              <w:rPr>
                <w:rFonts w:hint="eastAsia" w:ascii="仿宋" w:hAnsi="仿宋" w:eastAsia="仿宋" w:cs="仿宋"/>
                <w:b/>
                <w:bCs/>
                <w:color w:val="auto"/>
                <w:spacing w:val="-5"/>
                <w:sz w:val="21"/>
                <w:szCs w:val="21"/>
                <w:highlight w:val="none"/>
                <w:lang w:val="en-US" w:eastAsia="zh-CN"/>
              </w:rPr>
              <w:t>3</w:t>
            </w:r>
          </w:p>
        </w:tc>
        <w:tc>
          <w:tcPr>
            <w:tcW w:w="1888" w:type="dxa"/>
            <w:gridSpan w:val="2"/>
            <w:vAlign w:val="center"/>
          </w:tcPr>
          <w:p w14:paraId="4F723C31">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sz w:val="21"/>
                <w:szCs w:val="21"/>
                <w:highlight w:val="none"/>
                <w:u w:val="none"/>
                <w:lang w:val="en-US" w:eastAsia="zh-CN"/>
              </w:rPr>
              <w:t>热水</w:t>
            </w:r>
            <w:r>
              <w:rPr>
                <w:rFonts w:hint="eastAsia" w:ascii="仿宋" w:hAnsi="仿宋" w:eastAsia="仿宋" w:cs="仿宋"/>
                <w:i w:val="0"/>
                <w:iCs w:val="0"/>
                <w:color w:val="auto"/>
                <w:sz w:val="21"/>
                <w:szCs w:val="21"/>
                <w:highlight w:val="none"/>
                <w:u w:val="none"/>
              </w:rPr>
              <w:t>系统改造技术服务</w:t>
            </w:r>
          </w:p>
        </w:tc>
        <w:tc>
          <w:tcPr>
            <w:tcW w:w="900" w:type="dxa"/>
            <w:vAlign w:val="center"/>
          </w:tcPr>
          <w:p w14:paraId="55B888ED">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b/>
                <w:bCs/>
                <w:color w:val="auto"/>
                <w:spacing w:val="-1"/>
                <w:sz w:val="21"/>
                <w:szCs w:val="21"/>
                <w:highlight w:val="none"/>
                <w:lang w:val="en-US" w:eastAsia="zh-CN"/>
              </w:rPr>
            </w:pPr>
            <w:r>
              <w:rPr>
                <w:rFonts w:hint="eastAsia" w:ascii="仿宋" w:hAnsi="仿宋" w:eastAsia="仿宋" w:cs="仿宋"/>
                <w:b/>
                <w:bCs/>
                <w:color w:val="auto"/>
                <w:spacing w:val="-1"/>
                <w:sz w:val="21"/>
                <w:szCs w:val="21"/>
                <w:highlight w:val="none"/>
                <w:lang w:val="en-US" w:eastAsia="zh-CN"/>
              </w:rPr>
              <w:t>1项</w:t>
            </w:r>
          </w:p>
        </w:tc>
        <w:tc>
          <w:tcPr>
            <w:tcW w:w="6418" w:type="dxa"/>
            <w:gridSpan w:val="2"/>
            <w:vAlign w:val="top"/>
          </w:tcPr>
          <w:p w14:paraId="556498C7">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jc w:val="both"/>
              <w:textAlignment w:val="baseline"/>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通过对热水系统详细的节能诊断，了解热水系统的节能潜力，依据节能潜力编制详细的热水系统优化改造方案，并按照改造方案实施热水系统优化技术服务，实现热水系统综合节能率不低于2%，以达到热水系统节能降碳目的。为实现上述服务目标，需对热水系统采取空气源热水技术服务。关键硬件性能参考如下：</w:t>
            </w:r>
          </w:p>
          <w:p w14:paraId="33BE8C56">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jc w:val="both"/>
              <w:textAlignment w:val="baseline"/>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承压水箱：1、容量：500L，2、尺寸：Ø700*1890mm，3、保温层厚度：40mm，4、保温材料：聚氨酯，5、配有顶部进出水口、侧面循环进出水口、排污口；6、数量：4个。</w:t>
            </w:r>
          </w:p>
          <w:p w14:paraId="283D00B4">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jc w:val="both"/>
              <w:textAlignment w:val="baseline"/>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空气源热泵热水机组：1、额定功率：4.2kW；2、额定制热功率：20kW；3、数量：1组。</w:t>
            </w:r>
          </w:p>
          <w:p w14:paraId="0F55E145">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jc w:val="both"/>
              <w:textAlignment w:val="baseline"/>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热泵循环泵：1、流量：3m3/h；2、扬程：15m；3、功率：720W；4、数量：1台。</w:t>
            </w:r>
          </w:p>
          <w:p w14:paraId="37299921">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jc w:val="both"/>
              <w:textAlignment w:val="baseline"/>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水箱循环泵：1、流量：3m3/h；2、扬程：10m；3、功率：330W；4、数量：1台。</w:t>
            </w:r>
          </w:p>
          <w:p w14:paraId="30B54B1D">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jc w:val="both"/>
              <w:textAlignment w:val="baseline"/>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控制系统：满足热泵循环系统、自来水补水系统、热水供水系统等需求。数量1套。</w:t>
            </w:r>
          </w:p>
          <w:p w14:paraId="2DF1DE85">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jc w:val="both"/>
              <w:textAlignment w:val="baseline"/>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管道系统：热水管道采用聚氨酯发泡一体保温水管，避免热水损失；冷水管道采用PPR管道。数量：1批。</w:t>
            </w:r>
          </w:p>
        </w:tc>
      </w:tr>
      <w:tr w14:paraId="082CC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897" w:type="dxa"/>
            <w:vAlign w:val="center"/>
          </w:tcPr>
          <w:p w14:paraId="3CFA4816">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b/>
                <w:bCs/>
                <w:color w:val="auto"/>
                <w:spacing w:val="-5"/>
                <w:sz w:val="21"/>
                <w:szCs w:val="21"/>
                <w:highlight w:val="none"/>
                <w:lang w:val="en-US" w:eastAsia="zh-CN"/>
              </w:rPr>
            </w:pPr>
            <w:r>
              <w:rPr>
                <w:rFonts w:hint="eastAsia" w:ascii="仿宋" w:hAnsi="仿宋" w:eastAsia="仿宋" w:cs="仿宋"/>
                <w:b/>
                <w:bCs/>
                <w:color w:val="auto"/>
                <w:spacing w:val="-5"/>
                <w:sz w:val="21"/>
                <w:szCs w:val="21"/>
                <w:highlight w:val="none"/>
                <w:lang w:val="en-US" w:eastAsia="zh-CN"/>
              </w:rPr>
              <w:t>4</w:t>
            </w:r>
          </w:p>
        </w:tc>
        <w:tc>
          <w:tcPr>
            <w:tcW w:w="1888" w:type="dxa"/>
            <w:gridSpan w:val="2"/>
            <w:vAlign w:val="center"/>
          </w:tcPr>
          <w:p w14:paraId="3A0AB38C">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sz w:val="21"/>
                <w:szCs w:val="21"/>
                <w:highlight w:val="none"/>
                <w:u w:val="none"/>
                <w:lang w:val="en-US" w:eastAsia="zh-CN"/>
              </w:rPr>
              <w:t>配电系统改造技术服务</w:t>
            </w:r>
          </w:p>
        </w:tc>
        <w:tc>
          <w:tcPr>
            <w:tcW w:w="900" w:type="dxa"/>
            <w:vAlign w:val="center"/>
          </w:tcPr>
          <w:p w14:paraId="6BF18EF2">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b/>
                <w:bCs/>
                <w:color w:val="auto"/>
                <w:spacing w:val="-1"/>
                <w:sz w:val="21"/>
                <w:szCs w:val="21"/>
                <w:highlight w:val="none"/>
                <w:lang w:val="en-US" w:eastAsia="zh-CN"/>
              </w:rPr>
            </w:pPr>
            <w:r>
              <w:rPr>
                <w:rFonts w:hint="eastAsia" w:ascii="仿宋" w:hAnsi="仿宋" w:eastAsia="仿宋" w:cs="仿宋"/>
                <w:b/>
                <w:bCs/>
                <w:color w:val="auto"/>
                <w:spacing w:val="-1"/>
                <w:sz w:val="21"/>
                <w:szCs w:val="21"/>
                <w:highlight w:val="none"/>
                <w:lang w:val="en-US" w:eastAsia="zh-CN"/>
              </w:rPr>
              <w:t>1项</w:t>
            </w:r>
          </w:p>
        </w:tc>
        <w:tc>
          <w:tcPr>
            <w:tcW w:w="6418" w:type="dxa"/>
            <w:gridSpan w:val="2"/>
            <w:vAlign w:val="top"/>
          </w:tcPr>
          <w:p w14:paraId="33AB29E2">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jc w:val="both"/>
              <w:textAlignment w:val="baseline"/>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通过对单位配电系统详细的节能诊断，了解配电系统的节能潜力，依据节能潜力编制详细的配电系统优化改造方案，并按照改造方案实施配电系统优化技术服务，抑制特定谐波，提升配电系统电能质量。为实现上述服务目标，需对配电系统电容柜里面的8组电容器加装抑制谐波装置。关键硬件性能参考如下：</w:t>
            </w:r>
          </w:p>
          <w:p w14:paraId="47A549C5">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jc w:val="both"/>
              <w:textAlignment w:val="baseline"/>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电抗器：1、对 3、5、7、11 次畸变率在8%以下的谐波进行抑制；2、额定电压：220V/400V/450V/660V/750V；3、额定容量：1-80Kvar以内；4、容量允差：-5%～+5%；5、数量：8套。</w:t>
            </w:r>
          </w:p>
        </w:tc>
      </w:tr>
      <w:tr w14:paraId="03C6A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897" w:type="dxa"/>
            <w:vAlign w:val="center"/>
          </w:tcPr>
          <w:p w14:paraId="1B98037C">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b/>
                <w:bCs/>
                <w:color w:val="auto"/>
                <w:spacing w:val="-5"/>
                <w:sz w:val="21"/>
                <w:szCs w:val="21"/>
                <w:highlight w:val="none"/>
                <w:lang w:val="en-US" w:eastAsia="zh-CN"/>
              </w:rPr>
            </w:pPr>
            <w:r>
              <w:rPr>
                <w:rFonts w:hint="eastAsia" w:ascii="仿宋" w:hAnsi="仿宋" w:eastAsia="仿宋" w:cs="仿宋"/>
                <w:b/>
                <w:bCs/>
                <w:color w:val="auto"/>
                <w:spacing w:val="-5"/>
                <w:sz w:val="21"/>
                <w:szCs w:val="21"/>
                <w:highlight w:val="none"/>
                <w:lang w:val="en-US" w:eastAsia="zh-CN"/>
              </w:rPr>
              <w:t>5</w:t>
            </w:r>
          </w:p>
        </w:tc>
        <w:tc>
          <w:tcPr>
            <w:tcW w:w="1888" w:type="dxa"/>
            <w:gridSpan w:val="2"/>
            <w:vAlign w:val="center"/>
          </w:tcPr>
          <w:p w14:paraId="65D4FF7F">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sz w:val="21"/>
                <w:szCs w:val="21"/>
                <w:highlight w:val="none"/>
                <w:u w:val="none"/>
                <w:lang w:val="en-US" w:eastAsia="zh-CN"/>
              </w:rPr>
              <w:t>能耗计量监测技术服务</w:t>
            </w:r>
          </w:p>
        </w:tc>
        <w:tc>
          <w:tcPr>
            <w:tcW w:w="900" w:type="dxa"/>
            <w:vAlign w:val="center"/>
          </w:tcPr>
          <w:p w14:paraId="5698A763">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b/>
                <w:bCs/>
                <w:color w:val="auto"/>
                <w:spacing w:val="-1"/>
                <w:sz w:val="21"/>
                <w:szCs w:val="21"/>
                <w:highlight w:val="none"/>
                <w:lang w:val="en-US" w:eastAsia="zh-CN"/>
              </w:rPr>
            </w:pPr>
            <w:r>
              <w:rPr>
                <w:rFonts w:hint="eastAsia" w:ascii="仿宋" w:hAnsi="仿宋" w:eastAsia="仿宋" w:cs="仿宋"/>
                <w:b/>
                <w:bCs/>
                <w:color w:val="auto"/>
                <w:spacing w:val="-1"/>
                <w:sz w:val="21"/>
                <w:szCs w:val="21"/>
                <w:highlight w:val="none"/>
                <w:lang w:val="en-US" w:eastAsia="zh-CN"/>
              </w:rPr>
              <w:t>1项</w:t>
            </w:r>
          </w:p>
        </w:tc>
        <w:tc>
          <w:tcPr>
            <w:tcW w:w="6418" w:type="dxa"/>
            <w:gridSpan w:val="2"/>
            <w:vAlign w:val="top"/>
          </w:tcPr>
          <w:p w14:paraId="408B5E1D">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jc w:val="both"/>
              <w:textAlignment w:val="baseline"/>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通过对单位能源资源计量详细的节能诊断，了解用能单位能源计量器具配备情况，编制详细的能耗计量监测技术服务方案，并按照方案实施能耗计量监测技术优化服务。为实现上述服务目标，需对34个用电回路和5个供水管网实施计量监测。关键硬件性能参考如下：</w:t>
            </w:r>
          </w:p>
          <w:p w14:paraId="29F19F30">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jc w:val="both"/>
              <w:textAlignment w:val="baseline"/>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远传智能水表：1、口径：DN20~DN40；2、温度等级：T30；3、压力等级：MAP10；4、气候和机械环境等级：B级；5、电磁环境等级：E1级；6、通讯方式：M-BUS；7、数量：5个。</w:t>
            </w:r>
          </w:p>
          <w:p w14:paraId="1A95DBCB">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jc w:val="both"/>
              <w:textAlignment w:val="baseline"/>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三相远传电表：1、RS485通信端口MODBUS协议；2、符合DL/T645-2007；3、具有缺相指示功能，停电数据不丢失；4、精度为1.0级；5、数量：34台。</w:t>
            </w:r>
          </w:p>
          <w:p w14:paraId="715F06FE">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jc w:val="both"/>
              <w:textAlignment w:val="baseline"/>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电流互感器：1、准确精度：0.5级；2、一次电流：75~500A；3、二次电流：5A；4、穿心匝数：1匝；5、数量：102台。</w:t>
            </w:r>
          </w:p>
          <w:p w14:paraId="0B3D7FB4">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jc w:val="both"/>
              <w:textAlignment w:val="baseline"/>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数据采集器：1、支持多种计量装置的采集，包括电能表(含单相电能表、三相电能表、多功能电能表)、水表、燃气表、热(冷)量表等，且具有本地配置功能；2、2个RS-485接口，每个RS485通道不少于32台计量设备；通信速率支持1200-115200bps；支持DL/T645-1997、CJ/T188-2004，每个接口可独立配置；3、根据命令或主动定时采集，采集周期从10min到1h可配置；4、可向多个服务器上传数据；支持对数据的解析协议，加、减、乘、运算、添加附加信息；5、存储容量不少于16MB，支持不少于3个月的数据存储；可记录能耗数据的分类与分项、采集时间；6、1个网络有线接口或无线接口，支持TCP/IP协议或无线传输协议；7、根据采集周期实时远传；具有接受数据中心命令、上报故障、数据加密、断点续传、DNS解析功能，设备功率小于10W；8、应符合建设部导则中规定的国家和行业的相关电磁兼容性标准要求，严禁在数据采集器上设计后台程序，使数据采集器受到非法远程控制或私自远程传输数据包到其它服务器，数据传输格式符合导则要求；9、数量：1台。</w:t>
            </w:r>
          </w:p>
          <w:p w14:paraId="2F990077">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jc w:val="both"/>
              <w:textAlignment w:val="baseline"/>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无线终端：1、工作频段：410-525MHz；2、工作模式：透传、广播、定点、主从；3、传输距离：点对点：大于6000m@0.268Kbps；数据稳定传输机制：LBT检测、前向纠错、数据重传、超时无数据重启；4、数量：2台。</w:t>
            </w:r>
          </w:p>
          <w:p w14:paraId="28D499AA">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jc w:val="both"/>
              <w:textAlignment w:val="baseline"/>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M-BUS转RS485转换器：1、供电电压：直流5-24V；2、串口方式：RS4853；3、通信波特率：600-9600bps；4、负载能力：支持64及以上从站设备；5、工作温度：-10--70℃；6、工作湿度：5%~95%无凝露；7、数量：3个。</w:t>
            </w:r>
          </w:p>
        </w:tc>
      </w:tr>
      <w:tr w14:paraId="5BE73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897" w:type="dxa"/>
            <w:vAlign w:val="center"/>
          </w:tcPr>
          <w:p w14:paraId="1F775826">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b/>
                <w:bCs/>
                <w:color w:val="auto"/>
                <w:spacing w:val="-5"/>
                <w:sz w:val="21"/>
                <w:szCs w:val="21"/>
                <w:highlight w:val="none"/>
                <w:lang w:val="en-US" w:eastAsia="zh-CN"/>
              </w:rPr>
            </w:pPr>
            <w:r>
              <w:rPr>
                <w:rFonts w:hint="eastAsia" w:ascii="仿宋" w:hAnsi="仿宋" w:eastAsia="仿宋" w:cs="仿宋"/>
                <w:b/>
                <w:bCs/>
                <w:color w:val="auto"/>
                <w:spacing w:val="-5"/>
                <w:sz w:val="21"/>
                <w:szCs w:val="21"/>
                <w:highlight w:val="none"/>
                <w:lang w:val="en-US" w:eastAsia="zh-CN"/>
              </w:rPr>
              <w:t>6</w:t>
            </w:r>
          </w:p>
        </w:tc>
        <w:tc>
          <w:tcPr>
            <w:tcW w:w="1888" w:type="dxa"/>
            <w:gridSpan w:val="2"/>
            <w:vAlign w:val="center"/>
          </w:tcPr>
          <w:p w14:paraId="76FFF644">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sz w:val="21"/>
                <w:szCs w:val="21"/>
                <w:highlight w:val="none"/>
                <w:u w:val="none"/>
                <w:lang w:val="en-US" w:eastAsia="zh-CN"/>
              </w:rPr>
              <w:t>智慧能源管理系统</w:t>
            </w:r>
          </w:p>
        </w:tc>
        <w:tc>
          <w:tcPr>
            <w:tcW w:w="900" w:type="dxa"/>
            <w:vAlign w:val="center"/>
          </w:tcPr>
          <w:p w14:paraId="27504C0D">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b/>
                <w:bCs/>
                <w:color w:val="auto"/>
                <w:spacing w:val="-1"/>
                <w:sz w:val="21"/>
                <w:szCs w:val="21"/>
                <w:highlight w:val="none"/>
                <w:lang w:val="en-US" w:eastAsia="zh-CN"/>
              </w:rPr>
            </w:pPr>
            <w:r>
              <w:rPr>
                <w:rFonts w:hint="eastAsia" w:ascii="仿宋" w:hAnsi="仿宋" w:eastAsia="仿宋" w:cs="仿宋"/>
                <w:b/>
                <w:bCs/>
                <w:color w:val="auto"/>
                <w:spacing w:val="-1"/>
                <w:sz w:val="21"/>
                <w:szCs w:val="21"/>
                <w:highlight w:val="none"/>
                <w:lang w:val="en-US" w:eastAsia="zh-CN"/>
              </w:rPr>
              <w:t>1项</w:t>
            </w:r>
          </w:p>
        </w:tc>
        <w:tc>
          <w:tcPr>
            <w:tcW w:w="6418" w:type="dxa"/>
            <w:gridSpan w:val="2"/>
            <w:vAlign w:val="top"/>
          </w:tcPr>
          <w:p w14:paraId="458E0D4D">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firstLine="420" w:firstLineChars="200"/>
              <w:jc w:val="both"/>
              <w:textAlignment w:val="baseline"/>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通过对单位建筑用能管理的节能诊断，了解建筑用能管理情况，结合建筑用能设备运维需求，编制详细的智慧能源管理服务方案，并按照方案对单位用能建设智慧能源管理系统，通过对空调系统和能耗计量监测设备采取标准化数据采集和集中展示，实现对各项能源数据的实时监测、对比分析和能效诊断，帮助管理人员快速定位高耗能设备或异常用能行为，显著提升该单位能源管理的智能化水平。为实现上述服务目标，需开发一套能耗监测管理软件和多联机智能控制系统软件，并将空调控制系统和能耗监测设备纳入到该系统实时监测、异常报警，确保各项系统安全、节能、高效、稳定运行。关键软硬件性能参考如下：</w:t>
            </w:r>
          </w:p>
          <w:p w14:paraId="4C79F0FC">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firstLine="420" w:firstLineChars="200"/>
              <w:jc w:val="both"/>
              <w:textAlignment w:val="baseline"/>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多联机智能控制系统软件：1、具备权限管理、定时开关机、室温上下限设定、故障自动报警、运行记录显示；2、支持以楼层平面图的形式展示所控室内机精确到房间或区域的精准位置，实现室内机运行状态及运行参数在线集中监控；3、实现室内机运行开关机时间选择模式(定时开关机模式、定时关机模式、自动开关机模式)和运行条件的批量设置和分组设置；4、实时监测与控制室内空调环境温度，并根据室内用冷需求、供冷时段及室外气候变化情况动态调节各室内机运行参数，实现各供冷区域冷量的按需自动调节；5、房间空调温度控制值动态根据气候变化自动优化调控；6、室内机设备故障报警、设备运行、设备管理等；7、数量：1套。</w:t>
            </w:r>
          </w:p>
          <w:p w14:paraId="2125C67E">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firstLine="420" w:firstLineChars="200"/>
              <w:jc w:val="both"/>
              <w:textAlignment w:val="baseline"/>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能耗监测管理系统软件：1、能耗统计：可实时对各分项能耗、分支路能耗进行监测，可按日/按月/按年/对特定回路的能耗进行监测；2、报表分析：具备建筑同比分析、建筑环比分析；3、仪表读数：可以图表及数据表的形式对特定时间段特定回路的能耗查询和分析；4、可实时查看各计量表的在线状态以及计量情况；5、数量：1套。</w:t>
            </w:r>
            <w:r>
              <w:rPr>
                <w:rFonts w:hint="eastAsia" w:ascii="仿宋" w:hAnsi="仿宋" w:eastAsia="仿宋" w:cs="仿宋"/>
                <w:color w:val="auto"/>
                <w:sz w:val="21"/>
                <w:szCs w:val="21"/>
                <w:highlight w:val="none"/>
                <w:lang w:val="en-US" w:eastAsia="zh-CN"/>
              </w:rPr>
              <w:br w:type="textWrapping"/>
            </w:r>
            <w:r>
              <w:rPr>
                <w:rFonts w:hint="eastAsia" w:ascii="仿宋" w:hAnsi="仿宋" w:eastAsia="仿宋" w:cs="仿宋"/>
                <w:color w:val="auto"/>
                <w:sz w:val="21"/>
                <w:szCs w:val="21"/>
                <w:highlight w:val="none"/>
                <w:lang w:val="en-US" w:eastAsia="zh-CN"/>
              </w:rPr>
              <w:t xml:space="preserve">    软硬件系统集成：1、将多联机智能控制系统软件、能耗监测管理控制系统软件、数据库操作系统软件系统集成部署、调试；2、数量：1项。</w:t>
            </w:r>
          </w:p>
        </w:tc>
      </w:tr>
      <w:tr w14:paraId="01AD7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897" w:type="dxa"/>
            <w:vAlign w:val="center"/>
          </w:tcPr>
          <w:p w14:paraId="2D6332F1">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b/>
                <w:bCs/>
                <w:color w:val="auto"/>
                <w:spacing w:val="-5"/>
                <w:sz w:val="21"/>
                <w:szCs w:val="21"/>
                <w:highlight w:val="none"/>
                <w:lang w:val="en-US" w:eastAsia="zh-CN"/>
              </w:rPr>
            </w:pPr>
            <w:r>
              <w:rPr>
                <w:rFonts w:hint="eastAsia" w:ascii="仿宋" w:hAnsi="仿宋" w:eastAsia="仿宋" w:cs="仿宋"/>
                <w:b/>
                <w:bCs/>
                <w:color w:val="auto"/>
                <w:spacing w:val="-5"/>
                <w:sz w:val="21"/>
                <w:szCs w:val="21"/>
                <w:highlight w:val="none"/>
                <w:lang w:val="en-US" w:eastAsia="zh-CN"/>
              </w:rPr>
              <w:t>7</w:t>
            </w:r>
          </w:p>
        </w:tc>
        <w:tc>
          <w:tcPr>
            <w:tcW w:w="1888" w:type="dxa"/>
            <w:gridSpan w:val="2"/>
            <w:vAlign w:val="center"/>
          </w:tcPr>
          <w:p w14:paraId="3F6AB302">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sz w:val="21"/>
                <w:szCs w:val="21"/>
                <w:highlight w:val="none"/>
                <w:u w:val="none"/>
                <w:lang w:val="en-US" w:eastAsia="zh-CN"/>
              </w:rPr>
              <w:t>园林绿化垃圾资源化处理技术服务</w:t>
            </w:r>
          </w:p>
        </w:tc>
        <w:tc>
          <w:tcPr>
            <w:tcW w:w="900" w:type="dxa"/>
            <w:vAlign w:val="center"/>
          </w:tcPr>
          <w:p w14:paraId="628A5576">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b/>
                <w:bCs/>
                <w:color w:val="auto"/>
                <w:spacing w:val="-1"/>
                <w:sz w:val="21"/>
                <w:szCs w:val="21"/>
                <w:highlight w:val="none"/>
                <w:lang w:val="en-US" w:eastAsia="zh-CN"/>
              </w:rPr>
            </w:pPr>
            <w:r>
              <w:rPr>
                <w:rFonts w:hint="eastAsia" w:ascii="仿宋" w:hAnsi="仿宋" w:eastAsia="仿宋" w:cs="仿宋"/>
                <w:b/>
                <w:bCs/>
                <w:color w:val="auto"/>
                <w:spacing w:val="-1"/>
                <w:sz w:val="21"/>
                <w:szCs w:val="21"/>
                <w:highlight w:val="none"/>
                <w:lang w:val="en-US" w:eastAsia="zh-CN"/>
              </w:rPr>
              <w:t>1项</w:t>
            </w:r>
          </w:p>
        </w:tc>
        <w:tc>
          <w:tcPr>
            <w:tcW w:w="6418" w:type="dxa"/>
            <w:gridSpan w:val="2"/>
            <w:vAlign w:val="top"/>
          </w:tcPr>
          <w:p w14:paraId="755730DF">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jc w:val="both"/>
              <w:textAlignment w:val="baseline"/>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了解项目所在地的绿化情况，估算绿化垃圾量，制定园林绿化垃圾处理方案，对园林绿化垃圾进行就地处理，实现园林绿化垃圾的资源循环利用，以达到降碳目的。为实现上述服务目标，需配套园林绿化垃圾处理设备。关键性能参考如下：</w:t>
            </w:r>
            <w:r>
              <w:rPr>
                <w:rFonts w:hint="eastAsia" w:ascii="仿宋" w:hAnsi="仿宋" w:eastAsia="仿宋" w:cs="仿宋"/>
                <w:color w:val="auto"/>
                <w:sz w:val="21"/>
                <w:szCs w:val="21"/>
                <w:highlight w:val="none"/>
                <w:lang w:val="en-US" w:eastAsia="zh-CN"/>
              </w:rPr>
              <w:br w:type="textWrapping"/>
            </w:r>
            <w:r>
              <w:rPr>
                <w:rFonts w:hint="eastAsia" w:ascii="仿宋" w:hAnsi="仿宋" w:eastAsia="仿宋" w:cs="仿宋"/>
                <w:color w:val="auto"/>
                <w:sz w:val="21"/>
                <w:szCs w:val="21"/>
                <w:highlight w:val="none"/>
                <w:lang w:val="en-US" w:eastAsia="zh-CN"/>
              </w:rPr>
              <w:t xml:space="preserve">    园林绿化垃圾处理设备：1、尺寸规格：3.5m×2m×2m；2、占地面积7m2；3、设备功率：39.7kW；4、质量：3000kg；5、处理能力：300-500kg/h园林垃圾；6、电源：380V；7、需做好路面硬化、遮雨棚和电源接入；8、数量：1台。</w:t>
            </w:r>
          </w:p>
        </w:tc>
      </w:tr>
      <w:tr w14:paraId="1605A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dxa"/>
          <w:trHeight w:val="510" w:hRule="atLeast"/>
        </w:trPr>
        <w:tc>
          <w:tcPr>
            <w:tcW w:w="10099" w:type="dxa"/>
            <w:gridSpan w:val="5"/>
            <w:vAlign w:val="top"/>
          </w:tcPr>
          <w:p w14:paraId="1BB84A25">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02"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b/>
                <w:bCs/>
                <w:color w:val="auto"/>
                <w:spacing w:val="-5"/>
                <w:sz w:val="21"/>
                <w:szCs w:val="21"/>
                <w:highlight w:val="none"/>
              </w:rPr>
              <w:t>▲二、商务条款</w:t>
            </w:r>
          </w:p>
        </w:tc>
      </w:tr>
      <w:tr w14:paraId="2375A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dxa"/>
          <w:trHeight w:val="809" w:hRule="atLeast"/>
        </w:trPr>
        <w:tc>
          <w:tcPr>
            <w:tcW w:w="2022" w:type="dxa"/>
            <w:gridSpan w:val="2"/>
            <w:vAlign w:val="center"/>
          </w:tcPr>
          <w:p w14:paraId="50E259C7">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21"/>
                <w:szCs w:val="21"/>
                <w:highlight w:val="none"/>
              </w:rPr>
            </w:pPr>
            <w:r>
              <w:rPr>
                <w:rFonts w:hint="eastAsia" w:ascii="仿宋" w:hAnsi="仿宋" w:eastAsia="仿宋" w:cs="仿宋"/>
                <w:b/>
                <w:bCs/>
                <w:color w:val="auto"/>
                <w:spacing w:val="-1"/>
                <w:sz w:val="21"/>
                <w:szCs w:val="21"/>
                <w:highlight w:val="none"/>
              </w:rPr>
              <w:t>服务期及地点</w:t>
            </w:r>
          </w:p>
        </w:tc>
        <w:tc>
          <w:tcPr>
            <w:tcW w:w="8077" w:type="dxa"/>
            <w:gridSpan w:val="3"/>
            <w:vAlign w:val="top"/>
          </w:tcPr>
          <w:p w14:paraId="5371A871">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1.服务期：整体项目应在合同签订后</w:t>
            </w:r>
            <w:r>
              <w:rPr>
                <w:rFonts w:hint="eastAsia" w:ascii="仿宋" w:hAnsi="仿宋" w:eastAsia="仿宋" w:cs="仿宋"/>
                <w:color w:val="auto"/>
                <w:sz w:val="21"/>
                <w:szCs w:val="21"/>
                <w:highlight w:val="none"/>
                <w:lang w:val="en-US" w:eastAsia="zh-CN"/>
              </w:rPr>
              <w:t>60</w:t>
            </w:r>
            <w:r>
              <w:rPr>
                <w:rFonts w:hint="eastAsia" w:ascii="仿宋" w:hAnsi="仿宋" w:eastAsia="仿宋" w:cs="仿宋"/>
                <w:color w:val="auto"/>
                <w:sz w:val="21"/>
                <w:szCs w:val="21"/>
                <w:highlight w:val="none"/>
              </w:rPr>
              <w:t>日内完成全部服务并交付。</w:t>
            </w:r>
          </w:p>
          <w:p w14:paraId="719C2764">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2.服务地点：</w:t>
            </w:r>
            <w:r>
              <w:rPr>
                <w:rFonts w:hint="eastAsia" w:ascii="仿宋" w:hAnsi="仿宋" w:eastAsia="仿宋" w:cs="仿宋"/>
                <w:color w:val="auto"/>
                <w:sz w:val="21"/>
                <w:szCs w:val="21"/>
                <w:highlight w:val="none"/>
                <w:lang w:eastAsia="zh-CN"/>
              </w:rPr>
              <w:t>崇左市财政局</w:t>
            </w:r>
            <w:r>
              <w:rPr>
                <w:rFonts w:hint="eastAsia" w:ascii="仿宋" w:hAnsi="仿宋" w:eastAsia="仿宋" w:cs="仿宋"/>
                <w:color w:val="auto"/>
                <w:sz w:val="21"/>
                <w:szCs w:val="21"/>
                <w:highlight w:val="none"/>
              </w:rPr>
              <w:t>。</w:t>
            </w:r>
          </w:p>
        </w:tc>
      </w:tr>
      <w:tr w14:paraId="41100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dxa"/>
          <w:trHeight w:val="629" w:hRule="atLeast"/>
        </w:trPr>
        <w:tc>
          <w:tcPr>
            <w:tcW w:w="2022" w:type="dxa"/>
            <w:gridSpan w:val="2"/>
            <w:vAlign w:val="top"/>
          </w:tcPr>
          <w:p w14:paraId="59B4AEB0">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b/>
                <w:bCs/>
                <w:color w:val="auto"/>
                <w:spacing w:val="-1"/>
                <w:sz w:val="21"/>
                <w:szCs w:val="21"/>
                <w:highlight w:val="none"/>
              </w:rPr>
            </w:pPr>
            <w:r>
              <w:rPr>
                <w:rFonts w:hint="eastAsia" w:ascii="仿宋" w:hAnsi="仿宋" w:eastAsia="仿宋" w:cs="仿宋"/>
                <w:b/>
                <w:bCs/>
                <w:color w:val="auto"/>
                <w:spacing w:val="-1"/>
                <w:sz w:val="21"/>
                <w:szCs w:val="21"/>
                <w:highlight w:val="none"/>
              </w:rPr>
              <w:t>合同签订时间</w:t>
            </w:r>
          </w:p>
        </w:tc>
        <w:tc>
          <w:tcPr>
            <w:tcW w:w="8077" w:type="dxa"/>
            <w:gridSpan w:val="3"/>
            <w:vAlign w:val="top"/>
          </w:tcPr>
          <w:p w14:paraId="456A650F">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16"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1"/>
                <w:sz w:val="21"/>
                <w:szCs w:val="21"/>
                <w:highlight w:val="none"/>
              </w:rPr>
              <w:t>自成交通知书发出之日起</w:t>
            </w:r>
            <w:r>
              <w:rPr>
                <w:rFonts w:hint="eastAsia" w:ascii="仿宋" w:hAnsi="仿宋" w:eastAsia="仿宋" w:cs="仿宋"/>
                <w:color w:val="auto"/>
                <w:spacing w:val="-1"/>
                <w:sz w:val="21"/>
                <w:szCs w:val="21"/>
                <w:highlight w:val="none"/>
                <w:lang w:val="en-US" w:eastAsia="zh-CN"/>
              </w:rPr>
              <w:t>15</w:t>
            </w:r>
            <w:r>
              <w:rPr>
                <w:rFonts w:hint="eastAsia" w:ascii="仿宋" w:hAnsi="仿宋" w:eastAsia="仿宋" w:cs="仿宋"/>
                <w:color w:val="auto"/>
                <w:spacing w:val="-1"/>
                <w:sz w:val="21"/>
                <w:szCs w:val="21"/>
                <w:highlight w:val="none"/>
              </w:rPr>
              <w:t>日内。</w:t>
            </w:r>
          </w:p>
        </w:tc>
      </w:tr>
      <w:tr w14:paraId="35894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dxa"/>
          <w:trHeight w:val="1199" w:hRule="atLeast"/>
        </w:trPr>
        <w:tc>
          <w:tcPr>
            <w:tcW w:w="2022" w:type="dxa"/>
            <w:gridSpan w:val="2"/>
            <w:vAlign w:val="center"/>
          </w:tcPr>
          <w:p w14:paraId="79239D02">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b/>
                <w:bCs/>
                <w:color w:val="auto"/>
                <w:spacing w:val="-1"/>
                <w:sz w:val="21"/>
                <w:szCs w:val="21"/>
                <w:highlight w:val="none"/>
              </w:rPr>
            </w:pPr>
            <w:r>
              <w:rPr>
                <w:rFonts w:hint="eastAsia" w:ascii="仿宋" w:hAnsi="仿宋" w:eastAsia="仿宋" w:cs="仿宋"/>
                <w:b/>
                <w:bCs/>
                <w:color w:val="auto"/>
                <w:spacing w:val="-1"/>
                <w:sz w:val="21"/>
                <w:szCs w:val="21"/>
                <w:highlight w:val="none"/>
              </w:rPr>
              <w:t>报价要求</w:t>
            </w:r>
          </w:p>
        </w:tc>
        <w:tc>
          <w:tcPr>
            <w:tcW w:w="8077" w:type="dxa"/>
            <w:gridSpan w:val="3"/>
            <w:vAlign w:val="top"/>
          </w:tcPr>
          <w:p w14:paraId="0021F009">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08" w:firstLineChars="200"/>
              <w:jc w:val="both"/>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3"/>
                <w:sz w:val="21"/>
                <w:szCs w:val="21"/>
                <w:highlight w:val="none"/>
              </w:rPr>
              <w:t>响应报价必须包含满足本次磋商全部采购需求所应提供的服务的价格；</w:t>
            </w:r>
            <w:r>
              <w:rPr>
                <w:rFonts w:hint="eastAsia" w:ascii="仿宋" w:hAnsi="仿宋" w:eastAsia="仿宋" w:cs="仿宋"/>
                <w:color w:val="auto"/>
                <w:spacing w:val="-4"/>
                <w:sz w:val="21"/>
                <w:szCs w:val="21"/>
                <w:highlight w:val="none"/>
              </w:rPr>
              <w:t>包含服务实施</w:t>
            </w:r>
            <w:r>
              <w:rPr>
                <w:rFonts w:hint="eastAsia" w:ascii="仿宋" w:hAnsi="仿宋" w:eastAsia="仿宋" w:cs="仿宋"/>
                <w:color w:val="auto"/>
                <w:spacing w:val="-1"/>
                <w:sz w:val="21"/>
                <w:szCs w:val="21"/>
                <w:highlight w:val="none"/>
              </w:rPr>
              <w:t>投入的设备成本、检验检测、数据检测、安装部署费用、技术服务、验收、税费(含增值税)等各项费用。</w:t>
            </w:r>
          </w:p>
        </w:tc>
      </w:tr>
      <w:tr w14:paraId="0A857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dxa"/>
          <w:trHeight w:val="1604" w:hRule="atLeast"/>
        </w:trPr>
        <w:tc>
          <w:tcPr>
            <w:tcW w:w="2022" w:type="dxa"/>
            <w:gridSpan w:val="2"/>
            <w:vAlign w:val="center"/>
          </w:tcPr>
          <w:p w14:paraId="1AD8A464">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b/>
                <w:bCs/>
                <w:color w:val="auto"/>
                <w:spacing w:val="-1"/>
                <w:sz w:val="21"/>
                <w:szCs w:val="21"/>
                <w:highlight w:val="none"/>
              </w:rPr>
            </w:pPr>
            <w:r>
              <w:rPr>
                <w:rFonts w:hint="eastAsia" w:ascii="仿宋" w:hAnsi="仿宋" w:eastAsia="仿宋" w:cs="仿宋"/>
                <w:b/>
                <w:bCs/>
                <w:color w:val="auto"/>
                <w:spacing w:val="-1"/>
                <w:sz w:val="21"/>
                <w:szCs w:val="21"/>
                <w:highlight w:val="none"/>
              </w:rPr>
              <w:t>付款方式</w:t>
            </w:r>
          </w:p>
        </w:tc>
        <w:tc>
          <w:tcPr>
            <w:tcW w:w="8077" w:type="dxa"/>
            <w:gridSpan w:val="3"/>
            <w:vAlign w:val="top"/>
          </w:tcPr>
          <w:p w14:paraId="34442F61">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08"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3"/>
                <w:sz w:val="21"/>
                <w:szCs w:val="21"/>
                <w:highlight w:val="none"/>
              </w:rPr>
              <w:t>1.</w:t>
            </w:r>
            <w:r>
              <w:rPr>
                <w:rFonts w:hint="eastAsia" w:ascii="仿宋" w:hAnsi="仿宋" w:eastAsia="仿宋" w:cs="仿宋"/>
                <w:color w:val="auto"/>
                <w:spacing w:val="-51"/>
                <w:sz w:val="21"/>
                <w:szCs w:val="21"/>
                <w:highlight w:val="none"/>
              </w:rPr>
              <w:t xml:space="preserve"> </w:t>
            </w:r>
            <w:r>
              <w:rPr>
                <w:rFonts w:hint="eastAsia" w:ascii="仿宋" w:hAnsi="仿宋" w:eastAsia="仿宋" w:cs="仿宋"/>
                <w:color w:val="auto"/>
                <w:spacing w:val="-3"/>
                <w:sz w:val="21"/>
                <w:szCs w:val="21"/>
                <w:highlight w:val="none"/>
              </w:rPr>
              <w:t>自签订合同之日起10个工作日内，采购人向成交供应商支付合同总金额的30%作为预付款，项目完成并经采购人验收合格且全部交付正常使用后，采购人在10个</w:t>
            </w:r>
            <w:r>
              <w:rPr>
                <w:rFonts w:hint="eastAsia" w:ascii="仿宋" w:hAnsi="仿宋" w:eastAsia="仿宋" w:cs="仿宋"/>
                <w:color w:val="auto"/>
                <w:spacing w:val="-4"/>
                <w:sz w:val="21"/>
                <w:szCs w:val="21"/>
                <w:highlight w:val="none"/>
              </w:rPr>
              <w:t>工作日</w:t>
            </w:r>
            <w:r>
              <w:rPr>
                <w:rFonts w:hint="eastAsia" w:ascii="仿宋" w:hAnsi="仿宋" w:eastAsia="仿宋" w:cs="仿宋"/>
                <w:color w:val="auto"/>
                <w:spacing w:val="-1"/>
                <w:sz w:val="21"/>
                <w:szCs w:val="21"/>
                <w:highlight w:val="none"/>
              </w:rPr>
              <w:t>内向成交供应商支付合同总金额的70%。</w:t>
            </w:r>
          </w:p>
          <w:p w14:paraId="2721C996">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84" w:firstLineChars="200"/>
              <w:jc w:val="both"/>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9"/>
                <w:sz w:val="21"/>
                <w:szCs w:val="21"/>
                <w:highlight w:val="none"/>
              </w:rPr>
              <w:t>2.成交供应商在申请款项时，必须向采购人提供相应金额的符合国家规定的有效发票。</w:t>
            </w:r>
          </w:p>
        </w:tc>
      </w:tr>
    </w:tbl>
    <w:p w14:paraId="24075EF1">
      <w:pPr>
        <w:pStyle w:val="8"/>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textAlignment w:val="baseline"/>
        <w:rPr>
          <w:rFonts w:hint="eastAsia" w:ascii="仿宋" w:hAnsi="仿宋" w:eastAsia="仿宋" w:cs="仿宋"/>
          <w:color w:val="auto"/>
          <w:sz w:val="21"/>
          <w:szCs w:val="21"/>
          <w:highlight w:val="none"/>
        </w:rPr>
      </w:pPr>
    </w:p>
    <w:p w14:paraId="18E6FEA8">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textAlignment w:val="baseline"/>
        <w:rPr>
          <w:rFonts w:hint="eastAsia" w:ascii="仿宋" w:hAnsi="仿宋" w:eastAsia="仿宋" w:cs="仿宋"/>
          <w:color w:val="auto"/>
          <w:sz w:val="21"/>
          <w:szCs w:val="21"/>
          <w:highlight w:val="none"/>
        </w:rPr>
        <w:sectPr>
          <w:footerReference r:id="rId7" w:type="default"/>
          <w:pgSz w:w="11910" w:h="16830"/>
          <w:pgMar w:top="1144" w:right="905" w:bottom="1101" w:left="895" w:header="0" w:footer="957" w:gutter="0"/>
          <w:pgNumType w:fmt="decimal"/>
          <w:cols w:space="720" w:num="1"/>
        </w:sectPr>
      </w:pPr>
    </w:p>
    <w:tbl>
      <w:tblPr>
        <w:tblStyle w:val="26"/>
        <w:tblW w:w="1010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13"/>
        <w:gridCol w:w="8095"/>
      </w:tblGrid>
      <w:tr w14:paraId="2DD5B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9" w:hRule="atLeast"/>
        </w:trPr>
        <w:tc>
          <w:tcPr>
            <w:tcW w:w="2013" w:type="dxa"/>
            <w:vAlign w:val="center"/>
          </w:tcPr>
          <w:p w14:paraId="094AB678">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21"/>
                <w:szCs w:val="21"/>
                <w:highlight w:val="none"/>
              </w:rPr>
            </w:pPr>
            <w:r>
              <w:rPr>
                <w:rFonts w:hint="eastAsia" w:ascii="仿宋" w:hAnsi="仿宋" w:eastAsia="仿宋" w:cs="仿宋"/>
                <w:b/>
                <w:bCs/>
                <w:color w:val="auto"/>
                <w:spacing w:val="-4"/>
                <w:sz w:val="21"/>
                <w:szCs w:val="21"/>
                <w:highlight w:val="none"/>
              </w:rPr>
              <w:t>服务要求</w:t>
            </w:r>
          </w:p>
        </w:tc>
        <w:tc>
          <w:tcPr>
            <w:tcW w:w="8095" w:type="dxa"/>
            <w:vAlign w:val="top"/>
          </w:tcPr>
          <w:p w14:paraId="7DC52C6B">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08" w:firstLineChars="200"/>
              <w:textAlignment w:val="baseline"/>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pacing w:val="-3"/>
                <w:sz w:val="21"/>
                <w:szCs w:val="21"/>
                <w:highlight w:val="none"/>
              </w:rPr>
              <w:t>1.本服务项目伴随的所有货物按国家有关产品“三包”规定执行“三包”</w:t>
            </w:r>
            <w:r>
              <w:rPr>
                <w:rFonts w:hint="eastAsia" w:ascii="仿宋" w:hAnsi="仿宋" w:eastAsia="仿宋" w:cs="仿宋"/>
                <w:b w:val="0"/>
                <w:bCs w:val="0"/>
                <w:color w:val="auto"/>
                <w:spacing w:val="-4"/>
                <w:sz w:val="21"/>
                <w:szCs w:val="21"/>
                <w:highlight w:val="none"/>
              </w:rPr>
              <w:t>,质保期除</w:t>
            </w:r>
            <w:r>
              <w:rPr>
                <w:rFonts w:hint="eastAsia" w:ascii="仿宋" w:hAnsi="仿宋" w:eastAsia="仿宋" w:cs="仿宋"/>
                <w:b w:val="0"/>
                <w:bCs w:val="0"/>
                <w:color w:val="auto"/>
                <w:sz w:val="21"/>
                <w:szCs w:val="21"/>
                <w:highlight w:val="none"/>
              </w:rPr>
              <w:t xml:space="preserve"> </w:t>
            </w:r>
            <w:r>
              <w:rPr>
                <w:rFonts w:hint="eastAsia" w:ascii="仿宋" w:hAnsi="仿宋" w:eastAsia="仿宋" w:cs="仿宋"/>
                <w:b w:val="0"/>
                <w:bCs w:val="0"/>
                <w:color w:val="auto"/>
                <w:spacing w:val="-3"/>
                <w:sz w:val="21"/>
                <w:szCs w:val="21"/>
                <w:highlight w:val="none"/>
              </w:rPr>
              <w:t>特别注明外，最短不得少于1年。</w:t>
            </w:r>
          </w:p>
          <w:p w14:paraId="221BA1AF">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84" w:firstLineChars="200"/>
              <w:textAlignment w:val="baseline"/>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pacing w:val="-9"/>
                <w:sz w:val="21"/>
                <w:szCs w:val="21"/>
                <w:highlight w:val="none"/>
              </w:rPr>
              <w:t>2.“质保期”是指在规定时限或成交供应商承诺时限内，因货物质量、性能问题导致</w:t>
            </w:r>
            <w:r>
              <w:rPr>
                <w:rFonts w:hint="eastAsia" w:ascii="仿宋" w:hAnsi="仿宋" w:eastAsia="仿宋" w:cs="仿宋"/>
                <w:b w:val="0"/>
                <w:bCs w:val="0"/>
                <w:color w:val="auto"/>
                <w:spacing w:val="-6"/>
                <w:sz w:val="21"/>
                <w:szCs w:val="21"/>
                <w:highlight w:val="none"/>
              </w:rPr>
              <w:t>不能正常使用需要维修维护或设备更换而产生的所</w:t>
            </w:r>
            <w:r>
              <w:rPr>
                <w:rFonts w:hint="eastAsia" w:ascii="仿宋" w:hAnsi="仿宋" w:eastAsia="仿宋" w:cs="仿宋"/>
                <w:b w:val="0"/>
                <w:bCs w:val="0"/>
                <w:color w:val="auto"/>
                <w:spacing w:val="-7"/>
                <w:sz w:val="21"/>
                <w:szCs w:val="21"/>
                <w:highlight w:val="none"/>
              </w:rPr>
              <w:t>有费用均由成交供应商负责支付，</w:t>
            </w:r>
            <w:r>
              <w:rPr>
                <w:rFonts w:hint="eastAsia" w:ascii="仿宋" w:hAnsi="仿宋" w:eastAsia="仿宋" w:cs="仿宋"/>
                <w:b w:val="0"/>
                <w:bCs w:val="0"/>
                <w:color w:val="auto"/>
                <w:spacing w:val="-9"/>
                <w:sz w:val="21"/>
                <w:szCs w:val="21"/>
                <w:highlight w:val="none"/>
              </w:rPr>
              <w:t>包括人员上门、设备货物及配件的更换和运输等。如由于采购人操作不当或维护不当</w:t>
            </w:r>
            <w:r>
              <w:rPr>
                <w:rFonts w:hint="eastAsia" w:ascii="仿宋" w:hAnsi="仿宋" w:eastAsia="仿宋" w:cs="仿宋"/>
                <w:b w:val="0"/>
                <w:bCs w:val="0"/>
                <w:color w:val="auto"/>
                <w:spacing w:val="-5"/>
                <w:sz w:val="21"/>
                <w:szCs w:val="21"/>
                <w:highlight w:val="none"/>
              </w:rPr>
              <w:t>造成的货物不能正常使用，则成交供应商需协助采购人进行维护或更换。</w:t>
            </w:r>
          </w:p>
          <w:p w14:paraId="7C4D99F1">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96" w:firstLineChars="200"/>
              <w:textAlignment w:val="baseline"/>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pacing w:val="-6"/>
                <w:sz w:val="21"/>
                <w:szCs w:val="21"/>
                <w:highlight w:val="none"/>
              </w:rPr>
              <w:t>3.在供应商承诺的质保期内，设备保修保</w:t>
            </w:r>
            <w:r>
              <w:rPr>
                <w:rFonts w:hint="eastAsia" w:ascii="仿宋" w:hAnsi="仿宋" w:eastAsia="仿宋" w:cs="仿宋"/>
                <w:b w:val="0"/>
                <w:bCs w:val="0"/>
                <w:color w:val="auto"/>
                <w:spacing w:val="-7"/>
                <w:sz w:val="21"/>
                <w:szCs w:val="21"/>
                <w:highlight w:val="none"/>
              </w:rPr>
              <w:t>换所需要的配件均是原厂原装，不得使用兼</w:t>
            </w:r>
            <w:r>
              <w:rPr>
                <w:rFonts w:hint="eastAsia" w:ascii="仿宋" w:hAnsi="仿宋" w:eastAsia="仿宋" w:cs="仿宋"/>
                <w:b w:val="0"/>
                <w:bCs w:val="0"/>
                <w:color w:val="auto"/>
                <w:spacing w:val="-4"/>
                <w:sz w:val="21"/>
                <w:szCs w:val="21"/>
                <w:highlight w:val="none"/>
              </w:rPr>
              <w:t>容产品。</w:t>
            </w:r>
          </w:p>
          <w:p w14:paraId="7AD412C0">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08" w:firstLineChars="200"/>
              <w:textAlignment w:val="baseline"/>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pacing w:val="-3"/>
                <w:sz w:val="21"/>
                <w:szCs w:val="21"/>
                <w:highlight w:val="none"/>
              </w:rPr>
              <w:t>4.本服务项目伴随的所有货物送货上门至采购人指定地点(含装卸),现场安装所需</w:t>
            </w:r>
            <w:r>
              <w:rPr>
                <w:rFonts w:hint="eastAsia" w:ascii="仿宋" w:hAnsi="仿宋" w:eastAsia="仿宋" w:cs="仿宋"/>
                <w:b w:val="0"/>
                <w:bCs w:val="0"/>
                <w:color w:val="auto"/>
                <w:spacing w:val="-7"/>
                <w:sz w:val="21"/>
                <w:szCs w:val="21"/>
                <w:highlight w:val="none"/>
              </w:rPr>
              <w:t>工具、器材由成交供应商自理，各项性能指标达到服务内容及要求的，由供需双方共</w:t>
            </w:r>
            <w:r>
              <w:rPr>
                <w:rFonts w:hint="eastAsia" w:ascii="仿宋" w:hAnsi="仿宋" w:eastAsia="仿宋" w:cs="仿宋"/>
                <w:b w:val="0"/>
                <w:bCs w:val="0"/>
                <w:color w:val="auto"/>
                <w:spacing w:val="-2"/>
                <w:sz w:val="21"/>
                <w:szCs w:val="21"/>
                <w:highlight w:val="none"/>
              </w:rPr>
              <w:t>同签字认可；最终验收前产生的所有费用由成交</w:t>
            </w:r>
            <w:r>
              <w:rPr>
                <w:rFonts w:hint="eastAsia" w:ascii="仿宋" w:hAnsi="仿宋" w:eastAsia="仿宋" w:cs="仿宋"/>
                <w:b w:val="0"/>
                <w:bCs w:val="0"/>
                <w:color w:val="auto"/>
                <w:spacing w:val="-3"/>
                <w:sz w:val="21"/>
                <w:szCs w:val="21"/>
                <w:highlight w:val="none"/>
              </w:rPr>
              <w:t>供应商承担。</w:t>
            </w:r>
          </w:p>
          <w:p w14:paraId="52812298">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92" w:firstLineChars="200"/>
              <w:textAlignment w:val="baseline"/>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pacing w:val="-7"/>
                <w:sz w:val="21"/>
                <w:szCs w:val="21"/>
                <w:highlight w:val="none"/>
              </w:rPr>
              <w:t>5.处理问题响应时间：接到采购人处理问题通知后应在当天内到达采购人指定现场解</w:t>
            </w:r>
            <w:r>
              <w:rPr>
                <w:rFonts w:hint="eastAsia" w:ascii="仿宋" w:hAnsi="仿宋" w:eastAsia="仿宋" w:cs="仿宋"/>
                <w:b w:val="0"/>
                <w:bCs w:val="0"/>
                <w:color w:val="auto"/>
                <w:spacing w:val="-3"/>
                <w:sz w:val="21"/>
                <w:szCs w:val="21"/>
                <w:highlight w:val="none"/>
              </w:rPr>
              <w:t>决(属于本服务项目伴随的所有货物接到维护电话保证24小时响应，自接到维修通知起4小时内到达现场处理解决，一般维修处理时限不超过12小时，12小时内不能修复</w:t>
            </w:r>
            <w:r>
              <w:rPr>
                <w:rFonts w:hint="eastAsia" w:ascii="仿宋" w:hAnsi="仿宋" w:eastAsia="仿宋" w:cs="仿宋"/>
                <w:b w:val="0"/>
                <w:bCs w:val="0"/>
                <w:color w:val="auto"/>
                <w:spacing w:val="-2"/>
                <w:sz w:val="21"/>
                <w:szCs w:val="21"/>
                <w:highlight w:val="none"/>
              </w:rPr>
              <w:t>的，提供替代品)。</w:t>
            </w:r>
          </w:p>
          <w:p w14:paraId="10F6275B">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84" w:firstLineChars="200"/>
              <w:textAlignment w:val="baseline"/>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pacing w:val="-9"/>
                <w:sz w:val="21"/>
                <w:szCs w:val="21"/>
                <w:highlight w:val="none"/>
              </w:rPr>
              <w:t>6.本服务项目伴随的所有货物成交供应商负责处理解决货物出现的质量及安全问题并</w:t>
            </w:r>
            <w:r>
              <w:rPr>
                <w:rFonts w:hint="eastAsia" w:ascii="仿宋" w:hAnsi="仿宋" w:eastAsia="仿宋" w:cs="仿宋"/>
                <w:b w:val="0"/>
                <w:bCs w:val="0"/>
                <w:color w:val="auto"/>
                <w:spacing w:val="-12"/>
                <w:sz w:val="21"/>
                <w:szCs w:val="21"/>
                <w:highlight w:val="none"/>
              </w:rPr>
              <w:t>承担一切费用，所有非故意性损坏以及在正常使用范围内造成的损坏均要无条件</w:t>
            </w:r>
            <w:r>
              <w:rPr>
                <w:rFonts w:hint="eastAsia" w:ascii="仿宋" w:hAnsi="仿宋" w:eastAsia="仿宋" w:cs="仿宋"/>
                <w:b w:val="0"/>
                <w:bCs w:val="0"/>
                <w:color w:val="auto"/>
                <w:spacing w:val="-13"/>
                <w:sz w:val="21"/>
                <w:szCs w:val="21"/>
                <w:highlight w:val="none"/>
              </w:rPr>
              <w:t>维修，</w:t>
            </w:r>
            <w:r>
              <w:rPr>
                <w:rFonts w:hint="eastAsia" w:ascii="仿宋" w:hAnsi="仿宋" w:eastAsia="仿宋" w:cs="仿宋"/>
                <w:b w:val="0"/>
                <w:bCs w:val="0"/>
                <w:color w:val="auto"/>
                <w:spacing w:val="-9"/>
                <w:sz w:val="21"/>
                <w:szCs w:val="21"/>
                <w:highlight w:val="none"/>
              </w:rPr>
              <w:t>因人为因素出现的故障不在无条件保修范围内，但成交供应商也要积极帮助</w:t>
            </w:r>
            <w:r>
              <w:rPr>
                <w:rFonts w:hint="eastAsia" w:ascii="仿宋" w:hAnsi="仿宋" w:eastAsia="仿宋" w:cs="仿宋"/>
                <w:b w:val="0"/>
                <w:bCs w:val="0"/>
                <w:color w:val="auto"/>
                <w:spacing w:val="-10"/>
                <w:sz w:val="21"/>
                <w:szCs w:val="21"/>
                <w:highlight w:val="none"/>
              </w:rPr>
              <w:t>采购人修</w:t>
            </w:r>
            <w:r>
              <w:rPr>
                <w:rFonts w:hint="eastAsia" w:ascii="仿宋" w:hAnsi="仿宋" w:eastAsia="仿宋" w:cs="仿宋"/>
                <w:b w:val="0"/>
                <w:bCs w:val="0"/>
                <w:color w:val="auto"/>
                <w:spacing w:val="-5"/>
                <w:sz w:val="21"/>
                <w:szCs w:val="21"/>
                <w:highlight w:val="none"/>
              </w:rPr>
              <w:t>理，并提供优惠价格的配件和服务。</w:t>
            </w:r>
          </w:p>
          <w:p w14:paraId="4EE114AA">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firstLine="204" w:firstLineChars="100"/>
              <w:textAlignment w:val="baseline"/>
              <w:rPr>
                <w:rFonts w:hint="eastAsia" w:ascii="仿宋" w:hAnsi="仿宋" w:eastAsia="仿宋" w:cs="仿宋"/>
                <w:color w:val="auto"/>
                <w:sz w:val="21"/>
                <w:szCs w:val="21"/>
                <w:highlight w:val="none"/>
              </w:rPr>
            </w:pPr>
            <w:r>
              <w:rPr>
                <w:rFonts w:hint="eastAsia" w:ascii="仿宋" w:hAnsi="仿宋" w:eastAsia="仿宋" w:cs="仿宋"/>
                <w:b w:val="0"/>
                <w:bCs w:val="0"/>
                <w:color w:val="auto"/>
                <w:spacing w:val="-3"/>
                <w:sz w:val="21"/>
                <w:szCs w:val="21"/>
                <w:highlight w:val="none"/>
              </w:rPr>
              <w:t>7.本服务项目伴随的所有货物均备有配件，接报修通知后4小时内到达现场处理。</w:t>
            </w:r>
          </w:p>
        </w:tc>
      </w:tr>
      <w:tr w14:paraId="3379F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7" w:hRule="atLeast"/>
        </w:trPr>
        <w:tc>
          <w:tcPr>
            <w:tcW w:w="2013" w:type="dxa"/>
            <w:vAlign w:val="center"/>
          </w:tcPr>
          <w:p w14:paraId="0F4567B6">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21"/>
                <w:szCs w:val="21"/>
                <w:highlight w:val="none"/>
              </w:rPr>
            </w:pPr>
            <w:r>
              <w:rPr>
                <w:rFonts w:hint="eastAsia" w:ascii="仿宋" w:hAnsi="仿宋" w:eastAsia="仿宋" w:cs="仿宋"/>
                <w:b/>
                <w:bCs/>
                <w:color w:val="auto"/>
                <w:spacing w:val="-4"/>
                <w:sz w:val="21"/>
                <w:szCs w:val="21"/>
                <w:highlight w:val="none"/>
              </w:rPr>
              <w:t>验收标准、规范</w:t>
            </w:r>
          </w:p>
        </w:tc>
        <w:tc>
          <w:tcPr>
            <w:tcW w:w="8095" w:type="dxa"/>
            <w:vAlign w:val="top"/>
          </w:tcPr>
          <w:p w14:paraId="17F0FFFC">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1.符合采购需求要求的服务标准、服务要求</w:t>
            </w:r>
            <w:r>
              <w:rPr>
                <w:rFonts w:hint="eastAsia" w:ascii="仿宋" w:hAnsi="仿宋" w:eastAsia="仿宋" w:cs="仿宋"/>
                <w:color w:val="auto"/>
                <w:spacing w:val="-1"/>
                <w:sz w:val="21"/>
                <w:szCs w:val="21"/>
                <w:highlight w:val="none"/>
              </w:rPr>
              <w:t>等。</w:t>
            </w:r>
          </w:p>
          <w:p w14:paraId="0BC854EA">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04"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4"/>
                <w:sz w:val="21"/>
                <w:szCs w:val="21"/>
                <w:highlight w:val="none"/>
              </w:rPr>
              <w:t>2.成交供应商应对提交的服务成果作出全面检查和整理，并列出清单，作为采购人验</w:t>
            </w:r>
            <w:r>
              <w:rPr>
                <w:rFonts w:hint="eastAsia" w:ascii="仿宋" w:hAnsi="仿宋" w:eastAsia="仿宋" w:cs="仿宋"/>
                <w:color w:val="auto"/>
                <w:sz w:val="21"/>
                <w:szCs w:val="21"/>
                <w:highlight w:val="none"/>
              </w:rPr>
              <w:t xml:space="preserve"> 收和使用的技术条件依据，清单应随提交的服务成果交给采购</w:t>
            </w:r>
            <w:r>
              <w:rPr>
                <w:rFonts w:hint="eastAsia" w:ascii="仿宋" w:hAnsi="仿宋" w:eastAsia="仿宋" w:cs="仿宋"/>
                <w:color w:val="auto"/>
                <w:spacing w:val="-1"/>
                <w:sz w:val="21"/>
                <w:szCs w:val="21"/>
                <w:highlight w:val="none"/>
              </w:rPr>
              <w:t>人。</w:t>
            </w:r>
          </w:p>
          <w:p w14:paraId="18944D35">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04"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4"/>
                <w:sz w:val="21"/>
                <w:szCs w:val="21"/>
                <w:highlight w:val="none"/>
              </w:rPr>
              <w:t>3.成交供应商</w:t>
            </w:r>
            <w:r>
              <w:rPr>
                <w:rFonts w:hint="eastAsia" w:ascii="仿宋" w:hAnsi="仿宋" w:eastAsia="仿宋" w:cs="仿宋"/>
                <w:color w:val="auto"/>
                <w:spacing w:val="-4"/>
                <w:sz w:val="21"/>
                <w:szCs w:val="21"/>
                <w:highlight w:val="none"/>
                <w:lang w:eastAsia="zh-CN"/>
              </w:rPr>
              <w:t>完成服务</w:t>
            </w:r>
            <w:r>
              <w:rPr>
                <w:rFonts w:hint="eastAsia" w:ascii="仿宋" w:hAnsi="仿宋" w:eastAsia="仿宋" w:cs="仿宋"/>
                <w:color w:val="auto"/>
                <w:spacing w:val="-4"/>
                <w:sz w:val="21"/>
                <w:szCs w:val="21"/>
                <w:highlight w:val="none"/>
                <w:lang w:val="en-US" w:eastAsia="zh-CN"/>
              </w:rPr>
              <w:t>并向采购人提交</w:t>
            </w:r>
            <w:r>
              <w:rPr>
                <w:rFonts w:hint="eastAsia" w:ascii="仿宋" w:hAnsi="仿宋" w:eastAsia="仿宋" w:cs="仿宋"/>
                <w:color w:val="auto"/>
                <w:spacing w:val="-4"/>
                <w:sz w:val="21"/>
                <w:szCs w:val="21"/>
                <w:highlight w:val="none"/>
              </w:rPr>
              <w:t>服务成果</w:t>
            </w:r>
            <w:r>
              <w:rPr>
                <w:rFonts w:hint="eastAsia" w:ascii="仿宋" w:hAnsi="仿宋" w:eastAsia="仿宋" w:cs="仿宋"/>
                <w:color w:val="auto"/>
                <w:spacing w:val="-4"/>
                <w:sz w:val="21"/>
                <w:szCs w:val="21"/>
                <w:highlight w:val="none"/>
                <w:lang w:eastAsia="zh-CN"/>
              </w:rPr>
              <w:t>后，</w:t>
            </w:r>
            <w:r>
              <w:rPr>
                <w:rFonts w:hint="eastAsia" w:ascii="仿宋" w:hAnsi="仿宋" w:eastAsia="仿宋" w:cs="仿宋"/>
                <w:color w:val="auto"/>
                <w:spacing w:val="-4"/>
                <w:sz w:val="21"/>
                <w:szCs w:val="21"/>
                <w:highlight w:val="none"/>
              </w:rPr>
              <w:t>应在七个工作日内依据采购文件、响应文件等组织验收</w:t>
            </w:r>
            <w:r>
              <w:rPr>
                <w:rFonts w:hint="eastAsia" w:ascii="仿宋" w:hAnsi="仿宋" w:eastAsia="仿宋" w:cs="仿宋"/>
                <w:color w:val="auto"/>
                <w:spacing w:val="-4"/>
                <w:sz w:val="21"/>
                <w:szCs w:val="21"/>
                <w:highlight w:val="none"/>
                <w:lang w:eastAsia="zh-CN"/>
              </w:rPr>
              <w:t>，</w:t>
            </w:r>
            <w:r>
              <w:rPr>
                <w:rFonts w:hint="eastAsia" w:ascii="仿宋" w:hAnsi="仿宋" w:eastAsia="仿宋" w:cs="仿宋"/>
                <w:color w:val="auto"/>
                <w:spacing w:val="-4"/>
                <w:sz w:val="21"/>
                <w:szCs w:val="21"/>
                <w:highlight w:val="none"/>
                <w:lang w:val="en-US" w:eastAsia="zh-CN"/>
              </w:rPr>
              <w:t>采购人</w:t>
            </w:r>
            <w:r>
              <w:rPr>
                <w:rFonts w:hint="eastAsia" w:ascii="仿宋" w:hAnsi="仿宋" w:eastAsia="仿宋" w:cs="仿宋"/>
                <w:color w:val="auto"/>
                <w:spacing w:val="-4"/>
                <w:sz w:val="21"/>
                <w:szCs w:val="21"/>
                <w:highlight w:val="none"/>
                <w:lang w:eastAsia="zh-CN"/>
              </w:rPr>
              <w:t>应在收到通知</w:t>
            </w:r>
            <w:r>
              <w:rPr>
                <w:rFonts w:hint="eastAsia" w:ascii="仿宋" w:hAnsi="仿宋" w:eastAsia="仿宋" w:cs="仿宋"/>
                <w:color w:val="auto"/>
                <w:spacing w:val="-4"/>
                <w:sz w:val="21"/>
                <w:szCs w:val="21"/>
                <w:highlight w:val="none"/>
                <w:lang w:val="en-US" w:eastAsia="zh-CN"/>
              </w:rPr>
              <w:t>及服务成果清单等验收材料</w:t>
            </w:r>
            <w:r>
              <w:rPr>
                <w:rFonts w:hint="eastAsia" w:ascii="仿宋" w:hAnsi="仿宋" w:eastAsia="仿宋" w:cs="仿宋"/>
                <w:color w:val="auto"/>
                <w:spacing w:val="-4"/>
                <w:sz w:val="21"/>
                <w:szCs w:val="21"/>
                <w:highlight w:val="none"/>
                <w:lang w:eastAsia="zh-CN"/>
              </w:rPr>
              <w:t>后</w:t>
            </w:r>
            <w:r>
              <w:rPr>
                <w:rFonts w:hint="eastAsia" w:ascii="仿宋" w:hAnsi="仿宋" w:eastAsia="仿宋" w:cs="仿宋"/>
                <w:color w:val="auto"/>
                <w:spacing w:val="-4"/>
                <w:sz w:val="21"/>
                <w:szCs w:val="21"/>
                <w:highlight w:val="none"/>
                <w:lang w:val="en-US" w:eastAsia="zh-CN"/>
              </w:rPr>
              <w:t>七</w:t>
            </w:r>
            <w:r>
              <w:rPr>
                <w:rFonts w:hint="eastAsia" w:ascii="仿宋" w:hAnsi="仿宋" w:eastAsia="仿宋" w:cs="仿宋"/>
                <w:color w:val="auto"/>
                <w:spacing w:val="-4"/>
                <w:sz w:val="21"/>
                <w:szCs w:val="21"/>
                <w:highlight w:val="none"/>
                <w:lang w:eastAsia="zh-CN"/>
              </w:rPr>
              <w:t>个工作日内</w:t>
            </w:r>
            <w:r>
              <w:rPr>
                <w:rFonts w:hint="eastAsia" w:ascii="仿宋" w:hAnsi="仿宋" w:eastAsia="仿宋" w:cs="仿宋"/>
                <w:color w:val="auto"/>
                <w:spacing w:val="-4"/>
                <w:sz w:val="21"/>
                <w:szCs w:val="21"/>
                <w:highlight w:val="none"/>
                <w:lang w:val="en-US" w:eastAsia="zh-CN"/>
              </w:rPr>
              <w:t>组织</w:t>
            </w:r>
            <w:r>
              <w:rPr>
                <w:rFonts w:hint="eastAsia" w:ascii="仿宋" w:hAnsi="仿宋" w:eastAsia="仿宋" w:cs="仿宋"/>
                <w:color w:val="auto"/>
                <w:spacing w:val="-4"/>
                <w:sz w:val="21"/>
                <w:szCs w:val="21"/>
                <w:highlight w:val="none"/>
                <w:lang w:eastAsia="zh-CN"/>
              </w:rPr>
              <w:t>验收。验收合格后由双方签署验收单并加盖</w:t>
            </w:r>
            <w:r>
              <w:rPr>
                <w:rFonts w:hint="eastAsia" w:ascii="仿宋" w:hAnsi="仿宋" w:eastAsia="仿宋" w:cs="仿宋"/>
                <w:color w:val="auto"/>
                <w:spacing w:val="-4"/>
                <w:sz w:val="21"/>
                <w:szCs w:val="21"/>
                <w:highlight w:val="none"/>
                <w:lang w:val="en-US" w:eastAsia="zh-CN"/>
              </w:rPr>
              <w:t>双</w:t>
            </w:r>
            <w:r>
              <w:rPr>
                <w:rFonts w:hint="eastAsia" w:ascii="仿宋" w:hAnsi="仿宋" w:eastAsia="仿宋" w:cs="仿宋"/>
                <w:color w:val="auto"/>
                <w:spacing w:val="-4"/>
                <w:sz w:val="21"/>
                <w:szCs w:val="21"/>
                <w:highlight w:val="none"/>
                <w:lang w:eastAsia="zh-CN"/>
              </w:rPr>
              <w:t>方公章，双方各执一份。</w:t>
            </w:r>
          </w:p>
          <w:p w14:paraId="5B1F51DE">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04"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4"/>
                <w:sz w:val="21"/>
                <w:szCs w:val="21"/>
                <w:highlight w:val="none"/>
              </w:rPr>
              <w:t>4.未尽事宜按照《关于印发广西壮族自治区政府采购项目履约验收管理办法的通知》</w:t>
            </w:r>
            <w:r>
              <w:rPr>
                <w:rFonts w:hint="eastAsia" w:ascii="仿宋" w:hAnsi="仿宋" w:eastAsia="仿宋" w:cs="仿宋"/>
                <w:color w:val="auto"/>
                <w:spacing w:val="4"/>
                <w:sz w:val="21"/>
                <w:szCs w:val="21"/>
                <w:highlight w:val="none"/>
              </w:rPr>
              <w:t xml:space="preserve"> </w:t>
            </w:r>
            <w:r>
              <w:rPr>
                <w:rFonts w:hint="eastAsia" w:ascii="仿宋" w:hAnsi="仿宋" w:eastAsia="仿宋" w:cs="仿宋"/>
                <w:color w:val="auto"/>
                <w:spacing w:val="-3"/>
                <w:sz w:val="21"/>
                <w:szCs w:val="21"/>
                <w:highlight w:val="none"/>
              </w:rPr>
              <w:t>[桂财采〔2015〕22号以及《财政部关于进一步加强政府采购</w:t>
            </w:r>
            <w:r>
              <w:rPr>
                <w:rFonts w:hint="eastAsia" w:ascii="仿宋" w:hAnsi="仿宋" w:eastAsia="仿宋" w:cs="仿宋"/>
                <w:color w:val="auto"/>
                <w:spacing w:val="-4"/>
                <w:sz w:val="21"/>
                <w:szCs w:val="21"/>
                <w:highlight w:val="none"/>
              </w:rPr>
              <w:t>需求和履约验收管理的</w:t>
            </w:r>
            <w:r>
              <w:rPr>
                <w:rFonts w:hint="eastAsia" w:ascii="仿宋" w:hAnsi="仿宋" w:eastAsia="仿宋" w:cs="仿宋"/>
                <w:color w:val="auto"/>
                <w:sz w:val="21"/>
                <w:szCs w:val="21"/>
                <w:highlight w:val="none"/>
              </w:rPr>
              <w:t xml:space="preserve">  </w:t>
            </w:r>
            <w:r>
              <w:rPr>
                <w:rFonts w:hint="eastAsia" w:ascii="仿宋" w:hAnsi="仿宋" w:eastAsia="仿宋" w:cs="仿宋"/>
                <w:color w:val="auto"/>
                <w:spacing w:val="-2"/>
                <w:sz w:val="21"/>
                <w:szCs w:val="21"/>
                <w:highlight w:val="none"/>
              </w:rPr>
              <w:t>指导意见》[财库〔2016〕205号]规定执行。</w:t>
            </w:r>
          </w:p>
          <w:p w14:paraId="22E3FAFB">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5.成交供应商需承担项目验收时发生的一切费用。</w:t>
            </w:r>
          </w:p>
        </w:tc>
      </w:tr>
      <w:tr w14:paraId="15FBB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trPr>
        <w:tc>
          <w:tcPr>
            <w:tcW w:w="2013" w:type="dxa"/>
            <w:vAlign w:val="center"/>
          </w:tcPr>
          <w:p w14:paraId="47C5C2D2">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21"/>
                <w:szCs w:val="21"/>
                <w:highlight w:val="none"/>
              </w:rPr>
            </w:pPr>
            <w:r>
              <w:rPr>
                <w:rFonts w:hint="eastAsia" w:ascii="仿宋" w:hAnsi="仿宋" w:eastAsia="仿宋" w:cs="仿宋"/>
                <w:b/>
                <w:bCs/>
                <w:color w:val="auto"/>
                <w:spacing w:val="-1"/>
                <w:sz w:val="21"/>
                <w:szCs w:val="21"/>
                <w:highlight w:val="none"/>
              </w:rPr>
              <w:t>知识产权归属</w:t>
            </w:r>
          </w:p>
        </w:tc>
        <w:tc>
          <w:tcPr>
            <w:tcW w:w="8095" w:type="dxa"/>
            <w:vAlign w:val="top"/>
          </w:tcPr>
          <w:p w14:paraId="092F8C0D">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96" w:firstLineChars="200"/>
              <w:jc w:val="both"/>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若项目成果涉及第三方授权技术，成交供应商应提前书面告知采购人该技术的授权范</w:t>
            </w:r>
            <w:r>
              <w:rPr>
                <w:rFonts w:hint="eastAsia" w:ascii="仿宋" w:hAnsi="仿宋" w:eastAsia="仿宋" w:cs="仿宋"/>
                <w:color w:val="auto"/>
                <w:spacing w:val="-10"/>
                <w:sz w:val="21"/>
                <w:szCs w:val="21"/>
                <w:highlight w:val="none"/>
              </w:rPr>
              <w:t>围、期限及限制，并确保采购人在本项目服务期内及后续使用中符合第三方授权要求，</w:t>
            </w:r>
            <w:r>
              <w:rPr>
                <w:rFonts w:hint="eastAsia" w:ascii="仿宋" w:hAnsi="仿宋" w:eastAsia="仿宋" w:cs="仿宋"/>
                <w:color w:val="auto"/>
                <w:spacing w:val="-3"/>
                <w:sz w:val="21"/>
                <w:szCs w:val="21"/>
                <w:highlight w:val="none"/>
              </w:rPr>
              <w:t>相关授权费用已包含在合同总金额中。</w:t>
            </w:r>
          </w:p>
        </w:tc>
      </w:tr>
      <w:tr w14:paraId="1508C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4" w:hRule="atLeast"/>
        </w:trPr>
        <w:tc>
          <w:tcPr>
            <w:tcW w:w="2013" w:type="dxa"/>
            <w:vAlign w:val="center"/>
          </w:tcPr>
          <w:p w14:paraId="3CF75A7A">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21"/>
                <w:szCs w:val="21"/>
                <w:highlight w:val="none"/>
              </w:rPr>
            </w:pPr>
            <w:r>
              <w:rPr>
                <w:rFonts w:hint="eastAsia" w:ascii="仿宋" w:hAnsi="仿宋" w:eastAsia="仿宋" w:cs="仿宋"/>
                <w:b/>
                <w:bCs/>
                <w:color w:val="auto"/>
                <w:spacing w:val="-4"/>
                <w:sz w:val="21"/>
                <w:szCs w:val="21"/>
                <w:highlight w:val="none"/>
              </w:rPr>
              <w:t>其他服务要求</w:t>
            </w:r>
          </w:p>
        </w:tc>
        <w:tc>
          <w:tcPr>
            <w:tcW w:w="8095" w:type="dxa"/>
            <w:vAlign w:val="top"/>
          </w:tcPr>
          <w:p w14:paraId="0CFEF32A">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04"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4"/>
                <w:sz w:val="21"/>
                <w:szCs w:val="21"/>
                <w:highlight w:val="none"/>
              </w:rPr>
              <w:t>1.成交供应商必须按时按质按量提供服务，如发现弄虚作假，项目采购人有权终止合</w:t>
            </w:r>
            <w:r>
              <w:rPr>
                <w:rFonts w:hint="eastAsia" w:ascii="仿宋" w:hAnsi="仿宋" w:eastAsia="仿宋" w:cs="仿宋"/>
                <w:color w:val="auto"/>
                <w:spacing w:val="3"/>
                <w:sz w:val="21"/>
                <w:szCs w:val="21"/>
                <w:highlight w:val="none"/>
              </w:rPr>
              <w:t>同，并向有关部门反映情况。禁止成交供应商采取转包的形式转由其他单位；</w:t>
            </w:r>
          </w:p>
          <w:p w14:paraId="565CC0D9">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08" w:firstLineChars="200"/>
              <w:jc w:val="both"/>
              <w:textAlignment w:val="baseline"/>
              <w:rPr>
                <w:rFonts w:hint="eastAsia" w:ascii="仿宋" w:hAnsi="仿宋" w:eastAsia="仿宋" w:cs="仿宋"/>
                <w:snapToGrid w:val="0"/>
                <w:color w:val="auto"/>
                <w:kern w:val="0"/>
                <w:sz w:val="21"/>
                <w:szCs w:val="21"/>
                <w:highlight w:val="none"/>
                <w:lang w:val="en-US" w:eastAsia="en-US" w:bidi="ar-SA"/>
              </w:rPr>
            </w:pPr>
            <w:r>
              <w:rPr>
                <w:rFonts w:hint="eastAsia" w:ascii="仿宋" w:hAnsi="仿宋" w:eastAsia="仿宋" w:cs="仿宋"/>
                <w:color w:val="auto"/>
                <w:spacing w:val="-3"/>
                <w:sz w:val="21"/>
                <w:szCs w:val="21"/>
                <w:highlight w:val="none"/>
              </w:rPr>
              <w:t>2.服务期间，成交供应商应自觉接受项目采购人的工</w:t>
            </w:r>
            <w:r>
              <w:rPr>
                <w:rFonts w:hint="eastAsia" w:ascii="仿宋" w:hAnsi="仿宋" w:eastAsia="仿宋" w:cs="仿宋"/>
                <w:color w:val="auto"/>
                <w:spacing w:val="-4"/>
                <w:sz w:val="21"/>
                <w:szCs w:val="21"/>
                <w:highlight w:val="none"/>
              </w:rPr>
              <w:t>作监督，项目采购人有权不定期</w:t>
            </w:r>
            <w:r>
              <w:rPr>
                <w:rFonts w:hint="eastAsia" w:ascii="仿宋" w:hAnsi="仿宋" w:eastAsia="仿宋" w:cs="仿宋"/>
                <w:color w:val="auto"/>
                <w:spacing w:val="-4"/>
                <w:sz w:val="21"/>
                <w:szCs w:val="21"/>
                <w:highlight w:val="none"/>
                <w:lang w:val="en-US" w:eastAsia="zh-CN"/>
              </w:rPr>
              <w:t>。</w:t>
            </w:r>
            <w:r>
              <w:rPr>
                <w:rFonts w:hint="eastAsia" w:ascii="仿宋" w:hAnsi="仿宋" w:eastAsia="仿宋" w:cs="仿宋"/>
                <w:snapToGrid w:val="0"/>
                <w:color w:val="auto"/>
                <w:spacing w:val="-1"/>
                <w:kern w:val="0"/>
                <w:sz w:val="21"/>
                <w:szCs w:val="21"/>
                <w:highlight w:val="none"/>
                <w:lang w:val="en-US" w:eastAsia="en-US" w:bidi="ar-SA"/>
              </w:rPr>
              <w:t>抽查成交供应商的工作开展情况。</w:t>
            </w:r>
          </w:p>
          <w:p w14:paraId="3C3722E1">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jc w:val="left"/>
              <w:textAlignment w:val="baseline"/>
              <w:rPr>
                <w:rFonts w:hint="eastAsia" w:ascii="仿宋" w:hAnsi="仿宋" w:eastAsia="仿宋" w:cs="仿宋"/>
                <w:snapToGrid w:val="0"/>
                <w:color w:val="auto"/>
                <w:kern w:val="0"/>
                <w:sz w:val="21"/>
                <w:szCs w:val="21"/>
                <w:highlight w:val="none"/>
                <w:lang w:val="en-US" w:eastAsia="en-US" w:bidi="ar-SA"/>
              </w:rPr>
            </w:pPr>
            <w:r>
              <w:rPr>
                <w:rFonts w:hint="eastAsia" w:ascii="仿宋" w:hAnsi="仿宋" w:eastAsia="仿宋" w:cs="仿宋"/>
                <w:snapToGrid w:val="0"/>
                <w:color w:val="auto"/>
                <w:kern w:val="0"/>
                <w:sz w:val="21"/>
                <w:szCs w:val="21"/>
                <w:highlight w:val="none"/>
                <w:lang w:val="en-US" w:eastAsia="en-US" w:bidi="ar-SA"/>
              </w:rPr>
              <w:t>3.本采购需求未提到的执行标准，全部按国家标准执行。</w:t>
            </w:r>
          </w:p>
          <w:p w14:paraId="623FF917">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jc w:val="left"/>
              <w:textAlignment w:val="baseline"/>
              <w:rPr>
                <w:rFonts w:hint="eastAsia" w:ascii="仿宋" w:hAnsi="仿宋" w:eastAsia="仿宋" w:cs="仿宋"/>
                <w:snapToGrid w:val="0"/>
                <w:color w:val="auto"/>
                <w:kern w:val="0"/>
                <w:sz w:val="21"/>
                <w:szCs w:val="21"/>
                <w:highlight w:val="none"/>
                <w:lang w:val="en-US" w:eastAsia="en-US" w:bidi="ar-SA"/>
              </w:rPr>
            </w:pPr>
            <w:r>
              <w:rPr>
                <w:rFonts w:hint="eastAsia" w:ascii="仿宋" w:hAnsi="仿宋" w:eastAsia="仿宋" w:cs="仿宋"/>
                <w:snapToGrid w:val="0"/>
                <w:color w:val="auto"/>
                <w:kern w:val="0"/>
                <w:sz w:val="21"/>
                <w:szCs w:val="21"/>
                <w:highlight w:val="none"/>
                <w:lang w:val="en-US" w:eastAsia="en-US" w:bidi="ar-SA"/>
              </w:rPr>
              <w:t>4.响应文件的响应应实质性满足或优于以上采购要求，否则按无效响应处理。</w:t>
            </w:r>
          </w:p>
          <w:p w14:paraId="7B5BD021">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92" w:firstLineChars="200"/>
              <w:jc w:val="both"/>
              <w:textAlignment w:val="baseline"/>
              <w:rPr>
                <w:rFonts w:hint="eastAsia" w:ascii="仿宋" w:hAnsi="仿宋" w:eastAsia="仿宋" w:cs="仿宋"/>
                <w:color w:val="auto"/>
                <w:spacing w:val="-4"/>
                <w:sz w:val="21"/>
                <w:szCs w:val="21"/>
                <w:highlight w:val="none"/>
                <w:lang w:eastAsia="zh-CN"/>
              </w:rPr>
            </w:pPr>
            <w:r>
              <w:rPr>
                <w:rFonts w:hint="eastAsia" w:ascii="仿宋" w:hAnsi="仿宋" w:eastAsia="仿宋" w:cs="仿宋"/>
                <w:snapToGrid w:val="0"/>
                <w:color w:val="auto"/>
                <w:spacing w:val="-7"/>
                <w:kern w:val="0"/>
                <w:sz w:val="21"/>
                <w:szCs w:val="21"/>
                <w:highlight w:val="none"/>
                <w:lang w:val="en-US" w:eastAsia="en-US" w:bidi="ar-SA"/>
              </w:rPr>
              <w:t>5.保密要求：成交供应商必须严格遵守采购人各项管理规定，在任何情况下，禁止复</w:t>
            </w:r>
            <w:r>
              <w:rPr>
                <w:rFonts w:hint="eastAsia" w:ascii="仿宋" w:hAnsi="仿宋" w:eastAsia="仿宋" w:cs="仿宋"/>
                <w:snapToGrid w:val="0"/>
                <w:color w:val="auto"/>
                <w:spacing w:val="-10"/>
                <w:kern w:val="0"/>
                <w:sz w:val="21"/>
                <w:szCs w:val="21"/>
                <w:highlight w:val="none"/>
                <w:lang w:val="en-US" w:eastAsia="en-US" w:bidi="ar-SA"/>
              </w:rPr>
              <w:t>制、传播、引用及所接触的采购人各类业务数据、工作措施等信息，如出现业务数据、</w:t>
            </w:r>
            <w:r>
              <w:rPr>
                <w:rFonts w:hint="eastAsia" w:ascii="仿宋" w:hAnsi="仿宋" w:eastAsia="仿宋" w:cs="仿宋"/>
                <w:snapToGrid w:val="0"/>
                <w:color w:val="auto"/>
                <w:spacing w:val="-3"/>
                <w:kern w:val="0"/>
                <w:sz w:val="21"/>
                <w:szCs w:val="21"/>
                <w:highlight w:val="none"/>
                <w:lang w:val="en-US" w:eastAsia="en-US" w:bidi="ar-SA"/>
              </w:rPr>
              <w:t>涉密数据泄漏</w:t>
            </w:r>
            <w:r>
              <w:rPr>
                <w:rFonts w:hint="eastAsia" w:ascii="仿宋" w:hAnsi="仿宋" w:eastAsia="仿宋" w:cs="仿宋"/>
                <w:snapToGrid w:val="0"/>
                <w:color w:val="auto"/>
                <w:spacing w:val="-3"/>
                <w:kern w:val="0"/>
                <w:sz w:val="21"/>
                <w:szCs w:val="21"/>
                <w:highlight w:val="none"/>
                <w:lang w:val="en-US" w:eastAsia="zh-CN" w:bidi="ar-SA"/>
              </w:rPr>
              <w:t>,</w:t>
            </w:r>
            <w:r>
              <w:rPr>
                <w:rFonts w:hint="eastAsia" w:ascii="仿宋" w:hAnsi="仿宋" w:eastAsia="仿宋" w:cs="仿宋"/>
                <w:snapToGrid w:val="0"/>
                <w:color w:val="auto"/>
                <w:spacing w:val="-3"/>
                <w:kern w:val="0"/>
                <w:sz w:val="21"/>
                <w:szCs w:val="21"/>
                <w:highlight w:val="none"/>
                <w:lang w:val="en-US" w:eastAsia="en-US" w:bidi="ar-SA"/>
              </w:rPr>
              <w:t>采购人将终止服务合同，并将追究成交供应商相关法律责任。</w:t>
            </w:r>
          </w:p>
        </w:tc>
      </w:tr>
      <w:tr w14:paraId="49E1A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4" w:hRule="atLeast"/>
        </w:trPr>
        <w:tc>
          <w:tcPr>
            <w:tcW w:w="2013" w:type="dxa"/>
            <w:vAlign w:val="center"/>
          </w:tcPr>
          <w:p w14:paraId="469EB4B5">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b/>
                <w:bCs/>
                <w:color w:val="auto"/>
                <w:spacing w:val="-4"/>
                <w:sz w:val="21"/>
                <w:szCs w:val="21"/>
                <w:highlight w:val="none"/>
              </w:rPr>
            </w:pPr>
            <w:r>
              <w:rPr>
                <w:rFonts w:hint="eastAsia" w:ascii="仿宋" w:hAnsi="仿宋" w:eastAsia="仿宋" w:cs="仿宋"/>
                <w:b/>
                <w:bCs/>
                <w:color w:val="auto"/>
                <w:spacing w:val="-4"/>
                <w:sz w:val="21"/>
                <w:szCs w:val="21"/>
                <w:highlight w:val="none"/>
                <w:lang w:val="en-US" w:eastAsia="zh-CN"/>
              </w:rPr>
              <w:t>其他说明</w:t>
            </w:r>
          </w:p>
        </w:tc>
        <w:tc>
          <w:tcPr>
            <w:tcW w:w="8095" w:type="dxa"/>
            <w:vAlign w:val="top"/>
          </w:tcPr>
          <w:p w14:paraId="5DC8DCDA">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jc w:val="left"/>
              <w:textAlignment w:val="baseline"/>
              <w:rPr>
                <w:rFonts w:hint="eastAsia" w:ascii="仿宋" w:hAnsi="仿宋" w:eastAsia="仿宋" w:cs="仿宋"/>
                <w:snapToGrid w:val="0"/>
                <w:color w:val="auto"/>
                <w:spacing w:val="-7"/>
                <w:kern w:val="0"/>
                <w:sz w:val="21"/>
                <w:szCs w:val="21"/>
                <w:highlight w:val="none"/>
                <w:lang w:val="en-US" w:eastAsia="en-US" w:bidi="ar-SA"/>
              </w:rPr>
            </w:pPr>
            <w:r>
              <w:rPr>
                <w:rFonts w:hint="eastAsia" w:ascii="仿宋" w:hAnsi="仿宋" w:eastAsia="仿宋" w:cs="仿宋"/>
                <w:snapToGrid w:val="0"/>
                <w:color w:val="auto"/>
                <w:kern w:val="0"/>
                <w:sz w:val="21"/>
                <w:szCs w:val="21"/>
                <w:highlight w:val="none"/>
                <w:lang w:val="en-US" w:eastAsia="zh-CN" w:bidi="ar-SA"/>
              </w:rPr>
              <w:t>一、根据《国务院办公厅关于在政府采购中实施本国产品标准及相关政策的通知》（国办发〔2025〕34号）的规定，政府采购活动中既有本国产品又有非本国产品参与竞争的，依法对符合政策要求的本国产品给予价格评审优惠，具体详见“第四章 评审方法和评审标准”。产品在中国境内生产的组件成本，按照《中国境内生产的组件成本核算基本规则》（见附件3）计算。</w:t>
            </w:r>
          </w:p>
        </w:tc>
      </w:tr>
    </w:tbl>
    <w:p w14:paraId="6A0A8DE7">
      <w:pPr>
        <w:pStyle w:val="8"/>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textAlignment w:val="baseline"/>
        <w:rPr>
          <w:rFonts w:hint="eastAsia" w:ascii="仿宋" w:hAnsi="仿宋" w:eastAsia="仿宋" w:cs="仿宋"/>
          <w:color w:val="auto"/>
          <w:sz w:val="21"/>
          <w:szCs w:val="21"/>
          <w:highlight w:val="none"/>
        </w:rPr>
      </w:pPr>
    </w:p>
    <w:p w14:paraId="3B645BBD">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240" w:firstLineChars="200"/>
        <w:textAlignment w:val="baseline"/>
        <w:rPr>
          <w:rFonts w:hint="eastAsia" w:ascii="仿宋" w:hAnsi="仿宋" w:eastAsia="仿宋" w:cs="仿宋"/>
          <w:color w:val="auto"/>
          <w:sz w:val="12"/>
          <w:szCs w:val="12"/>
          <w:highlight w:val="none"/>
        </w:rPr>
        <w:sectPr>
          <w:footerReference r:id="rId8" w:type="default"/>
          <w:pgSz w:w="11910" w:h="16830"/>
          <w:pgMar w:top="1144" w:right="896" w:bottom="1101" w:left="895" w:header="0" w:footer="957" w:gutter="0"/>
          <w:pgNumType w:fmt="decimal"/>
          <w:cols w:space="720" w:num="1"/>
        </w:sectPr>
      </w:pPr>
    </w:p>
    <w:p w14:paraId="0AEBA1D0">
      <w:pPr>
        <w:widowControl w:val="0"/>
        <w:kinsoku/>
        <w:autoSpaceDE/>
        <w:autoSpaceDN/>
        <w:adjustRightInd/>
        <w:snapToGrid/>
        <w:spacing w:line="528" w:lineRule="exact"/>
        <w:jc w:val="left"/>
        <w:textAlignment w:val="auto"/>
        <w:rPr>
          <w:rFonts w:hint="eastAsia" w:ascii="仿宋" w:hAnsi="仿宋" w:eastAsia="仿宋" w:cs="仿宋"/>
          <w:snapToGrid/>
          <w:color w:val="auto"/>
          <w:kern w:val="2"/>
          <w:szCs w:val="24"/>
          <w:highlight w:val="none"/>
          <w:lang w:eastAsia="zh-CN"/>
        </w:rPr>
      </w:pPr>
      <w:r>
        <w:rPr>
          <w:rFonts w:hint="eastAsia" w:ascii="仿宋" w:hAnsi="仿宋" w:eastAsia="仿宋" w:cs="仿宋"/>
          <w:snapToGrid/>
          <w:color w:val="auto"/>
          <w:kern w:val="2"/>
          <w:sz w:val="32"/>
          <w:szCs w:val="32"/>
          <w:highlight w:val="none"/>
          <w:lang w:eastAsia="zh-CN"/>
        </w:rPr>
        <w:t>附件1</w:t>
      </w:r>
    </w:p>
    <w:p w14:paraId="05F73CF6">
      <w:pPr>
        <w:widowControl w:val="0"/>
        <w:kinsoku/>
        <w:autoSpaceDE/>
        <w:autoSpaceDN/>
        <w:adjustRightInd/>
        <w:snapToGrid/>
        <w:spacing w:line="528" w:lineRule="exact"/>
        <w:jc w:val="center"/>
        <w:textAlignment w:val="auto"/>
        <w:rPr>
          <w:rFonts w:hint="eastAsia" w:ascii="仿宋" w:hAnsi="仿宋" w:eastAsia="仿宋" w:cs="仿宋"/>
          <w:snapToGrid/>
          <w:color w:val="auto"/>
          <w:kern w:val="2"/>
          <w:sz w:val="40"/>
          <w:szCs w:val="40"/>
          <w:highlight w:val="none"/>
          <w:lang w:eastAsia="zh-CN"/>
        </w:rPr>
      </w:pPr>
      <w:r>
        <w:rPr>
          <w:rFonts w:hint="eastAsia" w:ascii="仿宋" w:hAnsi="仿宋" w:eastAsia="仿宋" w:cs="仿宋"/>
          <w:snapToGrid/>
          <w:color w:val="auto"/>
          <w:kern w:val="2"/>
          <w:sz w:val="40"/>
          <w:szCs w:val="40"/>
          <w:highlight w:val="none"/>
          <w:lang w:eastAsia="zh-CN"/>
        </w:rPr>
        <w:t>节能产品政府采购品目清单</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1116"/>
        <w:gridCol w:w="1516"/>
        <w:gridCol w:w="1612"/>
        <w:gridCol w:w="4335"/>
      </w:tblGrid>
      <w:tr w14:paraId="54AFF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41" w:type="dxa"/>
            <w:noWrap w:val="0"/>
            <w:vAlign w:val="top"/>
          </w:tcPr>
          <w:p w14:paraId="1B1EBBB1">
            <w:pPr>
              <w:widowControl/>
              <w:kinsoku/>
              <w:autoSpaceDE/>
              <w:autoSpaceDN/>
              <w:adjustRightInd/>
              <w:snapToGrid/>
              <w:spacing w:line="240" w:lineRule="auto"/>
              <w:jc w:val="center"/>
              <w:textAlignment w:val="auto"/>
              <w:rPr>
                <w:rFonts w:hint="eastAsia" w:ascii="仿宋" w:hAnsi="仿宋" w:eastAsia="仿宋" w:cs="仿宋"/>
                <w:b/>
                <w:bCs/>
                <w:snapToGrid/>
                <w:color w:val="auto"/>
                <w:kern w:val="0"/>
                <w:sz w:val="22"/>
                <w:szCs w:val="22"/>
                <w:highlight w:val="none"/>
                <w:lang w:eastAsia="zh-CN"/>
              </w:rPr>
            </w:pPr>
            <w:r>
              <w:rPr>
                <w:rFonts w:hint="eastAsia" w:ascii="仿宋" w:hAnsi="仿宋" w:eastAsia="仿宋" w:cs="仿宋"/>
                <w:b/>
                <w:bCs/>
                <w:snapToGrid/>
                <w:color w:val="auto"/>
                <w:kern w:val="0"/>
                <w:sz w:val="22"/>
                <w:szCs w:val="22"/>
                <w:highlight w:val="none"/>
                <w:lang w:eastAsia="zh-CN"/>
              </w:rPr>
              <w:t>品目序号</w:t>
            </w:r>
          </w:p>
        </w:tc>
        <w:tc>
          <w:tcPr>
            <w:tcW w:w="4244" w:type="dxa"/>
            <w:gridSpan w:val="3"/>
            <w:noWrap w:val="0"/>
            <w:vAlign w:val="center"/>
          </w:tcPr>
          <w:p w14:paraId="4C1174A5">
            <w:pPr>
              <w:widowControl/>
              <w:kinsoku/>
              <w:autoSpaceDE/>
              <w:autoSpaceDN/>
              <w:adjustRightInd/>
              <w:snapToGrid/>
              <w:spacing w:line="240" w:lineRule="auto"/>
              <w:jc w:val="center"/>
              <w:textAlignment w:val="auto"/>
              <w:rPr>
                <w:rFonts w:hint="eastAsia" w:ascii="仿宋" w:hAnsi="仿宋" w:eastAsia="仿宋" w:cs="仿宋"/>
                <w:b/>
                <w:bCs/>
                <w:snapToGrid/>
                <w:color w:val="auto"/>
                <w:kern w:val="0"/>
                <w:sz w:val="22"/>
                <w:szCs w:val="22"/>
                <w:highlight w:val="none"/>
                <w:lang w:eastAsia="zh-CN"/>
              </w:rPr>
            </w:pPr>
            <w:r>
              <w:rPr>
                <w:rFonts w:hint="eastAsia" w:ascii="仿宋" w:hAnsi="仿宋" w:eastAsia="仿宋" w:cs="仿宋"/>
                <w:b/>
                <w:bCs/>
                <w:snapToGrid/>
                <w:color w:val="auto"/>
                <w:kern w:val="0"/>
                <w:sz w:val="22"/>
                <w:szCs w:val="22"/>
                <w:highlight w:val="none"/>
                <w:lang w:eastAsia="zh-CN"/>
              </w:rPr>
              <w:t>名称</w:t>
            </w:r>
          </w:p>
        </w:tc>
        <w:tc>
          <w:tcPr>
            <w:tcW w:w="4335" w:type="dxa"/>
            <w:noWrap w:val="0"/>
            <w:vAlign w:val="center"/>
          </w:tcPr>
          <w:p w14:paraId="4B18A02F">
            <w:pPr>
              <w:widowControl/>
              <w:kinsoku/>
              <w:autoSpaceDE/>
              <w:autoSpaceDN/>
              <w:adjustRightInd/>
              <w:snapToGrid/>
              <w:spacing w:line="240" w:lineRule="auto"/>
              <w:jc w:val="center"/>
              <w:textAlignment w:val="auto"/>
              <w:rPr>
                <w:rFonts w:hint="eastAsia" w:ascii="仿宋" w:hAnsi="仿宋" w:eastAsia="仿宋" w:cs="仿宋"/>
                <w:b/>
                <w:bCs/>
                <w:snapToGrid/>
                <w:color w:val="auto"/>
                <w:kern w:val="0"/>
                <w:sz w:val="22"/>
                <w:szCs w:val="22"/>
                <w:highlight w:val="none"/>
                <w:lang w:eastAsia="zh-CN"/>
              </w:rPr>
            </w:pPr>
            <w:r>
              <w:rPr>
                <w:rFonts w:hint="eastAsia" w:ascii="仿宋" w:hAnsi="仿宋" w:eastAsia="仿宋" w:cs="仿宋"/>
                <w:b/>
                <w:bCs/>
                <w:snapToGrid/>
                <w:color w:val="auto"/>
                <w:kern w:val="0"/>
                <w:sz w:val="22"/>
                <w:szCs w:val="22"/>
                <w:highlight w:val="none"/>
                <w:lang w:eastAsia="zh-CN"/>
              </w:rPr>
              <w:t>依据的标准</w:t>
            </w:r>
          </w:p>
        </w:tc>
      </w:tr>
      <w:tr w14:paraId="68705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restart"/>
            <w:noWrap w:val="0"/>
            <w:vAlign w:val="center"/>
          </w:tcPr>
          <w:p w14:paraId="3D07A4D9">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1</w:t>
            </w:r>
          </w:p>
        </w:tc>
        <w:tc>
          <w:tcPr>
            <w:tcW w:w="1116" w:type="dxa"/>
            <w:vMerge w:val="restart"/>
            <w:noWrap w:val="0"/>
            <w:vAlign w:val="center"/>
          </w:tcPr>
          <w:p w14:paraId="5ECE06C5">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A020101计算机设备</w:t>
            </w:r>
          </w:p>
        </w:tc>
        <w:tc>
          <w:tcPr>
            <w:tcW w:w="1516" w:type="dxa"/>
            <w:noWrap w:val="0"/>
            <w:vAlign w:val="center"/>
          </w:tcPr>
          <w:p w14:paraId="0CD5DF19">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★A02010104台式计算机</w:t>
            </w:r>
          </w:p>
        </w:tc>
        <w:tc>
          <w:tcPr>
            <w:tcW w:w="1612" w:type="dxa"/>
            <w:noWrap w:val="0"/>
            <w:vAlign w:val="center"/>
          </w:tcPr>
          <w:p w14:paraId="36381D83">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　</w:t>
            </w:r>
          </w:p>
        </w:tc>
        <w:tc>
          <w:tcPr>
            <w:tcW w:w="4335" w:type="dxa"/>
            <w:noWrap w:val="0"/>
            <w:vAlign w:val="center"/>
          </w:tcPr>
          <w:p w14:paraId="43F1B6A0">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《微型计算机能效限定值及能效等级》（GB28380）</w:t>
            </w:r>
          </w:p>
        </w:tc>
      </w:tr>
      <w:tr w14:paraId="0F1CC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14:paraId="1468E765">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116" w:type="dxa"/>
            <w:vMerge w:val="continue"/>
            <w:noWrap w:val="0"/>
            <w:vAlign w:val="center"/>
          </w:tcPr>
          <w:p w14:paraId="337772C1">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516" w:type="dxa"/>
            <w:noWrap w:val="0"/>
            <w:vAlign w:val="center"/>
          </w:tcPr>
          <w:p w14:paraId="7C4C64B4">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★A02010105便携式计算机</w:t>
            </w:r>
          </w:p>
        </w:tc>
        <w:tc>
          <w:tcPr>
            <w:tcW w:w="1612" w:type="dxa"/>
            <w:noWrap w:val="0"/>
            <w:vAlign w:val="center"/>
          </w:tcPr>
          <w:p w14:paraId="2FB998DA">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　</w:t>
            </w:r>
          </w:p>
        </w:tc>
        <w:tc>
          <w:tcPr>
            <w:tcW w:w="4335" w:type="dxa"/>
            <w:noWrap w:val="0"/>
            <w:vAlign w:val="center"/>
          </w:tcPr>
          <w:p w14:paraId="2F262A2E">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《微型计算机能效限定值及能效等级》（GB28380）</w:t>
            </w:r>
          </w:p>
        </w:tc>
      </w:tr>
      <w:tr w14:paraId="7533A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noWrap w:val="0"/>
            <w:vAlign w:val="center"/>
          </w:tcPr>
          <w:p w14:paraId="24B4AAF8">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116" w:type="dxa"/>
            <w:vMerge w:val="continue"/>
            <w:noWrap w:val="0"/>
            <w:vAlign w:val="center"/>
          </w:tcPr>
          <w:p w14:paraId="552BE418">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516" w:type="dxa"/>
            <w:noWrap w:val="0"/>
            <w:vAlign w:val="center"/>
          </w:tcPr>
          <w:p w14:paraId="55D26F0F">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★A02010107平板式微型计算机</w:t>
            </w:r>
          </w:p>
        </w:tc>
        <w:tc>
          <w:tcPr>
            <w:tcW w:w="1612" w:type="dxa"/>
            <w:noWrap w:val="0"/>
            <w:vAlign w:val="center"/>
          </w:tcPr>
          <w:p w14:paraId="2F232E6E">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　</w:t>
            </w:r>
          </w:p>
        </w:tc>
        <w:tc>
          <w:tcPr>
            <w:tcW w:w="4335" w:type="dxa"/>
            <w:noWrap w:val="0"/>
            <w:vAlign w:val="center"/>
          </w:tcPr>
          <w:p w14:paraId="451FC4CA">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《微型计算机能效限定值及能效等级》（GB28380）</w:t>
            </w:r>
          </w:p>
        </w:tc>
      </w:tr>
      <w:tr w14:paraId="42097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restart"/>
            <w:noWrap w:val="0"/>
            <w:vAlign w:val="center"/>
          </w:tcPr>
          <w:p w14:paraId="3755331C">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2</w:t>
            </w:r>
          </w:p>
        </w:tc>
        <w:tc>
          <w:tcPr>
            <w:tcW w:w="1116" w:type="dxa"/>
            <w:vMerge w:val="restart"/>
            <w:noWrap w:val="0"/>
            <w:vAlign w:val="center"/>
          </w:tcPr>
          <w:p w14:paraId="574385CB">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A020106输入输出设备</w:t>
            </w:r>
          </w:p>
        </w:tc>
        <w:tc>
          <w:tcPr>
            <w:tcW w:w="1516" w:type="dxa"/>
            <w:vMerge w:val="restart"/>
            <w:noWrap w:val="0"/>
            <w:vAlign w:val="center"/>
          </w:tcPr>
          <w:p w14:paraId="7DD00966">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A02010601打印设备</w:t>
            </w:r>
          </w:p>
        </w:tc>
        <w:tc>
          <w:tcPr>
            <w:tcW w:w="1612" w:type="dxa"/>
            <w:noWrap w:val="0"/>
            <w:vAlign w:val="center"/>
          </w:tcPr>
          <w:p w14:paraId="0B04D966">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A0201060101喷墨打印机</w:t>
            </w:r>
          </w:p>
        </w:tc>
        <w:tc>
          <w:tcPr>
            <w:tcW w:w="4335" w:type="dxa"/>
            <w:noWrap w:val="0"/>
            <w:vAlign w:val="center"/>
          </w:tcPr>
          <w:p w14:paraId="5A9A3529">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《复印机、打印机和传真机能效限定值及能效等级》（GB21521）</w:t>
            </w:r>
          </w:p>
        </w:tc>
      </w:tr>
      <w:tr w14:paraId="618C2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14:paraId="081F29E1">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116" w:type="dxa"/>
            <w:vMerge w:val="continue"/>
            <w:noWrap w:val="0"/>
            <w:vAlign w:val="center"/>
          </w:tcPr>
          <w:p w14:paraId="58B96E5F">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516" w:type="dxa"/>
            <w:vMerge w:val="continue"/>
            <w:noWrap w:val="0"/>
            <w:vAlign w:val="center"/>
          </w:tcPr>
          <w:p w14:paraId="16B84D7F">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612" w:type="dxa"/>
            <w:noWrap w:val="0"/>
            <w:vAlign w:val="center"/>
          </w:tcPr>
          <w:p w14:paraId="3AA4E792">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★A0201060102激光打印机</w:t>
            </w:r>
          </w:p>
        </w:tc>
        <w:tc>
          <w:tcPr>
            <w:tcW w:w="4335" w:type="dxa"/>
            <w:noWrap w:val="0"/>
            <w:vAlign w:val="center"/>
          </w:tcPr>
          <w:p w14:paraId="278FB06A">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《复印机、打印机和传真机能效限定值及能效等级》（GB21521）</w:t>
            </w:r>
          </w:p>
        </w:tc>
      </w:tr>
      <w:tr w14:paraId="6AC5E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14:paraId="3C67A06F">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116" w:type="dxa"/>
            <w:vMerge w:val="continue"/>
            <w:noWrap w:val="0"/>
            <w:vAlign w:val="center"/>
          </w:tcPr>
          <w:p w14:paraId="2AFF0DE5">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516" w:type="dxa"/>
            <w:vMerge w:val="continue"/>
            <w:noWrap w:val="0"/>
            <w:vAlign w:val="center"/>
          </w:tcPr>
          <w:p w14:paraId="05037844">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612" w:type="dxa"/>
            <w:noWrap w:val="0"/>
            <w:vAlign w:val="center"/>
          </w:tcPr>
          <w:p w14:paraId="1670D3DB">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★A0201060104针式打印机</w:t>
            </w:r>
          </w:p>
        </w:tc>
        <w:tc>
          <w:tcPr>
            <w:tcW w:w="4335" w:type="dxa"/>
            <w:noWrap w:val="0"/>
            <w:vAlign w:val="center"/>
          </w:tcPr>
          <w:p w14:paraId="60FE841E">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《复印机、打印机和传真机能效限定值及能效等级》（GB21521）</w:t>
            </w:r>
          </w:p>
        </w:tc>
      </w:tr>
      <w:tr w14:paraId="39279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14:paraId="03B8A3F1">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116" w:type="dxa"/>
            <w:vMerge w:val="continue"/>
            <w:noWrap w:val="0"/>
            <w:vAlign w:val="center"/>
          </w:tcPr>
          <w:p w14:paraId="5E585EB9">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516" w:type="dxa"/>
            <w:noWrap w:val="0"/>
            <w:vAlign w:val="center"/>
          </w:tcPr>
          <w:p w14:paraId="3FC33EAF">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A02010604显示设备</w:t>
            </w:r>
          </w:p>
        </w:tc>
        <w:tc>
          <w:tcPr>
            <w:tcW w:w="1612" w:type="dxa"/>
            <w:noWrap w:val="0"/>
            <w:vAlign w:val="center"/>
          </w:tcPr>
          <w:p w14:paraId="223354A1">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★A0201060401液晶显示器</w:t>
            </w:r>
          </w:p>
        </w:tc>
        <w:tc>
          <w:tcPr>
            <w:tcW w:w="4335" w:type="dxa"/>
            <w:noWrap w:val="0"/>
            <w:vAlign w:val="center"/>
          </w:tcPr>
          <w:p w14:paraId="3C2F3337">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《计算机显示器能效限定值及能效等级》（GB21520）</w:t>
            </w:r>
          </w:p>
        </w:tc>
      </w:tr>
      <w:tr w14:paraId="2B194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641" w:type="dxa"/>
            <w:vMerge w:val="continue"/>
            <w:noWrap w:val="0"/>
            <w:vAlign w:val="center"/>
          </w:tcPr>
          <w:p w14:paraId="7717E652">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116" w:type="dxa"/>
            <w:vMerge w:val="continue"/>
            <w:noWrap w:val="0"/>
            <w:vAlign w:val="center"/>
          </w:tcPr>
          <w:p w14:paraId="00F5A37D">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516" w:type="dxa"/>
            <w:noWrap w:val="0"/>
            <w:vAlign w:val="center"/>
          </w:tcPr>
          <w:p w14:paraId="09437FAC">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A02010609图形图像输入设备</w:t>
            </w:r>
          </w:p>
        </w:tc>
        <w:tc>
          <w:tcPr>
            <w:tcW w:w="1612" w:type="dxa"/>
            <w:noWrap w:val="0"/>
            <w:vAlign w:val="center"/>
          </w:tcPr>
          <w:p w14:paraId="04FCE5F9">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A0201060901扫描仪</w:t>
            </w:r>
          </w:p>
        </w:tc>
        <w:tc>
          <w:tcPr>
            <w:tcW w:w="4335" w:type="dxa"/>
            <w:noWrap w:val="0"/>
            <w:vAlign w:val="center"/>
          </w:tcPr>
          <w:p w14:paraId="19D292CD">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参照《复印机、打印机和传真机能效限定值及能效等级》（GB21521）中打印速度为15页/分的针式打印机相关要求</w:t>
            </w:r>
          </w:p>
        </w:tc>
      </w:tr>
      <w:tr w14:paraId="53BEE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noWrap w:val="0"/>
            <w:vAlign w:val="center"/>
          </w:tcPr>
          <w:p w14:paraId="485CCB0A">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3</w:t>
            </w:r>
          </w:p>
        </w:tc>
        <w:tc>
          <w:tcPr>
            <w:tcW w:w="1116" w:type="dxa"/>
            <w:noWrap w:val="0"/>
            <w:vAlign w:val="center"/>
          </w:tcPr>
          <w:p w14:paraId="49D52849">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A020202投影仪</w:t>
            </w:r>
          </w:p>
        </w:tc>
        <w:tc>
          <w:tcPr>
            <w:tcW w:w="1516" w:type="dxa"/>
            <w:noWrap w:val="0"/>
            <w:vAlign w:val="center"/>
          </w:tcPr>
          <w:p w14:paraId="34CB9E50">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　</w:t>
            </w:r>
          </w:p>
        </w:tc>
        <w:tc>
          <w:tcPr>
            <w:tcW w:w="1612" w:type="dxa"/>
            <w:noWrap w:val="0"/>
            <w:vAlign w:val="center"/>
          </w:tcPr>
          <w:p w14:paraId="39D21576">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　</w:t>
            </w:r>
          </w:p>
        </w:tc>
        <w:tc>
          <w:tcPr>
            <w:tcW w:w="4335" w:type="dxa"/>
            <w:noWrap w:val="0"/>
            <w:vAlign w:val="center"/>
          </w:tcPr>
          <w:p w14:paraId="50164705">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《投影机能效限定值及能效等级》（GB32028）</w:t>
            </w:r>
          </w:p>
        </w:tc>
      </w:tr>
      <w:tr w14:paraId="0477F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noWrap w:val="0"/>
            <w:vAlign w:val="center"/>
          </w:tcPr>
          <w:p w14:paraId="6A16E090">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4</w:t>
            </w:r>
          </w:p>
        </w:tc>
        <w:tc>
          <w:tcPr>
            <w:tcW w:w="1116" w:type="dxa"/>
            <w:noWrap w:val="0"/>
            <w:vAlign w:val="center"/>
          </w:tcPr>
          <w:p w14:paraId="781164DA">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A020204多功能一体机</w:t>
            </w:r>
          </w:p>
        </w:tc>
        <w:tc>
          <w:tcPr>
            <w:tcW w:w="1516" w:type="dxa"/>
            <w:noWrap w:val="0"/>
            <w:vAlign w:val="center"/>
          </w:tcPr>
          <w:p w14:paraId="46BEFA92">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　</w:t>
            </w:r>
          </w:p>
        </w:tc>
        <w:tc>
          <w:tcPr>
            <w:tcW w:w="1612" w:type="dxa"/>
            <w:noWrap w:val="0"/>
            <w:vAlign w:val="center"/>
          </w:tcPr>
          <w:p w14:paraId="6DA8F705">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　</w:t>
            </w:r>
          </w:p>
        </w:tc>
        <w:tc>
          <w:tcPr>
            <w:tcW w:w="4335" w:type="dxa"/>
            <w:noWrap w:val="0"/>
            <w:vAlign w:val="center"/>
          </w:tcPr>
          <w:p w14:paraId="3608CA2B">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《复印机、打印机和传真机能效限定值及能效等级》（GB21521）</w:t>
            </w:r>
          </w:p>
        </w:tc>
      </w:tr>
      <w:tr w14:paraId="50AD6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noWrap w:val="0"/>
            <w:vAlign w:val="center"/>
          </w:tcPr>
          <w:p w14:paraId="3EA8D9BF">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5</w:t>
            </w:r>
          </w:p>
        </w:tc>
        <w:tc>
          <w:tcPr>
            <w:tcW w:w="1116" w:type="dxa"/>
            <w:noWrap w:val="0"/>
            <w:vAlign w:val="center"/>
          </w:tcPr>
          <w:p w14:paraId="751A8D26">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A020519泵</w:t>
            </w:r>
          </w:p>
        </w:tc>
        <w:tc>
          <w:tcPr>
            <w:tcW w:w="1516" w:type="dxa"/>
            <w:noWrap w:val="0"/>
            <w:vAlign w:val="center"/>
          </w:tcPr>
          <w:p w14:paraId="5C1E6839">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A02051901离心泵</w:t>
            </w:r>
          </w:p>
        </w:tc>
        <w:tc>
          <w:tcPr>
            <w:tcW w:w="1612" w:type="dxa"/>
            <w:noWrap w:val="0"/>
            <w:vAlign w:val="center"/>
          </w:tcPr>
          <w:p w14:paraId="04C9027B">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　</w:t>
            </w:r>
          </w:p>
        </w:tc>
        <w:tc>
          <w:tcPr>
            <w:tcW w:w="4335" w:type="dxa"/>
            <w:noWrap w:val="0"/>
            <w:vAlign w:val="center"/>
          </w:tcPr>
          <w:p w14:paraId="114B3F1A">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《清水离心泵能效限定值及节能评价值》（GB19762）</w:t>
            </w:r>
          </w:p>
        </w:tc>
      </w:tr>
      <w:tr w14:paraId="1C7EC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restart"/>
            <w:noWrap w:val="0"/>
            <w:vAlign w:val="center"/>
          </w:tcPr>
          <w:p w14:paraId="4B3DFB83">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6</w:t>
            </w:r>
          </w:p>
        </w:tc>
        <w:tc>
          <w:tcPr>
            <w:tcW w:w="1116" w:type="dxa"/>
            <w:vMerge w:val="restart"/>
            <w:noWrap w:val="0"/>
            <w:vAlign w:val="center"/>
          </w:tcPr>
          <w:p w14:paraId="43F71F87">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A020523制冷空调设备</w:t>
            </w:r>
          </w:p>
        </w:tc>
        <w:tc>
          <w:tcPr>
            <w:tcW w:w="1516" w:type="dxa"/>
            <w:vMerge w:val="restart"/>
            <w:noWrap w:val="0"/>
            <w:vAlign w:val="center"/>
          </w:tcPr>
          <w:p w14:paraId="36C90E37">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★A02052301制冷压缩机</w:t>
            </w:r>
          </w:p>
        </w:tc>
        <w:tc>
          <w:tcPr>
            <w:tcW w:w="1612" w:type="dxa"/>
            <w:noWrap w:val="0"/>
            <w:vAlign w:val="center"/>
          </w:tcPr>
          <w:p w14:paraId="3ECE9819">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冷水机组</w:t>
            </w:r>
          </w:p>
        </w:tc>
        <w:tc>
          <w:tcPr>
            <w:tcW w:w="4335" w:type="dxa"/>
            <w:noWrap w:val="0"/>
            <w:vAlign w:val="center"/>
          </w:tcPr>
          <w:p w14:paraId="611A5643">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《冷水机组能效限定值及能效等级》（GB19577），《低环境温度空气源热泵（冷水）机组能效限定值及能效等级》（GB37480）</w:t>
            </w:r>
          </w:p>
        </w:tc>
      </w:tr>
      <w:tr w14:paraId="2C6EE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14:paraId="5964CDCE">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116" w:type="dxa"/>
            <w:vMerge w:val="continue"/>
            <w:noWrap w:val="0"/>
            <w:vAlign w:val="center"/>
          </w:tcPr>
          <w:p w14:paraId="27141C24">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516" w:type="dxa"/>
            <w:vMerge w:val="continue"/>
            <w:noWrap w:val="0"/>
            <w:vAlign w:val="center"/>
          </w:tcPr>
          <w:p w14:paraId="5E14E92E">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612" w:type="dxa"/>
            <w:noWrap w:val="0"/>
            <w:vAlign w:val="center"/>
          </w:tcPr>
          <w:p w14:paraId="1C2737F0">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水源热泵机组</w:t>
            </w:r>
          </w:p>
        </w:tc>
        <w:tc>
          <w:tcPr>
            <w:tcW w:w="4335" w:type="dxa"/>
            <w:noWrap w:val="0"/>
            <w:vAlign w:val="center"/>
          </w:tcPr>
          <w:p w14:paraId="34DEEC9B">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《水（地）源热泵机组能效限定值及能效等级》（GB30721）</w:t>
            </w:r>
          </w:p>
        </w:tc>
      </w:tr>
      <w:tr w14:paraId="0C18E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14:paraId="2D7A1510">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116" w:type="dxa"/>
            <w:vMerge w:val="continue"/>
            <w:noWrap w:val="0"/>
            <w:vAlign w:val="center"/>
          </w:tcPr>
          <w:p w14:paraId="21A2537A">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516" w:type="dxa"/>
            <w:vMerge w:val="continue"/>
            <w:noWrap w:val="0"/>
            <w:vAlign w:val="center"/>
          </w:tcPr>
          <w:p w14:paraId="63FC7075">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612" w:type="dxa"/>
            <w:noWrap w:val="0"/>
            <w:vAlign w:val="center"/>
          </w:tcPr>
          <w:p w14:paraId="397D8511">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溴化锂吸收式冷水机组</w:t>
            </w:r>
          </w:p>
        </w:tc>
        <w:tc>
          <w:tcPr>
            <w:tcW w:w="4335" w:type="dxa"/>
            <w:noWrap w:val="0"/>
            <w:vAlign w:val="center"/>
          </w:tcPr>
          <w:p w14:paraId="2707AC4D">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《溴化锂吸收式冷水机组能效限定值及能效等级》（GB29540）</w:t>
            </w:r>
          </w:p>
        </w:tc>
      </w:tr>
      <w:tr w14:paraId="3FFD3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noWrap w:val="0"/>
            <w:vAlign w:val="center"/>
          </w:tcPr>
          <w:p w14:paraId="1A2A6D0A">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116" w:type="dxa"/>
            <w:vMerge w:val="continue"/>
            <w:noWrap w:val="0"/>
            <w:vAlign w:val="center"/>
          </w:tcPr>
          <w:p w14:paraId="265498E9">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516" w:type="dxa"/>
            <w:vMerge w:val="restart"/>
            <w:noWrap w:val="0"/>
            <w:vAlign w:val="center"/>
          </w:tcPr>
          <w:p w14:paraId="1994EBD3">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★A02052305空调机组</w:t>
            </w:r>
          </w:p>
        </w:tc>
        <w:tc>
          <w:tcPr>
            <w:tcW w:w="1612" w:type="dxa"/>
            <w:noWrap w:val="0"/>
            <w:vAlign w:val="center"/>
          </w:tcPr>
          <w:p w14:paraId="3895BAAE">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多联式空调（热泵）机组(制冷量&gt;14000W)</w:t>
            </w:r>
          </w:p>
        </w:tc>
        <w:tc>
          <w:tcPr>
            <w:tcW w:w="4335" w:type="dxa"/>
            <w:noWrap w:val="0"/>
            <w:vAlign w:val="center"/>
          </w:tcPr>
          <w:p w14:paraId="7F337F39">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《多联式空调（热泵）机组能效限定值及能源效率等级》（GB21454）</w:t>
            </w:r>
          </w:p>
        </w:tc>
      </w:tr>
      <w:tr w14:paraId="67320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noWrap w:val="0"/>
            <w:vAlign w:val="center"/>
          </w:tcPr>
          <w:p w14:paraId="120D7D5E">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116" w:type="dxa"/>
            <w:vMerge w:val="continue"/>
            <w:noWrap w:val="0"/>
            <w:vAlign w:val="center"/>
          </w:tcPr>
          <w:p w14:paraId="48D0403C">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516" w:type="dxa"/>
            <w:vMerge w:val="continue"/>
            <w:noWrap w:val="0"/>
            <w:vAlign w:val="center"/>
          </w:tcPr>
          <w:p w14:paraId="4EEE3FED">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612" w:type="dxa"/>
            <w:noWrap w:val="0"/>
            <w:vAlign w:val="center"/>
          </w:tcPr>
          <w:p w14:paraId="6C5D7560">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单元式空气调节机(制冷量&gt;14000W</w:t>
            </w:r>
          </w:p>
        </w:tc>
        <w:tc>
          <w:tcPr>
            <w:tcW w:w="4335" w:type="dxa"/>
            <w:noWrap w:val="0"/>
            <w:vAlign w:val="center"/>
          </w:tcPr>
          <w:p w14:paraId="7172B469">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《单元式空气调节机能效限定值及能效等级》（GB19576）《风管送风式空调机组能效限定值及能效等级》（GB37479）</w:t>
            </w:r>
          </w:p>
        </w:tc>
      </w:tr>
      <w:tr w14:paraId="56FDF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noWrap w:val="0"/>
            <w:vAlign w:val="center"/>
          </w:tcPr>
          <w:p w14:paraId="244F9D48">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116" w:type="dxa"/>
            <w:vMerge w:val="continue"/>
            <w:noWrap w:val="0"/>
            <w:vAlign w:val="center"/>
          </w:tcPr>
          <w:p w14:paraId="3FF89608">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516" w:type="dxa"/>
            <w:noWrap w:val="0"/>
            <w:vAlign w:val="center"/>
          </w:tcPr>
          <w:p w14:paraId="78F8A5F4">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★A02052309专用制冷、空调设备</w:t>
            </w:r>
          </w:p>
        </w:tc>
        <w:tc>
          <w:tcPr>
            <w:tcW w:w="1612" w:type="dxa"/>
            <w:noWrap w:val="0"/>
            <w:vAlign w:val="center"/>
          </w:tcPr>
          <w:p w14:paraId="537B1A2E">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机房空调</w:t>
            </w:r>
          </w:p>
        </w:tc>
        <w:tc>
          <w:tcPr>
            <w:tcW w:w="4335" w:type="dxa"/>
            <w:noWrap w:val="0"/>
            <w:vAlign w:val="center"/>
          </w:tcPr>
          <w:p w14:paraId="71CADC19">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《单元式空气调节机能效限定值及能效等级》（GB19576）</w:t>
            </w:r>
          </w:p>
        </w:tc>
      </w:tr>
      <w:tr w14:paraId="7E675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noWrap w:val="0"/>
            <w:vAlign w:val="center"/>
          </w:tcPr>
          <w:p w14:paraId="3CD03594">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116" w:type="dxa"/>
            <w:vMerge w:val="continue"/>
            <w:noWrap w:val="0"/>
            <w:vAlign w:val="center"/>
          </w:tcPr>
          <w:p w14:paraId="5433B73F">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516" w:type="dxa"/>
            <w:noWrap w:val="0"/>
            <w:vAlign w:val="center"/>
          </w:tcPr>
          <w:p w14:paraId="56F87147">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A02052399其他制冷空调设备</w:t>
            </w:r>
          </w:p>
        </w:tc>
        <w:tc>
          <w:tcPr>
            <w:tcW w:w="1612" w:type="dxa"/>
            <w:noWrap w:val="0"/>
            <w:vAlign w:val="center"/>
          </w:tcPr>
          <w:p w14:paraId="6553B97F">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冷却塔</w:t>
            </w:r>
          </w:p>
        </w:tc>
        <w:tc>
          <w:tcPr>
            <w:tcW w:w="4335" w:type="dxa"/>
            <w:noWrap w:val="0"/>
            <w:vAlign w:val="center"/>
          </w:tcPr>
          <w:p w14:paraId="3541FE5C">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《机械通风冷却塔第1部分：中小型开式冷却塔》（GB/T7190.1）；《机械通风冷却塔第2部分：大型开式冷却塔》（GB/T7190.2）</w:t>
            </w:r>
          </w:p>
        </w:tc>
      </w:tr>
      <w:tr w14:paraId="521C2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noWrap w:val="0"/>
            <w:vAlign w:val="center"/>
          </w:tcPr>
          <w:p w14:paraId="40242FEB">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7</w:t>
            </w:r>
          </w:p>
        </w:tc>
        <w:tc>
          <w:tcPr>
            <w:tcW w:w="1116" w:type="dxa"/>
            <w:noWrap w:val="0"/>
            <w:vAlign w:val="center"/>
          </w:tcPr>
          <w:p w14:paraId="0C39CFBC">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A020601电机</w:t>
            </w:r>
          </w:p>
        </w:tc>
        <w:tc>
          <w:tcPr>
            <w:tcW w:w="1516" w:type="dxa"/>
            <w:noWrap w:val="0"/>
            <w:vAlign w:val="center"/>
          </w:tcPr>
          <w:p w14:paraId="0CC138F6">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　</w:t>
            </w:r>
          </w:p>
        </w:tc>
        <w:tc>
          <w:tcPr>
            <w:tcW w:w="1612" w:type="dxa"/>
            <w:noWrap w:val="0"/>
            <w:vAlign w:val="center"/>
          </w:tcPr>
          <w:p w14:paraId="71152C57">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　</w:t>
            </w:r>
          </w:p>
        </w:tc>
        <w:tc>
          <w:tcPr>
            <w:tcW w:w="4335" w:type="dxa"/>
            <w:noWrap w:val="0"/>
            <w:vAlign w:val="center"/>
          </w:tcPr>
          <w:p w14:paraId="29C32304">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《中小型三相异步电动机能效限定值及能效等级》（GB18613）</w:t>
            </w:r>
          </w:p>
        </w:tc>
      </w:tr>
      <w:tr w14:paraId="2D887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noWrap w:val="0"/>
            <w:vAlign w:val="center"/>
          </w:tcPr>
          <w:p w14:paraId="340B96FE">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8</w:t>
            </w:r>
          </w:p>
        </w:tc>
        <w:tc>
          <w:tcPr>
            <w:tcW w:w="1116" w:type="dxa"/>
            <w:noWrap w:val="0"/>
            <w:vAlign w:val="center"/>
          </w:tcPr>
          <w:p w14:paraId="0ADFE13A">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A020602变压器</w:t>
            </w:r>
          </w:p>
        </w:tc>
        <w:tc>
          <w:tcPr>
            <w:tcW w:w="1516" w:type="dxa"/>
            <w:noWrap w:val="0"/>
            <w:vAlign w:val="center"/>
          </w:tcPr>
          <w:p w14:paraId="4475EAC6">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配电变压器</w:t>
            </w:r>
          </w:p>
        </w:tc>
        <w:tc>
          <w:tcPr>
            <w:tcW w:w="1612" w:type="dxa"/>
            <w:noWrap w:val="0"/>
            <w:vAlign w:val="center"/>
          </w:tcPr>
          <w:p w14:paraId="17993A17">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　</w:t>
            </w:r>
          </w:p>
        </w:tc>
        <w:tc>
          <w:tcPr>
            <w:tcW w:w="4335" w:type="dxa"/>
            <w:noWrap w:val="0"/>
            <w:vAlign w:val="center"/>
          </w:tcPr>
          <w:p w14:paraId="47993DA4">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《三相配电变压器能效限定值及能效等级》（GB20052）</w:t>
            </w:r>
          </w:p>
        </w:tc>
      </w:tr>
      <w:tr w14:paraId="2A9AD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noWrap w:val="0"/>
            <w:vAlign w:val="center"/>
          </w:tcPr>
          <w:p w14:paraId="57EC3F93">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9</w:t>
            </w:r>
          </w:p>
        </w:tc>
        <w:tc>
          <w:tcPr>
            <w:tcW w:w="1116" w:type="dxa"/>
            <w:noWrap w:val="0"/>
            <w:vAlign w:val="center"/>
          </w:tcPr>
          <w:p w14:paraId="4A9A4EF3">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★A020609镇流器</w:t>
            </w:r>
          </w:p>
        </w:tc>
        <w:tc>
          <w:tcPr>
            <w:tcW w:w="1516" w:type="dxa"/>
            <w:noWrap w:val="0"/>
            <w:vAlign w:val="center"/>
          </w:tcPr>
          <w:p w14:paraId="18D89C30">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管型荧光灯镇流器</w:t>
            </w:r>
          </w:p>
        </w:tc>
        <w:tc>
          <w:tcPr>
            <w:tcW w:w="1612" w:type="dxa"/>
            <w:noWrap w:val="0"/>
            <w:vAlign w:val="center"/>
          </w:tcPr>
          <w:p w14:paraId="4964157E">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　</w:t>
            </w:r>
          </w:p>
        </w:tc>
        <w:tc>
          <w:tcPr>
            <w:tcW w:w="4335" w:type="dxa"/>
            <w:noWrap w:val="0"/>
            <w:vAlign w:val="center"/>
          </w:tcPr>
          <w:p w14:paraId="22AA8D2C">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《管形荧光灯镇流器能效限定值及能效等级》（GB17896）</w:t>
            </w:r>
          </w:p>
        </w:tc>
      </w:tr>
      <w:tr w14:paraId="2B645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restart"/>
            <w:noWrap w:val="0"/>
            <w:vAlign w:val="center"/>
          </w:tcPr>
          <w:p w14:paraId="5BB1DD8F">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10</w:t>
            </w:r>
          </w:p>
        </w:tc>
        <w:tc>
          <w:tcPr>
            <w:tcW w:w="1116" w:type="dxa"/>
            <w:vMerge w:val="restart"/>
            <w:noWrap w:val="0"/>
            <w:vAlign w:val="center"/>
          </w:tcPr>
          <w:p w14:paraId="7F96872D">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A020618生活用电器</w:t>
            </w:r>
          </w:p>
        </w:tc>
        <w:tc>
          <w:tcPr>
            <w:tcW w:w="1516" w:type="dxa"/>
            <w:noWrap w:val="0"/>
            <w:vAlign w:val="center"/>
          </w:tcPr>
          <w:p w14:paraId="575090A0">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A0206180101电冰箱</w:t>
            </w:r>
          </w:p>
        </w:tc>
        <w:tc>
          <w:tcPr>
            <w:tcW w:w="1612" w:type="dxa"/>
            <w:noWrap w:val="0"/>
            <w:vAlign w:val="center"/>
          </w:tcPr>
          <w:p w14:paraId="7350560A">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　</w:t>
            </w:r>
          </w:p>
        </w:tc>
        <w:tc>
          <w:tcPr>
            <w:tcW w:w="4335" w:type="dxa"/>
            <w:noWrap w:val="0"/>
            <w:vAlign w:val="center"/>
          </w:tcPr>
          <w:p w14:paraId="6F6DA8B2">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《家用电冰箱耗电量限定值及能效等级》（GB 12021.2）</w:t>
            </w:r>
          </w:p>
        </w:tc>
      </w:tr>
      <w:tr w14:paraId="20152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641" w:type="dxa"/>
            <w:vMerge w:val="continue"/>
            <w:noWrap w:val="0"/>
            <w:vAlign w:val="center"/>
          </w:tcPr>
          <w:p w14:paraId="245C57BA">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116" w:type="dxa"/>
            <w:vMerge w:val="continue"/>
            <w:noWrap w:val="0"/>
            <w:vAlign w:val="center"/>
          </w:tcPr>
          <w:p w14:paraId="265BB269">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516" w:type="dxa"/>
            <w:vMerge w:val="restart"/>
            <w:noWrap w:val="0"/>
            <w:vAlign w:val="center"/>
          </w:tcPr>
          <w:p w14:paraId="535EA54B">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★A0206180203空调机</w:t>
            </w:r>
          </w:p>
        </w:tc>
        <w:tc>
          <w:tcPr>
            <w:tcW w:w="1612" w:type="dxa"/>
            <w:noWrap w:val="0"/>
            <w:vAlign w:val="center"/>
          </w:tcPr>
          <w:p w14:paraId="4D3C6BDD">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房间空气调节器</w:t>
            </w:r>
          </w:p>
        </w:tc>
        <w:tc>
          <w:tcPr>
            <w:tcW w:w="4335" w:type="dxa"/>
            <w:noWrap w:val="0"/>
            <w:vAlign w:val="center"/>
          </w:tcPr>
          <w:p w14:paraId="41621BED">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《转速可控型房间空气调节器能效限定值及能效等级》（GB21455-2013），待2019年修订发布后，按《房间空气调节器能效限定值及能效等级》（GB21455-2019实施。</w:t>
            </w:r>
          </w:p>
        </w:tc>
      </w:tr>
      <w:tr w14:paraId="0830C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noWrap w:val="0"/>
            <w:vAlign w:val="center"/>
          </w:tcPr>
          <w:p w14:paraId="150BA782">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116" w:type="dxa"/>
            <w:vMerge w:val="continue"/>
            <w:noWrap w:val="0"/>
            <w:vAlign w:val="center"/>
          </w:tcPr>
          <w:p w14:paraId="2FC87498">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516" w:type="dxa"/>
            <w:vMerge w:val="continue"/>
            <w:noWrap w:val="0"/>
            <w:vAlign w:val="center"/>
          </w:tcPr>
          <w:p w14:paraId="06AEBF50">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612" w:type="dxa"/>
            <w:noWrap w:val="0"/>
            <w:vAlign w:val="center"/>
          </w:tcPr>
          <w:p w14:paraId="7893FAD3">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多联式空调（热泵）机组（制冷量≤ 14000W）</w:t>
            </w:r>
          </w:p>
        </w:tc>
        <w:tc>
          <w:tcPr>
            <w:tcW w:w="4335" w:type="dxa"/>
            <w:noWrap w:val="0"/>
            <w:vAlign w:val="center"/>
          </w:tcPr>
          <w:p w14:paraId="1E25D6B2">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《多联式空调（热泵）机组能效限定值及能源效率等级》（GB21454）</w:t>
            </w:r>
          </w:p>
        </w:tc>
      </w:tr>
      <w:tr w14:paraId="43039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noWrap w:val="0"/>
            <w:vAlign w:val="center"/>
          </w:tcPr>
          <w:p w14:paraId="17DF6864">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116" w:type="dxa"/>
            <w:vMerge w:val="continue"/>
            <w:noWrap w:val="0"/>
            <w:vAlign w:val="center"/>
          </w:tcPr>
          <w:p w14:paraId="5F3EF578">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516" w:type="dxa"/>
            <w:vMerge w:val="continue"/>
            <w:noWrap w:val="0"/>
            <w:vAlign w:val="center"/>
          </w:tcPr>
          <w:p w14:paraId="013FD977">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612" w:type="dxa"/>
            <w:noWrap w:val="0"/>
            <w:vAlign w:val="center"/>
          </w:tcPr>
          <w:p w14:paraId="3FA2F7EC">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单元式空气调节机(制冷量≤14000W)</w:t>
            </w:r>
          </w:p>
        </w:tc>
        <w:tc>
          <w:tcPr>
            <w:tcW w:w="4335" w:type="dxa"/>
            <w:noWrap w:val="0"/>
            <w:vAlign w:val="center"/>
          </w:tcPr>
          <w:p w14:paraId="752F5E21">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《单元式空气调节机能效限定值及能源效率等级》（GB19576）《风管送风式空调机组能效限定值及能效等级》（GB37479）</w:t>
            </w:r>
          </w:p>
        </w:tc>
      </w:tr>
      <w:tr w14:paraId="5A557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14:paraId="116E9366">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116" w:type="dxa"/>
            <w:vMerge w:val="continue"/>
            <w:noWrap w:val="0"/>
            <w:vAlign w:val="center"/>
          </w:tcPr>
          <w:p w14:paraId="3B87F3CC">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516" w:type="dxa"/>
            <w:noWrap w:val="0"/>
            <w:vAlign w:val="center"/>
          </w:tcPr>
          <w:p w14:paraId="1245BC54">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A0206180301洗衣机</w:t>
            </w:r>
          </w:p>
        </w:tc>
        <w:tc>
          <w:tcPr>
            <w:tcW w:w="1612" w:type="dxa"/>
            <w:noWrap w:val="0"/>
            <w:vAlign w:val="center"/>
          </w:tcPr>
          <w:p w14:paraId="55106235">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　</w:t>
            </w:r>
          </w:p>
        </w:tc>
        <w:tc>
          <w:tcPr>
            <w:tcW w:w="4335" w:type="dxa"/>
            <w:noWrap w:val="0"/>
            <w:vAlign w:val="center"/>
          </w:tcPr>
          <w:p w14:paraId="162F8DB7">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《电动洗衣机能效水效限定值及等级》（GB12021.4）</w:t>
            </w:r>
          </w:p>
        </w:tc>
      </w:tr>
      <w:tr w14:paraId="3C7E0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14:paraId="478193F2">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116" w:type="dxa"/>
            <w:vMerge w:val="continue"/>
            <w:noWrap w:val="0"/>
            <w:vAlign w:val="center"/>
          </w:tcPr>
          <w:p w14:paraId="67054A6A">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516" w:type="dxa"/>
            <w:vMerge w:val="restart"/>
            <w:noWrap w:val="0"/>
            <w:vAlign w:val="center"/>
          </w:tcPr>
          <w:p w14:paraId="24FA20CD">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A02061808热水器</w:t>
            </w:r>
          </w:p>
        </w:tc>
        <w:tc>
          <w:tcPr>
            <w:tcW w:w="1612" w:type="dxa"/>
            <w:noWrap w:val="0"/>
            <w:vAlign w:val="center"/>
          </w:tcPr>
          <w:p w14:paraId="596B43EB">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★电热水器</w:t>
            </w:r>
          </w:p>
        </w:tc>
        <w:tc>
          <w:tcPr>
            <w:tcW w:w="4335" w:type="dxa"/>
            <w:noWrap w:val="0"/>
            <w:vAlign w:val="center"/>
          </w:tcPr>
          <w:p w14:paraId="7ADDD0B7">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《储水式电热水器能效限定值及能效等级》（GB21519）</w:t>
            </w:r>
          </w:p>
        </w:tc>
      </w:tr>
      <w:tr w14:paraId="062D5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14:paraId="2CC17624">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116" w:type="dxa"/>
            <w:vMerge w:val="continue"/>
            <w:noWrap w:val="0"/>
            <w:vAlign w:val="center"/>
          </w:tcPr>
          <w:p w14:paraId="24FDA7EB">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516" w:type="dxa"/>
            <w:vMerge w:val="continue"/>
            <w:noWrap w:val="0"/>
            <w:vAlign w:val="center"/>
          </w:tcPr>
          <w:p w14:paraId="22D898C2">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612" w:type="dxa"/>
            <w:noWrap w:val="0"/>
            <w:vAlign w:val="center"/>
          </w:tcPr>
          <w:p w14:paraId="5F287CB4">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燃气热水器</w:t>
            </w:r>
          </w:p>
        </w:tc>
        <w:tc>
          <w:tcPr>
            <w:tcW w:w="4335" w:type="dxa"/>
            <w:noWrap w:val="0"/>
            <w:vAlign w:val="center"/>
          </w:tcPr>
          <w:p w14:paraId="30E4DFAE">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《家用燃气快速热水器和燃气采暖热水炉能效限定值及能效等级》（GB20665）</w:t>
            </w:r>
          </w:p>
        </w:tc>
      </w:tr>
      <w:tr w14:paraId="42158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14:paraId="13B07955">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116" w:type="dxa"/>
            <w:vMerge w:val="continue"/>
            <w:noWrap w:val="0"/>
            <w:vAlign w:val="center"/>
          </w:tcPr>
          <w:p w14:paraId="64F50530">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516" w:type="dxa"/>
            <w:vMerge w:val="continue"/>
            <w:noWrap w:val="0"/>
            <w:vAlign w:val="center"/>
          </w:tcPr>
          <w:p w14:paraId="6BFF6E16">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612" w:type="dxa"/>
            <w:noWrap w:val="0"/>
            <w:vAlign w:val="center"/>
          </w:tcPr>
          <w:p w14:paraId="038850A8">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热泵热水器</w:t>
            </w:r>
          </w:p>
        </w:tc>
        <w:tc>
          <w:tcPr>
            <w:tcW w:w="4335" w:type="dxa"/>
            <w:noWrap w:val="0"/>
            <w:vAlign w:val="center"/>
          </w:tcPr>
          <w:p w14:paraId="2FCB6FF8">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《热泵热水机（器）能效限定值及能效等级》（GB29541）</w:t>
            </w:r>
          </w:p>
        </w:tc>
      </w:tr>
      <w:tr w14:paraId="2BCFE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14:paraId="71250831">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116" w:type="dxa"/>
            <w:vMerge w:val="continue"/>
            <w:noWrap w:val="0"/>
            <w:vAlign w:val="center"/>
          </w:tcPr>
          <w:p w14:paraId="39D96495">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516" w:type="dxa"/>
            <w:vMerge w:val="continue"/>
            <w:noWrap w:val="0"/>
            <w:vAlign w:val="center"/>
          </w:tcPr>
          <w:p w14:paraId="1D9184F7">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612" w:type="dxa"/>
            <w:noWrap w:val="0"/>
            <w:vAlign w:val="center"/>
          </w:tcPr>
          <w:p w14:paraId="6A8A8551">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太阳能热水系统</w:t>
            </w:r>
          </w:p>
        </w:tc>
        <w:tc>
          <w:tcPr>
            <w:tcW w:w="4335" w:type="dxa"/>
            <w:noWrap w:val="0"/>
            <w:vAlign w:val="center"/>
          </w:tcPr>
          <w:p w14:paraId="5DA3637D">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《家用太阳能热水系统能效限定值及能效等级》（GB26969）</w:t>
            </w:r>
          </w:p>
        </w:tc>
      </w:tr>
      <w:tr w14:paraId="12A3F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restart"/>
            <w:noWrap w:val="0"/>
            <w:vAlign w:val="center"/>
          </w:tcPr>
          <w:p w14:paraId="50E8853F">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11</w:t>
            </w:r>
          </w:p>
        </w:tc>
        <w:tc>
          <w:tcPr>
            <w:tcW w:w="1116" w:type="dxa"/>
            <w:vMerge w:val="restart"/>
            <w:noWrap w:val="0"/>
            <w:vAlign w:val="center"/>
          </w:tcPr>
          <w:p w14:paraId="58A55A55">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A020619照明设备</w:t>
            </w:r>
          </w:p>
        </w:tc>
        <w:tc>
          <w:tcPr>
            <w:tcW w:w="1516" w:type="dxa"/>
            <w:noWrap w:val="0"/>
            <w:vAlign w:val="center"/>
          </w:tcPr>
          <w:p w14:paraId="642A95A3">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★普通照明用双端荧光灯</w:t>
            </w:r>
          </w:p>
        </w:tc>
        <w:tc>
          <w:tcPr>
            <w:tcW w:w="1612" w:type="dxa"/>
            <w:noWrap w:val="0"/>
            <w:vAlign w:val="center"/>
          </w:tcPr>
          <w:p w14:paraId="5ECFB90F">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　</w:t>
            </w:r>
          </w:p>
        </w:tc>
        <w:tc>
          <w:tcPr>
            <w:tcW w:w="4335" w:type="dxa"/>
            <w:noWrap w:val="0"/>
            <w:vAlign w:val="center"/>
          </w:tcPr>
          <w:p w14:paraId="0D1C60CC">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《普通照明用双端荧光灯能效限定值及能效等级》（GB19043）</w:t>
            </w:r>
          </w:p>
        </w:tc>
      </w:tr>
      <w:tr w14:paraId="06C89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14:paraId="784DBE47">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116" w:type="dxa"/>
            <w:vMerge w:val="continue"/>
            <w:noWrap w:val="0"/>
            <w:vAlign w:val="center"/>
          </w:tcPr>
          <w:p w14:paraId="1BD2CADB">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516" w:type="dxa"/>
            <w:noWrap w:val="0"/>
            <w:vAlign w:val="center"/>
          </w:tcPr>
          <w:p w14:paraId="55CF2254">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LED道路/隧道照明产品</w:t>
            </w:r>
          </w:p>
        </w:tc>
        <w:tc>
          <w:tcPr>
            <w:tcW w:w="1612" w:type="dxa"/>
            <w:noWrap w:val="0"/>
            <w:vAlign w:val="center"/>
          </w:tcPr>
          <w:p w14:paraId="46F3D190">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　</w:t>
            </w:r>
          </w:p>
        </w:tc>
        <w:tc>
          <w:tcPr>
            <w:tcW w:w="4335" w:type="dxa"/>
            <w:noWrap w:val="0"/>
            <w:vAlign w:val="center"/>
          </w:tcPr>
          <w:p w14:paraId="379D4CB2">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《道路和隧道照明用LED灯具能效限定值及能效等级》（GB37478）</w:t>
            </w:r>
          </w:p>
        </w:tc>
      </w:tr>
      <w:tr w14:paraId="4ADA5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14:paraId="28592A17">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116" w:type="dxa"/>
            <w:vMerge w:val="continue"/>
            <w:noWrap w:val="0"/>
            <w:vAlign w:val="center"/>
          </w:tcPr>
          <w:p w14:paraId="00ACAD3D">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516" w:type="dxa"/>
            <w:noWrap w:val="0"/>
            <w:vAlign w:val="center"/>
          </w:tcPr>
          <w:p w14:paraId="319A5323">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LED筒灯</w:t>
            </w:r>
          </w:p>
        </w:tc>
        <w:tc>
          <w:tcPr>
            <w:tcW w:w="1612" w:type="dxa"/>
            <w:noWrap w:val="0"/>
            <w:vAlign w:val="center"/>
          </w:tcPr>
          <w:p w14:paraId="3342A34C">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　</w:t>
            </w:r>
          </w:p>
        </w:tc>
        <w:tc>
          <w:tcPr>
            <w:tcW w:w="4335" w:type="dxa"/>
            <w:noWrap w:val="0"/>
            <w:vAlign w:val="center"/>
          </w:tcPr>
          <w:p w14:paraId="1CA1836F">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《室内照明用LED产品能效限定值及能效等级》（GB30255）</w:t>
            </w:r>
          </w:p>
        </w:tc>
      </w:tr>
      <w:tr w14:paraId="496A5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noWrap w:val="0"/>
            <w:vAlign w:val="center"/>
          </w:tcPr>
          <w:p w14:paraId="6FFC59FB">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116" w:type="dxa"/>
            <w:vMerge w:val="continue"/>
            <w:noWrap w:val="0"/>
            <w:vAlign w:val="center"/>
          </w:tcPr>
          <w:p w14:paraId="7CC5FE6F">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516" w:type="dxa"/>
            <w:noWrap w:val="0"/>
            <w:vAlign w:val="center"/>
          </w:tcPr>
          <w:p w14:paraId="746E46F0">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普通照明用非定向自镇流LED灯</w:t>
            </w:r>
          </w:p>
        </w:tc>
        <w:tc>
          <w:tcPr>
            <w:tcW w:w="1612" w:type="dxa"/>
            <w:noWrap w:val="0"/>
            <w:vAlign w:val="center"/>
          </w:tcPr>
          <w:p w14:paraId="3C0B6CB2">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　</w:t>
            </w:r>
          </w:p>
        </w:tc>
        <w:tc>
          <w:tcPr>
            <w:tcW w:w="4335" w:type="dxa"/>
            <w:noWrap w:val="0"/>
            <w:vAlign w:val="center"/>
          </w:tcPr>
          <w:p w14:paraId="146A599E">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《室内照明用LED产品能效限定值及能效等级》（GB30255）</w:t>
            </w:r>
          </w:p>
        </w:tc>
      </w:tr>
      <w:tr w14:paraId="12090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noWrap w:val="0"/>
            <w:vAlign w:val="center"/>
          </w:tcPr>
          <w:p w14:paraId="7B0C1FAC">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12</w:t>
            </w:r>
          </w:p>
        </w:tc>
        <w:tc>
          <w:tcPr>
            <w:tcW w:w="1116" w:type="dxa"/>
            <w:noWrap w:val="0"/>
            <w:vAlign w:val="center"/>
          </w:tcPr>
          <w:p w14:paraId="1A573684">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★A020910电视设备</w:t>
            </w:r>
          </w:p>
        </w:tc>
        <w:tc>
          <w:tcPr>
            <w:tcW w:w="1516" w:type="dxa"/>
            <w:noWrap w:val="0"/>
            <w:vAlign w:val="center"/>
          </w:tcPr>
          <w:p w14:paraId="527D53EA">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A02091001普通电视设备（电视机）</w:t>
            </w:r>
          </w:p>
        </w:tc>
        <w:tc>
          <w:tcPr>
            <w:tcW w:w="1612" w:type="dxa"/>
            <w:noWrap w:val="0"/>
            <w:vAlign w:val="center"/>
          </w:tcPr>
          <w:p w14:paraId="20747E45">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　</w:t>
            </w:r>
          </w:p>
        </w:tc>
        <w:tc>
          <w:tcPr>
            <w:tcW w:w="4335" w:type="dxa"/>
            <w:noWrap w:val="0"/>
            <w:vAlign w:val="center"/>
          </w:tcPr>
          <w:p w14:paraId="3ECBAE15">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《平板电视能效限定值及能效等级》（GB24850）</w:t>
            </w:r>
          </w:p>
        </w:tc>
      </w:tr>
      <w:tr w14:paraId="3B6F3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641" w:type="dxa"/>
            <w:noWrap w:val="0"/>
            <w:vAlign w:val="center"/>
          </w:tcPr>
          <w:p w14:paraId="2C2526F0">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13</w:t>
            </w:r>
          </w:p>
        </w:tc>
        <w:tc>
          <w:tcPr>
            <w:tcW w:w="1116" w:type="dxa"/>
            <w:noWrap w:val="0"/>
            <w:vAlign w:val="center"/>
          </w:tcPr>
          <w:p w14:paraId="03B03D2D">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★A020911视频设备</w:t>
            </w:r>
          </w:p>
        </w:tc>
        <w:tc>
          <w:tcPr>
            <w:tcW w:w="1516" w:type="dxa"/>
            <w:noWrap w:val="0"/>
            <w:vAlign w:val="center"/>
          </w:tcPr>
          <w:p w14:paraId="05C84E6F">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A02091107视频监控设备</w:t>
            </w:r>
          </w:p>
        </w:tc>
        <w:tc>
          <w:tcPr>
            <w:tcW w:w="1612" w:type="dxa"/>
            <w:noWrap w:val="0"/>
            <w:vAlign w:val="center"/>
          </w:tcPr>
          <w:p w14:paraId="200590E1">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监视器</w:t>
            </w:r>
          </w:p>
        </w:tc>
        <w:tc>
          <w:tcPr>
            <w:tcW w:w="4335" w:type="dxa"/>
            <w:noWrap w:val="0"/>
            <w:vAlign w:val="center"/>
          </w:tcPr>
          <w:p w14:paraId="1A0B4678">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以射频信号为主要信号输入的监视器应符合《平板电视能效限定值及能效等级》（GB24850），以数字信号为主要信号输入的监视器应符合《计算机显示器能效限定值及能效等级》（GB21520）</w:t>
            </w:r>
          </w:p>
        </w:tc>
      </w:tr>
      <w:tr w14:paraId="1EF1C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noWrap w:val="0"/>
            <w:vAlign w:val="center"/>
          </w:tcPr>
          <w:p w14:paraId="2ABDF4E1">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14</w:t>
            </w:r>
          </w:p>
        </w:tc>
        <w:tc>
          <w:tcPr>
            <w:tcW w:w="1116" w:type="dxa"/>
            <w:noWrap w:val="0"/>
            <w:vAlign w:val="center"/>
          </w:tcPr>
          <w:p w14:paraId="4AC02498">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A031210饮食炊事机械</w:t>
            </w:r>
          </w:p>
        </w:tc>
        <w:tc>
          <w:tcPr>
            <w:tcW w:w="1516" w:type="dxa"/>
            <w:noWrap w:val="0"/>
            <w:vAlign w:val="center"/>
          </w:tcPr>
          <w:p w14:paraId="7C0DA672">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商用燃气灶具</w:t>
            </w:r>
          </w:p>
        </w:tc>
        <w:tc>
          <w:tcPr>
            <w:tcW w:w="1612" w:type="dxa"/>
            <w:noWrap w:val="0"/>
            <w:vAlign w:val="center"/>
          </w:tcPr>
          <w:p w14:paraId="2A4D2B8A">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　</w:t>
            </w:r>
          </w:p>
        </w:tc>
        <w:tc>
          <w:tcPr>
            <w:tcW w:w="4335" w:type="dxa"/>
            <w:noWrap w:val="0"/>
            <w:vAlign w:val="center"/>
          </w:tcPr>
          <w:p w14:paraId="5E0F131C">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《商用燃气灶具能效限定值及能效等级》（GB30531）</w:t>
            </w:r>
          </w:p>
        </w:tc>
      </w:tr>
      <w:tr w14:paraId="4677F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41" w:type="dxa"/>
            <w:vMerge w:val="restart"/>
            <w:noWrap w:val="0"/>
            <w:vAlign w:val="center"/>
          </w:tcPr>
          <w:p w14:paraId="5D45CFE7">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15</w:t>
            </w:r>
          </w:p>
        </w:tc>
        <w:tc>
          <w:tcPr>
            <w:tcW w:w="1116" w:type="dxa"/>
            <w:vMerge w:val="restart"/>
            <w:noWrap w:val="0"/>
            <w:vAlign w:val="center"/>
          </w:tcPr>
          <w:p w14:paraId="424B70EE">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★A060805便器</w:t>
            </w:r>
          </w:p>
        </w:tc>
        <w:tc>
          <w:tcPr>
            <w:tcW w:w="1516" w:type="dxa"/>
            <w:noWrap w:val="0"/>
            <w:vAlign w:val="center"/>
          </w:tcPr>
          <w:p w14:paraId="5F8A7E02">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坐便器</w:t>
            </w:r>
          </w:p>
        </w:tc>
        <w:tc>
          <w:tcPr>
            <w:tcW w:w="1612" w:type="dxa"/>
            <w:noWrap w:val="0"/>
            <w:vAlign w:val="center"/>
          </w:tcPr>
          <w:p w14:paraId="1886C366">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　</w:t>
            </w:r>
          </w:p>
        </w:tc>
        <w:tc>
          <w:tcPr>
            <w:tcW w:w="4335" w:type="dxa"/>
            <w:noWrap w:val="0"/>
            <w:vAlign w:val="center"/>
          </w:tcPr>
          <w:p w14:paraId="0C3E5AA5">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《坐便器水效限定值及水效等级》（GB25502）</w:t>
            </w:r>
          </w:p>
        </w:tc>
      </w:tr>
      <w:tr w14:paraId="68A02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14:paraId="4C380CBD">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116" w:type="dxa"/>
            <w:vMerge w:val="continue"/>
            <w:noWrap w:val="0"/>
            <w:vAlign w:val="center"/>
          </w:tcPr>
          <w:p w14:paraId="3F0A3885">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516" w:type="dxa"/>
            <w:noWrap w:val="0"/>
            <w:vAlign w:val="center"/>
          </w:tcPr>
          <w:p w14:paraId="46B4B2F8">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蹲便器</w:t>
            </w:r>
          </w:p>
        </w:tc>
        <w:tc>
          <w:tcPr>
            <w:tcW w:w="1612" w:type="dxa"/>
            <w:noWrap w:val="0"/>
            <w:vAlign w:val="center"/>
          </w:tcPr>
          <w:p w14:paraId="6ABDFAF2">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　</w:t>
            </w:r>
          </w:p>
        </w:tc>
        <w:tc>
          <w:tcPr>
            <w:tcW w:w="4335" w:type="dxa"/>
            <w:noWrap w:val="0"/>
            <w:vAlign w:val="center"/>
          </w:tcPr>
          <w:p w14:paraId="5369C731">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《蹲便器用水效率限定值及用水效率等级》（GB30717）</w:t>
            </w:r>
          </w:p>
        </w:tc>
      </w:tr>
      <w:tr w14:paraId="3B0AA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14:paraId="0FB6AE9C">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116" w:type="dxa"/>
            <w:vMerge w:val="continue"/>
            <w:noWrap w:val="0"/>
            <w:vAlign w:val="center"/>
          </w:tcPr>
          <w:p w14:paraId="7E58B713">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516" w:type="dxa"/>
            <w:noWrap w:val="0"/>
            <w:vAlign w:val="center"/>
          </w:tcPr>
          <w:p w14:paraId="023EF036">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小便器</w:t>
            </w:r>
          </w:p>
        </w:tc>
        <w:tc>
          <w:tcPr>
            <w:tcW w:w="1612" w:type="dxa"/>
            <w:noWrap w:val="0"/>
            <w:vAlign w:val="center"/>
          </w:tcPr>
          <w:p w14:paraId="72419595">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　</w:t>
            </w:r>
          </w:p>
        </w:tc>
        <w:tc>
          <w:tcPr>
            <w:tcW w:w="4335" w:type="dxa"/>
            <w:noWrap w:val="0"/>
            <w:vAlign w:val="center"/>
          </w:tcPr>
          <w:p w14:paraId="03C9485F">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《小便器用水效率限定值及用水效率等级》（GB28377）</w:t>
            </w:r>
          </w:p>
        </w:tc>
      </w:tr>
      <w:tr w14:paraId="2F445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noWrap w:val="0"/>
            <w:vAlign w:val="center"/>
          </w:tcPr>
          <w:p w14:paraId="70079852">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16</w:t>
            </w:r>
          </w:p>
        </w:tc>
        <w:tc>
          <w:tcPr>
            <w:tcW w:w="1116" w:type="dxa"/>
            <w:noWrap w:val="0"/>
            <w:vAlign w:val="center"/>
          </w:tcPr>
          <w:p w14:paraId="2052723E">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★A060806水嘴</w:t>
            </w:r>
          </w:p>
        </w:tc>
        <w:tc>
          <w:tcPr>
            <w:tcW w:w="1516" w:type="dxa"/>
            <w:noWrap w:val="0"/>
            <w:vAlign w:val="center"/>
          </w:tcPr>
          <w:p w14:paraId="4D1B39C7">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　</w:t>
            </w:r>
          </w:p>
        </w:tc>
        <w:tc>
          <w:tcPr>
            <w:tcW w:w="1612" w:type="dxa"/>
            <w:noWrap w:val="0"/>
            <w:vAlign w:val="center"/>
          </w:tcPr>
          <w:p w14:paraId="01F560EC">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　</w:t>
            </w:r>
          </w:p>
        </w:tc>
        <w:tc>
          <w:tcPr>
            <w:tcW w:w="4335" w:type="dxa"/>
            <w:noWrap w:val="0"/>
            <w:vAlign w:val="center"/>
          </w:tcPr>
          <w:p w14:paraId="01A39BC7">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《水嘴用水效率限定值及用水效率等级》（GB 25501）</w:t>
            </w:r>
          </w:p>
        </w:tc>
      </w:tr>
      <w:tr w14:paraId="6283C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noWrap w:val="0"/>
            <w:vAlign w:val="center"/>
          </w:tcPr>
          <w:p w14:paraId="349D1F62">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17</w:t>
            </w:r>
          </w:p>
        </w:tc>
        <w:tc>
          <w:tcPr>
            <w:tcW w:w="1116" w:type="dxa"/>
            <w:noWrap w:val="0"/>
            <w:vAlign w:val="center"/>
          </w:tcPr>
          <w:p w14:paraId="294CAB9C">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A060807便器冲洗阀</w:t>
            </w:r>
          </w:p>
        </w:tc>
        <w:tc>
          <w:tcPr>
            <w:tcW w:w="1516" w:type="dxa"/>
            <w:noWrap w:val="0"/>
            <w:vAlign w:val="center"/>
          </w:tcPr>
          <w:p w14:paraId="1AADD837">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　</w:t>
            </w:r>
          </w:p>
        </w:tc>
        <w:tc>
          <w:tcPr>
            <w:tcW w:w="1612" w:type="dxa"/>
            <w:noWrap w:val="0"/>
            <w:vAlign w:val="center"/>
          </w:tcPr>
          <w:p w14:paraId="32D53961">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　</w:t>
            </w:r>
          </w:p>
        </w:tc>
        <w:tc>
          <w:tcPr>
            <w:tcW w:w="4335" w:type="dxa"/>
            <w:noWrap w:val="0"/>
            <w:vAlign w:val="center"/>
          </w:tcPr>
          <w:p w14:paraId="1606F5E2">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《便器冲洗阀用水效率限定值及用水效率等级》（GB28379）</w:t>
            </w:r>
          </w:p>
        </w:tc>
      </w:tr>
      <w:tr w14:paraId="02B15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noWrap w:val="0"/>
            <w:vAlign w:val="center"/>
          </w:tcPr>
          <w:p w14:paraId="1A2E1BD2">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18</w:t>
            </w:r>
          </w:p>
        </w:tc>
        <w:tc>
          <w:tcPr>
            <w:tcW w:w="1116" w:type="dxa"/>
            <w:noWrap w:val="0"/>
            <w:vAlign w:val="center"/>
          </w:tcPr>
          <w:p w14:paraId="563CCDF9">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A060810淋浴器</w:t>
            </w:r>
          </w:p>
        </w:tc>
        <w:tc>
          <w:tcPr>
            <w:tcW w:w="1516" w:type="dxa"/>
            <w:noWrap w:val="0"/>
            <w:vAlign w:val="center"/>
          </w:tcPr>
          <w:p w14:paraId="29C0EA49">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　</w:t>
            </w:r>
          </w:p>
        </w:tc>
        <w:tc>
          <w:tcPr>
            <w:tcW w:w="1612" w:type="dxa"/>
            <w:noWrap w:val="0"/>
            <w:vAlign w:val="center"/>
          </w:tcPr>
          <w:p w14:paraId="257DB386">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　</w:t>
            </w:r>
          </w:p>
        </w:tc>
        <w:tc>
          <w:tcPr>
            <w:tcW w:w="4335" w:type="dxa"/>
            <w:noWrap w:val="0"/>
            <w:vAlign w:val="center"/>
          </w:tcPr>
          <w:p w14:paraId="6D866624">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《淋浴器用水效率限定值及用水效率等级》（GB28378）</w:t>
            </w:r>
          </w:p>
        </w:tc>
      </w:tr>
    </w:tbl>
    <w:p w14:paraId="75F6403D">
      <w:pPr>
        <w:widowControl w:val="0"/>
        <w:kinsoku/>
        <w:autoSpaceDE/>
        <w:autoSpaceDN/>
        <w:adjustRightInd/>
        <w:snapToGrid/>
        <w:spacing w:after="120" w:line="360" w:lineRule="auto"/>
        <w:jc w:val="both"/>
        <w:textAlignment w:val="auto"/>
        <w:rPr>
          <w:rFonts w:hint="eastAsia" w:ascii="仿宋" w:hAnsi="仿宋" w:eastAsia="仿宋" w:cs="仿宋"/>
          <w:snapToGrid/>
          <w:color w:val="auto"/>
          <w:spacing w:val="-3"/>
          <w:kern w:val="2"/>
          <w:szCs w:val="21"/>
          <w:highlight w:val="none"/>
          <w:lang w:eastAsia="zh-CN"/>
        </w:rPr>
      </w:pPr>
    </w:p>
    <w:p w14:paraId="31F02A64">
      <w:pPr>
        <w:widowControl w:val="0"/>
        <w:kinsoku/>
        <w:autoSpaceDE/>
        <w:autoSpaceDN/>
        <w:adjustRightInd/>
        <w:snapToGrid/>
        <w:spacing w:after="120" w:line="360" w:lineRule="auto"/>
        <w:jc w:val="both"/>
        <w:textAlignment w:val="auto"/>
        <w:rPr>
          <w:rFonts w:hint="eastAsia" w:ascii="仿宋" w:hAnsi="仿宋" w:eastAsia="仿宋" w:cs="仿宋"/>
          <w:snapToGrid/>
          <w:color w:val="auto"/>
          <w:kern w:val="2"/>
          <w:szCs w:val="21"/>
          <w:highlight w:val="none"/>
          <w:lang w:eastAsia="zh-CN"/>
        </w:rPr>
      </w:pPr>
      <w:r>
        <w:rPr>
          <w:rFonts w:hint="eastAsia" w:ascii="仿宋" w:hAnsi="仿宋" w:eastAsia="仿宋" w:cs="仿宋"/>
          <w:snapToGrid/>
          <w:color w:val="auto"/>
          <w:spacing w:val="-3"/>
          <w:kern w:val="2"/>
          <w:szCs w:val="21"/>
          <w:highlight w:val="none"/>
          <w:lang w:eastAsia="zh-CN"/>
        </w:rPr>
        <w:t>注：1.节能产品认证应依据相关国家标准的最新版本，依据国家标准中二级能效（水效）</w:t>
      </w:r>
      <w:r>
        <w:rPr>
          <w:rFonts w:hint="eastAsia" w:ascii="仿宋" w:hAnsi="仿宋" w:eastAsia="仿宋" w:cs="仿宋"/>
          <w:snapToGrid/>
          <w:color w:val="auto"/>
          <w:kern w:val="2"/>
          <w:szCs w:val="21"/>
          <w:highlight w:val="none"/>
          <w:lang w:eastAsia="zh-CN"/>
        </w:rPr>
        <w:t>指标。</w:t>
      </w:r>
    </w:p>
    <w:p w14:paraId="0840B148">
      <w:pPr>
        <w:widowControl w:val="0"/>
        <w:numPr>
          <w:ilvl w:val="0"/>
          <w:numId w:val="2"/>
        </w:numPr>
        <w:kinsoku/>
        <w:autoSpaceDE/>
        <w:autoSpaceDN/>
        <w:adjustRightInd/>
        <w:snapToGrid/>
        <w:spacing w:line="240" w:lineRule="auto"/>
        <w:ind w:left="420"/>
        <w:jc w:val="left"/>
        <w:textAlignment w:val="auto"/>
        <w:rPr>
          <w:rFonts w:hint="eastAsia" w:ascii="仿宋" w:hAnsi="仿宋" w:eastAsia="仿宋" w:cs="仿宋"/>
          <w:b/>
          <w:bCs/>
          <w:snapToGrid/>
          <w:color w:val="auto"/>
          <w:kern w:val="2"/>
          <w:szCs w:val="21"/>
          <w:highlight w:val="none"/>
          <w:lang w:eastAsia="zh-CN"/>
        </w:rPr>
      </w:pPr>
      <w:r>
        <w:rPr>
          <w:rFonts w:hint="eastAsia" w:ascii="仿宋" w:hAnsi="仿宋" w:eastAsia="仿宋" w:cs="仿宋"/>
          <w:b/>
          <w:bCs/>
          <w:snapToGrid/>
          <w:color w:val="auto"/>
          <w:kern w:val="2"/>
          <w:szCs w:val="21"/>
          <w:highlight w:val="none"/>
          <w:lang w:eastAsia="zh-CN"/>
        </w:rPr>
        <w:t>以“★”标注的为政府强制采购产品。</w:t>
      </w:r>
    </w:p>
    <w:p w14:paraId="6F2F3CC6">
      <w:pPr>
        <w:keepNext w:val="0"/>
        <w:keepLines w:val="0"/>
        <w:pageBreakBefore w:val="0"/>
        <w:widowControl/>
        <w:kinsoku w:val="0"/>
        <w:wordWrap/>
        <w:overflowPunct/>
        <w:topLinePunct w:val="0"/>
        <w:autoSpaceDE w:val="0"/>
        <w:autoSpaceDN w:val="0"/>
        <w:bidi w:val="0"/>
        <w:adjustRightInd w:val="0"/>
        <w:snapToGrid w:val="0"/>
        <w:spacing w:line="460" w:lineRule="exact"/>
        <w:ind w:right="0"/>
        <w:textAlignment w:val="baseline"/>
        <w:rPr>
          <w:rFonts w:hint="eastAsia" w:ascii="仿宋" w:hAnsi="仿宋" w:eastAsia="仿宋" w:cs="仿宋"/>
          <w:color w:val="auto"/>
          <w:spacing w:val="32"/>
          <w:sz w:val="30"/>
          <w:szCs w:val="30"/>
          <w:highlight w:val="none"/>
        </w:rPr>
        <w:sectPr>
          <w:footerReference r:id="rId9" w:type="default"/>
          <w:pgSz w:w="11910" w:h="16830"/>
          <w:pgMar w:top="1120" w:right="1100" w:bottom="1099" w:left="1110" w:header="0" w:footer="955" w:gutter="0"/>
          <w:pgNumType w:fmt="decimal"/>
          <w:cols w:space="720" w:num="1"/>
        </w:sectPr>
      </w:pPr>
    </w:p>
    <w:p w14:paraId="30499AE5">
      <w:pPr>
        <w:keepNext w:val="0"/>
        <w:keepLines w:val="0"/>
        <w:pageBreakBefore w:val="0"/>
        <w:widowControl/>
        <w:kinsoku w:val="0"/>
        <w:wordWrap/>
        <w:overflowPunct/>
        <w:topLinePunct w:val="0"/>
        <w:autoSpaceDE w:val="0"/>
        <w:autoSpaceDN w:val="0"/>
        <w:bidi w:val="0"/>
        <w:adjustRightInd w:val="0"/>
        <w:snapToGrid w:val="0"/>
        <w:spacing w:line="460" w:lineRule="exact"/>
        <w:ind w:right="0"/>
        <w:textAlignment w:val="baseline"/>
        <w:rPr>
          <w:rFonts w:hint="eastAsia" w:ascii="仿宋" w:hAnsi="仿宋" w:eastAsia="仿宋" w:cs="仿宋"/>
          <w:color w:val="auto"/>
          <w:sz w:val="30"/>
          <w:szCs w:val="30"/>
          <w:highlight w:val="none"/>
        </w:rPr>
      </w:pPr>
      <w:r>
        <w:rPr>
          <w:rFonts w:hint="eastAsia" w:ascii="仿宋" w:hAnsi="仿宋" w:eastAsia="仿宋" w:cs="仿宋"/>
          <w:color w:val="auto"/>
          <w:spacing w:val="32"/>
          <w:sz w:val="30"/>
          <w:szCs w:val="30"/>
          <w:highlight w:val="none"/>
        </w:rPr>
        <w:t>附件</w:t>
      </w:r>
      <w:r>
        <w:rPr>
          <w:rFonts w:hint="eastAsia" w:ascii="仿宋" w:hAnsi="仿宋" w:eastAsia="仿宋" w:cs="仿宋"/>
          <w:color w:val="auto"/>
          <w:spacing w:val="32"/>
          <w:sz w:val="30"/>
          <w:szCs w:val="30"/>
          <w:highlight w:val="none"/>
          <w:lang w:val="en-US" w:eastAsia="zh-CN"/>
        </w:rPr>
        <w:t>2</w:t>
      </w:r>
      <w:r>
        <w:rPr>
          <w:rFonts w:hint="eastAsia" w:ascii="仿宋" w:hAnsi="仿宋" w:eastAsia="仿宋" w:cs="仿宋"/>
          <w:color w:val="auto"/>
          <w:spacing w:val="32"/>
          <w:sz w:val="30"/>
          <w:szCs w:val="30"/>
          <w:highlight w:val="none"/>
        </w:rPr>
        <w:t>:</w:t>
      </w:r>
    </w:p>
    <w:p w14:paraId="550451F6">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590" w:firstLineChars="200"/>
        <w:jc w:val="center"/>
        <w:textAlignment w:val="baseline"/>
        <w:rPr>
          <w:rFonts w:hint="eastAsia" w:ascii="仿宋" w:hAnsi="仿宋" w:eastAsia="仿宋" w:cs="仿宋"/>
          <w:color w:val="auto"/>
          <w:sz w:val="30"/>
          <w:szCs w:val="30"/>
          <w:highlight w:val="none"/>
        </w:rPr>
      </w:pPr>
      <w:bookmarkStart w:id="49" w:name="bookmark9"/>
      <w:bookmarkEnd w:id="49"/>
      <w:r>
        <w:rPr>
          <w:rFonts w:hint="eastAsia" w:ascii="仿宋" w:hAnsi="仿宋" w:eastAsia="仿宋" w:cs="仿宋"/>
          <w:b/>
          <w:bCs/>
          <w:color w:val="auto"/>
          <w:spacing w:val="-3"/>
          <w:sz w:val="30"/>
          <w:szCs w:val="30"/>
          <w:highlight w:val="none"/>
        </w:rPr>
        <w:t>统计上大中小微型企业划分标准</w:t>
      </w:r>
    </w:p>
    <w:tbl>
      <w:tblPr>
        <w:tblStyle w:val="26"/>
        <w:tblW w:w="9400" w:type="dxa"/>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83"/>
        <w:gridCol w:w="1379"/>
        <w:gridCol w:w="709"/>
        <w:gridCol w:w="1109"/>
        <w:gridCol w:w="1698"/>
        <w:gridCol w:w="1428"/>
        <w:gridCol w:w="994"/>
      </w:tblGrid>
      <w:tr w14:paraId="3ADC5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4" w:hRule="atLeast"/>
        </w:trPr>
        <w:tc>
          <w:tcPr>
            <w:tcW w:w="2083" w:type="dxa"/>
            <w:shd w:val="clear" w:color="auto" w:fill="8DB3E2"/>
            <w:vAlign w:val="top"/>
          </w:tcPr>
          <w:p w14:paraId="584A8823">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65"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b/>
                <w:bCs/>
                <w:color w:val="auto"/>
                <w:spacing w:val="-4"/>
                <w:sz w:val="19"/>
                <w:szCs w:val="19"/>
                <w:highlight w:val="none"/>
              </w:rPr>
              <w:t>行业名称</w:t>
            </w:r>
          </w:p>
        </w:tc>
        <w:tc>
          <w:tcPr>
            <w:tcW w:w="1379" w:type="dxa"/>
            <w:shd w:val="clear" w:color="auto" w:fill="8DB3E2"/>
            <w:vAlign w:val="top"/>
          </w:tcPr>
          <w:p w14:paraId="75FEE5D1">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65" w:firstLineChars="200"/>
              <w:textAlignment w:val="baseline"/>
              <w:rPr>
                <w:rFonts w:hint="eastAsia" w:ascii="仿宋" w:hAnsi="仿宋" w:eastAsia="仿宋" w:cs="仿宋"/>
                <w:color w:val="auto"/>
                <w:sz w:val="19"/>
                <w:szCs w:val="19"/>
                <w:highlight w:val="none"/>
              </w:rPr>
            </w:pPr>
            <w:r>
              <w:rPr>
                <w:rFonts w:hint="eastAsia" w:ascii="仿宋" w:hAnsi="仿宋" w:eastAsia="仿宋" w:cs="仿宋"/>
                <w:b/>
                <w:bCs/>
                <w:color w:val="auto"/>
                <w:spacing w:val="-4"/>
                <w:sz w:val="19"/>
                <w:szCs w:val="19"/>
                <w:highlight w:val="none"/>
              </w:rPr>
              <w:t>指标名称</w:t>
            </w:r>
          </w:p>
        </w:tc>
        <w:tc>
          <w:tcPr>
            <w:tcW w:w="709" w:type="dxa"/>
            <w:shd w:val="clear" w:color="auto" w:fill="8DB3E2"/>
            <w:vAlign w:val="top"/>
          </w:tcPr>
          <w:p w14:paraId="25DD0BCE">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textAlignment w:val="baseline"/>
              <w:rPr>
                <w:rFonts w:hint="eastAsia" w:ascii="仿宋" w:hAnsi="仿宋" w:eastAsia="仿宋" w:cs="仿宋"/>
                <w:color w:val="auto"/>
                <w:sz w:val="19"/>
                <w:szCs w:val="19"/>
                <w:highlight w:val="none"/>
              </w:rPr>
            </w:pPr>
            <w:r>
              <w:rPr>
                <w:rFonts w:hint="eastAsia" w:ascii="仿宋" w:hAnsi="仿宋" w:eastAsia="仿宋" w:cs="仿宋"/>
                <w:b/>
                <w:bCs/>
                <w:color w:val="auto"/>
                <w:spacing w:val="-4"/>
                <w:sz w:val="19"/>
                <w:szCs w:val="19"/>
                <w:highlight w:val="none"/>
              </w:rPr>
              <w:t>计量</w:t>
            </w:r>
          </w:p>
          <w:p w14:paraId="7EF6ADFE">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textAlignment w:val="baseline"/>
              <w:rPr>
                <w:rFonts w:hint="eastAsia" w:ascii="仿宋" w:hAnsi="仿宋" w:eastAsia="仿宋" w:cs="仿宋"/>
                <w:color w:val="auto"/>
                <w:sz w:val="19"/>
                <w:szCs w:val="19"/>
                <w:highlight w:val="none"/>
              </w:rPr>
            </w:pPr>
            <w:r>
              <w:rPr>
                <w:rFonts w:hint="eastAsia" w:ascii="仿宋" w:hAnsi="仿宋" w:eastAsia="仿宋" w:cs="仿宋"/>
                <w:b/>
                <w:bCs/>
                <w:color w:val="auto"/>
                <w:spacing w:val="-5"/>
                <w:sz w:val="19"/>
                <w:szCs w:val="19"/>
                <w:highlight w:val="none"/>
              </w:rPr>
              <w:t>单位</w:t>
            </w:r>
          </w:p>
        </w:tc>
        <w:tc>
          <w:tcPr>
            <w:tcW w:w="1109" w:type="dxa"/>
            <w:shd w:val="clear" w:color="auto" w:fill="8DB3E2"/>
            <w:vAlign w:val="top"/>
          </w:tcPr>
          <w:p w14:paraId="4D259A05">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61" w:firstLineChars="200"/>
              <w:textAlignment w:val="baseline"/>
              <w:rPr>
                <w:rFonts w:hint="eastAsia" w:ascii="仿宋" w:hAnsi="仿宋" w:eastAsia="仿宋" w:cs="仿宋"/>
                <w:color w:val="auto"/>
                <w:sz w:val="19"/>
                <w:szCs w:val="19"/>
                <w:highlight w:val="none"/>
              </w:rPr>
            </w:pPr>
            <w:r>
              <w:rPr>
                <w:rFonts w:hint="eastAsia" w:ascii="仿宋" w:hAnsi="仿宋" w:eastAsia="仿宋" w:cs="仿宋"/>
                <w:b/>
                <w:bCs/>
                <w:color w:val="auto"/>
                <w:spacing w:val="-5"/>
                <w:sz w:val="19"/>
                <w:szCs w:val="19"/>
                <w:highlight w:val="none"/>
              </w:rPr>
              <w:t>大型</w:t>
            </w:r>
          </w:p>
        </w:tc>
        <w:tc>
          <w:tcPr>
            <w:tcW w:w="1698" w:type="dxa"/>
            <w:shd w:val="clear" w:color="auto" w:fill="8DB3E2"/>
            <w:vAlign w:val="top"/>
          </w:tcPr>
          <w:p w14:paraId="3EDB7E1F">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85" w:firstLineChars="200"/>
              <w:textAlignment w:val="baseline"/>
              <w:rPr>
                <w:rFonts w:hint="eastAsia" w:ascii="仿宋" w:hAnsi="仿宋" w:eastAsia="仿宋" w:cs="仿宋"/>
                <w:color w:val="auto"/>
                <w:sz w:val="19"/>
                <w:szCs w:val="19"/>
                <w:highlight w:val="none"/>
              </w:rPr>
            </w:pPr>
            <w:r>
              <w:rPr>
                <w:rFonts w:hint="eastAsia" w:ascii="仿宋" w:hAnsi="仿宋" w:eastAsia="仿宋" w:cs="仿宋"/>
                <w:b/>
                <w:bCs/>
                <w:color w:val="auto"/>
                <w:spacing w:val="1"/>
                <w:sz w:val="19"/>
                <w:szCs w:val="19"/>
                <w:highlight w:val="none"/>
              </w:rPr>
              <w:t>中型</w:t>
            </w:r>
          </w:p>
        </w:tc>
        <w:tc>
          <w:tcPr>
            <w:tcW w:w="1428" w:type="dxa"/>
            <w:shd w:val="clear" w:color="auto" w:fill="8DB3E2"/>
            <w:vAlign w:val="top"/>
          </w:tcPr>
          <w:p w14:paraId="0E66392A">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57" w:firstLineChars="200"/>
              <w:textAlignment w:val="baseline"/>
              <w:rPr>
                <w:rFonts w:hint="eastAsia" w:ascii="仿宋" w:hAnsi="仿宋" w:eastAsia="仿宋" w:cs="仿宋"/>
                <w:color w:val="auto"/>
                <w:sz w:val="19"/>
                <w:szCs w:val="19"/>
                <w:highlight w:val="none"/>
              </w:rPr>
            </w:pPr>
            <w:r>
              <w:rPr>
                <w:rFonts w:hint="eastAsia" w:ascii="仿宋" w:hAnsi="仿宋" w:eastAsia="仿宋" w:cs="仿宋"/>
                <w:b/>
                <w:bCs/>
                <w:color w:val="auto"/>
                <w:spacing w:val="-6"/>
                <w:sz w:val="19"/>
                <w:szCs w:val="19"/>
                <w:highlight w:val="none"/>
              </w:rPr>
              <w:t>小型</w:t>
            </w:r>
          </w:p>
        </w:tc>
        <w:tc>
          <w:tcPr>
            <w:tcW w:w="994" w:type="dxa"/>
            <w:shd w:val="clear" w:color="auto" w:fill="8DB3E2"/>
            <w:vAlign w:val="top"/>
          </w:tcPr>
          <w:p w14:paraId="73248096">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65" w:firstLineChars="200"/>
              <w:textAlignment w:val="baseline"/>
              <w:rPr>
                <w:rFonts w:hint="eastAsia" w:ascii="仿宋" w:hAnsi="仿宋" w:eastAsia="仿宋" w:cs="仿宋"/>
                <w:color w:val="auto"/>
                <w:sz w:val="19"/>
                <w:szCs w:val="19"/>
                <w:highlight w:val="none"/>
              </w:rPr>
            </w:pPr>
            <w:r>
              <w:rPr>
                <w:rFonts w:hint="eastAsia" w:ascii="仿宋" w:hAnsi="仿宋" w:eastAsia="仿宋" w:cs="仿宋"/>
                <w:b/>
                <w:bCs/>
                <w:color w:val="auto"/>
                <w:spacing w:val="-4"/>
                <w:sz w:val="19"/>
                <w:szCs w:val="19"/>
                <w:highlight w:val="none"/>
              </w:rPr>
              <w:t>微型</w:t>
            </w:r>
          </w:p>
        </w:tc>
      </w:tr>
      <w:tr w14:paraId="4168A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2083" w:type="dxa"/>
            <w:vAlign w:val="top"/>
          </w:tcPr>
          <w:p w14:paraId="71716B11">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农、林、牧、渔业</w:t>
            </w:r>
          </w:p>
        </w:tc>
        <w:tc>
          <w:tcPr>
            <w:tcW w:w="1379" w:type="dxa"/>
            <w:vAlign w:val="top"/>
          </w:tcPr>
          <w:p w14:paraId="428AFAC5">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6"/>
                <w:sz w:val="19"/>
                <w:szCs w:val="19"/>
                <w:highlight w:val="none"/>
              </w:rPr>
              <w:t>营业收入(I)</w:t>
            </w:r>
          </w:p>
        </w:tc>
        <w:tc>
          <w:tcPr>
            <w:tcW w:w="709" w:type="dxa"/>
            <w:vAlign w:val="top"/>
          </w:tcPr>
          <w:p w14:paraId="068DB773">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4"/>
                <w:sz w:val="19"/>
                <w:szCs w:val="19"/>
                <w:highlight w:val="none"/>
              </w:rPr>
              <w:t>万元</w:t>
            </w:r>
          </w:p>
        </w:tc>
        <w:tc>
          <w:tcPr>
            <w:tcW w:w="1109" w:type="dxa"/>
            <w:vAlign w:val="top"/>
          </w:tcPr>
          <w:p w14:paraId="357E099A">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3"/>
                <w:sz w:val="19"/>
                <w:szCs w:val="19"/>
                <w:highlight w:val="none"/>
              </w:rPr>
              <w:t>I≥20000</w:t>
            </w:r>
          </w:p>
        </w:tc>
        <w:tc>
          <w:tcPr>
            <w:tcW w:w="1698" w:type="dxa"/>
            <w:vAlign w:val="top"/>
          </w:tcPr>
          <w:p w14:paraId="3D6E9A2C">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500≤Y&lt;20000</w:t>
            </w:r>
          </w:p>
        </w:tc>
        <w:tc>
          <w:tcPr>
            <w:tcW w:w="1428" w:type="dxa"/>
            <w:vAlign w:val="top"/>
          </w:tcPr>
          <w:p w14:paraId="5FEEE610">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50≤Y&lt;500</w:t>
            </w:r>
          </w:p>
        </w:tc>
        <w:tc>
          <w:tcPr>
            <w:tcW w:w="994" w:type="dxa"/>
            <w:vAlign w:val="top"/>
          </w:tcPr>
          <w:p w14:paraId="58D04B1C">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Y&lt;50</w:t>
            </w:r>
          </w:p>
        </w:tc>
      </w:tr>
      <w:tr w14:paraId="52607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083" w:type="dxa"/>
            <w:vMerge w:val="restart"/>
            <w:tcBorders>
              <w:bottom w:val="nil"/>
            </w:tcBorders>
            <w:vAlign w:val="top"/>
          </w:tcPr>
          <w:p w14:paraId="050B6830">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jc w:val="center"/>
              <w:textAlignment w:val="baseline"/>
              <w:rPr>
                <w:rFonts w:hint="eastAsia" w:ascii="仿宋" w:hAnsi="仿宋" w:eastAsia="仿宋" w:cs="仿宋"/>
                <w:color w:val="auto"/>
                <w:sz w:val="21"/>
                <w:highlight w:val="none"/>
              </w:rPr>
            </w:pPr>
          </w:p>
          <w:p w14:paraId="4AE82CCD">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4"/>
                <w:sz w:val="19"/>
                <w:szCs w:val="19"/>
                <w:highlight w:val="none"/>
              </w:rPr>
              <w:t>工业*</w:t>
            </w:r>
          </w:p>
        </w:tc>
        <w:tc>
          <w:tcPr>
            <w:tcW w:w="1379" w:type="dxa"/>
            <w:vAlign w:val="top"/>
          </w:tcPr>
          <w:p w14:paraId="36E445FC">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6"/>
                <w:sz w:val="19"/>
                <w:szCs w:val="19"/>
                <w:highlight w:val="none"/>
              </w:rPr>
              <w:t>从业人员(X)</w:t>
            </w:r>
          </w:p>
        </w:tc>
        <w:tc>
          <w:tcPr>
            <w:tcW w:w="709" w:type="dxa"/>
            <w:vAlign w:val="top"/>
          </w:tcPr>
          <w:p w14:paraId="743FFCA4">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z w:val="19"/>
                <w:szCs w:val="19"/>
                <w:highlight w:val="none"/>
              </w:rPr>
              <w:t>人</w:t>
            </w:r>
          </w:p>
        </w:tc>
        <w:tc>
          <w:tcPr>
            <w:tcW w:w="1109" w:type="dxa"/>
            <w:vAlign w:val="top"/>
          </w:tcPr>
          <w:p w14:paraId="6C1FC94B">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X≥1000</w:t>
            </w:r>
          </w:p>
        </w:tc>
        <w:tc>
          <w:tcPr>
            <w:tcW w:w="1698" w:type="dxa"/>
            <w:vAlign w:val="top"/>
          </w:tcPr>
          <w:p w14:paraId="11F34A4F">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300≤X&lt;1000</w:t>
            </w:r>
          </w:p>
        </w:tc>
        <w:tc>
          <w:tcPr>
            <w:tcW w:w="1428" w:type="dxa"/>
            <w:vAlign w:val="top"/>
          </w:tcPr>
          <w:p w14:paraId="551085F3">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20≤X&lt;300</w:t>
            </w:r>
          </w:p>
        </w:tc>
        <w:tc>
          <w:tcPr>
            <w:tcW w:w="994" w:type="dxa"/>
            <w:vAlign w:val="top"/>
          </w:tcPr>
          <w:p w14:paraId="07237A0B">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X&lt;20</w:t>
            </w:r>
          </w:p>
        </w:tc>
      </w:tr>
      <w:tr w14:paraId="38AA4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2083" w:type="dxa"/>
            <w:vMerge w:val="continue"/>
            <w:tcBorders>
              <w:top w:val="nil"/>
            </w:tcBorders>
            <w:vAlign w:val="top"/>
          </w:tcPr>
          <w:p w14:paraId="15A20838">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jc w:val="center"/>
              <w:textAlignment w:val="baseline"/>
              <w:rPr>
                <w:rFonts w:hint="eastAsia" w:ascii="仿宋" w:hAnsi="仿宋" w:eastAsia="仿宋" w:cs="仿宋"/>
                <w:color w:val="auto"/>
                <w:sz w:val="21"/>
                <w:highlight w:val="none"/>
              </w:rPr>
            </w:pPr>
          </w:p>
        </w:tc>
        <w:tc>
          <w:tcPr>
            <w:tcW w:w="1379" w:type="dxa"/>
            <w:vAlign w:val="top"/>
          </w:tcPr>
          <w:p w14:paraId="6C888E93">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6"/>
                <w:sz w:val="19"/>
                <w:szCs w:val="19"/>
                <w:highlight w:val="none"/>
              </w:rPr>
              <w:t>营业收入(Y)</w:t>
            </w:r>
          </w:p>
        </w:tc>
        <w:tc>
          <w:tcPr>
            <w:tcW w:w="709" w:type="dxa"/>
            <w:vAlign w:val="top"/>
          </w:tcPr>
          <w:p w14:paraId="4B18ED62">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4"/>
                <w:sz w:val="19"/>
                <w:szCs w:val="19"/>
                <w:highlight w:val="none"/>
              </w:rPr>
              <w:t>万元</w:t>
            </w:r>
          </w:p>
        </w:tc>
        <w:tc>
          <w:tcPr>
            <w:tcW w:w="1109" w:type="dxa"/>
            <w:vAlign w:val="top"/>
          </w:tcPr>
          <w:p w14:paraId="15F0549B">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Y≥40000</w:t>
            </w:r>
          </w:p>
        </w:tc>
        <w:tc>
          <w:tcPr>
            <w:tcW w:w="1698" w:type="dxa"/>
            <w:vAlign w:val="top"/>
          </w:tcPr>
          <w:p w14:paraId="5A830755">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2000≤Y&lt;40000</w:t>
            </w:r>
          </w:p>
        </w:tc>
        <w:tc>
          <w:tcPr>
            <w:tcW w:w="1428" w:type="dxa"/>
            <w:vAlign w:val="top"/>
          </w:tcPr>
          <w:p w14:paraId="6B37816E">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300≤Y&lt;2000</w:t>
            </w:r>
          </w:p>
        </w:tc>
        <w:tc>
          <w:tcPr>
            <w:tcW w:w="994" w:type="dxa"/>
            <w:vAlign w:val="top"/>
          </w:tcPr>
          <w:p w14:paraId="3D9D07F8">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Y&lt;300</w:t>
            </w:r>
          </w:p>
        </w:tc>
      </w:tr>
      <w:tr w14:paraId="7DB66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083" w:type="dxa"/>
            <w:vMerge w:val="restart"/>
            <w:tcBorders>
              <w:bottom w:val="nil"/>
            </w:tcBorders>
            <w:vAlign w:val="top"/>
          </w:tcPr>
          <w:p w14:paraId="25402DF2">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3"/>
                <w:sz w:val="19"/>
                <w:szCs w:val="19"/>
                <w:highlight w:val="none"/>
              </w:rPr>
              <w:t>建筑业</w:t>
            </w:r>
          </w:p>
        </w:tc>
        <w:tc>
          <w:tcPr>
            <w:tcW w:w="1379" w:type="dxa"/>
            <w:vAlign w:val="top"/>
          </w:tcPr>
          <w:p w14:paraId="720853DE">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6"/>
                <w:sz w:val="19"/>
                <w:szCs w:val="19"/>
                <w:highlight w:val="none"/>
              </w:rPr>
              <w:t>营业收入(Y)</w:t>
            </w:r>
          </w:p>
        </w:tc>
        <w:tc>
          <w:tcPr>
            <w:tcW w:w="709" w:type="dxa"/>
            <w:vAlign w:val="top"/>
          </w:tcPr>
          <w:p w14:paraId="0F33EFD8">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4"/>
                <w:sz w:val="19"/>
                <w:szCs w:val="19"/>
                <w:highlight w:val="none"/>
              </w:rPr>
              <w:t>万元</w:t>
            </w:r>
          </w:p>
        </w:tc>
        <w:tc>
          <w:tcPr>
            <w:tcW w:w="1109" w:type="dxa"/>
            <w:vAlign w:val="top"/>
          </w:tcPr>
          <w:p w14:paraId="43B5E540">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Y&gt;80000</w:t>
            </w:r>
          </w:p>
        </w:tc>
        <w:tc>
          <w:tcPr>
            <w:tcW w:w="1698" w:type="dxa"/>
            <w:vAlign w:val="top"/>
          </w:tcPr>
          <w:p w14:paraId="0A2A4630">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6"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6000≤Y&lt;80000</w:t>
            </w:r>
          </w:p>
        </w:tc>
        <w:tc>
          <w:tcPr>
            <w:tcW w:w="1428" w:type="dxa"/>
            <w:vAlign w:val="top"/>
          </w:tcPr>
          <w:p w14:paraId="53C95B7F">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2"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300≤Y&lt;6000</w:t>
            </w:r>
          </w:p>
        </w:tc>
        <w:tc>
          <w:tcPr>
            <w:tcW w:w="994" w:type="dxa"/>
            <w:vAlign w:val="top"/>
          </w:tcPr>
          <w:p w14:paraId="5F36ED2B">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6" w:firstLineChars="200"/>
              <w:jc w:val="both"/>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Y&lt;300</w:t>
            </w:r>
          </w:p>
        </w:tc>
      </w:tr>
      <w:tr w14:paraId="30FDF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2083" w:type="dxa"/>
            <w:vMerge w:val="continue"/>
            <w:tcBorders>
              <w:top w:val="nil"/>
            </w:tcBorders>
            <w:vAlign w:val="top"/>
          </w:tcPr>
          <w:p w14:paraId="44714E2E">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jc w:val="center"/>
              <w:textAlignment w:val="baseline"/>
              <w:rPr>
                <w:rFonts w:hint="eastAsia" w:ascii="仿宋" w:hAnsi="仿宋" w:eastAsia="仿宋" w:cs="仿宋"/>
                <w:color w:val="auto"/>
                <w:sz w:val="21"/>
                <w:highlight w:val="none"/>
              </w:rPr>
            </w:pPr>
          </w:p>
        </w:tc>
        <w:tc>
          <w:tcPr>
            <w:tcW w:w="1379" w:type="dxa"/>
            <w:vAlign w:val="top"/>
          </w:tcPr>
          <w:p w14:paraId="5F121D8A">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6"/>
                <w:sz w:val="19"/>
                <w:szCs w:val="19"/>
                <w:highlight w:val="none"/>
              </w:rPr>
              <w:t>资产总额(Z)</w:t>
            </w:r>
          </w:p>
        </w:tc>
        <w:tc>
          <w:tcPr>
            <w:tcW w:w="709" w:type="dxa"/>
            <w:vAlign w:val="top"/>
          </w:tcPr>
          <w:p w14:paraId="6530BA24">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4"/>
                <w:sz w:val="19"/>
                <w:szCs w:val="19"/>
                <w:highlight w:val="none"/>
              </w:rPr>
              <w:t>万元</w:t>
            </w:r>
          </w:p>
        </w:tc>
        <w:tc>
          <w:tcPr>
            <w:tcW w:w="1109" w:type="dxa"/>
            <w:vAlign w:val="top"/>
          </w:tcPr>
          <w:p w14:paraId="0F38BFBB">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Z&gt;80000</w:t>
            </w:r>
          </w:p>
        </w:tc>
        <w:tc>
          <w:tcPr>
            <w:tcW w:w="1698" w:type="dxa"/>
            <w:vAlign w:val="top"/>
          </w:tcPr>
          <w:p w14:paraId="4E1C891E">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6"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5000≤Z&lt;80000</w:t>
            </w:r>
          </w:p>
        </w:tc>
        <w:tc>
          <w:tcPr>
            <w:tcW w:w="1428" w:type="dxa"/>
            <w:vAlign w:val="top"/>
          </w:tcPr>
          <w:p w14:paraId="264AFE7B">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2"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300≤Z&lt;5000</w:t>
            </w:r>
          </w:p>
        </w:tc>
        <w:tc>
          <w:tcPr>
            <w:tcW w:w="994" w:type="dxa"/>
            <w:vAlign w:val="top"/>
          </w:tcPr>
          <w:p w14:paraId="52BC84ED">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2" w:firstLineChars="200"/>
              <w:jc w:val="both"/>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Z&lt;300</w:t>
            </w:r>
          </w:p>
        </w:tc>
      </w:tr>
      <w:tr w14:paraId="79A83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083" w:type="dxa"/>
            <w:vMerge w:val="restart"/>
            <w:tcBorders>
              <w:bottom w:val="nil"/>
            </w:tcBorders>
            <w:vAlign w:val="top"/>
          </w:tcPr>
          <w:p w14:paraId="04D475B2">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批发业</w:t>
            </w:r>
          </w:p>
        </w:tc>
        <w:tc>
          <w:tcPr>
            <w:tcW w:w="1379" w:type="dxa"/>
            <w:vAlign w:val="top"/>
          </w:tcPr>
          <w:p w14:paraId="6B0FD48A">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6"/>
                <w:sz w:val="19"/>
                <w:szCs w:val="19"/>
                <w:highlight w:val="none"/>
              </w:rPr>
              <w:t>从业人员(X)</w:t>
            </w:r>
          </w:p>
        </w:tc>
        <w:tc>
          <w:tcPr>
            <w:tcW w:w="709" w:type="dxa"/>
            <w:vAlign w:val="top"/>
          </w:tcPr>
          <w:p w14:paraId="06BF8537">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z w:val="19"/>
                <w:szCs w:val="19"/>
                <w:highlight w:val="none"/>
              </w:rPr>
              <w:t>人</w:t>
            </w:r>
          </w:p>
        </w:tc>
        <w:tc>
          <w:tcPr>
            <w:tcW w:w="1109" w:type="dxa"/>
            <w:vAlign w:val="top"/>
          </w:tcPr>
          <w:p w14:paraId="0EEF716E">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X≥200</w:t>
            </w:r>
          </w:p>
        </w:tc>
        <w:tc>
          <w:tcPr>
            <w:tcW w:w="1698" w:type="dxa"/>
            <w:vAlign w:val="top"/>
          </w:tcPr>
          <w:p w14:paraId="192A2E20">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2"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20≤X&lt;200</w:t>
            </w:r>
          </w:p>
        </w:tc>
        <w:tc>
          <w:tcPr>
            <w:tcW w:w="1428" w:type="dxa"/>
            <w:vAlign w:val="top"/>
          </w:tcPr>
          <w:p w14:paraId="7A2E8341">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2"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5≤X&lt;20</w:t>
            </w:r>
          </w:p>
        </w:tc>
        <w:tc>
          <w:tcPr>
            <w:tcW w:w="994" w:type="dxa"/>
            <w:vAlign w:val="top"/>
          </w:tcPr>
          <w:p w14:paraId="7580C9BF">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2" w:firstLineChars="200"/>
              <w:jc w:val="both"/>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X≤5</w:t>
            </w:r>
          </w:p>
        </w:tc>
      </w:tr>
      <w:tr w14:paraId="2F5AA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2083" w:type="dxa"/>
            <w:vMerge w:val="continue"/>
            <w:tcBorders>
              <w:top w:val="nil"/>
            </w:tcBorders>
            <w:vAlign w:val="top"/>
          </w:tcPr>
          <w:p w14:paraId="119DCD09">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jc w:val="center"/>
              <w:textAlignment w:val="baseline"/>
              <w:rPr>
                <w:rFonts w:hint="eastAsia" w:ascii="仿宋" w:hAnsi="仿宋" w:eastAsia="仿宋" w:cs="仿宋"/>
                <w:color w:val="auto"/>
                <w:sz w:val="21"/>
                <w:highlight w:val="none"/>
              </w:rPr>
            </w:pPr>
          </w:p>
        </w:tc>
        <w:tc>
          <w:tcPr>
            <w:tcW w:w="1379" w:type="dxa"/>
            <w:vAlign w:val="top"/>
          </w:tcPr>
          <w:p w14:paraId="74481FC5">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6"/>
                <w:sz w:val="19"/>
                <w:szCs w:val="19"/>
                <w:highlight w:val="none"/>
              </w:rPr>
              <w:t>营业收入(Y)</w:t>
            </w:r>
          </w:p>
        </w:tc>
        <w:tc>
          <w:tcPr>
            <w:tcW w:w="709" w:type="dxa"/>
            <w:vAlign w:val="top"/>
          </w:tcPr>
          <w:p w14:paraId="1BE5AF6B">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4"/>
                <w:sz w:val="19"/>
                <w:szCs w:val="19"/>
                <w:highlight w:val="none"/>
              </w:rPr>
              <w:t>万元</w:t>
            </w:r>
          </w:p>
        </w:tc>
        <w:tc>
          <w:tcPr>
            <w:tcW w:w="1109" w:type="dxa"/>
            <w:vAlign w:val="top"/>
          </w:tcPr>
          <w:p w14:paraId="5C23BF90">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3"/>
                <w:sz w:val="19"/>
                <w:szCs w:val="19"/>
                <w:highlight w:val="none"/>
              </w:rPr>
              <w:t>I≥40000</w:t>
            </w:r>
          </w:p>
        </w:tc>
        <w:tc>
          <w:tcPr>
            <w:tcW w:w="1698" w:type="dxa"/>
            <w:vAlign w:val="top"/>
          </w:tcPr>
          <w:p w14:paraId="55FE518A">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6"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5000≤Y&lt;40000</w:t>
            </w:r>
          </w:p>
        </w:tc>
        <w:tc>
          <w:tcPr>
            <w:tcW w:w="1428" w:type="dxa"/>
            <w:vAlign w:val="top"/>
          </w:tcPr>
          <w:p w14:paraId="1842D0B1">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1000≤Y&lt;5000</w:t>
            </w:r>
          </w:p>
        </w:tc>
        <w:tc>
          <w:tcPr>
            <w:tcW w:w="994" w:type="dxa"/>
            <w:vAlign w:val="top"/>
          </w:tcPr>
          <w:p w14:paraId="322C3B65">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Y&lt;1000</w:t>
            </w:r>
          </w:p>
        </w:tc>
      </w:tr>
      <w:tr w14:paraId="3AAB41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2083" w:type="dxa"/>
            <w:vMerge w:val="restart"/>
            <w:tcBorders>
              <w:bottom w:val="nil"/>
            </w:tcBorders>
            <w:vAlign w:val="top"/>
          </w:tcPr>
          <w:p w14:paraId="26DAE56F">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零售业</w:t>
            </w:r>
          </w:p>
        </w:tc>
        <w:tc>
          <w:tcPr>
            <w:tcW w:w="1379" w:type="dxa"/>
            <w:vAlign w:val="top"/>
          </w:tcPr>
          <w:p w14:paraId="4E82ED0A">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6"/>
                <w:sz w:val="19"/>
                <w:szCs w:val="19"/>
                <w:highlight w:val="none"/>
              </w:rPr>
              <w:t>从业人员(X)</w:t>
            </w:r>
          </w:p>
        </w:tc>
        <w:tc>
          <w:tcPr>
            <w:tcW w:w="709" w:type="dxa"/>
            <w:vAlign w:val="top"/>
          </w:tcPr>
          <w:p w14:paraId="67A8465E">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z w:val="19"/>
                <w:szCs w:val="19"/>
                <w:highlight w:val="none"/>
              </w:rPr>
              <w:t>人</w:t>
            </w:r>
          </w:p>
        </w:tc>
        <w:tc>
          <w:tcPr>
            <w:tcW w:w="1109" w:type="dxa"/>
            <w:vAlign w:val="top"/>
          </w:tcPr>
          <w:p w14:paraId="1C0E424B">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X≥300</w:t>
            </w:r>
          </w:p>
        </w:tc>
        <w:tc>
          <w:tcPr>
            <w:tcW w:w="1698" w:type="dxa"/>
            <w:vAlign w:val="top"/>
          </w:tcPr>
          <w:p w14:paraId="6AE42C62">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50≤X&lt;300</w:t>
            </w:r>
          </w:p>
        </w:tc>
        <w:tc>
          <w:tcPr>
            <w:tcW w:w="1428" w:type="dxa"/>
            <w:vAlign w:val="top"/>
          </w:tcPr>
          <w:p w14:paraId="2D8ECB68">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3"/>
                <w:sz w:val="19"/>
                <w:szCs w:val="19"/>
                <w:highlight w:val="none"/>
              </w:rPr>
              <w:t>10≤X&lt;50</w:t>
            </w:r>
          </w:p>
        </w:tc>
        <w:tc>
          <w:tcPr>
            <w:tcW w:w="994" w:type="dxa"/>
            <w:vAlign w:val="top"/>
          </w:tcPr>
          <w:p w14:paraId="14601B04">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X&lt;10</w:t>
            </w:r>
          </w:p>
        </w:tc>
      </w:tr>
      <w:tr w14:paraId="2EFA4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2083" w:type="dxa"/>
            <w:vMerge w:val="continue"/>
            <w:tcBorders>
              <w:top w:val="nil"/>
            </w:tcBorders>
            <w:vAlign w:val="top"/>
          </w:tcPr>
          <w:p w14:paraId="772283B6">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jc w:val="center"/>
              <w:textAlignment w:val="baseline"/>
              <w:rPr>
                <w:rFonts w:hint="eastAsia" w:ascii="仿宋" w:hAnsi="仿宋" w:eastAsia="仿宋" w:cs="仿宋"/>
                <w:color w:val="auto"/>
                <w:sz w:val="21"/>
                <w:highlight w:val="none"/>
              </w:rPr>
            </w:pPr>
          </w:p>
        </w:tc>
        <w:tc>
          <w:tcPr>
            <w:tcW w:w="1379" w:type="dxa"/>
            <w:vAlign w:val="top"/>
          </w:tcPr>
          <w:p w14:paraId="30F398EB">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6"/>
                <w:sz w:val="19"/>
                <w:szCs w:val="19"/>
                <w:highlight w:val="none"/>
              </w:rPr>
              <w:t>营业收入(Y)</w:t>
            </w:r>
          </w:p>
        </w:tc>
        <w:tc>
          <w:tcPr>
            <w:tcW w:w="709" w:type="dxa"/>
            <w:vAlign w:val="top"/>
          </w:tcPr>
          <w:p w14:paraId="79C56FA6">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4"/>
                <w:sz w:val="19"/>
                <w:szCs w:val="19"/>
                <w:highlight w:val="none"/>
              </w:rPr>
              <w:t>万元</w:t>
            </w:r>
          </w:p>
        </w:tc>
        <w:tc>
          <w:tcPr>
            <w:tcW w:w="1109" w:type="dxa"/>
            <w:vAlign w:val="top"/>
          </w:tcPr>
          <w:p w14:paraId="19A1D230">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Y≥20000</w:t>
            </w:r>
          </w:p>
        </w:tc>
        <w:tc>
          <w:tcPr>
            <w:tcW w:w="1698" w:type="dxa"/>
            <w:vAlign w:val="top"/>
          </w:tcPr>
          <w:p w14:paraId="4BFD8F10">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6"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500≤Y&lt;20000</w:t>
            </w:r>
          </w:p>
        </w:tc>
        <w:tc>
          <w:tcPr>
            <w:tcW w:w="1428" w:type="dxa"/>
            <w:vAlign w:val="top"/>
          </w:tcPr>
          <w:p w14:paraId="341B725D">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68"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3"/>
                <w:sz w:val="19"/>
                <w:szCs w:val="19"/>
                <w:highlight w:val="none"/>
              </w:rPr>
              <w:t>100≤Y&lt;500</w:t>
            </w:r>
          </w:p>
        </w:tc>
        <w:tc>
          <w:tcPr>
            <w:tcW w:w="994" w:type="dxa"/>
            <w:vAlign w:val="top"/>
          </w:tcPr>
          <w:p w14:paraId="56554997">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6" w:firstLineChars="200"/>
              <w:jc w:val="both"/>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Y&lt;100</w:t>
            </w:r>
          </w:p>
        </w:tc>
      </w:tr>
      <w:tr w14:paraId="3A3508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083" w:type="dxa"/>
            <w:vMerge w:val="restart"/>
            <w:tcBorders>
              <w:bottom w:val="nil"/>
            </w:tcBorders>
            <w:vAlign w:val="top"/>
          </w:tcPr>
          <w:p w14:paraId="0A28FE83">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交通运输业*</w:t>
            </w:r>
          </w:p>
        </w:tc>
        <w:tc>
          <w:tcPr>
            <w:tcW w:w="1379" w:type="dxa"/>
            <w:vAlign w:val="top"/>
          </w:tcPr>
          <w:p w14:paraId="2BBDF0B4">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6"/>
                <w:sz w:val="19"/>
                <w:szCs w:val="19"/>
                <w:highlight w:val="none"/>
              </w:rPr>
              <w:t>从业人员(X)</w:t>
            </w:r>
          </w:p>
        </w:tc>
        <w:tc>
          <w:tcPr>
            <w:tcW w:w="709" w:type="dxa"/>
            <w:vAlign w:val="top"/>
          </w:tcPr>
          <w:p w14:paraId="66629246">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z w:val="19"/>
                <w:szCs w:val="19"/>
                <w:highlight w:val="none"/>
              </w:rPr>
              <w:t>人</w:t>
            </w:r>
          </w:p>
        </w:tc>
        <w:tc>
          <w:tcPr>
            <w:tcW w:w="1109" w:type="dxa"/>
            <w:vAlign w:val="top"/>
          </w:tcPr>
          <w:p w14:paraId="30938925">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X≥1000</w:t>
            </w:r>
          </w:p>
        </w:tc>
        <w:tc>
          <w:tcPr>
            <w:tcW w:w="1698" w:type="dxa"/>
            <w:vAlign w:val="top"/>
          </w:tcPr>
          <w:p w14:paraId="7923EAA0">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2"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300≤X&lt;1000</w:t>
            </w:r>
          </w:p>
        </w:tc>
        <w:tc>
          <w:tcPr>
            <w:tcW w:w="1428" w:type="dxa"/>
            <w:vAlign w:val="top"/>
          </w:tcPr>
          <w:p w14:paraId="52A41488">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2"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20≤X&lt;300</w:t>
            </w:r>
          </w:p>
        </w:tc>
        <w:tc>
          <w:tcPr>
            <w:tcW w:w="994" w:type="dxa"/>
            <w:vAlign w:val="top"/>
          </w:tcPr>
          <w:p w14:paraId="70D4163B">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6" w:firstLineChars="200"/>
              <w:jc w:val="both"/>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X&lt;20</w:t>
            </w:r>
          </w:p>
        </w:tc>
      </w:tr>
      <w:tr w14:paraId="490E87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2083" w:type="dxa"/>
            <w:vMerge w:val="continue"/>
            <w:tcBorders>
              <w:top w:val="nil"/>
            </w:tcBorders>
            <w:vAlign w:val="top"/>
          </w:tcPr>
          <w:p w14:paraId="4B8C4A7E">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jc w:val="center"/>
              <w:textAlignment w:val="baseline"/>
              <w:rPr>
                <w:rFonts w:hint="eastAsia" w:ascii="仿宋" w:hAnsi="仿宋" w:eastAsia="仿宋" w:cs="仿宋"/>
                <w:color w:val="auto"/>
                <w:sz w:val="21"/>
                <w:highlight w:val="none"/>
              </w:rPr>
            </w:pPr>
          </w:p>
        </w:tc>
        <w:tc>
          <w:tcPr>
            <w:tcW w:w="1379" w:type="dxa"/>
            <w:vAlign w:val="top"/>
          </w:tcPr>
          <w:p w14:paraId="1F312A88">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6"/>
                <w:sz w:val="19"/>
                <w:szCs w:val="19"/>
                <w:highlight w:val="none"/>
              </w:rPr>
              <w:t>营业收入(Y)</w:t>
            </w:r>
          </w:p>
        </w:tc>
        <w:tc>
          <w:tcPr>
            <w:tcW w:w="709" w:type="dxa"/>
            <w:vAlign w:val="top"/>
          </w:tcPr>
          <w:p w14:paraId="0FD56FEB">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4"/>
                <w:sz w:val="19"/>
                <w:szCs w:val="19"/>
                <w:highlight w:val="none"/>
              </w:rPr>
              <w:t>万元</w:t>
            </w:r>
          </w:p>
        </w:tc>
        <w:tc>
          <w:tcPr>
            <w:tcW w:w="1109" w:type="dxa"/>
            <w:vAlign w:val="top"/>
          </w:tcPr>
          <w:p w14:paraId="10749C43">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3"/>
                <w:sz w:val="19"/>
                <w:szCs w:val="19"/>
                <w:highlight w:val="none"/>
              </w:rPr>
              <w:t>I&gt;30000</w:t>
            </w:r>
          </w:p>
        </w:tc>
        <w:tc>
          <w:tcPr>
            <w:tcW w:w="1698" w:type="dxa"/>
            <w:vAlign w:val="top"/>
          </w:tcPr>
          <w:p w14:paraId="732C35D5">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6"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3000≤Y&lt;30000</w:t>
            </w:r>
          </w:p>
        </w:tc>
        <w:tc>
          <w:tcPr>
            <w:tcW w:w="1428" w:type="dxa"/>
            <w:vAlign w:val="top"/>
          </w:tcPr>
          <w:p w14:paraId="7BDEF994">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6"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200≤Y&lt;3000</w:t>
            </w:r>
          </w:p>
        </w:tc>
        <w:tc>
          <w:tcPr>
            <w:tcW w:w="994" w:type="dxa"/>
            <w:vAlign w:val="top"/>
          </w:tcPr>
          <w:p w14:paraId="66BBCA20">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6" w:firstLineChars="200"/>
              <w:jc w:val="both"/>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Y&lt;200</w:t>
            </w:r>
          </w:p>
        </w:tc>
      </w:tr>
      <w:tr w14:paraId="5628C0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083" w:type="dxa"/>
            <w:vMerge w:val="restart"/>
            <w:tcBorders>
              <w:bottom w:val="nil"/>
            </w:tcBorders>
            <w:vAlign w:val="top"/>
          </w:tcPr>
          <w:p w14:paraId="460D880B">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jc w:val="center"/>
              <w:textAlignment w:val="baseline"/>
              <w:rPr>
                <w:rFonts w:hint="eastAsia" w:ascii="仿宋" w:hAnsi="仿宋" w:eastAsia="仿宋" w:cs="仿宋"/>
                <w:color w:val="auto"/>
                <w:sz w:val="21"/>
                <w:highlight w:val="none"/>
              </w:rPr>
            </w:pPr>
          </w:p>
          <w:p w14:paraId="4E642402">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仓储业*</w:t>
            </w:r>
          </w:p>
        </w:tc>
        <w:tc>
          <w:tcPr>
            <w:tcW w:w="1379" w:type="dxa"/>
            <w:vAlign w:val="top"/>
          </w:tcPr>
          <w:p w14:paraId="275F093F">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6"/>
                <w:sz w:val="19"/>
                <w:szCs w:val="19"/>
                <w:highlight w:val="none"/>
              </w:rPr>
              <w:t>从业人员(X)</w:t>
            </w:r>
          </w:p>
        </w:tc>
        <w:tc>
          <w:tcPr>
            <w:tcW w:w="709" w:type="dxa"/>
            <w:vAlign w:val="top"/>
          </w:tcPr>
          <w:p w14:paraId="24521175">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z w:val="19"/>
                <w:szCs w:val="19"/>
                <w:highlight w:val="none"/>
              </w:rPr>
              <w:t>人</w:t>
            </w:r>
          </w:p>
        </w:tc>
        <w:tc>
          <w:tcPr>
            <w:tcW w:w="1109" w:type="dxa"/>
            <w:vAlign w:val="top"/>
          </w:tcPr>
          <w:p w14:paraId="54709676">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X≥200</w:t>
            </w:r>
          </w:p>
        </w:tc>
        <w:tc>
          <w:tcPr>
            <w:tcW w:w="1698" w:type="dxa"/>
            <w:vAlign w:val="top"/>
          </w:tcPr>
          <w:p w14:paraId="7130E5E7">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68"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3"/>
                <w:sz w:val="19"/>
                <w:szCs w:val="19"/>
                <w:highlight w:val="none"/>
              </w:rPr>
              <w:t>100≤X&lt;200</w:t>
            </w:r>
          </w:p>
        </w:tc>
        <w:tc>
          <w:tcPr>
            <w:tcW w:w="1428" w:type="dxa"/>
            <w:vAlign w:val="top"/>
          </w:tcPr>
          <w:p w14:paraId="4B685409">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2"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20≤X&lt;100</w:t>
            </w:r>
          </w:p>
        </w:tc>
        <w:tc>
          <w:tcPr>
            <w:tcW w:w="994" w:type="dxa"/>
            <w:vAlign w:val="top"/>
          </w:tcPr>
          <w:p w14:paraId="082B06DA">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6" w:firstLineChars="200"/>
              <w:jc w:val="both"/>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X&lt;20</w:t>
            </w:r>
          </w:p>
        </w:tc>
      </w:tr>
      <w:tr w14:paraId="57E226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2083" w:type="dxa"/>
            <w:vMerge w:val="continue"/>
            <w:tcBorders>
              <w:top w:val="nil"/>
            </w:tcBorders>
            <w:vAlign w:val="top"/>
          </w:tcPr>
          <w:p w14:paraId="643334FC">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jc w:val="center"/>
              <w:textAlignment w:val="baseline"/>
              <w:rPr>
                <w:rFonts w:hint="eastAsia" w:ascii="仿宋" w:hAnsi="仿宋" w:eastAsia="仿宋" w:cs="仿宋"/>
                <w:color w:val="auto"/>
                <w:sz w:val="21"/>
                <w:highlight w:val="none"/>
              </w:rPr>
            </w:pPr>
          </w:p>
        </w:tc>
        <w:tc>
          <w:tcPr>
            <w:tcW w:w="1379" w:type="dxa"/>
            <w:vAlign w:val="top"/>
          </w:tcPr>
          <w:p w14:paraId="2E95E9A9">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6"/>
                <w:sz w:val="19"/>
                <w:szCs w:val="19"/>
                <w:highlight w:val="none"/>
              </w:rPr>
              <w:t>营业收入(Y)</w:t>
            </w:r>
          </w:p>
        </w:tc>
        <w:tc>
          <w:tcPr>
            <w:tcW w:w="709" w:type="dxa"/>
            <w:vAlign w:val="top"/>
          </w:tcPr>
          <w:p w14:paraId="30C7891B">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4"/>
                <w:sz w:val="19"/>
                <w:szCs w:val="19"/>
                <w:highlight w:val="none"/>
              </w:rPr>
              <w:t>万元</w:t>
            </w:r>
          </w:p>
        </w:tc>
        <w:tc>
          <w:tcPr>
            <w:tcW w:w="1109" w:type="dxa"/>
            <w:vAlign w:val="top"/>
          </w:tcPr>
          <w:p w14:paraId="3ECB2EE1">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3"/>
                <w:sz w:val="19"/>
                <w:szCs w:val="19"/>
                <w:highlight w:val="none"/>
              </w:rPr>
              <w:t>I≥30000</w:t>
            </w:r>
          </w:p>
        </w:tc>
        <w:tc>
          <w:tcPr>
            <w:tcW w:w="1698" w:type="dxa"/>
            <w:vAlign w:val="top"/>
          </w:tcPr>
          <w:p w14:paraId="066F65CF">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2"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1000≤Y&lt;30000</w:t>
            </w:r>
          </w:p>
        </w:tc>
        <w:tc>
          <w:tcPr>
            <w:tcW w:w="1428" w:type="dxa"/>
            <w:vAlign w:val="top"/>
          </w:tcPr>
          <w:p w14:paraId="429D78E5">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2"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100≤Y&lt;1000</w:t>
            </w:r>
          </w:p>
        </w:tc>
        <w:tc>
          <w:tcPr>
            <w:tcW w:w="994" w:type="dxa"/>
            <w:vAlign w:val="top"/>
          </w:tcPr>
          <w:p w14:paraId="2369AB38">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6" w:firstLineChars="200"/>
              <w:jc w:val="both"/>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Y&lt;100</w:t>
            </w:r>
          </w:p>
        </w:tc>
      </w:tr>
      <w:tr w14:paraId="2284C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083" w:type="dxa"/>
            <w:vMerge w:val="restart"/>
            <w:tcBorders>
              <w:bottom w:val="nil"/>
            </w:tcBorders>
            <w:vAlign w:val="top"/>
          </w:tcPr>
          <w:p w14:paraId="5570F310">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jc w:val="center"/>
              <w:textAlignment w:val="baseline"/>
              <w:rPr>
                <w:rFonts w:hint="eastAsia" w:ascii="仿宋" w:hAnsi="仿宋" w:eastAsia="仿宋" w:cs="仿宋"/>
                <w:color w:val="auto"/>
                <w:sz w:val="21"/>
                <w:highlight w:val="none"/>
              </w:rPr>
            </w:pPr>
          </w:p>
          <w:p w14:paraId="706C90D8">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邮政业</w:t>
            </w:r>
          </w:p>
        </w:tc>
        <w:tc>
          <w:tcPr>
            <w:tcW w:w="1379" w:type="dxa"/>
            <w:vAlign w:val="top"/>
          </w:tcPr>
          <w:p w14:paraId="56C136BA">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6"/>
                <w:sz w:val="19"/>
                <w:szCs w:val="19"/>
                <w:highlight w:val="none"/>
              </w:rPr>
              <w:t>从业人员(X)</w:t>
            </w:r>
          </w:p>
        </w:tc>
        <w:tc>
          <w:tcPr>
            <w:tcW w:w="709" w:type="dxa"/>
            <w:vAlign w:val="top"/>
          </w:tcPr>
          <w:p w14:paraId="52AC48BB">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z w:val="19"/>
                <w:szCs w:val="19"/>
                <w:highlight w:val="none"/>
              </w:rPr>
              <w:t>人</w:t>
            </w:r>
          </w:p>
        </w:tc>
        <w:tc>
          <w:tcPr>
            <w:tcW w:w="1109" w:type="dxa"/>
            <w:vAlign w:val="top"/>
          </w:tcPr>
          <w:p w14:paraId="14E69C3D">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X≥1000</w:t>
            </w:r>
          </w:p>
        </w:tc>
        <w:tc>
          <w:tcPr>
            <w:tcW w:w="1698" w:type="dxa"/>
            <w:vAlign w:val="top"/>
          </w:tcPr>
          <w:p w14:paraId="020130A6">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2"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300≤X&lt;1000</w:t>
            </w:r>
          </w:p>
        </w:tc>
        <w:tc>
          <w:tcPr>
            <w:tcW w:w="1428" w:type="dxa"/>
            <w:vAlign w:val="top"/>
          </w:tcPr>
          <w:p w14:paraId="4917CAB8">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2"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20≤X&lt;300</w:t>
            </w:r>
          </w:p>
        </w:tc>
        <w:tc>
          <w:tcPr>
            <w:tcW w:w="994" w:type="dxa"/>
            <w:vAlign w:val="top"/>
          </w:tcPr>
          <w:p w14:paraId="32AF95E4">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6" w:firstLineChars="200"/>
              <w:jc w:val="both"/>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X&lt;20</w:t>
            </w:r>
          </w:p>
        </w:tc>
      </w:tr>
      <w:tr w14:paraId="25879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2083" w:type="dxa"/>
            <w:vMerge w:val="continue"/>
            <w:tcBorders>
              <w:top w:val="nil"/>
            </w:tcBorders>
            <w:vAlign w:val="top"/>
          </w:tcPr>
          <w:p w14:paraId="4F321386">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jc w:val="center"/>
              <w:textAlignment w:val="baseline"/>
              <w:rPr>
                <w:rFonts w:hint="eastAsia" w:ascii="仿宋" w:hAnsi="仿宋" w:eastAsia="仿宋" w:cs="仿宋"/>
                <w:color w:val="auto"/>
                <w:sz w:val="21"/>
                <w:highlight w:val="none"/>
              </w:rPr>
            </w:pPr>
          </w:p>
        </w:tc>
        <w:tc>
          <w:tcPr>
            <w:tcW w:w="1379" w:type="dxa"/>
            <w:vAlign w:val="top"/>
          </w:tcPr>
          <w:p w14:paraId="5AF6C1AF">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6"/>
                <w:sz w:val="19"/>
                <w:szCs w:val="19"/>
                <w:highlight w:val="none"/>
              </w:rPr>
              <w:t>营业收入(Y)</w:t>
            </w:r>
          </w:p>
        </w:tc>
        <w:tc>
          <w:tcPr>
            <w:tcW w:w="709" w:type="dxa"/>
            <w:vAlign w:val="top"/>
          </w:tcPr>
          <w:p w14:paraId="7565FE85">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4"/>
                <w:sz w:val="19"/>
                <w:szCs w:val="19"/>
                <w:highlight w:val="none"/>
              </w:rPr>
              <w:t>万元</w:t>
            </w:r>
          </w:p>
        </w:tc>
        <w:tc>
          <w:tcPr>
            <w:tcW w:w="1109" w:type="dxa"/>
            <w:vAlign w:val="top"/>
          </w:tcPr>
          <w:p w14:paraId="72905EEB">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3"/>
                <w:sz w:val="19"/>
                <w:szCs w:val="19"/>
                <w:highlight w:val="none"/>
              </w:rPr>
              <w:t>I≥30000</w:t>
            </w:r>
          </w:p>
        </w:tc>
        <w:tc>
          <w:tcPr>
            <w:tcW w:w="1698" w:type="dxa"/>
            <w:vAlign w:val="top"/>
          </w:tcPr>
          <w:p w14:paraId="0DC8CE2B">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6"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2000≤Y&lt;30000</w:t>
            </w:r>
          </w:p>
        </w:tc>
        <w:tc>
          <w:tcPr>
            <w:tcW w:w="1428" w:type="dxa"/>
            <w:vAlign w:val="top"/>
          </w:tcPr>
          <w:p w14:paraId="68AC7FB7">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2"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100≤Y&lt;2000</w:t>
            </w:r>
          </w:p>
        </w:tc>
        <w:tc>
          <w:tcPr>
            <w:tcW w:w="994" w:type="dxa"/>
            <w:vAlign w:val="top"/>
          </w:tcPr>
          <w:p w14:paraId="7AACD3FE">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6" w:firstLineChars="200"/>
              <w:jc w:val="both"/>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Y&lt;100</w:t>
            </w:r>
          </w:p>
        </w:tc>
      </w:tr>
      <w:tr w14:paraId="071D5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2083" w:type="dxa"/>
            <w:vMerge w:val="restart"/>
            <w:tcBorders>
              <w:bottom w:val="nil"/>
            </w:tcBorders>
            <w:vAlign w:val="top"/>
          </w:tcPr>
          <w:p w14:paraId="15E4BBF7">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jc w:val="center"/>
              <w:textAlignment w:val="baseline"/>
              <w:rPr>
                <w:rFonts w:hint="eastAsia" w:ascii="仿宋" w:hAnsi="仿宋" w:eastAsia="仿宋" w:cs="仿宋"/>
                <w:color w:val="auto"/>
                <w:sz w:val="21"/>
                <w:highlight w:val="none"/>
              </w:rPr>
            </w:pPr>
          </w:p>
          <w:p w14:paraId="58905DF3">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住宿业</w:t>
            </w:r>
          </w:p>
        </w:tc>
        <w:tc>
          <w:tcPr>
            <w:tcW w:w="1379" w:type="dxa"/>
            <w:vAlign w:val="top"/>
          </w:tcPr>
          <w:p w14:paraId="4D9EE1FB">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6"/>
                <w:sz w:val="19"/>
                <w:szCs w:val="19"/>
                <w:highlight w:val="none"/>
              </w:rPr>
              <w:t>从业人员(X)</w:t>
            </w:r>
          </w:p>
        </w:tc>
        <w:tc>
          <w:tcPr>
            <w:tcW w:w="709" w:type="dxa"/>
            <w:vAlign w:val="top"/>
          </w:tcPr>
          <w:p w14:paraId="5A9BA26A">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z w:val="19"/>
                <w:szCs w:val="19"/>
                <w:highlight w:val="none"/>
              </w:rPr>
              <w:t>人</w:t>
            </w:r>
          </w:p>
        </w:tc>
        <w:tc>
          <w:tcPr>
            <w:tcW w:w="1109" w:type="dxa"/>
            <w:vAlign w:val="top"/>
          </w:tcPr>
          <w:p w14:paraId="635945D3">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X≥300</w:t>
            </w:r>
          </w:p>
        </w:tc>
        <w:tc>
          <w:tcPr>
            <w:tcW w:w="1698" w:type="dxa"/>
            <w:vAlign w:val="top"/>
          </w:tcPr>
          <w:p w14:paraId="7ED30B1C">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68"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3"/>
                <w:sz w:val="19"/>
                <w:szCs w:val="19"/>
                <w:highlight w:val="none"/>
              </w:rPr>
              <w:t>100≤X&lt;300</w:t>
            </w:r>
          </w:p>
        </w:tc>
        <w:tc>
          <w:tcPr>
            <w:tcW w:w="1428" w:type="dxa"/>
            <w:vAlign w:val="top"/>
          </w:tcPr>
          <w:p w14:paraId="14F3C9D6">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68"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3"/>
                <w:sz w:val="19"/>
                <w:szCs w:val="19"/>
                <w:highlight w:val="none"/>
              </w:rPr>
              <w:t>10≤X&lt;100</w:t>
            </w:r>
          </w:p>
        </w:tc>
        <w:tc>
          <w:tcPr>
            <w:tcW w:w="994" w:type="dxa"/>
            <w:vAlign w:val="top"/>
          </w:tcPr>
          <w:p w14:paraId="7F3BF18B">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6" w:firstLineChars="200"/>
              <w:jc w:val="both"/>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X&lt;10</w:t>
            </w:r>
          </w:p>
        </w:tc>
      </w:tr>
      <w:tr w14:paraId="73B73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083" w:type="dxa"/>
            <w:vMerge w:val="continue"/>
            <w:tcBorders>
              <w:top w:val="nil"/>
            </w:tcBorders>
            <w:vAlign w:val="top"/>
          </w:tcPr>
          <w:p w14:paraId="54780FAC">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jc w:val="center"/>
              <w:textAlignment w:val="baseline"/>
              <w:rPr>
                <w:rFonts w:hint="eastAsia" w:ascii="仿宋" w:hAnsi="仿宋" w:eastAsia="仿宋" w:cs="仿宋"/>
                <w:color w:val="auto"/>
                <w:sz w:val="21"/>
                <w:highlight w:val="none"/>
              </w:rPr>
            </w:pPr>
          </w:p>
        </w:tc>
        <w:tc>
          <w:tcPr>
            <w:tcW w:w="1379" w:type="dxa"/>
            <w:vAlign w:val="top"/>
          </w:tcPr>
          <w:p w14:paraId="0D804968">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6"/>
                <w:sz w:val="19"/>
                <w:szCs w:val="19"/>
                <w:highlight w:val="none"/>
              </w:rPr>
              <w:t>营业收入(Y)</w:t>
            </w:r>
          </w:p>
        </w:tc>
        <w:tc>
          <w:tcPr>
            <w:tcW w:w="709" w:type="dxa"/>
            <w:vAlign w:val="top"/>
          </w:tcPr>
          <w:p w14:paraId="2E491084">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4"/>
                <w:sz w:val="19"/>
                <w:szCs w:val="19"/>
                <w:highlight w:val="none"/>
              </w:rPr>
              <w:t>万元</w:t>
            </w:r>
          </w:p>
        </w:tc>
        <w:tc>
          <w:tcPr>
            <w:tcW w:w="1109" w:type="dxa"/>
            <w:vAlign w:val="top"/>
          </w:tcPr>
          <w:p w14:paraId="2DB162C7">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3"/>
                <w:sz w:val="19"/>
                <w:szCs w:val="19"/>
                <w:highlight w:val="none"/>
              </w:rPr>
              <w:t>I&gt;10000</w:t>
            </w:r>
          </w:p>
        </w:tc>
        <w:tc>
          <w:tcPr>
            <w:tcW w:w="1698" w:type="dxa"/>
            <w:vAlign w:val="top"/>
          </w:tcPr>
          <w:p w14:paraId="40EC527C">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6"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2000≤Y&lt;10000</w:t>
            </w:r>
          </w:p>
        </w:tc>
        <w:tc>
          <w:tcPr>
            <w:tcW w:w="1428" w:type="dxa"/>
            <w:vAlign w:val="top"/>
          </w:tcPr>
          <w:p w14:paraId="304C8DA4">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2"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100≤Y&lt;2000</w:t>
            </w:r>
          </w:p>
        </w:tc>
        <w:tc>
          <w:tcPr>
            <w:tcW w:w="994" w:type="dxa"/>
            <w:vAlign w:val="top"/>
          </w:tcPr>
          <w:p w14:paraId="75C26D1D">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6" w:firstLineChars="200"/>
              <w:jc w:val="both"/>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Y&lt;100</w:t>
            </w:r>
          </w:p>
        </w:tc>
      </w:tr>
      <w:tr w14:paraId="2F473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2083" w:type="dxa"/>
            <w:vMerge w:val="restart"/>
            <w:tcBorders>
              <w:bottom w:val="nil"/>
            </w:tcBorders>
            <w:vAlign w:val="top"/>
          </w:tcPr>
          <w:p w14:paraId="68E9E8AB">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餐饮业</w:t>
            </w:r>
          </w:p>
        </w:tc>
        <w:tc>
          <w:tcPr>
            <w:tcW w:w="1379" w:type="dxa"/>
            <w:vAlign w:val="top"/>
          </w:tcPr>
          <w:p w14:paraId="42FBDB87">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6"/>
                <w:sz w:val="19"/>
                <w:szCs w:val="19"/>
                <w:highlight w:val="none"/>
              </w:rPr>
              <w:t>从业人员(X)</w:t>
            </w:r>
          </w:p>
        </w:tc>
        <w:tc>
          <w:tcPr>
            <w:tcW w:w="709" w:type="dxa"/>
            <w:vAlign w:val="top"/>
          </w:tcPr>
          <w:p w14:paraId="30A4E77E">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z w:val="19"/>
                <w:szCs w:val="19"/>
                <w:highlight w:val="none"/>
              </w:rPr>
              <w:t>人</w:t>
            </w:r>
          </w:p>
        </w:tc>
        <w:tc>
          <w:tcPr>
            <w:tcW w:w="1109" w:type="dxa"/>
            <w:vAlign w:val="top"/>
          </w:tcPr>
          <w:p w14:paraId="62AD0260">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X≥300</w:t>
            </w:r>
          </w:p>
        </w:tc>
        <w:tc>
          <w:tcPr>
            <w:tcW w:w="1698" w:type="dxa"/>
            <w:vAlign w:val="top"/>
          </w:tcPr>
          <w:p w14:paraId="7D310B7A">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68"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3"/>
                <w:sz w:val="19"/>
                <w:szCs w:val="19"/>
                <w:highlight w:val="none"/>
              </w:rPr>
              <w:t>100≤X&lt;300</w:t>
            </w:r>
          </w:p>
        </w:tc>
        <w:tc>
          <w:tcPr>
            <w:tcW w:w="1428" w:type="dxa"/>
            <w:vAlign w:val="top"/>
          </w:tcPr>
          <w:p w14:paraId="684DD502">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68"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3"/>
                <w:sz w:val="19"/>
                <w:szCs w:val="19"/>
                <w:highlight w:val="none"/>
              </w:rPr>
              <w:t>10≤X&lt;100</w:t>
            </w:r>
          </w:p>
        </w:tc>
        <w:tc>
          <w:tcPr>
            <w:tcW w:w="994" w:type="dxa"/>
            <w:vAlign w:val="top"/>
          </w:tcPr>
          <w:p w14:paraId="4475D151">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6" w:firstLineChars="200"/>
              <w:jc w:val="both"/>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X&lt;10</w:t>
            </w:r>
          </w:p>
        </w:tc>
      </w:tr>
      <w:tr w14:paraId="59D5A5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2083" w:type="dxa"/>
            <w:vMerge w:val="continue"/>
            <w:tcBorders>
              <w:top w:val="nil"/>
            </w:tcBorders>
            <w:vAlign w:val="top"/>
          </w:tcPr>
          <w:p w14:paraId="7A086AD1">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jc w:val="center"/>
              <w:textAlignment w:val="baseline"/>
              <w:rPr>
                <w:rFonts w:hint="eastAsia" w:ascii="仿宋" w:hAnsi="仿宋" w:eastAsia="仿宋" w:cs="仿宋"/>
                <w:color w:val="auto"/>
                <w:sz w:val="21"/>
                <w:highlight w:val="none"/>
              </w:rPr>
            </w:pPr>
          </w:p>
        </w:tc>
        <w:tc>
          <w:tcPr>
            <w:tcW w:w="1379" w:type="dxa"/>
            <w:vAlign w:val="top"/>
          </w:tcPr>
          <w:p w14:paraId="4AA747D7">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6"/>
                <w:sz w:val="19"/>
                <w:szCs w:val="19"/>
                <w:highlight w:val="none"/>
              </w:rPr>
              <w:t>营业收入(I)</w:t>
            </w:r>
          </w:p>
        </w:tc>
        <w:tc>
          <w:tcPr>
            <w:tcW w:w="709" w:type="dxa"/>
            <w:vAlign w:val="top"/>
          </w:tcPr>
          <w:p w14:paraId="50667E98">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4"/>
                <w:sz w:val="19"/>
                <w:szCs w:val="19"/>
                <w:highlight w:val="none"/>
              </w:rPr>
              <w:t>万元</w:t>
            </w:r>
          </w:p>
        </w:tc>
        <w:tc>
          <w:tcPr>
            <w:tcW w:w="1109" w:type="dxa"/>
            <w:vAlign w:val="top"/>
          </w:tcPr>
          <w:p w14:paraId="6EA2DBBE">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Y≥10000</w:t>
            </w:r>
          </w:p>
        </w:tc>
        <w:tc>
          <w:tcPr>
            <w:tcW w:w="1698" w:type="dxa"/>
            <w:vAlign w:val="top"/>
          </w:tcPr>
          <w:p w14:paraId="344B3718">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6"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2000≤Y&lt;10000</w:t>
            </w:r>
          </w:p>
        </w:tc>
        <w:tc>
          <w:tcPr>
            <w:tcW w:w="1428" w:type="dxa"/>
            <w:vAlign w:val="top"/>
          </w:tcPr>
          <w:p w14:paraId="3CE1635D">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2"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100≤Y&lt;2000</w:t>
            </w:r>
          </w:p>
        </w:tc>
        <w:tc>
          <w:tcPr>
            <w:tcW w:w="994" w:type="dxa"/>
            <w:vAlign w:val="top"/>
          </w:tcPr>
          <w:p w14:paraId="6445BB85">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6" w:firstLineChars="200"/>
              <w:jc w:val="both"/>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Y&lt;100</w:t>
            </w:r>
          </w:p>
        </w:tc>
      </w:tr>
      <w:tr w14:paraId="13DD3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083" w:type="dxa"/>
            <w:vMerge w:val="restart"/>
            <w:tcBorders>
              <w:bottom w:val="nil"/>
            </w:tcBorders>
            <w:vAlign w:val="top"/>
          </w:tcPr>
          <w:p w14:paraId="0895EA69">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jc w:val="center"/>
              <w:textAlignment w:val="baseline"/>
              <w:rPr>
                <w:rFonts w:hint="eastAsia" w:ascii="仿宋" w:hAnsi="仿宋" w:eastAsia="仿宋" w:cs="仿宋"/>
                <w:color w:val="auto"/>
                <w:sz w:val="21"/>
                <w:highlight w:val="none"/>
              </w:rPr>
            </w:pPr>
          </w:p>
          <w:p w14:paraId="7F6D5F1A">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信息传输业*</w:t>
            </w:r>
          </w:p>
        </w:tc>
        <w:tc>
          <w:tcPr>
            <w:tcW w:w="1379" w:type="dxa"/>
            <w:vAlign w:val="top"/>
          </w:tcPr>
          <w:p w14:paraId="4407E881">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6"/>
                <w:sz w:val="19"/>
                <w:szCs w:val="19"/>
                <w:highlight w:val="none"/>
              </w:rPr>
              <w:t>从业人员(X)</w:t>
            </w:r>
          </w:p>
        </w:tc>
        <w:tc>
          <w:tcPr>
            <w:tcW w:w="709" w:type="dxa"/>
            <w:vAlign w:val="top"/>
          </w:tcPr>
          <w:p w14:paraId="17E8C8B3">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z w:val="19"/>
                <w:szCs w:val="19"/>
                <w:highlight w:val="none"/>
              </w:rPr>
              <w:t>人</w:t>
            </w:r>
          </w:p>
        </w:tc>
        <w:tc>
          <w:tcPr>
            <w:tcW w:w="1109" w:type="dxa"/>
            <w:vAlign w:val="top"/>
          </w:tcPr>
          <w:p w14:paraId="7A50704D">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6"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X≥2000</w:t>
            </w:r>
          </w:p>
        </w:tc>
        <w:tc>
          <w:tcPr>
            <w:tcW w:w="1698" w:type="dxa"/>
            <w:vAlign w:val="top"/>
          </w:tcPr>
          <w:p w14:paraId="08F1DF97">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2"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100≤X&lt;2000</w:t>
            </w:r>
          </w:p>
        </w:tc>
        <w:tc>
          <w:tcPr>
            <w:tcW w:w="1428" w:type="dxa"/>
            <w:vAlign w:val="top"/>
          </w:tcPr>
          <w:p w14:paraId="0AB1F533">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68"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3"/>
                <w:sz w:val="19"/>
                <w:szCs w:val="19"/>
                <w:highlight w:val="none"/>
              </w:rPr>
              <w:t>10≤X&lt;100</w:t>
            </w:r>
          </w:p>
        </w:tc>
        <w:tc>
          <w:tcPr>
            <w:tcW w:w="994" w:type="dxa"/>
            <w:vAlign w:val="top"/>
          </w:tcPr>
          <w:p w14:paraId="6915BD68">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6" w:firstLineChars="200"/>
              <w:jc w:val="both"/>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X&lt;10</w:t>
            </w:r>
          </w:p>
        </w:tc>
      </w:tr>
      <w:tr w14:paraId="1A1C5B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0" w:hRule="atLeast"/>
        </w:trPr>
        <w:tc>
          <w:tcPr>
            <w:tcW w:w="2083" w:type="dxa"/>
            <w:vMerge w:val="continue"/>
            <w:tcBorders>
              <w:top w:val="nil"/>
            </w:tcBorders>
            <w:vAlign w:val="top"/>
          </w:tcPr>
          <w:p w14:paraId="2D513036">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jc w:val="center"/>
              <w:textAlignment w:val="baseline"/>
              <w:rPr>
                <w:rFonts w:hint="eastAsia" w:ascii="仿宋" w:hAnsi="仿宋" w:eastAsia="仿宋" w:cs="仿宋"/>
                <w:color w:val="auto"/>
                <w:sz w:val="21"/>
                <w:highlight w:val="none"/>
              </w:rPr>
            </w:pPr>
          </w:p>
        </w:tc>
        <w:tc>
          <w:tcPr>
            <w:tcW w:w="1379" w:type="dxa"/>
            <w:vAlign w:val="top"/>
          </w:tcPr>
          <w:p w14:paraId="6C8CB1AF">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6"/>
                <w:sz w:val="19"/>
                <w:szCs w:val="19"/>
                <w:highlight w:val="none"/>
              </w:rPr>
              <w:t>营业收入(Y)</w:t>
            </w:r>
          </w:p>
        </w:tc>
        <w:tc>
          <w:tcPr>
            <w:tcW w:w="709" w:type="dxa"/>
            <w:vAlign w:val="top"/>
          </w:tcPr>
          <w:p w14:paraId="20BB64D3">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4"/>
                <w:sz w:val="19"/>
                <w:szCs w:val="19"/>
                <w:highlight w:val="none"/>
              </w:rPr>
              <w:t>万元</w:t>
            </w:r>
          </w:p>
        </w:tc>
        <w:tc>
          <w:tcPr>
            <w:tcW w:w="1109" w:type="dxa"/>
            <w:vAlign w:val="top"/>
          </w:tcPr>
          <w:p w14:paraId="0D5AA9DF">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Y≥100000</w:t>
            </w:r>
          </w:p>
        </w:tc>
        <w:tc>
          <w:tcPr>
            <w:tcW w:w="1698" w:type="dxa"/>
            <w:vAlign w:val="top"/>
          </w:tcPr>
          <w:p w14:paraId="5C9013A4">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2"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1000≤Y&lt;100000</w:t>
            </w:r>
          </w:p>
        </w:tc>
        <w:tc>
          <w:tcPr>
            <w:tcW w:w="1428" w:type="dxa"/>
            <w:vAlign w:val="top"/>
          </w:tcPr>
          <w:p w14:paraId="3B65F9C7">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2"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100≤Y&lt;1000</w:t>
            </w:r>
          </w:p>
        </w:tc>
        <w:tc>
          <w:tcPr>
            <w:tcW w:w="994" w:type="dxa"/>
            <w:vAlign w:val="top"/>
          </w:tcPr>
          <w:p w14:paraId="750A707B">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6" w:firstLineChars="200"/>
              <w:jc w:val="both"/>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Y&lt;100</w:t>
            </w:r>
          </w:p>
        </w:tc>
      </w:tr>
      <w:tr w14:paraId="32468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2083" w:type="dxa"/>
            <w:vMerge w:val="restart"/>
            <w:tcBorders>
              <w:bottom w:val="nil"/>
            </w:tcBorders>
            <w:vAlign w:val="top"/>
          </w:tcPr>
          <w:p w14:paraId="5220038A">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软件和信息技术服业</w:t>
            </w:r>
          </w:p>
        </w:tc>
        <w:tc>
          <w:tcPr>
            <w:tcW w:w="1379" w:type="dxa"/>
            <w:vAlign w:val="top"/>
          </w:tcPr>
          <w:p w14:paraId="3BD5636C">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6"/>
                <w:sz w:val="19"/>
                <w:szCs w:val="19"/>
                <w:highlight w:val="none"/>
              </w:rPr>
              <w:t>从业人员(X)</w:t>
            </w:r>
          </w:p>
        </w:tc>
        <w:tc>
          <w:tcPr>
            <w:tcW w:w="709" w:type="dxa"/>
            <w:vAlign w:val="top"/>
          </w:tcPr>
          <w:p w14:paraId="62E14382">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z w:val="19"/>
                <w:szCs w:val="19"/>
                <w:highlight w:val="none"/>
              </w:rPr>
              <w:t>人</w:t>
            </w:r>
          </w:p>
        </w:tc>
        <w:tc>
          <w:tcPr>
            <w:tcW w:w="1109" w:type="dxa"/>
            <w:vAlign w:val="top"/>
          </w:tcPr>
          <w:p w14:paraId="2694E23C">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X≥300</w:t>
            </w:r>
          </w:p>
        </w:tc>
        <w:tc>
          <w:tcPr>
            <w:tcW w:w="1698" w:type="dxa"/>
            <w:vAlign w:val="top"/>
          </w:tcPr>
          <w:p w14:paraId="7A46CDE4">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68"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3"/>
                <w:sz w:val="19"/>
                <w:szCs w:val="19"/>
                <w:highlight w:val="none"/>
              </w:rPr>
              <w:t>100≤X&lt;300</w:t>
            </w:r>
          </w:p>
        </w:tc>
        <w:tc>
          <w:tcPr>
            <w:tcW w:w="1428" w:type="dxa"/>
            <w:vAlign w:val="top"/>
          </w:tcPr>
          <w:p w14:paraId="036ACF6C">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68"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3"/>
                <w:sz w:val="19"/>
                <w:szCs w:val="19"/>
                <w:highlight w:val="none"/>
              </w:rPr>
              <w:t>10≤X&lt;100</w:t>
            </w:r>
          </w:p>
        </w:tc>
        <w:tc>
          <w:tcPr>
            <w:tcW w:w="994" w:type="dxa"/>
            <w:vAlign w:val="top"/>
          </w:tcPr>
          <w:p w14:paraId="6594B90F">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6" w:firstLineChars="200"/>
              <w:jc w:val="both"/>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X&lt;10</w:t>
            </w:r>
          </w:p>
        </w:tc>
      </w:tr>
      <w:tr w14:paraId="06830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2083" w:type="dxa"/>
            <w:vMerge w:val="continue"/>
            <w:tcBorders>
              <w:top w:val="nil"/>
            </w:tcBorders>
            <w:vAlign w:val="top"/>
          </w:tcPr>
          <w:p w14:paraId="71A0937A">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jc w:val="center"/>
              <w:textAlignment w:val="baseline"/>
              <w:rPr>
                <w:rFonts w:hint="eastAsia" w:ascii="仿宋" w:hAnsi="仿宋" w:eastAsia="仿宋" w:cs="仿宋"/>
                <w:color w:val="auto"/>
                <w:sz w:val="21"/>
                <w:highlight w:val="none"/>
              </w:rPr>
            </w:pPr>
          </w:p>
        </w:tc>
        <w:tc>
          <w:tcPr>
            <w:tcW w:w="1379" w:type="dxa"/>
            <w:vAlign w:val="top"/>
          </w:tcPr>
          <w:p w14:paraId="601B5026">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6"/>
                <w:sz w:val="19"/>
                <w:szCs w:val="19"/>
                <w:highlight w:val="none"/>
              </w:rPr>
              <w:t>营业收入(Y)</w:t>
            </w:r>
          </w:p>
        </w:tc>
        <w:tc>
          <w:tcPr>
            <w:tcW w:w="709" w:type="dxa"/>
            <w:vAlign w:val="top"/>
          </w:tcPr>
          <w:p w14:paraId="45D23DBA">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4"/>
                <w:sz w:val="19"/>
                <w:szCs w:val="19"/>
                <w:highlight w:val="none"/>
              </w:rPr>
              <w:t>万元</w:t>
            </w:r>
          </w:p>
        </w:tc>
        <w:tc>
          <w:tcPr>
            <w:tcW w:w="1109" w:type="dxa"/>
            <w:vAlign w:val="top"/>
          </w:tcPr>
          <w:p w14:paraId="79B97E06">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3"/>
                <w:sz w:val="19"/>
                <w:szCs w:val="19"/>
                <w:highlight w:val="none"/>
              </w:rPr>
              <w:t>I≥10000</w:t>
            </w:r>
          </w:p>
        </w:tc>
        <w:tc>
          <w:tcPr>
            <w:tcW w:w="1698" w:type="dxa"/>
            <w:vAlign w:val="top"/>
          </w:tcPr>
          <w:p w14:paraId="6B50109B">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2"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1000≤Y&lt;10000</w:t>
            </w:r>
          </w:p>
        </w:tc>
        <w:tc>
          <w:tcPr>
            <w:tcW w:w="1428" w:type="dxa"/>
            <w:vAlign w:val="top"/>
          </w:tcPr>
          <w:p w14:paraId="7647542E">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2"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50≤Y&lt;1000</w:t>
            </w:r>
          </w:p>
        </w:tc>
        <w:tc>
          <w:tcPr>
            <w:tcW w:w="994" w:type="dxa"/>
            <w:vAlign w:val="top"/>
          </w:tcPr>
          <w:p w14:paraId="0E9FD918">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6" w:firstLineChars="200"/>
              <w:jc w:val="both"/>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Y&lt;50</w:t>
            </w:r>
          </w:p>
        </w:tc>
      </w:tr>
      <w:tr w14:paraId="18553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2083" w:type="dxa"/>
            <w:vMerge w:val="restart"/>
            <w:tcBorders>
              <w:bottom w:val="nil"/>
            </w:tcBorders>
            <w:vAlign w:val="top"/>
          </w:tcPr>
          <w:p w14:paraId="016AB0C6">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房地产开发经营</w:t>
            </w:r>
          </w:p>
        </w:tc>
        <w:tc>
          <w:tcPr>
            <w:tcW w:w="1379" w:type="dxa"/>
            <w:vAlign w:val="top"/>
          </w:tcPr>
          <w:p w14:paraId="380A3D88">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6"/>
                <w:sz w:val="19"/>
                <w:szCs w:val="19"/>
                <w:highlight w:val="none"/>
              </w:rPr>
              <w:t>营业收入(Y)</w:t>
            </w:r>
          </w:p>
        </w:tc>
        <w:tc>
          <w:tcPr>
            <w:tcW w:w="709" w:type="dxa"/>
            <w:vAlign w:val="top"/>
          </w:tcPr>
          <w:p w14:paraId="4F1E3F92">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4"/>
                <w:sz w:val="19"/>
                <w:szCs w:val="19"/>
                <w:highlight w:val="none"/>
              </w:rPr>
              <w:t>万元</w:t>
            </w:r>
          </w:p>
        </w:tc>
        <w:tc>
          <w:tcPr>
            <w:tcW w:w="1109" w:type="dxa"/>
            <w:vAlign w:val="top"/>
          </w:tcPr>
          <w:p w14:paraId="336BE878">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Y≥200000</w:t>
            </w:r>
          </w:p>
        </w:tc>
        <w:tc>
          <w:tcPr>
            <w:tcW w:w="1698" w:type="dxa"/>
            <w:vAlign w:val="top"/>
          </w:tcPr>
          <w:p w14:paraId="3933B2CB">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2"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1000≤Y&lt;200000</w:t>
            </w:r>
          </w:p>
        </w:tc>
        <w:tc>
          <w:tcPr>
            <w:tcW w:w="1428" w:type="dxa"/>
            <w:vAlign w:val="top"/>
          </w:tcPr>
          <w:p w14:paraId="69F76BEA">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2"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100≤Y&lt;1000</w:t>
            </w:r>
          </w:p>
        </w:tc>
        <w:tc>
          <w:tcPr>
            <w:tcW w:w="994" w:type="dxa"/>
            <w:vAlign w:val="top"/>
          </w:tcPr>
          <w:p w14:paraId="2B0B15CA">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6" w:firstLineChars="200"/>
              <w:jc w:val="both"/>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Y&lt;100</w:t>
            </w:r>
          </w:p>
        </w:tc>
      </w:tr>
      <w:tr w14:paraId="7DE3B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2083" w:type="dxa"/>
            <w:vMerge w:val="continue"/>
            <w:tcBorders>
              <w:top w:val="nil"/>
            </w:tcBorders>
            <w:vAlign w:val="top"/>
          </w:tcPr>
          <w:p w14:paraId="176CF950">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jc w:val="center"/>
              <w:textAlignment w:val="baseline"/>
              <w:rPr>
                <w:rFonts w:hint="eastAsia" w:ascii="仿宋" w:hAnsi="仿宋" w:eastAsia="仿宋" w:cs="仿宋"/>
                <w:color w:val="auto"/>
                <w:sz w:val="21"/>
                <w:highlight w:val="none"/>
              </w:rPr>
            </w:pPr>
          </w:p>
        </w:tc>
        <w:tc>
          <w:tcPr>
            <w:tcW w:w="1379" w:type="dxa"/>
            <w:vAlign w:val="top"/>
          </w:tcPr>
          <w:p w14:paraId="6C40855D">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6"/>
                <w:sz w:val="19"/>
                <w:szCs w:val="19"/>
                <w:highlight w:val="none"/>
              </w:rPr>
              <w:t>资产总额(Z)</w:t>
            </w:r>
          </w:p>
        </w:tc>
        <w:tc>
          <w:tcPr>
            <w:tcW w:w="709" w:type="dxa"/>
            <w:vAlign w:val="top"/>
          </w:tcPr>
          <w:p w14:paraId="75C0909C">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4"/>
                <w:sz w:val="19"/>
                <w:szCs w:val="19"/>
                <w:highlight w:val="none"/>
              </w:rPr>
              <w:t>万元</w:t>
            </w:r>
          </w:p>
        </w:tc>
        <w:tc>
          <w:tcPr>
            <w:tcW w:w="1109" w:type="dxa"/>
            <w:vAlign w:val="top"/>
          </w:tcPr>
          <w:p w14:paraId="3C937C22">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Z≥10000</w:t>
            </w:r>
          </w:p>
        </w:tc>
        <w:tc>
          <w:tcPr>
            <w:tcW w:w="1698" w:type="dxa"/>
            <w:vAlign w:val="top"/>
          </w:tcPr>
          <w:p w14:paraId="463F6205">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6"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5000≤Z&lt;10000</w:t>
            </w:r>
          </w:p>
        </w:tc>
        <w:tc>
          <w:tcPr>
            <w:tcW w:w="1428" w:type="dxa"/>
            <w:vAlign w:val="top"/>
          </w:tcPr>
          <w:p w14:paraId="6E83DBB9">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2000≤Z&lt;5000</w:t>
            </w:r>
          </w:p>
        </w:tc>
        <w:tc>
          <w:tcPr>
            <w:tcW w:w="994" w:type="dxa"/>
            <w:vAlign w:val="top"/>
          </w:tcPr>
          <w:p w14:paraId="2B80778E">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lang w:val="en-US" w:eastAsia="zh-CN"/>
              </w:rPr>
              <w:t xml:space="preserve"> </w:t>
            </w:r>
            <w:r>
              <w:rPr>
                <w:rFonts w:hint="eastAsia" w:ascii="仿宋" w:hAnsi="仿宋" w:eastAsia="仿宋" w:cs="仿宋"/>
                <w:color w:val="auto"/>
                <w:spacing w:val="-1"/>
                <w:sz w:val="19"/>
                <w:szCs w:val="19"/>
                <w:highlight w:val="none"/>
              </w:rPr>
              <w:t>Z&lt;2000</w:t>
            </w:r>
          </w:p>
        </w:tc>
      </w:tr>
      <w:tr w14:paraId="50B20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2083" w:type="dxa"/>
            <w:vMerge w:val="restart"/>
            <w:tcBorders>
              <w:bottom w:val="nil"/>
            </w:tcBorders>
            <w:vAlign w:val="top"/>
          </w:tcPr>
          <w:p w14:paraId="443ED731">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物业管理</w:t>
            </w:r>
          </w:p>
        </w:tc>
        <w:tc>
          <w:tcPr>
            <w:tcW w:w="1379" w:type="dxa"/>
            <w:vAlign w:val="top"/>
          </w:tcPr>
          <w:p w14:paraId="587EB52B">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6"/>
                <w:sz w:val="19"/>
                <w:szCs w:val="19"/>
                <w:highlight w:val="none"/>
              </w:rPr>
              <w:t>从业人员(X)</w:t>
            </w:r>
          </w:p>
        </w:tc>
        <w:tc>
          <w:tcPr>
            <w:tcW w:w="709" w:type="dxa"/>
            <w:vAlign w:val="top"/>
          </w:tcPr>
          <w:p w14:paraId="5EB91995">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z w:val="19"/>
                <w:szCs w:val="19"/>
                <w:highlight w:val="none"/>
              </w:rPr>
              <w:t>人</w:t>
            </w:r>
          </w:p>
        </w:tc>
        <w:tc>
          <w:tcPr>
            <w:tcW w:w="1109" w:type="dxa"/>
            <w:vAlign w:val="top"/>
          </w:tcPr>
          <w:p w14:paraId="3A40F5ED">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X≥1000</w:t>
            </w:r>
          </w:p>
        </w:tc>
        <w:tc>
          <w:tcPr>
            <w:tcW w:w="1698" w:type="dxa"/>
            <w:vAlign w:val="top"/>
          </w:tcPr>
          <w:p w14:paraId="70B1E858">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2"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300≤X&lt;1000</w:t>
            </w:r>
          </w:p>
        </w:tc>
        <w:tc>
          <w:tcPr>
            <w:tcW w:w="1428" w:type="dxa"/>
            <w:vAlign w:val="top"/>
          </w:tcPr>
          <w:p w14:paraId="35E5CFC1">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3"/>
                <w:sz w:val="19"/>
                <w:szCs w:val="19"/>
                <w:highlight w:val="none"/>
              </w:rPr>
              <w:t>100≤X&lt;300</w:t>
            </w:r>
          </w:p>
        </w:tc>
        <w:tc>
          <w:tcPr>
            <w:tcW w:w="994" w:type="dxa"/>
            <w:vAlign w:val="top"/>
          </w:tcPr>
          <w:p w14:paraId="256C384D">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6" w:firstLineChars="200"/>
              <w:jc w:val="both"/>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X&lt;100</w:t>
            </w:r>
          </w:p>
        </w:tc>
      </w:tr>
      <w:tr w14:paraId="35B19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2083" w:type="dxa"/>
            <w:vMerge w:val="continue"/>
            <w:tcBorders>
              <w:top w:val="nil"/>
            </w:tcBorders>
            <w:vAlign w:val="top"/>
          </w:tcPr>
          <w:p w14:paraId="03C1D37A">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jc w:val="center"/>
              <w:textAlignment w:val="baseline"/>
              <w:rPr>
                <w:rFonts w:hint="eastAsia" w:ascii="仿宋" w:hAnsi="仿宋" w:eastAsia="仿宋" w:cs="仿宋"/>
                <w:color w:val="auto"/>
                <w:sz w:val="21"/>
                <w:highlight w:val="none"/>
              </w:rPr>
            </w:pPr>
          </w:p>
        </w:tc>
        <w:tc>
          <w:tcPr>
            <w:tcW w:w="1379" w:type="dxa"/>
            <w:vAlign w:val="top"/>
          </w:tcPr>
          <w:p w14:paraId="08ADBCCE">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6"/>
                <w:sz w:val="19"/>
                <w:szCs w:val="19"/>
                <w:highlight w:val="none"/>
              </w:rPr>
              <w:t>营业收入(Y)</w:t>
            </w:r>
          </w:p>
        </w:tc>
        <w:tc>
          <w:tcPr>
            <w:tcW w:w="709" w:type="dxa"/>
            <w:vAlign w:val="top"/>
          </w:tcPr>
          <w:p w14:paraId="4E406F69">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4"/>
                <w:sz w:val="19"/>
                <w:szCs w:val="19"/>
                <w:highlight w:val="none"/>
              </w:rPr>
              <w:t>万元</w:t>
            </w:r>
          </w:p>
        </w:tc>
        <w:tc>
          <w:tcPr>
            <w:tcW w:w="1109" w:type="dxa"/>
            <w:vAlign w:val="top"/>
          </w:tcPr>
          <w:p w14:paraId="32FE85EC">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Y≥5000</w:t>
            </w:r>
          </w:p>
        </w:tc>
        <w:tc>
          <w:tcPr>
            <w:tcW w:w="1698" w:type="dxa"/>
            <w:vAlign w:val="top"/>
          </w:tcPr>
          <w:p w14:paraId="491AF0E9">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2"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1000≤Y&lt;5000</w:t>
            </w:r>
          </w:p>
        </w:tc>
        <w:tc>
          <w:tcPr>
            <w:tcW w:w="1428" w:type="dxa"/>
            <w:vAlign w:val="top"/>
          </w:tcPr>
          <w:p w14:paraId="0A3EFC96">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2"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500≤Y&lt;1000</w:t>
            </w:r>
          </w:p>
        </w:tc>
        <w:tc>
          <w:tcPr>
            <w:tcW w:w="994" w:type="dxa"/>
            <w:vAlign w:val="top"/>
          </w:tcPr>
          <w:p w14:paraId="6D2E3B52">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6" w:firstLineChars="200"/>
              <w:jc w:val="both"/>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Y&lt;500</w:t>
            </w:r>
          </w:p>
        </w:tc>
      </w:tr>
      <w:tr w14:paraId="18975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2083" w:type="dxa"/>
            <w:vMerge w:val="restart"/>
            <w:tcBorders>
              <w:bottom w:val="nil"/>
            </w:tcBorders>
            <w:vAlign w:val="top"/>
          </w:tcPr>
          <w:p w14:paraId="10B33A94">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6"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租赁和商务服务业</w:t>
            </w:r>
          </w:p>
        </w:tc>
        <w:tc>
          <w:tcPr>
            <w:tcW w:w="1379" w:type="dxa"/>
            <w:vAlign w:val="top"/>
          </w:tcPr>
          <w:p w14:paraId="49E18DD6">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6"/>
                <w:sz w:val="19"/>
                <w:szCs w:val="19"/>
                <w:highlight w:val="none"/>
              </w:rPr>
              <w:t>从业人员(X)</w:t>
            </w:r>
          </w:p>
        </w:tc>
        <w:tc>
          <w:tcPr>
            <w:tcW w:w="709" w:type="dxa"/>
            <w:vAlign w:val="top"/>
          </w:tcPr>
          <w:p w14:paraId="35B6CDBD">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z w:val="19"/>
                <w:szCs w:val="19"/>
                <w:highlight w:val="none"/>
              </w:rPr>
              <w:t>人</w:t>
            </w:r>
          </w:p>
        </w:tc>
        <w:tc>
          <w:tcPr>
            <w:tcW w:w="1109" w:type="dxa"/>
            <w:vAlign w:val="top"/>
          </w:tcPr>
          <w:p w14:paraId="75D30555">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X≥300</w:t>
            </w:r>
          </w:p>
        </w:tc>
        <w:tc>
          <w:tcPr>
            <w:tcW w:w="1698" w:type="dxa"/>
            <w:vAlign w:val="top"/>
          </w:tcPr>
          <w:p w14:paraId="6C30B6CC">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61"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b/>
                <w:bCs/>
                <w:color w:val="auto"/>
                <w:spacing w:val="-5"/>
                <w:sz w:val="19"/>
                <w:szCs w:val="19"/>
                <w:highlight w:val="none"/>
              </w:rPr>
              <w:t>100≤X&lt;300</w:t>
            </w:r>
          </w:p>
        </w:tc>
        <w:tc>
          <w:tcPr>
            <w:tcW w:w="1428" w:type="dxa"/>
            <w:vAlign w:val="top"/>
          </w:tcPr>
          <w:p w14:paraId="20FA4C01">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61"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b/>
                <w:bCs/>
                <w:color w:val="auto"/>
                <w:spacing w:val="-5"/>
                <w:sz w:val="19"/>
                <w:szCs w:val="19"/>
                <w:highlight w:val="none"/>
              </w:rPr>
              <w:t>10≤X&lt;100</w:t>
            </w:r>
          </w:p>
        </w:tc>
        <w:tc>
          <w:tcPr>
            <w:tcW w:w="994" w:type="dxa"/>
            <w:vAlign w:val="top"/>
          </w:tcPr>
          <w:p w14:paraId="15505A7D">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6"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X&lt;10</w:t>
            </w:r>
          </w:p>
        </w:tc>
      </w:tr>
      <w:tr w14:paraId="3BC3A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2083" w:type="dxa"/>
            <w:vMerge w:val="continue"/>
            <w:tcBorders>
              <w:top w:val="nil"/>
            </w:tcBorders>
            <w:vAlign w:val="top"/>
          </w:tcPr>
          <w:p w14:paraId="46F9166F">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jc w:val="center"/>
              <w:textAlignment w:val="baseline"/>
              <w:rPr>
                <w:rFonts w:hint="eastAsia" w:ascii="仿宋" w:hAnsi="仿宋" w:eastAsia="仿宋" w:cs="仿宋"/>
                <w:color w:val="auto"/>
                <w:sz w:val="21"/>
                <w:highlight w:val="none"/>
              </w:rPr>
            </w:pPr>
          </w:p>
        </w:tc>
        <w:tc>
          <w:tcPr>
            <w:tcW w:w="1379" w:type="dxa"/>
            <w:vAlign w:val="top"/>
          </w:tcPr>
          <w:p w14:paraId="0DF46715">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6"/>
                <w:sz w:val="19"/>
                <w:szCs w:val="19"/>
                <w:highlight w:val="none"/>
              </w:rPr>
              <w:t>资产总额(Z)</w:t>
            </w:r>
          </w:p>
        </w:tc>
        <w:tc>
          <w:tcPr>
            <w:tcW w:w="709" w:type="dxa"/>
            <w:vAlign w:val="top"/>
          </w:tcPr>
          <w:p w14:paraId="64EE5EEF">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4"/>
                <w:sz w:val="19"/>
                <w:szCs w:val="19"/>
                <w:highlight w:val="none"/>
              </w:rPr>
              <w:t>万元</w:t>
            </w:r>
          </w:p>
        </w:tc>
        <w:tc>
          <w:tcPr>
            <w:tcW w:w="1109" w:type="dxa"/>
            <w:vAlign w:val="top"/>
          </w:tcPr>
          <w:p w14:paraId="4F4A84D3">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Z≥120000</w:t>
            </w:r>
          </w:p>
        </w:tc>
        <w:tc>
          <w:tcPr>
            <w:tcW w:w="1698" w:type="dxa"/>
            <w:vAlign w:val="top"/>
          </w:tcPr>
          <w:p w14:paraId="2814E53B">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69"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b/>
                <w:bCs/>
                <w:color w:val="auto"/>
                <w:spacing w:val="-3"/>
                <w:sz w:val="19"/>
                <w:szCs w:val="19"/>
                <w:highlight w:val="none"/>
              </w:rPr>
              <w:t>8000≤Z&lt;120000</w:t>
            </w:r>
          </w:p>
        </w:tc>
        <w:tc>
          <w:tcPr>
            <w:tcW w:w="1428" w:type="dxa"/>
            <w:vAlign w:val="top"/>
          </w:tcPr>
          <w:p w14:paraId="72D0C84C">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65"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b/>
                <w:bCs/>
                <w:color w:val="auto"/>
                <w:spacing w:val="-4"/>
                <w:sz w:val="19"/>
                <w:szCs w:val="19"/>
                <w:highlight w:val="none"/>
              </w:rPr>
              <w:t>100≤z&lt;8000</w:t>
            </w:r>
          </w:p>
        </w:tc>
        <w:tc>
          <w:tcPr>
            <w:tcW w:w="994" w:type="dxa"/>
            <w:vAlign w:val="top"/>
          </w:tcPr>
          <w:p w14:paraId="1044506E">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2"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Z&lt;100</w:t>
            </w:r>
          </w:p>
        </w:tc>
      </w:tr>
      <w:tr w14:paraId="0C276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2083" w:type="dxa"/>
            <w:vAlign w:val="top"/>
          </w:tcPr>
          <w:p w14:paraId="7F5887F1">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84"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其他未列明行业*</w:t>
            </w:r>
          </w:p>
        </w:tc>
        <w:tc>
          <w:tcPr>
            <w:tcW w:w="1379" w:type="dxa"/>
            <w:vAlign w:val="top"/>
          </w:tcPr>
          <w:p w14:paraId="08C96BE6">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6"/>
                <w:sz w:val="19"/>
                <w:szCs w:val="19"/>
                <w:highlight w:val="none"/>
              </w:rPr>
              <w:t>从业人员(X)</w:t>
            </w:r>
          </w:p>
        </w:tc>
        <w:tc>
          <w:tcPr>
            <w:tcW w:w="709" w:type="dxa"/>
            <w:vAlign w:val="top"/>
          </w:tcPr>
          <w:p w14:paraId="4FFFC0B6">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z w:val="19"/>
                <w:szCs w:val="19"/>
                <w:highlight w:val="none"/>
              </w:rPr>
              <w:t>人</w:t>
            </w:r>
          </w:p>
        </w:tc>
        <w:tc>
          <w:tcPr>
            <w:tcW w:w="1109" w:type="dxa"/>
            <w:vAlign w:val="top"/>
          </w:tcPr>
          <w:p w14:paraId="049EB1F8">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X≥300</w:t>
            </w:r>
          </w:p>
        </w:tc>
        <w:tc>
          <w:tcPr>
            <w:tcW w:w="1698" w:type="dxa"/>
            <w:vAlign w:val="top"/>
          </w:tcPr>
          <w:p w14:paraId="2B6127DB">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61"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b/>
                <w:bCs/>
                <w:color w:val="auto"/>
                <w:spacing w:val="-5"/>
                <w:sz w:val="19"/>
                <w:szCs w:val="19"/>
                <w:highlight w:val="none"/>
              </w:rPr>
              <w:t>100≤X&lt;300</w:t>
            </w:r>
          </w:p>
        </w:tc>
        <w:tc>
          <w:tcPr>
            <w:tcW w:w="1428" w:type="dxa"/>
            <w:vAlign w:val="top"/>
          </w:tcPr>
          <w:p w14:paraId="141A3C56">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61"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b/>
                <w:bCs/>
                <w:color w:val="auto"/>
                <w:spacing w:val="-5"/>
                <w:sz w:val="19"/>
                <w:szCs w:val="19"/>
                <w:highlight w:val="none"/>
              </w:rPr>
              <w:t>10≤X&lt;100</w:t>
            </w:r>
          </w:p>
        </w:tc>
        <w:tc>
          <w:tcPr>
            <w:tcW w:w="994" w:type="dxa"/>
            <w:vAlign w:val="top"/>
          </w:tcPr>
          <w:p w14:paraId="672CF33F">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6"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X&lt;10</w:t>
            </w:r>
          </w:p>
        </w:tc>
      </w:tr>
    </w:tbl>
    <w:p w14:paraId="1F8018AA">
      <w:pPr>
        <w:pStyle w:val="8"/>
        <w:keepNext w:val="0"/>
        <w:keepLines w:val="0"/>
        <w:pageBreakBefore w:val="0"/>
        <w:widowControl/>
        <w:kinsoku w:val="0"/>
        <w:wordWrap/>
        <w:overflowPunct/>
        <w:topLinePunct w:val="0"/>
        <w:autoSpaceDE w:val="0"/>
        <w:autoSpaceDN w:val="0"/>
        <w:bidi w:val="0"/>
        <w:adjustRightInd w:val="0"/>
        <w:snapToGrid w:val="0"/>
        <w:spacing w:line="460" w:lineRule="exact"/>
        <w:ind w:right="0"/>
        <w:textAlignment w:val="baseline"/>
        <w:rPr>
          <w:rFonts w:hint="eastAsia" w:ascii="仿宋" w:hAnsi="仿宋" w:eastAsia="仿宋" w:cs="仿宋"/>
          <w:color w:val="auto"/>
          <w:highlight w:val="none"/>
        </w:rPr>
      </w:pPr>
    </w:p>
    <w:p w14:paraId="2E3B3673">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44" w:firstLineChars="200"/>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9"/>
          <w:sz w:val="19"/>
          <w:szCs w:val="19"/>
          <w:highlight w:val="none"/>
        </w:rPr>
        <w:t>说</w:t>
      </w:r>
      <w:r>
        <w:rPr>
          <w:rFonts w:hint="eastAsia" w:ascii="仿宋" w:hAnsi="仿宋" w:eastAsia="仿宋" w:cs="仿宋"/>
          <w:color w:val="auto"/>
          <w:spacing w:val="-19"/>
          <w:sz w:val="19"/>
          <w:szCs w:val="19"/>
          <w:highlight w:val="none"/>
        </w:rPr>
        <w:t xml:space="preserve"> </w:t>
      </w:r>
      <w:r>
        <w:rPr>
          <w:rFonts w:hint="eastAsia" w:ascii="仿宋" w:hAnsi="仿宋" w:eastAsia="仿宋" w:cs="仿宋"/>
          <w:color w:val="auto"/>
          <w:spacing w:val="-9"/>
          <w:sz w:val="19"/>
          <w:szCs w:val="19"/>
          <w:highlight w:val="none"/>
        </w:rPr>
        <w:t>明</w:t>
      </w:r>
      <w:r>
        <w:rPr>
          <w:rFonts w:hint="eastAsia" w:ascii="仿宋" w:hAnsi="仿宋" w:eastAsia="仿宋" w:cs="仿宋"/>
          <w:color w:val="auto"/>
          <w:spacing w:val="-35"/>
          <w:sz w:val="19"/>
          <w:szCs w:val="19"/>
          <w:highlight w:val="none"/>
        </w:rPr>
        <w:t xml:space="preserve"> </w:t>
      </w:r>
      <w:r>
        <w:rPr>
          <w:rFonts w:hint="eastAsia" w:ascii="仿宋" w:hAnsi="仿宋" w:eastAsia="仿宋" w:cs="仿宋"/>
          <w:color w:val="auto"/>
          <w:spacing w:val="-9"/>
          <w:sz w:val="19"/>
          <w:szCs w:val="19"/>
          <w:highlight w:val="none"/>
        </w:rPr>
        <w:t>：</w:t>
      </w:r>
    </w:p>
    <w:p w14:paraId="3638A195">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56" w:firstLineChars="200"/>
        <w:textAlignment w:val="baseline"/>
        <w:rPr>
          <w:rFonts w:hint="eastAsia" w:ascii="仿宋" w:hAnsi="仿宋" w:eastAsia="仿宋" w:cs="仿宋"/>
          <w:color w:val="auto"/>
          <w:sz w:val="22"/>
          <w:szCs w:val="22"/>
          <w:highlight w:val="none"/>
        </w:rPr>
      </w:pPr>
      <w:r>
        <w:rPr>
          <w:rFonts w:hint="eastAsia" w:ascii="仿宋" w:hAnsi="仿宋" w:eastAsia="仿宋" w:cs="仿宋"/>
          <w:color w:val="auto"/>
          <w:spacing w:val="4"/>
          <w:sz w:val="22"/>
          <w:szCs w:val="22"/>
          <w:highlight w:val="none"/>
        </w:rPr>
        <w:t>1.大型、中型和小型企业须同时满足所列指标的下限，否则下划一档；微型企业只须满足所列</w:t>
      </w:r>
      <w:r>
        <w:rPr>
          <w:rFonts w:hint="eastAsia" w:ascii="仿宋" w:hAnsi="仿宋" w:eastAsia="仿宋" w:cs="仿宋"/>
          <w:b/>
          <w:bCs/>
          <w:color w:val="auto"/>
          <w:spacing w:val="3"/>
          <w:sz w:val="22"/>
          <w:szCs w:val="22"/>
          <w:highlight w:val="none"/>
        </w:rPr>
        <w:t>指标中的一项即可。</w:t>
      </w:r>
    </w:p>
    <w:p w14:paraId="0B138802">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52" w:firstLineChars="200"/>
        <w:jc w:val="both"/>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3"/>
          <w:sz w:val="22"/>
          <w:szCs w:val="22"/>
          <w:highlight w:val="none"/>
        </w:rPr>
        <w:t>2.附表中各行业的范围以《国民经济行业分类》(</w:t>
      </w:r>
      <w:r>
        <w:rPr>
          <w:rFonts w:hint="eastAsia" w:ascii="仿宋" w:hAnsi="仿宋" w:eastAsia="仿宋" w:cs="仿宋"/>
          <w:color w:val="auto"/>
          <w:sz w:val="22"/>
          <w:szCs w:val="22"/>
          <w:highlight w:val="none"/>
        </w:rPr>
        <w:t>GB</w:t>
      </w:r>
      <w:r>
        <w:rPr>
          <w:rFonts w:hint="eastAsia" w:ascii="仿宋" w:hAnsi="仿宋" w:eastAsia="仿宋" w:cs="仿宋"/>
          <w:color w:val="auto"/>
          <w:spacing w:val="3"/>
          <w:sz w:val="22"/>
          <w:szCs w:val="22"/>
          <w:highlight w:val="none"/>
        </w:rPr>
        <w:t>/T4754-2017)</w:t>
      </w:r>
      <w:r>
        <w:rPr>
          <w:rFonts w:hint="eastAsia" w:ascii="仿宋" w:hAnsi="仿宋" w:eastAsia="仿宋" w:cs="仿宋"/>
          <w:color w:val="auto"/>
          <w:spacing w:val="118"/>
          <w:sz w:val="22"/>
          <w:szCs w:val="22"/>
          <w:highlight w:val="none"/>
        </w:rPr>
        <w:t xml:space="preserve"> </w:t>
      </w:r>
      <w:r>
        <w:rPr>
          <w:rFonts w:hint="eastAsia" w:ascii="仿宋" w:hAnsi="仿宋" w:eastAsia="仿宋" w:cs="仿宋"/>
          <w:color w:val="auto"/>
          <w:spacing w:val="3"/>
          <w:sz w:val="22"/>
          <w:szCs w:val="22"/>
          <w:highlight w:val="none"/>
        </w:rPr>
        <w:t>为准。带*的项为行业组合</w:t>
      </w:r>
      <w:r>
        <w:rPr>
          <w:rFonts w:hint="eastAsia" w:ascii="仿宋" w:hAnsi="仿宋" w:eastAsia="仿宋" w:cs="仿宋"/>
          <w:color w:val="auto"/>
          <w:sz w:val="22"/>
          <w:szCs w:val="22"/>
          <w:highlight w:val="none"/>
        </w:rPr>
        <w:t xml:space="preserve"> </w:t>
      </w:r>
      <w:r>
        <w:rPr>
          <w:rFonts w:hint="eastAsia" w:ascii="仿宋" w:hAnsi="仿宋" w:eastAsia="仿宋" w:cs="仿宋"/>
          <w:color w:val="auto"/>
          <w:spacing w:val="4"/>
          <w:sz w:val="22"/>
          <w:szCs w:val="22"/>
          <w:highlight w:val="none"/>
        </w:rPr>
        <w:t>类别，其中，工业包括采矿业，制造业，电力、热力、燃气及水生</w:t>
      </w:r>
      <w:r>
        <w:rPr>
          <w:rFonts w:hint="eastAsia" w:ascii="仿宋" w:hAnsi="仿宋" w:eastAsia="仿宋" w:cs="仿宋"/>
          <w:color w:val="auto"/>
          <w:spacing w:val="3"/>
          <w:sz w:val="22"/>
          <w:szCs w:val="22"/>
          <w:highlight w:val="none"/>
        </w:rPr>
        <w:t>产和供应业；交通运输业包括道</w:t>
      </w:r>
      <w:r>
        <w:rPr>
          <w:rFonts w:hint="eastAsia" w:ascii="仿宋" w:hAnsi="仿宋" w:eastAsia="仿宋" w:cs="仿宋"/>
          <w:color w:val="auto"/>
          <w:sz w:val="22"/>
          <w:szCs w:val="22"/>
          <w:highlight w:val="none"/>
        </w:rPr>
        <w:t xml:space="preserve"> </w:t>
      </w:r>
      <w:r>
        <w:rPr>
          <w:rFonts w:hint="eastAsia" w:ascii="仿宋" w:hAnsi="仿宋" w:eastAsia="仿宋" w:cs="仿宋"/>
          <w:color w:val="auto"/>
          <w:spacing w:val="4"/>
          <w:sz w:val="22"/>
          <w:szCs w:val="22"/>
          <w:highlight w:val="none"/>
        </w:rPr>
        <w:t>路运输业，水上运输业，航空运输业，管道运输业，多式联运和运输代理业、装卸搬运，不包括铁 路运输业；仓储业包括通用仓储，低温仓储，危险品仓储，谷物</w:t>
      </w:r>
      <w:r>
        <w:rPr>
          <w:rFonts w:hint="eastAsia" w:ascii="仿宋" w:hAnsi="仿宋" w:eastAsia="仿宋" w:cs="仿宋"/>
          <w:color w:val="auto"/>
          <w:spacing w:val="3"/>
          <w:sz w:val="22"/>
          <w:szCs w:val="22"/>
          <w:highlight w:val="none"/>
        </w:rPr>
        <w:t>、棉花等农产品仓储，中药材仓储</w:t>
      </w:r>
      <w:r>
        <w:rPr>
          <w:rFonts w:hint="eastAsia" w:ascii="仿宋" w:hAnsi="仿宋" w:eastAsia="仿宋" w:cs="仿宋"/>
          <w:color w:val="auto"/>
          <w:sz w:val="22"/>
          <w:szCs w:val="22"/>
          <w:highlight w:val="none"/>
        </w:rPr>
        <w:t xml:space="preserve"> </w:t>
      </w:r>
      <w:r>
        <w:rPr>
          <w:rFonts w:hint="eastAsia" w:ascii="仿宋" w:hAnsi="仿宋" w:eastAsia="仿宋" w:cs="仿宋"/>
          <w:color w:val="auto"/>
          <w:spacing w:val="4"/>
          <w:sz w:val="22"/>
          <w:szCs w:val="22"/>
          <w:highlight w:val="none"/>
        </w:rPr>
        <w:t>和其他仓储业；信息传输业包括电信、广播电视和卫星传输服务，互联网和相关服务；其他未列明</w:t>
      </w:r>
      <w:r>
        <w:rPr>
          <w:rFonts w:hint="eastAsia" w:ascii="仿宋" w:hAnsi="仿宋" w:eastAsia="仿宋" w:cs="仿宋"/>
          <w:color w:val="auto"/>
          <w:spacing w:val="18"/>
          <w:sz w:val="22"/>
          <w:szCs w:val="22"/>
          <w:highlight w:val="none"/>
        </w:rPr>
        <w:t xml:space="preserve"> </w:t>
      </w:r>
      <w:r>
        <w:rPr>
          <w:rFonts w:hint="eastAsia" w:ascii="仿宋" w:hAnsi="仿宋" w:eastAsia="仿宋" w:cs="仿宋"/>
          <w:color w:val="auto"/>
          <w:spacing w:val="6"/>
          <w:sz w:val="22"/>
          <w:szCs w:val="22"/>
          <w:highlight w:val="none"/>
        </w:rPr>
        <w:t>行业包括科学研究和技术服务业，水利、环境和公共</w:t>
      </w:r>
      <w:r>
        <w:rPr>
          <w:rFonts w:hint="eastAsia" w:ascii="仿宋" w:hAnsi="仿宋" w:eastAsia="仿宋" w:cs="仿宋"/>
          <w:color w:val="auto"/>
          <w:spacing w:val="5"/>
          <w:sz w:val="22"/>
          <w:szCs w:val="22"/>
          <w:highlight w:val="none"/>
        </w:rPr>
        <w:t>设施管理业，居民服务、修理和其他服务业，</w:t>
      </w:r>
      <w:r>
        <w:rPr>
          <w:rFonts w:hint="eastAsia" w:ascii="仿宋" w:hAnsi="仿宋" w:eastAsia="仿宋" w:cs="仿宋"/>
          <w:color w:val="auto"/>
          <w:sz w:val="22"/>
          <w:szCs w:val="22"/>
          <w:highlight w:val="none"/>
        </w:rPr>
        <w:t xml:space="preserve"> </w:t>
      </w:r>
      <w:r>
        <w:rPr>
          <w:rFonts w:hint="eastAsia" w:ascii="仿宋" w:hAnsi="仿宋" w:eastAsia="仿宋" w:cs="仿宋"/>
          <w:color w:val="auto"/>
          <w:spacing w:val="4"/>
          <w:sz w:val="22"/>
          <w:szCs w:val="22"/>
          <w:highlight w:val="none"/>
        </w:rPr>
        <w:t>社会工作，文化、体育和娱乐业，以及房地产中介服务，其他房地产业等，不包括自有房地产经营</w:t>
      </w:r>
      <w:r>
        <w:rPr>
          <w:rFonts w:hint="eastAsia" w:ascii="仿宋" w:hAnsi="仿宋" w:eastAsia="仿宋" w:cs="仿宋"/>
          <w:color w:val="auto"/>
          <w:spacing w:val="9"/>
          <w:sz w:val="22"/>
          <w:szCs w:val="22"/>
          <w:highlight w:val="none"/>
        </w:rPr>
        <w:t xml:space="preserve"> </w:t>
      </w:r>
      <w:r>
        <w:rPr>
          <w:rFonts w:hint="eastAsia" w:ascii="仿宋" w:hAnsi="仿宋" w:eastAsia="仿宋" w:cs="仿宋"/>
          <w:color w:val="auto"/>
          <w:spacing w:val="-7"/>
          <w:sz w:val="19"/>
          <w:szCs w:val="19"/>
          <w:highlight w:val="none"/>
        </w:rPr>
        <w:t>活</w:t>
      </w:r>
      <w:r>
        <w:rPr>
          <w:rFonts w:hint="eastAsia" w:ascii="仿宋" w:hAnsi="仿宋" w:eastAsia="仿宋" w:cs="仿宋"/>
          <w:color w:val="auto"/>
          <w:spacing w:val="-22"/>
          <w:sz w:val="19"/>
          <w:szCs w:val="19"/>
          <w:highlight w:val="none"/>
        </w:rPr>
        <w:t xml:space="preserve"> </w:t>
      </w:r>
      <w:r>
        <w:rPr>
          <w:rFonts w:hint="eastAsia" w:ascii="仿宋" w:hAnsi="仿宋" w:eastAsia="仿宋" w:cs="仿宋"/>
          <w:color w:val="auto"/>
          <w:spacing w:val="-7"/>
          <w:sz w:val="19"/>
          <w:szCs w:val="19"/>
          <w:highlight w:val="none"/>
        </w:rPr>
        <w:t>动</w:t>
      </w:r>
      <w:r>
        <w:rPr>
          <w:rFonts w:hint="eastAsia" w:ascii="仿宋" w:hAnsi="仿宋" w:eastAsia="仿宋" w:cs="仿宋"/>
          <w:color w:val="auto"/>
          <w:spacing w:val="-29"/>
          <w:sz w:val="19"/>
          <w:szCs w:val="19"/>
          <w:highlight w:val="none"/>
        </w:rPr>
        <w:t xml:space="preserve"> </w:t>
      </w:r>
      <w:r>
        <w:rPr>
          <w:rFonts w:hint="eastAsia" w:ascii="仿宋" w:hAnsi="仿宋" w:eastAsia="仿宋" w:cs="仿宋"/>
          <w:color w:val="auto"/>
          <w:spacing w:val="-7"/>
          <w:sz w:val="19"/>
          <w:szCs w:val="19"/>
          <w:highlight w:val="none"/>
        </w:rPr>
        <w:t>。</w:t>
      </w:r>
    </w:p>
    <w:p w14:paraId="03A7A511">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88" w:firstLineChars="200"/>
        <w:textAlignment w:val="baseline"/>
        <w:rPr>
          <w:rFonts w:hint="eastAsia" w:ascii="仿宋" w:hAnsi="仿宋" w:eastAsia="仿宋" w:cs="仿宋"/>
          <w:color w:val="auto"/>
          <w:sz w:val="22"/>
          <w:szCs w:val="22"/>
          <w:highlight w:val="none"/>
        </w:rPr>
      </w:pPr>
      <w:r>
        <w:rPr>
          <w:rFonts w:hint="eastAsia" w:ascii="仿宋" w:hAnsi="仿宋" w:eastAsia="仿宋" w:cs="仿宋"/>
          <w:color w:val="auto"/>
          <w:spacing w:val="12"/>
          <w:sz w:val="22"/>
          <w:szCs w:val="22"/>
          <w:highlight w:val="none"/>
        </w:rPr>
        <w:t>3.企业划分指标以现行统计制度为准。(1)从业人员，是指</w:t>
      </w:r>
      <w:r>
        <w:rPr>
          <w:rFonts w:hint="eastAsia" w:ascii="仿宋" w:hAnsi="仿宋" w:eastAsia="仿宋" w:cs="仿宋"/>
          <w:color w:val="auto"/>
          <w:spacing w:val="11"/>
          <w:sz w:val="22"/>
          <w:szCs w:val="22"/>
          <w:highlight w:val="none"/>
        </w:rPr>
        <w:t>期末从业人员数，没有期末从业</w:t>
      </w:r>
      <w:r>
        <w:rPr>
          <w:rFonts w:hint="eastAsia" w:ascii="仿宋" w:hAnsi="仿宋" w:eastAsia="仿宋" w:cs="仿宋"/>
          <w:color w:val="auto"/>
          <w:sz w:val="22"/>
          <w:szCs w:val="22"/>
          <w:highlight w:val="none"/>
        </w:rPr>
        <w:t xml:space="preserve"> </w:t>
      </w:r>
      <w:r>
        <w:rPr>
          <w:rFonts w:hint="eastAsia" w:ascii="仿宋" w:hAnsi="仿宋" w:eastAsia="仿宋" w:cs="仿宋"/>
          <w:color w:val="auto"/>
          <w:spacing w:val="11"/>
          <w:sz w:val="22"/>
          <w:szCs w:val="22"/>
          <w:highlight w:val="none"/>
        </w:rPr>
        <w:t>人员数的，采用全年平均人员数代替。(2)营业收入，工业、建筑业、限额以上批发和零售业、</w:t>
      </w:r>
      <w:r>
        <w:rPr>
          <w:rFonts w:hint="eastAsia" w:ascii="仿宋" w:hAnsi="仿宋" w:eastAsia="仿宋" w:cs="仿宋"/>
          <w:color w:val="auto"/>
          <w:spacing w:val="16"/>
          <w:sz w:val="22"/>
          <w:szCs w:val="22"/>
          <w:highlight w:val="none"/>
        </w:rPr>
        <w:t xml:space="preserve"> </w:t>
      </w:r>
      <w:r>
        <w:rPr>
          <w:rFonts w:hint="eastAsia" w:ascii="仿宋" w:hAnsi="仿宋" w:eastAsia="仿宋" w:cs="仿宋"/>
          <w:color w:val="auto"/>
          <w:spacing w:val="4"/>
          <w:sz w:val="22"/>
          <w:szCs w:val="22"/>
          <w:highlight w:val="none"/>
        </w:rPr>
        <w:t>限额以上住宿和餐饮业以及其他设置主营业务收入指标的行业，采用主营业务收入；限额以下批发</w:t>
      </w:r>
      <w:r>
        <w:rPr>
          <w:rFonts w:hint="eastAsia" w:ascii="仿宋" w:hAnsi="仿宋" w:eastAsia="仿宋" w:cs="仿宋"/>
          <w:color w:val="auto"/>
          <w:spacing w:val="12"/>
          <w:sz w:val="22"/>
          <w:szCs w:val="22"/>
          <w:highlight w:val="none"/>
        </w:rPr>
        <w:t xml:space="preserve"> </w:t>
      </w:r>
      <w:r>
        <w:rPr>
          <w:rFonts w:hint="eastAsia" w:ascii="仿宋" w:hAnsi="仿宋" w:eastAsia="仿宋" w:cs="仿宋"/>
          <w:color w:val="auto"/>
          <w:spacing w:val="4"/>
          <w:sz w:val="22"/>
          <w:szCs w:val="22"/>
          <w:highlight w:val="none"/>
        </w:rPr>
        <w:t>与零售业企业采用商品销售额代替；限额以下住宿与餐饮业企业采用营</w:t>
      </w:r>
      <w:r>
        <w:rPr>
          <w:rFonts w:hint="eastAsia" w:ascii="仿宋" w:hAnsi="仿宋" w:eastAsia="仿宋" w:cs="仿宋"/>
          <w:color w:val="auto"/>
          <w:spacing w:val="3"/>
          <w:sz w:val="22"/>
          <w:szCs w:val="22"/>
          <w:highlight w:val="none"/>
        </w:rPr>
        <w:t>业额代替；农、林、牧、渔</w:t>
      </w:r>
      <w:r>
        <w:rPr>
          <w:rFonts w:hint="eastAsia" w:ascii="仿宋" w:hAnsi="仿宋" w:eastAsia="仿宋" w:cs="仿宋"/>
          <w:color w:val="auto"/>
          <w:sz w:val="22"/>
          <w:szCs w:val="22"/>
          <w:highlight w:val="none"/>
        </w:rPr>
        <w:t xml:space="preserve"> </w:t>
      </w:r>
      <w:r>
        <w:rPr>
          <w:rFonts w:hint="eastAsia" w:ascii="仿宋" w:hAnsi="仿宋" w:eastAsia="仿宋" w:cs="仿宋"/>
          <w:color w:val="auto"/>
          <w:spacing w:val="12"/>
          <w:sz w:val="22"/>
          <w:szCs w:val="22"/>
          <w:highlight w:val="none"/>
        </w:rPr>
        <w:t>业企业采用营业总收入代替；其他未设置主营业务收入的行业，采用营业收入指标。(3</w:t>
      </w:r>
      <w:r>
        <w:rPr>
          <w:rFonts w:hint="eastAsia" w:ascii="仿宋" w:hAnsi="仿宋" w:eastAsia="仿宋" w:cs="仿宋"/>
          <w:color w:val="auto"/>
          <w:spacing w:val="11"/>
          <w:sz w:val="22"/>
          <w:szCs w:val="22"/>
          <w:highlight w:val="none"/>
        </w:rPr>
        <w:t>)资产总</w:t>
      </w:r>
      <w:r>
        <w:rPr>
          <w:rFonts w:hint="eastAsia" w:ascii="仿宋" w:hAnsi="仿宋" w:eastAsia="仿宋" w:cs="仿宋"/>
          <w:color w:val="auto"/>
          <w:sz w:val="22"/>
          <w:szCs w:val="22"/>
          <w:highlight w:val="none"/>
        </w:rPr>
        <w:t xml:space="preserve"> </w:t>
      </w:r>
      <w:r>
        <w:rPr>
          <w:rFonts w:hint="eastAsia" w:ascii="仿宋" w:hAnsi="仿宋" w:eastAsia="仿宋" w:cs="仿宋"/>
          <w:color w:val="auto"/>
          <w:spacing w:val="6"/>
          <w:sz w:val="22"/>
          <w:szCs w:val="22"/>
          <w:highlight w:val="none"/>
        </w:rPr>
        <w:t>额，采用资产总计代替。</w:t>
      </w:r>
    </w:p>
    <w:p w14:paraId="5AB9BDDA">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40" w:firstLineChars="200"/>
        <w:textAlignment w:val="baseline"/>
        <w:rPr>
          <w:rFonts w:hint="eastAsia" w:ascii="仿宋" w:hAnsi="仿宋" w:eastAsia="仿宋" w:cs="仿宋"/>
          <w:color w:val="auto"/>
          <w:sz w:val="22"/>
          <w:szCs w:val="22"/>
          <w:highlight w:val="none"/>
        </w:rPr>
        <w:sectPr>
          <w:pgSz w:w="11910" w:h="16830"/>
          <w:pgMar w:top="1120" w:right="1100" w:bottom="1099" w:left="1110" w:header="0" w:footer="955" w:gutter="0"/>
          <w:pgNumType w:fmt="decimal"/>
          <w:cols w:space="720" w:num="1"/>
        </w:sectPr>
      </w:pPr>
    </w:p>
    <w:p w14:paraId="7CF07EB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left"/>
        <w:rPr>
          <w:rFonts w:hint="eastAsia" w:ascii="仿宋" w:hAnsi="仿宋" w:eastAsia="仿宋" w:cs="仿宋"/>
          <w:color w:val="auto"/>
          <w:kern w:val="0"/>
          <w:sz w:val="32"/>
          <w:szCs w:val="32"/>
          <w:highlight w:val="none"/>
          <w:lang w:val="en-US" w:eastAsia="zh-CN" w:bidi="ar"/>
        </w:rPr>
      </w:pPr>
      <w:r>
        <w:rPr>
          <w:rFonts w:hint="eastAsia" w:ascii="仿宋" w:hAnsi="仿宋" w:eastAsia="仿宋" w:cs="仿宋"/>
          <w:color w:val="auto"/>
          <w:kern w:val="0"/>
          <w:sz w:val="32"/>
          <w:szCs w:val="32"/>
          <w:highlight w:val="none"/>
          <w:lang w:val="en-US" w:eastAsia="zh-CN" w:bidi="ar"/>
        </w:rPr>
        <w:t>附件3</w:t>
      </w:r>
    </w:p>
    <w:p w14:paraId="7C38352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left"/>
        <w:rPr>
          <w:rFonts w:hint="eastAsia" w:ascii="仿宋" w:hAnsi="仿宋" w:eastAsia="仿宋" w:cs="仿宋"/>
          <w:color w:val="auto"/>
          <w:kern w:val="0"/>
          <w:sz w:val="32"/>
          <w:szCs w:val="32"/>
          <w:highlight w:val="none"/>
          <w:lang w:val="en-US" w:eastAsia="zh-CN" w:bidi="ar"/>
        </w:rPr>
      </w:pPr>
    </w:p>
    <w:p w14:paraId="76F53F4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center"/>
        <w:rPr>
          <w:rFonts w:hint="eastAsia" w:ascii="仿宋" w:hAnsi="仿宋" w:eastAsia="仿宋" w:cs="仿宋"/>
          <w:i w:val="0"/>
          <w:iCs w:val="0"/>
          <w:caps w:val="0"/>
          <w:color w:val="auto"/>
          <w:spacing w:val="0"/>
          <w:kern w:val="0"/>
          <w:sz w:val="36"/>
          <w:szCs w:val="36"/>
          <w:highlight w:val="none"/>
          <w:lang w:val="en-US" w:eastAsia="zh-CN" w:bidi="ar"/>
        </w:rPr>
      </w:pPr>
      <w:r>
        <w:rPr>
          <w:rStyle w:val="23"/>
          <w:rFonts w:hint="eastAsia" w:ascii="仿宋" w:hAnsi="仿宋" w:eastAsia="仿宋" w:cs="仿宋"/>
          <w:i w:val="0"/>
          <w:iCs w:val="0"/>
          <w:caps w:val="0"/>
          <w:color w:val="auto"/>
          <w:spacing w:val="0"/>
          <w:kern w:val="2"/>
          <w:sz w:val="36"/>
          <w:szCs w:val="36"/>
          <w:highlight w:val="none"/>
          <w:shd w:val="clear" w:color="auto" w:fill="FFFFFF"/>
          <w:lang w:val="en-US" w:eastAsia="zh-CN" w:bidi="ar-SA"/>
        </w:rPr>
        <w:t>中国境内生产的组件成本核算基本规则</w:t>
      </w:r>
    </w:p>
    <w:p w14:paraId="3DF7DF7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both"/>
        <w:rPr>
          <w:rFonts w:hint="eastAsia" w:ascii="仿宋" w:hAnsi="仿宋" w:eastAsia="仿宋" w:cs="仿宋"/>
          <w:i w:val="0"/>
          <w:iCs w:val="0"/>
          <w:caps w:val="0"/>
          <w:color w:val="auto"/>
          <w:spacing w:val="0"/>
          <w:kern w:val="0"/>
          <w:sz w:val="24"/>
          <w:szCs w:val="24"/>
          <w:highlight w:val="none"/>
          <w:lang w:val="en-US" w:eastAsia="zh-CN" w:bidi="ar"/>
        </w:rPr>
      </w:pPr>
    </w:p>
    <w:p w14:paraId="0CB7B57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jc w:val="both"/>
        <w:rPr>
          <w:rFonts w:hint="eastAsia" w:ascii="仿宋" w:hAnsi="仿宋" w:eastAsia="仿宋" w:cs="仿宋"/>
          <w:i w:val="0"/>
          <w:iCs w:val="0"/>
          <w:caps w:val="0"/>
          <w:color w:val="auto"/>
          <w:spacing w:val="0"/>
          <w:kern w:val="0"/>
          <w:sz w:val="24"/>
          <w:szCs w:val="24"/>
          <w:highlight w:val="none"/>
          <w:lang w:val="en-US" w:eastAsia="zh-CN" w:bidi="ar"/>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56D9BE1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jc w:val="both"/>
        <w:rPr>
          <w:rFonts w:hint="eastAsia" w:ascii="仿宋" w:hAnsi="仿宋" w:eastAsia="仿宋" w:cs="仿宋"/>
          <w:i w:val="0"/>
          <w:iCs w:val="0"/>
          <w:caps w:val="0"/>
          <w:color w:val="auto"/>
          <w:spacing w:val="0"/>
          <w:kern w:val="0"/>
          <w:sz w:val="24"/>
          <w:szCs w:val="24"/>
          <w:highlight w:val="none"/>
          <w:lang w:val="en-US" w:eastAsia="zh-CN" w:bidi="ar"/>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一、产品的一级组件是指直接组成产品的组件。产品的二级组件是指直接组成产品一级组件的组件。一级组件不可分解的，视同二级组件。</w:t>
      </w:r>
    </w:p>
    <w:p w14:paraId="6CCAF70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jc w:val="both"/>
        <w:rPr>
          <w:rFonts w:hint="eastAsia" w:ascii="仿宋" w:hAnsi="仿宋" w:eastAsia="仿宋" w:cs="仿宋"/>
          <w:i w:val="0"/>
          <w:iCs w:val="0"/>
          <w:caps w:val="0"/>
          <w:color w:val="auto"/>
          <w:spacing w:val="0"/>
          <w:kern w:val="0"/>
          <w:sz w:val="24"/>
          <w:szCs w:val="24"/>
          <w:highlight w:val="none"/>
          <w:lang w:val="en-US" w:eastAsia="zh-CN" w:bidi="ar"/>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二、二级组件在中国境内生产的，其全部成本计入中国境内生产的组件成本；二级组件不在中国境内生产的，其成本不计入中国境内生产的组件成本。</w:t>
      </w:r>
    </w:p>
    <w:p w14:paraId="3B97BCF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jc w:val="both"/>
        <w:rPr>
          <w:rFonts w:hint="eastAsia" w:ascii="仿宋" w:hAnsi="仿宋" w:eastAsia="仿宋" w:cs="仿宋"/>
          <w:i w:val="0"/>
          <w:iCs w:val="0"/>
          <w:caps w:val="0"/>
          <w:color w:val="auto"/>
          <w:spacing w:val="0"/>
          <w:kern w:val="0"/>
          <w:sz w:val="24"/>
          <w:szCs w:val="24"/>
          <w:highlight w:val="none"/>
          <w:lang w:val="en-US" w:eastAsia="zh-CN" w:bidi="ar"/>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三、产品总成本和组件成本以相关会计核算数据、采购合同、进货记录等为基础进行计算。</w:t>
      </w:r>
    </w:p>
    <w:p w14:paraId="4822ECD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jc w:val="both"/>
        <w:rPr>
          <w:rFonts w:hint="eastAsia" w:ascii="仿宋" w:hAnsi="仿宋" w:eastAsia="仿宋" w:cs="仿宋"/>
          <w:i w:val="0"/>
          <w:iCs w:val="0"/>
          <w:caps w:val="0"/>
          <w:color w:val="auto"/>
          <w:spacing w:val="0"/>
          <w:kern w:val="0"/>
          <w:sz w:val="24"/>
          <w:szCs w:val="24"/>
          <w:highlight w:val="none"/>
          <w:lang w:val="en-US" w:eastAsia="zh-CN" w:bidi="ar"/>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四、需要对成本核算规则予以进一步明确的其他有关事项，由财政部会同有关部门另行规定。</w:t>
      </w:r>
    </w:p>
    <w:p w14:paraId="306F7027">
      <w:pPr>
        <w:keepNext w:val="0"/>
        <w:keepLines w:val="0"/>
        <w:pageBreakBefore w:val="0"/>
        <w:widowControl/>
        <w:kinsoku w:val="0"/>
        <w:wordWrap/>
        <w:overflowPunct/>
        <w:topLinePunct w:val="0"/>
        <w:autoSpaceDE w:val="0"/>
        <w:autoSpaceDN w:val="0"/>
        <w:bidi w:val="0"/>
        <w:adjustRightInd w:val="0"/>
        <w:snapToGrid w:val="0"/>
        <w:spacing w:line="460" w:lineRule="exact"/>
        <w:ind w:right="0"/>
        <w:textAlignment w:val="baseline"/>
        <w:rPr>
          <w:rFonts w:hint="eastAsia" w:ascii="仿宋" w:hAnsi="仿宋" w:eastAsia="仿宋" w:cs="仿宋"/>
          <w:color w:val="auto"/>
          <w:sz w:val="22"/>
          <w:szCs w:val="22"/>
          <w:highlight w:val="none"/>
        </w:rPr>
        <w:sectPr>
          <w:pgSz w:w="11910" w:h="16830"/>
          <w:pgMar w:top="1120" w:right="1100" w:bottom="1099" w:left="1110" w:header="0" w:footer="955" w:gutter="0"/>
          <w:pgNumType w:fmt="decimal"/>
          <w:cols w:space="720" w:num="1"/>
        </w:sectPr>
      </w:pPr>
    </w:p>
    <w:p w14:paraId="6912F431">
      <w:pPr>
        <w:widowControl w:val="0"/>
        <w:kinsoku/>
        <w:autoSpaceDE/>
        <w:autoSpaceDN/>
        <w:adjustRightInd/>
        <w:snapToGrid w:val="0"/>
        <w:spacing w:line="240" w:lineRule="auto"/>
        <w:ind w:left="3360" w:hanging="420"/>
        <w:jc w:val="both"/>
        <w:textAlignment w:val="auto"/>
        <w:rPr>
          <w:rFonts w:hint="eastAsia" w:ascii="仿宋" w:hAnsi="仿宋" w:eastAsia="仿宋" w:cs="仿宋"/>
          <w:snapToGrid/>
          <w:color w:val="auto"/>
          <w:kern w:val="0"/>
          <w:sz w:val="20"/>
          <w:szCs w:val="21"/>
          <w:highlight w:val="none"/>
          <w:lang w:val="en-US" w:eastAsia="zh-CN" w:bidi="ar-SA"/>
        </w:rPr>
      </w:pPr>
    </w:p>
    <w:p w14:paraId="28CA26D6">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863" w:firstLineChars="200"/>
        <w:jc w:val="center"/>
        <w:textAlignment w:val="baseline"/>
        <w:outlineLvl w:val="0"/>
        <w:rPr>
          <w:rFonts w:hint="eastAsia" w:ascii="仿宋" w:hAnsi="仿宋" w:eastAsia="仿宋" w:cs="仿宋"/>
          <w:color w:val="auto"/>
          <w:sz w:val="44"/>
          <w:szCs w:val="44"/>
          <w:highlight w:val="none"/>
        </w:rPr>
      </w:pPr>
      <w:bookmarkStart w:id="50" w:name="_Toc31274"/>
      <w:r>
        <w:rPr>
          <w:rFonts w:hint="eastAsia" w:ascii="仿宋" w:hAnsi="仿宋" w:eastAsia="仿宋" w:cs="仿宋"/>
          <w:b/>
          <w:bCs/>
          <w:color w:val="auto"/>
          <w:spacing w:val="-5"/>
          <w:sz w:val="44"/>
          <w:szCs w:val="44"/>
          <w:highlight w:val="none"/>
        </w:rPr>
        <w:t>第四章</w:t>
      </w:r>
      <w:r>
        <w:rPr>
          <w:rFonts w:hint="eastAsia" w:ascii="仿宋" w:hAnsi="仿宋" w:eastAsia="仿宋" w:cs="仿宋"/>
          <w:color w:val="auto"/>
          <w:spacing w:val="-5"/>
          <w:sz w:val="44"/>
          <w:szCs w:val="44"/>
          <w:highlight w:val="none"/>
        </w:rPr>
        <w:t xml:space="preserve">  </w:t>
      </w:r>
      <w:r>
        <w:rPr>
          <w:rFonts w:hint="eastAsia" w:ascii="仿宋" w:hAnsi="仿宋" w:eastAsia="仿宋" w:cs="仿宋"/>
          <w:b/>
          <w:bCs/>
          <w:color w:val="auto"/>
          <w:spacing w:val="-5"/>
          <w:sz w:val="44"/>
          <w:szCs w:val="44"/>
          <w:highlight w:val="none"/>
        </w:rPr>
        <w:t>评审程序、评审方法和评审标准</w:t>
      </w:r>
      <w:bookmarkEnd w:id="50"/>
    </w:p>
    <w:p w14:paraId="72CB3A5D">
      <w:pPr>
        <w:pStyle w:val="8"/>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jc w:val="center"/>
        <w:textAlignment w:val="baseline"/>
        <w:rPr>
          <w:rFonts w:hint="eastAsia" w:ascii="仿宋" w:hAnsi="仿宋" w:eastAsia="仿宋" w:cs="仿宋"/>
          <w:color w:val="auto"/>
          <w:highlight w:val="none"/>
        </w:rPr>
      </w:pPr>
    </w:p>
    <w:p w14:paraId="3014BE18">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688" w:firstLineChars="200"/>
        <w:jc w:val="center"/>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12"/>
          <w:sz w:val="32"/>
          <w:szCs w:val="32"/>
          <w:highlight w:val="none"/>
        </w:rPr>
        <w:t>第一节评审程序和评审方法</w:t>
      </w:r>
    </w:p>
    <w:p w14:paraId="21CA8CF1">
      <w:pPr>
        <w:keepNext w:val="0"/>
        <w:keepLines w:val="0"/>
        <w:pageBreakBefore w:val="0"/>
        <w:widowControl/>
        <w:kinsoku w:val="0"/>
        <w:wordWrap/>
        <w:overflowPunct/>
        <w:topLinePunct w:val="0"/>
        <w:autoSpaceDE w:val="0"/>
        <w:autoSpaceDN w:val="0"/>
        <w:bidi w:val="0"/>
        <w:adjustRightInd w:val="0"/>
        <w:snapToGrid w:val="0"/>
        <w:spacing w:line="460" w:lineRule="exact"/>
        <w:ind w:right="0"/>
        <w:textAlignment w:val="baseline"/>
        <w:rPr>
          <w:rFonts w:hint="eastAsia" w:ascii="仿宋" w:hAnsi="仿宋" w:eastAsia="仿宋" w:cs="仿宋"/>
          <w:color w:val="auto"/>
          <w:sz w:val="21"/>
          <w:szCs w:val="21"/>
          <w:highlight w:val="none"/>
        </w:rPr>
      </w:pPr>
      <w:r>
        <w:rPr>
          <w:rFonts w:hint="eastAsia" w:ascii="仿宋" w:hAnsi="仿宋" w:eastAsia="仿宋" w:cs="仿宋"/>
          <w:b/>
          <w:bCs/>
          <w:color w:val="auto"/>
          <w:spacing w:val="20"/>
          <w:sz w:val="21"/>
          <w:szCs w:val="21"/>
          <w:highlight w:val="none"/>
        </w:rPr>
        <w:t>1.</w:t>
      </w:r>
      <w:r>
        <w:rPr>
          <w:rFonts w:hint="eastAsia" w:ascii="仿宋" w:hAnsi="仿宋" w:eastAsia="仿宋" w:cs="仿宋"/>
          <w:color w:val="auto"/>
          <w:spacing w:val="-60"/>
          <w:sz w:val="21"/>
          <w:szCs w:val="21"/>
          <w:highlight w:val="none"/>
        </w:rPr>
        <w:t xml:space="preserve"> </w:t>
      </w:r>
      <w:r>
        <w:rPr>
          <w:rFonts w:hint="eastAsia" w:ascii="仿宋" w:hAnsi="仿宋" w:eastAsia="仿宋" w:cs="仿宋"/>
          <w:b/>
          <w:bCs/>
          <w:color w:val="auto"/>
          <w:spacing w:val="20"/>
          <w:sz w:val="21"/>
          <w:szCs w:val="21"/>
          <w:highlight w:val="none"/>
        </w:rPr>
        <w:t>确认磋商文件</w:t>
      </w:r>
    </w:p>
    <w:p w14:paraId="4B9C8778">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4"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1"/>
          <w:sz w:val="21"/>
          <w:szCs w:val="21"/>
          <w:highlight w:val="none"/>
        </w:rPr>
        <w:t>由磋商小组确认磋商文件。</w:t>
      </w:r>
    </w:p>
    <w:p w14:paraId="1210BFCF">
      <w:pPr>
        <w:keepNext w:val="0"/>
        <w:keepLines w:val="0"/>
        <w:pageBreakBefore w:val="0"/>
        <w:widowControl/>
        <w:kinsoku w:val="0"/>
        <w:wordWrap/>
        <w:overflowPunct/>
        <w:topLinePunct w:val="0"/>
        <w:autoSpaceDE w:val="0"/>
        <w:autoSpaceDN w:val="0"/>
        <w:bidi w:val="0"/>
        <w:adjustRightInd w:val="0"/>
        <w:snapToGrid w:val="0"/>
        <w:spacing w:line="460" w:lineRule="exact"/>
        <w:ind w:right="0"/>
        <w:textAlignment w:val="baseline"/>
        <w:rPr>
          <w:rFonts w:hint="eastAsia" w:ascii="仿宋" w:hAnsi="仿宋" w:eastAsia="仿宋" w:cs="仿宋"/>
          <w:color w:val="auto"/>
          <w:sz w:val="21"/>
          <w:szCs w:val="21"/>
          <w:highlight w:val="none"/>
        </w:rPr>
      </w:pPr>
      <w:r>
        <w:rPr>
          <w:rFonts w:hint="eastAsia" w:ascii="仿宋" w:hAnsi="仿宋" w:eastAsia="仿宋" w:cs="仿宋"/>
          <w:b/>
          <w:bCs/>
          <w:color w:val="auto"/>
          <w:spacing w:val="-4"/>
          <w:sz w:val="21"/>
          <w:szCs w:val="21"/>
          <w:highlight w:val="none"/>
        </w:rPr>
        <w:t>2.资格审查</w:t>
      </w:r>
    </w:p>
    <w:p w14:paraId="0C41FE7F">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4"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1"/>
          <w:sz w:val="21"/>
          <w:szCs w:val="21"/>
          <w:highlight w:val="none"/>
        </w:rPr>
        <w:t>2.1响应文件开启后，磋商小组依法对供应商的资格证明文件进行审查。</w:t>
      </w:r>
    </w:p>
    <w:p w14:paraId="49F87CD7">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注：采购人代表或者采购代理机构在资格审查结束前，对供应商进行信用查询。</w:t>
      </w:r>
    </w:p>
    <w:p w14:paraId="7F525896">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32"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3"/>
          <w:sz w:val="21"/>
          <w:szCs w:val="21"/>
          <w:highlight w:val="none"/>
        </w:rPr>
        <w:t>(1)查询渠道：广西政府采购云平台“信用中国”网站(</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"https://www.creditchina.gov.cn" </w:instrText>
      </w:r>
      <w:r>
        <w:rPr>
          <w:rFonts w:hint="eastAsia" w:ascii="仿宋" w:hAnsi="仿宋" w:eastAsia="仿宋" w:cs="仿宋"/>
          <w:color w:val="auto"/>
          <w:highlight w:val="none"/>
        </w:rPr>
        <w:fldChar w:fldCharType="separate"/>
      </w:r>
      <w:r>
        <w:rPr>
          <w:rFonts w:hint="eastAsia" w:ascii="仿宋" w:hAnsi="仿宋" w:eastAsia="仿宋" w:cs="仿宋"/>
          <w:color w:val="auto"/>
          <w:sz w:val="21"/>
          <w:szCs w:val="21"/>
          <w:highlight w:val="none"/>
          <w:u w:val="single" w:color="auto"/>
        </w:rPr>
        <w:t>www</w:t>
      </w:r>
      <w:r>
        <w:rPr>
          <w:rFonts w:hint="eastAsia" w:ascii="仿宋" w:hAnsi="仿宋" w:eastAsia="仿宋" w:cs="仿宋"/>
          <w:color w:val="auto"/>
          <w:spacing w:val="3"/>
          <w:sz w:val="21"/>
          <w:szCs w:val="21"/>
          <w:highlight w:val="none"/>
          <w:u w:val="single" w:color="auto"/>
        </w:rPr>
        <w:t>.</w:t>
      </w:r>
      <w:r>
        <w:rPr>
          <w:rFonts w:hint="eastAsia" w:ascii="仿宋" w:hAnsi="仿宋" w:eastAsia="仿宋" w:cs="仿宋"/>
          <w:color w:val="auto"/>
          <w:sz w:val="21"/>
          <w:szCs w:val="21"/>
          <w:highlight w:val="none"/>
          <w:u w:val="single" w:color="auto"/>
        </w:rPr>
        <w:t>creditchina</w:t>
      </w:r>
      <w:r>
        <w:rPr>
          <w:rFonts w:hint="eastAsia" w:ascii="仿宋" w:hAnsi="仿宋" w:eastAsia="仿宋" w:cs="仿宋"/>
          <w:color w:val="auto"/>
          <w:spacing w:val="3"/>
          <w:sz w:val="21"/>
          <w:szCs w:val="21"/>
          <w:highlight w:val="none"/>
          <w:u w:val="single" w:color="auto"/>
        </w:rPr>
        <w:t>.</w:t>
      </w:r>
      <w:r>
        <w:rPr>
          <w:rFonts w:hint="eastAsia" w:ascii="仿宋" w:hAnsi="仿宋" w:eastAsia="仿宋" w:cs="仿宋"/>
          <w:color w:val="auto"/>
          <w:sz w:val="21"/>
          <w:szCs w:val="21"/>
          <w:highlight w:val="none"/>
          <w:u w:val="single" w:color="auto"/>
        </w:rPr>
        <w:t>gov</w:t>
      </w:r>
      <w:r>
        <w:rPr>
          <w:rFonts w:hint="eastAsia" w:ascii="仿宋" w:hAnsi="仿宋" w:eastAsia="仿宋" w:cs="仿宋"/>
          <w:color w:val="auto"/>
          <w:spacing w:val="3"/>
          <w:sz w:val="21"/>
          <w:szCs w:val="21"/>
          <w:highlight w:val="none"/>
          <w:u w:val="single" w:color="auto"/>
        </w:rPr>
        <w:t>.</w:t>
      </w:r>
      <w:r>
        <w:rPr>
          <w:rFonts w:hint="eastAsia" w:ascii="仿宋" w:hAnsi="仿宋" w:eastAsia="仿宋" w:cs="仿宋"/>
          <w:color w:val="auto"/>
          <w:sz w:val="21"/>
          <w:szCs w:val="21"/>
          <w:highlight w:val="none"/>
          <w:u w:val="single" w:color="auto"/>
        </w:rPr>
        <w:t>cn</w:t>
      </w:r>
      <w:r>
        <w:rPr>
          <w:rFonts w:hint="eastAsia" w:ascii="仿宋" w:hAnsi="仿宋" w:eastAsia="仿宋" w:cs="仿宋"/>
          <w:color w:val="auto"/>
          <w:sz w:val="21"/>
          <w:szCs w:val="21"/>
          <w:highlight w:val="none"/>
          <w:u w:val="single" w:color="auto"/>
        </w:rPr>
        <w:fldChar w:fldCharType="end"/>
      </w:r>
      <w:r>
        <w:rPr>
          <w:rFonts w:hint="eastAsia" w:ascii="仿宋" w:hAnsi="仿宋" w:eastAsia="仿宋" w:cs="仿宋"/>
          <w:color w:val="auto"/>
          <w:spacing w:val="3"/>
          <w:sz w:val="21"/>
          <w:szCs w:val="21"/>
          <w:highlight w:val="none"/>
        </w:rPr>
        <w:t xml:space="preserve"> )、中国政府采购</w:t>
      </w:r>
      <w:r>
        <w:rPr>
          <w:rFonts w:hint="eastAsia" w:ascii="仿宋" w:hAnsi="仿宋" w:eastAsia="仿宋" w:cs="仿宋"/>
          <w:color w:val="auto"/>
          <w:spacing w:val="12"/>
          <w:sz w:val="21"/>
          <w:szCs w:val="21"/>
          <w:highlight w:val="none"/>
        </w:rPr>
        <w:t xml:space="preserve"> </w:t>
      </w:r>
      <w:r>
        <w:rPr>
          <w:rFonts w:hint="eastAsia" w:ascii="仿宋" w:hAnsi="仿宋" w:eastAsia="仿宋" w:cs="仿宋"/>
          <w:color w:val="auto"/>
          <w:sz w:val="21"/>
          <w:szCs w:val="21"/>
          <w:highlight w:val="none"/>
        </w:rPr>
        <w:t>网(</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"https://www.ccgp.gov.cn" </w:instrText>
      </w:r>
      <w:r>
        <w:rPr>
          <w:rFonts w:hint="eastAsia" w:ascii="仿宋" w:hAnsi="仿宋" w:eastAsia="仿宋" w:cs="仿宋"/>
          <w:color w:val="auto"/>
          <w:highlight w:val="none"/>
        </w:rPr>
        <w:fldChar w:fldCharType="separate"/>
      </w:r>
      <w:r>
        <w:rPr>
          <w:rFonts w:hint="eastAsia" w:ascii="仿宋" w:hAnsi="仿宋" w:eastAsia="仿宋" w:cs="仿宋"/>
          <w:color w:val="auto"/>
          <w:sz w:val="21"/>
          <w:szCs w:val="21"/>
          <w:highlight w:val="none"/>
          <w:u w:val="single" w:color="auto"/>
        </w:rPr>
        <w:t>www.ccgp.gov.cn</w:t>
      </w:r>
      <w:r>
        <w:rPr>
          <w:rFonts w:hint="eastAsia" w:ascii="仿宋" w:hAnsi="仿宋" w:eastAsia="仿宋" w:cs="仿宋"/>
          <w:color w:val="auto"/>
          <w:sz w:val="21"/>
          <w:szCs w:val="21"/>
          <w:highlight w:val="none"/>
          <w:u w:val="single" w:color="auto"/>
        </w:rPr>
        <w:fldChar w:fldCharType="end"/>
      </w:r>
      <w:r>
        <w:rPr>
          <w:rFonts w:hint="eastAsia" w:ascii="仿宋" w:hAnsi="仿宋" w:eastAsia="仿宋" w:cs="仿宋"/>
          <w:color w:val="auto"/>
          <w:sz w:val="21"/>
          <w:szCs w:val="21"/>
          <w:highlight w:val="none"/>
        </w:rPr>
        <w:t>)链接入口。</w:t>
      </w:r>
    </w:p>
    <w:p w14:paraId="411746B3">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44"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(2)信用查询截止时点：资格审查结束前。</w:t>
      </w:r>
    </w:p>
    <w:p w14:paraId="00F4D864">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4"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1"/>
          <w:sz w:val="21"/>
          <w:szCs w:val="21"/>
          <w:highlight w:val="none"/>
        </w:rPr>
        <w:t>查询记录和证据留存方式：在查询网站中直接查询记录</w:t>
      </w:r>
      <w:r>
        <w:rPr>
          <w:rFonts w:hint="eastAsia" w:ascii="仿宋" w:hAnsi="仿宋" w:eastAsia="仿宋" w:cs="仿宋"/>
          <w:color w:val="auto"/>
          <w:sz w:val="21"/>
          <w:szCs w:val="21"/>
          <w:highlight w:val="none"/>
        </w:rPr>
        <w:t>，截图另存为电子文档作为评审资料保存。</w:t>
      </w:r>
    </w:p>
    <w:p w14:paraId="1C876B81">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76" w:firstLineChars="200"/>
        <w:jc w:val="both"/>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14"/>
          <w:sz w:val="21"/>
          <w:szCs w:val="21"/>
          <w:highlight w:val="none"/>
        </w:rPr>
        <w:t>(3)信用信息使用规则：对在“信用中国”网站(</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"https://www.creditchina.gov.cn" </w:instrText>
      </w:r>
      <w:r>
        <w:rPr>
          <w:rFonts w:hint="eastAsia" w:ascii="仿宋" w:hAnsi="仿宋" w:eastAsia="仿宋" w:cs="仿宋"/>
          <w:color w:val="auto"/>
          <w:highlight w:val="none"/>
        </w:rPr>
        <w:fldChar w:fldCharType="separate"/>
      </w:r>
      <w:r>
        <w:rPr>
          <w:rFonts w:hint="eastAsia" w:ascii="仿宋" w:hAnsi="仿宋" w:eastAsia="仿宋" w:cs="仿宋"/>
          <w:color w:val="auto"/>
          <w:sz w:val="21"/>
          <w:szCs w:val="21"/>
          <w:highlight w:val="none"/>
        </w:rPr>
        <w:t>www</w:t>
      </w:r>
      <w:r>
        <w:rPr>
          <w:rFonts w:hint="eastAsia" w:ascii="仿宋" w:hAnsi="仿宋" w:eastAsia="仿宋" w:cs="仿宋"/>
          <w:color w:val="auto"/>
          <w:spacing w:val="14"/>
          <w:sz w:val="21"/>
          <w:szCs w:val="21"/>
          <w:highlight w:val="none"/>
        </w:rPr>
        <w:t>.</w:t>
      </w:r>
      <w:r>
        <w:rPr>
          <w:rFonts w:hint="eastAsia" w:ascii="仿宋" w:hAnsi="仿宋" w:eastAsia="仿宋" w:cs="仿宋"/>
          <w:color w:val="auto"/>
          <w:sz w:val="21"/>
          <w:szCs w:val="21"/>
          <w:highlight w:val="none"/>
        </w:rPr>
        <w:t>creditchina</w:t>
      </w:r>
      <w:r>
        <w:rPr>
          <w:rFonts w:hint="eastAsia" w:ascii="仿宋" w:hAnsi="仿宋" w:eastAsia="仿宋" w:cs="仿宋"/>
          <w:color w:val="auto"/>
          <w:spacing w:val="14"/>
          <w:sz w:val="21"/>
          <w:szCs w:val="21"/>
          <w:highlight w:val="none"/>
        </w:rPr>
        <w:t>.</w:t>
      </w:r>
      <w:r>
        <w:rPr>
          <w:rFonts w:hint="eastAsia" w:ascii="仿宋" w:hAnsi="仿宋" w:eastAsia="仿宋" w:cs="仿宋"/>
          <w:color w:val="auto"/>
          <w:sz w:val="21"/>
          <w:szCs w:val="21"/>
          <w:highlight w:val="none"/>
        </w:rPr>
        <w:t>gov</w:t>
      </w:r>
      <w:r>
        <w:rPr>
          <w:rFonts w:hint="eastAsia" w:ascii="仿宋" w:hAnsi="仿宋" w:eastAsia="仿宋" w:cs="仿宋"/>
          <w:color w:val="auto"/>
          <w:spacing w:val="14"/>
          <w:sz w:val="21"/>
          <w:szCs w:val="21"/>
          <w:highlight w:val="none"/>
        </w:rPr>
        <w:t>.</w:t>
      </w:r>
      <w:r>
        <w:rPr>
          <w:rFonts w:hint="eastAsia" w:ascii="仿宋" w:hAnsi="仿宋" w:eastAsia="仿宋" w:cs="仿宋"/>
          <w:color w:val="auto"/>
          <w:sz w:val="21"/>
          <w:szCs w:val="21"/>
          <w:highlight w:val="none"/>
        </w:rPr>
        <w:t>cn</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pacing w:val="14"/>
          <w:sz w:val="21"/>
          <w:szCs w:val="21"/>
          <w:highlight w:val="none"/>
        </w:rPr>
        <w:t>)、</w:t>
      </w:r>
      <w:r>
        <w:rPr>
          <w:rFonts w:hint="eastAsia" w:ascii="仿宋" w:hAnsi="仿宋" w:eastAsia="仿宋" w:cs="仿宋"/>
          <w:color w:val="auto"/>
          <w:spacing w:val="51"/>
          <w:sz w:val="21"/>
          <w:szCs w:val="21"/>
          <w:highlight w:val="none"/>
        </w:rPr>
        <w:t xml:space="preserve"> </w:t>
      </w:r>
      <w:r>
        <w:rPr>
          <w:rFonts w:hint="eastAsia" w:ascii="仿宋" w:hAnsi="仿宋" w:eastAsia="仿宋" w:cs="仿宋"/>
          <w:color w:val="auto"/>
          <w:spacing w:val="14"/>
          <w:sz w:val="21"/>
          <w:szCs w:val="21"/>
          <w:highlight w:val="none"/>
        </w:rPr>
        <w:t>中国</w:t>
      </w:r>
      <w:r>
        <w:rPr>
          <w:rFonts w:hint="eastAsia" w:ascii="仿宋" w:hAnsi="仿宋" w:eastAsia="仿宋" w:cs="仿宋"/>
          <w:color w:val="auto"/>
          <w:spacing w:val="13"/>
          <w:sz w:val="21"/>
          <w:szCs w:val="21"/>
          <w:highlight w:val="none"/>
        </w:rPr>
        <w:t>政府采购网</w:t>
      </w:r>
      <w:r>
        <w:rPr>
          <w:rFonts w:hint="eastAsia" w:ascii="仿宋" w:hAnsi="仿宋" w:eastAsia="仿宋" w:cs="仿宋"/>
          <w:color w:val="auto"/>
          <w:sz w:val="21"/>
          <w:szCs w:val="21"/>
          <w:highlight w:val="none"/>
        </w:rPr>
        <w:t xml:space="preserve"> </w:t>
      </w:r>
      <w:r>
        <w:rPr>
          <w:rFonts w:hint="eastAsia" w:ascii="仿宋" w:hAnsi="仿宋" w:eastAsia="仿宋" w:cs="仿宋"/>
          <w:color w:val="auto"/>
          <w:spacing w:val="1"/>
          <w:sz w:val="21"/>
          <w:szCs w:val="21"/>
          <w:highlight w:val="none"/>
        </w:rPr>
        <w:t>(</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"https://www.ccgp.gov.cn" </w:instrText>
      </w:r>
      <w:r>
        <w:rPr>
          <w:rFonts w:hint="eastAsia" w:ascii="仿宋" w:hAnsi="仿宋" w:eastAsia="仿宋" w:cs="仿宋"/>
          <w:color w:val="auto"/>
          <w:highlight w:val="none"/>
        </w:rPr>
        <w:fldChar w:fldCharType="separate"/>
      </w:r>
      <w:r>
        <w:rPr>
          <w:rFonts w:hint="eastAsia" w:ascii="仿宋" w:hAnsi="仿宋" w:eastAsia="仿宋" w:cs="仿宋"/>
          <w:color w:val="auto"/>
          <w:sz w:val="21"/>
          <w:szCs w:val="21"/>
          <w:highlight w:val="none"/>
        </w:rPr>
        <w:t>www</w:t>
      </w:r>
      <w:r>
        <w:rPr>
          <w:rFonts w:hint="eastAsia" w:ascii="仿宋" w:hAnsi="仿宋" w:eastAsia="仿宋" w:cs="仿宋"/>
          <w:color w:val="auto"/>
          <w:spacing w:val="1"/>
          <w:sz w:val="21"/>
          <w:szCs w:val="21"/>
          <w:highlight w:val="none"/>
        </w:rPr>
        <w:t>.</w:t>
      </w:r>
      <w:r>
        <w:rPr>
          <w:rFonts w:hint="eastAsia" w:ascii="仿宋" w:hAnsi="仿宋" w:eastAsia="仿宋" w:cs="仿宋"/>
          <w:color w:val="auto"/>
          <w:sz w:val="21"/>
          <w:szCs w:val="21"/>
          <w:highlight w:val="none"/>
        </w:rPr>
        <w:t>ccgp</w:t>
      </w:r>
      <w:r>
        <w:rPr>
          <w:rFonts w:hint="eastAsia" w:ascii="仿宋" w:hAnsi="仿宋" w:eastAsia="仿宋" w:cs="仿宋"/>
          <w:color w:val="auto"/>
          <w:spacing w:val="1"/>
          <w:sz w:val="21"/>
          <w:szCs w:val="21"/>
          <w:highlight w:val="none"/>
        </w:rPr>
        <w:t>.</w:t>
      </w:r>
      <w:r>
        <w:rPr>
          <w:rFonts w:hint="eastAsia" w:ascii="仿宋" w:hAnsi="仿宋" w:eastAsia="仿宋" w:cs="仿宋"/>
          <w:color w:val="auto"/>
          <w:sz w:val="21"/>
          <w:szCs w:val="21"/>
          <w:highlight w:val="none"/>
        </w:rPr>
        <w:t>gov</w:t>
      </w:r>
      <w:r>
        <w:rPr>
          <w:rFonts w:hint="eastAsia" w:ascii="仿宋" w:hAnsi="仿宋" w:eastAsia="仿宋" w:cs="仿宋"/>
          <w:color w:val="auto"/>
          <w:spacing w:val="1"/>
          <w:sz w:val="21"/>
          <w:szCs w:val="21"/>
          <w:highlight w:val="none"/>
        </w:rPr>
        <w:t>.</w:t>
      </w:r>
      <w:r>
        <w:rPr>
          <w:rFonts w:hint="eastAsia" w:ascii="仿宋" w:hAnsi="仿宋" w:eastAsia="仿宋" w:cs="仿宋"/>
          <w:color w:val="auto"/>
          <w:sz w:val="21"/>
          <w:szCs w:val="21"/>
          <w:highlight w:val="none"/>
        </w:rPr>
        <w:t>cn</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pacing w:val="1"/>
          <w:sz w:val="21"/>
          <w:szCs w:val="21"/>
          <w:highlight w:val="none"/>
        </w:rPr>
        <w:t>)被列入失信被执行人、重大税收违法失信主体、政府采购严重违法失信行为记录名单</w:t>
      </w:r>
      <w:r>
        <w:rPr>
          <w:rFonts w:hint="eastAsia" w:ascii="仿宋" w:hAnsi="仿宋" w:eastAsia="仿宋" w:cs="仿宋"/>
          <w:color w:val="auto"/>
          <w:spacing w:val="14"/>
          <w:sz w:val="21"/>
          <w:szCs w:val="21"/>
          <w:highlight w:val="none"/>
        </w:rPr>
        <w:t xml:space="preserve"> </w:t>
      </w:r>
      <w:r>
        <w:rPr>
          <w:rFonts w:hint="eastAsia" w:ascii="仿宋" w:hAnsi="仿宋" w:eastAsia="仿宋" w:cs="仿宋"/>
          <w:color w:val="auto"/>
          <w:sz w:val="21"/>
          <w:szCs w:val="21"/>
          <w:highlight w:val="none"/>
        </w:rPr>
        <w:t>及其他不符合《中华人民共和国政府采购法》第二十二条规定条件的供应商，资格</w:t>
      </w:r>
      <w:r>
        <w:rPr>
          <w:rFonts w:hint="eastAsia" w:ascii="仿宋" w:hAnsi="仿宋" w:eastAsia="仿宋" w:cs="仿宋"/>
          <w:color w:val="auto"/>
          <w:spacing w:val="-1"/>
          <w:sz w:val="21"/>
          <w:szCs w:val="21"/>
          <w:highlight w:val="none"/>
        </w:rPr>
        <w:t>审查不通过，不得参与</w:t>
      </w:r>
      <w:r>
        <w:rPr>
          <w:rFonts w:hint="eastAsia" w:ascii="仿宋" w:hAnsi="仿宋" w:eastAsia="仿宋" w:cs="仿宋"/>
          <w:color w:val="auto"/>
          <w:sz w:val="21"/>
          <w:szCs w:val="21"/>
          <w:highlight w:val="none"/>
        </w:rPr>
        <w:t xml:space="preserve"> 政府采购活动。两个以上的自然人、法人或者其他组织组成一个联合体，以一个供应商</w:t>
      </w:r>
      <w:r>
        <w:rPr>
          <w:rFonts w:hint="eastAsia" w:ascii="仿宋" w:hAnsi="仿宋" w:eastAsia="仿宋" w:cs="仿宋"/>
          <w:color w:val="auto"/>
          <w:spacing w:val="-1"/>
          <w:sz w:val="21"/>
          <w:szCs w:val="21"/>
          <w:highlight w:val="none"/>
        </w:rPr>
        <w:t>的身份共同参加政</w:t>
      </w:r>
      <w:r>
        <w:rPr>
          <w:rFonts w:hint="eastAsia" w:ascii="仿宋" w:hAnsi="仿宋" w:eastAsia="仿宋" w:cs="仿宋"/>
          <w:color w:val="auto"/>
          <w:sz w:val="21"/>
          <w:szCs w:val="21"/>
          <w:highlight w:val="none"/>
        </w:rPr>
        <w:t xml:space="preserve"> 府采购活动的，应当对所有联合体成员进行信用记录查询，联合体成员存在不良信用</w:t>
      </w:r>
      <w:r>
        <w:rPr>
          <w:rFonts w:hint="eastAsia" w:ascii="仿宋" w:hAnsi="仿宋" w:eastAsia="仿宋" w:cs="仿宋"/>
          <w:color w:val="auto"/>
          <w:spacing w:val="-1"/>
          <w:sz w:val="21"/>
          <w:szCs w:val="21"/>
          <w:highlight w:val="none"/>
        </w:rPr>
        <w:t>记录的，视同联合体</w:t>
      </w:r>
      <w:r>
        <w:rPr>
          <w:rFonts w:hint="eastAsia" w:ascii="仿宋" w:hAnsi="仿宋" w:eastAsia="仿宋" w:cs="仿宋"/>
          <w:color w:val="auto"/>
          <w:sz w:val="21"/>
          <w:szCs w:val="21"/>
          <w:highlight w:val="none"/>
        </w:rPr>
        <w:t xml:space="preserve"> </w:t>
      </w:r>
      <w:r>
        <w:rPr>
          <w:rFonts w:hint="eastAsia" w:ascii="仿宋" w:hAnsi="仿宋" w:eastAsia="仿宋" w:cs="仿宋"/>
          <w:color w:val="auto"/>
          <w:spacing w:val="-1"/>
          <w:sz w:val="21"/>
          <w:szCs w:val="21"/>
          <w:highlight w:val="none"/>
        </w:rPr>
        <w:t>存在不良信用记录。</w:t>
      </w:r>
    </w:p>
    <w:p w14:paraId="7112FFB8">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8"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2"/>
          <w:sz w:val="21"/>
          <w:szCs w:val="21"/>
          <w:highlight w:val="none"/>
        </w:rPr>
        <w:t>2.2资格审查标准为本磋商文件中载明对供应商资格要求的条件。资格审查采用合格制，凡符</w:t>
      </w:r>
      <w:r>
        <w:rPr>
          <w:rFonts w:hint="eastAsia" w:ascii="仿宋" w:hAnsi="仿宋" w:eastAsia="仿宋" w:cs="仿宋"/>
          <w:color w:val="auto"/>
          <w:spacing w:val="1"/>
          <w:sz w:val="21"/>
          <w:szCs w:val="21"/>
          <w:highlight w:val="none"/>
        </w:rPr>
        <w:t>合磋商</w:t>
      </w:r>
      <w:r>
        <w:rPr>
          <w:rFonts w:hint="eastAsia" w:ascii="仿宋" w:hAnsi="仿宋" w:eastAsia="仿宋" w:cs="仿宋"/>
          <w:color w:val="auto"/>
          <w:sz w:val="21"/>
          <w:szCs w:val="21"/>
          <w:highlight w:val="none"/>
        </w:rPr>
        <w:t xml:space="preserve"> </w:t>
      </w:r>
      <w:r>
        <w:rPr>
          <w:rFonts w:hint="eastAsia" w:ascii="仿宋" w:hAnsi="仿宋" w:eastAsia="仿宋" w:cs="仿宋"/>
          <w:color w:val="auto"/>
          <w:spacing w:val="-1"/>
          <w:sz w:val="21"/>
          <w:szCs w:val="21"/>
          <w:highlight w:val="none"/>
        </w:rPr>
        <w:t>文件规定的供应商资格要求的响应文件均通过资格审查。</w:t>
      </w:r>
    </w:p>
    <w:p w14:paraId="225982EC">
      <w:pPr>
        <w:keepNext w:val="0"/>
        <w:keepLines w:val="0"/>
        <w:pageBreakBefore w:val="0"/>
        <w:widowControl/>
        <w:kinsoku w:val="0"/>
        <w:wordWrap/>
        <w:overflowPunct/>
        <w:topLinePunct w:val="0"/>
        <w:autoSpaceDE w:val="0"/>
        <w:autoSpaceDN w:val="0"/>
        <w:bidi w:val="0"/>
        <w:adjustRightInd w:val="0"/>
        <w:snapToGrid w:val="0"/>
        <w:spacing w:line="460" w:lineRule="exact"/>
        <w:ind w:right="0" w:firstLine="422"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b/>
          <w:bCs/>
          <w:color w:val="auto"/>
          <w:sz w:val="21"/>
          <w:szCs w:val="21"/>
          <w:highlight w:val="none"/>
        </w:rPr>
        <w:t>2.3供应商有下列情形之一的，资格审查不通过，其响应文件按</w:t>
      </w:r>
      <w:r>
        <w:rPr>
          <w:rFonts w:hint="eastAsia" w:ascii="仿宋" w:hAnsi="仿宋" w:eastAsia="仿宋" w:cs="仿宋"/>
          <w:b/>
          <w:bCs/>
          <w:color w:val="auto"/>
          <w:spacing w:val="-1"/>
          <w:sz w:val="21"/>
          <w:szCs w:val="21"/>
          <w:highlight w:val="none"/>
        </w:rPr>
        <w:t>无效响应处理：</w:t>
      </w:r>
    </w:p>
    <w:p w14:paraId="2F749AED">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36"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4"/>
          <w:sz w:val="21"/>
          <w:szCs w:val="21"/>
          <w:highlight w:val="none"/>
        </w:rPr>
        <w:t>(1)不具备磋商文件中规定的资格要求的；</w:t>
      </w:r>
    </w:p>
    <w:p w14:paraId="1E7952BC">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8" w:firstLineChars="200"/>
        <w:jc w:val="both"/>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2"/>
          <w:sz w:val="21"/>
          <w:szCs w:val="21"/>
          <w:highlight w:val="none"/>
        </w:rPr>
        <w:t>(2)响应文件未提供任一项“供应商须知前附表”资格文件规定的“必须提供”的文件资料的；</w:t>
      </w:r>
    </w:p>
    <w:p w14:paraId="39E1E07F">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(3)响应文件提供的资格文件出现任一项不符合“供应商须知前附表”资格文件规定的“必</w:t>
      </w:r>
      <w:r>
        <w:rPr>
          <w:rFonts w:hint="eastAsia" w:ascii="仿宋" w:hAnsi="仿宋" w:eastAsia="仿宋" w:cs="仿宋"/>
          <w:color w:val="auto"/>
          <w:spacing w:val="2"/>
          <w:sz w:val="21"/>
          <w:szCs w:val="21"/>
          <w:highlight w:val="none"/>
        </w:rPr>
        <w:t xml:space="preserve"> </w:t>
      </w:r>
      <w:r>
        <w:rPr>
          <w:rFonts w:hint="eastAsia" w:ascii="仿宋" w:hAnsi="仿宋" w:eastAsia="仿宋" w:cs="仿宋"/>
          <w:color w:val="auto"/>
          <w:sz w:val="21"/>
          <w:szCs w:val="21"/>
          <w:highlight w:val="none"/>
        </w:rPr>
        <w:t>须提供”的文件资料要求或者无效的。</w:t>
      </w:r>
    </w:p>
    <w:p w14:paraId="7C8E6D0E">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40"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5"/>
          <w:sz w:val="21"/>
          <w:szCs w:val="21"/>
          <w:highlight w:val="none"/>
        </w:rPr>
        <w:t>(4)同一合同项下的不同供应商，单位负责人为同一人或者存在直接控股、管理关系的；为本项目</w:t>
      </w:r>
    </w:p>
    <w:p w14:paraId="3E5D5302">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0" w:firstLineChars="0"/>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提供过整体设计、规范编制或者项目管理、监理、检测等服务的。</w:t>
      </w:r>
    </w:p>
    <w:p w14:paraId="4BC8792D">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36"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4"/>
          <w:sz w:val="21"/>
          <w:szCs w:val="21"/>
          <w:highlight w:val="none"/>
        </w:rPr>
        <w:t>2.4通过资格审查的合格供应商不足3家的，不得进入符合性审查环节，采购人或者采购代理机构应</w:t>
      </w:r>
      <w:r>
        <w:rPr>
          <w:rFonts w:hint="eastAsia" w:ascii="仿宋" w:hAnsi="仿宋" w:eastAsia="仿宋" w:cs="仿宋"/>
          <w:color w:val="auto"/>
          <w:spacing w:val="14"/>
          <w:sz w:val="21"/>
          <w:szCs w:val="21"/>
          <w:highlight w:val="none"/>
        </w:rPr>
        <w:t xml:space="preserve"> </w:t>
      </w:r>
      <w:r>
        <w:rPr>
          <w:rFonts w:hint="eastAsia" w:ascii="仿宋" w:hAnsi="仿宋" w:eastAsia="仿宋" w:cs="仿宋"/>
          <w:color w:val="auto"/>
          <w:spacing w:val="-3"/>
          <w:sz w:val="21"/>
          <w:szCs w:val="21"/>
          <w:highlight w:val="none"/>
        </w:rPr>
        <w:t>当重新开展采购活动。</w:t>
      </w:r>
    </w:p>
    <w:p w14:paraId="2830EB57">
      <w:pPr>
        <w:keepNext w:val="0"/>
        <w:keepLines w:val="0"/>
        <w:pageBreakBefore w:val="0"/>
        <w:widowControl/>
        <w:kinsoku w:val="0"/>
        <w:wordWrap/>
        <w:overflowPunct/>
        <w:topLinePunct w:val="0"/>
        <w:autoSpaceDE w:val="0"/>
        <w:autoSpaceDN w:val="0"/>
        <w:bidi w:val="0"/>
        <w:adjustRightInd w:val="0"/>
        <w:snapToGrid w:val="0"/>
        <w:spacing w:line="460" w:lineRule="exact"/>
        <w:ind w:right="0"/>
        <w:textAlignment w:val="baseline"/>
        <w:rPr>
          <w:rFonts w:hint="eastAsia" w:ascii="仿宋" w:hAnsi="仿宋" w:eastAsia="仿宋" w:cs="仿宋"/>
          <w:color w:val="auto"/>
          <w:sz w:val="21"/>
          <w:szCs w:val="21"/>
          <w:highlight w:val="none"/>
        </w:rPr>
      </w:pPr>
      <w:r>
        <w:rPr>
          <w:rFonts w:hint="eastAsia" w:ascii="仿宋" w:hAnsi="仿宋" w:eastAsia="仿宋" w:cs="仿宋"/>
          <w:b/>
          <w:bCs/>
          <w:color w:val="auto"/>
          <w:spacing w:val="23"/>
          <w:sz w:val="21"/>
          <w:szCs w:val="21"/>
          <w:highlight w:val="none"/>
        </w:rPr>
        <w:t>3.符合性审查</w:t>
      </w:r>
    </w:p>
    <w:p w14:paraId="7D250121">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8"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2"/>
          <w:sz w:val="21"/>
          <w:szCs w:val="21"/>
          <w:highlight w:val="none"/>
        </w:rPr>
        <w:t>3.1由磋商小组对通过资格审查的合格供应商的响应文件</w:t>
      </w:r>
      <w:r>
        <w:rPr>
          <w:rFonts w:hint="eastAsia" w:ascii="仿宋" w:hAnsi="仿宋" w:eastAsia="仿宋" w:cs="仿宋"/>
          <w:color w:val="auto"/>
          <w:spacing w:val="1"/>
          <w:sz w:val="21"/>
          <w:szCs w:val="21"/>
          <w:highlight w:val="none"/>
        </w:rPr>
        <w:t>的响应报价、商务、技术等实质性要求进行</w:t>
      </w:r>
      <w:r>
        <w:rPr>
          <w:rFonts w:hint="eastAsia" w:ascii="仿宋" w:hAnsi="仿宋" w:eastAsia="仿宋" w:cs="仿宋"/>
          <w:color w:val="auto"/>
          <w:sz w:val="21"/>
          <w:szCs w:val="21"/>
          <w:highlight w:val="none"/>
        </w:rPr>
        <w:t>符合性审查，以确定其是否满足磋商文件的实质性要求。</w:t>
      </w:r>
    </w:p>
    <w:p w14:paraId="75A93F82">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8"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2"/>
          <w:sz w:val="21"/>
          <w:szCs w:val="21"/>
          <w:highlight w:val="none"/>
        </w:rPr>
        <w:t>3.2磋商小组在对响应文件进行符合性审查时，可以要求供应</w:t>
      </w:r>
      <w:r>
        <w:rPr>
          <w:rFonts w:hint="eastAsia" w:ascii="仿宋" w:hAnsi="仿宋" w:eastAsia="仿宋" w:cs="仿宋"/>
          <w:color w:val="auto"/>
          <w:spacing w:val="1"/>
          <w:sz w:val="21"/>
          <w:szCs w:val="21"/>
          <w:highlight w:val="none"/>
        </w:rPr>
        <w:t>商对响应文件中含义不明确、同类问题</w:t>
      </w:r>
      <w:r>
        <w:rPr>
          <w:rFonts w:hint="eastAsia" w:ascii="仿宋" w:hAnsi="仿宋" w:eastAsia="仿宋" w:cs="仿宋"/>
          <w:color w:val="auto"/>
          <w:sz w:val="21"/>
          <w:szCs w:val="21"/>
          <w:highlight w:val="none"/>
        </w:rPr>
        <w:t xml:space="preserve"> 表述不一致或者有明显文字和计算错误的内容等作出必要的澄清、说明或者</w:t>
      </w:r>
      <w:r>
        <w:rPr>
          <w:rFonts w:hint="eastAsia" w:ascii="仿宋" w:hAnsi="仿宋" w:eastAsia="仿宋" w:cs="仿宋"/>
          <w:color w:val="auto"/>
          <w:spacing w:val="-1"/>
          <w:sz w:val="21"/>
          <w:szCs w:val="21"/>
          <w:highlight w:val="none"/>
        </w:rPr>
        <w:t>更正。供应商的澄清、说明或</w:t>
      </w:r>
      <w:r>
        <w:rPr>
          <w:rFonts w:hint="eastAsia" w:ascii="仿宋" w:hAnsi="仿宋" w:eastAsia="仿宋" w:cs="仿宋"/>
          <w:color w:val="auto"/>
          <w:sz w:val="21"/>
          <w:szCs w:val="21"/>
          <w:highlight w:val="none"/>
        </w:rPr>
        <w:t>者更正不得超出响应文件的范围或者改变响应文件的实质性内容。</w:t>
      </w:r>
    </w:p>
    <w:p w14:paraId="561E7E6D">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4"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1"/>
          <w:sz w:val="21"/>
          <w:szCs w:val="21"/>
          <w:highlight w:val="none"/>
        </w:rPr>
        <w:t>3.3磋商小组要求供应商澄清、说明或者更正响应文件应当以电子澄清函形式作出。供应商的澄清、</w:t>
      </w:r>
      <w:r>
        <w:rPr>
          <w:rFonts w:hint="eastAsia" w:ascii="仿宋" w:hAnsi="仿宋" w:eastAsia="仿宋" w:cs="仿宋"/>
          <w:color w:val="auto"/>
          <w:sz w:val="21"/>
          <w:szCs w:val="21"/>
          <w:highlight w:val="none"/>
        </w:rPr>
        <w:t>说明或者更正应当以电子回函形式按照磋商小组的要求作出明确的澄清、说</w:t>
      </w:r>
      <w:r>
        <w:rPr>
          <w:rFonts w:hint="eastAsia" w:ascii="仿宋" w:hAnsi="仿宋" w:eastAsia="仿宋" w:cs="仿宋"/>
          <w:color w:val="auto"/>
          <w:spacing w:val="-1"/>
          <w:sz w:val="21"/>
          <w:szCs w:val="21"/>
          <w:highlight w:val="none"/>
        </w:rPr>
        <w:t>明或者更正，未按磋商小组的</w:t>
      </w:r>
      <w:r>
        <w:rPr>
          <w:rFonts w:hint="eastAsia" w:ascii="仿宋" w:hAnsi="仿宋" w:eastAsia="仿宋" w:cs="仿宋"/>
          <w:color w:val="auto"/>
          <w:spacing w:val="1"/>
          <w:sz w:val="21"/>
          <w:szCs w:val="21"/>
          <w:highlight w:val="none"/>
        </w:rPr>
        <w:t>要求作出明确澄清、说明或者更正的供应商的响应文</w:t>
      </w:r>
      <w:r>
        <w:rPr>
          <w:rFonts w:hint="eastAsia" w:ascii="仿宋" w:hAnsi="仿宋" w:eastAsia="仿宋" w:cs="仿宋"/>
          <w:color w:val="auto"/>
          <w:sz w:val="21"/>
          <w:szCs w:val="21"/>
          <w:highlight w:val="none"/>
        </w:rPr>
        <w:t>件将按照有利于采购人的原则由磋商小组进行判定。</w:t>
      </w:r>
      <w:r>
        <w:rPr>
          <w:rFonts w:hint="eastAsia" w:ascii="仿宋" w:hAnsi="仿宋" w:eastAsia="仿宋" w:cs="仿宋"/>
          <w:color w:val="auto"/>
          <w:spacing w:val="-5"/>
          <w:sz w:val="21"/>
          <w:szCs w:val="21"/>
          <w:highlight w:val="none"/>
        </w:rPr>
        <w:t>供应商的澄清、说明或者更正必须由法定代表人或其授权代表签字或者加盖公章。供应</w:t>
      </w:r>
      <w:r>
        <w:rPr>
          <w:rFonts w:hint="eastAsia" w:ascii="仿宋" w:hAnsi="仿宋" w:eastAsia="仿宋" w:cs="仿宋"/>
          <w:color w:val="auto"/>
          <w:spacing w:val="-6"/>
          <w:sz w:val="21"/>
          <w:szCs w:val="21"/>
          <w:highlight w:val="none"/>
        </w:rPr>
        <w:t>商为自然人的，必须由本人签字并附身份证明。</w:t>
      </w:r>
    </w:p>
    <w:p w14:paraId="494BC964">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3.4首次响应文件报价出现前后不一致的，按照下列规定修正：</w:t>
      </w:r>
    </w:p>
    <w:p w14:paraId="4D85CEF8">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32"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3"/>
          <w:sz w:val="21"/>
          <w:szCs w:val="21"/>
          <w:highlight w:val="none"/>
        </w:rPr>
        <w:t>(1)响应文件中响应报价表内容与响应文件中相应内容不一致的，以响应报价表为准；</w:t>
      </w:r>
    </w:p>
    <w:p w14:paraId="44D6DBF5">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36"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4"/>
          <w:sz w:val="21"/>
          <w:szCs w:val="21"/>
          <w:highlight w:val="none"/>
        </w:rPr>
        <w:t>(2)大写金额和小写金额不一致的，以大写金额为准；</w:t>
      </w:r>
    </w:p>
    <w:p w14:paraId="1F11C738">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32"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3"/>
          <w:sz w:val="21"/>
          <w:szCs w:val="21"/>
          <w:highlight w:val="none"/>
        </w:rPr>
        <w:t>(3)单价金额小数点或者百分比有明显错位的，以响应报价表的总价为准，并修改单</w:t>
      </w:r>
      <w:r>
        <w:rPr>
          <w:rFonts w:hint="eastAsia" w:ascii="仿宋" w:hAnsi="仿宋" w:eastAsia="仿宋" w:cs="仿宋"/>
          <w:color w:val="auto"/>
          <w:spacing w:val="2"/>
          <w:sz w:val="21"/>
          <w:szCs w:val="21"/>
          <w:highlight w:val="none"/>
        </w:rPr>
        <w:t>价；</w:t>
      </w:r>
    </w:p>
    <w:p w14:paraId="33E5B364">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36"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4"/>
          <w:sz w:val="21"/>
          <w:szCs w:val="21"/>
          <w:highlight w:val="none"/>
        </w:rPr>
        <w:t>(4)总价金额与按单价汇总金额不一致的，以单</w:t>
      </w:r>
      <w:r>
        <w:rPr>
          <w:rFonts w:hint="eastAsia" w:ascii="仿宋" w:hAnsi="仿宋" w:eastAsia="仿宋" w:cs="仿宋"/>
          <w:color w:val="auto"/>
          <w:spacing w:val="3"/>
          <w:sz w:val="21"/>
          <w:szCs w:val="21"/>
          <w:highlight w:val="none"/>
        </w:rPr>
        <w:t>价金额计算结果为准。</w:t>
      </w:r>
    </w:p>
    <w:p w14:paraId="75909892">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68"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12"/>
          <w:sz w:val="21"/>
          <w:szCs w:val="21"/>
          <w:highlight w:val="none"/>
        </w:rPr>
        <w:t>同时出现两种以上不一致的，按照以上(1)-(4)规定的顺序逐条进行修</w:t>
      </w:r>
      <w:r>
        <w:rPr>
          <w:rFonts w:hint="eastAsia" w:ascii="仿宋" w:hAnsi="仿宋" w:eastAsia="仿宋" w:cs="仿宋"/>
          <w:color w:val="auto"/>
          <w:spacing w:val="11"/>
          <w:sz w:val="21"/>
          <w:szCs w:val="21"/>
          <w:highlight w:val="none"/>
        </w:rPr>
        <w:t>正。修正后的报价经供应</w:t>
      </w:r>
      <w:r>
        <w:rPr>
          <w:rFonts w:hint="eastAsia" w:ascii="仿宋" w:hAnsi="仿宋" w:eastAsia="仿宋" w:cs="仿宋"/>
          <w:color w:val="auto"/>
          <w:sz w:val="21"/>
          <w:szCs w:val="21"/>
          <w:highlight w:val="none"/>
        </w:rPr>
        <w:t>商确认后产生约束力，供应商不确认的，其响应文件按无效响应处理。</w:t>
      </w:r>
    </w:p>
    <w:p w14:paraId="64A401FC">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36"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4"/>
          <w:sz w:val="21"/>
          <w:szCs w:val="21"/>
          <w:highlight w:val="none"/>
        </w:rPr>
        <w:t>3.5商务技术、报价评审</w:t>
      </w:r>
    </w:p>
    <w:p w14:paraId="4CFEB9C3">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18"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b/>
          <w:bCs/>
          <w:color w:val="auto"/>
          <w:spacing w:val="-1"/>
          <w:sz w:val="21"/>
          <w:szCs w:val="21"/>
          <w:highlight w:val="none"/>
        </w:rPr>
        <w:t>在评审时，如发现下列情形之一的，将被视为响应文件无效处理：</w:t>
      </w:r>
    </w:p>
    <w:p w14:paraId="206B7464">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76"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14"/>
          <w:sz w:val="21"/>
          <w:szCs w:val="21"/>
          <w:highlight w:val="none"/>
        </w:rPr>
        <w:t>(1)商务技术评审</w:t>
      </w:r>
    </w:p>
    <w:p w14:paraId="6CAA8061">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36"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4"/>
          <w:sz w:val="21"/>
          <w:szCs w:val="21"/>
          <w:highlight w:val="none"/>
        </w:rPr>
        <w:t>1)响应文件未按磋商文件要求签署、盖章；</w:t>
      </w:r>
    </w:p>
    <w:p w14:paraId="7434FC90">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8"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2"/>
          <w:sz w:val="21"/>
          <w:szCs w:val="21"/>
          <w:highlight w:val="none"/>
        </w:rPr>
        <w:t>2)委托代理人未能出具有效身份证明或者出具的身份证明与授权委托书中的信息不符；</w:t>
      </w:r>
    </w:p>
    <w:p w14:paraId="625541BC">
      <w:pPr>
        <w:widowControl w:val="0"/>
        <w:kinsoku/>
        <w:autoSpaceDE/>
        <w:autoSpaceDN/>
        <w:adjustRightInd/>
        <w:snapToGrid/>
        <w:spacing w:line="360" w:lineRule="auto"/>
        <w:ind w:firstLine="420" w:firstLineChars="200"/>
        <w:jc w:val="both"/>
        <w:textAlignment w:val="auto"/>
        <w:rPr>
          <w:rFonts w:hint="eastAsia" w:ascii="仿宋" w:hAnsi="仿宋" w:eastAsia="仿宋" w:cs="仿宋"/>
          <w:snapToGrid/>
          <w:color w:val="auto"/>
          <w:kern w:val="2"/>
          <w:szCs w:val="21"/>
          <w:highlight w:val="none"/>
          <w:lang w:eastAsia="zh-CN"/>
        </w:rPr>
      </w:pPr>
      <w:r>
        <w:rPr>
          <w:rFonts w:hint="eastAsia" w:ascii="仿宋" w:hAnsi="仿宋" w:eastAsia="仿宋" w:cs="仿宋"/>
          <w:snapToGrid/>
          <w:color w:val="auto"/>
          <w:kern w:val="2"/>
          <w:szCs w:val="21"/>
          <w:highlight w:val="none"/>
          <w:lang w:val="en-US" w:eastAsia="zh-CN"/>
        </w:rPr>
        <w:t>3</w:t>
      </w:r>
      <w:r>
        <w:rPr>
          <w:rFonts w:hint="eastAsia" w:ascii="仿宋" w:hAnsi="仿宋" w:eastAsia="仿宋" w:cs="仿宋"/>
          <w:snapToGrid/>
          <w:color w:val="auto"/>
          <w:kern w:val="2"/>
          <w:szCs w:val="21"/>
          <w:highlight w:val="none"/>
          <w:lang w:eastAsia="zh-CN"/>
        </w:rPr>
        <w:t>）未对竞标有效期作出响应或者响应文件承诺的竞标有效期不满足磋商文件要求；</w:t>
      </w:r>
    </w:p>
    <w:p w14:paraId="7242A5B4">
      <w:pPr>
        <w:widowControl w:val="0"/>
        <w:kinsoku/>
        <w:autoSpaceDE/>
        <w:autoSpaceDN/>
        <w:adjustRightInd/>
        <w:snapToGrid/>
        <w:spacing w:line="360" w:lineRule="auto"/>
        <w:ind w:firstLine="420" w:firstLineChars="200"/>
        <w:jc w:val="both"/>
        <w:textAlignment w:val="auto"/>
        <w:rPr>
          <w:rFonts w:hint="eastAsia" w:ascii="仿宋" w:hAnsi="仿宋" w:eastAsia="仿宋" w:cs="仿宋"/>
          <w:snapToGrid/>
          <w:color w:val="auto"/>
          <w:kern w:val="2"/>
          <w:szCs w:val="21"/>
          <w:highlight w:val="none"/>
          <w:lang w:eastAsia="zh-CN"/>
        </w:rPr>
      </w:pPr>
      <w:r>
        <w:rPr>
          <w:rFonts w:hint="eastAsia" w:ascii="仿宋" w:hAnsi="仿宋" w:eastAsia="仿宋" w:cs="仿宋"/>
          <w:snapToGrid/>
          <w:color w:val="auto"/>
          <w:kern w:val="2"/>
          <w:szCs w:val="21"/>
          <w:highlight w:val="none"/>
          <w:lang w:val="en-US" w:eastAsia="zh-CN"/>
        </w:rPr>
        <w:t>4</w:t>
      </w:r>
      <w:r>
        <w:rPr>
          <w:rFonts w:hint="eastAsia" w:ascii="仿宋" w:hAnsi="仿宋" w:eastAsia="仿宋" w:cs="仿宋"/>
          <w:snapToGrid/>
          <w:color w:val="auto"/>
          <w:kern w:val="2"/>
          <w:szCs w:val="21"/>
          <w:highlight w:val="none"/>
          <w:lang w:eastAsia="zh-CN"/>
        </w:rPr>
        <w:t>）响应文件的实质性内容未使用中文表述、使用计量单位不符合磋商文件要求；</w:t>
      </w:r>
    </w:p>
    <w:p w14:paraId="00F5AC72">
      <w:pPr>
        <w:widowControl w:val="0"/>
        <w:kinsoku/>
        <w:autoSpaceDE/>
        <w:autoSpaceDN/>
        <w:adjustRightInd/>
        <w:snapToGrid/>
        <w:spacing w:line="360" w:lineRule="auto"/>
        <w:ind w:firstLine="420" w:firstLineChars="200"/>
        <w:jc w:val="both"/>
        <w:textAlignment w:val="auto"/>
        <w:rPr>
          <w:rFonts w:hint="eastAsia" w:ascii="仿宋" w:hAnsi="仿宋" w:eastAsia="仿宋" w:cs="仿宋"/>
          <w:snapToGrid/>
          <w:color w:val="auto"/>
          <w:kern w:val="2"/>
          <w:szCs w:val="21"/>
          <w:highlight w:val="none"/>
          <w:lang w:eastAsia="zh-CN"/>
        </w:rPr>
      </w:pPr>
      <w:r>
        <w:rPr>
          <w:rFonts w:hint="eastAsia" w:ascii="仿宋" w:hAnsi="仿宋" w:eastAsia="仿宋" w:cs="仿宋"/>
          <w:snapToGrid/>
          <w:color w:val="auto"/>
          <w:kern w:val="2"/>
          <w:szCs w:val="21"/>
          <w:highlight w:val="none"/>
          <w:lang w:val="en-US" w:eastAsia="zh-CN"/>
        </w:rPr>
        <w:t>5</w:t>
      </w:r>
      <w:r>
        <w:rPr>
          <w:rFonts w:hint="eastAsia" w:ascii="仿宋" w:hAnsi="仿宋" w:eastAsia="仿宋" w:cs="仿宋"/>
          <w:snapToGrid/>
          <w:color w:val="auto"/>
          <w:kern w:val="2"/>
          <w:szCs w:val="21"/>
          <w:highlight w:val="none"/>
          <w:lang w:eastAsia="zh-CN"/>
        </w:rPr>
        <w:t>）响应文件中的文件资料因填写不齐全或者内容虚假或者出现其他情形而导致被磋商小组认定无效；</w:t>
      </w:r>
    </w:p>
    <w:p w14:paraId="19F8FF5F">
      <w:pPr>
        <w:widowControl w:val="0"/>
        <w:kinsoku/>
        <w:autoSpaceDE/>
        <w:autoSpaceDN/>
        <w:adjustRightInd/>
        <w:snapToGrid/>
        <w:spacing w:line="360" w:lineRule="auto"/>
        <w:ind w:firstLine="420" w:firstLineChars="200"/>
        <w:jc w:val="both"/>
        <w:textAlignment w:val="auto"/>
        <w:rPr>
          <w:rFonts w:hint="eastAsia" w:ascii="仿宋" w:hAnsi="仿宋" w:eastAsia="仿宋" w:cs="仿宋"/>
          <w:snapToGrid/>
          <w:color w:val="auto"/>
          <w:kern w:val="2"/>
          <w:szCs w:val="21"/>
          <w:highlight w:val="none"/>
          <w:lang w:eastAsia="zh-CN"/>
        </w:rPr>
      </w:pPr>
      <w:r>
        <w:rPr>
          <w:rFonts w:hint="eastAsia" w:ascii="仿宋" w:hAnsi="仿宋" w:eastAsia="仿宋" w:cs="仿宋"/>
          <w:snapToGrid/>
          <w:color w:val="auto"/>
          <w:kern w:val="2"/>
          <w:szCs w:val="21"/>
          <w:highlight w:val="none"/>
          <w:lang w:val="en-US" w:eastAsia="zh-CN"/>
        </w:rPr>
        <w:t>6</w:t>
      </w:r>
      <w:r>
        <w:rPr>
          <w:rFonts w:hint="eastAsia" w:ascii="仿宋" w:hAnsi="仿宋" w:eastAsia="仿宋" w:cs="仿宋"/>
          <w:snapToGrid/>
          <w:color w:val="auto"/>
          <w:kern w:val="2"/>
          <w:szCs w:val="21"/>
          <w:highlight w:val="none"/>
          <w:lang w:eastAsia="zh-CN"/>
        </w:rPr>
        <w:t>）响应文件含有采购人不能接受的附加条件；</w:t>
      </w:r>
    </w:p>
    <w:p w14:paraId="7588A2EB">
      <w:pPr>
        <w:widowControl w:val="0"/>
        <w:kinsoku/>
        <w:autoSpaceDE/>
        <w:autoSpaceDN/>
        <w:adjustRightInd/>
        <w:snapToGrid/>
        <w:spacing w:line="360" w:lineRule="auto"/>
        <w:ind w:firstLine="420" w:firstLineChars="200"/>
        <w:jc w:val="both"/>
        <w:textAlignment w:val="auto"/>
        <w:rPr>
          <w:rFonts w:hint="eastAsia" w:ascii="仿宋" w:hAnsi="仿宋" w:eastAsia="仿宋" w:cs="仿宋"/>
          <w:snapToGrid/>
          <w:color w:val="auto"/>
          <w:kern w:val="2"/>
          <w:szCs w:val="21"/>
          <w:highlight w:val="none"/>
          <w:lang w:eastAsia="zh-CN"/>
        </w:rPr>
      </w:pPr>
      <w:r>
        <w:rPr>
          <w:rFonts w:hint="eastAsia" w:ascii="仿宋" w:hAnsi="仿宋" w:eastAsia="仿宋" w:cs="仿宋"/>
          <w:snapToGrid/>
          <w:color w:val="auto"/>
          <w:kern w:val="2"/>
          <w:szCs w:val="21"/>
          <w:highlight w:val="none"/>
          <w:lang w:val="en-US" w:eastAsia="zh-CN"/>
        </w:rPr>
        <w:t>7</w:t>
      </w:r>
      <w:r>
        <w:rPr>
          <w:rFonts w:hint="eastAsia" w:ascii="仿宋" w:hAnsi="仿宋" w:eastAsia="仿宋" w:cs="仿宋"/>
          <w:snapToGrid/>
          <w:color w:val="auto"/>
          <w:kern w:val="2"/>
          <w:szCs w:val="21"/>
          <w:highlight w:val="none"/>
          <w:lang w:eastAsia="zh-CN"/>
        </w:rPr>
        <w:t>）属于“供应商须知正文”第7.5条情形；</w:t>
      </w:r>
    </w:p>
    <w:p w14:paraId="125F1D17">
      <w:pPr>
        <w:widowControl w:val="0"/>
        <w:kinsoku/>
        <w:autoSpaceDE/>
        <w:autoSpaceDN/>
        <w:adjustRightInd/>
        <w:snapToGrid/>
        <w:spacing w:line="360" w:lineRule="auto"/>
        <w:ind w:firstLine="420" w:firstLineChars="200"/>
        <w:jc w:val="both"/>
        <w:textAlignment w:val="auto"/>
        <w:rPr>
          <w:rFonts w:hint="eastAsia" w:ascii="仿宋" w:hAnsi="仿宋" w:eastAsia="仿宋" w:cs="仿宋"/>
          <w:snapToGrid/>
          <w:color w:val="auto"/>
          <w:kern w:val="2"/>
          <w:szCs w:val="21"/>
          <w:highlight w:val="none"/>
          <w:lang w:eastAsia="zh-CN"/>
        </w:rPr>
      </w:pPr>
      <w:r>
        <w:rPr>
          <w:rFonts w:hint="eastAsia" w:ascii="仿宋" w:hAnsi="仿宋" w:eastAsia="仿宋" w:cs="仿宋"/>
          <w:snapToGrid/>
          <w:color w:val="auto"/>
          <w:kern w:val="2"/>
          <w:szCs w:val="21"/>
          <w:highlight w:val="none"/>
          <w:lang w:val="en-US" w:eastAsia="zh-CN"/>
        </w:rPr>
        <w:t>8</w:t>
      </w:r>
      <w:r>
        <w:rPr>
          <w:rFonts w:hint="eastAsia" w:ascii="仿宋" w:hAnsi="仿宋" w:eastAsia="仿宋" w:cs="仿宋"/>
          <w:snapToGrid/>
          <w:color w:val="auto"/>
          <w:kern w:val="2"/>
          <w:szCs w:val="21"/>
          <w:highlight w:val="none"/>
          <w:lang w:eastAsia="zh-CN"/>
        </w:rPr>
        <w:t>）虚假竞标，或者出现其他情形而导致被磋商小组认定无效；</w:t>
      </w:r>
    </w:p>
    <w:p w14:paraId="182E198F">
      <w:pPr>
        <w:widowControl w:val="0"/>
        <w:kinsoku/>
        <w:autoSpaceDE/>
        <w:autoSpaceDN/>
        <w:adjustRightInd/>
        <w:snapToGrid/>
        <w:spacing w:line="360" w:lineRule="auto"/>
        <w:ind w:firstLine="420" w:firstLineChars="200"/>
        <w:jc w:val="both"/>
        <w:textAlignment w:val="auto"/>
        <w:rPr>
          <w:rFonts w:hint="eastAsia" w:ascii="仿宋" w:hAnsi="仿宋" w:eastAsia="仿宋" w:cs="仿宋"/>
          <w:snapToGrid/>
          <w:color w:val="auto"/>
          <w:kern w:val="2"/>
          <w:szCs w:val="21"/>
          <w:highlight w:val="none"/>
          <w:lang w:eastAsia="zh-CN"/>
        </w:rPr>
      </w:pPr>
      <w:r>
        <w:rPr>
          <w:rFonts w:hint="eastAsia" w:ascii="仿宋" w:hAnsi="仿宋" w:eastAsia="仿宋" w:cs="仿宋"/>
          <w:snapToGrid/>
          <w:color w:val="auto"/>
          <w:kern w:val="2"/>
          <w:szCs w:val="21"/>
          <w:highlight w:val="none"/>
          <w:lang w:val="en-US" w:eastAsia="zh-CN"/>
        </w:rPr>
        <w:t>9</w:t>
      </w:r>
      <w:r>
        <w:rPr>
          <w:rFonts w:hint="eastAsia" w:ascii="仿宋" w:hAnsi="仿宋" w:eastAsia="仿宋" w:cs="仿宋"/>
          <w:snapToGrid/>
          <w:color w:val="auto"/>
          <w:kern w:val="2"/>
          <w:szCs w:val="21"/>
          <w:highlight w:val="none"/>
          <w:lang w:eastAsia="zh-CN"/>
        </w:rPr>
        <w:t>）竞标技术方案不明确，磋商文件未允许但响应文件中存在一个或者一个以上备选（替代）竞标方案；</w:t>
      </w:r>
    </w:p>
    <w:p w14:paraId="18B59182">
      <w:pPr>
        <w:widowControl w:val="0"/>
        <w:kinsoku/>
        <w:autoSpaceDE/>
        <w:autoSpaceDN/>
        <w:adjustRightInd/>
        <w:snapToGrid/>
        <w:spacing w:line="360" w:lineRule="auto"/>
        <w:ind w:firstLine="420" w:firstLineChars="200"/>
        <w:jc w:val="both"/>
        <w:textAlignment w:val="auto"/>
        <w:rPr>
          <w:rFonts w:hint="eastAsia" w:ascii="仿宋" w:hAnsi="仿宋" w:eastAsia="仿宋" w:cs="仿宋"/>
          <w:snapToGrid/>
          <w:color w:val="auto"/>
          <w:kern w:val="2"/>
          <w:szCs w:val="21"/>
          <w:highlight w:val="none"/>
          <w:lang w:eastAsia="zh-CN"/>
        </w:rPr>
      </w:pPr>
      <w:r>
        <w:rPr>
          <w:rFonts w:hint="eastAsia" w:ascii="仿宋" w:hAnsi="仿宋" w:eastAsia="仿宋" w:cs="仿宋"/>
          <w:snapToGrid/>
          <w:color w:val="auto"/>
          <w:kern w:val="2"/>
          <w:szCs w:val="21"/>
          <w:highlight w:val="none"/>
          <w:lang w:eastAsia="zh-CN"/>
        </w:rPr>
        <w:t>1</w:t>
      </w:r>
      <w:r>
        <w:rPr>
          <w:rFonts w:hint="eastAsia" w:ascii="仿宋" w:hAnsi="仿宋" w:eastAsia="仿宋" w:cs="仿宋"/>
          <w:snapToGrid/>
          <w:color w:val="auto"/>
          <w:kern w:val="2"/>
          <w:szCs w:val="21"/>
          <w:highlight w:val="none"/>
          <w:lang w:val="en-US" w:eastAsia="zh-CN"/>
        </w:rPr>
        <w:t>0</w:t>
      </w:r>
      <w:r>
        <w:rPr>
          <w:rFonts w:hint="eastAsia" w:ascii="仿宋" w:hAnsi="仿宋" w:eastAsia="仿宋" w:cs="仿宋"/>
          <w:snapToGrid/>
          <w:color w:val="auto"/>
          <w:kern w:val="2"/>
          <w:szCs w:val="21"/>
          <w:highlight w:val="none"/>
          <w:lang w:eastAsia="zh-CN"/>
        </w:rPr>
        <w:t>）响应文件标注的项目名称或者项目编号与竞争性磋商文件标注的项目名称或者项目编号不一致的；</w:t>
      </w:r>
    </w:p>
    <w:p w14:paraId="38C1174A">
      <w:pPr>
        <w:widowControl w:val="0"/>
        <w:kinsoku/>
        <w:autoSpaceDE/>
        <w:autoSpaceDN/>
        <w:adjustRightInd/>
        <w:snapToGrid/>
        <w:spacing w:line="360" w:lineRule="auto"/>
        <w:ind w:firstLine="420" w:firstLineChars="200"/>
        <w:jc w:val="both"/>
        <w:textAlignment w:val="auto"/>
        <w:rPr>
          <w:rFonts w:hint="eastAsia" w:ascii="仿宋" w:hAnsi="仿宋" w:eastAsia="仿宋" w:cs="仿宋"/>
          <w:snapToGrid/>
          <w:color w:val="auto"/>
          <w:kern w:val="2"/>
          <w:szCs w:val="21"/>
          <w:highlight w:val="none"/>
          <w:lang w:eastAsia="zh-CN"/>
        </w:rPr>
      </w:pPr>
      <w:r>
        <w:rPr>
          <w:rFonts w:hint="eastAsia" w:ascii="仿宋" w:hAnsi="仿宋" w:eastAsia="仿宋" w:cs="仿宋"/>
          <w:snapToGrid/>
          <w:color w:val="auto"/>
          <w:kern w:val="2"/>
          <w:szCs w:val="21"/>
          <w:highlight w:val="none"/>
          <w:lang w:eastAsia="zh-CN"/>
        </w:rPr>
        <w:t>1</w:t>
      </w:r>
      <w:r>
        <w:rPr>
          <w:rFonts w:hint="eastAsia" w:ascii="仿宋" w:hAnsi="仿宋" w:eastAsia="仿宋" w:cs="仿宋"/>
          <w:snapToGrid/>
          <w:color w:val="auto"/>
          <w:kern w:val="2"/>
          <w:szCs w:val="21"/>
          <w:highlight w:val="none"/>
          <w:lang w:val="en-US" w:eastAsia="zh-CN"/>
        </w:rPr>
        <w:t>1</w:t>
      </w:r>
      <w:r>
        <w:rPr>
          <w:rFonts w:hint="eastAsia" w:ascii="仿宋" w:hAnsi="仿宋" w:eastAsia="仿宋" w:cs="仿宋"/>
          <w:snapToGrid/>
          <w:color w:val="auto"/>
          <w:kern w:val="2"/>
          <w:szCs w:val="21"/>
          <w:highlight w:val="none"/>
          <w:lang w:eastAsia="zh-CN"/>
        </w:rPr>
        <w:t>）未响应磋商文件实质性要求</w:t>
      </w:r>
      <w:r>
        <w:rPr>
          <w:rFonts w:hint="eastAsia" w:ascii="仿宋" w:hAnsi="仿宋" w:eastAsia="仿宋" w:cs="仿宋"/>
          <w:snapToGrid/>
          <w:color w:val="auto"/>
          <w:kern w:val="2"/>
          <w:szCs w:val="21"/>
          <w:highlight w:val="none"/>
          <w:lang w:val="en-US" w:eastAsia="zh-CN"/>
        </w:rPr>
        <w:t>的</w:t>
      </w:r>
      <w:r>
        <w:rPr>
          <w:rFonts w:hint="eastAsia" w:ascii="仿宋" w:hAnsi="仿宋" w:eastAsia="仿宋" w:cs="仿宋"/>
          <w:snapToGrid/>
          <w:color w:val="auto"/>
          <w:kern w:val="2"/>
          <w:szCs w:val="21"/>
          <w:highlight w:val="none"/>
          <w:lang w:eastAsia="zh-CN"/>
        </w:rPr>
        <w:t>；</w:t>
      </w:r>
    </w:p>
    <w:p w14:paraId="167820E0">
      <w:pPr>
        <w:widowControl w:val="0"/>
        <w:spacing w:after="120"/>
        <w:ind w:firstLine="420" w:firstLineChars="200"/>
        <w:jc w:val="both"/>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1"/>
          <w:highlight w:val="none"/>
          <w:lang w:val="en-US" w:eastAsia="zh-CN" w:bidi="ar-SA"/>
        </w:rPr>
        <w:t>12）提交的磋商保证金无效的或者未按照磋商文件的规定提交磋商保证金；</w:t>
      </w:r>
    </w:p>
    <w:p w14:paraId="72744FC0">
      <w:pPr>
        <w:widowControl w:val="0"/>
        <w:kinsoku/>
        <w:autoSpaceDE/>
        <w:autoSpaceDN/>
        <w:adjustRightInd/>
        <w:snapToGrid/>
        <w:spacing w:line="360" w:lineRule="auto"/>
        <w:ind w:firstLine="420" w:firstLineChars="200"/>
        <w:jc w:val="both"/>
        <w:textAlignment w:val="auto"/>
        <w:rPr>
          <w:rFonts w:hint="eastAsia" w:ascii="仿宋" w:hAnsi="仿宋" w:eastAsia="仿宋" w:cs="仿宋"/>
          <w:snapToGrid/>
          <w:color w:val="auto"/>
          <w:kern w:val="2"/>
          <w:szCs w:val="21"/>
          <w:highlight w:val="none"/>
          <w:lang w:eastAsia="zh-CN"/>
        </w:rPr>
      </w:pPr>
      <w:r>
        <w:rPr>
          <w:rFonts w:hint="eastAsia" w:ascii="仿宋" w:hAnsi="仿宋" w:eastAsia="仿宋" w:cs="仿宋"/>
          <w:snapToGrid/>
          <w:color w:val="auto"/>
          <w:kern w:val="2"/>
          <w:szCs w:val="21"/>
          <w:highlight w:val="none"/>
          <w:lang w:eastAsia="zh-CN"/>
        </w:rPr>
        <w:t>1</w:t>
      </w:r>
      <w:r>
        <w:rPr>
          <w:rFonts w:hint="eastAsia" w:ascii="仿宋" w:hAnsi="仿宋" w:eastAsia="仿宋" w:cs="仿宋"/>
          <w:snapToGrid/>
          <w:color w:val="auto"/>
          <w:kern w:val="2"/>
          <w:szCs w:val="21"/>
          <w:highlight w:val="none"/>
          <w:lang w:val="en-US" w:eastAsia="zh-CN"/>
        </w:rPr>
        <w:t>3</w:t>
      </w:r>
      <w:r>
        <w:rPr>
          <w:rFonts w:hint="eastAsia" w:ascii="仿宋" w:hAnsi="仿宋" w:eastAsia="仿宋" w:cs="仿宋"/>
          <w:snapToGrid/>
          <w:color w:val="auto"/>
          <w:kern w:val="2"/>
          <w:szCs w:val="21"/>
          <w:highlight w:val="none"/>
          <w:lang w:eastAsia="zh-CN"/>
        </w:rPr>
        <w:t>）法律、法规和磋商文件规定的其他无效情形。</w:t>
      </w:r>
    </w:p>
    <w:p w14:paraId="7DD8BED9">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88"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17"/>
          <w:sz w:val="21"/>
          <w:szCs w:val="21"/>
          <w:highlight w:val="none"/>
        </w:rPr>
        <w:t>(2)报价评审</w:t>
      </w:r>
    </w:p>
    <w:p w14:paraId="377187D7">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48"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7"/>
          <w:sz w:val="21"/>
          <w:szCs w:val="21"/>
          <w:highlight w:val="none"/>
        </w:rPr>
        <w:t>1)响应文件未提供“供应商须知前附表”报价文件中规定的“响</w:t>
      </w:r>
      <w:r>
        <w:rPr>
          <w:rFonts w:hint="eastAsia" w:ascii="仿宋" w:hAnsi="仿宋" w:eastAsia="仿宋" w:cs="仿宋"/>
          <w:color w:val="auto"/>
          <w:spacing w:val="6"/>
          <w:sz w:val="21"/>
          <w:szCs w:val="21"/>
          <w:highlight w:val="none"/>
        </w:rPr>
        <w:t>应报价表”;</w:t>
      </w:r>
    </w:p>
    <w:p w14:paraId="0DFBF001">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32"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3"/>
          <w:sz w:val="21"/>
          <w:szCs w:val="21"/>
          <w:highlight w:val="none"/>
        </w:rPr>
        <w:t>2)未采用人民币报价或者未按照磋商文件标明的币种报价；</w:t>
      </w:r>
    </w:p>
    <w:p w14:paraId="62353F20">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40"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5"/>
          <w:sz w:val="21"/>
          <w:szCs w:val="21"/>
          <w:highlight w:val="none"/>
        </w:rPr>
        <w:t>3)供应商未就所竞标项目</w:t>
      </w:r>
      <w:r>
        <w:rPr>
          <w:rFonts w:hint="eastAsia" w:ascii="仿宋" w:hAnsi="仿宋" w:eastAsia="仿宋" w:cs="仿宋"/>
          <w:color w:val="auto"/>
          <w:spacing w:val="5"/>
          <w:sz w:val="21"/>
          <w:szCs w:val="21"/>
          <w:highlight w:val="none"/>
          <w:lang w:val="en-US" w:eastAsia="zh-CN"/>
        </w:rPr>
        <w:t>/分标</w:t>
      </w:r>
      <w:r>
        <w:rPr>
          <w:rFonts w:hint="eastAsia" w:ascii="仿宋" w:hAnsi="仿宋" w:eastAsia="仿宋" w:cs="仿宋"/>
          <w:color w:val="auto"/>
          <w:spacing w:val="5"/>
          <w:sz w:val="21"/>
          <w:szCs w:val="21"/>
          <w:highlight w:val="none"/>
        </w:rPr>
        <w:t>进行报价或者存在漏项报价；供应商未就所竞标项目</w:t>
      </w:r>
      <w:r>
        <w:rPr>
          <w:rFonts w:hint="eastAsia" w:ascii="仿宋" w:hAnsi="仿宋" w:eastAsia="仿宋" w:cs="仿宋"/>
          <w:color w:val="auto"/>
          <w:spacing w:val="5"/>
          <w:sz w:val="21"/>
          <w:szCs w:val="21"/>
          <w:highlight w:val="none"/>
          <w:lang w:val="en-US" w:eastAsia="zh-CN"/>
        </w:rPr>
        <w:t>/分标</w:t>
      </w:r>
      <w:r>
        <w:rPr>
          <w:rFonts w:hint="eastAsia" w:ascii="仿宋" w:hAnsi="仿宋" w:eastAsia="仿宋" w:cs="仿宋"/>
          <w:color w:val="auto"/>
          <w:spacing w:val="5"/>
          <w:sz w:val="21"/>
          <w:szCs w:val="21"/>
          <w:highlight w:val="none"/>
        </w:rPr>
        <w:t>的单项内</w:t>
      </w:r>
      <w:r>
        <w:rPr>
          <w:rFonts w:hint="eastAsia" w:ascii="仿宋" w:hAnsi="仿宋" w:eastAsia="仿宋" w:cs="仿宋"/>
          <w:color w:val="auto"/>
          <w:spacing w:val="4"/>
          <w:sz w:val="21"/>
          <w:szCs w:val="21"/>
          <w:highlight w:val="none"/>
        </w:rPr>
        <w:t>容作唯一报</w:t>
      </w:r>
      <w:r>
        <w:rPr>
          <w:rFonts w:hint="eastAsia" w:ascii="仿宋" w:hAnsi="仿宋" w:eastAsia="仿宋" w:cs="仿宋"/>
          <w:color w:val="auto"/>
          <w:spacing w:val="-2"/>
          <w:sz w:val="21"/>
          <w:szCs w:val="21"/>
          <w:highlight w:val="none"/>
        </w:rPr>
        <w:t>价；供应商未就所竞标项目</w:t>
      </w:r>
      <w:r>
        <w:rPr>
          <w:rFonts w:hint="eastAsia" w:ascii="仿宋" w:hAnsi="仿宋" w:eastAsia="仿宋" w:cs="仿宋"/>
          <w:color w:val="auto"/>
          <w:spacing w:val="-2"/>
          <w:sz w:val="21"/>
          <w:szCs w:val="21"/>
          <w:highlight w:val="none"/>
          <w:lang w:val="en-US" w:eastAsia="zh-CN"/>
        </w:rPr>
        <w:t>/分标</w:t>
      </w:r>
      <w:r>
        <w:rPr>
          <w:rFonts w:hint="eastAsia" w:ascii="仿宋" w:hAnsi="仿宋" w:eastAsia="仿宋" w:cs="仿宋"/>
          <w:color w:val="auto"/>
          <w:spacing w:val="-2"/>
          <w:sz w:val="21"/>
          <w:szCs w:val="21"/>
          <w:highlight w:val="none"/>
        </w:rPr>
        <w:t>的全部内容作唯一总价</w:t>
      </w:r>
      <w:r>
        <w:rPr>
          <w:rFonts w:hint="eastAsia" w:ascii="仿宋" w:hAnsi="仿宋" w:eastAsia="仿宋" w:cs="仿宋"/>
          <w:color w:val="auto"/>
          <w:spacing w:val="-3"/>
          <w:sz w:val="21"/>
          <w:szCs w:val="21"/>
          <w:highlight w:val="none"/>
        </w:rPr>
        <w:t>报价；供应商响应文件中存在有选择、有条件报价的(磋</w:t>
      </w:r>
      <w:r>
        <w:rPr>
          <w:rFonts w:hint="eastAsia" w:ascii="仿宋" w:hAnsi="仿宋" w:eastAsia="仿宋" w:cs="仿宋"/>
          <w:color w:val="auto"/>
          <w:spacing w:val="6"/>
          <w:sz w:val="21"/>
          <w:szCs w:val="21"/>
          <w:highlight w:val="none"/>
        </w:rPr>
        <w:t>商文件允许有备选方案或者其他约定的除外);</w:t>
      </w:r>
    </w:p>
    <w:p w14:paraId="39314594">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68"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12"/>
          <w:sz w:val="21"/>
          <w:szCs w:val="21"/>
          <w:highlight w:val="none"/>
        </w:rPr>
        <w:t>4)响应报价(包含首次报价、最后报价)超过所竞标项目</w:t>
      </w:r>
      <w:r>
        <w:rPr>
          <w:rFonts w:hint="eastAsia" w:ascii="仿宋" w:hAnsi="仿宋" w:eastAsia="仿宋" w:cs="仿宋"/>
          <w:color w:val="auto"/>
          <w:spacing w:val="12"/>
          <w:sz w:val="21"/>
          <w:szCs w:val="21"/>
          <w:highlight w:val="none"/>
          <w:lang w:val="en-US" w:eastAsia="zh-CN"/>
        </w:rPr>
        <w:t>/分标</w:t>
      </w:r>
      <w:r>
        <w:rPr>
          <w:rFonts w:hint="eastAsia" w:ascii="仿宋" w:hAnsi="仿宋" w:eastAsia="仿宋" w:cs="仿宋"/>
          <w:color w:val="auto"/>
          <w:spacing w:val="12"/>
          <w:sz w:val="21"/>
          <w:szCs w:val="21"/>
          <w:highlight w:val="none"/>
        </w:rPr>
        <w:t>规定的采购预算金额或者最</w:t>
      </w:r>
      <w:r>
        <w:rPr>
          <w:rFonts w:hint="eastAsia" w:ascii="仿宋" w:hAnsi="仿宋" w:eastAsia="仿宋" w:cs="仿宋"/>
          <w:color w:val="auto"/>
          <w:spacing w:val="11"/>
          <w:sz w:val="21"/>
          <w:szCs w:val="21"/>
          <w:highlight w:val="none"/>
        </w:rPr>
        <w:t>高限价的(如</w:t>
      </w:r>
      <w:r>
        <w:rPr>
          <w:rFonts w:hint="eastAsia" w:ascii="仿宋" w:hAnsi="仿宋" w:eastAsia="仿宋" w:cs="仿宋"/>
          <w:color w:val="auto"/>
          <w:spacing w:val="9"/>
          <w:sz w:val="21"/>
          <w:szCs w:val="21"/>
          <w:highlight w:val="none"/>
        </w:rPr>
        <w:t>本项目公布了最高限价);响应报价(包含首次报价、最后报价)超过磋商文件分项采购预算金额或者最</w:t>
      </w:r>
      <w:r>
        <w:rPr>
          <w:rFonts w:hint="eastAsia" w:ascii="仿宋" w:hAnsi="仿宋" w:eastAsia="仿宋" w:cs="仿宋"/>
          <w:color w:val="auto"/>
          <w:spacing w:val="13"/>
          <w:sz w:val="21"/>
          <w:szCs w:val="21"/>
          <w:highlight w:val="none"/>
        </w:rPr>
        <w:t>高限价的(如本项目公布了最高限价);</w:t>
      </w:r>
    </w:p>
    <w:p w14:paraId="55CEA2C6">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48"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7"/>
          <w:sz w:val="21"/>
          <w:szCs w:val="21"/>
          <w:highlight w:val="none"/>
        </w:rPr>
        <w:t>5)修正后的报价，供应商不确认的；或者经供应商确认修正后的响应报价(包含首次报价、最后报</w:t>
      </w:r>
      <w:r>
        <w:rPr>
          <w:rFonts w:hint="eastAsia" w:ascii="仿宋" w:hAnsi="仿宋" w:eastAsia="仿宋" w:cs="仿宋"/>
          <w:color w:val="auto"/>
          <w:spacing w:val="9"/>
          <w:sz w:val="21"/>
          <w:szCs w:val="21"/>
          <w:highlight w:val="none"/>
        </w:rPr>
        <w:t>价)超过所竞标项目规定的采购预算金额或者最高限价(如本项目公布了最高限价);或</w:t>
      </w:r>
      <w:r>
        <w:rPr>
          <w:rFonts w:hint="eastAsia" w:ascii="仿宋" w:hAnsi="仿宋" w:eastAsia="仿宋" w:cs="仿宋"/>
          <w:color w:val="auto"/>
          <w:spacing w:val="8"/>
          <w:sz w:val="21"/>
          <w:szCs w:val="21"/>
          <w:highlight w:val="none"/>
        </w:rPr>
        <w:t>者经供应商确认</w:t>
      </w:r>
      <w:r>
        <w:rPr>
          <w:rFonts w:hint="eastAsia" w:ascii="仿宋" w:hAnsi="仿宋" w:eastAsia="仿宋" w:cs="仿宋"/>
          <w:color w:val="auto"/>
          <w:spacing w:val="7"/>
          <w:sz w:val="21"/>
          <w:szCs w:val="21"/>
          <w:highlight w:val="none"/>
        </w:rPr>
        <w:t>修正后响应报价(包含首次报价、最后报价)超过磋商文件分项采购预算金额或者最高限价的(如本项目</w:t>
      </w:r>
      <w:r>
        <w:rPr>
          <w:rFonts w:hint="eastAsia" w:ascii="仿宋" w:hAnsi="仿宋" w:eastAsia="仿宋" w:cs="仿宋"/>
          <w:color w:val="auto"/>
          <w:spacing w:val="11"/>
          <w:sz w:val="21"/>
          <w:szCs w:val="21"/>
          <w:highlight w:val="none"/>
        </w:rPr>
        <w:t>公布了最高限价)。</w:t>
      </w:r>
    </w:p>
    <w:p w14:paraId="21F76B8F">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36"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4"/>
          <w:sz w:val="21"/>
          <w:szCs w:val="21"/>
          <w:highlight w:val="none"/>
        </w:rPr>
        <w:t>6)响应文件响应的标的数量及单位与竞争性磋商文件要求</w:t>
      </w:r>
      <w:r>
        <w:rPr>
          <w:rFonts w:hint="eastAsia" w:ascii="仿宋" w:hAnsi="仿宋" w:eastAsia="仿宋" w:cs="仿宋"/>
          <w:color w:val="auto"/>
          <w:spacing w:val="3"/>
          <w:sz w:val="21"/>
          <w:szCs w:val="21"/>
          <w:highlight w:val="none"/>
        </w:rPr>
        <w:t>实质性不一致的。</w:t>
      </w:r>
    </w:p>
    <w:p w14:paraId="6AE0619C">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8"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2"/>
          <w:sz w:val="21"/>
          <w:szCs w:val="21"/>
          <w:highlight w:val="none"/>
        </w:rPr>
        <w:t>3.6磋商小组对响应文件进行评审，未实质性响应磋商文件的响应文件按无效处理，磋商小组应当将</w:t>
      </w:r>
      <w:r>
        <w:rPr>
          <w:rFonts w:hint="eastAsia" w:ascii="仿宋" w:hAnsi="仿宋" w:eastAsia="仿宋" w:cs="仿宋"/>
          <w:color w:val="auto"/>
          <w:sz w:val="21"/>
          <w:szCs w:val="21"/>
          <w:highlight w:val="none"/>
        </w:rPr>
        <w:t>资格和符合性不通过的情况告知有关供应商。磋商小组从符合磋商</w:t>
      </w:r>
      <w:r>
        <w:rPr>
          <w:rFonts w:hint="eastAsia" w:ascii="仿宋" w:hAnsi="仿宋" w:eastAsia="仿宋" w:cs="仿宋"/>
          <w:color w:val="auto"/>
          <w:spacing w:val="-1"/>
          <w:sz w:val="21"/>
          <w:szCs w:val="21"/>
          <w:highlight w:val="none"/>
        </w:rPr>
        <w:t>文件规定的相应资格条件的供应商名单</w:t>
      </w:r>
      <w:r>
        <w:rPr>
          <w:rFonts w:hint="eastAsia" w:ascii="仿宋" w:hAnsi="仿宋" w:eastAsia="仿宋" w:cs="仿宋"/>
          <w:color w:val="auto"/>
          <w:spacing w:val="4"/>
          <w:sz w:val="21"/>
          <w:szCs w:val="21"/>
          <w:highlight w:val="none"/>
        </w:rPr>
        <w:t>中确定不少于3家的供应商参加磋商。</w:t>
      </w:r>
    </w:p>
    <w:p w14:paraId="77A4AD63">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36"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4"/>
          <w:sz w:val="21"/>
          <w:szCs w:val="21"/>
          <w:highlight w:val="none"/>
        </w:rPr>
        <w:t>3.7非政府购买服务项目，通过符合性审查的合格供应商不足3家的，不得进入磋商环节，采购人或</w:t>
      </w:r>
      <w:r>
        <w:rPr>
          <w:rFonts w:hint="eastAsia" w:ascii="仿宋" w:hAnsi="仿宋" w:eastAsia="仿宋" w:cs="仿宋"/>
          <w:color w:val="auto"/>
          <w:sz w:val="21"/>
          <w:szCs w:val="21"/>
          <w:highlight w:val="none"/>
        </w:rPr>
        <w:t>者采购代理机构应当重新开展采购活动。政府购买服务项目，按《财政部关于政</w:t>
      </w:r>
      <w:r>
        <w:rPr>
          <w:rFonts w:hint="eastAsia" w:ascii="仿宋" w:hAnsi="仿宋" w:eastAsia="仿宋" w:cs="仿宋"/>
          <w:color w:val="auto"/>
          <w:spacing w:val="-1"/>
          <w:sz w:val="21"/>
          <w:szCs w:val="21"/>
          <w:highlight w:val="none"/>
        </w:rPr>
        <w:t>府采购竞争性磋商采购方</w:t>
      </w:r>
      <w:r>
        <w:rPr>
          <w:rFonts w:hint="eastAsia" w:ascii="仿宋" w:hAnsi="仿宋" w:eastAsia="仿宋" w:cs="仿宋"/>
          <w:color w:val="auto"/>
          <w:spacing w:val="6"/>
          <w:sz w:val="21"/>
          <w:szCs w:val="21"/>
          <w:highlight w:val="none"/>
        </w:rPr>
        <w:t>式管理暂行办法有关问题的补充通知》(财库〔2015〕124号)规定，采购过程中通过符合性审查的供应</w:t>
      </w:r>
      <w:r>
        <w:rPr>
          <w:rFonts w:hint="eastAsia" w:ascii="仿宋" w:hAnsi="仿宋" w:eastAsia="仿宋" w:cs="仿宋"/>
          <w:color w:val="auto"/>
          <w:spacing w:val="12"/>
          <w:sz w:val="21"/>
          <w:szCs w:val="21"/>
          <w:highlight w:val="none"/>
        </w:rPr>
        <w:t>商(社会资本)只有2家的，磋商采购活动可以继</w:t>
      </w:r>
      <w:r>
        <w:rPr>
          <w:rFonts w:hint="eastAsia" w:ascii="仿宋" w:hAnsi="仿宋" w:eastAsia="仿宋" w:cs="仿宋"/>
          <w:color w:val="auto"/>
          <w:spacing w:val="11"/>
          <w:sz w:val="21"/>
          <w:szCs w:val="21"/>
          <w:highlight w:val="none"/>
        </w:rPr>
        <w:t>续进行。</w:t>
      </w:r>
    </w:p>
    <w:p w14:paraId="2B3E695A">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90"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b/>
          <w:bCs/>
          <w:color w:val="auto"/>
          <w:spacing w:val="-8"/>
          <w:sz w:val="21"/>
          <w:szCs w:val="21"/>
          <w:highlight w:val="none"/>
        </w:rPr>
        <w:t>4.磋商程序</w:t>
      </w:r>
    </w:p>
    <w:p w14:paraId="24AF1A49">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8"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2"/>
          <w:sz w:val="21"/>
          <w:szCs w:val="21"/>
          <w:highlight w:val="none"/>
        </w:rPr>
        <w:t>4.1磋商小组按照“供应商须知前附表”确定的顺序，集中与单一供</w:t>
      </w:r>
      <w:r>
        <w:rPr>
          <w:rFonts w:hint="eastAsia" w:ascii="仿宋" w:hAnsi="仿宋" w:eastAsia="仿宋" w:cs="仿宋"/>
          <w:color w:val="auto"/>
          <w:spacing w:val="1"/>
          <w:sz w:val="21"/>
          <w:szCs w:val="21"/>
          <w:highlight w:val="none"/>
        </w:rPr>
        <w:t>应商分别进行磋商，并给予所有</w:t>
      </w:r>
      <w:r>
        <w:rPr>
          <w:rFonts w:hint="eastAsia" w:ascii="仿宋" w:hAnsi="仿宋" w:eastAsia="仿宋" w:cs="仿宋"/>
          <w:color w:val="auto"/>
          <w:sz w:val="21"/>
          <w:szCs w:val="21"/>
          <w:highlight w:val="none"/>
        </w:rPr>
        <w:t>参加磋商的供应商平等的磋商机会。符合磋商资格的供应商必须在接到磋商通知后规定时间内参加磋商，未在规定时间内参加磋商的视同放弃参加磋商权利，其响应文件按无效响应处理。</w:t>
      </w:r>
    </w:p>
    <w:p w14:paraId="2FF60664">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8"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2"/>
          <w:sz w:val="21"/>
          <w:szCs w:val="21"/>
          <w:highlight w:val="none"/>
        </w:rPr>
        <w:t>4.2在磋商过程中，磋商小组可以根据磋商文件和磋商情况实质性</w:t>
      </w:r>
      <w:r>
        <w:rPr>
          <w:rFonts w:hint="eastAsia" w:ascii="仿宋" w:hAnsi="仿宋" w:eastAsia="仿宋" w:cs="仿宋"/>
          <w:color w:val="auto"/>
          <w:spacing w:val="1"/>
          <w:sz w:val="21"/>
          <w:szCs w:val="21"/>
          <w:highlight w:val="none"/>
        </w:rPr>
        <w:t>变动采购需求中的</w:t>
      </w:r>
      <w:r>
        <w:rPr>
          <w:rFonts w:hint="eastAsia" w:ascii="仿宋" w:hAnsi="仿宋" w:eastAsia="仿宋" w:cs="仿宋"/>
          <w:color w:val="auto"/>
          <w:spacing w:val="1"/>
          <w:sz w:val="21"/>
          <w:szCs w:val="21"/>
          <w:highlight w:val="none"/>
          <w:lang w:val="en-US" w:eastAsia="zh-CN"/>
        </w:rPr>
        <w:t>商务</w:t>
      </w:r>
      <w:r>
        <w:rPr>
          <w:rFonts w:hint="eastAsia" w:ascii="仿宋" w:hAnsi="仿宋" w:eastAsia="仿宋" w:cs="仿宋"/>
          <w:color w:val="auto"/>
          <w:spacing w:val="1"/>
          <w:sz w:val="21"/>
          <w:szCs w:val="21"/>
          <w:highlight w:val="none"/>
        </w:rPr>
        <w:t>、服务要求</w:t>
      </w:r>
      <w:r>
        <w:rPr>
          <w:rFonts w:hint="eastAsia" w:ascii="仿宋" w:hAnsi="仿宋" w:eastAsia="仿宋" w:cs="仿宋"/>
          <w:color w:val="auto"/>
          <w:sz w:val="21"/>
          <w:szCs w:val="21"/>
          <w:highlight w:val="none"/>
        </w:rPr>
        <w:t>以及合同草案条款，但不得变动磋商文件中的其他内容。实质性变动的内容，须经采购人代表确认。可能实质性变动的内容为采购需求中的</w:t>
      </w:r>
      <w:r>
        <w:rPr>
          <w:rFonts w:hint="eastAsia" w:ascii="仿宋" w:hAnsi="仿宋" w:eastAsia="仿宋" w:cs="仿宋"/>
          <w:color w:val="auto"/>
          <w:sz w:val="21"/>
          <w:szCs w:val="21"/>
          <w:highlight w:val="none"/>
          <w:lang w:val="en-US" w:eastAsia="zh-CN"/>
        </w:rPr>
        <w:t>商务</w:t>
      </w:r>
      <w:r>
        <w:rPr>
          <w:rFonts w:hint="eastAsia" w:ascii="仿宋" w:hAnsi="仿宋" w:eastAsia="仿宋" w:cs="仿宋"/>
          <w:color w:val="auto"/>
          <w:sz w:val="21"/>
          <w:szCs w:val="21"/>
          <w:highlight w:val="none"/>
        </w:rPr>
        <w:t>、服务要求以及合同草案条款。</w:t>
      </w:r>
    </w:p>
    <w:p w14:paraId="5CFC0669">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8"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2"/>
          <w:sz w:val="21"/>
          <w:szCs w:val="21"/>
          <w:highlight w:val="none"/>
        </w:rPr>
        <w:t>4.3对磋商文件作出的实质性变动是磋商文件的有效组成部分，由磋商小组及时以</w:t>
      </w:r>
      <w:r>
        <w:rPr>
          <w:rFonts w:hint="eastAsia" w:ascii="仿宋" w:hAnsi="仿宋" w:eastAsia="仿宋" w:cs="仿宋"/>
          <w:color w:val="auto"/>
          <w:spacing w:val="1"/>
          <w:sz w:val="21"/>
          <w:szCs w:val="21"/>
          <w:highlight w:val="none"/>
        </w:rPr>
        <w:t>电子澄清函形式同</w:t>
      </w:r>
      <w:r>
        <w:rPr>
          <w:rFonts w:hint="eastAsia" w:ascii="仿宋" w:hAnsi="仿宋" w:eastAsia="仿宋" w:cs="仿宋"/>
          <w:color w:val="auto"/>
          <w:sz w:val="21"/>
          <w:szCs w:val="21"/>
          <w:highlight w:val="none"/>
        </w:rPr>
        <w:t>时通知所有参加磋商的供应商。</w:t>
      </w:r>
    </w:p>
    <w:p w14:paraId="43A0C8F3">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8"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2"/>
          <w:sz w:val="21"/>
          <w:szCs w:val="21"/>
          <w:highlight w:val="none"/>
        </w:rPr>
        <w:t>4.4供应商必须按照磋商文件的变动情况和磋商小组的要求以回函的形式重新提交响应文件，并加盖</w:t>
      </w:r>
      <w:r>
        <w:rPr>
          <w:rFonts w:hint="eastAsia" w:ascii="仿宋" w:hAnsi="仿宋" w:eastAsia="仿宋" w:cs="仿宋"/>
          <w:color w:val="auto"/>
          <w:sz w:val="21"/>
          <w:szCs w:val="21"/>
          <w:highlight w:val="none"/>
        </w:rPr>
        <w:t>供应商公章。供应商为自然人的，必须由本人签字并附身份证明。参加磋商的供应商</w:t>
      </w:r>
      <w:r>
        <w:rPr>
          <w:rFonts w:hint="eastAsia" w:ascii="仿宋" w:hAnsi="仿宋" w:eastAsia="仿宋" w:cs="仿宋"/>
          <w:color w:val="auto"/>
          <w:spacing w:val="-1"/>
          <w:sz w:val="21"/>
          <w:szCs w:val="21"/>
          <w:highlight w:val="none"/>
        </w:rPr>
        <w:t>未在规定时间内重新提交响应文件的，视同退出磋商。</w:t>
      </w:r>
    </w:p>
    <w:p w14:paraId="72EA9A93">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84"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9"/>
          <w:sz w:val="21"/>
          <w:szCs w:val="21"/>
          <w:highlight w:val="none"/>
        </w:rPr>
        <w:t>4.5磋商中，磋商的任何一方不得透露与磋商有关的其他供应商的技术资料、价格和其他信息。</w:t>
      </w:r>
    </w:p>
    <w:p w14:paraId="06357DB0">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8"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2"/>
          <w:sz w:val="21"/>
          <w:szCs w:val="21"/>
          <w:highlight w:val="none"/>
        </w:rPr>
        <w:t>4.6磋商小组应对磋商过程和重要磋商内容</w:t>
      </w:r>
      <w:r>
        <w:rPr>
          <w:rFonts w:hint="eastAsia" w:ascii="仿宋" w:hAnsi="仿宋" w:eastAsia="仿宋" w:cs="仿宋"/>
          <w:color w:val="auto"/>
          <w:spacing w:val="1"/>
          <w:sz w:val="21"/>
          <w:szCs w:val="21"/>
          <w:highlight w:val="none"/>
        </w:rPr>
        <w:t>进行记录，作为评审报告一部分，磋商小组在记录上签字</w:t>
      </w:r>
      <w:r>
        <w:rPr>
          <w:rFonts w:hint="eastAsia" w:ascii="仿宋" w:hAnsi="仿宋" w:eastAsia="仿宋" w:cs="仿宋"/>
          <w:color w:val="auto"/>
          <w:sz w:val="21"/>
          <w:szCs w:val="21"/>
          <w:highlight w:val="none"/>
        </w:rPr>
        <w:t>确认</w:t>
      </w:r>
      <w:r>
        <w:rPr>
          <w:rFonts w:hint="eastAsia" w:ascii="仿宋" w:hAnsi="仿宋" w:eastAsia="仿宋" w:cs="仿宋"/>
          <w:color w:val="auto"/>
          <w:sz w:val="21"/>
          <w:szCs w:val="21"/>
          <w:highlight w:val="none"/>
          <w:lang w:eastAsia="zh-CN"/>
        </w:rPr>
        <w:t>。</w:t>
      </w:r>
    </w:p>
    <w:p w14:paraId="0A0F61AB">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8"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2"/>
          <w:sz w:val="21"/>
          <w:szCs w:val="21"/>
          <w:highlight w:val="none"/>
        </w:rPr>
        <w:t>4.7磋商过程中重新提交的响应文件，供应商可以在开</w:t>
      </w:r>
      <w:r>
        <w:rPr>
          <w:rFonts w:hint="eastAsia" w:ascii="仿宋" w:hAnsi="仿宋" w:eastAsia="仿宋" w:cs="仿宋"/>
          <w:color w:val="auto"/>
          <w:spacing w:val="1"/>
          <w:sz w:val="21"/>
          <w:szCs w:val="21"/>
          <w:highlight w:val="none"/>
        </w:rPr>
        <w:t>启前补充、修改。</w:t>
      </w:r>
    </w:p>
    <w:p w14:paraId="12506778">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36"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4"/>
          <w:sz w:val="21"/>
          <w:szCs w:val="21"/>
          <w:highlight w:val="none"/>
        </w:rPr>
        <w:t>4.8对磋商过程提交的响应文件进行有效性、完整性和响应程度审查，通过审查的合格供应商不足3</w:t>
      </w:r>
      <w:r>
        <w:rPr>
          <w:rFonts w:hint="eastAsia" w:ascii="仿宋" w:hAnsi="仿宋" w:eastAsia="仿宋" w:cs="仿宋"/>
          <w:color w:val="auto"/>
          <w:sz w:val="21"/>
          <w:szCs w:val="21"/>
          <w:highlight w:val="none"/>
        </w:rPr>
        <w:t>家的，采购人或者采购代理机构应当重新开</w:t>
      </w:r>
      <w:r>
        <w:rPr>
          <w:rFonts w:hint="eastAsia" w:ascii="仿宋" w:hAnsi="仿宋" w:eastAsia="仿宋" w:cs="仿宋"/>
          <w:color w:val="auto"/>
          <w:spacing w:val="-1"/>
          <w:sz w:val="21"/>
          <w:szCs w:val="21"/>
          <w:highlight w:val="none"/>
        </w:rPr>
        <w:t>展采购活动。</w:t>
      </w:r>
    </w:p>
    <w:p w14:paraId="6DC588A6">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86"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b/>
          <w:bCs/>
          <w:color w:val="auto"/>
          <w:spacing w:val="-9"/>
          <w:sz w:val="21"/>
          <w:szCs w:val="21"/>
          <w:highlight w:val="none"/>
        </w:rPr>
        <w:t>5.</w:t>
      </w:r>
      <w:r>
        <w:rPr>
          <w:rFonts w:hint="eastAsia" w:ascii="仿宋" w:hAnsi="仿宋" w:eastAsia="仿宋" w:cs="仿宋"/>
          <w:color w:val="auto"/>
          <w:spacing w:val="47"/>
          <w:sz w:val="21"/>
          <w:szCs w:val="21"/>
          <w:highlight w:val="none"/>
        </w:rPr>
        <w:t xml:space="preserve"> </w:t>
      </w:r>
      <w:r>
        <w:rPr>
          <w:rFonts w:hint="eastAsia" w:ascii="仿宋" w:hAnsi="仿宋" w:eastAsia="仿宋" w:cs="仿宋"/>
          <w:b/>
          <w:bCs/>
          <w:color w:val="auto"/>
          <w:spacing w:val="-9"/>
          <w:sz w:val="21"/>
          <w:szCs w:val="21"/>
          <w:highlight w:val="none"/>
        </w:rPr>
        <w:t>最</w:t>
      </w:r>
      <w:r>
        <w:rPr>
          <w:rFonts w:hint="eastAsia" w:ascii="仿宋" w:hAnsi="仿宋" w:eastAsia="仿宋" w:cs="仿宋"/>
          <w:color w:val="auto"/>
          <w:spacing w:val="-49"/>
          <w:sz w:val="21"/>
          <w:szCs w:val="21"/>
          <w:highlight w:val="none"/>
        </w:rPr>
        <w:t xml:space="preserve"> </w:t>
      </w:r>
      <w:r>
        <w:rPr>
          <w:rFonts w:hint="eastAsia" w:ascii="仿宋" w:hAnsi="仿宋" w:eastAsia="仿宋" w:cs="仿宋"/>
          <w:b/>
          <w:bCs/>
          <w:color w:val="auto"/>
          <w:spacing w:val="-9"/>
          <w:sz w:val="21"/>
          <w:szCs w:val="21"/>
          <w:highlight w:val="none"/>
        </w:rPr>
        <w:t>后</w:t>
      </w:r>
      <w:r>
        <w:rPr>
          <w:rFonts w:hint="eastAsia" w:ascii="仿宋" w:hAnsi="仿宋" w:eastAsia="仿宋" w:cs="仿宋"/>
          <w:color w:val="auto"/>
          <w:spacing w:val="-50"/>
          <w:sz w:val="21"/>
          <w:szCs w:val="21"/>
          <w:highlight w:val="none"/>
        </w:rPr>
        <w:t xml:space="preserve"> </w:t>
      </w:r>
      <w:r>
        <w:rPr>
          <w:rFonts w:hint="eastAsia" w:ascii="仿宋" w:hAnsi="仿宋" w:eastAsia="仿宋" w:cs="仿宋"/>
          <w:b/>
          <w:bCs/>
          <w:color w:val="auto"/>
          <w:spacing w:val="-9"/>
          <w:sz w:val="21"/>
          <w:szCs w:val="21"/>
          <w:highlight w:val="none"/>
        </w:rPr>
        <w:t>报</w:t>
      </w:r>
      <w:r>
        <w:rPr>
          <w:rFonts w:hint="eastAsia" w:ascii="仿宋" w:hAnsi="仿宋" w:eastAsia="仿宋" w:cs="仿宋"/>
          <w:color w:val="auto"/>
          <w:spacing w:val="-49"/>
          <w:sz w:val="21"/>
          <w:szCs w:val="21"/>
          <w:highlight w:val="none"/>
        </w:rPr>
        <w:t xml:space="preserve"> </w:t>
      </w:r>
      <w:r>
        <w:rPr>
          <w:rFonts w:hint="eastAsia" w:ascii="仿宋" w:hAnsi="仿宋" w:eastAsia="仿宋" w:cs="仿宋"/>
          <w:b/>
          <w:bCs/>
          <w:color w:val="auto"/>
          <w:spacing w:val="-9"/>
          <w:sz w:val="21"/>
          <w:szCs w:val="21"/>
          <w:highlight w:val="none"/>
        </w:rPr>
        <w:t>价</w:t>
      </w:r>
    </w:p>
    <w:p w14:paraId="623C890F">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8"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2"/>
          <w:sz w:val="21"/>
          <w:szCs w:val="21"/>
          <w:highlight w:val="none"/>
        </w:rPr>
        <w:t>5.1磋商文件能够详细列明采购标的的技术、服务要求的，磋商结束后，由磋商</w:t>
      </w:r>
      <w:r>
        <w:rPr>
          <w:rFonts w:hint="eastAsia" w:ascii="仿宋" w:hAnsi="仿宋" w:eastAsia="仿宋" w:cs="仿宋"/>
          <w:color w:val="auto"/>
          <w:spacing w:val="1"/>
          <w:sz w:val="21"/>
          <w:szCs w:val="21"/>
          <w:highlight w:val="none"/>
        </w:rPr>
        <w:t>小组要求所有继续参</w:t>
      </w:r>
      <w:r>
        <w:rPr>
          <w:rFonts w:hint="eastAsia" w:ascii="仿宋" w:hAnsi="仿宋" w:eastAsia="仿宋" w:cs="仿宋"/>
          <w:color w:val="auto"/>
          <w:spacing w:val="4"/>
          <w:sz w:val="21"/>
          <w:szCs w:val="21"/>
          <w:highlight w:val="none"/>
        </w:rPr>
        <w:t>加磋商的供应商在规定时间内提交最后报价，除本章第5.3条外，提交最后报价</w:t>
      </w:r>
      <w:r>
        <w:rPr>
          <w:rFonts w:hint="eastAsia" w:ascii="仿宋" w:hAnsi="仿宋" w:eastAsia="仿宋" w:cs="仿宋"/>
          <w:color w:val="auto"/>
          <w:spacing w:val="3"/>
          <w:sz w:val="21"/>
          <w:szCs w:val="21"/>
          <w:highlight w:val="none"/>
        </w:rPr>
        <w:t>的供应商不得少于3</w:t>
      </w:r>
      <w:r>
        <w:rPr>
          <w:rFonts w:hint="eastAsia" w:ascii="仿宋" w:hAnsi="仿宋" w:eastAsia="仿宋" w:cs="仿宋"/>
          <w:color w:val="auto"/>
          <w:sz w:val="21"/>
          <w:szCs w:val="21"/>
          <w:highlight w:val="none"/>
        </w:rPr>
        <w:t xml:space="preserve"> </w:t>
      </w:r>
      <w:r>
        <w:rPr>
          <w:rFonts w:hint="eastAsia" w:ascii="仿宋" w:hAnsi="仿宋" w:eastAsia="仿宋" w:cs="仿宋"/>
          <w:color w:val="auto"/>
          <w:spacing w:val="1"/>
          <w:sz w:val="21"/>
          <w:szCs w:val="21"/>
          <w:highlight w:val="none"/>
        </w:rPr>
        <w:t>家，否则必须重新采购。</w:t>
      </w:r>
    </w:p>
    <w:p w14:paraId="7CC1BEFD">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8"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2"/>
          <w:sz w:val="21"/>
          <w:szCs w:val="21"/>
          <w:highlight w:val="none"/>
        </w:rPr>
        <w:t>5.2磋商文件不能详细列明采购标的的技术、服务要求，需经磋商由供应商提供</w:t>
      </w:r>
      <w:r>
        <w:rPr>
          <w:rFonts w:hint="eastAsia" w:ascii="仿宋" w:hAnsi="仿宋" w:eastAsia="仿宋" w:cs="仿宋"/>
          <w:color w:val="auto"/>
          <w:spacing w:val="1"/>
          <w:sz w:val="21"/>
          <w:szCs w:val="21"/>
          <w:highlight w:val="none"/>
        </w:rPr>
        <w:t>最后设计方案或者解</w:t>
      </w:r>
      <w:r>
        <w:rPr>
          <w:rFonts w:hint="eastAsia" w:ascii="仿宋" w:hAnsi="仿宋" w:eastAsia="仿宋" w:cs="仿宋"/>
          <w:color w:val="auto"/>
          <w:spacing w:val="2"/>
          <w:sz w:val="21"/>
          <w:szCs w:val="21"/>
          <w:highlight w:val="none"/>
        </w:rPr>
        <w:t>决方案的，磋商结束后，由磋商小组按照少数服从多数的原则投票推荐3家以上供应商的设计方案或者解</w:t>
      </w:r>
      <w:r>
        <w:rPr>
          <w:rFonts w:hint="eastAsia" w:ascii="仿宋" w:hAnsi="仿宋" w:eastAsia="仿宋" w:cs="仿宋"/>
          <w:color w:val="auto"/>
          <w:sz w:val="21"/>
          <w:szCs w:val="21"/>
          <w:highlight w:val="none"/>
        </w:rPr>
        <w:t>决方案，并要求其在规定时间内提交最后报价。</w:t>
      </w:r>
    </w:p>
    <w:p w14:paraId="6BB2535A">
      <w:pPr>
        <w:keepNext w:val="0"/>
        <w:keepLines w:val="0"/>
        <w:pageBreakBefore w:val="0"/>
        <w:widowControl/>
        <w:tabs>
          <w:tab w:val="left" w:pos="108"/>
        </w:tabs>
        <w:kinsoku w:val="0"/>
        <w:wordWrap/>
        <w:overflowPunct/>
        <w:topLinePunct w:val="0"/>
        <w:autoSpaceDE w:val="0"/>
        <w:autoSpaceDN w:val="0"/>
        <w:bidi w:val="0"/>
        <w:adjustRightInd w:val="0"/>
        <w:snapToGrid w:val="0"/>
        <w:spacing w:line="460" w:lineRule="exact"/>
        <w:ind w:left="0" w:right="0" w:firstLine="424"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1"/>
          <w:sz w:val="21"/>
          <w:szCs w:val="21"/>
          <w:highlight w:val="none"/>
        </w:rPr>
        <w:t>5.3最后报价是供应商响应文件的有效组成部分。符合《政府采购竞争性磋商采购方</w:t>
      </w:r>
      <w:r>
        <w:rPr>
          <w:rFonts w:hint="eastAsia" w:ascii="仿宋" w:hAnsi="仿宋" w:eastAsia="仿宋" w:cs="仿宋"/>
          <w:color w:val="auto"/>
          <w:sz w:val="21"/>
          <w:szCs w:val="21"/>
          <w:highlight w:val="none"/>
        </w:rPr>
        <w:t xml:space="preserve">式管理暂行办法》  </w:t>
      </w:r>
      <w:r>
        <w:rPr>
          <w:rFonts w:hint="eastAsia" w:ascii="仿宋" w:hAnsi="仿宋" w:eastAsia="仿宋" w:cs="仿宋"/>
          <w:color w:val="auto"/>
          <w:sz w:val="21"/>
          <w:szCs w:val="21"/>
          <w:highlight w:val="none"/>
        </w:rPr>
        <w:tab/>
      </w:r>
      <w:r>
        <w:rPr>
          <w:rFonts w:hint="eastAsia" w:ascii="仿宋" w:hAnsi="仿宋" w:eastAsia="仿宋" w:cs="仿宋"/>
          <w:color w:val="auto"/>
          <w:spacing w:val="5"/>
          <w:sz w:val="21"/>
          <w:szCs w:val="21"/>
          <w:highlight w:val="none"/>
        </w:rPr>
        <w:t>(财库〔2014〕214号)第三条第四项“市场竞争不充分的科研项目，以及需要扶持的科技成果转化项</w:t>
      </w:r>
      <w:r>
        <w:rPr>
          <w:rFonts w:hint="eastAsia" w:ascii="仿宋" w:hAnsi="仿宋" w:eastAsia="仿宋" w:cs="仿宋"/>
          <w:color w:val="auto"/>
          <w:spacing w:val="4"/>
          <w:sz w:val="21"/>
          <w:szCs w:val="21"/>
          <w:highlight w:val="none"/>
        </w:rPr>
        <w:t>目”</w:t>
      </w:r>
      <w:r>
        <w:rPr>
          <w:rFonts w:hint="eastAsia" w:ascii="仿宋" w:hAnsi="仿宋" w:eastAsia="仿宋" w:cs="仿宋"/>
          <w:color w:val="auto"/>
          <w:sz w:val="21"/>
          <w:szCs w:val="21"/>
          <w:highlight w:val="none"/>
        </w:rPr>
        <w:t xml:space="preserve"> </w:t>
      </w:r>
      <w:r>
        <w:rPr>
          <w:rFonts w:hint="eastAsia" w:ascii="仿宋" w:hAnsi="仿宋" w:eastAsia="仿宋" w:cs="仿宋"/>
          <w:color w:val="auto"/>
          <w:spacing w:val="6"/>
          <w:sz w:val="21"/>
          <w:szCs w:val="21"/>
          <w:highlight w:val="none"/>
        </w:rPr>
        <w:t>的，提交最后报价的供应商可以为2家。</w:t>
      </w:r>
    </w:p>
    <w:p w14:paraId="660514F3">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8"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2"/>
          <w:sz w:val="21"/>
          <w:szCs w:val="21"/>
          <w:highlight w:val="none"/>
        </w:rPr>
        <w:t>5.4已经提交响应文件的供应商，在提交最后报价之前，可以根据磋商情况退出磋商，退出磋</w:t>
      </w:r>
      <w:r>
        <w:rPr>
          <w:rFonts w:hint="eastAsia" w:ascii="仿宋" w:hAnsi="仿宋" w:eastAsia="仿宋" w:cs="仿宋"/>
          <w:color w:val="auto"/>
          <w:spacing w:val="1"/>
          <w:sz w:val="21"/>
          <w:szCs w:val="21"/>
          <w:highlight w:val="none"/>
        </w:rPr>
        <w:t>商的供</w:t>
      </w:r>
      <w:r>
        <w:rPr>
          <w:rFonts w:hint="eastAsia" w:ascii="仿宋" w:hAnsi="仿宋" w:eastAsia="仿宋" w:cs="仿宋"/>
          <w:color w:val="auto"/>
          <w:spacing w:val="-1"/>
          <w:sz w:val="21"/>
          <w:szCs w:val="21"/>
          <w:highlight w:val="none"/>
        </w:rPr>
        <w:t>应商的响应文件按无效响应处理。</w:t>
      </w:r>
    </w:p>
    <w:p w14:paraId="065B0147">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8"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2"/>
          <w:sz w:val="21"/>
          <w:szCs w:val="21"/>
          <w:highlight w:val="none"/>
        </w:rPr>
        <w:t>5.5供应商未在规定时间内提交最后报价</w:t>
      </w:r>
      <w:r>
        <w:rPr>
          <w:rFonts w:hint="eastAsia" w:ascii="仿宋" w:hAnsi="仿宋" w:eastAsia="仿宋" w:cs="仿宋"/>
          <w:color w:val="auto"/>
          <w:spacing w:val="1"/>
          <w:sz w:val="21"/>
          <w:szCs w:val="21"/>
          <w:highlight w:val="none"/>
        </w:rPr>
        <w:t>的，视同退出磋商，其响应文件按无效处理。</w:t>
      </w:r>
    </w:p>
    <w:p w14:paraId="69C42428">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8"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2"/>
          <w:sz w:val="21"/>
          <w:szCs w:val="21"/>
          <w:highlight w:val="none"/>
        </w:rPr>
        <w:t>5.6磋商小组收齐本项目</w:t>
      </w:r>
      <w:r>
        <w:rPr>
          <w:rFonts w:hint="eastAsia" w:ascii="仿宋" w:hAnsi="仿宋" w:eastAsia="仿宋" w:cs="仿宋"/>
          <w:color w:val="auto"/>
          <w:spacing w:val="2"/>
          <w:sz w:val="21"/>
          <w:szCs w:val="21"/>
          <w:highlight w:val="none"/>
          <w:lang w:val="en-US" w:eastAsia="zh-CN"/>
        </w:rPr>
        <w:t>/某一分标</w:t>
      </w:r>
      <w:r>
        <w:rPr>
          <w:rFonts w:hint="eastAsia" w:ascii="仿宋" w:hAnsi="仿宋" w:eastAsia="仿宋" w:cs="仿宋"/>
          <w:color w:val="auto"/>
          <w:spacing w:val="2"/>
          <w:sz w:val="21"/>
          <w:szCs w:val="21"/>
          <w:highlight w:val="none"/>
        </w:rPr>
        <w:t>最后报价后统一开启，磋商小组对最后报价进行有效性、完</w:t>
      </w:r>
      <w:r>
        <w:rPr>
          <w:rFonts w:hint="eastAsia" w:ascii="仿宋" w:hAnsi="仿宋" w:eastAsia="仿宋" w:cs="仿宋"/>
          <w:color w:val="auto"/>
          <w:spacing w:val="1"/>
          <w:sz w:val="21"/>
          <w:szCs w:val="21"/>
          <w:highlight w:val="none"/>
        </w:rPr>
        <w:t>整性和响应程度</w:t>
      </w:r>
      <w:r>
        <w:rPr>
          <w:rFonts w:hint="eastAsia" w:ascii="仿宋" w:hAnsi="仿宋" w:eastAsia="仿宋" w:cs="仿宋"/>
          <w:color w:val="auto"/>
          <w:spacing w:val="3"/>
          <w:sz w:val="21"/>
          <w:szCs w:val="21"/>
          <w:highlight w:val="none"/>
        </w:rPr>
        <w:t>的审查。</w:t>
      </w:r>
    </w:p>
    <w:p w14:paraId="146FE95A">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36"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4"/>
          <w:sz w:val="21"/>
          <w:szCs w:val="21"/>
          <w:highlight w:val="none"/>
        </w:rPr>
        <w:t>5.7最终响应文件的报价出现前后不一致的，按照本章第3.4条的规定修正。</w:t>
      </w:r>
    </w:p>
    <w:p w14:paraId="3ACE26FB">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5.8修正后的最后报价出现下列情形的，按无效响应处理：</w:t>
      </w:r>
    </w:p>
    <w:p w14:paraId="05E98B0E">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68"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12"/>
          <w:sz w:val="21"/>
          <w:szCs w:val="21"/>
          <w:highlight w:val="none"/>
        </w:rPr>
        <w:t>(1)供应商不确认的(全流程电子化评标采取在线确认);</w:t>
      </w:r>
    </w:p>
    <w:p w14:paraId="742F1E87">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60"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10"/>
          <w:sz w:val="21"/>
          <w:szCs w:val="21"/>
          <w:highlight w:val="none"/>
        </w:rPr>
        <w:t>(2)经供应商确认修正后的响应报价(包含首次报价、最后报价)超过所竞标项</w:t>
      </w:r>
      <w:r>
        <w:rPr>
          <w:rFonts w:hint="eastAsia" w:ascii="仿宋" w:hAnsi="仿宋" w:eastAsia="仿宋" w:cs="仿宋"/>
          <w:color w:val="auto"/>
          <w:spacing w:val="9"/>
          <w:sz w:val="21"/>
          <w:szCs w:val="21"/>
          <w:highlight w:val="none"/>
        </w:rPr>
        <w:t>目</w:t>
      </w:r>
      <w:r>
        <w:rPr>
          <w:rFonts w:hint="eastAsia" w:ascii="仿宋" w:hAnsi="仿宋" w:eastAsia="仿宋" w:cs="仿宋"/>
          <w:color w:val="auto"/>
          <w:spacing w:val="9"/>
          <w:sz w:val="21"/>
          <w:szCs w:val="21"/>
          <w:highlight w:val="none"/>
          <w:lang w:val="en-US" w:eastAsia="zh-CN"/>
        </w:rPr>
        <w:t>/分标</w:t>
      </w:r>
      <w:r>
        <w:rPr>
          <w:rFonts w:hint="eastAsia" w:ascii="仿宋" w:hAnsi="仿宋" w:eastAsia="仿宋" w:cs="仿宋"/>
          <w:color w:val="auto"/>
          <w:spacing w:val="9"/>
          <w:sz w:val="21"/>
          <w:szCs w:val="21"/>
          <w:highlight w:val="none"/>
        </w:rPr>
        <w:t>规定的采购预算</w:t>
      </w:r>
      <w:r>
        <w:rPr>
          <w:rFonts w:hint="eastAsia" w:ascii="仿宋" w:hAnsi="仿宋" w:eastAsia="仿宋" w:cs="仿宋"/>
          <w:color w:val="auto"/>
          <w:spacing w:val="10"/>
          <w:sz w:val="21"/>
          <w:szCs w:val="21"/>
          <w:highlight w:val="none"/>
        </w:rPr>
        <w:t>金额或者最高限价的(如本项目公布了最高限价);</w:t>
      </w:r>
    </w:p>
    <w:p w14:paraId="398448EB">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60"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10"/>
          <w:sz w:val="21"/>
          <w:szCs w:val="21"/>
          <w:highlight w:val="none"/>
        </w:rPr>
        <w:t>(3)经供应商确认修正后的响应报价(包含首次报价、最后报价)超过分项采购预算金额或者</w:t>
      </w:r>
      <w:r>
        <w:rPr>
          <w:rFonts w:hint="eastAsia" w:ascii="仿宋" w:hAnsi="仿宋" w:eastAsia="仿宋" w:cs="仿宋"/>
          <w:color w:val="auto"/>
          <w:spacing w:val="9"/>
          <w:sz w:val="21"/>
          <w:szCs w:val="21"/>
          <w:highlight w:val="none"/>
        </w:rPr>
        <w:t>最高</w:t>
      </w:r>
      <w:r>
        <w:rPr>
          <w:rFonts w:hint="eastAsia" w:ascii="仿宋" w:hAnsi="仿宋" w:eastAsia="仿宋" w:cs="仿宋"/>
          <w:color w:val="auto"/>
          <w:spacing w:val="12"/>
          <w:sz w:val="21"/>
          <w:szCs w:val="21"/>
          <w:highlight w:val="none"/>
        </w:rPr>
        <w:t>限价的(如本项目公布了最高限价)。</w:t>
      </w:r>
    </w:p>
    <w:p w14:paraId="65790D41">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8"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2"/>
          <w:sz w:val="21"/>
          <w:szCs w:val="21"/>
          <w:highlight w:val="none"/>
        </w:rPr>
        <w:t>5.9经供应商确认修正后的最后报价作为</w:t>
      </w:r>
      <w:r>
        <w:rPr>
          <w:rFonts w:hint="eastAsia" w:ascii="仿宋" w:hAnsi="仿宋" w:eastAsia="仿宋" w:cs="仿宋"/>
          <w:color w:val="auto"/>
          <w:spacing w:val="1"/>
          <w:sz w:val="21"/>
          <w:szCs w:val="21"/>
          <w:highlight w:val="none"/>
        </w:rPr>
        <w:t>评审及签订合同的依据。</w:t>
      </w:r>
    </w:p>
    <w:p w14:paraId="20912A4C">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40"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5"/>
          <w:sz w:val="21"/>
          <w:szCs w:val="21"/>
          <w:highlight w:val="none"/>
        </w:rPr>
        <w:t>5.10供应商出现最后报价按无效响应处理或者响应文件按无效处理时，磋</w:t>
      </w:r>
      <w:r>
        <w:rPr>
          <w:rFonts w:hint="eastAsia" w:ascii="仿宋" w:hAnsi="仿宋" w:eastAsia="仿宋" w:cs="仿宋"/>
          <w:color w:val="auto"/>
          <w:spacing w:val="4"/>
          <w:sz w:val="21"/>
          <w:szCs w:val="21"/>
          <w:highlight w:val="none"/>
        </w:rPr>
        <w:t>商小组应当告知有关供应</w:t>
      </w:r>
      <w:r>
        <w:rPr>
          <w:rFonts w:hint="eastAsia" w:ascii="仿宋" w:hAnsi="仿宋" w:eastAsia="仿宋" w:cs="仿宋"/>
          <w:color w:val="auto"/>
          <w:spacing w:val="-2"/>
          <w:sz w:val="21"/>
          <w:szCs w:val="21"/>
          <w:highlight w:val="none"/>
        </w:rPr>
        <w:t>商。</w:t>
      </w:r>
    </w:p>
    <w:p w14:paraId="2A823CF6">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4" w:firstLineChars="200"/>
        <w:textAlignment w:val="baseline"/>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5.11最后报价结束后，磋商小组不得再与供应商进行任何形式的商谈。</w:t>
      </w:r>
    </w:p>
    <w:p w14:paraId="2DC91314">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4" w:firstLineChars="200"/>
        <w:textAlignment w:val="baseline"/>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lang w:val="en-US" w:eastAsia="zh-CN"/>
        </w:rPr>
        <w:t>5.12</w:t>
      </w:r>
      <w:r>
        <w:rPr>
          <w:rFonts w:hint="eastAsia" w:ascii="仿宋" w:hAnsi="仿宋" w:eastAsia="仿宋" w:cs="仿宋"/>
          <w:color w:val="auto"/>
          <w:spacing w:val="1"/>
          <w:sz w:val="21"/>
          <w:szCs w:val="21"/>
          <w:highlight w:val="none"/>
        </w:rPr>
        <w:t>采购评审中出现下列情形之一的，</w:t>
      </w:r>
      <w:r>
        <w:rPr>
          <w:rFonts w:hint="eastAsia" w:ascii="仿宋" w:hAnsi="仿宋" w:eastAsia="仿宋" w:cs="仿宋"/>
          <w:color w:val="auto"/>
          <w:spacing w:val="1"/>
          <w:sz w:val="21"/>
          <w:szCs w:val="21"/>
          <w:highlight w:val="none"/>
          <w:lang w:eastAsia="zh-CN"/>
        </w:rPr>
        <w:t>磋商小组</w:t>
      </w:r>
      <w:r>
        <w:rPr>
          <w:rFonts w:hint="eastAsia" w:ascii="仿宋" w:hAnsi="仿宋" w:eastAsia="仿宋" w:cs="仿宋"/>
          <w:color w:val="auto"/>
          <w:spacing w:val="1"/>
          <w:sz w:val="21"/>
          <w:szCs w:val="21"/>
          <w:highlight w:val="none"/>
        </w:rPr>
        <w:t>应当启动异常低价</w:t>
      </w:r>
      <w:r>
        <w:rPr>
          <w:rFonts w:hint="eastAsia" w:ascii="仿宋" w:hAnsi="仿宋" w:eastAsia="仿宋" w:cs="仿宋"/>
          <w:color w:val="auto"/>
          <w:spacing w:val="1"/>
          <w:sz w:val="21"/>
          <w:szCs w:val="21"/>
          <w:highlight w:val="none"/>
          <w:lang w:val="en-US" w:eastAsia="zh-CN"/>
        </w:rPr>
        <w:t>响应</w:t>
      </w:r>
      <w:r>
        <w:rPr>
          <w:rFonts w:hint="eastAsia" w:ascii="仿宋" w:hAnsi="仿宋" w:eastAsia="仿宋" w:cs="仿宋"/>
          <w:color w:val="auto"/>
          <w:spacing w:val="1"/>
          <w:sz w:val="21"/>
          <w:szCs w:val="21"/>
          <w:highlight w:val="none"/>
        </w:rPr>
        <w:t>审查程序：</w:t>
      </w:r>
    </w:p>
    <w:p w14:paraId="6D72512B">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4" w:firstLineChars="200"/>
        <w:textAlignment w:val="baseline"/>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lang w:val="en-US" w:eastAsia="zh-CN"/>
        </w:rPr>
        <w:t>A.最后报价</w:t>
      </w:r>
      <w:r>
        <w:rPr>
          <w:rFonts w:hint="eastAsia" w:ascii="仿宋" w:hAnsi="仿宋" w:eastAsia="仿宋" w:cs="仿宋"/>
          <w:color w:val="auto"/>
          <w:spacing w:val="1"/>
          <w:sz w:val="21"/>
          <w:szCs w:val="21"/>
          <w:highlight w:val="none"/>
        </w:rPr>
        <w:t>低于全部通过符合性审查</w:t>
      </w:r>
      <w:r>
        <w:rPr>
          <w:rFonts w:hint="eastAsia" w:ascii="仿宋" w:hAnsi="仿宋" w:eastAsia="仿宋" w:cs="仿宋"/>
          <w:color w:val="auto"/>
          <w:spacing w:val="1"/>
          <w:sz w:val="21"/>
          <w:szCs w:val="21"/>
          <w:highlight w:val="none"/>
          <w:lang w:eastAsia="zh-CN"/>
        </w:rPr>
        <w:t>供应商最后报价</w:t>
      </w:r>
      <w:r>
        <w:rPr>
          <w:rFonts w:hint="eastAsia" w:ascii="仿宋" w:hAnsi="仿宋" w:eastAsia="仿宋" w:cs="仿宋"/>
          <w:color w:val="auto"/>
          <w:spacing w:val="1"/>
          <w:sz w:val="21"/>
          <w:szCs w:val="21"/>
          <w:highlight w:val="none"/>
        </w:rPr>
        <w:t>平均值50%的，即</w:t>
      </w:r>
      <w:r>
        <w:rPr>
          <w:rFonts w:hint="eastAsia" w:ascii="仿宋" w:hAnsi="仿宋" w:eastAsia="仿宋" w:cs="仿宋"/>
          <w:color w:val="auto"/>
          <w:spacing w:val="1"/>
          <w:sz w:val="21"/>
          <w:szCs w:val="21"/>
          <w:highlight w:val="none"/>
          <w:lang w:eastAsia="zh-CN"/>
        </w:rPr>
        <w:t>最后报价</w:t>
      </w:r>
      <w:r>
        <w:rPr>
          <w:rFonts w:hint="eastAsia" w:ascii="仿宋" w:hAnsi="仿宋" w:eastAsia="仿宋" w:cs="仿宋"/>
          <w:color w:val="auto"/>
          <w:spacing w:val="1"/>
          <w:sz w:val="21"/>
          <w:szCs w:val="21"/>
          <w:highlight w:val="none"/>
        </w:rPr>
        <w:t>＜全部通过符合性审查</w:t>
      </w:r>
      <w:r>
        <w:rPr>
          <w:rFonts w:hint="eastAsia" w:ascii="仿宋" w:hAnsi="仿宋" w:eastAsia="仿宋" w:cs="仿宋"/>
          <w:color w:val="auto"/>
          <w:spacing w:val="1"/>
          <w:sz w:val="21"/>
          <w:szCs w:val="21"/>
          <w:highlight w:val="none"/>
          <w:lang w:eastAsia="zh-CN"/>
        </w:rPr>
        <w:t>供应商最后报价</w:t>
      </w:r>
      <w:r>
        <w:rPr>
          <w:rFonts w:hint="eastAsia" w:ascii="仿宋" w:hAnsi="仿宋" w:eastAsia="仿宋" w:cs="仿宋"/>
          <w:color w:val="auto"/>
          <w:spacing w:val="1"/>
          <w:sz w:val="21"/>
          <w:szCs w:val="21"/>
          <w:highlight w:val="none"/>
        </w:rPr>
        <w:t xml:space="preserve">平均值×50%； </w:t>
      </w:r>
    </w:p>
    <w:p w14:paraId="48E99002">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4" w:firstLineChars="200"/>
        <w:textAlignment w:val="baseline"/>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lang w:val="en-US" w:eastAsia="zh-CN"/>
        </w:rPr>
        <w:t>B.</w:t>
      </w:r>
      <w:r>
        <w:rPr>
          <w:rFonts w:hint="eastAsia" w:ascii="仿宋" w:hAnsi="仿宋" w:eastAsia="仿宋" w:cs="仿宋"/>
          <w:color w:val="auto"/>
          <w:spacing w:val="1"/>
          <w:sz w:val="21"/>
          <w:szCs w:val="21"/>
          <w:highlight w:val="none"/>
          <w:lang w:eastAsia="zh-CN"/>
        </w:rPr>
        <w:t>最后报价</w:t>
      </w:r>
      <w:r>
        <w:rPr>
          <w:rFonts w:hint="eastAsia" w:ascii="仿宋" w:hAnsi="仿宋" w:eastAsia="仿宋" w:cs="仿宋"/>
          <w:color w:val="auto"/>
          <w:spacing w:val="1"/>
          <w:sz w:val="21"/>
          <w:szCs w:val="21"/>
          <w:highlight w:val="none"/>
        </w:rPr>
        <w:t>低于通过符合性审查的次低报价</w:t>
      </w:r>
      <w:r>
        <w:rPr>
          <w:rFonts w:hint="eastAsia" w:ascii="仿宋" w:hAnsi="仿宋" w:eastAsia="仿宋" w:cs="仿宋"/>
          <w:color w:val="auto"/>
          <w:spacing w:val="1"/>
          <w:sz w:val="21"/>
          <w:szCs w:val="21"/>
          <w:highlight w:val="none"/>
          <w:lang w:eastAsia="zh-CN"/>
        </w:rPr>
        <w:t>供应商最后报价</w:t>
      </w:r>
      <w:r>
        <w:rPr>
          <w:rFonts w:hint="eastAsia" w:ascii="仿宋" w:hAnsi="仿宋" w:eastAsia="仿宋" w:cs="仿宋"/>
          <w:color w:val="auto"/>
          <w:spacing w:val="1"/>
          <w:sz w:val="21"/>
          <w:szCs w:val="21"/>
          <w:highlight w:val="none"/>
        </w:rPr>
        <w:t>50%的，即</w:t>
      </w:r>
      <w:r>
        <w:rPr>
          <w:rFonts w:hint="eastAsia" w:ascii="仿宋" w:hAnsi="仿宋" w:eastAsia="仿宋" w:cs="仿宋"/>
          <w:color w:val="auto"/>
          <w:spacing w:val="1"/>
          <w:sz w:val="21"/>
          <w:szCs w:val="21"/>
          <w:highlight w:val="none"/>
          <w:lang w:eastAsia="zh-CN"/>
        </w:rPr>
        <w:t>最后报价</w:t>
      </w:r>
      <w:r>
        <w:rPr>
          <w:rFonts w:hint="eastAsia" w:ascii="仿宋" w:hAnsi="仿宋" w:eastAsia="仿宋" w:cs="仿宋"/>
          <w:color w:val="auto"/>
          <w:spacing w:val="1"/>
          <w:sz w:val="21"/>
          <w:szCs w:val="21"/>
          <w:highlight w:val="none"/>
        </w:rPr>
        <w:t>＜通过符合性审查的次低报价</w:t>
      </w:r>
      <w:r>
        <w:rPr>
          <w:rFonts w:hint="eastAsia" w:ascii="仿宋" w:hAnsi="仿宋" w:eastAsia="仿宋" w:cs="仿宋"/>
          <w:color w:val="auto"/>
          <w:spacing w:val="1"/>
          <w:sz w:val="21"/>
          <w:szCs w:val="21"/>
          <w:highlight w:val="none"/>
          <w:lang w:eastAsia="zh-CN"/>
        </w:rPr>
        <w:t>供应商最后报价</w:t>
      </w:r>
      <w:r>
        <w:rPr>
          <w:rFonts w:hint="eastAsia" w:ascii="仿宋" w:hAnsi="仿宋" w:eastAsia="仿宋" w:cs="仿宋"/>
          <w:color w:val="auto"/>
          <w:spacing w:val="1"/>
          <w:sz w:val="21"/>
          <w:szCs w:val="21"/>
          <w:highlight w:val="none"/>
        </w:rPr>
        <w:t xml:space="preserve">×50%； </w:t>
      </w:r>
    </w:p>
    <w:p w14:paraId="09A30571">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4" w:firstLineChars="200"/>
        <w:textAlignment w:val="baseline"/>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lang w:val="en-US" w:eastAsia="zh-CN"/>
        </w:rPr>
        <w:t>C.</w:t>
      </w:r>
      <w:r>
        <w:rPr>
          <w:rFonts w:hint="eastAsia" w:ascii="仿宋" w:hAnsi="仿宋" w:eastAsia="仿宋" w:cs="仿宋"/>
          <w:color w:val="auto"/>
          <w:spacing w:val="1"/>
          <w:sz w:val="21"/>
          <w:szCs w:val="21"/>
          <w:highlight w:val="none"/>
          <w:lang w:eastAsia="zh-CN"/>
        </w:rPr>
        <w:t>最后报价</w:t>
      </w:r>
      <w:r>
        <w:rPr>
          <w:rFonts w:hint="eastAsia" w:ascii="仿宋" w:hAnsi="仿宋" w:eastAsia="仿宋" w:cs="仿宋"/>
          <w:color w:val="auto"/>
          <w:spacing w:val="1"/>
          <w:sz w:val="21"/>
          <w:szCs w:val="21"/>
          <w:highlight w:val="none"/>
        </w:rPr>
        <w:t>低于采购项目最高限价45%的，即</w:t>
      </w:r>
      <w:r>
        <w:rPr>
          <w:rFonts w:hint="eastAsia" w:ascii="仿宋" w:hAnsi="仿宋" w:eastAsia="仿宋" w:cs="仿宋"/>
          <w:color w:val="auto"/>
          <w:spacing w:val="1"/>
          <w:sz w:val="21"/>
          <w:szCs w:val="21"/>
          <w:highlight w:val="none"/>
          <w:lang w:eastAsia="zh-CN"/>
        </w:rPr>
        <w:t>最后报价</w:t>
      </w:r>
      <w:r>
        <w:rPr>
          <w:rFonts w:hint="eastAsia" w:ascii="仿宋" w:hAnsi="仿宋" w:eastAsia="仿宋" w:cs="仿宋"/>
          <w:color w:val="auto"/>
          <w:spacing w:val="1"/>
          <w:sz w:val="21"/>
          <w:szCs w:val="21"/>
          <w:highlight w:val="none"/>
        </w:rPr>
        <w:t>＜采购项目最高限价×45%；</w:t>
      </w:r>
    </w:p>
    <w:p w14:paraId="3C47264D">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4" w:firstLineChars="200"/>
        <w:textAlignment w:val="baseline"/>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lang w:val="en-US" w:eastAsia="zh-CN"/>
        </w:rPr>
        <w:t>D.</w:t>
      </w:r>
      <w:r>
        <w:rPr>
          <w:rFonts w:hint="eastAsia" w:ascii="仿宋" w:hAnsi="仿宋" w:eastAsia="仿宋" w:cs="仿宋"/>
          <w:color w:val="auto"/>
          <w:spacing w:val="1"/>
          <w:sz w:val="21"/>
          <w:szCs w:val="21"/>
          <w:highlight w:val="none"/>
          <w:lang w:eastAsia="zh-CN"/>
        </w:rPr>
        <w:t>磋商小组</w:t>
      </w:r>
      <w:r>
        <w:rPr>
          <w:rFonts w:hint="eastAsia" w:ascii="仿宋" w:hAnsi="仿宋" w:eastAsia="仿宋" w:cs="仿宋"/>
          <w:color w:val="auto"/>
          <w:spacing w:val="1"/>
          <w:sz w:val="21"/>
          <w:szCs w:val="21"/>
          <w:highlight w:val="none"/>
        </w:rPr>
        <w:t>基于专业判断，认为</w:t>
      </w:r>
      <w:r>
        <w:rPr>
          <w:rFonts w:hint="eastAsia" w:ascii="仿宋" w:hAnsi="仿宋" w:eastAsia="仿宋" w:cs="仿宋"/>
          <w:color w:val="auto"/>
          <w:spacing w:val="1"/>
          <w:sz w:val="21"/>
          <w:szCs w:val="21"/>
          <w:highlight w:val="none"/>
          <w:lang w:eastAsia="zh-CN"/>
        </w:rPr>
        <w:t>供应商</w:t>
      </w:r>
      <w:r>
        <w:rPr>
          <w:rFonts w:hint="eastAsia" w:ascii="仿宋" w:hAnsi="仿宋" w:eastAsia="仿宋" w:cs="仿宋"/>
          <w:color w:val="auto"/>
          <w:spacing w:val="1"/>
          <w:sz w:val="21"/>
          <w:szCs w:val="21"/>
          <w:highlight w:val="none"/>
        </w:rPr>
        <w:t>报价过低，有可能影响产品质量或者不能诚信履约的其他情形。</w:t>
      </w:r>
    </w:p>
    <w:p w14:paraId="2C1CA9FE">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4" w:firstLineChars="200"/>
        <w:textAlignment w:val="baseline"/>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相关法律法规对</w:t>
      </w:r>
      <w:r>
        <w:rPr>
          <w:rFonts w:hint="eastAsia" w:ascii="仿宋" w:hAnsi="仿宋" w:eastAsia="仿宋" w:cs="仿宋"/>
          <w:color w:val="auto"/>
          <w:spacing w:val="1"/>
          <w:sz w:val="21"/>
          <w:szCs w:val="21"/>
          <w:highlight w:val="none"/>
          <w:lang w:eastAsia="zh-CN"/>
        </w:rPr>
        <w:t>供应商</w:t>
      </w:r>
      <w:r>
        <w:rPr>
          <w:rFonts w:hint="eastAsia" w:ascii="仿宋" w:hAnsi="仿宋" w:eastAsia="仿宋" w:cs="仿宋"/>
          <w:color w:val="auto"/>
          <w:spacing w:val="1"/>
          <w:sz w:val="21"/>
          <w:szCs w:val="21"/>
          <w:highlight w:val="none"/>
        </w:rPr>
        <w:t>报价有规定的，从其规定。</w:t>
      </w:r>
    </w:p>
    <w:p w14:paraId="6CBCB82E">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4" w:firstLineChars="200"/>
        <w:textAlignment w:val="baseline"/>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lang w:eastAsia="zh-CN"/>
        </w:rPr>
        <w:t>磋商小组</w:t>
      </w:r>
      <w:r>
        <w:rPr>
          <w:rFonts w:hint="eastAsia" w:ascii="仿宋" w:hAnsi="仿宋" w:eastAsia="仿宋" w:cs="仿宋"/>
          <w:color w:val="auto"/>
          <w:spacing w:val="1"/>
          <w:sz w:val="21"/>
          <w:szCs w:val="21"/>
          <w:highlight w:val="none"/>
        </w:rPr>
        <w:t>启动异常低价</w:t>
      </w:r>
      <w:r>
        <w:rPr>
          <w:rFonts w:hint="eastAsia" w:ascii="仿宋" w:hAnsi="仿宋" w:eastAsia="仿宋" w:cs="仿宋"/>
          <w:color w:val="auto"/>
          <w:spacing w:val="1"/>
          <w:sz w:val="21"/>
          <w:szCs w:val="21"/>
          <w:highlight w:val="none"/>
          <w:lang w:val="en-US" w:eastAsia="zh-CN"/>
        </w:rPr>
        <w:t>响应</w:t>
      </w:r>
      <w:r>
        <w:rPr>
          <w:rFonts w:hint="eastAsia" w:ascii="仿宋" w:hAnsi="仿宋" w:eastAsia="仿宋" w:cs="仿宋"/>
          <w:color w:val="auto"/>
          <w:spacing w:val="1"/>
          <w:sz w:val="21"/>
          <w:szCs w:val="21"/>
          <w:highlight w:val="none"/>
        </w:rPr>
        <w:t>审查后，属于上述A项至D项情形的，应当要求相关</w:t>
      </w:r>
      <w:r>
        <w:rPr>
          <w:rFonts w:hint="eastAsia" w:ascii="仿宋" w:hAnsi="仿宋" w:eastAsia="仿宋" w:cs="仿宋"/>
          <w:color w:val="auto"/>
          <w:spacing w:val="1"/>
          <w:sz w:val="21"/>
          <w:szCs w:val="21"/>
          <w:highlight w:val="none"/>
          <w:lang w:eastAsia="zh-CN"/>
        </w:rPr>
        <w:t>供应商</w:t>
      </w:r>
      <w:r>
        <w:rPr>
          <w:rFonts w:hint="eastAsia" w:ascii="仿宋" w:hAnsi="仿宋" w:eastAsia="仿宋" w:cs="仿宋"/>
          <w:color w:val="auto"/>
          <w:spacing w:val="1"/>
          <w:sz w:val="21"/>
          <w:szCs w:val="21"/>
          <w:highlight w:val="none"/>
        </w:rPr>
        <w:t>在</w:t>
      </w:r>
      <w:r>
        <w:rPr>
          <w:rFonts w:hint="eastAsia" w:ascii="仿宋" w:hAnsi="仿宋" w:eastAsia="仿宋" w:cs="仿宋"/>
          <w:color w:val="auto"/>
          <w:spacing w:val="1"/>
          <w:sz w:val="21"/>
          <w:szCs w:val="21"/>
          <w:highlight w:val="none"/>
          <w:lang w:eastAsia="zh-CN"/>
        </w:rPr>
        <w:t>评审</w:t>
      </w:r>
      <w:r>
        <w:rPr>
          <w:rFonts w:hint="eastAsia" w:ascii="仿宋" w:hAnsi="仿宋" w:eastAsia="仿宋" w:cs="仿宋"/>
          <w:color w:val="auto"/>
          <w:spacing w:val="1"/>
          <w:sz w:val="21"/>
          <w:szCs w:val="21"/>
          <w:highlight w:val="none"/>
        </w:rPr>
        <w:t>现场合理的时间内对</w:t>
      </w:r>
      <w:r>
        <w:rPr>
          <w:rFonts w:hint="eastAsia" w:ascii="仿宋" w:hAnsi="仿宋" w:eastAsia="仿宋" w:cs="仿宋"/>
          <w:color w:val="auto"/>
          <w:spacing w:val="1"/>
          <w:sz w:val="21"/>
          <w:szCs w:val="21"/>
          <w:highlight w:val="none"/>
          <w:lang w:eastAsia="zh-CN"/>
        </w:rPr>
        <w:t>响应</w:t>
      </w:r>
      <w:r>
        <w:rPr>
          <w:rFonts w:hint="eastAsia" w:ascii="仿宋" w:hAnsi="仿宋" w:eastAsia="仿宋" w:cs="仿宋"/>
          <w:color w:val="auto"/>
          <w:spacing w:val="1"/>
          <w:sz w:val="21"/>
          <w:szCs w:val="21"/>
          <w:highlight w:val="none"/>
        </w:rPr>
        <w:t>价格作出解释，提供项目具体成本测算等与报价合理性相关的书面说明及必要的证明材料，包括但不限于原材料成本、人工成本、制造费用等，给予相关</w:t>
      </w:r>
      <w:r>
        <w:rPr>
          <w:rFonts w:hint="eastAsia" w:ascii="仿宋" w:hAnsi="仿宋" w:eastAsia="仿宋" w:cs="仿宋"/>
          <w:color w:val="auto"/>
          <w:spacing w:val="1"/>
          <w:sz w:val="21"/>
          <w:szCs w:val="21"/>
          <w:highlight w:val="none"/>
          <w:lang w:eastAsia="zh-CN"/>
        </w:rPr>
        <w:t>供应商</w:t>
      </w:r>
      <w:r>
        <w:rPr>
          <w:rFonts w:hint="eastAsia" w:ascii="仿宋" w:hAnsi="仿宋" w:eastAsia="仿宋" w:cs="仿宋"/>
          <w:color w:val="auto"/>
          <w:spacing w:val="1"/>
          <w:sz w:val="21"/>
          <w:szCs w:val="21"/>
          <w:highlight w:val="none"/>
        </w:rPr>
        <w:t>的合理时间一般不少于30分钟。其中，属于上述C项情形，</w:t>
      </w:r>
      <w:r>
        <w:rPr>
          <w:rFonts w:hint="eastAsia" w:ascii="仿宋" w:hAnsi="仿宋" w:eastAsia="仿宋" w:cs="仿宋"/>
          <w:color w:val="auto"/>
          <w:spacing w:val="1"/>
          <w:sz w:val="21"/>
          <w:szCs w:val="21"/>
          <w:highlight w:val="none"/>
          <w:lang w:eastAsia="zh-CN"/>
        </w:rPr>
        <w:t>供应商</w:t>
      </w:r>
      <w:r>
        <w:rPr>
          <w:rFonts w:hint="eastAsia" w:ascii="仿宋" w:hAnsi="仿宋" w:eastAsia="仿宋" w:cs="仿宋"/>
          <w:color w:val="auto"/>
          <w:spacing w:val="1"/>
          <w:sz w:val="21"/>
          <w:szCs w:val="21"/>
          <w:highlight w:val="none"/>
        </w:rPr>
        <w:t>已随</w:t>
      </w:r>
      <w:r>
        <w:rPr>
          <w:rFonts w:hint="eastAsia" w:ascii="仿宋" w:hAnsi="仿宋" w:eastAsia="仿宋" w:cs="仿宋"/>
          <w:color w:val="auto"/>
          <w:spacing w:val="1"/>
          <w:sz w:val="21"/>
          <w:szCs w:val="21"/>
          <w:highlight w:val="none"/>
          <w:lang w:eastAsia="zh-CN"/>
        </w:rPr>
        <w:t>响应文件</w:t>
      </w:r>
      <w:r>
        <w:rPr>
          <w:rFonts w:hint="eastAsia" w:ascii="仿宋" w:hAnsi="仿宋" w:eastAsia="仿宋" w:cs="仿宋"/>
          <w:color w:val="auto"/>
          <w:spacing w:val="1"/>
          <w:sz w:val="21"/>
          <w:szCs w:val="21"/>
          <w:highlight w:val="none"/>
        </w:rPr>
        <w:t>一并提交相关书面说明及必要的证明材料的，在</w:t>
      </w:r>
      <w:r>
        <w:rPr>
          <w:rFonts w:hint="eastAsia" w:ascii="仿宋" w:hAnsi="仿宋" w:eastAsia="仿宋" w:cs="仿宋"/>
          <w:color w:val="auto"/>
          <w:spacing w:val="1"/>
          <w:sz w:val="21"/>
          <w:szCs w:val="21"/>
          <w:highlight w:val="none"/>
          <w:lang w:eastAsia="zh-CN"/>
        </w:rPr>
        <w:t>评审</w:t>
      </w:r>
      <w:r>
        <w:rPr>
          <w:rFonts w:hint="eastAsia" w:ascii="仿宋" w:hAnsi="仿宋" w:eastAsia="仿宋" w:cs="仿宋"/>
          <w:color w:val="auto"/>
          <w:spacing w:val="1"/>
          <w:sz w:val="21"/>
          <w:szCs w:val="21"/>
          <w:highlight w:val="none"/>
        </w:rPr>
        <w:t>现场可不再重复提交。</w:t>
      </w:r>
    </w:p>
    <w:p w14:paraId="4240F8A0">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4" w:firstLineChars="200"/>
        <w:textAlignment w:val="baseline"/>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lang w:eastAsia="zh-CN"/>
        </w:rPr>
        <w:t>磋商小组</w:t>
      </w:r>
      <w:r>
        <w:rPr>
          <w:rFonts w:hint="eastAsia" w:ascii="仿宋" w:hAnsi="仿宋" w:eastAsia="仿宋" w:cs="仿宋"/>
          <w:color w:val="auto"/>
          <w:spacing w:val="1"/>
          <w:sz w:val="21"/>
          <w:szCs w:val="21"/>
          <w:highlight w:val="none"/>
        </w:rPr>
        <w:t>依据专业经验，参考同类项目中标（成交）价格、类似产品市场价格水平、行业人工费用标准、国家有关部门指导行业协会发布的行业平均成本等情况，对报价合理性进行判断。</w:t>
      </w:r>
      <w:r>
        <w:rPr>
          <w:rFonts w:hint="eastAsia" w:ascii="仿宋" w:hAnsi="仿宋" w:eastAsia="仿宋" w:cs="仿宋"/>
          <w:color w:val="auto"/>
          <w:spacing w:val="1"/>
          <w:sz w:val="21"/>
          <w:szCs w:val="21"/>
          <w:highlight w:val="none"/>
          <w:lang w:eastAsia="zh-CN"/>
        </w:rPr>
        <w:t>供应商</w:t>
      </w:r>
      <w:r>
        <w:rPr>
          <w:rFonts w:hint="eastAsia" w:ascii="仿宋" w:hAnsi="仿宋" w:eastAsia="仿宋" w:cs="仿宋"/>
          <w:color w:val="auto"/>
          <w:spacing w:val="1"/>
          <w:sz w:val="21"/>
          <w:szCs w:val="21"/>
          <w:highlight w:val="none"/>
        </w:rPr>
        <w:t>不能提供书面说明、证明材料，或者提供的书面说明、证明材料不能证明其报价合理性的，</w:t>
      </w:r>
      <w:r>
        <w:rPr>
          <w:rFonts w:hint="eastAsia" w:ascii="仿宋" w:hAnsi="仿宋" w:eastAsia="仿宋" w:cs="仿宋"/>
          <w:color w:val="auto"/>
          <w:spacing w:val="1"/>
          <w:sz w:val="21"/>
          <w:szCs w:val="21"/>
          <w:highlight w:val="none"/>
          <w:lang w:eastAsia="zh-CN"/>
        </w:rPr>
        <w:t>磋商小组</w:t>
      </w:r>
      <w:r>
        <w:rPr>
          <w:rFonts w:hint="eastAsia" w:ascii="仿宋" w:hAnsi="仿宋" w:eastAsia="仿宋" w:cs="仿宋"/>
          <w:color w:val="auto"/>
          <w:spacing w:val="1"/>
          <w:sz w:val="21"/>
          <w:szCs w:val="21"/>
          <w:highlight w:val="none"/>
        </w:rPr>
        <w:t>应当将其作为无效</w:t>
      </w:r>
      <w:r>
        <w:rPr>
          <w:rFonts w:hint="eastAsia" w:ascii="仿宋" w:hAnsi="仿宋" w:eastAsia="仿宋" w:cs="仿宋"/>
          <w:color w:val="auto"/>
          <w:spacing w:val="1"/>
          <w:sz w:val="21"/>
          <w:szCs w:val="21"/>
          <w:highlight w:val="none"/>
          <w:lang w:eastAsia="zh-CN"/>
        </w:rPr>
        <w:t>响应</w:t>
      </w:r>
      <w:r>
        <w:rPr>
          <w:rFonts w:hint="eastAsia" w:ascii="仿宋" w:hAnsi="仿宋" w:eastAsia="仿宋" w:cs="仿宋"/>
          <w:color w:val="auto"/>
          <w:spacing w:val="1"/>
          <w:sz w:val="21"/>
          <w:szCs w:val="21"/>
          <w:highlight w:val="none"/>
        </w:rPr>
        <w:t>处理。</w:t>
      </w:r>
    </w:p>
    <w:p w14:paraId="0CB1509F">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510"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b/>
          <w:bCs/>
          <w:color w:val="auto"/>
          <w:spacing w:val="22"/>
          <w:sz w:val="21"/>
          <w:szCs w:val="21"/>
          <w:highlight w:val="none"/>
        </w:rPr>
        <w:t>6.比较与评价</w:t>
      </w:r>
    </w:p>
    <w:p w14:paraId="457483A5">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36"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4"/>
          <w:sz w:val="21"/>
          <w:szCs w:val="21"/>
          <w:highlight w:val="none"/>
        </w:rPr>
        <w:t>6.1评审方法：综合评分法。</w:t>
      </w:r>
    </w:p>
    <w:p w14:paraId="553290F4">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8" w:firstLineChars="200"/>
        <w:textAlignment w:val="baseline"/>
        <w:rPr>
          <w:rFonts w:hint="eastAsia" w:ascii="仿宋" w:hAnsi="仿宋" w:eastAsia="仿宋" w:cs="仿宋"/>
          <w:color w:val="auto"/>
          <w:spacing w:val="-1"/>
          <w:sz w:val="21"/>
          <w:szCs w:val="21"/>
          <w:highlight w:val="none"/>
        </w:rPr>
      </w:pPr>
      <w:r>
        <w:rPr>
          <w:rFonts w:hint="eastAsia" w:ascii="仿宋" w:hAnsi="仿宋" w:eastAsia="仿宋" w:cs="仿宋"/>
          <w:color w:val="auto"/>
          <w:spacing w:val="2"/>
          <w:sz w:val="21"/>
          <w:szCs w:val="21"/>
          <w:highlight w:val="none"/>
        </w:rPr>
        <w:t>6.2经磋商确定最终采购需求和提交最后报价的供应商后，由磋商小组采用综合评分法对提交最后报</w:t>
      </w:r>
      <w:r>
        <w:rPr>
          <w:rFonts w:hint="eastAsia" w:ascii="仿宋" w:hAnsi="仿宋" w:eastAsia="仿宋" w:cs="仿宋"/>
          <w:color w:val="auto"/>
          <w:spacing w:val="-1"/>
          <w:sz w:val="21"/>
          <w:szCs w:val="21"/>
          <w:highlight w:val="none"/>
        </w:rPr>
        <w:t>价的供应商的响应文件和最后报价进行综合评分。</w:t>
      </w:r>
    </w:p>
    <w:p w14:paraId="79AB061C">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16" w:firstLineChars="200"/>
        <w:textAlignment w:val="baseline"/>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6.3评审时，磋商小组各成员应当独立对每个有效响应的文件进行评价、打分，然后汇总每个供应商每项评分因素的得分。</w:t>
      </w:r>
    </w:p>
    <w:p w14:paraId="6EB156DB">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16" w:firstLineChars="200"/>
        <w:textAlignment w:val="baseline"/>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w:t>
      </w:r>
      <w:r>
        <w:rPr>
          <w:rFonts w:hint="eastAsia" w:ascii="仿宋" w:hAnsi="仿宋" w:eastAsia="仿宋" w:cs="仿宋"/>
          <w:color w:val="auto"/>
          <w:spacing w:val="-1"/>
          <w:sz w:val="21"/>
          <w:szCs w:val="21"/>
          <w:highlight w:val="none"/>
          <w:lang w:val="en-US" w:eastAsia="zh-CN"/>
        </w:rPr>
        <w:t>1</w:t>
      </w:r>
      <w:r>
        <w:rPr>
          <w:rFonts w:hint="eastAsia" w:ascii="仿宋" w:hAnsi="仿宋" w:eastAsia="仿宋" w:cs="仿宋"/>
          <w:color w:val="auto"/>
          <w:spacing w:val="-1"/>
          <w:sz w:val="21"/>
          <w:szCs w:val="21"/>
          <w:highlight w:val="none"/>
        </w:rPr>
        <w:t>）磋商小组成员要根据政府采购法律法规和采购文件所载明的评审方法、标准进行评审。对供应商的价格分等客观评分项的评分应当一致，对其他需要借助专业知识评判的主观评分项，应当严格按照评分细则公正评分。</w:t>
      </w:r>
    </w:p>
    <w:p w14:paraId="640AA6EA">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16" w:firstLineChars="200"/>
        <w:textAlignment w:val="baseline"/>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w:t>
      </w:r>
      <w:r>
        <w:rPr>
          <w:rFonts w:hint="eastAsia" w:ascii="仿宋" w:hAnsi="仿宋" w:eastAsia="仿宋" w:cs="仿宋"/>
          <w:color w:val="auto"/>
          <w:spacing w:val="-1"/>
          <w:sz w:val="21"/>
          <w:szCs w:val="21"/>
          <w:highlight w:val="none"/>
          <w:lang w:val="en-US" w:eastAsia="zh-CN"/>
        </w:rPr>
        <w:t>2</w:t>
      </w:r>
      <w:r>
        <w:rPr>
          <w:rFonts w:hint="eastAsia" w:ascii="仿宋" w:hAnsi="仿宋" w:eastAsia="仿宋" w:cs="仿宋"/>
          <w:color w:val="auto"/>
          <w:spacing w:val="-1"/>
          <w:sz w:val="21"/>
          <w:szCs w:val="21"/>
          <w:highlight w:val="none"/>
        </w:rPr>
        <w:t>）磋商小组按照磋商文件中规定的评审标准计算各供应商的报价得分。项目评审过程中，不得去掉最后报价中的最高报价和最低报价。</w:t>
      </w:r>
    </w:p>
    <w:p w14:paraId="5EBFAE72">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16" w:firstLineChars="200"/>
        <w:textAlignment w:val="baseline"/>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w:t>
      </w:r>
      <w:r>
        <w:rPr>
          <w:rFonts w:hint="eastAsia" w:ascii="仿宋" w:hAnsi="仿宋" w:eastAsia="仿宋" w:cs="仿宋"/>
          <w:color w:val="auto"/>
          <w:spacing w:val="-1"/>
          <w:sz w:val="21"/>
          <w:szCs w:val="21"/>
          <w:highlight w:val="none"/>
          <w:lang w:val="en-US" w:eastAsia="zh-CN"/>
        </w:rPr>
        <w:t>3</w:t>
      </w:r>
      <w:r>
        <w:rPr>
          <w:rFonts w:hint="eastAsia" w:ascii="仿宋" w:hAnsi="仿宋" w:eastAsia="仿宋" w:cs="仿宋"/>
          <w:color w:val="auto"/>
          <w:spacing w:val="-1"/>
          <w:sz w:val="21"/>
          <w:szCs w:val="21"/>
          <w:highlight w:val="none"/>
        </w:rPr>
        <w:t>）各供应商的得分为磋商小组所有成员的有效评分的算术平均数。</w:t>
      </w:r>
    </w:p>
    <w:p w14:paraId="73840584">
      <w:pPr>
        <w:widowControl/>
        <w:kinsoku w:val="0"/>
        <w:autoSpaceDE w:val="0"/>
        <w:autoSpaceDN w:val="0"/>
        <w:adjustRightInd w:val="0"/>
        <w:snapToGrid w:val="0"/>
        <w:spacing w:line="460" w:lineRule="exact"/>
        <w:ind w:firstLine="428" w:firstLineChars="200"/>
        <w:jc w:val="left"/>
        <w:textAlignment w:val="baseline"/>
        <w:rPr>
          <w:rFonts w:hint="eastAsia" w:ascii="仿宋" w:hAnsi="仿宋" w:eastAsia="仿宋" w:cs="仿宋"/>
          <w:snapToGrid w:val="0"/>
          <w:color w:val="auto"/>
          <w:spacing w:val="2"/>
          <w:kern w:val="0"/>
          <w:szCs w:val="21"/>
          <w:highlight w:val="none"/>
          <w:lang w:eastAsia="zh-CN"/>
        </w:rPr>
      </w:pPr>
      <w:r>
        <w:rPr>
          <w:rFonts w:hint="eastAsia" w:ascii="仿宋" w:hAnsi="仿宋" w:eastAsia="仿宋" w:cs="仿宋"/>
          <w:snapToGrid w:val="0"/>
          <w:color w:val="auto"/>
          <w:spacing w:val="2"/>
          <w:kern w:val="0"/>
          <w:szCs w:val="21"/>
          <w:highlight w:val="none"/>
          <w:lang w:eastAsia="zh-CN"/>
        </w:rPr>
        <w:t>6.4评审价为供应商的最后报价进行政策性扣除后的价格，评审价只是作为评审时使用。最终成交供应商的成交金额等于最后报价（如有修正，以确认修正后的最后报价为准）。</w:t>
      </w:r>
    </w:p>
    <w:p w14:paraId="48E4AC00">
      <w:pPr>
        <w:widowControl/>
        <w:kinsoku w:val="0"/>
        <w:autoSpaceDE w:val="0"/>
        <w:autoSpaceDN w:val="0"/>
        <w:adjustRightInd w:val="0"/>
        <w:snapToGrid w:val="0"/>
        <w:spacing w:line="460" w:lineRule="exact"/>
        <w:ind w:firstLine="428" w:firstLineChars="200"/>
        <w:jc w:val="left"/>
        <w:textAlignment w:val="baseline"/>
        <w:rPr>
          <w:rFonts w:hint="eastAsia" w:ascii="仿宋" w:hAnsi="仿宋" w:eastAsia="仿宋" w:cs="仿宋"/>
          <w:snapToGrid w:val="0"/>
          <w:color w:val="auto"/>
          <w:spacing w:val="2"/>
          <w:kern w:val="0"/>
          <w:szCs w:val="21"/>
          <w:highlight w:val="none"/>
          <w:lang w:eastAsia="zh-CN"/>
        </w:rPr>
      </w:pPr>
      <w:r>
        <w:rPr>
          <w:rFonts w:hint="eastAsia" w:ascii="仿宋" w:hAnsi="仿宋" w:eastAsia="仿宋" w:cs="仿宋"/>
          <w:snapToGrid w:val="0"/>
          <w:color w:val="auto"/>
          <w:spacing w:val="2"/>
          <w:kern w:val="0"/>
          <w:szCs w:val="21"/>
          <w:highlight w:val="none"/>
          <w:lang w:val="en-US" w:eastAsia="zh-CN"/>
        </w:rPr>
        <w:t>6.5</w:t>
      </w:r>
      <w:r>
        <w:rPr>
          <w:rFonts w:hint="eastAsia" w:ascii="仿宋" w:hAnsi="仿宋" w:eastAsia="仿宋" w:cs="仿宋"/>
          <w:snapToGrid w:val="0"/>
          <w:color w:val="auto"/>
          <w:spacing w:val="2"/>
          <w:kern w:val="0"/>
          <w:sz w:val="21"/>
          <w:szCs w:val="21"/>
          <w:highlight w:val="none"/>
          <w:lang w:eastAsia="zh-CN"/>
        </w:rPr>
        <w:t>磋商小组根据综合评分情况，按照评审得分由高到低顺序推荐3名以上成交候选供应商，并编写评审报告。</w:t>
      </w:r>
      <w:r>
        <w:rPr>
          <w:rFonts w:hint="eastAsia" w:ascii="仿宋" w:hAnsi="仿宋" w:eastAsia="仿宋" w:cs="仿宋"/>
          <w:snapToGrid w:val="0"/>
          <w:color w:val="auto"/>
          <w:spacing w:val="2"/>
          <w:kern w:val="0"/>
          <w:szCs w:val="21"/>
          <w:highlight w:val="none"/>
          <w:lang w:eastAsia="zh-CN"/>
        </w:rPr>
        <w:t>符合本章第</w:t>
      </w:r>
      <w:r>
        <w:rPr>
          <w:rFonts w:hint="eastAsia" w:ascii="仿宋" w:hAnsi="仿宋" w:eastAsia="仿宋" w:cs="仿宋"/>
          <w:snapToGrid w:val="0"/>
          <w:color w:val="auto"/>
          <w:spacing w:val="2"/>
          <w:kern w:val="0"/>
          <w:szCs w:val="21"/>
          <w:highlight w:val="none"/>
          <w:lang w:val="en-US" w:eastAsia="zh-CN"/>
        </w:rPr>
        <w:t>5</w:t>
      </w:r>
      <w:r>
        <w:rPr>
          <w:rFonts w:hint="eastAsia" w:ascii="仿宋" w:hAnsi="仿宋" w:eastAsia="仿宋" w:cs="仿宋"/>
          <w:snapToGrid w:val="0"/>
          <w:color w:val="auto"/>
          <w:spacing w:val="2"/>
          <w:kern w:val="0"/>
          <w:szCs w:val="21"/>
          <w:highlight w:val="none"/>
          <w:lang w:eastAsia="zh-CN"/>
        </w:rPr>
        <w:t>.3条情形的，</w:t>
      </w:r>
      <w:r>
        <w:rPr>
          <w:rFonts w:hint="eastAsia" w:ascii="仿宋" w:hAnsi="仿宋" w:eastAsia="仿宋" w:cs="仿宋"/>
          <w:snapToGrid w:val="0"/>
          <w:color w:val="auto"/>
          <w:spacing w:val="2"/>
          <w:kern w:val="0"/>
          <w:sz w:val="21"/>
          <w:szCs w:val="21"/>
          <w:highlight w:val="none"/>
          <w:lang w:eastAsia="zh-CN"/>
        </w:rPr>
        <w:t>可以推荐2家成交候选供应商。评审得分相同的，按照最后报价由低到高的顺序推荐。评审得分且最后报价相同的，按照技术指标优劣顺序推荐</w:t>
      </w:r>
      <w:r>
        <w:rPr>
          <w:rFonts w:hint="eastAsia" w:ascii="仿宋" w:hAnsi="仿宋" w:eastAsia="仿宋" w:cs="仿宋"/>
          <w:snapToGrid w:val="0"/>
          <w:color w:val="auto"/>
          <w:spacing w:val="2"/>
          <w:kern w:val="0"/>
          <w:szCs w:val="21"/>
          <w:highlight w:val="none"/>
          <w:lang w:eastAsia="zh-CN"/>
        </w:rPr>
        <w:t>。</w:t>
      </w:r>
    </w:p>
    <w:p w14:paraId="03460FE1">
      <w:pPr>
        <w:widowControl/>
        <w:kinsoku w:val="0"/>
        <w:autoSpaceDE w:val="0"/>
        <w:autoSpaceDN w:val="0"/>
        <w:adjustRightInd w:val="0"/>
        <w:snapToGrid w:val="0"/>
        <w:spacing w:line="460" w:lineRule="exact"/>
        <w:ind w:firstLine="428" w:firstLineChars="200"/>
        <w:jc w:val="left"/>
        <w:textAlignment w:val="baseline"/>
        <w:rPr>
          <w:rFonts w:hint="eastAsia" w:ascii="仿宋" w:hAnsi="仿宋" w:eastAsia="仿宋" w:cs="仿宋"/>
          <w:snapToGrid w:val="0"/>
          <w:color w:val="auto"/>
          <w:spacing w:val="2"/>
          <w:kern w:val="0"/>
          <w:szCs w:val="21"/>
          <w:highlight w:val="none"/>
          <w:lang w:eastAsia="zh-CN"/>
        </w:rPr>
      </w:pPr>
      <w:r>
        <w:rPr>
          <w:rFonts w:hint="eastAsia" w:ascii="仿宋" w:hAnsi="仿宋" w:eastAsia="仿宋" w:cs="仿宋"/>
          <w:snapToGrid w:val="0"/>
          <w:color w:val="auto"/>
          <w:spacing w:val="2"/>
          <w:kern w:val="0"/>
          <w:szCs w:val="21"/>
          <w:highlight w:val="none"/>
          <w:lang w:eastAsia="zh-CN"/>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8DD6C89">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78" w:firstLineChars="200"/>
        <w:textAlignment w:val="baseline"/>
        <w:rPr>
          <w:rFonts w:hint="eastAsia" w:ascii="仿宋" w:hAnsi="仿宋" w:eastAsia="仿宋" w:cs="仿宋"/>
          <w:color w:val="auto"/>
          <w:sz w:val="25"/>
          <w:szCs w:val="25"/>
          <w:highlight w:val="none"/>
        </w:rPr>
      </w:pPr>
      <w:r>
        <w:rPr>
          <w:rFonts w:hint="eastAsia" w:ascii="仿宋" w:hAnsi="仿宋" w:eastAsia="仿宋" w:cs="仿宋"/>
          <w:b/>
          <w:bCs/>
          <w:color w:val="auto"/>
          <w:spacing w:val="-6"/>
          <w:sz w:val="25"/>
          <w:szCs w:val="25"/>
          <w:highlight w:val="none"/>
        </w:rPr>
        <w:t>7.评审标准</w:t>
      </w:r>
    </w:p>
    <w:p w14:paraId="1705F750">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textAlignment w:val="baseline"/>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7.1</w:t>
      </w:r>
      <w:r>
        <w:rPr>
          <w:rFonts w:hint="eastAsia" w:ascii="仿宋" w:hAnsi="仿宋" w:eastAsia="仿宋" w:cs="仿宋"/>
          <w:color w:val="auto"/>
          <w:sz w:val="21"/>
          <w:szCs w:val="21"/>
          <w:highlight w:val="none"/>
          <w:lang w:eastAsia="zh-CN"/>
        </w:rPr>
        <w:t>评审依据：磋商小组将以磋商响应文件为评审依据，对供应商的报价、技术、商务等方面内容按百分制打分。（计分方法按四舍五入取至百分位）</w:t>
      </w:r>
    </w:p>
    <w:p w14:paraId="49F83890">
      <w:pPr>
        <w:pStyle w:val="2"/>
        <w:rPr>
          <w:rFonts w:hint="eastAsia" w:ascii="仿宋" w:hAnsi="仿宋" w:eastAsia="仿宋" w:cs="仿宋"/>
          <w:color w:val="auto"/>
          <w:sz w:val="21"/>
          <w:szCs w:val="21"/>
          <w:highlight w:val="none"/>
          <w:lang w:eastAsia="zh-CN"/>
        </w:rPr>
        <w:sectPr>
          <w:footerReference r:id="rId10" w:type="default"/>
          <w:pgSz w:w="11910" w:h="16830"/>
          <w:pgMar w:top="1134" w:right="885" w:bottom="1146" w:left="855" w:header="0" w:footer="925" w:gutter="0"/>
          <w:pgNumType w:fmt="decimal"/>
          <w:cols w:space="720" w:num="1"/>
        </w:sectPr>
      </w:pPr>
    </w:p>
    <w:tbl>
      <w:tblPr>
        <w:tblStyle w:val="20"/>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05"/>
        <w:gridCol w:w="6006"/>
        <w:gridCol w:w="851"/>
      </w:tblGrid>
      <w:tr w14:paraId="06AB4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8" w:type="dxa"/>
            <w:vAlign w:val="center"/>
          </w:tcPr>
          <w:p w14:paraId="1920ABE2">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b/>
                <w:bCs/>
                <w:snapToGrid/>
                <w:color w:val="auto"/>
                <w:kern w:val="0"/>
                <w:sz w:val="24"/>
                <w:szCs w:val="24"/>
                <w:highlight w:val="none"/>
                <w:lang w:eastAsia="zh-CN"/>
              </w:rPr>
            </w:pPr>
            <w:r>
              <w:rPr>
                <w:rFonts w:hint="eastAsia" w:ascii="仿宋" w:hAnsi="仿宋" w:eastAsia="仿宋" w:cs="仿宋"/>
                <w:b/>
                <w:bCs/>
                <w:snapToGrid/>
                <w:color w:val="auto"/>
                <w:kern w:val="0"/>
                <w:sz w:val="24"/>
                <w:szCs w:val="24"/>
                <w:highlight w:val="none"/>
                <w:lang w:eastAsia="zh-CN"/>
              </w:rPr>
              <w:t>序号</w:t>
            </w:r>
          </w:p>
        </w:tc>
        <w:tc>
          <w:tcPr>
            <w:tcW w:w="1405" w:type="dxa"/>
            <w:vAlign w:val="center"/>
          </w:tcPr>
          <w:p w14:paraId="3BBD4219">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b/>
                <w:bCs/>
                <w:snapToGrid/>
                <w:color w:val="auto"/>
                <w:kern w:val="0"/>
                <w:sz w:val="24"/>
                <w:szCs w:val="24"/>
                <w:highlight w:val="none"/>
                <w:lang w:eastAsia="zh-CN"/>
              </w:rPr>
            </w:pPr>
            <w:r>
              <w:rPr>
                <w:rFonts w:hint="eastAsia" w:ascii="仿宋" w:hAnsi="仿宋" w:eastAsia="仿宋" w:cs="仿宋"/>
                <w:b/>
                <w:bCs/>
                <w:snapToGrid/>
                <w:color w:val="auto"/>
                <w:kern w:val="0"/>
                <w:sz w:val="24"/>
                <w:szCs w:val="24"/>
                <w:highlight w:val="none"/>
                <w:lang w:eastAsia="zh-CN"/>
              </w:rPr>
              <w:t>评审因素</w:t>
            </w:r>
          </w:p>
        </w:tc>
        <w:tc>
          <w:tcPr>
            <w:tcW w:w="6006" w:type="dxa"/>
            <w:vAlign w:val="center"/>
          </w:tcPr>
          <w:p w14:paraId="4853C967">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b/>
                <w:bCs/>
                <w:snapToGrid/>
                <w:color w:val="auto"/>
                <w:kern w:val="0"/>
                <w:sz w:val="24"/>
                <w:szCs w:val="24"/>
                <w:highlight w:val="none"/>
                <w:lang w:eastAsia="zh-CN"/>
              </w:rPr>
            </w:pPr>
            <w:r>
              <w:rPr>
                <w:rFonts w:hint="eastAsia" w:ascii="仿宋" w:hAnsi="仿宋" w:eastAsia="仿宋" w:cs="仿宋"/>
                <w:b/>
                <w:bCs/>
                <w:snapToGrid/>
                <w:color w:val="auto"/>
                <w:kern w:val="0"/>
                <w:sz w:val="24"/>
                <w:szCs w:val="24"/>
                <w:highlight w:val="none"/>
                <w:lang w:eastAsia="zh-CN"/>
              </w:rPr>
              <w:t>评审因素具体内容</w:t>
            </w:r>
          </w:p>
        </w:tc>
        <w:tc>
          <w:tcPr>
            <w:tcW w:w="851" w:type="dxa"/>
            <w:vAlign w:val="center"/>
          </w:tcPr>
          <w:p w14:paraId="33CF566D">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b/>
                <w:bCs/>
                <w:snapToGrid/>
                <w:color w:val="auto"/>
                <w:kern w:val="0"/>
                <w:sz w:val="24"/>
                <w:szCs w:val="24"/>
                <w:highlight w:val="none"/>
                <w:lang w:eastAsia="zh-CN"/>
              </w:rPr>
            </w:pPr>
            <w:r>
              <w:rPr>
                <w:rFonts w:hint="eastAsia" w:ascii="仿宋" w:hAnsi="仿宋" w:eastAsia="仿宋" w:cs="仿宋"/>
                <w:b/>
                <w:bCs/>
                <w:snapToGrid/>
                <w:color w:val="auto"/>
                <w:kern w:val="0"/>
                <w:sz w:val="24"/>
                <w:szCs w:val="24"/>
                <w:highlight w:val="none"/>
                <w:lang w:eastAsia="zh-CN"/>
              </w:rPr>
              <w:t>分值</w:t>
            </w:r>
          </w:p>
        </w:tc>
      </w:tr>
      <w:tr w14:paraId="1FB3C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28" w:type="dxa"/>
            <w:vAlign w:val="center"/>
          </w:tcPr>
          <w:p w14:paraId="1B5778C7">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snapToGrid/>
                <w:color w:val="auto"/>
                <w:kern w:val="0"/>
                <w:sz w:val="24"/>
                <w:szCs w:val="24"/>
                <w:highlight w:val="none"/>
                <w:lang w:eastAsia="zh-CN"/>
              </w:rPr>
            </w:pPr>
            <w:r>
              <w:rPr>
                <w:rFonts w:hint="eastAsia" w:ascii="仿宋" w:hAnsi="仿宋" w:eastAsia="仿宋" w:cs="仿宋"/>
                <w:snapToGrid/>
                <w:color w:val="auto"/>
                <w:kern w:val="0"/>
                <w:sz w:val="24"/>
                <w:szCs w:val="24"/>
                <w:highlight w:val="none"/>
                <w:lang w:eastAsia="zh-CN"/>
              </w:rPr>
              <w:t>1</w:t>
            </w:r>
          </w:p>
        </w:tc>
        <w:tc>
          <w:tcPr>
            <w:tcW w:w="1405" w:type="dxa"/>
            <w:vAlign w:val="center"/>
          </w:tcPr>
          <w:p w14:paraId="1FFD1800">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snapToGrid/>
                <w:color w:val="auto"/>
                <w:kern w:val="0"/>
                <w:sz w:val="24"/>
                <w:szCs w:val="24"/>
                <w:highlight w:val="none"/>
                <w:lang w:eastAsia="zh-CN"/>
              </w:rPr>
            </w:pPr>
            <w:r>
              <w:rPr>
                <w:rFonts w:hint="eastAsia" w:ascii="仿宋" w:hAnsi="仿宋" w:eastAsia="仿宋" w:cs="仿宋"/>
                <w:snapToGrid/>
                <w:color w:val="auto"/>
                <w:kern w:val="0"/>
                <w:sz w:val="24"/>
                <w:szCs w:val="24"/>
                <w:highlight w:val="none"/>
                <w:lang w:eastAsia="zh-CN"/>
              </w:rPr>
              <w:t>价格分</w:t>
            </w:r>
          </w:p>
        </w:tc>
        <w:tc>
          <w:tcPr>
            <w:tcW w:w="6006" w:type="dxa"/>
          </w:tcPr>
          <w:p w14:paraId="07394B87">
            <w:pPr>
              <w:pStyle w:val="12"/>
              <w:keepNext w:val="0"/>
              <w:keepLines w:val="0"/>
              <w:pageBreakBefore w:val="0"/>
              <w:widowControl/>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bCs/>
                <w:snapToGrid/>
                <w:color w:val="auto"/>
                <w:kern w:val="2"/>
                <w:sz w:val="24"/>
                <w:szCs w:val="24"/>
                <w:highlight w:val="none"/>
                <w:lang w:eastAsia="zh-CN"/>
              </w:rPr>
            </w:pPr>
            <w:r>
              <w:rPr>
                <w:rFonts w:hint="eastAsia" w:ascii="仿宋" w:hAnsi="仿宋" w:eastAsia="仿宋" w:cs="仿宋"/>
                <w:bCs/>
                <w:snapToGrid/>
                <w:color w:val="auto"/>
                <w:kern w:val="2"/>
                <w:sz w:val="24"/>
                <w:szCs w:val="24"/>
                <w:highlight w:val="none"/>
                <w:lang w:eastAsia="zh-CN"/>
              </w:rPr>
              <w:t>（1）评审价为供应商的最后报价进行政策性扣除后的价格，评审价只是作为评审时使用。最终成交供应商的成交金额等于最后报价（如有修正，以确认修正后的最后报价为准）。</w:t>
            </w:r>
          </w:p>
          <w:p w14:paraId="01BEEA87">
            <w:pPr>
              <w:pStyle w:val="12"/>
              <w:keepNext w:val="0"/>
              <w:keepLines w:val="0"/>
              <w:pageBreakBefore w:val="0"/>
              <w:widowControl/>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bCs/>
                <w:snapToGrid/>
                <w:color w:val="auto"/>
                <w:kern w:val="2"/>
                <w:sz w:val="24"/>
                <w:szCs w:val="24"/>
                <w:highlight w:val="none"/>
                <w:lang w:eastAsia="zh-CN"/>
              </w:rPr>
            </w:pPr>
            <w:r>
              <w:rPr>
                <w:rFonts w:hint="eastAsia" w:ascii="仿宋" w:hAnsi="仿宋" w:eastAsia="仿宋" w:cs="仿宋"/>
                <w:bCs/>
                <w:snapToGrid/>
                <w:color w:val="auto"/>
                <w:kern w:val="2"/>
                <w:sz w:val="24"/>
                <w:szCs w:val="24"/>
                <w:highlight w:val="none"/>
                <w:lang w:eastAsia="zh-CN"/>
              </w:rPr>
              <w:t>（2）政策性扣除计算方法。</w:t>
            </w:r>
          </w:p>
          <w:p w14:paraId="7F06F948">
            <w:pPr>
              <w:pStyle w:val="12"/>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bCs/>
                <w:snapToGrid/>
                <w:color w:val="auto"/>
                <w:kern w:val="2"/>
                <w:sz w:val="24"/>
                <w:szCs w:val="24"/>
                <w:highlight w:val="none"/>
                <w:lang w:eastAsia="zh-CN"/>
              </w:rPr>
            </w:pPr>
            <w:r>
              <w:rPr>
                <w:rFonts w:hint="eastAsia" w:ascii="仿宋" w:hAnsi="仿宋" w:eastAsia="仿宋" w:cs="仿宋"/>
                <w:bCs/>
                <w:snapToGrid/>
                <w:color w:val="auto"/>
                <w:kern w:val="2"/>
                <w:sz w:val="24"/>
                <w:szCs w:val="24"/>
                <w:highlight w:val="none"/>
                <w:lang w:eastAsia="zh-CN"/>
              </w:rPr>
              <w:t>☑适用于专门面向中小企业采购项目</w:t>
            </w:r>
          </w:p>
          <w:p w14:paraId="7C9AAEA8">
            <w:pPr>
              <w:pStyle w:val="12"/>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bCs/>
                <w:snapToGrid/>
                <w:color w:val="auto"/>
                <w:kern w:val="2"/>
                <w:sz w:val="24"/>
                <w:szCs w:val="24"/>
                <w:highlight w:val="none"/>
                <w:lang w:eastAsia="zh-CN"/>
              </w:rPr>
            </w:pPr>
            <w:r>
              <w:rPr>
                <w:rFonts w:hint="eastAsia" w:ascii="仿宋" w:hAnsi="仿宋" w:eastAsia="仿宋" w:cs="仿宋"/>
                <w:bCs/>
                <w:snapToGrid/>
                <w:color w:val="auto"/>
                <w:kern w:val="2"/>
                <w:sz w:val="24"/>
                <w:szCs w:val="24"/>
                <w:highlight w:val="none"/>
                <w:lang w:val="en-US" w:eastAsia="zh-CN"/>
              </w:rPr>
              <w:t>①</w:t>
            </w:r>
            <w:r>
              <w:rPr>
                <w:rFonts w:hint="eastAsia" w:ascii="仿宋" w:hAnsi="仿宋" w:eastAsia="仿宋" w:cs="仿宋"/>
                <w:bCs/>
                <w:snapToGrid/>
                <w:color w:val="auto"/>
                <w:kern w:val="2"/>
                <w:sz w:val="24"/>
                <w:szCs w:val="24"/>
                <w:highlight w:val="none"/>
                <w:lang w:eastAsia="zh-CN"/>
              </w:rPr>
              <w:t>对小微企业的价格评审优惠</w:t>
            </w:r>
          </w:p>
          <w:p w14:paraId="06AEC5DE">
            <w:pPr>
              <w:pStyle w:val="12"/>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bCs/>
                <w:snapToGrid/>
                <w:color w:val="auto"/>
                <w:kern w:val="2"/>
                <w:sz w:val="24"/>
                <w:szCs w:val="24"/>
                <w:highlight w:val="none"/>
                <w:lang w:val="en-US" w:eastAsia="zh-CN"/>
              </w:rPr>
            </w:pPr>
            <w:r>
              <w:rPr>
                <w:rFonts w:hint="eastAsia" w:ascii="仿宋" w:hAnsi="仿宋" w:eastAsia="仿宋" w:cs="仿宋"/>
                <w:bCs/>
                <w:snapToGrid/>
                <w:color w:val="auto"/>
                <w:kern w:val="2"/>
                <w:sz w:val="24"/>
                <w:szCs w:val="24"/>
                <w:highlight w:val="none"/>
                <w:lang w:eastAsia="zh-CN"/>
              </w:rPr>
              <w:t>按照《政府采购促进中小企业发展管理办法》（财库〔2020〕46号）的规定，对小微企业的最后报价不再执行价格评审优惠的扶持政策。</w:t>
            </w:r>
          </w:p>
          <w:p w14:paraId="7A560580">
            <w:pPr>
              <w:pStyle w:val="12"/>
              <w:keepNext w:val="0"/>
              <w:keepLines w:val="0"/>
              <w:pageBreakBefore w:val="0"/>
              <w:kinsoku/>
              <w:topLinePunct w:val="0"/>
              <w:autoSpaceDE/>
              <w:autoSpaceDN/>
              <w:bidi w:val="0"/>
              <w:adjustRightInd/>
              <w:snapToGrid/>
              <w:spacing w:beforeAutospacing="0" w:afterAutospacing="0" w:line="360" w:lineRule="auto"/>
              <w:ind w:left="0" w:leftChars="0" w:right="0" w:rightChars="0" w:firstLine="400" w:firstLineChars="200"/>
              <w:jc w:val="left"/>
              <w:textAlignment w:val="auto"/>
              <w:outlineLvl w:val="9"/>
              <w:rPr>
                <w:rFonts w:hint="eastAsia" w:ascii="仿宋" w:hAnsi="仿宋" w:eastAsia="仿宋" w:cs="仿宋"/>
                <w:bCs/>
                <w:snapToGrid/>
                <w:color w:val="auto"/>
                <w:kern w:val="2"/>
                <w:sz w:val="24"/>
                <w:szCs w:val="24"/>
                <w:highlight w:val="none"/>
                <w:lang w:eastAsia="zh-CN"/>
              </w:rPr>
            </w:pPr>
            <w:r>
              <w:rPr>
                <w:rFonts w:hint="eastAsia" w:ascii="仿宋" w:hAnsi="仿宋" w:eastAsia="仿宋" w:cs="仿宋"/>
                <w:color w:val="auto"/>
                <w:highlight w:val="none"/>
              </w:rPr>
              <w:t>②</w:t>
            </w:r>
            <w:r>
              <w:rPr>
                <w:rFonts w:hint="eastAsia" w:ascii="仿宋" w:hAnsi="仿宋" w:eastAsia="仿宋" w:cs="仿宋"/>
                <w:bCs/>
                <w:snapToGrid/>
                <w:color w:val="auto"/>
                <w:kern w:val="2"/>
                <w:sz w:val="24"/>
                <w:szCs w:val="24"/>
                <w:highlight w:val="none"/>
              </w:rPr>
              <w:t>对本国产品的价格评审</w:t>
            </w:r>
            <w:r>
              <w:rPr>
                <w:rFonts w:hint="eastAsia" w:ascii="仿宋" w:hAnsi="仿宋" w:eastAsia="仿宋" w:cs="仿宋"/>
                <w:bCs/>
                <w:snapToGrid/>
                <w:color w:val="auto"/>
                <w:kern w:val="2"/>
                <w:sz w:val="24"/>
                <w:szCs w:val="24"/>
                <w:highlight w:val="none"/>
                <w:lang w:eastAsia="zh-CN"/>
              </w:rPr>
              <w:t>优惠</w:t>
            </w:r>
          </w:p>
          <w:p w14:paraId="31C7C727">
            <w:pPr>
              <w:pStyle w:val="12"/>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bCs/>
                <w:snapToGrid/>
                <w:color w:val="auto"/>
                <w:kern w:val="2"/>
                <w:sz w:val="24"/>
                <w:szCs w:val="24"/>
                <w:highlight w:val="none"/>
                <w:lang w:val="en-US" w:eastAsia="zh-CN"/>
              </w:rPr>
            </w:pPr>
            <w:r>
              <w:rPr>
                <w:rFonts w:hint="eastAsia" w:ascii="仿宋" w:hAnsi="仿宋" w:eastAsia="仿宋" w:cs="仿宋"/>
                <w:bCs/>
                <w:snapToGrid/>
                <w:color w:val="auto"/>
                <w:kern w:val="2"/>
                <w:sz w:val="24"/>
                <w:szCs w:val="24"/>
                <w:highlight w:val="none"/>
              </w:rPr>
              <w:t>供应商对其提供的产品出具《关于符合本国产品标准的声明函》（样式见</w:t>
            </w:r>
            <w:r>
              <w:rPr>
                <w:rFonts w:hint="eastAsia" w:ascii="仿宋" w:hAnsi="仿宋" w:eastAsia="仿宋" w:cs="仿宋"/>
                <w:bCs/>
                <w:snapToGrid/>
                <w:color w:val="auto"/>
                <w:kern w:val="2"/>
                <w:sz w:val="24"/>
                <w:szCs w:val="24"/>
                <w:highlight w:val="none"/>
                <w:lang w:eastAsia="zh-CN"/>
              </w:rPr>
              <w:t>“第五章响应文件格式”）</w:t>
            </w:r>
            <w:r>
              <w:rPr>
                <w:rFonts w:hint="eastAsia" w:ascii="仿宋" w:hAnsi="仿宋" w:eastAsia="仿宋" w:cs="仿宋"/>
                <w:bCs/>
                <w:snapToGrid/>
                <w:color w:val="auto"/>
                <w:kern w:val="2"/>
                <w:sz w:val="24"/>
                <w:szCs w:val="24"/>
                <w:highlight w:val="none"/>
              </w:rPr>
              <w:t>或财政部会同有关部门规定的有关证明文件，该产品</w:t>
            </w:r>
            <w:r>
              <w:rPr>
                <w:rFonts w:hint="eastAsia" w:ascii="仿宋" w:hAnsi="仿宋" w:eastAsia="仿宋" w:cs="仿宋"/>
                <w:bCs/>
                <w:snapToGrid/>
                <w:color w:val="auto"/>
                <w:kern w:val="2"/>
                <w:sz w:val="24"/>
                <w:szCs w:val="24"/>
                <w:highlight w:val="none"/>
                <w:lang w:eastAsia="zh-CN"/>
              </w:rPr>
              <w:t>被</w:t>
            </w:r>
            <w:r>
              <w:rPr>
                <w:rFonts w:hint="eastAsia" w:ascii="仿宋" w:hAnsi="仿宋" w:eastAsia="仿宋" w:cs="仿宋"/>
                <w:bCs/>
                <w:snapToGrid/>
                <w:color w:val="auto"/>
                <w:kern w:val="2"/>
                <w:sz w:val="24"/>
                <w:szCs w:val="24"/>
                <w:highlight w:val="none"/>
              </w:rPr>
              <w:t>视为本国产品</w:t>
            </w:r>
            <w:r>
              <w:rPr>
                <w:rFonts w:hint="eastAsia" w:ascii="仿宋" w:hAnsi="仿宋" w:eastAsia="仿宋" w:cs="仿宋"/>
                <w:bCs/>
                <w:snapToGrid/>
                <w:color w:val="auto"/>
                <w:kern w:val="2"/>
                <w:sz w:val="24"/>
                <w:szCs w:val="24"/>
                <w:highlight w:val="none"/>
                <w:lang w:eastAsia="zh-CN"/>
              </w:rPr>
              <w:t>的</w:t>
            </w:r>
            <w:r>
              <w:rPr>
                <w:rFonts w:hint="eastAsia" w:ascii="仿宋" w:hAnsi="仿宋" w:eastAsia="仿宋" w:cs="仿宋"/>
                <w:bCs/>
                <w:snapToGrid/>
                <w:color w:val="auto"/>
                <w:kern w:val="2"/>
                <w:sz w:val="24"/>
                <w:szCs w:val="24"/>
                <w:highlight w:val="none"/>
              </w:rPr>
              <w:t>，给予</w:t>
            </w:r>
            <w:r>
              <w:rPr>
                <w:rFonts w:hint="eastAsia" w:ascii="仿宋" w:hAnsi="仿宋" w:eastAsia="仿宋" w:cs="仿宋"/>
                <w:bCs/>
                <w:snapToGrid/>
                <w:color w:val="auto"/>
                <w:kern w:val="2"/>
                <w:sz w:val="24"/>
                <w:szCs w:val="24"/>
                <w:highlight w:val="none"/>
                <w:lang w:eastAsia="zh-CN"/>
              </w:rPr>
              <w:t>政策性</w:t>
            </w:r>
            <w:r>
              <w:rPr>
                <w:rFonts w:hint="eastAsia" w:ascii="仿宋" w:hAnsi="仿宋" w:eastAsia="仿宋" w:cs="仿宋"/>
                <w:bCs/>
                <w:snapToGrid/>
                <w:color w:val="auto"/>
                <w:kern w:val="2"/>
                <w:sz w:val="24"/>
                <w:szCs w:val="24"/>
                <w:highlight w:val="none"/>
              </w:rPr>
              <w:t>价格扣除，用扣除后的价格参与评审</w:t>
            </w:r>
            <w:r>
              <w:rPr>
                <w:rFonts w:hint="eastAsia" w:ascii="仿宋" w:hAnsi="仿宋" w:eastAsia="仿宋" w:cs="仿宋"/>
                <w:bCs/>
                <w:snapToGrid/>
                <w:color w:val="auto"/>
                <w:kern w:val="2"/>
                <w:sz w:val="24"/>
                <w:szCs w:val="24"/>
                <w:highlight w:val="none"/>
                <w:lang w:eastAsia="zh-CN"/>
              </w:rPr>
              <w:t>。</w:t>
            </w:r>
          </w:p>
          <w:p w14:paraId="2F465BD6">
            <w:pPr>
              <w:pStyle w:val="12"/>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bCs/>
                <w:snapToGrid/>
                <w:color w:val="auto"/>
                <w:kern w:val="2"/>
                <w:sz w:val="24"/>
                <w:szCs w:val="24"/>
                <w:highlight w:val="none"/>
              </w:rPr>
            </w:pPr>
            <w:r>
              <w:rPr>
                <w:rFonts w:hint="eastAsia" w:ascii="仿宋" w:hAnsi="仿宋" w:eastAsia="仿宋" w:cs="仿宋"/>
                <w:bCs/>
                <w:snapToGrid/>
                <w:color w:val="auto"/>
                <w:kern w:val="2"/>
                <w:sz w:val="24"/>
                <w:szCs w:val="24"/>
                <w:highlight w:val="none"/>
                <w:lang w:val="en-US" w:eastAsia="zh-CN"/>
              </w:rPr>
              <w:t>对本国产品的支持政策：</w:t>
            </w:r>
            <w:r>
              <w:rPr>
                <w:rFonts w:hint="eastAsia" w:ascii="仿宋" w:hAnsi="仿宋" w:eastAsia="仿宋" w:cs="仿宋"/>
                <w:bCs/>
                <w:snapToGrid/>
                <w:color w:val="auto"/>
                <w:kern w:val="2"/>
                <w:sz w:val="24"/>
                <w:szCs w:val="24"/>
                <w:highlight w:val="none"/>
              </w:rPr>
              <w:t>政府采购活动中既有本国产品又有非本国产品参与竞争的，依法对本国产品给予价格评审优惠，对本国产品的</w:t>
            </w:r>
            <w:r>
              <w:rPr>
                <w:rFonts w:hint="eastAsia" w:ascii="仿宋" w:hAnsi="仿宋" w:eastAsia="仿宋" w:cs="仿宋"/>
                <w:bCs/>
                <w:snapToGrid/>
                <w:color w:val="auto"/>
                <w:kern w:val="2"/>
                <w:sz w:val="24"/>
                <w:szCs w:val="24"/>
                <w:highlight w:val="none"/>
                <w:lang w:eastAsia="zh-CN"/>
              </w:rPr>
              <w:t>最后报价给予20%</w:t>
            </w:r>
            <w:r>
              <w:rPr>
                <w:rFonts w:hint="eastAsia" w:ascii="仿宋" w:hAnsi="仿宋" w:eastAsia="仿宋" w:cs="仿宋"/>
                <w:bCs/>
                <w:snapToGrid/>
                <w:color w:val="auto"/>
                <w:kern w:val="2"/>
                <w:sz w:val="24"/>
                <w:szCs w:val="24"/>
                <w:highlight w:val="none"/>
              </w:rPr>
              <w:t>的价格扣除，用扣除后的价格参与评审。</w:t>
            </w:r>
          </w:p>
          <w:p w14:paraId="72063C78">
            <w:pPr>
              <w:pStyle w:val="12"/>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bCs/>
                <w:snapToGrid/>
                <w:color w:val="auto"/>
                <w:kern w:val="2"/>
                <w:sz w:val="24"/>
                <w:szCs w:val="24"/>
                <w:highlight w:val="none"/>
              </w:rPr>
            </w:pPr>
            <w:r>
              <w:rPr>
                <w:rFonts w:hint="eastAsia" w:ascii="仿宋" w:hAnsi="仿宋" w:eastAsia="仿宋" w:cs="仿宋"/>
                <w:bCs/>
                <w:snapToGrid/>
                <w:color w:val="auto"/>
                <w:kern w:val="2"/>
                <w:sz w:val="24"/>
                <w:szCs w:val="24"/>
                <w:highlight w:val="none"/>
              </w:rPr>
              <w:t>当采购项目或者采购包中含有多种产品，</w:t>
            </w:r>
            <w:r>
              <w:rPr>
                <w:rFonts w:hint="eastAsia" w:ascii="仿宋" w:hAnsi="仿宋" w:eastAsia="仿宋" w:cs="仿宋"/>
                <w:bCs/>
                <w:snapToGrid/>
                <w:color w:val="auto"/>
                <w:kern w:val="2"/>
                <w:sz w:val="24"/>
                <w:szCs w:val="24"/>
                <w:highlight w:val="none"/>
                <w:lang w:eastAsia="zh-CN"/>
              </w:rPr>
              <w:t>供应商</w:t>
            </w:r>
            <w:r>
              <w:rPr>
                <w:rFonts w:hint="eastAsia" w:ascii="仿宋" w:hAnsi="仿宋" w:eastAsia="仿宋" w:cs="仿宋"/>
                <w:bCs/>
                <w:snapToGrid/>
                <w:color w:val="auto"/>
                <w:kern w:val="2"/>
                <w:sz w:val="24"/>
                <w:szCs w:val="24"/>
                <w:highlight w:val="none"/>
              </w:rPr>
              <w:t>为该采购项目或者采购包提供的符合本国产品标准的产品成本之和占该</w:t>
            </w:r>
            <w:r>
              <w:rPr>
                <w:rFonts w:hint="eastAsia" w:ascii="仿宋" w:hAnsi="仿宋" w:eastAsia="仿宋" w:cs="仿宋"/>
                <w:bCs/>
                <w:snapToGrid/>
                <w:color w:val="auto"/>
                <w:kern w:val="2"/>
                <w:sz w:val="24"/>
                <w:szCs w:val="24"/>
                <w:highlight w:val="none"/>
                <w:lang w:eastAsia="zh-CN"/>
              </w:rPr>
              <w:t>供应商</w:t>
            </w:r>
            <w:r>
              <w:rPr>
                <w:rFonts w:hint="eastAsia" w:ascii="仿宋" w:hAnsi="仿宋" w:eastAsia="仿宋" w:cs="仿宋"/>
                <w:bCs/>
                <w:snapToGrid/>
                <w:color w:val="auto"/>
                <w:kern w:val="2"/>
                <w:sz w:val="24"/>
                <w:szCs w:val="24"/>
                <w:highlight w:val="none"/>
              </w:rPr>
              <w:t>提供的全部产品成本之和的比例达到80%以上时，依法对该</w:t>
            </w:r>
            <w:r>
              <w:rPr>
                <w:rFonts w:hint="eastAsia" w:ascii="仿宋" w:hAnsi="仿宋" w:eastAsia="仿宋" w:cs="仿宋"/>
                <w:bCs/>
                <w:snapToGrid/>
                <w:color w:val="auto"/>
                <w:kern w:val="2"/>
                <w:sz w:val="24"/>
                <w:szCs w:val="24"/>
                <w:highlight w:val="none"/>
                <w:lang w:eastAsia="zh-CN"/>
              </w:rPr>
              <w:t>供应商</w:t>
            </w:r>
            <w:r>
              <w:rPr>
                <w:rFonts w:hint="eastAsia" w:ascii="仿宋" w:hAnsi="仿宋" w:eastAsia="仿宋" w:cs="仿宋"/>
                <w:bCs/>
                <w:snapToGrid/>
                <w:color w:val="auto"/>
                <w:kern w:val="2"/>
                <w:sz w:val="24"/>
                <w:szCs w:val="24"/>
                <w:highlight w:val="none"/>
              </w:rPr>
              <w:t>提供的全部产品给予价格评审优惠，即对该</w:t>
            </w:r>
            <w:r>
              <w:rPr>
                <w:rFonts w:hint="eastAsia" w:ascii="仿宋" w:hAnsi="仿宋" w:eastAsia="仿宋" w:cs="仿宋"/>
                <w:bCs/>
                <w:snapToGrid/>
                <w:color w:val="auto"/>
                <w:kern w:val="2"/>
                <w:sz w:val="24"/>
                <w:szCs w:val="24"/>
                <w:highlight w:val="none"/>
                <w:lang w:eastAsia="zh-CN"/>
              </w:rPr>
              <w:t>供应商</w:t>
            </w:r>
            <w:r>
              <w:rPr>
                <w:rFonts w:hint="eastAsia" w:ascii="仿宋" w:hAnsi="仿宋" w:eastAsia="仿宋" w:cs="仿宋"/>
                <w:bCs/>
                <w:snapToGrid/>
                <w:color w:val="auto"/>
                <w:kern w:val="2"/>
                <w:sz w:val="24"/>
                <w:szCs w:val="24"/>
                <w:highlight w:val="none"/>
              </w:rPr>
              <w:t>提供的全部产品的</w:t>
            </w:r>
            <w:r>
              <w:rPr>
                <w:rFonts w:hint="eastAsia" w:ascii="仿宋" w:hAnsi="仿宋" w:eastAsia="仿宋" w:cs="仿宋"/>
                <w:bCs/>
                <w:snapToGrid/>
                <w:color w:val="auto"/>
                <w:kern w:val="2"/>
                <w:sz w:val="24"/>
                <w:szCs w:val="24"/>
                <w:highlight w:val="none"/>
                <w:lang w:eastAsia="zh-CN"/>
              </w:rPr>
              <w:t>最后</w:t>
            </w:r>
            <w:r>
              <w:rPr>
                <w:rFonts w:hint="eastAsia" w:ascii="仿宋" w:hAnsi="仿宋" w:eastAsia="仿宋" w:cs="仿宋"/>
                <w:bCs/>
                <w:snapToGrid/>
                <w:color w:val="auto"/>
                <w:kern w:val="2"/>
                <w:sz w:val="24"/>
                <w:szCs w:val="24"/>
                <w:highlight w:val="none"/>
              </w:rPr>
              <w:t>总</w:t>
            </w:r>
            <w:r>
              <w:rPr>
                <w:rFonts w:hint="eastAsia" w:ascii="仿宋" w:hAnsi="仿宋" w:eastAsia="仿宋" w:cs="仿宋"/>
                <w:bCs/>
                <w:snapToGrid/>
                <w:color w:val="auto"/>
                <w:kern w:val="2"/>
                <w:sz w:val="24"/>
                <w:szCs w:val="24"/>
                <w:highlight w:val="none"/>
                <w:lang w:eastAsia="zh-CN"/>
              </w:rPr>
              <w:t>报价给予20%</w:t>
            </w:r>
            <w:r>
              <w:rPr>
                <w:rFonts w:hint="eastAsia" w:ascii="仿宋" w:hAnsi="仿宋" w:eastAsia="仿宋" w:cs="仿宋"/>
                <w:bCs/>
                <w:snapToGrid/>
                <w:color w:val="auto"/>
                <w:kern w:val="2"/>
                <w:sz w:val="24"/>
                <w:szCs w:val="24"/>
                <w:highlight w:val="none"/>
              </w:rPr>
              <w:t>的价格扣除，用扣除后的价格参与评审。</w:t>
            </w:r>
          </w:p>
          <w:p w14:paraId="16511294">
            <w:pPr>
              <w:pStyle w:val="12"/>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color w:val="auto"/>
                <w:highlight w:val="none"/>
              </w:rPr>
            </w:pPr>
            <w:r>
              <w:rPr>
                <w:rFonts w:hint="eastAsia" w:ascii="仿宋" w:hAnsi="仿宋" w:eastAsia="仿宋" w:cs="仿宋"/>
                <w:bCs/>
                <w:snapToGrid/>
                <w:color w:val="auto"/>
                <w:kern w:val="2"/>
                <w:sz w:val="24"/>
                <w:szCs w:val="24"/>
                <w:highlight w:val="none"/>
              </w:rPr>
              <w:t>除上述情况外，</w:t>
            </w:r>
            <w:r>
              <w:rPr>
                <w:rFonts w:hint="eastAsia" w:ascii="仿宋" w:hAnsi="仿宋" w:eastAsia="仿宋" w:cs="仿宋"/>
                <w:bCs/>
                <w:snapToGrid/>
                <w:color w:val="auto"/>
                <w:kern w:val="2"/>
                <w:sz w:val="24"/>
                <w:szCs w:val="24"/>
                <w:highlight w:val="none"/>
                <w:lang w:eastAsia="zh-CN"/>
              </w:rPr>
              <w:t>评审价</w:t>
            </w:r>
            <w:r>
              <w:rPr>
                <w:rFonts w:hint="eastAsia" w:ascii="仿宋" w:hAnsi="仿宋" w:eastAsia="仿宋" w:cs="仿宋"/>
                <w:bCs/>
                <w:snapToGrid/>
                <w:color w:val="auto"/>
                <w:kern w:val="2"/>
                <w:sz w:val="24"/>
                <w:szCs w:val="24"/>
                <w:highlight w:val="none"/>
              </w:rPr>
              <w:t>=</w:t>
            </w:r>
            <w:r>
              <w:rPr>
                <w:rFonts w:hint="eastAsia" w:ascii="仿宋" w:hAnsi="仿宋" w:eastAsia="仿宋" w:cs="仿宋"/>
                <w:bCs/>
                <w:snapToGrid/>
                <w:color w:val="auto"/>
                <w:kern w:val="2"/>
                <w:sz w:val="24"/>
                <w:szCs w:val="24"/>
                <w:highlight w:val="none"/>
                <w:lang w:eastAsia="zh-CN"/>
              </w:rPr>
              <w:t>最后报价</w:t>
            </w:r>
            <w:r>
              <w:rPr>
                <w:rFonts w:hint="eastAsia" w:ascii="仿宋" w:hAnsi="仿宋" w:eastAsia="仿宋" w:cs="仿宋"/>
                <w:bCs/>
                <w:snapToGrid/>
                <w:color w:val="auto"/>
                <w:kern w:val="2"/>
                <w:sz w:val="24"/>
                <w:szCs w:val="24"/>
                <w:highlight w:val="none"/>
              </w:rPr>
              <w:t>。</w:t>
            </w:r>
          </w:p>
          <w:p w14:paraId="0ABD0579">
            <w:pPr>
              <w:pStyle w:val="3"/>
              <w:ind w:left="0" w:leftChars="0" w:firstLine="0" w:firstLineChars="0"/>
              <w:rPr>
                <w:rFonts w:hint="eastAsia" w:ascii="仿宋" w:hAnsi="仿宋" w:eastAsia="仿宋" w:cs="仿宋"/>
                <w:bCs/>
                <w:snapToGrid/>
                <w:color w:val="auto"/>
                <w:kern w:val="2"/>
                <w:sz w:val="24"/>
                <w:szCs w:val="24"/>
                <w:highlight w:val="none"/>
                <w:lang w:val="en-US" w:eastAsia="zh-CN" w:bidi="ar-SA"/>
              </w:rPr>
            </w:pPr>
            <w:r>
              <w:rPr>
                <w:rFonts w:hint="eastAsia" w:ascii="仿宋" w:hAnsi="仿宋" w:eastAsia="仿宋" w:cs="仿宋"/>
                <w:bCs/>
                <w:snapToGrid/>
                <w:color w:val="auto"/>
                <w:kern w:val="2"/>
                <w:sz w:val="24"/>
                <w:szCs w:val="24"/>
                <w:highlight w:val="none"/>
                <w:lang w:val="en-US" w:eastAsia="zh-CN" w:bidi="ar-SA"/>
              </w:rPr>
              <w:t>（3）满足磋商文件要求且评审价最低的评审价为评审基准价，基准价得分为20分。</w:t>
            </w:r>
          </w:p>
          <w:p w14:paraId="38FF98EF">
            <w:pPr>
              <w:pStyle w:val="3"/>
              <w:ind w:left="0" w:leftChars="0" w:firstLine="0" w:firstLineChars="0"/>
              <w:rPr>
                <w:rFonts w:hint="eastAsia" w:ascii="仿宋" w:hAnsi="仿宋" w:eastAsia="仿宋" w:cs="仿宋"/>
                <w:bCs/>
                <w:snapToGrid/>
                <w:color w:val="auto"/>
                <w:kern w:val="2"/>
                <w:sz w:val="24"/>
                <w:szCs w:val="24"/>
                <w:highlight w:val="none"/>
                <w:lang w:val="en-US" w:eastAsia="zh-CN" w:bidi="ar-SA"/>
              </w:rPr>
            </w:pPr>
            <w:r>
              <w:rPr>
                <w:rFonts w:hint="eastAsia" w:ascii="仿宋" w:hAnsi="仿宋" w:eastAsia="仿宋" w:cs="仿宋"/>
                <w:bCs/>
                <w:snapToGrid/>
                <w:color w:val="auto"/>
                <w:kern w:val="2"/>
                <w:sz w:val="24"/>
                <w:szCs w:val="24"/>
                <w:highlight w:val="none"/>
                <w:lang w:val="en-US" w:eastAsia="zh-CN" w:bidi="ar-SA"/>
              </w:rPr>
              <w:t xml:space="preserve">（4）价格分计算公式：        </w:t>
            </w:r>
          </w:p>
          <w:p w14:paraId="40C3029A">
            <w:pPr>
              <w:pStyle w:val="3"/>
              <w:ind w:left="0" w:leftChars="0" w:firstLine="0" w:firstLineChars="0"/>
              <w:rPr>
                <w:rFonts w:hint="eastAsia" w:ascii="仿宋" w:hAnsi="仿宋" w:eastAsia="仿宋" w:cs="仿宋"/>
                <w:bCs/>
                <w:snapToGrid/>
                <w:color w:val="auto"/>
                <w:kern w:val="2"/>
                <w:sz w:val="24"/>
                <w:szCs w:val="24"/>
                <w:highlight w:val="none"/>
                <w:lang w:val="en-US" w:eastAsia="zh-CN" w:bidi="ar-SA"/>
              </w:rPr>
            </w:pPr>
            <w:r>
              <w:rPr>
                <w:rFonts w:hint="eastAsia" w:ascii="仿宋" w:hAnsi="仿宋" w:eastAsia="仿宋" w:cs="仿宋"/>
                <w:bCs/>
                <w:snapToGrid/>
                <w:color w:val="auto"/>
                <w:kern w:val="2"/>
                <w:sz w:val="24"/>
                <w:szCs w:val="24"/>
                <w:highlight w:val="none"/>
                <w:lang w:val="en-US" w:eastAsia="zh-CN" w:bidi="ar-SA"/>
              </w:rPr>
              <w:t>价格分=(评审基准价／评审价)×20分</w:t>
            </w:r>
          </w:p>
          <w:p w14:paraId="0192A67B">
            <w:pPr>
              <w:pStyle w:val="3"/>
              <w:ind w:left="0" w:leftChars="0" w:firstLine="0" w:firstLineChars="0"/>
              <w:rPr>
                <w:rFonts w:hint="eastAsia" w:ascii="仿宋" w:hAnsi="仿宋" w:eastAsia="仿宋" w:cs="仿宋"/>
                <w:color w:val="auto"/>
                <w:highlight w:val="none"/>
              </w:rPr>
            </w:pPr>
          </w:p>
        </w:tc>
        <w:tc>
          <w:tcPr>
            <w:tcW w:w="851" w:type="dxa"/>
            <w:vAlign w:val="center"/>
          </w:tcPr>
          <w:p w14:paraId="31D00F42">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snapToGrid/>
                <w:color w:val="auto"/>
                <w:kern w:val="0"/>
                <w:sz w:val="24"/>
                <w:szCs w:val="24"/>
                <w:highlight w:val="none"/>
                <w:lang w:eastAsia="zh-CN"/>
              </w:rPr>
            </w:pPr>
            <w:r>
              <w:rPr>
                <w:rFonts w:hint="eastAsia" w:ascii="仿宋" w:hAnsi="仿宋" w:eastAsia="仿宋" w:cs="仿宋"/>
                <w:snapToGrid/>
                <w:color w:val="auto"/>
                <w:kern w:val="0"/>
                <w:sz w:val="24"/>
                <w:szCs w:val="24"/>
                <w:highlight w:val="none"/>
                <w:lang w:val="en-US" w:eastAsia="zh-CN"/>
              </w:rPr>
              <w:t>20</w:t>
            </w:r>
            <w:r>
              <w:rPr>
                <w:rFonts w:hint="eastAsia" w:ascii="仿宋" w:hAnsi="仿宋" w:eastAsia="仿宋" w:cs="仿宋"/>
                <w:snapToGrid/>
                <w:color w:val="auto"/>
                <w:kern w:val="0"/>
                <w:sz w:val="24"/>
                <w:szCs w:val="24"/>
                <w:highlight w:val="none"/>
                <w:lang w:eastAsia="zh-CN"/>
              </w:rPr>
              <w:t>分</w:t>
            </w:r>
          </w:p>
        </w:tc>
      </w:tr>
      <w:tr w14:paraId="4F6C0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8" w:type="dxa"/>
            <w:vAlign w:val="center"/>
          </w:tcPr>
          <w:p w14:paraId="562233D1">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b/>
                <w:bCs w:val="0"/>
                <w:snapToGrid/>
                <w:color w:val="auto"/>
                <w:kern w:val="0"/>
                <w:sz w:val="24"/>
                <w:szCs w:val="24"/>
                <w:highlight w:val="none"/>
                <w:lang w:eastAsia="zh-CN"/>
              </w:rPr>
            </w:pPr>
            <w:r>
              <w:rPr>
                <w:rFonts w:hint="eastAsia" w:ascii="仿宋" w:hAnsi="仿宋" w:eastAsia="仿宋" w:cs="仿宋"/>
                <w:b/>
                <w:bCs w:val="0"/>
                <w:snapToGrid/>
                <w:color w:val="auto"/>
                <w:kern w:val="0"/>
                <w:sz w:val="24"/>
                <w:szCs w:val="24"/>
                <w:highlight w:val="none"/>
                <w:lang w:eastAsia="zh-CN"/>
              </w:rPr>
              <w:t>2</w:t>
            </w:r>
          </w:p>
        </w:tc>
        <w:tc>
          <w:tcPr>
            <w:tcW w:w="1405" w:type="dxa"/>
            <w:vAlign w:val="center"/>
          </w:tcPr>
          <w:p w14:paraId="72163582">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b/>
                <w:bCs w:val="0"/>
                <w:snapToGrid/>
                <w:color w:val="auto"/>
                <w:kern w:val="0"/>
                <w:sz w:val="24"/>
                <w:szCs w:val="24"/>
                <w:highlight w:val="none"/>
                <w:lang w:eastAsia="zh-CN"/>
              </w:rPr>
            </w:pPr>
            <w:r>
              <w:rPr>
                <w:rFonts w:hint="eastAsia" w:ascii="仿宋" w:hAnsi="仿宋" w:eastAsia="仿宋" w:cs="仿宋"/>
                <w:b/>
                <w:bCs w:val="0"/>
                <w:snapToGrid/>
                <w:color w:val="auto"/>
                <w:kern w:val="0"/>
                <w:sz w:val="24"/>
                <w:szCs w:val="24"/>
                <w:highlight w:val="none"/>
                <w:lang w:eastAsia="zh-CN"/>
              </w:rPr>
              <w:t>技术分</w:t>
            </w:r>
          </w:p>
        </w:tc>
        <w:tc>
          <w:tcPr>
            <w:tcW w:w="6857" w:type="dxa"/>
            <w:gridSpan w:val="2"/>
          </w:tcPr>
          <w:p w14:paraId="6E83A3F2">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b/>
                <w:bCs w:val="0"/>
                <w:snapToGrid/>
                <w:color w:val="auto"/>
                <w:kern w:val="0"/>
                <w:sz w:val="24"/>
                <w:szCs w:val="24"/>
                <w:highlight w:val="none"/>
                <w:lang w:eastAsia="zh-CN"/>
              </w:rPr>
            </w:pPr>
            <w:r>
              <w:rPr>
                <w:rFonts w:hint="eastAsia" w:ascii="仿宋" w:hAnsi="仿宋" w:eastAsia="仿宋" w:cs="仿宋"/>
                <w:b/>
                <w:bCs w:val="0"/>
                <w:snapToGrid/>
                <w:color w:val="auto"/>
                <w:kern w:val="0"/>
                <w:sz w:val="24"/>
                <w:szCs w:val="24"/>
                <w:highlight w:val="none"/>
                <w:lang w:eastAsia="zh-CN"/>
              </w:rPr>
              <w:t>评审因素</w:t>
            </w:r>
          </w:p>
        </w:tc>
      </w:tr>
      <w:tr w14:paraId="449B1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7" w:hRule="atLeast"/>
          <w:jc w:val="center"/>
        </w:trPr>
        <w:tc>
          <w:tcPr>
            <w:tcW w:w="828" w:type="dxa"/>
            <w:vAlign w:val="center"/>
          </w:tcPr>
          <w:p w14:paraId="6D94FE0A">
            <w:pPr>
              <w:pStyle w:val="12"/>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bCs/>
                <w:snapToGrid/>
                <w:color w:val="auto"/>
                <w:sz w:val="24"/>
                <w:szCs w:val="24"/>
                <w:highlight w:val="none"/>
              </w:rPr>
            </w:pPr>
            <w:r>
              <w:rPr>
                <w:rFonts w:hint="eastAsia" w:ascii="仿宋" w:hAnsi="仿宋" w:eastAsia="仿宋" w:cs="仿宋"/>
                <w:bCs/>
                <w:snapToGrid/>
                <w:color w:val="auto"/>
                <w:sz w:val="24"/>
                <w:szCs w:val="24"/>
                <w:highlight w:val="none"/>
              </w:rPr>
              <w:t>2.1</w:t>
            </w:r>
          </w:p>
        </w:tc>
        <w:tc>
          <w:tcPr>
            <w:tcW w:w="1405" w:type="dxa"/>
            <w:vAlign w:val="center"/>
          </w:tcPr>
          <w:p w14:paraId="4B025EE2">
            <w:pPr>
              <w:pStyle w:val="12"/>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bCs/>
                <w:snapToGrid/>
                <w:color w:val="auto"/>
                <w:sz w:val="24"/>
                <w:szCs w:val="24"/>
                <w:highlight w:val="none"/>
                <w:lang w:val="en-US" w:eastAsia="zh-CN"/>
              </w:rPr>
            </w:pPr>
            <w:r>
              <w:rPr>
                <w:rFonts w:hint="eastAsia" w:ascii="仿宋" w:hAnsi="仿宋" w:eastAsia="仿宋" w:cs="仿宋"/>
                <w:bCs/>
                <w:snapToGrid/>
                <w:color w:val="auto"/>
                <w:sz w:val="24"/>
                <w:szCs w:val="24"/>
                <w:highlight w:val="none"/>
                <w:lang w:val="en-US" w:eastAsia="zh-CN"/>
              </w:rPr>
              <w:t>技术服务方案分（满分35分）</w:t>
            </w:r>
          </w:p>
        </w:tc>
        <w:tc>
          <w:tcPr>
            <w:tcW w:w="6006" w:type="dxa"/>
            <w:vAlign w:val="center"/>
          </w:tcPr>
          <w:p w14:paraId="29F85196">
            <w:pPr>
              <w:widowControl/>
              <w:kinsoku/>
              <w:autoSpaceDE/>
              <w:autoSpaceDN/>
              <w:adjustRightInd/>
              <w:snapToGrid/>
              <w:spacing w:line="360" w:lineRule="auto"/>
              <w:ind w:firstLine="42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val="en-US" w:eastAsia="zh-CN"/>
              </w:rPr>
              <w:t>磋商小组各成员</w:t>
            </w:r>
            <w:r>
              <w:rPr>
                <w:rFonts w:hint="eastAsia" w:ascii="仿宋" w:hAnsi="仿宋" w:eastAsia="仿宋" w:cs="仿宋"/>
                <w:snapToGrid/>
                <w:color w:val="auto"/>
                <w:kern w:val="2"/>
                <w:sz w:val="24"/>
                <w:szCs w:val="24"/>
                <w:highlight w:val="none"/>
                <w:lang w:eastAsia="zh-CN"/>
              </w:rPr>
              <w:t>根据</w:t>
            </w:r>
            <w:r>
              <w:rPr>
                <w:rFonts w:hint="eastAsia" w:ascii="仿宋" w:hAnsi="仿宋" w:eastAsia="仿宋" w:cs="仿宋"/>
                <w:snapToGrid/>
                <w:color w:val="auto"/>
                <w:kern w:val="2"/>
                <w:sz w:val="24"/>
                <w:szCs w:val="24"/>
                <w:highlight w:val="none"/>
                <w:lang w:val="en-US" w:eastAsia="zh-CN"/>
              </w:rPr>
              <w:t>供应商</w:t>
            </w:r>
            <w:r>
              <w:rPr>
                <w:rFonts w:hint="eastAsia" w:ascii="仿宋" w:hAnsi="仿宋" w:eastAsia="仿宋" w:cs="仿宋"/>
                <w:snapToGrid/>
                <w:color w:val="auto"/>
                <w:kern w:val="2"/>
                <w:sz w:val="24"/>
                <w:szCs w:val="24"/>
                <w:highlight w:val="none"/>
                <w:lang w:eastAsia="zh-CN"/>
              </w:rPr>
              <w:t>在</w:t>
            </w:r>
            <w:r>
              <w:rPr>
                <w:rFonts w:hint="eastAsia" w:ascii="仿宋" w:hAnsi="仿宋" w:eastAsia="仿宋" w:cs="仿宋"/>
                <w:snapToGrid/>
                <w:color w:val="auto"/>
                <w:kern w:val="2"/>
                <w:sz w:val="24"/>
                <w:szCs w:val="24"/>
                <w:highlight w:val="none"/>
                <w:lang w:val="en-US" w:eastAsia="zh-CN"/>
              </w:rPr>
              <w:t>响应</w:t>
            </w:r>
            <w:r>
              <w:rPr>
                <w:rFonts w:hint="eastAsia" w:ascii="仿宋" w:hAnsi="仿宋" w:eastAsia="仿宋" w:cs="仿宋"/>
                <w:snapToGrid/>
                <w:color w:val="auto"/>
                <w:kern w:val="2"/>
                <w:sz w:val="24"/>
                <w:szCs w:val="24"/>
                <w:highlight w:val="none"/>
                <w:lang w:eastAsia="zh-CN"/>
              </w:rPr>
              <w:t>文件中提供的</w:t>
            </w:r>
            <w:r>
              <w:rPr>
                <w:rFonts w:hint="eastAsia" w:ascii="仿宋" w:hAnsi="仿宋" w:eastAsia="仿宋" w:cs="仿宋"/>
                <w:snapToGrid/>
                <w:color w:val="auto"/>
                <w:kern w:val="2"/>
                <w:sz w:val="24"/>
                <w:szCs w:val="24"/>
                <w:highlight w:val="none"/>
                <w:lang w:val="en-US" w:eastAsia="zh-CN"/>
              </w:rPr>
              <w:t>技术服务方案</w:t>
            </w:r>
            <w:r>
              <w:rPr>
                <w:rFonts w:hint="eastAsia" w:ascii="仿宋" w:hAnsi="仿宋" w:eastAsia="仿宋" w:cs="仿宋"/>
                <w:snapToGrid/>
                <w:color w:val="auto"/>
                <w:kern w:val="2"/>
                <w:sz w:val="24"/>
                <w:szCs w:val="24"/>
                <w:highlight w:val="none"/>
                <w:lang w:eastAsia="zh-CN"/>
              </w:rPr>
              <w:t>内容，由</w:t>
            </w:r>
            <w:r>
              <w:rPr>
                <w:rFonts w:hint="eastAsia" w:ascii="仿宋" w:hAnsi="仿宋" w:eastAsia="仿宋" w:cs="仿宋"/>
                <w:snapToGrid/>
                <w:color w:val="auto"/>
                <w:kern w:val="2"/>
                <w:sz w:val="24"/>
                <w:szCs w:val="24"/>
                <w:highlight w:val="none"/>
                <w:lang w:val="en-US" w:eastAsia="zh-CN"/>
              </w:rPr>
              <w:t>磋商小组各成员</w:t>
            </w:r>
            <w:r>
              <w:rPr>
                <w:rFonts w:hint="eastAsia" w:ascii="仿宋" w:hAnsi="仿宋" w:eastAsia="仿宋" w:cs="仿宋"/>
                <w:snapToGrid/>
                <w:color w:val="auto"/>
                <w:kern w:val="2"/>
                <w:sz w:val="24"/>
                <w:szCs w:val="24"/>
                <w:highlight w:val="none"/>
                <w:lang w:eastAsia="zh-CN"/>
              </w:rPr>
              <w:t>在相应档次内独立打分。</w:t>
            </w:r>
          </w:p>
          <w:p w14:paraId="0EBB515E">
            <w:pPr>
              <w:widowControl/>
              <w:kinsoku/>
              <w:autoSpaceDE/>
              <w:autoSpaceDN/>
              <w:adjustRightInd/>
              <w:snapToGrid/>
              <w:spacing w:line="360" w:lineRule="auto"/>
              <w:ind w:firstLine="42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未提供技术服务方案的不得分。</w:t>
            </w:r>
          </w:p>
          <w:p w14:paraId="43D07D76">
            <w:pPr>
              <w:widowControl/>
              <w:kinsoku/>
              <w:autoSpaceDE/>
              <w:autoSpaceDN/>
              <w:adjustRightInd/>
              <w:snapToGrid/>
              <w:spacing w:line="360" w:lineRule="auto"/>
              <w:ind w:firstLine="42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一档（5分）：供应商提供的技术服务方案只包含有对建筑基本情况、设备情况、建筑能耗分析，并提出节能降碳改造效果预测和效益分析等简单内容。</w:t>
            </w:r>
          </w:p>
          <w:p w14:paraId="4F924E6B">
            <w:pPr>
              <w:widowControl/>
              <w:kinsoku/>
              <w:autoSpaceDE/>
              <w:autoSpaceDN/>
              <w:adjustRightInd/>
              <w:snapToGrid/>
              <w:spacing w:line="360" w:lineRule="auto"/>
              <w:ind w:firstLine="42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二档（15分）：供应商提供的技术服务方案包含有对建筑基本情况、设备情况、建筑能耗分析，并提出节能降碳改造效果预测和效益分析等详细内容，同时为项目实施提供有</w:t>
            </w:r>
            <w:r>
              <w:rPr>
                <w:rFonts w:hint="eastAsia" w:ascii="仿宋" w:hAnsi="仿宋" w:eastAsia="仿宋" w:cs="仿宋"/>
                <w:bCs/>
                <w:snapToGrid/>
                <w:color w:val="auto"/>
                <w:sz w:val="24"/>
                <w:szCs w:val="24"/>
                <w:highlight w:val="none"/>
                <w:lang w:val="en-US" w:eastAsia="zh-CN"/>
              </w:rPr>
              <w:t>设计说明及材料清单</w:t>
            </w:r>
            <w:r>
              <w:rPr>
                <w:rFonts w:hint="eastAsia" w:ascii="仿宋" w:hAnsi="仿宋" w:eastAsia="仿宋" w:cs="仿宋"/>
                <w:snapToGrid/>
                <w:color w:val="auto"/>
                <w:kern w:val="2"/>
                <w:sz w:val="24"/>
                <w:szCs w:val="24"/>
                <w:highlight w:val="none"/>
                <w:lang w:val="en-US" w:eastAsia="zh-CN"/>
              </w:rPr>
              <w:t>。</w:t>
            </w:r>
          </w:p>
          <w:p w14:paraId="54FB5873">
            <w:pPr>
              <w:widowControl/>
              <w:kinsoku/>
              <w:autoSpaceDE/>
              <w:autoSpaceDN/>
              <w:adjustRightInd/>
              <w:snapToGrid/>
              <w:spacing w:line="360" w:lineRule="auto"/>
              <w:ind w:firstLine="42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三档（25分）：供应商的技术服务方案包含有建筑基本情况、设备情况、建筑能耗分析，并提出节能降碳改造效果预测分析和效益分析等详细内容，为项目实施提供</w:t>
            </w:r>
            <w:r>
              <w:rPr>
                <w:rFonts w:hint="eastAsia" w:ascii="仿宋" w:hAnsi="仿宋" w:eastAsia="仿宋" w:cs="仿宋"/>
                <w:bCs/>
                <w:snapToGrid/>
                <w:color w:val="auto"/>
                <w:sz w:val="24"/>
                <w:szCs w:val="24"/>
                <w:highlight w:val="none"/>
                <w:lang w:val="en-US" w:eastAsia="zh-CN"/>
              </w:rPr>
              <w:t>设计说明、材料清单以及空调、热水、能耗计量监测三大系统原理图。</w:t>
            </w:r>
          </w:p>
          <w:p w14:paraId="05CE3A3E">
            <w:pPr>
              <w:widowControl/>
              <w:kinsoku/>
              <w:autoSpaceDE/>
              <w:autoSpaceDN/>
              <w:adjustRightInd/>
              <w:snapToGrid/>
              <w:spacing w:line="360" w:lineRule="auto"/>
              <w:ind w:firstLine="420"/>
              <w:jc w:val="both"/>
              <w:textAlignment w:val="auto"/>
              <w:rPr>
                <w:rFonts w:hint="eastAsia" w:ascii="仿宋" w:hAnsi="仿宋" w:eastAsia="仿宋" w:cs="仿宋"/>
                <w:color w:val="auto"/>
                <w:highlight w:val="none"/>
                <w:lang w:val="en-US" w:eastAsia="zh-CN"/>
              </w:rPr>
            </w:pPr>
            <w:r>
              <w:rPr>
                <w:rFonts w:hint="eastAsia" w:ascii="仿宋" w:hAnsi="仿宋" w:eastAsia="仿宋" w:cs="仿宋"/>
                <w:snapToGrid/>
                <w:color w:val="auto"/>
                <w:kern w:val="2"/>
                <w:sz w:val="24"/>
                <w:szCs w:val="24"/>
                <w:highlight w:val="none"/>
                <w:lang w:val="en-US" w:eastAsia="zh-CN"/>
              </w:rPr>
              <w:t>四档（35分）：供应商的技术服务方案包含有对建筑基本情况、设备情况、建筑能耗分析及节能降碳改造技术路线，并提出改造效果预测分析和效益分析等详细内容，为项目实施提供</w:t>
            </w:r>
            <w:r>
              <w:rPr>
                <w:rFonts w:hint="eastAsia" w:ascii="仿宋" w:hAnsi="仿宋" w:eastAsia="仿宋" w:cs="仿宋"/>
                <w:bCs/>
                <w:snapToGrid/>
                <w:color w:val="auto"/>
                <w:sz w:val="24"/>
                <w:szCs w:val="24"/>
                <w:highlight w:val="none"/>
                <w:lang w:val="en-US" w:eastAsia="zh-CN"/>
              </w:rPr>
              <w:t>设计说明、材料清单以及空调、热水、能耗计量监测三大系统原理图，同时明确空调智能集中控制系统具体的监控区域和能耗监测系统的监测范围和热水系统及各硬件安装位置，符合项目采购需求。</w:t>
            </w:r>
          </w:p>
        </w:tc>
        <w:tc>
          <w:tcPr>
            <w:tcW w:w="851" w:type="dxa"/>
            <w:vAlign w:val="center"/>
          </w:tcPr>
          <w:p w14:paraId="57BAB9D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snapToGrid/>
                <w:color w:val="auto"/>
                <w:kern w:val="0"/>
                <w:sz w:val="24"/>
                <w:szCs w:val="24"/>
                <w:highlight w:val="none"/>
                <w:lang w:eastAsia="zh-CN"/>
              </w:rPr>
            </w:pPr>
            <w:r>
              <w:rPr>
                <w:rFonts w:hint="eastAsia" w:ascii="仿宋" w:hAnsi="仿宋" w:eastAsia="仿宋" w:cs="仿宋"/>
                <w:snapToGrid/>
                <w:color w:val="auto"/>
                <w:kern w:val="0"/>
                <w:sz w:val="24"/>
                <w:szCs w:val="24"/>
                <w:highlight w:val="none"/>
                <w:lang w:val="en-US" w:eastAsia="zh-CN"/>
              </w:rPr>
              <w:t>35</w:t>
            </w:r>
            <w:r>
              <w:rPr>
                <w:rFonts w:hint="eastAsia" w:ascii="仿宋" w:hAnsi="仿宋" w:eastAsia="仿宋" w:cs="仿宋"/>
                <w:snapToGrid/>
                <w:color w:val="auto"/>
                <w:kern w:val="0"/>
                <w:sz w:val="24"/>
                <w:szCs w:val="24"/>
                <w:highlight w:val="none"/>
                <w:lang w:eastAsia="zh-CN"/>
              </w:rPr>
              <w:t>分</w:t>
            </w:r>
          </w:p>
        </w:tc>
      </w:tr>
      <w:tr w14:paraId="15202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8" w:type="dxa"/>
            <w:vAlign w:val="center"/>
          </w:tcPr>
          <w:p w14:paraId="5B556266">
            <w:pPr>
              <w:pStyle w:val="12"/>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bCs/>
                <w:snapToGrid/>
                <w:color w:val="auto"/>
                <w:kern w:val="0"/>
                <w:sz w:val="24"/>
                <w:szCs w:val="24"/>
                <w:highlight w:val="none"/>
                <w:lang w:val="en-US" w:eastAsia="zh-CN" w:bidi="ar-SA"/>
              </w:rPr>
            </w:pPr>
            <w:r>
              <w:rPr>
                <w:rFonts w:hint="eastAsia" w:ascii="仿宋" w:hAnsi="仿宋" w:eastAsia="仿宋" w:cs="仿宋"/>
                <w:bCs/>
                <w:snapToGrid/>
                <w:color w:val="auto"/>
                <w:sz w:val="24"/>
                <w:szCs w:val="24"/>
                <w:highlight w:val="none"/>
                <w:lang w:val="en-US" w:eastAsia="zh-CN"/>
              </w:rPr>
              <w:t>2.3</w:t>
            </w:r>
          </w:p>
        </w:tc>
        <w:tc>
          <w:tcPr>
            <w:tcW w:w="1405" w:type="dxa"/>
            <w:vAlign w:val="center"/>
          </w:tcPr>
          <w:p w14:paraId="0CE322BD">
            <w:pPr>
              <w:pStyle w:val="12"/>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snapToGrid/>
                <w:color w:val="auto"/>
                <w:kern w:val="2"/>
                <w:sz w:val="21"/>
                <w:szCs w:val="21"/>
                <w:highlight w:val="none"/>
                <w:lang w:val="en-US" w:eastAsia="zh-CN" w:bidi="ar-SA"/>
              </w:rPr>
            </w:pPr>
            <w:r>
              <w:rPr>
                <w:rFonts w:hint="eastAsia" w:ascii="仿宋" w:hAnsi="仿宋" w:eastAsia="仿宋" w:cs="仿宋"/>
                <w:bCs/>
                <w:snapToGrid/>
                <w:color w:val="auto"/>
                <w:sz w:val="24"/>
                <w:szCs w:val="24"/>
                <w:highlight w:val="none"/>
                <w:lang w:val="en-US" w:eastAsia="zh-CN"/>
              </w:rPr>
              <w:t>项目实施方案(满分16分)</w:t>
            </w:r>
          </w:p>
        </w:tc>
        <w:tc>
          <w:tcPr>
            <w:tcW w:w="6006" w:type="dxa"/>
            <w:vAlign w:val="center"/>
          </w:tcPr>
          <w:p w14:paraId="5A0536BB">
            <w:pPr>
              <w:widowControl/>
              <w:kinsoku/>
              <w:autoSpaceDE/>
              <w:autoSpaceDN/>
              <w:adjustRightInd/>
              <w:snapToGrid/>
              <w:spacing w:line="360" w:lineRule="auto"/>
              <w:ind w:firstLine="42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val="en-US" w:eastAsia="zh-CN"/>
              </w:rPr>
              <w:t>磋商小组各成员</w:t>
            </w:r>
            <w:r>
              <w:rPr>
                <w:rFonts w:hint="eastAsia" w:ascii="仿宋" w:hAnsi="仿宋" w:eastAsia="仿宋" w:cs="仿宋"/>
                <w:snapToGrid/>
                <w:color w:val="auto"/>
                <w:kern w:val="2"/>
                <w:sz w:val="24"/>
                <w:szCs w:val="24"/>
                <w:highlight w:val="none"/>
                <w:lang w:eastAsia="zh-CN"/>
              </w:rPr>
              <w:t>根据</w:t>
            </w:r>
            <w:r>
              <w:rPr>
                <w:rFonts w:hint="eastAsia" w:ascii="仿宋" w:hAnsi="仿宋" w:eastAsia="仿宋" w:cs="仿宋"/>
                <w:snapToGrid/>
                <w:color w:val="auto"/>
                <w:kern w:val="2"/>
                <w:sz w:val="24"/>
                <w:szCs w:val="24"/>
                <w:highlight w:val="none"/>
                <w:lang w:val="en-US" w:eastAsia="zh-CN"/>
              </w:rPr>
              <w:t>供应商</w:t>
            </w:r>
            <w:r>
              <w:rPr>
                <w:rFonts w:hint="eastAsia" w:ascii="仿宋" w:hAnsi="仿宋" w:eastAsia="仿宋" w:cs="仿宋"/>
                <w:snapToGrid/>
                <w:color w:val="auto"/>
                <w:kern w:val="2"/>
                <w:sz w:val="24"/>
                <w:szCs w:val="24"/>
                <w:highlight w:val="none"/>
                <w:lang w:eastAsia="zh-CN"/>
              </w:rPr>
              <w:t>在</w:t>
            </w:r>
            <w:r>
              <w:rPr>
                <w:rFonts w:hint="eastAsia" w:ascii="仿宋" w:hAnsi="仿宋" w:eastAsia="仿宋" w:cs="仿宋"/>
                <w:snapToGrid/>
                <w:color w:val="auto"/>
                <w:kern w:val="2"/>
                <w:sz w:val="24"/>
                <w:szCs w:val="24"/>
                <w:highlight w:val="none"/>
                <w:lang w:val="en-US" w:eastAsia="zh-CN"/>
              </w:rPr>
              <w:t>响应</w:t>
            </w:r>
            <w:r>
              <w:rPr>
                <w:rFonts w:hint="eastAsia" w:ascii="仿宋" w:hAnsi="仿宋" w:eastAsia="仿宋" w:cs="仿宋"/>
                <w:snapToGrid/>
                <w:color w:val="auto"/>
                <w:kern w:val="2"/>
                <w:sz w:val="24"/>
                <w:szCs w:val="24"/>
                <w:highlight w:val="none"/>
                <w:lang w:eastAsia="zh-CN"/>
              </w:rPr>
              <w:t>件中提供的</w:t>
            </w:r>
            <w:r>
              <w:rPr>
                <w:rFonts w:hint="eastAsia" w:ascii="仿宋" w:hAnsi="仿宋" w:eastAsia="仿宋" w:cs="仿宋"/>
                <w:snapToGrid/>
                <w:color w:val="auto"/>
                <w:kern w:val="2"/>
                <w:sz w:val="24"/>
                <w:szCs w:val="24"/>
                <w:highlight w:val="none"/>
                <w:lang w:val="en-US" w:eastAsia="zh-CN"/>
              </w:rPr>
              <w:t>项目实施方案</w:t>
            </w:r>
            <w:r>
              <w:rPr>
                <w:rFonts w:hint="eastAsia" w:ascii="仿宋" w:hAnsi="仿宋" w:eastAsia="仿宋" w:cs="仿宋"/>
                <w:snapToGrid/>
                <w:color w:val="auto"/>
                <w:kern w:val="2"/>
                <w:sz w:val="24"/>
                <w:szCs w:val="24"/>
                <w:highlight w:val="none"/>
                <w:lang w:eastAsia="zh-CN"/>
              </w:rPr>
              <w:t>内容，由</w:t>
            </w:r>
            <w:r>
              <w:rPr>
                <w:rFonts w:hint="eastAsia" w:ascii="仿宋" w:hAnsi="仿宋" w:eastAsia="仿宋" w:cs="仿宋"/>
                <w:snapToGrid/>
                <w:color w:val="auto"/>
                <w:kern w:val="2"/>
                <w:sz w:val="24"/>
                <w:szCs w:val="24"/>
                <w:highlight w:val="none"/>
                <w:lang w:val="en-US" w:eastAsia="zh-CN"/>
              </w:rPr>
              <w:t>磋商小组各成员</w:t>
            </w:r>
            <w:r>
              <w:rPr>
                <w:rFonts w:hint="eastAsia" w:ascii="仿宋" w:hAnsi="仿宋" w:eastAsia="仿宋" w:cs="仿宋"/>
                <w:snapToGrid/>
                <w:color w:val="auto"/>
                <w:kern w:val="2"/>
                <w:sz w:val="24"/>
                <w:szCs w:val="24"/>
                <w:highlight w:val="none"/>
                <w:lang w:eastAsia="zh-CN"/>
              </w:rPr>
              <w:t>在相应档次内独立打分。</w:t>
            </w:r>
          </w:p>
          <w:p w14:paraId="14BE8C5F">
            <w:pPr>
              <w:widowControl/>
              <w:kinsoku/>
              <w:autoSpaceDE/>
              <w:autoSpaceDN/>
              <w:adjustRightInd/>
              <w:snapToGrid/>
              <w:spacing w:line="360" w:lineRule="auto"/>
              <w:ind w:firstLine="480" w:firstLineChars="200"/>
              <w:jc w:val="left"/>
              <w:textAlignment w:val="auto"/>
              <w:rPr>
                <w:rFonts w:hint="eastAsia" w:ascii="仿宋" w:hAnsi="仿宋" w:eastAsia="仿宋" w:cs="仿宋"/>
                <w:snapToGrid/>
                <w:color w:val="auto"/>
                <w:kern w:val="2"/>
                <w:sz w:val="24"/>
                <w:szCs w:val="24"/>
                <w:highlight w:val="none"/>
                <w:lang w:val="en-US" w:eastAsia="zh-CN" w:bidi="ar-SA"/>
              </w:rPr>
            </w:pPr>
            <w:r>
              <w:rPr>
                <w:rFonts w:hint="eastAsia" w:ascii="仿宋" w:hAnsi="仿宋" w:eastAsia="仿宋" w:cs="仿宋"/>
                <w:snapToGrid/>
                <w:color w:val="auto"/>
                <w:kern w:val="2"/>
                <w:sz w:val="24"/>
                <w:szCs w:val="24"/>
                <w:highlight w:val="none"/>
                <w:lang w:val="en-US" w:eastAsia="zh-CN" w:bidi="ar-SA"/>
              </w:rPr>
              <w:t>未提供项目实施方案的不得分；</w:t>
            </w:r>
          </w:p>
          <w:p w14:paraId="064C3AFB">
            <w:pPr>
              <w:ind w:firstLine="480" w:firstLineChars="200"/>
              <w:rPr>
                <w:rFonts w:hint="eastAsia" w:ascii="仿宋" w:hAnsi="仿宋" w:eastAsia="仿宋" w:cs="仿宋"/>
                <w:color w:val="auto"/>
                <w:highlight w:val="none"/>
                <w:lang w:eastAsia="zh-CN"/>
              </w:rPr>
            </w:pPr>
            <w:r>
              <w:rPr>
                <w:rFonts w:hint="eastAsia" w:ascii="仿宋" w:hAnsi="仿宋" w:eastAsia="仿宋" w:cs="仿宋"/>
                <w:snapToGrid/>
                <w:color w:val="auto"/>
                <w:kern w:val="2"/>
                <w:sz w:val="24"/>
                <w:szCs w:val="24"/>
                <w:highlight w:val="none"/>
                <w:lang w:val="en-US" w:eastAsia="zh-CN" w:bidi="ar-SA"/>
              </w:rPr>
              <w:t>一档（4分）：项目实施方案内容过于简略，缺乏必要的实施流程、具体措施、资源分配等关键要素。</w:t>
            </w:r>
          </w:p>
          <w:p w14:paraId="640CA919">
            <w:pPr>
              <w:widowControl/>
              <w:kinsoku/>
              <w:autoSpaceDE/>
              <w:autoSpaceDN/>
              <w:adjustRightInd/>
              <w:snapToGrid/>
              <w:spacing w:line="360" w:lineRule="auto"/>
              <w:ind w:firstLine="480" w:firstLineChars="200"/>
              <w:jc w:val="left"/>
              <w:textAlignment w:val="auto"/>
              <w:rPr>
                <w:rFonts w:hint="eastAsia" w:ascii="仿宋" w:hAnsi="仿宋" w:eastAsia="仿宋" w:cs="仿宋"/>
                <w:color w:val="auto"/>
                <w:highlight w:val="none"/>
                <w:lang w:eastAsia="zh-CN"/>
              </w:rPr>
            </w:pPr>
            <w:r>
              <w:rPr>
                <w:rFonts w:hint="eastAsia" w:ascii="仿宋" w:hAnsi="仿宋" w:eastAsia="仿宋" w:cs="仿宋"/>
                <w:snapToGrid/>
                <w:color w:val="auto"/>
                <w:kern w:val="2"/>
                <w:sz w:val="24"/>
                <w:szCs w:val="24"/>
                <w:highlight w:val="none"/>
                <w:lang w:val="en-US" w:eastAsia="zh-CN" w:bidi="ar-SA"/>
              </w:rPr>
              <w:t>二档（8分）：项目实施方案内容包含有实施流程、资源分配等关键要素，并提供有清晰的进度安排、工期保证措施等内容（明确各阶段的时间节点和任务分配），基本满足项目实施要求。</w:t>
            </w:r>
          </w:p>
          <w:p w14:paraId="3AC02CF5">
            <w:pPr>
              <w:widowControl/>
              <w:kinsoku/>
              <w:autoSpaceDE/>
              <w:autoSpaceDN/>
              <w:adjustRightInd/>
              <w:snapToGrid/>
              <w:spacing w:line="360" w:lineRule="auto"/>
              <w:ind w:firstLine="480" w:firstLineChars="200"/>
              <w:jc w:val="left"/>
              <w:textAlignment w:val="auto"/>
              <w:rPr>
                <w:rFonts w:hint="eastAsia" w:ascii="仿宋" w:hAnsi="仿宋" w:eastAsia="仿宋" w:cs="仿宋"/>
                <w:color w:val="auto"/>
                <w:highlight w:val="none"/>
                <w:lang w:eastAsia="zh-CN"/>
              </w:rPr>
            </w:pPr>
            <w:r>
              <w:rPr>
                <w:rFonts w:hint="eastAsia" w:ascii="仿宋" w:hAnsi="仿宋" w:eastAsia="仿宋" w:cs="仿宋"/>
                <w:snapToGrid/>
                <w:color w:val="auto"/>
                <w:kern w:val="2"/>
                <w:sz w:val="24"/>
                <w:szCs w:val="24"/>
                <w:highlight w:val="none"/>
                <w:lang w:val="en-US" w:eastAsia="zh-CN" w:bidi="ar-SA"/>
              </w:rPr>
              <w:t>三档（12分）：项目实施方案内容包含有实施流程以及资源分配等关键要素，并提供有清晰的进度安排、工期保证措施等内容（明确各阶段的时间节点和任务分配），提供有项目质量保障机制和廉洁承诺等内容，满足项目采购需求。</w:t>
            </w:r>
          </w:p>
          <w:p w14:paraId="406346DD">
            <w:pPr>
              <w:widowControl/>
              <w:kinsoku/>
              <w:autoSpaceDE/>
              <w:autoSpaceDN/>
              <w:adjustRightInd/>
              <w:snapToGrid/>
              <w:spacing w:line="360" w:lineRule="auto"/>
              <w:ind w:firstLine="480" w:firstLineChars="200"/>
              <w:jc w:val="left"/>
              <w:textAlignment w:val="auto"/>
              <w:rPr>
                <w:rFonts w:hint="eastAsia" w:ascii="仿宋" w:hAnsi="仿宋" w:eastAsia="仿宋" w:cs="仿宋"/>
                <w:snapToGrid/>
                <w:color w:val="auto"/>
                <w:kern w:val="2"/>
                <w:sz w:val="24"/>
                <w:szCs w:val="24"/>
                <w:highlight w:val="none"/>
                <w:lang w:val="en-US" w:eastAsia="zh-CN" w:bidi="ar-SA"/>
              </w:rPr>
            </w:pPr>
            <w:r>
              <w:rPr>
                <w:rFonts w:hint="eastAsia" w:ascii="仿宋" w:hAnsi="仿宋" w:eastAsia="仿宋" w:cs="仿宋"/>
                <w:snapToGrid/>
                <w:color w:val="auto"/>
                <w:kern w:val="2"/>
                <w:sz w:val="24"/>
                <w:szCs w:val="24"/>
                <w:highlight w:val="none"/>
                <w:lang w:val="en-US" w:eastAsia="zh-CN" w:bidi="ar-SA"/>
              </w:rPr>
              <w:t>四档（16分）：项目实施方案在满足第三档的基础上，针对性地提供了项目实施人员组织结构，包括团队配置、职责分工和培训计划等，确保项目能够顺利实施，并具备高效协调和风险应对能力，整体方案完全满足要求。</w:t>
            </w:r>
          </w:p>
        </w:tc>
        <w:tc>
          <w:tcPr>
            <w:tcW w:w="851" w:type="dxa"/>
            <w:vAlign w:val="center"/>
          </w:tcPr>
          <w:p w14:paraId="2D156104">
            <w:pPr>
              <w:widowControl w:val="0"/>
              <w:kinsoku/>
              <w:autoSpaceDE/>
              <w:autoSpaceDN/>
              <w:adjustRightInd/>
              <w:snapToGrid/>
              <w:spacing w:line="360" w:lineRule="auto"/>
              <w:jc w:val="center"/>
              <w:textAlignment w:val="auto"/>
              <w:rPr>
                <w:rFonts w:hint="eastAsia" w:ascii="仿宋" w:hAnsi="仿宋" w:eastAsia="仿宋" w:cs="仿宋"/>
                <w:snapToGrid/>
                <w:color w:val="auto"/>
                <w:kern w:val="0"/>
                <w:sz w:val="21"/>
                <w:szCs w:val="21"/>
                <w:highlight w:val="none"/>
                <w:lang w:val="en-US" w:eastAsia="zh-CN" w:bidi="ar-SA"/>
              </w:rPr>
            </w:pPr>
            <w:r>
              <w:rPr>
                <w:rFonts w:hint="eastAsia" w:ascii="仿宋" w:hAnsi="仿宋" w:eastAsia="仿宋" w:cs="仿宋"/>
                <w:snapToGrid/>
                <w:color w:val="auto"/>
                <w:kern w:val="0"/>
                <w:sz w:val="24"/>
                <w:szCs w:val="24"/>
                <w:highlight w:val="none"/>
                <w:lang w:val="en-US" w:eastAsia="zh-CN"/>
              </w:rPr>
              <w:t>16分</w:t>
            </w:r>
          </w:p>
        </w:tc>
      </w:tr>
      <w:tr w14:paraId="216A6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8" w:type="dxa"/>
            <w:vAlign w:val="center"/>
          </w:tcPr>
          <w:p w14:paraId="261A92C1">
            <w:pPr>
              <w:pStyle w:val="12"/>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bCs/>
                <w:snapToGrid/>
                <w:color w:val="auto"/>
                <w:sz w:val="24"/>
                <w:szCs w:val="24"/>
                <w:highlight w:val="none"/>
                <w:lang w:val="en-US" w:eastAsia="zh-CN"/>
              </w:rPr>
            </w:pPr>
            <w:r>
              <w:rPr>
                <w:rFonts w:hint="eastAsia" w:ascii="仿宋" w:hAnsi="仿宋" w:eastAsia="仿宋" w:cs="仿宋"/>
                <w:bCs/>
                <w:snapToGrid/>
                <w:color w:val="auto"/>
                <w:sz w:val="24"/>
                <w:szCs w:val="24"/>
                <w:highlight w:val="none"/>
                <w:lang w:val="en-US" w:eastAsia="zh-CN"/>
              </w:rPr>
              <w:t>2.4</w:t>
            </w:r>
          </w:p>
        </w:tc>
        <w:tc>
          <w:tcPr>
            <w:tcW w:w="1405" w:type="dxa"/>
            <w:vAlign w:val="center"/>
          </w:tcPr>
          <w:p w14:paraId="75EA3E96">
            <w:pPr>
              <w:pStyle w:val="12"/>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bCs/>
                <w:snapToGrid/>
                <w:color w:val="auto"/>
                <w:sz w:val="24"/>
                <w:szCs w:val="24"/>
                <w:highlight w:val="none"/>
                <w:lang w:val="en-US" w:eastAsia="zh-CN"/>
              </w:rPr>
            </w:pPr>
            <w:r>
              <w:rPr>
                <w:rFonts w:hint="eastAsia" w:ascii="仿宋" w:hAnsi="仿宋" w:eastAsia="仿宋" w:cs="仿宋"/>
                <w:bCs/>
                <w:snapToGrid/>
                <w:color w:val="auto"/>
                <w:sz w:val="24"/>
                <w:szCs w:val="24"/>
                <w:highlight w:val="none"/>
                <w:lang w:val="en-US" w:eastAsia="zh-CN"/>
              </w:rPr>
              <w:t>服务方案分（满分16分）</w:t>
            </w:r>
          </w:p>
        </w:tc>
        <w:tc>
          <w:tcPr>
            <w:tcW w:w="6006" w:type="dxa"/>
            <w:vAlign w:val="center"/>
          </w:tcPr>
          <w:p w14:paraId="25C7CAE0">
            <w:pPr>
              <w:widowControl/>
              <w:kinsoku/>
              <w:autoSpaceDE/>
              <w:autoSpaceDN/>
              <w:adjustRightInd/>
              <w:snapToGrid/>
              <w:spacing w:line="360" w:lineRule="auto"/>
              <w:ind w:firstLine="42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val="en-US" w:eastAsia="zh-CN"/>
              </w:rPr>
              <w:t>磋商小组各成员</w:t>
            </w:r>
            <w:r>
              <w:rPr>
                <w:rFonts w:hint="eastAsia" w:ascii="仿宋" w:hAnsi="仿宋" w:eastAsia="仿宋" w:cs="仿宋"/>
                <w:snapToGrid/>
                <w:color w:val="auto"/>
                <w:kern w:val="2"/>
                <w:sz w:val="24"/>
                <w:szCs w:val="24"/>
                <w:highlight w:val="none"/>
                <w:lang w:eastAsia="zh-CN"/>
              </w:rPr>
              <w:t>根据</w:t>
            </w:r>
            <w:r>
              <w:rPr>
                <w:rFonts w:hint="eastAsia" w:ascii="仿宋" w:hAnsi="仿宋" w:eastAsia="仿宋" w:cs="仿宋"/>
                <w:snapToGrid/>
                <w:color w:val="auto"/>
                <w:kern w:val="2"/>
                <w:sz w:val="24"/>
                <w:szCs w:val="24"/>
                <w:highlight w:val="none"/>
                <w:lang w:val="en-US" w:eastAsia="zh-CN"/>
              </w:rPr>
              <w:t>供应商</w:t>
            </w:r>
            <w:r>
              <w:rPr>
                <w:rFonts w:hint="eastAsia" w:ascii="仿宋" w:hAnsi="仿宋" w:eastAsia="仿宋" w:cs="仿宋"/>
                <w:snapToGrid/>
                <w:color w:val="auto"/>
                <w:kern w:val="2"/>
                <w:sz w:val="24"/>
                <w:szCs w:val="24"/>
                <w:highlight w:val="none"/>
                <w:lang w:eastAsia="zh-CN"/>
              </w:rPr>
              <w:t>在</w:t>
            </w:r>
            <w:r>
              <w:rPr>
                <w:rFonts w:hint="eastAsia" w:ascii="仿宋" w:hAnsi="仿宋" w:eastAsia="仿宋" w:cs="仿宋"/>
                <w:snapToGrid/>
                <w:color w:val="auto"/>
                <w:kern w:val="2"/>
                <w:sz w:val="24"/>
                <w:szCs w:val="24"/>
                <w:highlight w:val="none"/>
                <w:lang w:val="en-US" w:eastAsia="zh-CN"/>
              </w:rPr>
              <w:t>响应</w:t>
            </w:r>
            <w:r>
              <w:rPr>
                <w:rFonts w:hint="eastAsia" w:ascii="仿宋" w:hAnsi="仿宋" w:eastAsia="仿宋" w:cs="仿宋"/>
                <w:snapToGrid/>
                <w:color w:val="auto"/>
                <w:kern w:val="2"/>
                <w:sz w:val="24"/>
                <w:szCs w:val="24"/>
                <w:highlight w:val="none"/>
                <w:lang w:eastAsia="zh-CN"/>
              </w:rPr>
              <w:t>文件中提供的</w:t>
            </w:r>
            <w:r>
              <w:rPr>
                <w:rFonts w:hint="eastAsia" w:ascii="仿宋" w:hAnsi="仿宋" w:eastAsia="仿宋" w:cs="仿宋"/>
                <w:snapToGrid/>
                <w:color w:val="auto"/>
                <w:kern w:val="2"/>
                <w:sz w:val="24"/>
                <w:szCs w:val="24"/>
                <w:highlight w:val="none"/>
                <w:lang w:val="en-US" w:eastAsia="zh-CN"/>
              </w:rPr>
              <w:t>服务方案</w:t>
            </w:r>
            <w:r>
              <w:rPr>
                <w:rFonts w:hint="eastAsia" w:ascii="仿宋" w:hAnsi="仿宋" w:eastAsia="仿宋" w:cs="仿宋"/>
                <w:snapToGrid/>
                <w:color w:val="auto"/>
                <w:kern w:val="2"/>
                <w:sz w:val="24"/>
                <w:szCs w:val="24"/>
                <w:highlight w:val="none"/>
                <w:lang w:eastAsia="zh-CN"/>
              </w:rPr>
              <w:t>内容，由</w:t>
            </w:r>
            <w:r>
              <w:rPr>
                <w:rFonts w:hint="eastAsia" w:ascii="仿宋" w:hAnsi="仿宋" w:eastAsia="仿宋" w:cs="仿宋"/>
                <w:snapToGrid/>
                <w:color w:val="auto"/>
                <w:kern w:val="2"/>
                <w:sz w:val="24"/>
                <w:szCs w:val="24"/>
                <w:highlight w:val="none"/>
                <w:lang w:val="en-US" w:eastAsia="zh-CN"/>
              </w:rPr>
              <w:t>磋商小组各成员</w:t>
            </w:r>
            <w:r>
              <w:rPr>
                <w:rFonts w:hint="eastAsia" w:ascii="仿宋" w:hAnsi="仿宋" w:eastAsia="仿宋" w:cs="仿宋"/>
                <w:snapToGrid/>
                <w:color w:val="auto"/>
                <w:kern w:val="2"/>
                <w:sz w:val="24"/>
                <w:szCs w:val="24"/>
                <w:highlight w:val="none"/>
                <w:lang w:eastAsia="zh-CN"/>
              </w:rPr>
              <w:t>在相应档次内独立打分。</w:t>
            </w:r>
          </w:p>
          <w:p w14:paraId="099F0BE3">
            <w:pPr>
              <w:widowControl/>
              <w:kinsoku/>
              <w:autoSpaceDE/>
              <w:autoSpaceDN/>
              <w:adjustRightInd/>
              <w:snapToGrid/>
              <w:spacing w:line="360" w:lineRule="auto"/>
              <w:ind w:firstLine="480" w:firstLineChars="200"/>
              <w:jc w:val="left"/>
              <w:textAlignment w:val="auto"/>
              <w:rPr>
                <w:rFonts w:hint="eastAsia" w:ascii="仿宋" w:hAnsi="仿宋" w:eastAsia="仿宋" w:cs="仿宋"/>
                <w:snapToGrid/>
                <w:color w:val="auto"/>
                <w:kern w:val="2"/>
                <w:sz w:val="24"/>
                <w:szCs w:val="24"/>
                <w:highlight w:val="none"/>
                <w:lang w:val="en-US" w:eastAsia="zh-CN" w:bidi="ar-SA"/>
              </w:rPr>
            </w:pPr>
            <w:r>
              <w:rPr>
                <w:rFonts w:hint="eastAsia" w:ascii="仿宋" w:hAnsi="仿宋" w:eastAsia="仿宋" w:cs="仿宋"/>
                <w:snapToGrid/>
                <w:color w:val="auto"/>
                <w:kern w:val="2"/>
                <w:sz w:val="24"/>
                <w:szCs w:val="24"/>
                <w:highlight w:val="none"/>
                <w:lang w:val="en-US" w:eastAsia="zh-CN" w:bidi="ar-SA"/>
              </w:rPr>
              <w:t>未提供服务方案的不得分；</w:t>
            </w:r>
          </w:p>
          <w:p w14:paraId="5ADFED8C">
            <w:pPr>
              <w:widowControl/>
              <w:kinsoku/>
              <w:autoSpaceDE/>
              <w:autoSpaceDN/>
              <w:adjustRightInd/>
              <w:snapToGrid/>
              <w:spacing w:line="360" w:lineRule="auto"/>
              <w:ind w:firstLine="480" w:firstLineChars="200"/>
              <w:jc w:val="left"/>
              <w:textAlignment w:val="auto"/>
              <w:rPr>
                <w:rFonts w:hint="eastAsia" w:ascii="仿宋" w:hAnsi="仿宋" w:eastAsia="仿宋" w:cs="仿宋"/>
                <w:color w:val="auto"/>
                <w:highlight w:val="none"/>
                <w:lang w:eastAsia="zh-CN"/>
              </w:rPr>
            </w:pPr>
            <w:r>
              <w:rPr>
                <w:rFonts w:hint="eastAsia" w:ascii="仿宋" w:hAnsi="仿宋" w:eastAsia="仿宋" w:cs="仿宋"/>
                <w:snapToGrid/>
                <w:color w:val="auto"/>
                <w:kern w:val="2"/>
                <w:sz w:val="24"/>
                <w:szCs w:val="24"/>
                <w:highlight w:val="none"/>
                <w:lang w:val="en-US" w:eastAsia="zh-CN" w:bidi="ar-SA"/>
              </w:rPr>
              <w:t>一档（4分）：供应商提供的服务方案包含对项目的服务内容、服务流程等基本要素，并提供了响应与处置机制、投诉处理流程及回访安排等措施，整体方案结构简单，基本能够满足项目实施的初步要求；</w:t>
            </w:r>
          </w:p>
          <w:p w14:paraId="62398A68">
            <w:pPr>
              <w:widowControl/>
              <w:kinsoku/>
              <w:autoSpaceDE/>
              <w:autoSpaceDN/>
              <w:adjustRightInd/>
              <w:snapToGrid/>
              <w:spacing w:line="360" w:lineRule="auto"/>
              <w:ind w:firstLine="480" w:firstLineChars="200"/>
              <w:jc w:val="left"/>
              <w:textAlignment w:val="auto"/>
              <w:rPr>
                <w:rFonts w:hint="eastAsia" w:ascii="仿宋" w:hAnsi="仿宋" w:eastAsia="仿宋" w:cs="仿宋"/>
                <w:snapToGrid/>
                <w:color w:val="auto"/>
                <w:kern w:val="2"/>
                <w:sz w:val="24"/>
                <w:szCs w:val="24"/>
                <w:highlight w:val="none"/>
                <w:lang w:val="en-US" w:eastAsia="zh-CN" w:bidi="ar-SA"/>
              </w:rPr>
            </w:pPr>
            <w:r>
              <w:rPr>
                <w:rFonts w:hint="eastAsia" w:ascii="仿宋" w:hAnsi="仿宋" w:eastAsia="仿宋" w:cs="仿宋"/>
                <w:snapToGrid/>
                <w:color w:val="auto"/>
                <w:kern w:val="2"/>
                <w:sz w:val="24"/>
                <w:szCs w:val="24"/>
                <w:highlight w:val="none"/>
                <w:lang w:val="en-US" w:eastAsia="zh-CN" w:bidi="ar-SA"/>
              </w:rPr>
              <w:t>二档（8分）：供应商提供的服务方案包含了项目的服务内容、服务流程、响应与处置机制、投诉处理及回访制度等多个关键方面，结构清晰、内容具操作性。除基本要求外，并编制应急预案，在服务连续性和风险防控方面具备一定的事前规划和应急保障能力，能够满足项目实施的初步要求。</w:t>
            </w:r>
          </w:p>
          <w:p w14:paraId="2CB60FC4">
            <w:pPr>
              <w:widowControl/>
              <w:kinsoku/>
              <w:autoSpaceDE/>
              <w:autoSpaceDN/>
              <w:adjustRightInd/>
              <w:snapToGrid/>
              <w:spacing w:line="360" w:lineRule="auto"/>
              <w:ind w:firstLine="480" w:firstLineChars="200"/>
              <w:jc w:val="left"/>
              <w:textAlignment w:val="auto"/>
              <w:rPr>
                <w:rFonts w:hint="eastAsia" w:ascii="仿宋" w:hAnsi="仿宋" w:eastAsia="仿宋" w:cs="仿宋"/>
                <w:snapToGrid/>
                <w:color w:val="auto"/>
                <w:kern w:val="2"/>
                <w:sz w:val="24"/>
                <w:szCs w:val="24"/>
                <w:highlight w:val="none"/>
                <w:lang w:val="en-US" w:eastAsia="zh-CN" w:bidi="ar-SA"/>
              </w:rPr>
            </w:pPr>
            <w:r>
              <w:rPr>
                <w:rFonts w:hint="eastAsia" w:ascii="仿宋" w:hAnsi="仿宋" w:eastAsia="仿宋" w:cs="仿宋"/>
                <w:snapToGrid/>
                <w:color w:val="auto"/>
                <w:kern w:val="2"/>
                <w:sz w:val="24"/>
                <w:szCs w:val="24"/>
                <w:highlight w:val="none"/>
                <w:lang w:val="en-US" w:eastAsia="zh-CN" w:bidi="ar-SA"/>
              </w:rPr>
              <w:t>三档（12分）：供应商提供的服务方案包含服务内容、服务流程、响应与处置、投诉处理、回访机制及应急预案的基础上，提供了培训方案，确保用户能够充分掌握系统使用及相关维护技能，体现服务延伸意识和用户支持能力，满足项目实施要求；</w:t>
            </w:r>
          </w:p>
          <w:p w14:paraId="7A19C914">
            <w:pPr>
              <w:widowControl/>
              <w:kinsoku/>
              <w:autoSpaceDE/>
              <w:autoSpaceDN/>
              <w:adjustRightInd/>
              <w:snapToGrid/>
              <w:spacing w:line="360" w:lineRule="auto"/>
              <w:ind w:firstLine="480" w:firstLineChars="200"/>
              <w:jc w:val="left"/>
              <w:textAlignment w:val="auto"/>
              <w:rPr>
                <w:rFonts w:hint="eastAsia" w:ascii="仿宋" w:hAnsi="仿宋" w:eastAsia="仿宋" w:cs="仿宋"/>
                <w:snapToGrid/>
                <w:color w:val="auto"/>
                <w:kern w:val="2"/>
                <w:sz w:val="24"/>
                <w:szCs w:val="24"/>
                <w:highlight w:val="none"/>
                <w:lang w:val="en-US" w:eastAsia="zh-CN" w:bidi="ar-SA"/>
              </w:rPr>
            </w:pPr>
            <w:r>
              <w:rPr>
                <w:rFonts w:hint="eastAsia" w:ascii="仿宋" w:hAnsi="仿宋" w:eastAsia="仿宋" w:cs="仿宋"/>
                <w:snapToGrid/>
                <w:color w:val="auto"/>
                <w:kern w:val="2"/>
                <w:sz w:val="24"/>
                <w:szCs w:val="24"/>
                <w:highlight w:val="none"/>
                <w:lang w:val="en-US" w:eastAsia="zh-CN" w:bidi="ar-SA"/>
              </w:rPr>
              <w:t>四档（16分）：供应商提供的服务方案包含服务内容、服务流程、响应与处置、投诉处理、回访机制、应急预案和培训方案等方面，还特别提供了针对本项目所需的替代品、配件耗材及备品备件的优惠供应措施，保证充足的资源保障实力，能够为项目的长期稳定运行提供坚实基础，满足项目实施要求。</w:t>
            </w:r>
          </w:p>
        </w:tc>
        <w:tc>
          <w:tcPr>
            <w:tcW w:w="851" w:type="dxa"/>
            <w:vAlign w:val="center"/>
          </w:tcPr>
          <w:p w14:paraId="5388C557">
            <w:pPr>
              <w:widowControl w:val="0"/>
              <w:kinsoku/>
              <w:autoSpaceDE/>
              <w:autoSpaceDN/>
              <w:adjustRightInd/>
              <w:snapToGrid/>
              <w:spacing w:line="360" w:lineRule="auto"/>
              <w:jc w:val="center"/>
              <w:textAlignment w:val="auto"/>
              <w:rPr>
                <w:rFonts w:hint="eastAsia" w:ascii="仿宋" w:hAnsi="仿宋" w:eastAsia="仿宋" w:cs="仿宋"/>
                <w:snapToGrid/>
                <w:color w:val="auto"/>
                <w:kern w:val="0"/>
                <w:szCs w:val="21"/>
                <w:highlight w:val="none"/>
                <w:lang w:val="en-US" w:eastAsia="zh-CN"/>
              </w:rPr>
            </w:pPr>
            <w:r>
              <w:rPr>
                <w:rFonts w:hint="eastAsia" w:ascii="仿宋" w:hAnsi="仿宋" w:eastAsia="仿宋" w:cs="仿宋"/>
                <w:snapToGrid/>
                <w:color w:val="auto"/>
                <w:kern w:val="0"/>
                <w:sz w:val="24"/>
                <w:szCs w:val="24"/>
                <w:highlight w:val="none"/>
                <w:lang w:val="en-US" w:eastAsia="zh-CN"/>
              </w:rPr>
              <w:t>16</w:t>
            </w:r>
            <w:r>
              <w:rPr>
                <w:rFonts w:hint="eastAsia" w:ascii="仿宋" w:hAnsi="仿宋" w:eastAsia="仿宋" w:cs="仿宋"/>
                <w:snapToGrid/>
                <w:color w:val="auto"/>
                <w:kern w:val="0"/>
                <w:sz w:val="24"/>
                <w:szCs w:val="24"/>
                <w:highlight w:val="none"/>
                <w:lang w:eastAsia="zh-CN"/>
              </w:rPr>
              <w:t>分</w:t>
            </w:r>
          </w:p>
        </w:tc>
      </w:tr>
      <w:tr w14:paraId="50D4B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8" w:type="dxa"/>
            <w:vAlign w:val="center"/>
          </w:tcPr>
          <w:p w14:paraId="49585E14">
            <w:pPr>
              <w:pStyle w:val="12"/>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bCs/>
                <w:snapToGrid/>
                <w:color w:val="auto"/>
                <w:sz w:val="24"/>
                <w:szCs w:val="24"/>
                <w:highlight w:val="none"/>
              </w:rPr>
            </w:pPr>
            <w:r>
              <w:rPr>
                <w:rFonts w:hint="eastAsia" w:ascii="仿宋" w:hAnsi="仿宋" w:eastAsia="仿宋" w:cs="仿宋"/>
                <w:bCs/>
                <w:snapToGrid/>
                <w:color w:val="auto"/>
                <w:sz w:val="24"/>
                <w:szCs w:val="24"/>
                <w:highlight w:val="none"/>
              </w:rPr>
              <w:t>3</w:t>
            </w:r>
          </w:p>
        </w:tc>
        <w:tc>
          <w:tcPr>
            <w:tcW w:w="1405" w:type="dxa"/>
            <w:vAlign w:val="center"/>
          </w:tcPr>
          <w:p w14:paraId="6957D852">
            <w:pPr>
              <w:pStyle w:val="12"/>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bCs/>
                <w:snapToGrid/>
                <w:color w:val="auto"/>
                <w:sz w:val="24"/>
                <w:szCs w:val="24"/>
                <w:highlight w:val="none"/>
              </w:rPr>
            </w:pPr>
            <w:r>
              <w:rPr>
                <w:rFonts w:hint="eastAsia" w:ascii="仿宋" w:hAnsi="仿宋" w:eastAsia="仿宋" w:cs="仿宋"/>
                <w:bCs/>
                <w:snapToGrid/>
                <w:color w:val="auto"/>
                <w:sz w:val="24"/>
                <w:szCs w:val="24"/>
                <w:highlight w:val="none"/>
              </w:rPr>
              <w:t>商务分</w:t>
            </w:r>
          </w:p>
        </w:tc>
        <w:tc>
          <w:tcPr>
            <w:tcW w:w="6857" w:type="dxa"/>
            <w:gridSpan w:val="2"/>
            <w:vAlign w:val="center"/>
          </w:tcPr>
          <w:p w14:paraId="14A0C6A3">
            <w:pPr>
              <w:pStyle w:val="12"/>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bCs/>
                <w:snapToGrid/>
                <w:color w:val="auto"/>
                <w:sz w:val="24"/>
                <w:szCs w:val="24"/>
                <w:highlight w:val="none"/>
              </w:rPr>
            </w:pPr>
            <w:r>
              <w:rPr>
                <w:rFonts w:hint="eastAsia" w:ascii="仿宋" w:hAnsi="仿宋" w:eastAsia="仿宋" w:cs="仿宋"/>
                <w:bCs/>
                <w:snapToGrid/>
                <w:color w:val="auto"/>
                <w:sz w:val="24"/>
                <w:szCs w:val="24"/>
                <w:highlight w:val="none"/>
              </w:rPr>
              <w:t>评审因素</w:t>
            </w:r>
          </w:p>
        </w:tc>
      </w:tr>
      <w:tr w14:paraId="7AEC6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8" w:type="dxa"/>
            <w:vAlign w:val="center"/>
          </w:tcPr>
          <w:p w14:paraId="60414497">
            <w:pPr>
              <w:pStyle w:val="12"/>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bCs/>
                <w:snapToGrid/>
                <w:color w:val="auto"/>
                <w:sz w:val="24"/>
                <w:szCs w:val="24"/>
                <w:highlight w:val="none"/>
              </w:rPr>
            </w:pPr>
            <w:r>
              <w:rPr>
                <w:rFonts w:hint="eastAsia" w:ascii="仿宋" w:hAnsi="仿宋" w:eastAsia="仿宋" w:cs="仿宋"/>
                <w:bCs/>
                <w:snapToGrid/>
                <w:color w:val="auto"/>
                <w:sz w:val="24"/>
                <w:szCs w:val="24"/>
                <w:highlight w:val="none"/>
              </w:rPr>
              <w:t>3.1</w:t>
            </w:r>
          </w:p>
        </w:tc>
        <w:tc>
          <w:tcPr>
            <w:tcW w:w="1405" w:type="dxa"/>
            <w:vAlign w:val="center"/>
          </w:tcPr>
          <w:p w14:paraId="1E304628">
            <w:pPr>
              <w:pStyle w:val="12"/>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bCs/>
                <w:snapToGrid/>
                <w:color w:val="auto"/>
                <w:sz w:val="24"/>
                <w:szCs w:val="24"/>
                <w:highlight w:val="none"/>
                <w:lang w:val="en-US" w:eastAsia="zh-CN"/>
              </w:rPr>
            </w:pPr>
            <w:r>
              <w:rPr>
                <w:rFonts w:hint="eastAsia" w:ascii="仿宋" w:hAnsi="仿宋" w:eastAsia="仿宋" w:cs="仿宋"/>
                <w:bCs/>
                <w:snapToGrid/>
                <w:color w:val="auto"/>
                <w:sz w:val="24"/>
                <w:szCs w:val="24"/>
                <w:highlight w:val="none"/>
              </w:rPr>
              <w:t>业绩（满分</w:t>
            </w:r>
            <w:r>
              <w:rPr>
                <w:rFonts w:hint="eastAsia" w:ascii="仿宋" w:hAnsi="仿宋" w:eastAsia="仿宋" w:cs="仿宋"/>
                <w:bCs/>
                <w:snapToGrid/>
                <w:color w:val="auto"/>
                <w:sz w:val="24"/>
                <w:szCs w:val="24"/>
                <w:highlight w:val="none"/>
                <w:lang w:val="en-US" w:eastAsia="zh-CN"/>
              </w:rPr>
              <w:t>12</w:t>
            </w:r>
            <w:r>
              <w:rPr>
                <w:rFonts w:hint="eastAsia" w:ascii="仿宋" w:hAnsi="仿宋" w:eastAsia="仿宋" w:cs="仿宋"/>
                <w:bCs/>
                <w:snapToGrid/>
                <w:color w:val="auto"/>
                <w:sz w:val="24"/>
                <w:szCs w:val="24"/>
                <w:highlight w:val="none"/>
              </w:rPr>
              <w:t>分）</w:t>
            </w:r>
          </w:p>
        </w:tc>
        <w:tc>
          <w:tcPr>
            <w:tcW w:w="6006" w:type="dxa"/>
            <w:vAlign w:val="top"/>
          </w:tcPr>
          <w:p w14:paraId="2E296F40">
            <w:pPr>
              <w:pStyle w:val="12"/>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bCs/>
                <w:snapToGrid/>
                <w:color w:val="auto"/>
                <w:sz w:val="24"/>
                <w:szCs w:val="24"/>
                <w:highlight w:val="none"/>
              </w:rPr>
            </w:pPr>
            <w:r>
              <w:rPr>
                <w:rFonts w:hint="eastAsia" w:ascii="仿宋" w:hAnsi="仿宋" w:eastAsia="仿宋" w:cs="仿宋"/>
                <w:bCs/>
                <w:snapToGrid/>
                <w:color w:val="auto"/>
                <w:sz w:val="24"/>
                <w:szCs w:val="24"/>
                <w:highlight w:val="none"/>
              </w:rPr>
              <w:t>20</w:t>
            </w:r>
            <w:r>
              <w:rPr>
                <w:rFonts w:hint="eastAsia" w:ascii="仿宋" w:hAnsi="仿宋" w:eastAsia="仿宋" w:cs="仿宋"/>
                <w:bCs/>
                <w:snapToGrid/>
                <w:color w:val="auto"/>
                <w:sz w:val="24"/>
                <w:szCs w:val="24"/>
                <w:highlight w:val="none"/>
                <w:lang w:val="en-US" w:eastAsia="zh-CN"/>
              </w:rPr>
              <w:t>21</w:t>
            </w:r>
            <w:r>
              <w:rPr>
                <w:rFonts w:hint="eastAsia" w:ascii="仿宋" w:hAnsi="仿宋" w:eastAsia="仿宋" w:cs="仿宋"/>
                <w:bCs/>
                <w:snapToGrid/>
                <w:color w:val="auto"/>
                <w:sz w:val="24"/>
                <w:szCs w:val="24"/>
                <w:highlight w:val="none"/>
              </w:rPr>
              <w:t>年1月1日以来，供应商具有类似项目业绩的，每项得</w:t>
            </w:r>
            <w:r>
              <w:rPr>
                <w:rFonts w:hint="eastAsia" w:ascii="仿宋" w:hAnsi="仿宋" w:eastAsia="仿宋" w:cs="仿宋"/>
                <w:bCs/>
                <w:snapToGrid/>
                <w:color w:val="auto"/>
                <w:sz w:val="24"/>
                <w:szCs w:val="24"/>
                <w:highlight w:val="none"/>
                <w:lang w:val="en-US" w:eastAsia="zh-CN"/>
              </w:rPr>
              <w:t>3</w:t>
            </w:r>
            <w:r>
              <w:rPr>
                <w:rFonts w:hint="eastAsia" w:ascii="仿宋" w:hAnsi="仿宋" w:eastAsia="仿宋" w:cs="仿宋"/>
                <w:bCs/>
                <w:snapToGrid/>
                <w:color w:val="auto"/>
                <w:sz w:val="24"/>
                <w:szCs w:val="24"/>
                <w:highlight w:val="none"/>
              </w:rPr>
              <w:t>分，满分</w:t>
            </w:r>
            <w:r>
              <w:rPr>
                <w:rFonts w:hint="eastAsia" w:ascii="仿宋" w:hAnsi="仿宋" w:eastAsia="仿宋" w:cs="仿宋"/>
                <w:bCs/>
                <w:snapToGrid/>
                <w:color w:val="auto"/>
                <w:sz w:val="24"/>
                <w:szCs w:val="24"/>
                <w:highlight w:val="none"/>
                <w:lang w:val="en-US" w:eastAsia="zh-CN"/>
              </w:rPr>
              <w:t>12</w:t>
            </w:r>
            <w:r>
              <w:rPr>
                <w:rFonts w:hint="eastAsia" w:ascii="仿宋" w:hAnsi="仿宋" w:eastAsia="仿宋" w:cs="仿宋"/>
                <w:bCs/>
                <w:snapToGrid/>
                <w:color w:val="auto"/>
                <w:sz w:val="24"/>
                <w:szCs w:val="24"/>
                <w:highlight w:val="none"/>
              </w:rPr>
              <w:t>分。[以合同或中标（成交）通知书复印件为准，并加盖</w:t>
            </w:r>
            <w:r>
              <w:rPr>
                <w:rFonts w:hint="eastAsia" w:ascii="仿宋" w:hAnsi="仿宋" w:eastAsia="仿宋" w:cs="仿宋"/>
                <w:bCs/>
                <w:snapToGrid/>
                <w:color w:val="auto"/>
                <w:sz w:val="24"/>
                <w:szCs w:val="24"/>
                <w:highlight w:val="none"/>
                <w:lang w:eastAsia="zh-CN"/>
              </w:rPr>
              <w:t>供应商</w:t>
            </w:r>
            <w:r>
              <w:rPr>
                <w:rFonts w:hint="eastAsia" w:ascii="仿宋" w:hAnsi="仿宋" w:eastAsia="仿宋" w:cs="仿宋"/>
                <w:bCs/>
                <w:snapToGrid/>
                <w:color w:val="auto"/>
                <w:sz w:val="24"/>
                <w:szCs w:val="24"/>
                <w:highlight w:val="none"/>
              </w:rPr>
              <w:t>电子公章]。</w:t>
            </w:r>
          </w:p>
          <w:p w14:paraId="0DD0831E">
            <w:pPr>
              <w:pStyle w:val="12"/>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bCs/>
                <w:snapToGrid/>
                <w:color w:val="auto"/>
                <w:sz w:val="24"/>
                <w:szCs w:val="24"/>
                <w:highlight w:val="none"/>
                <w:lang w:val="en-US" w:eastAsia="zh-CN"/>
              </w:rPr>
            </w:pPr>
            <w:r>
              <w:rPr>
                <w:rFonts w:hint="eastAsia" w:ascii="仿宋" w:hAnsi="仿宋" w:eastAsia="仿宋" w:cs="仿宋"/>
                <w:bCs/>
                <w:snapToGrid/>
                <w:color w:val="auto"/>
                <w:sz w:val="24"/>
                <w:szCs w:val="24"/>
                <w:highlight w:val="none"/>
              </w:rPr>
              <w:t>【备注：类似项目指</w:t>
            </w:r>
            <w:r>
              <w:rPr>
                <w:rFonts w:hint="eastAsia" w:ascii="仿宋" w:hAnsi="仿宋" w:eastAsia="仿宋" w:cs="仿宋"/>
                <w:bCs/>
                <w:snapToGrid/>
                <w:color w:val="auto"/>
                <w:sz w:val="24"/>
                <w:szCs w:val="24"/>
                <w:highlight w:val="none"/>
                <w:lang w:val="en-US" w:eastAsia="zh-CN"/>
              </w:rPr>
              <w:t>建筑节能改造</w:t>
            </w:r>
            <w:r>
              <w:rPr>
                <w:rFonts w:hint="eastAsia" w:ascii="仿宋" w:hAnsi="仿宋" w:eastAsia="仿宋" w:cs="仿宋"/>
                <w:bCs/>
                <w:snapToGrid/>
                <w:color w:val="auto"/>
                <w:sz w:val="24"/>
                <w:szCs w:val="24"/>
                <w:highlight w:val="none"/>
              </w:rPr>
              <w:t>项目】</w:t>
            </w:r>
          </w:p>
        </w:tc>
        <w:tc>
          <w:tcPr>
            <w:tcW w:w="851" w:type="dxa"/>
            <w:vAlign w:val="center"/>
          </w:tcPr>
          <w:p w14:paraId="02E11ED6">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snapToGrid/>
                <w:color w:val="auto"/>
                <w:kern w:val="0"/>
                <w:sz w:val="24"/>
                <w:szCs w:val="24"/>
                <w:highlight w:val="none"/>
                <w:lang w:eastAsia="zh-CN"/>
              </w:rPr>
            </w:pPr>
            <w:r>
              <w:rPr>
                <w:rFonts w:hint="eastAsia" w:ascii="仿宋" w:hAnsi="仿宋" w:eastAsia="仿宋" w:cs="仿宋"/>
                <w:snapToGrid/>
                <w:color w:val="auto"/>
                <w:kern w:val="0"/>
                <w:sz w:val="24"/>
                <w:szCs w:val="24"/>
                <w:highlight w:val="none"/>
                <w:lang w:val="en-US" w:eastAsia="zh-CN"/>
              </w:rPr>
              <w:t>12</w:t>
            </w:r>
            <w:r>
              <w:rPr>
                <w:rFonts w:hint="eastAsia" w:ascii="仿宋" w:hAnsi="仿宋" w:eastAsia="仿宋" w:cs="仿宋"/>
                <w:snapToGrid/>
                <w:color w:val="auto"/>
                <w:kern w:val="0"/>
                <w:sz w:val="24"/>
                <w:szCs w:val="24"/>
                <w:highlight w:val="none"/>
                <w:lang w:eastAsia="zh-CN"/>
              </w:rPr>
              <w:t>分</w:t>
            </w:r>
          </w:p>
        </w:tc>
      </w:tr>
      <w:tr w14:paraId="3A36A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8" w:type="dxa"/>
            <w:vAlign w:val="center"/>
          </w:tcPr>
          <w:p w14:paraId="0BE5F246">
            <w:pPr>
              <w:pStyle w:val="12"/>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仿宋" w:hAnsi="仿宋" w:eastAsia="仿宋" w:cs="仿宋"/>
                <w:bCs/>
                <w:snapToGrid/>
                <w:color w:val="auto"/>
                <w:sz w:val="24"/>
                <w:szCs w:val="24"/>
                <w:highlight w:val="none"/>
                <w:lang w:val="en-US" w:eastAsia="zh-CN"/>
              </w:rPr>
            </w:pPr>
            <w:r>
              <w:rPr>
                <w:rFonts w:hint="eastAsia" w:ascii="仿宋" w:hAnsi="仿宋" w:eastAsia="仿宋" w:cs="仿宋"/>
                <w:bCs/>
                <w:snapToGrid/>
                <w:color w:val="auto"/>
                <w:sz w:val="24"/>
                <w:szCs w:val="24"/>
                <w:highlight w:val="none"/>
                <w:lang w:val="en-US" w:eastAsia="zh-CN"/>
              </w:rPr>
              <w:t>4</w:t>
            </w:r>
          </w:p>
        </w:tc>
        <w:tc>
          <w:tcPr>
            <w:tcW w:w="1405" w:type="dxa"/>
            <w:vAlign w:val="center"/>
          </w:tcPr>
          <w:p w14:paraId="677AED5C">
            <w:pPr>
              <w:pStyle w:val="12"/>
              <w:keepNext w:val="0"/>
              <w:keepLines w:val="0"/>
              <w:pageBreakBefore w:val="0"/>
              <w:kinsoku/>
              <w:topLinePunct w:val="0"/>
              <w:autoSpaceDE/>
              <w:autoSpaceDN/>
              <w:bidi w:val="0"/>
              <w:adjustRightInd/>
              <w:snapToGrid/>
              <w:spacing w:beforeAutospacing="0" w:afterAutospacing="0" w:line="360" w:lineRule="auto"/>
              <w:ind w:right="0" w:rightChars="0"/>
              <w:jc w:val="center"/>
              <w:textAlignment w:val="auto"/>
              <w:outlineLvl w:val="9"/>
              <w:rPr>
                <w:rFonts w:hint="eastAsia" w:ascii="仿宋" w:hAnsi="仿宋" w:eastAsia="仿宋" w:cs="仿宋"/>
                <w:bCs/>
                <w:snapToGrid/>
                <w:color w:val="auto"/>
                <w:sz w:val="24"/>
                <w:szCs w:val="24"/>
                <w:highlight w:val="none"/>
                <w:lang w:val="en-US" w:eastAsia="zh-CN"/>
              </w:rPr>
            </w:pPr>
            <w:r>
              <w:rPr>
                <w:rFonts w:hint="eastAsia" w:ascii="仿宋" w:hAnsi="仿宋" w:eastAsia="仿宋" w:cs="仿宋"/>
                <w:bCs/>
                <w:snapToGrid/>
                <w:color w:val="auto"/>
                <w:sz w:val="24"/>
                <w:szCs w:val="24"/>
                <w:highlight w:val="none"/>
                <w:lang w:eastAsia="zh-CN"/>
              </w:rPr>
              <w:t>节能产品</w:t>
            </w:r>
            <w:r>
              <w:rPr>
                <w:rFonts w:hint="eastAsia" w:ascii="仿宋" w:hAnsi="仿宋" w:eastAsia="仿宋" w:cs="仿宋"/>
                <w:bCs/>
                <w:snapToGrid/>
                <w:color w:val="auto"/>
                <w:sz w:val="24"/>
                <w:szCs w:val="24"/>
                <w:highlight w:val="none"/>
                <w:lang w:val="en-US" w:eastAsia="zh-CN"/>
              </w:rPr>
              <w:t>政策分</w:t>
            </w:r>
          </w:p>
        </w:tc>
        <w:tc>
          <w:tcPr>
            <w:tcW w:w="6006" w:type="dxa"/>
            <w:vAlign w:val="center"/>
          </w:tcPr>
          <w:p w14:paraId="52871EF8">
            <w:pPr>
              <w:keepNext w:val="0"/>
              <w:keepLines w:val="0"/>
              <w:pageBreakBefore w:val="0"/>
              <w:widowControl w:val="0"/>
              <w:numPr>
                <w:ilvl w:val="0"/>
                <w:numId w:val="3"/>
              </w:numPr>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bCs/>
                <w:snapToGrid/>
                <w:color w:val="auto"/>
                <w:sz w:val="24"/>
                <w:szCs w:val="24"/>
                <w:highlight w:val="none"/>
              </w:rPr>
            </w:pPr>
            <w:r>
              <w:rPr>
                <w:rFonts w:hint="eastAsia" w:ascii="仿宋" w:hAnsi="仿宋" w:eastAsia="仿宋" w:cs="仿宋"/>
                <w:bCs/>
                <w:snapToGrid/>
                <w:color w:val="auto"/>
                <w:kern w:val="0"/>
                <w:sz w:val="24"/>
                <w:szCs w:val="24"/>
                <w:highlight w:val="none"/>
                <w:lang w:val="en-US" w:eastAsia="zh-CN" w:bidi="ar-SA"/>
              </w:rPr>
              <w:t>属于财政部《节能产品政府采购品目清单》内优先采购（清单内未标注“★”的品目）的产品[需在响应文件中提供有效的认证证书复印件及品目清单（标注出竞标产品在品目清单中所属的品目），并加盖供应商公章，未按要求提供的不予计分]，每提供一项得0.5分，满分1分；</w:t>
            </w:r>
          </w:p>
        </w:tc>
        <w:tc>
          <w:tcPr>
            <w:tcW w:w="851" w:type="dxa"/>
            <w:vAlign w:val="center"/>
          </w:tcPr>
          <w:p w14:paraId="186D2890">
            <w:pPr>
              <w:pStyle w:val="12"/>
              <w:keepNext w:val="0"/>
              <w:keepLines w:val="0"/>
              <w:pageBreakBefore w:val="0"/>
              <w:kinsoku/>
              <w:topLinePunct w:val="0"/>
              <w:autoSpaceDE/>
              <w:autoSpaceDN/>
              <w:bidi w:val="0"/>
              <w:adjustRightInd/>
              <w:snapToGrid/>
              <w:spacing w:beforeAutospacing="0" w:afterAutospacing="0" w:line="360" w:lineRule="auto"/>
              <w:ind w:right="0" w:rightChars="0"/>
              <w:jc w:val="left"/>
              <w:textAlignment w:val="auto"/>
              <w:outlineLvl w:val="9"/>
              <w:rPr>
                <w:rFonts w:hint="eastAsia" w:ascii="仿宋" w:hAnsi="仿宋" w:eastAsia="仿宋" w:cs="仿宋"/>
                <w:bCs/>
                <w:snapToGrid/>
                <w:color w:val="auto"/>
                <w:sz w:val="24"/>
                <w:szCs w:val="24"/>
                <w:highlight w:val="none"/>
                <w:lang w:val="en-US" w:eastAsia="zh-CN"/>
              </w:rPr>
            </w:pPr>
            <w:r>
              <w:rPr>
                <w:rFonts w:hint="eastAsia" w:ascii="仿宋" w:hAnsi="仿宋" w:eastAsia="仿宋" w:cs="仿宋"/>
                <w:bCs/>
                <w:snapToGrid/>
                <w:color w:val="auto"/>
                <w:sz w:val="24"/>
                <w:szCs w:val="24"/>
                <w:highlight w:val="none"/>
                <w:lang w:val="en-US" w:eastAsia="zh-CN"/>
              </w:rPr>
              <w:t>1分</w:t>
            </w:r>
          </w:p>
        </w:tc>
      </w:tr>
    </w:tbl>
    <w:p w14:paraId="56E82DAF">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textAlignment w:val="baseline"/>
        <w:rPr>
          <w:rFonts w:hint="eastAsia" w:ascii="仿宋" w:hAnsi="仿宋" w:eastAsia="仿宋" w:cs="仿宋"/>
          <w:color w:val="auto"/>
          <w:sz w:val="21"/>
          <w:szCs w:val="21"/>
          <w:highlight w:val="none"/>
        </w:rPr>
        <w:sectPr>
          <w:footerReference r:id="rId11" w:type="default"/>
          <w:pgSz w:w="11910" w:h="16830"/>
          <w:pgMar w:top="1124" w:right="875" w:bottom="1101" w:left="865" w:header="0" w:footer="957" w:gutter="0"/>
          <w:pgNumType w:fmt="decimal"/>
          <w:cols w:space="720" w:num="1"/>
        </w:sectPr>
      </w:pPr>
    </w:p>
    <w:p w14:paraId="4B5B8EDF">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724" w:firstLineChars="200"/>
        <w:jc w:val="center"/>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21"/>
          <w:sz w:val="32"/>
          <w:szCs w:val="32"/>
          <w:highlight w:val="none"/>
        </w:rPr>
        <w:t>第二节评审报告</w:t>
      </w:r>
    </w:p>
    <w:p w14:paraId="588AD2B5">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502"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b/>
          <w:bCs/>
          <w:color w:val="auto"/>
          <w:spacing w:val="20"/>
          <w:sz w:val="21"/>
          <w:szCs w:val="21"/>
          <w:highlight w:val="none"/>
        </w:rPr>
        <w:t>1.成交标准</w:t>
      </w:r>
    </w:p>
    <w:p w14:paraId="6E96CA0D">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jc w:val="both"/>
        <w:textAlignment w:val="baseline"/>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磋商小组根据综合评分情况，按照评审得分由高到低顺序推荐3名以上成交候选供应商</w:t>
      </w:r>
      <w:r>
        <w:rPr>
          <w:rFonts w:hint="eastAsia" w:ascii="仿宋" w:hAnsi="仿宋" w:eastAsia="仿宋" w:cs="仿宋"/>
          <w:color w:val="auto"/>
          <w:kern w:val="0"/>
          <w:sz w:val="21"/>
          <w:szCs w:val="21"/>
          <w:highlight w:val="none"/>
          <w:lang w:val="en-US" w:eastAsia="zh-CN"/>
        </w:rPr>
        <w:t>,</w:t>
      </w:r>
      <w:r>
        <w:rPr>
          <w:rFonts w:hint="eastAsia" w:ascii="仿宋" w:hAnsi="仿宋" w:eastAsia="仿宋" w:cs="仿宋"/>
          <w:color w:val="auto"/>
          <w:kern w:val="0"/>
          <w:sz w:val="21"/>
          <w:szCs w:val="21"/>
          <w:highlight w:val="none"/>
        </w:rPr>
        <w:t>并编写评审报告。</w:t>
      </w:r>
      <w:r>
        <w:rPr>
          <w:rFonts w:hint="eastAsia" w:ascii="仿宋" w:hAnsi="仿宋" w:eastAsia="仿宋" w:cs="仿宋"/>
          <w:color w:val="auto"/>
          <w:kern w:val="0"/>
          <w:szCs w:val="21"/>
          <w:highlight w:val="none"/>
        </w:rPr>
        <w:t>符合本章第</w:t>
      </w:r>
      <w:r>
        <w:rPr>
          <w:rFonts w:hint="eastAsia" w:ascii="仿宋" w:hAnsi="仿宋" w:eastAsia="仿宋" w:cs="仿宋"/>
          <w:color w:val="auto"/>
          <w:kern w:val="0"/>
          <w:szCs w:val="21"/>
          <w:highlight w:val="none"/>
          <w:lang w:val="en-US" w:eastAsia="zh-CN"/>
        </w:rPr>
        <w:t>5</w:t>
      </w:r>
      <w:r>
        <w:rPr>
          <w:rFonts w:hint="eastAsia" w:ascii="仿宋" w:hAnsi="仿宋" w:eastAsia="仿宋" w:cs="仿宋"/>
          <w:color w:val="auto"/>
          <w:kern w:val="0"/>
          <w:szCs w:val="21"/>
          <w:highlight w:val="none"/>
        </w:rPr>
        <w:t>.3条情形的</w:t>
      </w:r>
      <w:r>
        <w:rPr>
          <w:rFonts w:hint="eastAsia" w:ascii="仿宋" w:hAnsi="仿宋" w:eastAsia="仿宋" w:cs="仿宋"/>
          <w:color w:val="auto"/>
          <w:kern w:val="0"/>
          <w:szCs w:val="21"/>
          <w:highlight w:val="none"/>
          <w:lang w:eastAsia="zh-CN"/>
        </w:rPr>
        <w:t>，</w:t>
      </w:r>
      <w:r>
        <w:rPr>
          <w:rFonts w:hint="eastAsia" w:ascii="仿宋" w:hAnsi="仿宋" w:eastAsia="仿宋" w:cs="仿宋"/>
          <w:color w:val="auto"/>
          <w:kern w:val="0"/>
          <w:sz w:val="21"/>
          <w:szCs w:val="21"/>
          <w:highlight w:val="none"/>
        </w:rPr>
        <w:t>可以推荐2家成交候选供应商。评审得分相同的，按照最后报价由低到高的顺序推荐</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spacing w:val="9"/>
          <w:sz w:val="21"/>
          <w:szCs w:val="21"/>
          <w:highlight w:val="none"/>
        </w:rPr>
        <w:t>评审得分且最后报价(不计算价格折扣)相同的，</w:t>
      </w:r>
      <w:r>
        <w:rPr>
          <w:rFonts w:hint="eastAsia" w:ascii="仿宋" w:hAnsi="仿宋" w:eastAsia="仿宋" w:cs="仿宋"/>
          <w:color w:val="auto"/>
          <w:spacing w:val="2"/>
          <w:sz w:val="21"/>
          <w:szCs w:val="21"/>
          <w:highlight w:val="none"/>
        </w:rPr>
        <w:t>按照技术指标优劣顺序推荐(按技术分得分由高到低排序，技术分得分相同的按</w:t>
      </w:r>
      <w:r>
        <w:rPr>
          <w:rFonts w:hint="eastAsia" w:ascii="仿宋" w:hAnsi="仿宋" w:eastAsia="仿宋" w:cs="仿宋"/>
          <w:color w:val="auto"/>
          <w:spacing w:val="1"/>
          <w:sz w:val="21"/>
          <w:szCs w:val="21"/>
          <w:highlight w:val="none"/>
        </w:rPr>
        <w:t>照项目实施方案得分</w:t>
      </w:r>
      <w:r>
        <w:rPr>
          <w:rFonts w:hint="eastAsia" w:ascii="仿宋" w:hAnsi="仿宋" w:eastAsia="仿宋" w:cs="仿宋"/>
          <w:color w:val="auto"/>
          <w:spacing w:val="7"/>
          <w:sz w:val="21"/>
          <w:szCs w:val="21"/>
          <w:highlight w:val="none"/>
        </w:rPr>
        <w:t>由高到低排序)。评审得分、最后报价(不计算价格折</w:t>
      </w:r>
      <w:r>
        <w:rPr>
          <w:rFonts w:hint="eastAsia" w:ascii="仿宋" w:hAnsi="仿宋" w:eastAsia="仿宋" w:cs="仿宋"/>
          <w:color w:val="auto"/>
          <w:spacing w:val="6"/>
          <w:sz w:val="21"/>
          <w:szCs w:val="21"/>
          <w:highlight w:val="none"/>
        </w:rPr>
        <w:t>扣)、技术分得分、项目实施方案分得分均相</w:t>
      </w:r>
      <w:r>
        <w:rPr>
          <w:rFonts w:hint="eastAsia" w:ascii="仿宋" w:hAnsi="仿宋" w:eastAsia="仿宋" w:cs="仿宋"/>
          <w:color w:val="auto"/>
          <w:spacing w:val="-1"/>
          <w:sz w:val="21"/>
          <w:szCs w:val="21"/>
          <w:highlight w:val="none"/>
        </w:rPr>
        <w:t>同的，由磋商小组随机抽取推荐。</w:t>
      </w:r>
    </w:p>
    <w:p w14:paraId="5D846FD5">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522"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b/>
          <w:bCs/>
          <w:color w:val="auto"/>
          <w:spacing w:val="25"/>
          <w:sz w:val="21"/>
          <w:szCs w:val="21"/>
          <w:highlight w:val="none"/>
        </w:rPr>
        <w:t>2.</w:t>
      </w:r>
      <w:r>
        <w:rPr>
          <w:rFonts w:hint="eastAsia" w:ascii="仿宋" w:hAnsi="仿宋" w:eastAsia="仿宋" w:cs="仿宋"/>
          <w:b/>
          <w:bCs/>
          <w:color w:val="auto"/>
          <w:spacing w:val="20"/>
          <w:sz w:val="21"/>
          <w:szCs w:val="21"/>
          <w:highlight w:val="none"/>
        </w:rPr>
        <w:t>评标争议事项处理</w:t>
      </w:r>
    </w:p>
    <w:p w14:paraId="7FFE6782">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磋商小组成员对需要共同认定的事项存在争议的，应当按照少数服从多数的原则</w:t>
      </w:r>
      <w:r>
        <w:rPr>
          <w:rFonts w:hint="eastAsia" w:ascii="仿宋" w:hAnsi="仿宋" w:eastAsia="仿宋" w:cs="仿宋"/>
          <w:color w:val="auto"/>
          <w:spacing w:val="-1"/>
          <w:sz w:val="21"/>
          <w:szCs w:val="21"/>
          <w:highlight w:val="none"/>
        </w:rPr>
        <w:t>作出结论。持不同意</w:t>
      </w:r>
      <w:r>
        <w:rPr>
          <w:rFonts w:hint="eastAsia" w:ascii="仿宋" w:hAnsi="仿宋" w:eastAsia="仿宋" w:cs="仿宋"/>
          <w:color w:val="auto"/>
          <w:sz w:val="21"/>
          <w:szCs w:val="21"/>
          <w:highlight w:val="none"/>
        </w:rPr>
        <w:t xml:space="preserve"> 见的磋商小组成员应当在评审报告上签署不同意见及理由，否则视为同意评审报告。</w:t>
      </w:r>
    </w:p>
    <w:p w14:paraId="5C0EC840">
      <w:pPr>
        <w:pStyle w:val="8"/>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jc w:val="center"/>
        <w:textAlignment w:val="baseline"/>
        <w:rPr>
          <w:rFonts w:hint="eastAsia" w:ascii="仿宋" w:hAnsi="仿宋" w:eastAsia="仿宋" w:cs="仿宋"/>
          <w:color w:val="auto"/>
          <w:highlight w:val="none"/>
        </w:rPr>
      </w:pPr>
    </w:p>
    <w:p w14:paraId="4F77F5AB">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684" w:firstLineChars="200"/>
        <w:jc w:val="center"/>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11"/>
          <w:sz w:val="32"/>
          <w:szCs w:val="32"/>
          <w:highlight w:val="none"/>
        </w:rPr>
        <w:t>第三节评审过程的保密与录像</w:t>
      </w:r>
    </w:p>
    <w:p w14:paraId="394F4988">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08" w:firstLineChars="200"/>
        <w:textAlignment w:val="baseline"/>
        <w:rPr>
          <w:rFonts w:hint="eastAsia" w:ascii="仿宋" w:hAnsi="仿宋" w:eastAsia="仿宋" w:cs="仿宋"/>
          <w:color w:val="auto"/>
          <w:spacing w:val="-3"/>
          <w:sz w:val="21"/>
          <w:szCs w:val="21"/>
          <w:highlight w:val="none"/>
        </w:rPr>
      </w:pPr>
      <w:r>
        <w:rPr>
          <w:rFonts w:hint="eastAsia" w:ascii="仿宋" w:hAnsi="仿宋" w:eastAsia="仿宋" w:cs="仿宋"/>
          <w:color w:val="auto"/>
          <w:spacing w:val="-3"/>
          <w:sz w:val="21"/>
          <w:szCs w:val="21"/>
          <w:highlight w:val="none"/>
        </w:rPr>
        <w:t>1.保</w:t>
      </w:r>
      <w:r>
        <w:rPr>
          <w:rFonts w:hint="eastAsia" w:ascii="仿宋" w:hAnsi="仿宋" w:eastAsia="仿宋" w:cs="仿宋"/>
          <w:color w:val="auto"/>
          <w:spacing w:val="-33"/>
          <w:sz w:val="21"/>
          <w:szCs w:val="21"/>
          <w:highlight w:val="none"/>
        </w:rPr>
        <w:t xml:space="preserve"> </w:t>
      </w:r>
      <w:r>
        <w:rPr>
          <w:rFonts w:hint="eastAsia" w:ascii="仿宋" w:hAnsi="仿宋" w:eastAsia="仿宋" w:cs="仿宋"/>
          <w:color w:val="auto"/>
          <w:spacing w:val="-3"/>
          <w:sz w:val="21"/>
          <w:szCs w:val="21"/>
          <w:highlight w:val="none"/>
        </w:rPr>
        <w:t>密</w:t>
      </w:r>
    </w:p>
    <w:p w14:paraId="53F3B3B7">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评审活动在严格保密的情况下进行。评审过程中凡是与响应文件评审和比较、中</w:t>
      </w:r>
      <w:r>
        <w:rPr>
          <w:rFonts w:hint="eastAsia" w:ascii="仿宋" w:hAnsi="仿宋" w:eastAsia="仿宋" w:cs="仿宋"/>
          <w:color w:val="auto"/>
          <w:spacing w:val="-1"/>
          <w:sz w:val="21"/>
          <w:szCs w:val="21"/>
          <w:highlight w:val="none"/>
        </w:rPr>
        <w:t>标成交供应商推荐等</w:t>
      </w:r>
      <w:r>
        <w:rPr>
          <w:rFonts w:hint="eastAsia" w:ascii="仿宋" w:hAnsi="仿宋" w:eastAsia="仿宋" w:cs="仿宋"/>
          <w:color w:val="auto"/>
          <w:sz w:val="21"/>
          <w:szCs w:val="21"/>
          <w:highlight w:val="none"/>
        </w:rPr>
        <w:t xml:space="preserve"> </w:t>
      </w:r>
      <w:r>
        <w:rPr>
          <w:rFonts w:hint="eastAsia" w:ascii="仿宋" w:hAnsi="仿宋" w:eastAsia="仿宋" w:cs="仿宋"/>
          <w:color w:val="auto"/>
          <w:spacing w:val="-3"/>
          <w:sz w:val="21"/>
          <w:szCs w:val="21"/>
          <w:highlight w:val="none"/>
        </w:rPr>
        <w:t>评审有关的情况，以及涉及国家秘密和商业秘密等信息，磋商小组成员、采购人和采购代理机构工作人员、</w:t>
      </w:r>
      <w:r>
        <w:rPr>
          <w:rFonts w:hint="eastAsia" w:ascii="仿宋" w:hAnsi="仿宋" w:eastAsia="仿宋" w:cs="仿宋"/>
          <w:color w:val="auto"/>
          <w:spacing w:val="-1"/>
          <w:sz w:val="21"/>
          <w:szCs w:val="21"/>
          <w:highlight w:val="none"/>
        </w:rPr>
        <w:t>相关监督人员等与评审有关的人员应当予以保密。</w:t>
      </w:r>
    </w:p>
    <w:p w14:paraId="6A7B02C9">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508"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22"/>
          <w:sz w:val="21"/>
          <w:szCs w:val="21"/>
          <w:highlight w:val="none"/>
        </w:rPr>
        <w:t>2.录音录像</w:t>
      </w:r>
    </w:p>
    <w:p w14:paraId="38D1EBEF">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采购代理机构对评审工作现场及操作屏幕进行全过程录音录像，录音录像资料作为</w:t>
      </w:r>
      <w:r>
        <w:rPr>
          <w:rFonts w:hint="eastAsia" w:ascii="仿宋" w:hAnsi="仿宋" w:eastAsia="仿宋" w:cs="仿宋"/>
          <w:color w:val="auto"/>
          <w:spacing w:val="-1"/>
          <w:sz w:val="21"/>
          <w:szCs w:val="21"/>
          <w:highlight w:val="none"/>
        </w:rPr>
        <w:t>采购项目文件随其</w:t>
      </w:r>
      <w:r>
        <w:rPr>
          <w:rFonts w:hint="eastAsia" w:ascii="仿宋" w:hAnsi="仿宋" w:eastAsia="仿宋" w:cs="仿宋"/>
          <w:color w:val="auto"/>
          <w:sz w:val="21"/>
          <w:szCs w:val="21"/>
          <w:highlight w:val="none"/>
        </w:rPr>
        <w:t xml:space="preserve"> 他文件一并存档。</w:t>
      </w:r>
    </w:p>
    <w:p w14:paraId="3A246293">
      <w:pPr>
        <w:pStyle w:val="8"/>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textAlignment w:val="baseline"/>
        <w:rPr>
          <w:rFonts w:hint="eastAsia" w:ascii="仿宋" w:hAnsi="仿宋" w:eastAsia="仿宋" w:cs="仿宋"/>
          <w:color w:val="auto"/>
          <w:highlight w:val="none"/>
        </w:rPr>
        <w:sectPr>
          <w:footerReference r:id="rId12" w:type="default"/>
          <w:pgSz w:w="11910" w:h="16830"/>
          <w:pgMar w:top="1430" w:right="1786" w:bottom="1101" w:left="1786" w:header="0" w:footer="957" w:gutter="0"/>
          <w:pgNumType w:fmt="decimal"/>
          <w:cols w:space="720" w:num="1"/>
        </w:sectPr>
      </w:pPr>
    </w:p>
    <w:p w14:paraId="70A7804D">
      <w:pPr>
        <w:pStyle w:val="8"/>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jc w:val="center"/>
        <w:textAlignment w:val="baseline"/>
        <w:rPr>
          <w:rFonts w:hint="eastAsia" w:ascii="仿宋" w:hAnsi="仿宋" w:eastAsia="仿宋" w:cs="仿宋"/>
          <w:color w:val="auto"/>
          <w:highlight w:val="none"/>
        </w:rPr>
      </w:pPr>
    </w:p>
    <w:p w14:paraId="04A7D28E">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947" w:firstLineChars="200"/>
        <w:jc w:val="center"/>
        <w:textAlignment w:val="baseline"/>
        <w:outlineLvl w:val="0"/>
        <w:rPr>
          <w:rFonts w:hint="eastAsia" w:ascii="仿宋" w:hAnsi="仿宋" w:eastAsia="仿宋" w:cs="仿宋"/>
          <w:color w:val="auto"/>
          <w:sz w:val="44"/>
          <w:szCs w:val="44"/>
          <w:highlight w:val="none"/>
        </w:rPr>
      </w:pPr>
      <w:bookmarkStart w:id="51" w:name="_Toc22532"/>
      <w:r>
        <w:rPr>
          <w:rFonts w:hint="eastAsia" w:ascii="仿宋" w:hAnsi="仿宋" w:eastAsia="仿宋" w:cs="仿宋"/>
          <w:b/>
          <w:bCs/>
          <w:color w:val="auto"/>
          <w:spacing w:val="16"/>
          <w:sz w:val="44"/>
          <w:szCs w:val="44"/>
          <w:highlight w:val="none"/>
        </w:rPr>
        <w:t>第五章响应文件格式</w:t>
      </w:r>
      <w:bookmarkEnd w:id="51"/>
    </w:p>
    <w:p w14:paraId="7653BDFD">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880" w:firstLineChars="200"/>
        <w:textAlignment w:val="baseline"/>
        <w:rPr>
          <w:rFonts w:hint="eastAsia" w:ascii="仿宋" w:hAnsi="仿宋" w:eastAsia="仿宋" w:cs="仿宋"/>
          <w:color w:val="auto"/>
          <w:sz w:val="44"/>
          <w:szCs w:val="44"/>
          <w:highlight w:val="none"/>
        </w:rPr>
        <w:sectPr>
          <w:pgSz w:w="11910" w:h="16830"/>
          <w:pgMar w:top="1430" w:right="1786" w:bottom="1101" w:left="1786" w:header="0" w:footer="957" w:gutter="0"/>
          <w:pgNumType w:fmt="decimal"/>
          <w:cols w:space="720" w:num="1"/>
        </w:sectPr>
      </w:pPr>
    </w:p>
    <w:p w14:paraId="4D14B281">
      <w:pPr>
        <w:widowControl w:val="0"/>
        <w:shd w:val="clear" w:color="auto" w:fill="auto"/>
        <w:kinsoku/>
        <w:autoSpaceDE/>
        <w:autoSpaceDN/>
        <w:adjustRightInd/>
        <w:snapToGrid/>
        <w:spacing w:line="240" w:lineRule="atLeast"/>
        <w:jc w:val="both"/>
        <w:textAlignment w:val="auto"/>
        <w:outlineLvl w:val="1"/>
        <w:rPr>
          <w:rFonts w:hint="eastAsia" w:ascii="仿宋" w:hAnsi="仿宋" w:eastAsia="仿宋" w:cs="仿宋"/>
          <w:b/>
          <w:snapToGrid/>
          <w:color w:val="auto"/>
          <w:kern w:val="2"/>
          <w:sz w:val="28"/>
          <w:szCs w:val="28"/>
          <w:highlight w:val="none"/>
          <w:lang w:eastAsia="zh-CN"/>
        </w:rPr>
      </w:pPr>
      <w:bookmarkStart w:id="52" w:name="_Toc20536"/>
      <w:bookmarkStart w:id="53" w:name="_Toc21864"/>
      <w:bookmarkStart w:id="54" w:name="_Toc24462"/>
      <w:r>
        <w:rPr>
          <w:rFonts w:hint="eastAsia" w:ascii="仿宋" w:hAnsi="仿宋" w:eastAsia="仿宋" w:cs="仿宋"/>
          <w:b/>
          <w:snapToGrid/>
          <w:color w:val="auto"/>
          <w:kern w:val="2"/>
          <w:sz w:val="28"/>
          <w:szCs w:val="28"/>
          <w:highlight w:val="none"/>
          <w:lang w:eastAsia="zh-CN"/>
        </w:rPr>
        <w:t>一、资格文件格式</w:t>
      </w:r>
      <w:bookmarkEnd w:id="52"/>
      <w:bookmarkEnd w:id="53"/>
      <w:bookmarkEnd w:id="54"/>
    </w:p>
    <w:p w14:paraId="7D5FB679">
      <w:pPr>
        <w:widowControl w:val="0"/>
        <w:shd w:val="clear" w:color="auto" w:fill="auto"/>
        <w:kinsoku/>
        <w:autoSpaceDE/>
        <w:autoSpaceDN/>
        <w:adjustRightInd/>
        <w:snapToGrid w:val="0"/>
        <w:spacing w:before="156" w:beforeLines="50" w:after="50" w:line="360" w:lineRule="auto"/>
        <w:jc w:val="left"/>
        <w:textAlignment w:val="auto"/>
        <w:outlineLvl w:val="2"/>
        <w:rPr>
          <w:rFonts w:hint="eastAsia" w:ascii="仿宋" w:hAnsi="仿宋" w:eastAsia="仿宋" w:cs="仿宋"/>
          <w:b/>
          <w:snapToGrid/>
          <w:color w:val="auto"/>
          <w:kern w:val="2"/>
          <w:sz w:val="24"/>
          <w:szCs w:val="24"/>
          <w:highlight w:val="none"/>
          <w:lang w:eastAsia="zh-CN"/>
        </w:rPr>
      </w:pPr>
      <w:bookmarkStart w:id="55" w:name="_Toc22945"/>
      <w:bookmarkStart w:id="56" w:name="_Toc27008"/>
      <w:bookmarkStart w:id="57" w:name="_Toc12859"/>
      <w:r>
        <w:rPr>
          <w:rFonts w:hint="eastAsia" w:ascii="仿宋" w:hAnsi="仿宋" w:eastAsia="仿宋" w:cs="仿宋"/>
          <w:b/>
          <w:snapToGrid/>
          <w:color w:val="auto"/>
          <w:kern w:val="2"/>
          <w:sz w:val="24"/>
          <w:szCs w:val="24"/>
          <w:highlight w:val="none"/>
          <w:lang w:eastAsia="zh-CN"/>
        </w:rPr>
        <w:t>1.资格证明文件封面格式：</w:t>
      </w:r>
      <w:bookmarkEnd w:id="55"/>
      <w:bookmarkEnd w:id="56"/>
      <w:bookmarkEnd w:id="57"/>
      <w:r>
        <w:rPr>
          <w:rFonts w:hint="eastAsia" w:ascii="仿宋" w:hAnsi="仿宋" w:eastAsia="仿宋" w:cs="仿宋"/>
          <w:b/>
          <w:snapToGrid/>
          <w:color w:val="auto"/>
          <w:kern w:val="2"/>
          <w:sz w:val="24"/>
          <w:szCs w:val="24"/>
          <w:highlight w:val="none"/>
          <w:lang w:eastAsia="zh-CN"/>
        </w:rPr>
        <w:t xml:space="preserve"> </w:t>
      </w:r>
    </w:p>
    <w:p w14:paraId="3630CE1C">
      <w:pPr>
        <w:widowControl w:val="0"/>
        <w:shd w:val="clear" w:color="auto" w:fill="auto"/>
        <w:kinsoku/>
        <w:autoSpaceDE/>
        <w:autoSpaceDN/>
        <w:adjustRightInd/>
        <w:snapToGrid w:val="0"/>
        <w:spacing w:before="156" w:beforeLines="50" w:after="50" w:line="240" w:lineRule="auto"/>
        <w:jc w:val="center"/>
        <w:textAlignment w:val="auto"/>
        <w:rPr>
          <w:rFonts w:hint="eastAsia" w:ascii="仿宋" w:hAnsi="仿宋" w:eastAsia="仿宋" w:cs="仿宋"/>
          <w:snapToGrid/>
          <w:color w:val="auto"/>
          <w:kern w:val="2"/>
          <w:sz w:val="44"/>
          <w:szCs w:val="44"/>
          <w:highlight w:val="none"/>
          <w:lang w:eastAsia="zh-CN"/>
        </w:rPr>
      </w:pPr>
    </w:p>
    <w:p w14:paraId="7D77AEFB">
      <w:pPr>
        <w:widowControl w:val="0"/>
        <w:shd w:val="clear" w:color="auto" w:fill="auto"/>
        <w:kinsoku/>
        <w:autoSpaceDE/>
        <w:autoSpaceDN/>
        <w:adjustRightInd/>
        <w:snapToGrid w:val="0"/>
        <w:spacing w:before="156" w:beforeLines="50" w:after="50" w:line="240" w:lineRule="auto"/>
        <w:jc w:val="center"/>
        <w:textAlignment w:val="auto"/>
        <w:rPr>
          <w:rFonts w:hint="eastAsia" w:ascii="仿宋" w:hAnsi="仿宋" w:eastAsia="仿宋" w:cs="仿宋"/>
          <w:snapToGrid/>
          <w:color w:val="auto"/>
          <w:kern w:val="2"/>
          <w:sz w:val="44"/>
          <w:szCs w:val="44"/>
          <w:highlight w:val="none"/>
          <w:lang w:eastAsia="zh-CN"/>
        </w:rPr>
      </w:pPr>
      <w:r>
        <w:rPr>
          <w:rFonts w:hint="eastAsia" w:ascii="仿宋" w:hAnsi="仿宋" w:eastAsia="仿宋" w:cs="仿宋"/>
          <w:snapToGrid/>
          <w:color w:val="auto"/>
          <w:kern w:val="2"/>
          <w:sz w:val="44"/>
          <w:szCs w:val="44"/>
          <w:highlight w:val="none"/>
          <w:lang w:eastAsia="zh-CN"/>
        </w:rPr>
        <w:t>电 子 响 应 文 件</w:t>
      </w:r>
    </w:p>
    <w:p w14:paraId="7DFBF874">
      <w:pPr>
        <w:widowControl w:val="0"/>
        <w:shd w:val="clear" w:color="auto" w:fill="auto"/>
        <w:kinsoku/>
        <w:autoSpaceDE/>
        <w:autoSpaceDN/>
        <w:adjustRightInd/>
        <w:snapToGrid w:val="0"/>
        <w:spacing w:before="156" w:beforeLines="50" w:after="50" w:line="240" w:lineRule="auto"/>
        <w:jc w:val="both"/>
        <w:textAlignment w:val="auto"/>
        <w:rPr>
          <w:rFonts w:hint="eastAsia" w:ascii="仿宋" w:hAnsi="仿宋" w:eastAsia="仿宋" w:cs="仿宋"/>
          <w:snapToGrid/>
          <w:color w:val="auto"/>
          <w:kern w:val="2"/>
          <w:sz w:val="24"/>
          <w:szCs w:val="20"/>
          <w:highlight w:val="none"/>
          <w:lang w:eastAsia="zh-CN"/>
        </w:rPr>
      </w:pPr>
    </w:p>
    <w:p w14:paraId="2AA8C34C">
      <w:pPr>
        <w:widowControl w:val="0"/>
        <w:shd w:val="clear" w:color="auto" w:fill="auto"/>
        <w:kinsoku/>
        <w:autoSpaceDE/>
        <w:autoSpaceDN/>
        <w:adjustRightInd/>
        <w:snapToGrid w:val="0"/>
        <w:spacing w:before="156" w:beforeLines="50" w:after="50" w:line="240" w:lineRule="auto"/>
        <w:jc w:val="center"/>
        <w:textAlignment w:val="auto"/>
        <w:rPr>
          <w:rFonts w:hint="eastAsia" w:ascii="仿宋" w:hAnsi="仿宋" w:eastAsia="仿宋" w:cs="仿宋"/>
          <w:bCs/>
          <w:snapToGrid/>
          <w:color w:val="auto"/>
          <w:kern w:val="2"/>
          <w:sz w:val="44"/>
          <w:szCs w:val="44"/>
          <w:highlight w:val="none"/>
          <w:lang w:eastAsia="zh-CN"/>
        </w:rPr>
      </w:pPr>
      <w:r>
        <w:rPr>
          <w:rFonts w:hint="eastAsia" w:ascii="仿宋" w:hAnsi="仿宋" w:eastAsia="仿宋" w:cs="仿宋"/>
          <w:bCs/>
          <w:snapToGrid/>
          <w:color w:val="auto"/>
          <w:kern w:val="2"/>
          <w:sz w:val="44"/>
          <w:szCs w:val="44"/>
          <w:highlight w:val="none"/>
          <w:lang w:eastAsia="zh-CN"/>
        </w:rPr>
        <w:t>资  格  文  件</w:t>
      </w:r>
    </w:p>
    <w:p w14:paraId="67A3B936">
      <w:pPr>
        <w:widowControl w:val="0"/>
        <w:shd w:val="clear" w:color="auto" w:fill="auto"/>
        <w:kinsoku/>
        <w:autoSpaceDE/>
        <w:autoSpaceDN/>
        <w:adjustRightInd/>
        <w:snapToGrid w:val="0"/>
        <w:spacing w:before="156" w:beforeLines="50" w:after="50" w:line="240" w:lineRule="auto"/>
        <w:jc w:val="both"/>
        <w:textAlignment w:val="auto"/>
        <w:rPr>
          <w:rFonts w:hint="eastAsia" w:ascii="仿宋" w:hAnsi="仿宋" w:eastAsia="仿宋" w:cs="仿宋"/>
          <w:bCs/>
          <w:snapToGrid/>
          <w:color w:val="auto"/>
          <w:kern w:val="2"/>
          <w:sz w:val="24"/>
          <w:szCs w:val="20"/>
          <w:highlight w:val="none"/>
          <w:lang w:eastAsia="zh-CN"/>
        </w:rPr>
      </w:pPr>
    </w:p>
    <w:p w14:paraId="6AFEEA4C">
      <w:pPr>
        <w:widowControl w:val="0"/>
        <w:shd w:val="clear" w:color="auto" w:fill="auto"/>
        <w:kinsoku/>
        <w:autoSpaceDE/>
        <w:autoSpaceDN/>
        <w:adjustRightInd/>
        <w:snapToGrid w:val="0"/>
        <w:spacing w:before="156" w:beforeLines="50" w:after="50" w:line="240" w:lineRule="auto"/>
        <w:jc w:val="both"/>
        <w:textAlignment w:val="auto"/>
        <w:rPr>
          <w:rFonts w:hint="eastAsia" w:ascii="仿宋" w:hAnsi="仿宋" w:eastAsia="仿宋" w:cs="仿宋"/>
          <w:bCs/>
          <w:snapToGrid/>
          <w:color w:val="auto"/>
          <w:kern w:val="2"/>
          <w:sz w:val="24"/>
          <w:szCs w:val="20"/>
          <w:highlight w:val="none"/>
          <w:lang w:eastAsia="zh-CN"/>
        </w:rPr>
      </w:pPr>
    </w:p>
    <w:p w14:paraId="1A94EB4F">
      <w:pPr>
        <w:widowControl w:val="0"/>
        <w:shd w:val="clear" w:color="auto" w:fill="auto"/>
        <w:kinsoku/>
        <w:autoSpaceDE/>
        <w:autoSpaceDN/>
        <w:adjustRightInd/>
        <w:snapToGrid w:val="0"/>
        <w:spacing w:before="156" w:beforeLines="50" w:after="50" w:line="240" w:lineRule="auto"/>
        <w:ind w:firstLine="640" w:firstLineChars="200"/>
        <w:jc w:val="both"/>
        <w:textAlignment w:val="auto"/>
        <w:rPr>
          <w:rFonts w:hint="eastAsia" w:ascii="仿宋" w:hAnsi="仿宋" w:eastAsia="仿宋" w:cs="仿宋"/>
          <w:bCs/>
          <w:snapToGrid/>
          <w:color w:val="auto"/>
          <w:kern w:val="2"/>
          <w:sz w:val="32"/>
          <w:szCs w:val="32"/>
          <w:highlight w:val="none"/>
          <w:lang w:eastAsia="zh-CN"/>
        </w:rPr>
      </w:pPr>
      <w:r>
        <w:rPr>
          <w:rFonts w:hint="eastAsia" w:ascii="仿宋" w:hAnsi="仿宋" w:eastAsia="仿宋" w:cs="仿宋"/>
          <w:bCs/>
          <w:snapToGrid/>
          <w:color w:val="auto"/>
          <w:kern w:val="2"/>
          <w:sz w:val="32"/>
          <w:szCs w:val="32"/>
          <w:highlight w:val="none"/>
          <w:lang w:eastAsia="zh-CN"/>
        </w:rPr>
        <w:t>项目名称：</w:t>
      </w:r>
    </w:p>
    <w:p w14:paraId="7FB0AEC8">
      <w:pPr>
        <w:widowControl w:val="0"/>
        <w:shd w:val="clear" w:color="auto" w:fill="auto"/>
        <w:kinsoku/>
        <w:autoSpaceDE/>
        <w:autoSpaceDN/>
        <w:adjustRightInd/>
        <w:snapToGrid w:val="0"/>
        <w:spacing w:before="156" w:beforeLines="50" w:after="50" w:line="240" w:lineRule="auto"/>
        <w:ind w:firstLine="720" w:firstLineChars="225"/>
        <w:jc w:val="both"/>
        <w:textAlignment w:val="auto"/>
        <w:rPr>
          <w:rFonts w:hint="eastAsia" w:ascii="仿宋" w:hAnsi="仿宋" w:eastAsia="仿宋" w:cs="仿宋"/>
          <w:bCs/>
          <w:snapToGrid/>
          <w:color w:val="auto"/>
          <w:kern w:val="2"/>
          <w:sz w:val="32"/>
          <w:szCs w:val="32"/>
          <w:highlight w:val="none"/>
          <w:lang w:eastAsia="zh-CN"/>
        </w:rPr>
      </w:pPr>
    </w:p>
    <w:p w14:paraId="43F84149">
      <w:pPr>
        <w:widowControl w:val="0"/>
        <w:shd w:val="clear" w:color="auto" w:fill="auto"/>
        <w:kinsoku/>
        <w:autoSpaceDE/>
        <w:autoSpaceDN/>
        <w:adjustRightInd/>
        <w:snapToGrid w:val="0"/>
        <w:spacing w:before="156" w:beforeLines="50" w:after="50" w:line="240" w:lineRule="auto"/>
        <w:ind w:firstLine="720" w:firstLineChars="225"/>
        <w:jc w:val="both"/>
        <w:textAlignment w:val="auto"/>
        <w:rPr>
          <w:rFonts w:hint="eastAsia" w:ascii="仿宋" w:hAnsi="仿宋" w:eastAsia="仿宋" w:cs="仿宋"/>
          <w:bCs/>
          <w:snapToGrid/>
          <w:color w:val="auto"/>
          <w:kern w:val="2"/>
          <w:sz w:val="32"/>
          <w:szCs w:val="32"/>
          <w:highlight w:val="none"/>
          <w:lang w:eastAsia="zh-CN"/>
        </w:rPr>
      </w:pPr>
      <w:r>
        <w:rPr>
          <w:rFonts w:hint="eastAsia" w:ascii="仿宋" w:hAnsi="仿宋" w:eastAsia="仿宋" w:cs="仿宋"/>
          <w:bCs/>
          <w:snapToGrid/>
          <w:color w:val="auto"/>
          <w:kern w:val="2"/>
          <w:sz w:val="32"/>
          <w:szCs w:val="32"/>
          <w:highlight w:val="none"/>
          <w:lang w:eastAsia="zh-CN"/>
        </w:rPr>
        <w:t>项目编号：</w:t>
      </w:r>
    </w:p>
    <w:p w14:paraId="6828BBEA">
      <w:pPr>
        <w:widowControl w:val="0"/>
        <w:shd w:val="clear" w:color="auto" w:fill="auto"/>
        <w:kinsoku/>
        <w:autoSpaceDE/>
        <w:autoSpaceDN/>
        <w:adjustRightInd/>
        <w:snapToGrid w:val="0"/>
        <w:spacing w:before="156" w:beforeLines="50" w:after="50" w:line="240" w:lineRule="auto"/>
        <w:ind w:firstLine="720" w:firstLineChars="225"/>
        <w:jc w:val="both"/>
        <w:textAlignment w:val="auto"/>
        <w:rPr>
          <w:rFonts w:hint="eastAsia" w:ascii="仿宋" w:hAnsi="仿宋" w:eastAsia="仿宋" w:cs="仿宋"/>
          <w:bCs/>
          <w:snapToGrid/>
          <w:color w:val="auto"/>
          <w:kern w:val="2"/>
          <w:sz w:val="32"/>
          <w:szCs w:val="32"/>
          <w:highlight w:val="none"/>
          <w:lang w:eastAsia="zh-CN"/>
        </w:rPr>
      </w:pPr>
      <w:r>
        <w:rPr>
          <w:rFonts w:hint="eastAsia" w:ascii="仿宋" w:hAnsi="仿宋" w:eastAsia="仿宋" w:cs="仿宋"/>
          <w:bCs/>
          <w:snapToGrid/>
          <w:color w:val="auto"/>
          <w:kern w:val="2"/>
          <w:sz w:val="32"/>
          <w:szCs w:val="32"/>
          <w:highlight w:val="none"/>
          <w:lang w:eastAsia="zh-CN"/>
        </w:rPr>
        <w:t xml:space="preserve"> </w:t>
      </w:r>
    </w:p>
    <w:p w14:paraId="25DB7397">
      <w:pPr>
        <w:widowControl w:val="0"/>
        <w:shd w:val="clear" w:color="auto" w:fill="auto"/>
        <w:kinsoku/>
        <w:autoSpaceDE/>
        <w:autoSpaceDN/>
        <w:adjustRightInd/>
        <w:snapToGrid w:val="0"/>
        <w:spacing w:before="156" w:beforeLines="50" w:after="50" w:line="240" w:lineRule="auto"/>
        <w:ind w:firstLine="720" w:firstLineChars="225"/>
        <w:jc w:val="both"/>
        <w:textAlignment w:val="auto"/>
        <w:rPr>
          <w:rFonts w:hint="eastAsia" w:ascii="仿宋" w:hAnsi="仿宋" w:eastAsia="仿宋" w:cs="仿宋"/>
          <w:bCs/>
          <w:snapToGrid/>
          <w:color w:val="auto"/>
          <w:kern w:val="2"/>
          <w:sz w:val="32"/>
          <w:szCs w:val="32"/>
          <w:highlight w:val="none"/>
          <w:lang w:eastAsia="zh-CN"/>
        </w:rPr>
      </w:pPr>
      <w:r>
        <w:rPr>
          <w:rFonts w:hint="eastAsia" w:ascii="仿宋" w:hAnsi="仿宋" w:eastAsia="仿宋" w:cs="仿宋"/>
          <w:bCs/>
          <w:snapToGrid/>
          <w:color w:val="auto"/>
          <w:kern w:val="2"/>
          <w:sz w:val="32"/>
          <w:szCs w:val="32"/>
          <w:highlight w:val="none"/>
          <w:lang w:eastAsia="zh-CN"/>
        </w:rPr>
        <w:t>所竞</w:t>
      </w:r>
      <w:r>
        <w:rPr>
          <w:rFonts w:hint="eastAsia" w:ascii="仿宋" w:hAnsi="仿宋" w:eastAsia="仿宋" w:cs="仿宋"/>
          <w:bCs/>
          <w:snapToGrid/>
          <w:color w:val="auto"/>
          <w:kern w:val="2"/>
          <w:sz w:val="32"/>
          <w:szCs w:val="32"/>
          <w:highlight w:val="none"/>
          <w:lang w:val="en-US" w:eastAsia="zh-CN"/>
        </w:rPr>
        <w:t>标段</w:t>
      </w:r>
      <w:r>
        <w:rPr>
          <w:rFonts w:hint="eastAsia" w:ascii="仿宋" w:hAnsi="仿宋" w:eastAsia="仿宋" w:cs="仿宋"/>
          <w:bCs/>
          <w:snapToGrid/>
          <w:color w:val="auto"/>
          <w:kern w:val="2"/>
          <w:sz w:val="32"/>
          <w:szCs w:val="32"/>
          <w:highlight w:val="none"/>
          <w:lang w:eastAsia="zh-CN"/>
        </w:rPr>
        <w:t>：</w:t>
      </w:r>
    </w:p>
    <w:p w14:paraId="17F64962">
      <w:pPr>
        <w:widowControl w:val="0"/>
        <w:shd w:val="clear" w:color="auto" w:fill="auto"/>
        <w:kinsoku/>
        <w:autoSpaceDE/>
        <w:autoSpaceDN/>
        <w:adjustRightInd/>
        <w:snapToGrid w:val="0"/>
        <w:spacing w:before="156" w:beforeLines="50" w:after="50" w:line="240" w:lineRule="auto"/>
        <w:ind w:firstLine="720" w:firstLineChars="225"/>
        <w:jc w:val="both"/>
        <w:textAlignment w:val="auto"/>
        <w:rPr>
          <w:rFonts w:hint="eastAsia" w:ascii="仿宋" w:hAnsi="仿宋" w:eastAsia="仿宋" w:cs="仿宋"/>
          <w:bCs/>
          <w:snapToGrid/>
          <w:color w:val="auto"/>
          <w:kern w:val="2"/>
          <w:sz w:val="32"/>
          <w:szCs w:val="32"/>
          <w:highlight w:val="none"/>
          <w:lang w:eastAsia="zh-CN"/>
        </w:rPr>
      </w:pPr>
    </w:p>
    <w:p w14:paraId="66ED1423">
      <w:pPr>
        <w:widowControl w:val="0"/>
        <w:shd w:val="clear" w:color="auto" w:fill="auto"/>
        <w:kinsoku/>
        <w:autoSpaceDE/>
        <w:autoSpaceDN/>
        <w:adjustRightInd/>
        <w:snapToGrid w:val="0"/>
        <w:spacing w:before="50" w:after="50" w:line="240" w:lineRule="auto"/>
        <w:ind w:firstLine="720" w:firstLineChars="225"/>
        <w:jc w:val="both"/>
        <w:textAlignment w:val="auto"/>
        <w:rPr>
          <w:rFonts w:hint="eastAsia" w:ascii="仿宋" w:hAnsi="仿宋" w:eastAsia="仿宋" w:cs="仿宋"/>
          <w:bCs/>
          <w:snapToGrid/>
          <w:color w:val="auto"/>
          <w:kern w:val="2"/>
          <w:sz w:val="32"/>
          <w:szCs w:val="32"/>
          <w:highlight w:val="none"/>
          <w:lang w:val="en-US" w:eastAsia="zh-CN" w:bidi="ar-SA"/>
        </w:rPr>
      </w:pPr>
      <w:r>
        <w:rPr>
          <w:rFonts w:hint="eastAsia" w:ascii="仿宋" w:hAnsi="仿宋" w:eastAsia="仿宋" w:cs="仿宋"/>
          <w:bCs/>
          <w:snapToGrid/>
          <w:color w:val="auto"/>
          <w:kern w:val="2"/>
          <w:sz w:val="32"/>
          <w:szCs w:val="32"/>
          <w:highlight w:val="none"/>
          <w:lang w:val="en-US" w:eastAsia="zh-CN" w:bidi="ar-SA"/>
        </w:rPr>
        <w:t>供应商名称：</w:t>
      </w:r>
    </w:p>
    <w:p w14:paraId="169A39D7">
      <w:pPr>
        <w:widowControl w:val="0"/>
        <w:shd w:val="clear" w:color="auto" w:fill="auto"/>
        <w:kinsoku/>
        <w:autoSpaceDE/>
        <w:autoSpaceDN/>
        <w:adjustRightInd/>
        <w:snapToGrid w:val="0"/>
        <w:spacing w:before="50" w:after="50" w:line="240" w:lineRule="auto"/>
        <w:ind w:firstLine="720" w:firstLineChars="225"/>
        <w:jc w:val="both"/>
        <w:textAlignment w:val="auto"/>
        <w:rPr>
          <w:rFonts w:hint="eastAsia" w:ascii="仿宋" w:hAnsi="仿宋" w:eastAsia="仿宋" w:cs="仿宋"/>
          <w:bCs/>
          <w:snapToGrid/>
          <w:color w:val="auto"/>
          <w:kern w:val="2"/>
          <w:sz w:val="32"/>
          <w:szCs w:val="32"/>
          <w:highlight w:val="none"/>
          <w:lang w:val="en-US" w:eastAsia="zh-CN" w:bidi="ar-SA"/>
        </w:rPr>
      </w:pPr>
    </w:p>
    <w:p w14:paraId="2360D935">
      <w:pPr>
        <w:widowControl w:val="0"/>
        <w:shd w:val="clear" w:color="auto" w:fill="auto"/>
        <w:kinsoku/>
        <w:autoSpaceDE/>
        <w:autoSpaceDN/>
        <w:adjustRightInd/>
        <w:snapToGrid w:val="0"/>
        <w:spacing w:before="50" w:after="50" w:line="240" w:lineRule="auto"/>
        <w:ind w:firstLine="720" w:firstLineChars="225"/>
        <w:jc w:val="both"/>
        <w:textAlignment w:val="auto"/>
        <w:rPr>
          <w:rFonts w:hint="eastAsia" w:ascii="仿宋" w:hAnsi="仿宋" w:eastAsia="仿宋" w:cs="仿宋"/>
          <w:bCs/>
          <w:snapToGrid/>
          <w:color w:val="auto"/>
          <w:kern w:val="2"/>
          <w:sz w:val="32"/>
          <w:szCs w:val="32"/>
          <w:highlight w:val="none"/>
          <w:lang w:val="en-US" w:eastAsia="zh-CN" w:bidi="ar-SA"/>
        </w:rPr>
      </w:pPr>
    </w:p>
    <w:p w14:paraId="00690769">
      <w:pPr>
        <w:widowControl w:val="0"/>
        <w:shd w:val="clear" w:color="auto" w:fill="auto"/>
        <w:kinsoku/>
        <w:autoSpaceDE/>
        <w:autoSpaceDN/>
        <w:adjustRightInd/>
        <w:snapToGrid w:val="0"/>
        <w:spacing w:before="50" w:after="50" w:line="240" w:lineRule="auto"/>
        <w:ind w:firstLine="1280" w:firstLineChars="400"/>
        <w:jc w:val="both"/>
        <w:textAlignment w:val="auto"/>
        <w:rPr>
          <w:rFonts w:hint="eastAsia" w:ascii="仿宋" w:hAnsi="仿宋" w:eastAsia="仿宋" w:cs="仿宋"/>
          <w:bCs/>
          <w:snapToGrid/>
          <w:color w:val="auto"/>
          <w:kern w:val="2"/>
          <w:sz w:val="32"/>
          <w:szCs w:val="32"/>
          <w:highlight w:val="none"/>
          <w:lang w:val="en-US" w:eastAsia="zh-CN" w:bidi="ar-SA"/>
        </w:rPr>
      </w:pPr>
    </w:p>
    <w:p w14:paraId="36605BAC">
      <w:pPr>
        <w:widowControl w:val="0"/>
        <w:shd w:val="clear" w:color="auto" w:fill="auto"/>
        <w:kinsoku/>
        <w:autoSpaceDE/>
        <w:autoSpaceDN/>
        <w:adjustRightInd/>
        <w:snapToGrid w:val="0"/>
        <w:spacing w:before="156" w:beforeLines="50" w:after="50" w:line="240" w:lineRule="auto"/>
        <w:jc w:val="center"/>
        <w:textAlignment w:val="auto"/>
        <w:rPr>
          <w:rFonts w:hint="eastAsia" w:ascii="仿宋" w:hAnsi="仿宋" w:eastAsia="仿宋" w:cs="仿宋"/>
          <w:snapToGrid/>
          <w:color w:val="auto"/>
          <w:kern w:val="2"/>
          <w:sz w:val="32"/>
          <w:szCs w:val="32"/>
          <w:highlight w:val="none"/>
          <w:lang w:eastAsia="zh-CN"/>
        </w:rPr>
      </w:pPr>
      <w:r>
        <w:rPr>
          <w:rFonts w:hint="eastAsia" w:ascii="仿宋" w:hAnsi="仿宋" w:eastAsia="仿宋" w:cs="仿宋"/>
          <w:snapToGrid/>
          <w:color w:val="auto"/>
          <w:kern w:val="2"/>
          <w:sz w:val="32"/>
          <w:szCs w:val="32"/>
          <w:highlight w:val="none"/>
          <w:lang w:eastAsia="zh-CN"/>
        </w:rPr>
        <w:t>年    月    日</w:t>
      </w:r>
    </w:p>
    <w:p w14:paraId="4865E4F7">
      <w:pPr>
        <w:widowControl w:val="0"/>
        <w:kinsoku/>
        <w:autoSpaceDE/>
        <w:autoSpaceDN/>
        <w:adjustRightInd/>
        <w:snapToGrid/>
        <w:spacing w:line="240" w:lineRule="auto"/>
        <w:jc w:val="both"/>
        <w:textAlignment w:val="auto"/>
        <w:rPr>
          <w:rFonts w:hint="eastAsia" w:ascii="仿宋" w:hAnsi="仿宋" w:eastAsia="仿宋" w:cs="仿宋"/>
          <w:b/>
          <w:bCs/>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br w:type="page"/>
      </w:r>
    </w:p>
    <w:p w14:paraId="095D93C2">
      <w:pPr>
        <w:widowControl w:val="0"/>
        <w:shd w:val="clear" w:color="auto" w:fill="auto"/>
        <w:kinsoku/>
        <w:autoSpaceDE/>
        <w:autoSpaceDN/>
        <w:adjustRightInd/>
        <w:snapToGrid w:val="0"/>
        <w:spacing w:before="156" w:beforeLines="50" w:after="50" w:line="360" w:lineRule="auto"/>
        <w:jc w:val="left"/>
        <w:textAlignment w:val="auto"/>
        <w:outlineLvl w:val="2"/>
        <w:rPr>
          <w:rFonts w:hint="eastAsia" w:ascii="仿宋" w:hAnsi="仿宋" w:eastAsia="仿宋" w:cs="仿宋"/>
          <w:b/>
          <w:snapToGrid/>
          <w:color w:val="auto"/>
          <w:kern w:val="2"/>
          <w:sz w:val="24"/>
          <w:szCs w:val="24"/>
          <w:highlight w:val="none"/>
          <w:lang w:eastAsia="zh-CN"/>
        </w:rPr>
      </w:pPr>
      <w:bookmarkStart w:id="58" w:name="_Toc22249"/>
      <w:bookmarkStart w:id="59" w:name="_Toc9625"/>
      <w:bookmarkStart w:id="60" w:name="_Toc12909"/>
      <w:r>
        <w:rPr>
          <w:rFonts w:hint="eastAsia" w:ascii="仿宋" w:hAnsi="仿宋" w:eastAsia="仿宋" w:cs="仿宋"/>
          <w:b/>
          <w:snapToGrid/>
          <w:color w:val="auto"/>
          <w:kern w:val="2"/>
          <w:sz w:val="24"/>
          <w:szCs w:val="24"/>
          <w:highlight w:val="none"/>
          <w:lang w:eastAsia="zh-CN"/>
        </w:rPr>
        <w:t>2.资格证明文件目录</w:t>
      </w:r>
      <w:bookmarkEnd w:id="58"/>
      <w:bookmarkEnd w:id="59"/>
      <w:bookmarkEnd w:id="60"/>
    </w:p>
    <w:p w14:paraId="22CACA7E">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after="50" w:line="360" w:lineRule="auto"/>
        <w:ind w:firstLine="480" w:firstLineChars="200"/>
        <w:jc w:val="left"/>
        <w:textAlignment w:val="auto"/>
        <w:outlineLvl w:val="9"/>
        <w:rPr>
          <w:rFonts w:hint="eastAsia" w:ascii="仿宋" w:hAnsi="仿宋" w:eastAsia="仿宋" w:cs="仿宋"/>
          <w:b w:val="0"/>
          <w:bCs/>
          <w:snapToGrid/>
          <w:color w:val="auto"/>
          <w:kern w:val="2"/>
          <w:sz w:val="24"/>
          <w:szCs w:val="24"/>
          <w:highlight w:val="none"/>
          <w:lang w:eastAsia="zh-CN"/>
        </w:rPr>
      </w:pPr>
      <w:r>
        <w:rPr>
          <w:rFonts w:hint="eastAsia" w:ascii="仿宋" w:hAnsi="仿宋" w:eastAsia="仿宋" w:cs="仿宋"/>
          <w:b w:val="0"/>
          <w:bCs/>
          <w:snapToGrid/>
          <w:color w:val="auto"/>
          <w:kern w:val="2"/>
          <w:sz w:val="24"/>
          <w:szCs w:val="24"/>
          <w:highlight w:val="none"/>
          <w:lang w:eastAsia="zh-CN"/>
        </w:rPr>
        <w:t>根据磋商文件规定及供应商提供的材料自行编写目录（部分格式后附）。</w:t>
      </w:r>
    </w:p>
    <w:p w14:paraId="63EE342E">
      <w:pPr>
        <w:keepNext w:val="0"/>
        <w:keepLines w:val="0"/>
        <w:pageBreakBefore w:val="0"/>
        <w:widowControl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p>
    <w:p w14:paraId="43D32A8B">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p>
    <w:p w14:paraId="0E3858E3">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p>
    <w:p w14:paraId="584F045A">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p>
    <w:p w14:paraId="53E21D0E">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p>
    <w:p w14:paraId="52E1F25C">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p>
    <w:p w14:paraId="2B6C5FF1">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p>
    <w:p w14:paraId="57418C4D">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p>
    <w:p w14:paraId="00C21EBF">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p>
    <w:p w14:paraId="006C0355">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p>
    <w:p w14:paraId="6A62BDC8">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p>
    <w:p w14:paraId="7BDA808C">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p>
    <w:p w14:paraId="23AFE39F">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p>
    <w:p w14:paraId="15177309">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p>
    <w:p w14:paraId="6DC73A24">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p>
    <w:p w14:paraId="56D2B988">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p>
    <w:p w14:paraId="3B9FA661">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br w:type="page"/>
      </w:r>
    </w:p>
    <w:p w14:paraId="5187D744">
      <w:pPr>
        <w:widowControl w:val="0"/>
        <w:shd w:val="clear" w:color="auto" w:fill="auto"/>
        <w:kinsoku/>
        <w:autoSpaceDE/>
        <w:autoSpaceDN/>
        <w:adjustRightInd/>
        <w:snapToGrid w:val="0"/>
        <w:spacing w:before="156" w:beforeLines="50" w:after="50" w:line="360" w:lineRule="auto"/>
        <w:jc w:val="left"/>
        <w:textAlignment w:val="auto"/>
        <w:outlineLvl w:val="2"/>
        <w:rPr>
          <w:rFonts w:hint="eastAsia" w:ascii="仿宋" w:hAnsi="仿宋" w:eastAsia="仿宋" w:cs="仿宋"/>
          <w:b/>
          <w:snapToGrid/>
          <w:color w:val="auto"/>
          <w:kern w:val="2"/>
          <w:sz w:val="24"/>
          <w:szCs w:val="24"/>
          <w:highlight w:val="none"/>
          <w:lang w:val="en-US" w:eastAsia="zh-CN"/>
        </w:rPr>
      </w:pPr>
      <w:bookmarkStart w:id="61" w:name="_Toc30696"/>
      <w:bookmarkStart w:id="62" w:name="_Toc7670"/>
      <w:bookmarkStart w:id="63" w:name="_Toc2568"/>
      <w:r>
        <w:rPr>
          <w:rFonts w:hint="eastAsia" w:ascii="仿宋" w:hAnsi="仿宋" w:eastAsia="仿宋" w:cs="仿宋"/>
          <w:b/>
          <w:snapToGrid/>
          <w:color w:val="auto"/>
          <w:kern w:val="2"/>
          <w:sz w:val="24"/>
          <w:szCs w:val="24"/>
          <w:highlight w:val="none"/>
          <w:lang w:val="en-US" w:eastAsia="zh-CN"/>
        </w:rPr>
        <w:t>3.崇左市政府采购供应商信用承诺函</w:t>
      </w:r>
      <w:bookmarkEnd w:id="61"/>
      <w:bookmarkEnd w:id="62"/>
      <w:bookmarkEnd w:id="63"/>
    </w:p>
    <w:p w14:paraId="3515D90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snapToGrid/>
          <w:color w:val="auto"/>
          <w:kern w:val="2"/>
          <w:sz w:val="32"/>
          <w:szCs w:val="32"/>
          <w:highlight w:val="none"/>
          <w:lang w:eastAsia="zh-CN"/>
        </w:rPr>
      </w:pPr>
      <w:r>
        <w:rPr>
          <w:rFonts w:hint="eastAsia" w:ascii="仿宋" w:hAnsi="仿宋" w:eastAsia="仿宋" w:cs="仿宋"/>
          <w:snapToGrid/>
          <w:color w:val="auto"/>
          <w:kern w:val="0"/>
          <w:sz w:val="36"/>
          <w:szCs w:val="36"/>
          <w:highlight w:val="none"/>
          <w:lang w:val="en-US" w:eastAsia="zh-CN" w:bidi="ar"/>
        </w:rPr>
        <w:t>崇左市政府采购供应商信用承诺函（格式）</w:t>
      </w:r>
    </w:p>
    <w:p w14:paraId="4FB41D0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snapToGrid/>
          <w:color w:val="auto"/>
          <w:kern w:val="0"/>
          <w:sz w:val="32"/>
          <w:szCs w:val="32"/>
          <w:highlight w:val="none"/>
          <w:lang w:val="en-US" w:eastAsia="zh-CN" w:bidi="ar"/>
        </w:rPr>
      </w:pPr>
    </w:p>
    <w:p w14:paraId="13A242FC">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ascii="仿宋" w:hAnsi="仿宋" w:eastAsia="仿宋" w:cs="仿宋"/>
          <w:snapToGrid/>
          <w:color w:val="auto"/>
          <w:kern w:val="2"/>
          <w:sz w:val="24"/>
          <w:szCs w:val="24"/>
          <w:highlight w:val="none"/>
          <w:u w:val="single"/>
          <w:lang w:val="en-US" w:eastAsia="zh-CN"/>
        </w:rPr>
      </w:pPr>
      <w:r>
        <w:rPr>
          <w:rFonts w:hint="eastAsia" w:ascii="仿宋" w:hAnsi="仿宋" w:eastAsia="仿宋" w:cs="仿宋"/>
          <w:snapToGrid/>
          <w:color w:val="auto"/>
          <w:kern w:val="0"/>
          <w:sz w:val="24"/>
          <w:szCs w:val="24"/>
          <w:highlight w:val="none"/>
          <w:lang w:val="en-US" w:eastAsia="zh-CN" w:bidi="ar"/>
        </w:rPr>
        <w:t>致</w:t>
      </w:r>
      <w:r>
        <w:rPr>
          <w:rFonts w:hint="eastAsia" w:ascii="仿宋" w:hAnsi="仿宋" w:eastAsia="仿宋" w:cs="仿宋"/>
          <w:snapToGrid/>
          <w:color w:val="auto"/>
          <w:kern w:val="0"/>
          <w:sz w:val="24"/>
          <w:szCs w:val="24"/>
          <w:highlight w:val="none"/>
          <w:u w:val="single"/>
          <w:lang w:val="en-US" w:eastAsia="zh-CN" w:bidi="ar"/>
        </w:rPr>
        <w:t>（采购代理机构名称）</w:t>
      </w:r>
      <w:r>
        <w:rPr>
          <w:rFonts w:hint="eastAsia" w:ascii="仿宋" w:hAnsi="仿宋" w:eastAsia="仿宋" w:cs="仿宋"/>
          <w:snapToGrid/>
          <w:color w:val="auto"/>
          <w:kern w:val="0"/>
          <w:sz w:val="24"/>
          <w:szCs w:val="24"/>
          <w:highlight w:val="none"/>
          <w:u w:val="none"/>
          <w:lang w:val="en-US" w:eastAsia="zh-CN" w:bidi="ar"/>
        </w:rPr>
        <w:t>:</w:t>
      </w:r>
    </w:p>
    <w:p w14:paraId="3F12621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napToGrid/>
          <w:color w:val="auto"/>
          <w:spacing w:val="-6"/>
          <w:kern w:val="2"/>
          <w:sz w:val="24"/>
          <w:szCs w:val="24"/>
          <w:highlight w:val="none"/>
          <w:lang w:eastAsia="zh-CN"/>
        </w:rPr>
      </w:pPr>
      <w:r>
        <w:rPr>
          <w:rFonts w:hint="eastAsia" w:ascii="仿宋" w:hAnsi="仿宋" w:eastAsia="仿宋" w:cs="仿宋"/>
          <w:snapToGrid/>
          <w:color w:val="auto"/>
          <w:kern w:val="0"/>
          <w:sz w:val="24"/>
          <w:szCs w:val="24"/>
          <w:highlight w:val="none"/>
          <w:lang w:val="en-US" w:eastAsia="zh-CN" w:bidi="ar"/>
        </w:rPr>
        <w:t>我方自愿参加</w:t>
      </w:r>
      <w:r>
        <w:rPr>
          <w:rFonts w:hint="eastAsia" w:ascii="仿宋" w:hAnsi="仿宋" w:eastAsia="仿宋" w:cs="仿宋"/>
          <w:snapToGrid/>
          <w:color w:val="auto"/>
          <w:kern w:val="0"/>
          <w:sz w:val="24"/>
          <w:szCs w:val="24"/>
          <w:highlight w:val="none"/>
          <w:u w:val="single"/>
          <w:lang w:val="en-US" w:eastAsia="zh-CN" w:bidi="ar"/>
        </w:rPr>
        <w:t xml:space="preserve"> （项目名称） </w:t>
      </w:r>
      <w:r>
        <w:rPr>
          <w:rFonts w:hint="eastAsia" w:ascii="仿宋" w:hAnsi="仿宋" w:eastAsia="仿宋" w:cs="仿宋"/>
          <w:snapToGrid/>
          <w:color w:val="auto"/>
          <w:kern w:val="0"/>
          <w:sz w:val="24"/>
          <w:szCs w:val="24"/>
          <w:highlight w:val="none"/>
          <w:lang w:val="en-US" w:eastAsia="zh-CN" w:bidi="ar"/>
        </w:rPr>
        <w:t>项目</w:t>
      </w:r>
      <w:r>
        <w:rPr>
          <w:rFonts w:hint="eastAsia" w:ascii="仿宋" w:hAnsi="仿宋" w:eastAsia="仿宋" w:cs="仿宋"/>
          <w:snapToGrid/>
          <w:color w:val="auto"/>
          <w:spacing w:val="6"/>
          <w:kern w:val="2"/>
          <w:sz w:val="24"/>
          <w:szCs w:val="24"/>
          <w:highlight w:val="none"/>
          <w:lang w:eastAsia="zh-CN"/>
        </w:rPr>
        <w:t>（项目编号：</w:t>
      </w:r>
      <w:r>
        <w:rPr>
          <w:rFonts w:hint="eastAsia" w:ascii="仿宋" w:hAnsi="仿宋" w:eastAsia="仿宋" w:cs="仿宋"/>
          <w:snapToGrid/>
          <w:color w:val="auto"/>
          <w:spacing w:val="6"/>
          <w:kern w:val="2"/>
          <w:sz w:val="24"/>
          <w:szCs w:val="24"/>
          <w:highlight w:val="none"/>
          <w:u w:val="single"/>
          <w:lang w:eastAsia="zh-CN"/>
        </w:rPr>
        <w:t xml:space="preserve">       </w:t>
      </w:r>
      <w:r>
        <w:rPr>
          <w:rFonts w:hint="eastAsia" w:ascii="仿宋" w:hAnsi="仿宋" w:eastAsia="仿宋" w:cs="仿宋"/>
          <w:snapToGrid/>
          <w:color w:val="auto"/>
          <w:spacing w:val="6"/>
          <w:kern w:val="2"/>
          <w:sz w:val="24"/>
          <w:szCs w:val="24"/>
          <w:highlight w:val="none"/>
          <w:u w:val="single"/>
          <w:lang w:val="en-US" w:eastAsia="zh-CN"/>
        </w:rPr>
        <w:t xml:space="preserve">  </w:t>
      </w:r>
      <w:r>
        <w:rPr>
          <w:rFonts w:hint="eastAsia" w:ascii="仿宋" w:hAnsi="仿宋" w:eastAsia="仿宋" w:cs="仿宋"/>
          <w:snapToGrid/>
          <w:color w:val="auto"/>
          <w:spacing w:val="6"/>
          <w:kern w:val="2"/>
          <w:sz w:val="24"/>
          <w:szCs w:val="24"/>
          <w:highlight w:val="none"/>
          <w:lang w:eastAsia="zh-CN"/>
        </w:rPr>
        <w:t>）</w:t>
      </w:r>
      <w:r>
        <w:rPr>
          <w:rFonts w:hint="eastAsia" w:ascii="仿宋" w:hAnsi="仿宋" w:eastAsia="仿宋" w:cs="仿宋"/>
          <w:snapToGrid/>
          <w:color w:val="auto"/>
          <w:kern w:val="0"/>
          <w:sz w:val="24"/>
          <w:szCs w:val="24"/>
          <w:highlight w:val="none"/>
          <w:lang w:val="en-US" w:eastAsia="zh-CN" w:bidi="ar"/>
        </w:rPr>
        <w:t>的政府采购活动，严格遵守《中华人民共和国政府采购法》及相关法律法规，依法诚信经营，无条件遵守本次政府采购活动的各项规定，并郑重承诺</w:t>
      </w:r>
      <w:r>
        <w:rPr>
          <w:rFonts w:hint="eastAsia" w:ascii="仿宋" w:hAnsi="仿宋" w:eastAsia="仿宋" w:cs="仿宋"/>
          <w:snapToGrid/>
          <w:color w:val="auto"/>
          <w:spacing w:val="-6"/>
          <w:kern w:val="0"/>
          <w:sz w:val="24"/>
          <w:szCs w:val="24"/>
          <w:highlight w:val="none"/>
          <w:lang w:val="en-US" w:eastAsia="zh-CN" w:bidi="ar"/>
        </w:rPr>
        <w:t xml:space="preserve">： </w:t>
      </w:r>
    </w:p>
    <w:p w14:paraId="5316B9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1.我方</w:t>
      </w:r>
      <w:r>
        <w:rPr>
          <w:rFonts w:hint="eastAsia" w:ascii="仿宋" w:hAnsi="仿宋" w:eastAsia="仿宋" w:cs="仿宋"/>
          <w:snapToGrid/>
          <w:color w:val="auto"/>
          <w:spacing w:val="6"/>
          <w:kern w:val="2"/>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w:t>
      </w:r>
    </w:p>
    <w:p w14:paraId="563FB24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0"/>
          <w:sz w:val="24"/>
          <w:szCs w:val="24"/>
          <w:highlight w:val="none"/>
          <w:lang w:val="en-US" w:eastAsia="zh-CN" w:bidi="ar"/>
        </w:rPr>
        <w:t xml:space="preserve">2.我方具有符合采购文件资格要求的财务状况报告。 </w:t>
      </w:r>
    </w:p>
    <w:p w14:paraId="5ECA52C9">
      <w:pPr>
        <w:keepNext w:val="0"/>
        <w:keepLines w:val="0"/>
        <w:pageBreakBefore w:val="0"/>
        <w:widowControl/>
        <w:suppressLineNumbers w:val="0"/>
        <w:kinsoku/>
        <w:wordWrap/>
        <w:overflowPunct/>
        <w:topLinePunct w:val="0"/>
        <w:autoSpaceDE/>
        <w:autoSpaceDN/>
        <w:bidi w:val="0"/>
        <w:adjustRightInd/>
        <w:snapToGrid/>
        <w:spacing w:line="360" w:lineRule="auto"/>
        <w:ind w:firstLine="456" w:firstLineChars="200"/>
        <w:jc w:val="both"/>
        <w:textAlignment w:val="auto"/>
        <w:rPr>
          <w:rFonts w:hint="eastAsia" w:ascii="仿宋" w:hAnsi="仿宋" w:eastAsia="仿宋" w:cs="仿宋"/>
          <w:snapToGrid/>
          <w:color w:val="auto"/>
          <w:spacing w:val="-17"/>
          <w:kern w:val="2"/>
          <w:sz w:val="24"/>
          <w:szCs w:val="24"/>
          <w:highlight w:val="none"/>
          <w:lang w:eastAsia="zh-CN"/>
        </w:rPr>
      </w:pPr>
      <w:r>
        <w:rPr>
          <w:rFonts w:hint="eastAsia" w:ascii="仿宋" w:hAnsi="仿宋" w:eastAsia="仿宋" w:cs="仿宋"/>
          <w:snapToGrid/>
          <w:color w:val="auto"/>
          <w:spacing w:val="-6"/>
          <w:kern w:val="0"/>
          <w:sz w:val="24"/>
          <w:szCs w:val="24"/>
          <w:highlight w:val="none"/>
          <w:lang w:val="en-US" w:eastAsia="zh-CN" w:bidi="ar"/>
        </w:rPr>
        <w:t>3.我方具有符合采购文件资格要求的依法缴纳税收和社会保障资金的良好记录。</w:t>
      </w:r>
      <w:r>
        <w:rPr>
          <w:rFonts w:hint="eastAsia" w:ascii="仿宋" w:hAnsi="仿宋" w:eastAsia="仿宋" w:cs="仿宋"/>
          <w:snapToGrid/>
          <w:color w:val="auto"/>
          <w:spacing w:val="-17"/>
          <w:kern w:val="0"/>
          <w:sz w:val="24"/>
          <w:szCs w:val="24"/>
          <w:highlight w:val="none"/>
          <w:lang w:val="en-US" w:eastAsia="zh-CN" w:bidi="ar"/>
        </w:rPr>
        <w:t xml:space="preserve"> </w:t>
      </w:r>
    </w:p>
    <w:p w14:paraId="50C1F24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0"/>
          <w:sz w:val="24"/>
          <w:szCs w:val="24"/>
          <w:highlight w:val="none"/>
          <w:lang w:val="en-US" w:eastAsia="zh-CN" w:bidi="ar"/>
        </w:rPr>
        <w:t xml:space="preserve">4.我方具有符合采购文件资格要求履行合同所必需的设备和专业技术能力。 </w:t>
      </w:r>
    </w:p>
    <w:p w14:paraId="01ACA56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0"/>
          <w:sz w:val="24"/>
          <w:szCs w:val="24"/>
          <w:highlight w:val="none"/>
          <w:lang w:val="en-US" w:eastAsia="zh-CN" w:bidi="ar"/>
        </w:rPr>
        <w:t xml:space="preserve">5.我方参加政府采购活动前3年内在经营活动中没有重大违法记录。 </w:t>
      </w:r>
    </w:p>
    <w:p w14:paraId="12881C4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我方对以上承诺内容的真实性负责。如有虚假，将依法承担相应责任。</w:t>
      </w:r>
    </w:p>
    <w:p w14:paraId="6FBB87C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napToGrid/>
          <w:color w:val="auto"/>
          <w:kern w:val="0"/>
          <w:sz w:val="24"/>
          <w:szCs w:val="24"/>
          <w:highlight w:val="none"/>
          <w:lang w:val="en-US" w:eastAsia="zh-CN" w:bidi="ar"/>
        </w:rPr>
      </w:pPr>
    </w:p>
    <w:p w14:paraId="64A2456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napToGrid/>
          <w:color w:val="auto"/>
          <w:kern w:val="0"/>
          <w:sz w:val="24"/>
          <w:szCs w:val="24"/>
          <w:highlight w:val="none"/>
          <w:lang w:val="en-US" w:eastAsia="zh-CN" w:bidi="ar"/>
        </w:rPr>
      </w:pPr>
    </w:p>
    <w:p w14:paraId="427A9D04">
      <w:pPr>
        <w:keepNext w:val="0"/>
        <w:keepLines w:val="0"/>
        <w:pageBreakBefore w:val="0"/>
        <w:widowControl/>
        <w:suppressLineNumbers w:val="0"/>
        <w:kinsoku/>
        <w:wordWrap/>
        <w:overflowPunct/>
        <w:topLinePunct w:val="0"/>
        <w:autoSpaceDE/>
        <w:autoSpaceDN/>
        <w:bidi w:val="0"/>
        <w:adjustRightInd/>
        <w:snapToGrid/>
        <w:spacing w:line="360" w:lineRule="auto"/>
        <w:ind w:firstLine="3600" w:firstLineChars="1500"/>
        <w:jc w:val="left"/>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供应商（电子签章）</w:t>
      </w:r>
      <w:r>
        <w:rPr>
          <w:rFonts w:hint="eastAsia" w:ascii="仿宋" w:hAnsi="仿宋" w:eastAsia="仿宋" w:cs="仿宋"/>
          <w:snapToGrid/>
          <w:color w:val="auto"/>
          <w:kern w:val="0"/>
          <w:sz w:val="24"/>
          <w:szCs w:val="24"/>
          <w:highlight w:val="none"/>
          <w:lang w:val="en-US" w:eastAsia="zh-CN" w:bidi="ar"/>
        </w:rPr>
        <w:t xml:space="preserve">： </w:t>
      </w:r>
    </w:p>
    <w:p w14:paraId="1B701B9B">
      <w:pPr>
        <w:keepNext w:val="0"/>
        <w:keepLines w:val="0"/>
        <w:pageBreakBefore w:val="0"/>
        <w:widowControl w:val="0"/>
        <w:tabs>
          <w:tab w:val="left" w:pos="7560"/>
        </w:tabs>
        <w:kinsoku/>
        <w:wordWrap/>
        <w:overflowPunct/>
        <w:topLinePunct w:val="0"/>
        <w:autoSpaceDE/>
        <w:autoSpaceDN/>
        <w:bidi w:val="0"/>
        <w:adjustRightInd/>
        <w:snapToGrid/>
        <w:spacing w:line="360" w:lineRule="auto"/>
        <w:ind w:firstLine="3600" w:firstLineChars="1500"/>
        <w:jc w:val="left"/>
        <w:textAlignment w:val="auto"/>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日期：</w:t>
      </w:r>
    </w:p>
    <w:p w14:paraId="3898326E">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ascii="仿宋" w:hAnsi="仿宋" w:eastAsia="仿宋" w:cs="仿宋"/>
          <w:snapToGrid/>
          <w:color w:val="auto"/>
          <w:kern w:val="0"/>
          <w:sz w:val="24"/>
          <w:szCs w:val="24"/>
          <w:highlight w:val="none"/>
          <w:lang w:val="en-US" w:eastAsia="zh-CN" w:bidi="ar"/>
        </w:rPr>
      </w:pPr>
    </w:p>
    <w:p w14:paraId="0CF0B838">
      <w:pPr>
        <w:widowControl w:val="0"/>
        <w:kinsoku/>
        <w:autoSpaceDE/>
        <w:autoSpaceDN/>
        <w:adjustRightInd/>
        <w:snapToGrid/>
        <w:spacing w:line="360" w:lineRule="auto"/>
        <w:jc w:val="both"/>
        <w:textAlignment w:val="auto"/>
        <w:rPr>
          <w:rFonts w:hint="eastAsia" w:ascii="仿宋" w:hAnsi="仿宋" w:eastAsia="仿宋" w:cs="仿宋"/>
          <w:b/>
          <w:snapToGrid/>
          <w:color w:val="auto"/>
          <w:kern w:val="2"/>
          <w:sz w:val="24"/>
          <w:szCs w:val="24"/>
          <w:highlight w:val="none"/>
          <w:lang w:val="en-US" w:eastAsia="zh-CN"/>
        </w:rPr>
      </w:pPr>
      <w:r>
        <w:rPr>
          <w:rFonts w:hint="eastAsia" w:ascii="仿宋" w:hAnsi="仿宋" w:eastAsia="仿宋" w:cs="仿宋"/>
          <w:snapToGrid/>
          <w:color w:val="auto"/>
          <w:kern w:val="0"/>
          <w:sz w:val="24"/>
          <w:szCs w:val="24"/>
          <w:highlight w:val="none"/>
          <w:lang w:val="en-US" w:eastAsia="zh-CN" w:bidi="ar"/>
        </w:rPr>
        <w:t>注：1.</w:t>
      </w:r>
      <w:r>
        <w:rPr>
          <w:rFonts w:hint="eastAsia" w:ascii="仿宋" w:hAnsi="仿宋" w:eastAsia="仿宋" w:cs="仿宋"/>
          <w:i w:val="0"/>
          <w:iCs w:val="0"/>
          <w:caps w:val="0"/>
          <w:snapToGrid/>
          <w:color w:val="auto"/>
          <w:spacing w:val="0"/>
          <w:kern w:val="0"/>
          <w:sz w:val="24"/>
          <w:szCs w:val="24"/>
          <w:highlight w:val="none"/>
          <w:lang w:val="en-US" w:eastAsia="zh-CN" w:bidi="ar-SA"/>
        </w:rPr>
        <w:t>参与政府采购活动的供应商可按第1点的内容：“</w:t>
      </w:r>
      <w:r>
        <w:rPr>
          <w:rFonts w:hint="eastAsia" w:ascii="仿宋" w:hAnsi="仿宋" w:eastAsia="仿宋" w:cs="仿宋"/>
          <w:snapToGrid/>
          <w:color w:val="auto"/>
          <w:kern w:val="0"/>
          <w:sz w:val="24"/>
          <w:szCs w:val="24"/>
          <w:highlight w:val="none"/>
          <w:lang w:val="en-US" w:eastAsia="zh-CN" w:bidi="ar"/>
        </w:rPr>
        <w:t>我方</w:t>
      </w:r>
      <w:r>
        <w:rPr>
          <w:rFonts w:hint="eastAsia" w:ascii="仿宋" w:hAnsi="仿宋" w:eastAsia="仿宋" w:cs="仿宋"/>
          <w:snapToGrid/>
          <w:color w:val="auto"/>
          <w:spacing w:val="6"/>
          <w:kern w:val="0"/>
          <w:sz w:val="24"/>
          <w:szCs w:val="24"/>
          <w:highlight w:val="none"/>
          <w:lang w:val="en-US" w:eastAsia="zh-CN" w:bidi="ar-SA"/>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仿宋" w:hAnsi="仿宋" w:eastAsia="仿宋" w:cs="仿宋"/>
          <w:snapToGrid/>
          <w:color w:val="auto"/>
          <w:kern w:val="0"/>
          <w:sz w:val="24"/>
          <w:szCs w:val="24"/>
          <w:highlight w:val="none"/>
          <w:lang w:val="en-US" w:eastAsia="zh-CN" w:bidi="ar"/>
        </w:rPr>
        <w:t>我方</w:t>
      </w:r>
      <w:r>
        <w:rPr>
          <w:rFonts w:hint="eastAsia" w:ascii="仿宋" w:hAnsi="仿宋" w:eastAsia="仿宋" w:cs="仿宋"/>
          <w:snapToGrid/>
          <w:color w:val="auto"/>
          <w:spacing w:val="6"/>
          <w:kern w:val="0"/>
          <w:sz w:val="24"/>
          <w:szCs w:val="24"/>
          <w:highlight w:val="none"/>
          <w:lang w:val="en-US" w:eastAsia="zh-CN" w:bidi="ar-SA"/>
        </w:rPr>
        <w:t>具有独立承担民事责任的能力”进行承诺；二是“我方属于银行、保险、石油石化、电力、电信等有行业特殊情况的法人的分支机构在参加本次政府采购活动前已取得总公司的授权”进行承诺。参加政府采购活动的供应商</w:t>
      </w:r>
      <w:r>
        <w:rPr>
          <w:rFonts w:hint="eastAsia" w:ascii="仿宋" w:hAnsi="仿宋" w:eastAsia="仿宋" w:cs="仿宋"/>
          <w:b w:val="0"/>
          <w:bCs w:val="0"/>
          <w:snapToGrid/>
          <w:color w:val="auto"/>
          <w:spacing w:val="6"/>
          <w:kern w:val="0"/>
          <w:sz w:val="24"/>
          <w:szCs w:val="24"/>
          <w:highlight w:val="none"/>
          <w:u w:val="none"/>
          <w:lang w:val="en-US" w:eastAsia="zh-CN" w:bidi="ar-SA"/>
        </w:rPr>
        <w:t>只要第1点承诺的内容包含有：具有独立承担民事责任的能力、在参加本次政府采购活动前已取得总公司的授权等内容的即为有效的承诺。</w:t>
      </w:r>
      <w:r>
        <w:rPr>
          <w:rFonts w:hint="eastAsia" w:ascii="仿宋" w:hAnsi="仿宋" w:eastAsia="仿宋" w:cs="仿宋"/>
          <w:snapToGrid/>
          <w:color w:val="auto"/>
          <w:spacing w:val="6"/>
          <w:kern w:val="0"/>
          <w:sz w:val="24"/>
          <w:szCs w:val="24"/>
          <w:highlight w:val="none"/>
          <w:lang w:val="en-US" w:eastAsia="zh-CN" w:bidi="ar-SA"/>
        </w:rPr>
        <w:t>2.第1点所指的行业特殊情况使用了“等”字表示列举未尽，即行业特殊情况包含但不限于银行、保险、石油石化、电力、电信。</w:t>
      </w:r>
    </w:p>
    <w:p w14:paraId="4C3D0257">
      <w:pPr>
        <w:widowControl w:val="0"/>
        <w:kinsoku/>
        <w:autoSpaceDE/>
        <w:autoSpaceDN/>
        <w:adjustRightInd/>
        <w:snapToGrid/>
        <w:spacing w:line="240" w:lineRule="auto"/>
        <w:jc w:val="both"/>
        <w:textAlignment w:val="auto"/>
        <w:rPr>
          <w:rFonts w:hint="eastAsia" w:ascii="仿宋" w:hAnsi="仿宋" w:eastAsia="仿宋" w:cs="仿宋"/>
          <w:b/>
          <w:snapToGrid/>
          <w:color w:val="auto"/>
          <w:kern w:val="2"/>
          <w:sz w:val="24"/>
          <w:szCs w:val="24"/>
          <w:highlight w:val="none"/>
          <w:lang w:val="en-US" w:eastAsia="zh-CN"/>
        </w:rPr>
      </w:pPr>
      <w:r>
        <w:rPr>
          <w:rFonts w:hint="eastAsia" w:ascii="仿宋" w:hAnsi="仿宋" w:eastAsia="仿宋" w:cs="仿宋"/>
          <w:b/>
          <w:snapToGrid/>
          <w:color w:val="auto"/>
          <w:kern w:val="2"/>
          <w:sz w:val="24"/>
          <w:szCs w:val="24"/>
          <w:highlight w:val="none"/>
          <w:lang w:val="en-US" w:eastAsia="zh-CN"/>
        </w:rPr>
        <w:br w:type="page"/>
      </w:r>
    </w:p>
    <w:p w14:paraId="6A2D5702">
      <w:pPr>
        <w:widowControl w:val="0"/>
        <w:shd w:val="clear" w:color="auto" w:fill="auto"/>
        <w:kinsoku/>
        <w:autoSpaceDE/>
        <w:autoSpaceDN/>
        <w:adjustRightInd/>
        <w:snapToGrid w:val="0"/>
        <w:spacing w:before="156" w:beforeLines="50" w:after="50" w:line="360" w:lineRule="auto"/>
        <w:jc w:val="left"/>
        <w:textAlignment w:val="auto"/>
        <w:outlineLvl w:val="2"/>
        <w:rPr>
          <w:rFonts w:hint="eastAsia" w:ascii="仿宋" w:hAnsi="仿宋" w:eastAsia="仿宋" w:cs="仿宋"/>
          <w:b/>
          <w:snapToGrid/>
          <w:color w:val="auto"/>
          <w:kern w:val="2"/>
          <w:sz w:val="24"/>
          <w:szCs w:val="24"/>
          <w:highlight w:val="none"/>
          <w:lang w:eastAsia="zh-CN"/>
        </w:rPr>
      </w:pPr>
      <w:bookmarkStart w:id="64" w:name="_Toc30783"/>
      <w:bookmarkStart w:id="65" w:name="_Toc23040"/>
      <w:bookmarkStart w:id="66" w:name="_Toc11648"/>
      <w:r>
        <w:rPr>
          <w:rFonts w:hint="eastAsia" w:ascii="仿宋" w:hAnsi="仿宋" w:eastAsia="仿宋" w:cs="仿宋"/>
          <w:b/>
          <w:snapToGrid/>
          <w:color w:val="auto"/>
          <w:kern w:val="2"/>
          <w:sz w:val="24"/>
          <w:szCs w:val="24"/>
          <w:highlight w:val="none"/>
          <w:lang w:val="en-US" w:eastAsia="zh-CN"/>
        </w:rPr>
        <w:t>4.</w:t>
      </w:r>
      <w:r>
        <w:rPr>
          <w:rFonts w:hint="eastAsia" w:ascii="仿宋" w:hAnsi="仿宋" w:eastAsia="仿宋" w:cs="仿宋"/>
          <w:b/>
          <w:snapToGrid/>
          <w:color w:val="auto"/>
          <w:kern w:val="2"/>
          <w:sz w:val="24"/>
          <w:szCs w:val="24"/>
          <w:highlight w:val="none"/>
          <w:lang w:eastAsia="zh-CN"/>
        </w:rPr>
        <w:t>供应商直接控股、管理关系信息表</w:t>
      </w:r>
      <w:bookmarkEnd w:id="64"/>
      <w:bookmarkEnd w:id="65"/>
      <w:bookmarkEnd w:id="66"/>
    </w:p>
    <w:p w14:paraId="2D36F2E5">
      <w:pPr>
        <w:keepNext w:val="0"/>
        <w:keepLines w:val="0"/>
        <w:pageBreakBefore w:val="0"/>
        <w:widowControl w:val="0"/>
        <w:kinsoku/>
        <w:topLinePunct w:val="0"/>
        <w:autoSpaceDE/>
        <w:autoSpaceDN/>
        <w:bidi w:val="0"/>
        <w:adjustRightInd/>
        <w:snapToGrid/>
        <w:spacing w:beforeAutospacing="0" w:afterAutospacing="0" w:line="360" w:lineRule="auto"/>
        <w:ind w:right="0" w:rightChars="0"/>
        <w:contextualSpacing/>
        <w:jc w:val="center"/>
        <w:textAlignment w:val="auto"/>
        <w:outlineLvl w:val="9"/>
        <w:rPr>
          <w:rFonts w:hint="eastAsia" w:ascii="仿宋" w:hAnsi="仿宋" w:eastAsia="仿宋" w:cs="仿宋"/>
          <w:b/>
          <w:snapToGrid/>
          <w:color w:val="auto"/>
          <w:kern w:val="2"/>
          <w:sz w:val="24"/>
          <w:szCs w:val="24"/>
          <w:highlight w:val="none"/>
          <w:lang w:eastAsia="zh-CN"/>
        </w:rPr>
      </w:pPr>
      <w:r>
        <w:rPr>
          <w:rFonts w:hint="eastAsia" w:ascii="仿宋" w:hAnsi="仿宋" w:eastAsia="仿宋" w:cs="仿宋"/>
          <w:b/>
          <w:snapToGrid/>
          <w:color w:val="auto"/>
          <w:kern w:val="2"/>
          <w:sz w:val="24"/>
          <w:szCs w:val="24"/>
          <w:highlight w:val="none"/>
          <w:lang w:eastAsia="zh-CN"/>
        </w:rPr>
        <w:t>供应商直接控股股东信息表</w:t>
      </w:r>
    </w:p>
    <w:p w14:paraId="3A8D53C0">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2" w:firstLineChars="200"/>
        <w:contextualSpacing/>
        <w:jc w:val="left"/>
        <w:textAlignment w:val="auto"/>
        <w:outlineLvl w:val="9"/>
        <w:rPr>
          <w:rFonts w:hint="eastAsia" w:ascii="仿宋" w:hAnsi="仿宋" w:eastAsia="仿宋" w:cs="仿宋"/>
          <w:b/>
          <w:snapToGrid/>
          <w:color w:val="auto"/>
          <w:kern w:val="2"/>
          <w:sz w:val="24"/>
          <w:szCs w:val="24"/>
          <w:highlight w:val="none"/>
          <w:lang w:eastAsia="zh-CN"/>
        </w:rPr>
      </w:pPr>
    </w:p>
    <w:tbl>
      <w:tblPr>
        <w:tblStyle w:val="20"/>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1B822F57">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D92CC9B">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b/>
                <w:bCs/>
                <w:snapToGrid/>
                <w:color w:val="auto"/>
                <w:kern w:val="0"/>
                <w:sz w:val="24"/>
                <w:szCs w:val="24"/>
                <w:highlight w:val="none"/>
                <w:lang w:eastAsia="zh-CN"/>
              </w:rPr>
            </w:pPr>
            <w:r>
              <w:rPr>
                <w:rFonts w:hint="eastAsia" w:ascii="仿宋" w:hAnsi="仿宋" w:eastAsia="仿宋" w:cs="仿宋"/>
                <w:b/>
                <w:bCs/>
                <w:snapToGrid/>
                <w:color w:val="auto"/>
                <w:kern w:val="0"/>
                <w:sz w:val="24"/>
                <w:szCs w:val="24"/>
                <w:highlight w:val="none"/>
                <w:lang w:eastAsia="zh-CN"/>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89B3553">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b/>
                <w:bCs/>
                <w:snapToGrid/>
                <w:color w:val="auto"/>
                <w:kern w:val="0"/>
                <w:sz w:val="24"/>
                <w:szCs w:val="24"/>
                <w:highlight w:val="none"/>
                <w:lang w:eastAsia="zh-CN"/>
              </w:rPr>
            </w:pPr>
            <w:r>
              <w:rPr>
                <w:rFonts w:hint="eastAsia" w:ascii="仿宋" w:hAnsi="仿宋" w:eastAsia="仿宋" w:cs="仿宋"/>
                <w:b/>
                <w:bCs/>
                <w:snapToGrid/>
                <w:color w:val="auto"/>
                <w:kern w:val="0"/>
                <w:sz w:val="24"/>
                <w:szCs w:val="24"/>
                <w:highlight w:val="none"/>
                <w:lang w:eastAsia="zh-CN"/>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BDECC7B">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b/>
                <w:bCs/>
                <w:snapToGrid/>
                <w:color w:val="auto"/>
                <w:kern w:val="0"/>
                <w:sz w:val="24"/>
                <w:szCs w:val="24"/>
                <w:highlight w:val="none"/>
                <w:lang w:eastAsia="zh-CN"/>
              </w:rPr>
            </w:pPr>
            <w:r>
              <w:rPr>
                <w:rFonts w:hint="eastAsia" w:ascii="仿宋" w:hAnsi="仿宋" w:eastAsia="仿宋" w:cs="仿宋"/>
                <w:b/>
                <w:bCs/>
                <w:snapToGrid/>
                <w:color w:val="auto"/>
                <w:kern w:val="0"/>
                <w:sz w:val="24"/>
                <w:szCs w:val="24"/>
                <w:highlight w:val="none"/>
                <w:lang w:eastAsia="zh-CN"/>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4F0DA26">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b/>
                <w:bCs/>
                <w:snapToGrid/>
                <w:color w:val="auto"/>
                <w:kern w:val="0"/>
                <w:sz w:val="24"/>
                <w:szCs w:val="24"/>
                <w:highlight w:val="none"/>
                <w:lang w:eastAsia="zh-CN"/>
              </w:rPr>
            </w:pPr>
            <w:r>
              <w:rPr>
                <w:rFonts w:hint="eastAsia" w:ascii="仿宋" w:hAnsi="仿宋" w:eastAsia="仿宋" w:cs="仿宋"/>
                <w:b/>
                <w:bCs/>
                <w:snapToGrid/>
                <w:color w:val="auto"/>
                <w:kern w:val="0"/>
                <w:sz w:val="24"/>
                <w:szCs w:val="24"/>
                <w:highlight w:val="none"/>
                <w:lang w:eastAsia="zh-CN"/>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703120A">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b/>
                <w:bCs/>
                <w:snapToGrid/>
                <w:color w:val="auto"/>
                <w:kern w:val="0"/>
                <w:sz w:val="24"/>
                <w:szCs w:val="24"/>
                <w:highlight w:val="none"/>
                <w:lang w:eastAsia="zh-CN"/>
              </w:rPr>
            </w:pPr>
            <w:r>
              <w:rPr>
                <w:rFonts w:hint="eastAsia" w:ascii="仿宋" w:hAnsi="仿宋" w:eastAsia="仿宋" w:cs="仿宋"/>
                <w:b/>
                <w:bCs/>
                <w:snapToGrid/>
                <w:color w:val="auto"/>
                <w:kern w:val="0"/>
                <w:sz w:val="24"/>
                <w:szCs w:val="24"/>
                <w:highlight w:val="none"/>
                <w:lang w:eastAsia="zh-CN"/>
              </w:rPr>
              <w:t>备注</w:t>
            </w:r>
          </w:p>
        </w:tc>
      </w:tr>
      <w:tr w14:paraId="7A271F22">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546BE9A">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0"/>
                <w:sz w:val="24"/>
                <w:szCs w:val="24"/>
                <w:highlight w:val="none"/>
                <w:lang w:eastAsia="zh-CN"/>
              </w:rPr>
            </w:pPr>
            <w:r>
              <w:rPr>
                <w:rFonts w:hint="eastAsia" w:ascii="仿宋" w:hAnsi="仿宋" w:eastAsia="仿宋" w:cs="仿宋"/>
                <w:snapToGrid/>
                <w:color w:val="auto"/>
                <w:kern w:val="0"/>
                <w:sz w:val="24"/>
                <w:szCs w:val="24"/>
                <w:highlight w:val="none"/>
                <w:lang w:eastAsia="zh-CN"/>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A7EE5F4">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0"/>
                <w:sz w:val="24"/>
                <w:szCs w:val="24"/>
                <w:highlight w:val="none"/>
                <w:lang w:eastAsia="zh-CN"/>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208AFCD">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0"/>
                <w:sz w:val="24"/>
                <w:szCs w:val="24"/>
                <w:highlight w:val="none"/>
                <w:lang w:eastAsia="zh-CN"/>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C9B7289">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0"/>
                <w:sz w:val="24"/>
                <w:szCs w:val="24"/>
                <w:highlight w:val="none"/>
                <w:lang w:eastAsia="zh-CN"/>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768CEB9">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0"/>
                <w:sz w:val="24"/>
                <w:szCs w:val="24"/>
                <w:highlight w:val="none"/>
                <w:lang w:eastAsia="zh-CN"/>
              </w:rPr>
            </w:pPr>
          </w:p>
        </w:tc>
      </w:tr>
      <w:tr w14:paraId="7C3EFFE7">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CB15204">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0"/>
                <w:sz w:val="24"/>
                <w:szCs w:val="24"/>
                <w:highlight w:val="none"/>
                <w:lang w:eastAsia="zh-CN"/>
              </w:rPr>
            </w:pPr>
            <w:r>
              <w:rPr>
                <w:rFonts w:hint="eastAsia" w:ascii="仿宋" w:hAnsi="仿宋" w:eastAsia="仿宋" w:cs="仿宋"/>
                <w:snapToGrid/>
                <w:color w:val="auto"/>
                <w:kern w:val="0"/>
                <w:sz w:val="24"/>
                <w:szCs w:val="24"/>
                <w:highlight w:val="none"/>
                <w:lang w:eastAsia="zh-CN"/>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95A8520">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0"/>
                <w:sz w:val="24"/>
                <w:szCs w:val="24"/>
                <w:highlight w:val="none"/>
                <w:lang w:eastAsia="zh-CN"/>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DE9DDDC">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0"/>
                <w:sz w:val="24"/>
                <w:szCs w:val="24"/>
                <w:highlight w:val="none"/>
                <w:lang w:eastAsia="zh-CN"/>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CAE84B1">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0"/>
                <w:sz w:val="24"/>
                <w:szCs w:val="24"/>
                <w:highlight w:val="none"/>
                <w:lang w:eastAsia="zh-CN"/>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57695A3">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0"/>
                <w:sz w:val="24"/>
                <w:szCs w:val="24"/>
                <w:highlight w:val="none"/>
                <w:lang w:eastAsia="zh-CN"/>
              </w:rPr>
            </w:pPr>
          </w:p>
        </w:tc>
      </w:tr>
      <w:tr w14:paraId="4099BC49">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0410304">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0"/>
                <w:sz w:val="24"/>
                <w:szCs w:val="24"/>
                <w:highlight w:val="none"/>
                <w:lang w:eastAsia="zh-CN"/>
              </w:rPr>
            </w:pPr>
            <w:r>
              <w:rPr>
                <w:rFonts w:hint="eastAsia" w:ascii="仿宋" w:hAnsi="仿宋" w:eastAsia="仿宋" w:cs="仿宋"/>
                <w:snapToGrid/>
                <w:color w:val="auto"/>
                <w:kern w:val="0"/>
                <w:sz w:val="24"/>
                <w:szCs w:val="24"/>
                <w:highlight w:val="none"/>
                <w:lang w:eastAsia="zh-CN"/>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01BF1B4">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0"/>
                <w:sz w:val="24"/>
                <w:szCs w:val="24"/>
                <w:highlight w:val="none"/>
                <w:lang w:eastAsia="zh-CN"/>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10504BC">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0"/>
                <w:sz w:val="24"/>
                <w:szCs w:val="24"/>
                <w:highlight w:val="none"/>
                <w:lang w:eastAsia="zh-CN"/>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127A47A">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0"/>
                <w:sz w:val="24"/>
                <w:szCs w:val="24"/>
                <w:highlight w:val="none"/>
                <w:lang w:eastAsia="zh-CN"/>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FAA92D9">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0"/>
                <w:sz w:val="24"/>
                <w:szCs w:val="24"/>
                <w:highlight w:val="none"/>
                <w:lang w:eastAsia="zh-CN"/>
              </w:rPr>
            </w:pPr>
          </w:p>
        </w:tc>
      </w:tr>
      <w:tr w14:paraId="118C072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5FB252A">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0"/>
                <w:sz w:val="24"/>
                <w:szCs w:val="24"/>
                <w:highlight w:val="none"/>
                <w:lang w:eastAsia="zh-CN"/>
              </w:rPr>
            </w:pPr>
            <w:r>
              <w:rPr>
                <w:rFonts w:hint="eastAsia" w:ascii="仿宋" w:hAnsi="仿宋" w:eastAsia="仿宋" w:cs="仿宋"/>
                <w:snapToGrid/>
                <w:color w:val="auto"/>
                <w:kern w:val="0"/>
                <w:sz w:val="24"/>
                <w:szCs w:val="24"/>
                <w:highlight w:val="none"/>
                <w:lang w:eastAsia="zh-CN"/>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2DE467D">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0"/>
                <w:sz w:val="24"/>
                <w:szCs w:val="24"/>
                <w:highlight w:val="none"/>
                <w:lang w:eastAsia="zh-CN"/>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9608602">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0"/>
                <w:sz w:val="24"/>
                <w:szCs w:val="24"/>
                <w:highlight w:val="none"/>
                <w:lang w:eastAsia="zh-CN"/>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024BA7E">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0"/>
                <w:sz w:val="24"/>
                <w:szCs w:val="24"/>
                <w:highlight w:val="none"/>
                <w:lang w:eastAsia="zh-CN"/>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D587D3D">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0"/>
                <w:sz w:val="24"/>
                <w:szCs w:val="24"/>
                <w:highlight w:val="none"/>
                <w:lang w:eastAsia="zh-CN"/>
              </w:rPr>
            </w:pPr>
          </w:p>
        </w:tc>
      </w:tr>
    </w:tbl>
    <w:p w14:paraId="0CDDAB59">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注：</w:t>
      </w:r>
    </w:p>
    <w:p w14:paraId="1DB14FD3">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2D7505F">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2.本表所指的控股关系仅限于直接控股关系，不包括间接的控股关系。公司实际控制人与公司之间的关系不属于本表所指的直接控股关系。</w:t>
      </w:r>
    </w:p>
    <w:p w14:paraId="525D38B2">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3.供应商不存在直接控股股东的，则在“直接控股股东名称”填“无”。</w:t>
      </w:r>
    </w:p>
    <w:p w14:paraId="3F7EC5AF">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p>
    <w:p w14:paraId="5A7962A0">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p>
    <w:p w14:paraId="23D2BE6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firstLine="2400" w:firstLineChars="1000"/>
        <w:contextualSpacing/>
        <w:jc w:val="left"/>
        <w:textAlignment w:val="auto"/>
        <w:outlineLvl w:val="9"/>
        <w:rPr>
          <w:rFonts w:hint="eastAsia" w:ascii="仿宋" w:hAnsi="仿宋" w:eastAsia="仿宋" w:cs="仿宋"/>
          <w:snapToGrid/>
          <w:color w:val="auto"/>
          <w:kern w:val="2"/>
          <w:sz w:val="24"/>
          <w:szCs w:val="24"/>
          <w:highlight w:val="none"/>
          <w:u w:val="single"/>
          <w:lang w:eastAsia="zh-CN"/>
        </w:rPr>
      </w:pPr>
      <w:r>
        <w:rPr>
          <w:rFonts w:hint="eastAsia" w:ascii="仿宋" w:hAnsi="仿宋" w:eastAsia="仿宋" w:cs="仿宋"/>
          <w:snapToGrid/>
          <w:color w:val="auto"/>
          <w:kern w:val="2"/>
          <w:sz w:val="24"/>
          <w:szCs w:val="24"/>
          <w:highlight w:val="none"/>
          <w:lang w:eastAsia="zh-CN"/>
        </w:rPr>
        <w:t>法定代表人或者委托代理人（签字或者电子签名</w:t>
      </w:r>
      <w:r>
        <w:rPr>
          <w:rFonts w:hint="eastAsia" w:ascii="仿宋" w:hAnsi="仿宋" w:eastAsia="仿宋" w:cs="仿宋"/>
          <w:snapToGrid/>
          <w:color w:val="auto"/>
          <w:kern w:val="2"/>
          <w:sz w:val="24"/>
          <w:szCs w:val="24"/>
          <w:highlight w:val="none"/>
          <w:lang w:val="en-US" w:eastAsia="zh-CN"/>
        </w:rPr>
        <w:t>或盖章</w:t>
      </w:r>
      <w:r>
        <w:rPr>
          <w:rFonts w:hint="eastAsia" w:ascii="仿宋" w:hAnsi="仿宋" w:eastAsia="仿宋" w:cs="仿宋"/>
          <w:snapToGrid/>
          <w:color w:val="auto"/>
          <w:kern w:val="2"/>
          <w:sz w:val="24"/>
          <w:szCs w:val="24"/>
          <w:highlight w:val="none"/>
          <w:lang w:eastAsia="zh-CN"/>
        </w:rPr>
        <w:t>）：</w:t>
      </w:r>
    </w:p>
    <w:p w14:paraId="083A887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3360" w:firstLineChars="1400"/>
        <w:contextualSpacing/>
        <w:jc w:val="left"/>
        <w:textAlignment w:val="auto"/>
        <w:outlineLvl w:val="9"/>
        <w:rPr>
          <w:rFonts w:hint="eastAsia" w:ascii="仿宋" w:hAnsi="仿宋" w:eastAsia="仿宋" w:cs="仿宋"/>
          <w:snapToGrid/>
          <w:color w:val="auto"/>
          <w:kern w:val="2"/>
          <w:sz w:val="24"/>
          <w:szCs w:val="24"/>
          <w:highlight w:val="none"/>
          <w:u w:val="single"/>
          <w:lang w:eastAsia="zh-CN"/>
        </w:rPr>
      </w:pPr>
      <w:r>
        <w:rPr>
          <w:rFonts w:hint="eastAsia" w:ascii="仿宋" w:hAnsi="仿宋" w:eastAsia="仿宋" w:cs="仿宋"/>
          <w:snapToGrid/>
          <w:color w:val="auto"/>
          <w:kern w:val="2"/>
          <w:sz w:val="24"/>
          <w:szCs w:val="24"/>
          <w:highlight w:val="none"/>
          <w:lang w:eastAsia="zh-CN"/>
        </w:rPr>
        <w:t xml:space="preserve">供应商（电子签章）： </w:t>
      </w:r>
    </w:p>
    <w:p w14:paraId="52038AA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3360" w:firstLineChars="14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年    月    日</w:t>
      </w:r>
    </w:p>
    <w:p w14:paraId="714605B6">
      <w:pPr>
        <w:keepNext w:val="0"/>
        <w:keepLines w:val="0"/>
        <w:pageBreakBefore w:val="0"/>
        <w:widowControl w:val="0"/>
        <w:kinsoku/>
        <w:topLinePunct w:val="0"/>
        <w:autoSpaceDE/>
        <w:autoSpaceDN/>
        <w:bidi w:val="0"/>
        <w:adjustRightInd/>
        <w:snapToGrid w:val="0"/>
        <w:spacing w:beforeAutospacing="0" w:afterAutospacing="0" w:line="360" w:lineRule="auto"/>
        <w:ind w:left="0" w:leftChars="0" w:right="0" w:rightChars="0" w:firstLine="482" w:firstLineChars="200"/>
        <w:jc w:val="left"/>
        <w:textAlignment w:val="auto"/>
        <w:outlineLvl w:val="9"/>
        <w:rPr>
          <w:rFonts w:hint="eastAsia" w:ascii="仿宋" w:hAnsi="仿宋" w:eastAsia="仿宋" w:cs="仿宋"/>
          <w:b/>
          <w:snapToGrid/>
          <w:color w:val="auto"/>
          <w:kern w:val="2"/>
          <w:sz w:val="24"/>
          <w:szCs w:val="24"/>
          <w:highlight w:val="none"/>
          <w:lang w:eastAsia="zh-CN"/>
        </w:rPr>
      </w:pPr>
      <w:r>
        <w:rPr>
          <w:rFonts w:hint="eastAsia" w:ascii="仿宋" w:hAnsi="仿宋" w:eastAsia="仿宋" w:cs="仿宋"/>
          <w:b/>
          <w:snapToGrid/>
          <w:color w:val="auto"/>
          <w:kern w:val="2"/>
          <w:sz w:val="24"/>
          <w:szCs w:val="24"/>
          <w:highlight w:val="none"/>
          <w:lang w:eastAsia="zh-CN"/>
        </w:rPr>
        <w:br w:type="page"/>
      </w:r>
    </w:p>
    <w:p w14:paraId="747B9785">
      <w:pPr>
        <w:keepNext w:val="0"/>
        <w:keepLines w:val="0"/>
        <w:pageBreakBefore w:val="0"/>
        <w:widowControl w:val="0"/>
        <w:kinsoku/>
        <w:topLinePunct w:val="0"/>
        <w:autoSpaceDE/>
        <w:autoSpaceDN/>
        <w:bidi w:val="0"/>
        <w:adjustRightInd/>
        <w:snapToGrid/>
        <w:spacing w:beforeAutospacing="0" w:afterAutospacing="0" w:line="360" w:lineRule="auto"/>
        <w:ind w:right="0" w:rightChars="0"/>
        <w:contextualSpacing/>
        <w:jc w:val="center"/>
        <w:textAlignment w:val="auto"/>
        <w:outlineLvl w:val="9"/>
        <w:rPr>
          <w:rFonts w:hint="eastAsia" w:ascii="仿宋" w:hAnsi="仿宋" w:eastAsia="仿宋" w:cs="仿宋"/>
          <w:b/>
          <w:snapToGrid/>
          <w:color w:val="auto"/>
          <w:kern w:val="2"/>
          <w:sz w:val="24"/>
          <w:szCs w:val="24"/>
          <w:highlight w:val="none"/>
          <w:lang w:eastAsia="zh-CN"/>
        </w:rPr>
      </w:pPr>
      <w:r>
        <w:rPr>
          <w:rFonts w:hint="eastAsia" w:ascii="仿宋" w:hAnsi="仿宋" w:eastAsia="仿宋" w:cs="仿宋"/>
          <w:b/>
          <w:snapToGrid/>
          <w:color w:val="auto"/>
          <w:kern w:val="2"/>
          <w:sz w:val="24"/>
          <w:szCs w:val="24"/>
          <w:highlight w:val="none"/>
          <w:lang w:eastAsia="zh-CN"/>
        </w:rPr>
        <w:t>供应商直接管理关系信息表</w:t>
      </w:r>
    </w:p>
    <w:p w14:paraId="04DFDA0B">
      <w:pPr>
        <w:keepNext w:val="0"/>
        <w:keepLines w:val="0"/>
        <w:pageBreakBefore w:val="0"/>
        <w:widowControl w:val="0"/>
        <w:kinsoku/>
        <w:topLinePunct w:val="0"/>
        <w:autoSpaceDE/>
        <w:autoSpaceDN/>
        <w:bidi w:val="0"/>
        <w:adjustRightInd/>
        <w:snapToGrid w:val="0"/>
        <w:spacing w:beforeAutospacing="0" w:afterAutospacing="0" w:line="360" w:lineRule="auto"/>
        <w:ind w:left="0" w:leftChars="0" w:right="0" w:rightChars="0" w:firstLine="482" w:firstLineChars="200"/>
        <w:jc w:val="left"/>
        <w:textAlignment w:val="auto"/>
        <w:outlineLvl w:val="9"/>
        <w:rPr>
          <w:rFonts w:hint="eastAsia" w:ascii="仿宋" w:hAnsi="仿宋" w:eastAsia="仿宋" w:cs="仿宋"/>
          <w:b/>
          <w:snapToGrid/>
          <w:color w:val="auto"/>
          <w:kern w:val="2"/>
          <w:sz w:val="24"/>
          <w:szCs w:val="24"/>
          <w:highlight w:val="none"/>
          <w:lang w:eastAsia="zh-CN"/>
        </w:rPr>
      </w:pPr>
    </w:p>
    <w:tbl>
      <w:tblPr>
        <w:tblStyle w:val="20"/>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383CC553">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3BF7869">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b/>
                <w:bCs/>
                <w:snapToGrid/>
                <w:color w:val="auto"/>
                <w:kern w:val="0"/>
                <w:sz w:val="24"/>
                <w:szCs w:val="24"/>
                <w:highlight w:val="none"/>
                <w:lang w:eastAsia="zh-CN"/>
              </w:rPr>
            </w:pPr>
            <w:r>
              <w:rPr>
                <w:rFonts w:hint="eastAsia" w:ascii="仿宋" w:hAnsi="仿宋" w:eastAsia="仿宋" w:cs="仿宋"/>
                <w:b/>
                <w:bCs/>
                <w:snapToGrid/>
                <w:color w:val="auto"/>
                <w:kern w:val="0"/>
                <w:sz w:val="24"/>
                <w:szCs w:val="24"/>
                <w:highlight w:val="none"/>
                <w:lang w:eastAsia="zh-CN"/>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23EFD3F">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b/>
                <w:bCs/>
                <w:snapToGrid/>
                <w:color w:val="auto"/>
                <w:kern w:val="0"/>
                <w:sz w:val="24"/>
                <w:szCs w:val="24"/>
                <w:highlight w:val="none"/>
                <w:lang w:eastAsia="zh-CN"/>
              </w:rPr>
            </w:pPr>
            <w:r>
              <w:rPr>
                <w:rFonts w:hint="eastAsia" w:ascii="仿宋" w:hAnsi="仿宋" w:eastAsia="仿宋" w:cs="仿宋"/>
                <w:b/>
                <w:bCs/>
                <w:snapToGrid/>
                <w:color w:val="auto"/>
                <w:kern w:val="0"/>
                <w:sz w:val="24"/>
                <w:szCs w:val="24"/>
                <w:highlight w:val="none"/>
                <w:lang w:eastAsia="zh-CN"/>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E8BC157">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b/>
                <w:bCs/>
                <w:snapToGrid/>
                <w:color w:val="auto"/>
                <w:kern w:val="0"/>
                <w:sz w:val="24"/>
                <w:szCs w:val="24"/>
                <w:highlight w:val="none"/>
                <w:lang w:eastAsia="zh-CN"/>
              </w:rPr>
            </w:pPr>
            <w:r>
              <w:rPr>
                <w:rFonts w:hint="eastAsia" w:ascii="仿宋" w:hAnsi="仿宋" w:eastAsia="仿宋" w:cs="仿宋"/>
                <w:b/>
                <w:bCs/>
                <w:snapToGrid/>
                <w:color w:val="auto"/>
                <w:kern w:val="0"/>
                <w:sz w:val="24"/>
                <w:szCs w:val="24"/>
                <w:highlight w:val="none"/>
                <w:lang w:eastAsia="zh-CN"/>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AB1A700">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b/>
                <w:bCs/>
                <w:snapToGrid/>
                <w:color w:val="auto"/>
                <w:kern w:val="0"/>
                <w:sz w:val="24"/>
                <w:szCs w:val="24"/>
                <w:highlight w:val="none"/>
                <w:lang w:eastAsia="zh-CN"/>
              </w:rPr>
            </w:pPr>
            <w:r>
              <w:rPr>
                <w:rFonts w:hint="eastAsia" w:ascii="仿宋" w:hAnsi="仿宋" w:eastAsia="仿宋" w:cs="仿宋"/>
                <w:b/>
                <w:bCs/>
                <w:snapToGrid/>
                <w:color w:val="auto"/>
                <w:kern w:val="0"/>
                <w:sz w:val="24"/>
                <w:szCs w:val="24"/>
                <w:highlight w:val="none"/>
                <w:lang w:eastAsia="zh-CN"/>
              </w:rPr>
              <w:t>备注</w:t>
            </w:r>
          </w:p>
        </w:tc>
      </w:tr>
      <w:tr w14:paraId="47E15ABC">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07F9DC6">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0"/>
                <w:sz w:val="24"/>
                <w:szCs w:val="24"/>
                <w:highlight w:val="none"/>
                <w:lang w:eastAsia="zh-CN"/>
              </w:rPr>
            </w:pPr>
            <w:r>
              <w:rPr>
                <w:rFonts w:hint="eastAsia" w:ascii="仿宋" w:hAnsi="仿宋" w:eastAsia="仿宋" w:cs="仿宋"/>
                <w:snapToGrid/>
                <w:color w:val="auto"/>
                <w:kern w:val="0"/>
                <w:sz w:val="24"/>
                <w:szCs w:val="24"/>
                <w:highlight w:val="none"/>
                <w:lang w:eastAsia="zh-CN"/>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D2990ED">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0"/>
                <w:sz w:val="24"/>
                <w:szCs w:val="24"/>
                <w:highlight w:val="none"/>
                <w:lang w:eastAsia="zh-CN"/>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A7D24F8">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0"/>
                <w:sz w:val="24"/>
                <w:szCs w:val="24"/>
                <w:highlight w:val="none"/>
                <w:lang w:eastAsia="zh-CN"/>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E6BAA2B">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0"/>
                <w:sz w:val="24"/>
                <w:szCs w:val="24"/>
                <w:highlight w:val="none"/>
                <w:lang w:eastAsia="zh-CN"/>
              </w:rPr>
            </w:pPr>
          </w:p>
        </w:tc>
      </w:tr>
      <w:tr w14:paraId="65E77BF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D35F46C">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0"/>
                <w:sz w:val="24"/>
                <w:szCs w:val="24"/>
                <w:highlight w:val="none"/>
                <w:lang w:eastAsia="zh-CN"/>
              </w:rPr>
            </w:pPr>
            <w:r>
              <w:rPr>
                <w:rFonts w:hint="eastAsia" w:ascii="仿宋" w:hAnsi="仿宋" w:eastAsia="仿宋" w:cs="仿宋"/>
                <w:snapToGrid/>
                <w:color w:val="auto"/>
                <w:kern w:val="0"/>
                <w:sz w:val="24"/>
                <w:szCs w:val="24"/>
                <w:highlight w:val="none"/>
                <w:lang w:eastAsia="zh-CN"/>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D0CD410">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0"/>
                <w:sz w:val="24"/>
                <w:szCs w:val="24"/>
                <w:highlight w:val="none"/>
                <w:lang w:eastAsia="zh-CN"/>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98EF03B">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0"/>
                <w:sz w:val="24"/>
                <w:szCs w:val="24"/>
                <w:highlight w:val="none"/>
                <w:lang w:eastAsia="zh-CN"/>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51B7277">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0"/>
                <w:sz w:val="24"/>
                <w:szCs w:val="24"/>
                <w:highlight w:val="none"/>
                <w:lang w:eastAsia="zh-CN"/>
              </w:rPr>
            </w:pPr>
          </w:p>
        </w:tc>
      </w:tr>
      <w:tr w14:paraId="59D5E3F7">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D33964C">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0"/>
                <w:sz w:val="24"/>
                <w:szCs w:val="24"/>
                <w:highlight w:val="none"/>
                <w:lang w:eastAsia="zh-CN"/>
              </w:rPr>
            </w:pPr>
            <w:r>
              <w:rPr>
                <w:rFonts w:hint="eastAsia" w:ascii="仿宋" w:hAnsi="仿宋" w:eastAsia="仿宋" w:cs="仿宋"/>
                <w:snapToGrid/>
                <w:color w:val="auto"/>
                <w:kern w:val="0"/>
                <w:sz w:val="24"/>
                <w:szCs w:val="24"/>
                <w:highlight w:val="none"/>
                <w:lang w:eastAsia="zh-CN"/>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AAF8356">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0"/>
                <w:sz w:val="24"/>
                <w:szCs w:val="24"/>
                <w:highlight w:val="none"/>
                <w:lang w:eastAsia="zh-CN"/>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E8791EE">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0"/>
                <w:sz w:val="24"/>
                <w:szCs w:val="24"/>
                <w:highlight w:val="none"/>
                <w:lang w:eastAsia="zh-CN"/>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E7ABB35">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0"/>
                <w:sz w:val="24"/>
                <w:szCs w:val="24"/>
                <w:highlight w:val="none"/>
                <w:lang w:eastAsia="zh-CN"/>
              </w:rPr>
            </w:pPr>
          </w:p>
        </w:tc>
      </w:tr>
      <w:tr w14:paraId="16F2C25E">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1F142CD">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0"/>
                <w:sz w:val="24"/>
                <w:szCs w:val="24"/>
                <w:highlight w:val="none"/>
                <w:lang w:eastAsia="zh-CN"/>
              </w:rPr>
            </w:pPr>
            <w:r>
              <w:rPr>
                <w:rFonts w:hint="eastAsia" w:ascii="仿宋" w:hAnsi="仿宋" w:eastAsia="仿宋" w:cs="仿宋"/>
                <w:snapToGrid/>
                <w:color w:val="auto"/>
                <w:kern w:val="0"/>
                <w:sz w:val="24"/>
                <w:szCs w:val="24"/>
                <w:highlight w:val="none"/>
                <w:lang w:eastAsia="zh-CN"/>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6F7A536">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0"/>
                <w:sz w:val="24"/>
                <w:szCs w:val="24"/>
                <w:highlight w:val="none"/>
                <w:lang w:eastAsia="zh-CN"/>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96993A8">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0"/>
                <w:sz w:val="24"/>
                <w:szCs w:val="24"/>
                <w:highlight w:val="none"/>
                <w:lang w:eastAsia="zh-CN"/>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EBB5D3B">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0"/>
                <w:sz w:val="24"/>
                <w:szCs w:val="24"/>
                <w:highlight w:val="none"/>
                <w:lang w:eastAsia="zh-CN"/>
              </w:rPr>
            </w:pPr>
          </w:p>
        </w:tc>
      </w:tr>
    </w:tbl>
    <w:p w14:paraId="6097E309">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注：</w:t>
      </w:r>
    </w:p>
    <w:p w14:paraId="611A241D">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1.管理关系：是指不具有出资持股关系的其他单位之间存在的管理与被管理关系，如一些上下级关系的事业单位和团体组织。</w:t>
      </w:r>
    </w:p>
    <w:p w14:paraId="08342171">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w:t>
      </w:r>
      <w:r>
        <w:rPr>
          <w:rFonts w:hint="eastAsia" w:ascii="仿宋" w:hAnsi="仿宋" w:eastAsia="仿宋" w:cs="仿宋"/>
          <w:snapToGrid/>
          <w:color w:val="auto"/>
          <w:spacing w:val="-6"/>
          <w:kern w:val="2"/>
          <w:sz w:val="24"/>
          <w:szCs w:val="24"/>
          <w:highlight w:val="none"/>
          <w:lang w:eastAsia="zh-CN"/>
        </w:rPr>
        <w:t>本表所指的管理关系仅限于直接管理关系，不包括间接的管理关系。</w:t>
      </w:r>
    </w:p>
    <w:p w14:paraId="7AC9DA37">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3.供应商不存在直接管理关系的，则在“直接管理关系单位名称”填“无”。</w:t>
      </w:r>
    </w:p>
    <w:p w14:paraId="7C864CEF">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p>
    <w:p w14:paraId="6AE1CEC9">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p>
    <w:p w14:paraId="365BE47B">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p>
    <w:p w14:paraId="0DF5EA84">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p>
    <w:p w14:paraId="2366C25A">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p>
    <w:p w14:paraId="3DBEFF28">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p>
    <w:p w14:paraId="1907D7C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2640" w:firstLineChars="1100"/>
        <w:contextualSpacing/>
        <w:jc w:val="left"/>
        <w:textAlignment w:val="auto"/>
        <w:outlineLvl w:val="9"/>
        <w:rPr>
          <w:rFonts w:hint="eastAsia" w:ascii="仿宋" w:hAnsi="仿宋" w:eastAsia="仿宋" w:cs="仿宋"/>
          <w:snapToGrid/>
          <w:color w:val="auto"/>
          <w:kern w:val="2"/>
          <w:sz w:val="24"/>
          <w:szCs w:val="24"/>
          <w:highlight w:val="none"/>
          <w:u w:val="single"/>
          <w:lang w:eastAsia="zh-CN"/>
        </w:rPr>
      </w:pPr>
      <w:r>
        <w:rPr>
          <w:rFonts w:hint="eastAsia" w:ascii="仿宋" w:hAnsi="仿宋" w:eastAsia="仿宋" w:cs="仿宋"/>
          <w:snapToGrid/>
          <w:color w:val="auto"/>
          <w:kern w:val="2"/>
          <w:sz w:val="24"/>
          <w:szCs w:val="24"/>
          <w:highlight w:val="none"/>
          <w:lang w:eastAsia="zh-CN"/>
        </w:rPr>
        <w:t>法定代表人或者委托代理人（签字或者电子签名</w:t>
      </w:r>
      <w:r>
        <w:rPr>
          <w:rFonts w:hint="eastAsia" w:ascii="仿宋" w:hAnsi="仿宋" w:eastAsia="仿宋" w:cs="仿宋"/>
          <w:snapToGrid/>
          <w:color w:val="auto"/>
          <w:kern w:val="2"/>
          <w:sz w:val="24"/>
          <w:szCs w:val="24"/>
          <w:highlight w:val="none"/>
          <w:lang w:val="en-US" w:eastAsia="zh-CN"/>
        </w:rPr>
        <w:t>或盖章</w:t>
      </w:r>
      <w:r>
        <w:rPr>
          <w:rFonts w:hint="eastAsia" w:ascii="仿宋" w:hAnsi="仿宋" w:eastAsia="仿宋" w:cs="仿宋"/>
          <w:snapToGrid/>
          <w:color w:val="auto"/>
          <w:kern w:val="2"/>
          <w:sz w:val="24"/>
          <w:szCs w:val="24"/>
          <w:highlight w:val="none"/>
          <w:lang w:eastAsia="zh-CN"/>
        </w:rPr>
        <w:t>）：</w:t>
      </w:r>
    </w:p>
    <w:p w14:paraId="5941425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3360" w:firstLineChars="14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供应商（电子签章）：</w:t>
      </w:r>
    </w:p>
    <w:p w14:paraId="7EE3EA1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3360" w:firstLineChars="14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年    月    日</w:t>
      </w:r>
    </w:p>
    <w:p w14:paraId="745B074F">
      <w:pPr>
        <w:keepNext w:val="0"/>
        <w:keepLines w:val="0"/>
        <w:pageBreakBefore w:val="0"/>
        <w:widowControl w:val="0"/>
        <w:kinsoku/>
        <w:topLinePunct w:val="0"/>
        <w:autoSpaceDE/>
        <w:autoSpaceDN/>
        <w:bidi w:val="0"/>
        <w:adjustRightInd/>
        <w:snapToGrid/>
        <w:spacing w:beforeAutospacing="0" w:afterAutospacing="0" w:line="360" w:lineRule="auto"/>
        <w:ind w:right="0" w:rightChars="0"/>
        <w:jc w:val="left"/>
        <w:textAlignment w:val="auto"/>
        <w:outlineLvl w:val="2"/>
        <w:rPr>
          <w:rFonts w:hint="eastAsia" w:ascii="仿宋" w:hAnsi="仿宋" w:eastAsia="仿宋" w:cs="仿宋"/>
          <w:b/>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br w:type="page"/>
      </w:r>
      <w:bookmarkStart w:id="67" w:name="_Toc11437"/>
      <w:bookmarkStart w:id="68" w:name="_Toc23536"/>
      <w:bookmarkStart w:id="69" w:name="_Toc23535"/>
      <w:r>
        <w:rPr>
          <w:rFonts w:hint="eastAsia" w:ascii="仿宋" w:hAnsi="仿宋" w:eastAsia="仿宋" w:cs="仿宋"/>
          <w:b/>
          <w:snapToGrid/>
          <w:color w:val="auto"/>
          <w:kern w:val="2"/>
          <w:sz w:val="24"/>
          <w:szCs w:val="24"/>
          <w:highlight w:val="none"/>
          <w:lang w:val="en-US" w:eastAsia="zh-CN"/>
        </w:rPr>
        <w:t>5.</w:t>
      </w:r>
      <w:r>
        <w:rPr>
          <w:rFonts w:hint="eastAsia" w:ascii="仿宋" w:hAnsi="仿宋" w:eastAsia="仿宋" w:cs="仿宋"/>
          <w:b/>
          <w:snapToGrid/>
          <w:color w:val="auto"/>
          <w:kern w:val="2"/>
          <w:sz w:val="24"/>
          <w:szCs w:val="24"/>
          <w:highlight w:val="none"/>
          <w:lang w:eastAsia="zh-CN"/>
        </w:rPr>
        <w:t>竞标声明</w:t>
      </w:r>
      <w:bookmarkEnd w:id="67"/>
      <w:bookmarkEnd w:id="68"/>
      <w:bookmarkEnd w:id="69"/>
    </w:p>
    <w:p w14:paraId="323089AE">
      <w:pPr>
        <w:keepNext w:val="0"/>
        <w:keepLines w:val="0"/>
        <w:pageBreakBefore w:val="0"/>
        <w:widowControl w:val="0"/>
        <w:kinsoku/>
        <w:topLinePunct w:val="0"/>
        <w:autoSpaceDE/>
        <w:autoSpaceDN/>
        <w:bidi w:val="0"/>
        <w:adjustRightInd/>
        <w:snapToGrid/>
        <w:spacing w:beforeAutospacing="0" w:afterAutospacing="0" w:line="360" w:lineRule="auto"/>
        <w:ind w:right="0" w:rightChars="0"/>
        <w:jc w:val="center"/>
        <w:textAlignment w:val="auto"/>
        <w:outlineLvl w:val="9"/>
        <w:rPr>
          <w:rFonts w:hint="eastAsia" w:ascii="仿宋" w:hAnsi="仿宋" w:eastAsia="仿宋" w:cs="仿宋"/>
          <w:b/>
          <w:bCs/>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t>竞标声明</w:t>
      </w:r>
    </w:p>
    <w:p w14:paraId="384CFD8F">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致：</w:t>
      </w:r>
      <w:r>
        <w:rPr>
          <w:rFonts w:hint="eastAsia" w:ascii="仿宋" w:hAnsi="仿宋" w:eastAsia="仿宋" w:cs="仿宋"/>
          <w:snapToGrid/>
          <w:color w:val="auto"/>
          <w:kern w:val="2"/>
          <w:sz w:val="24"/>
          <w:szCs w:val="24"/>
          <w:highlight w:val="none"/>
          <w:u w:val="single"/>
          <w:lang w:eastAsia="zh-CN"/>
        </w:rPr>
        <w:t>（采购人名称）</w:t>
      </w:r>
      <w:r>
        <w:rPr>
          <w:rFonts w:hint="eastAsia" w:ascii="仿宋" w:hAnsi="仿宋" w:eastAsia="仿宋" w:cs="仿宋"/>
          <w:snapToGrid/>
          <w:color w:val="auto"/>
          <w:kern w:val="2"/>
          <w:sz w:val="24"/>
          <w:szCs w:val="24"/>
          <w:highlight w:val="none"/>
          <w:lang w:eastAsia="zh-CN"/>
        </w:rPr>
        <w:t>：</w:t>
      </w:r>
    </w:p>
    <w:p w14:paraId="5B011251">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u w:val="single"/>
          <w:lang w:eastAsia="zh-CN"/>
        </w:rPr>
        <w:t>（供应商名称）</w:t>
      </w:r>
      <w:r>
        <w:rPr>
          <w:rFonts w:hint="eastAsia" w:ascii="仿宋" w:hAnsi="仿宋" w:eastAsia="仿宋" w:cs="仿宋"/>
          <w:snapToGrid/>
          <w:color w:val="auto"/>
          <w:kern w:val="2"/>
          <w:sz w:val="24"/>
          <w:szCs w:val="24"/>
          <w:highlight w:val="none"/>
          <w:lang w:eastAsia="zh-CN"/>
        </w:rPr>
        <w:t>系中华人民共和国合法供应商，经营地址</w:t>
      </w:r>
      <w:r>
        <w:rPr>
          <w:rFonts w:hint="eastAsia" w:ascii="仿宋" w:hAnsi="仿宋" w:eastAsia="仿宋" w:cs="仿宋"/>
          <w:snapToGrid/>
          <w:color w:val="auto"/>
          <w:kern w:val="2"/>
          <w:sz w:val="24"/>
          <w:szCs w:val="24"/>
          <w:highlight w:val="none"/>
          <w:u w:val="single"/>
          <w:lang w:eastAsia="zh-CN"/>
        </w:rPr>
        <w:t>：</w:t>
      </w:r>
      <w:r>
        <w:rPr>
          <w:rFonts w:hint="eastAsia" w:ascii="仿宋" w:hAnsi="仿宋" w:eastAsia="仿宋" w:cs="仿宋"/>
          <w:snapToGrid/>
          <w:color w:val="auto"/>
          <w:kern w:val="2"/>
          <w:sz w:val="24"/>
          <w:szCs w:val="24"/>
          <w:highlight w:val="none"/>
          <w:u w:val="single"/>
          <w:lang w:val="en-US" w:eastAsia="zh-CN"/>
        </w:rPr>
        <w:t xml:space="preserve">               </w:t>
      </w:r>
      <w:r>
        <w:rPr>
          <w:rFonts w:hint="eastAsia" w:ascii="仿宋" w:hAnsi="仿宋" w:eastAsia="仿宋" w:cs="仿宋"/>
          <w:snapToGrid/>
          <w:color w:val="auto"/>
          <w:kern w:val="2"/>
          <w:sz w:val="24"/>
          <w:szCs w:val="24"/>
          <w:highlight w:val="none"/>
          <w:u w:val="single"/>
          <w:lang w:eastAsia="zh-CN"/>
        </w:rPr>
        <w:t>。</w:t>
      </w:r>
    </w:p>
    <w:p w14:paraId="194327B6">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我方愿意参加贵方组织的</w:t>
      </w:r>
      <w:r>
        <w:rPr>
          <w:rFonts w:hint="eastAsia" w:ascii="仿宋" w:hAnsi="仿宋" w:eastAsia="仿宋" w:cs="仿宋"/>
          <w:snapToGrid/>
          <w:color w:val="auto"/>
          <w:kern w:val="2"/>
          <w:sz w:val="24"/>
          <w:szCs w:val="24"/>
          <w:highlight w:val="none"/>
          <w:u w:val="single"/>
          <w:lang w:eastAsia="zh-CN"/>
        </w:rPr>
        <w:t>（项目名称）</w:t>
      </w:r>
      <w:r>
        <w:rPr>
          <w:rFonts w:hint="eastAsia" w:ascii="仿宋" w:hAnsi="仿宋" w:eastAsia="仿宋" w:cs="仿宋"/>
          <w:snapToGrid/>
          <w:color w:val="auto"/>
          <w:kern w:val="2"/>
          <w:sz w:val="24"/>
          <w:szCs w:val="24"/>
          <w:highlight w:val="none"/>
          <w:lang w:eastAsia="zh-CN"/>
        </w:rPr>
        <w:t>项目的竞标，为便于贵方公正、择优地确定成交供应商及其竞标产品和服务，我方就本次竞标有关事项郑重声明如下：</w:t>
      </w:r>
    </w:p>
    <w:p w14:paraId="1F1C7857">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1.我方向贵方提交的所有响应文件、资料都是准确的和真实的。</w:t>
      </w:r>
    </w:p>
    <w:p w14:paraId="39D708C4">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2.我方不是为本次采购项目提供整体设计、规范编制或者项目管理、监理、检测等服务的供应商。</w:t>
      </w:r>
    </w:p>
    <w:p w14:paraId="6C6EB773">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3.在此，我方宣布同意如下：</w:t>
      </w:r>
    </w:p>
    <w:p w14:paraId="1BD3540A">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（1）将按磋商文件的约定履行合同责任和义务；</w:t>
      </w:r>
    </w:p>
    <w:p w14:paraId="45EED7F3">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（2）已详细审查全部磋商文件，包括澄清或者更正公告（如有）；</w:t>
      </w:r>
    </w:p>
    <w:p w14:paraId="319D8C78">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（3）同意提供按照贵方可能要求的与磋商有关的一切数据或者资料；</w:t>
      </w:r>
    </w:p>
    <w:p w14:paraId="62259F8B">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（4）响应磋商文件规定的竞标有效期。</w:t>
      </w:r>
    </w:p>
    <w:p w14:paraId="578BB19E">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4.我方承诺符合《中华人民共和国政府采购法》第二十二条规定：</w:t>
      </w:r>
    </w:p>
    <w:p w14:paraId="604ACAEB">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（1）具有独立承担民事责任的能力；</w:t>
      </w:r>
    </w:p>
    <w:p w14:paraId="0D78B2FB">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（2）具有良好的商业信誉和健全的财务会计制度；</w:t>
      </w:r>
    </w:p>
    <w:p w14:paraId="03D3643A">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（3）具有履行合同所必需的设备和专业技术能力；</w:t>
      </w:r>
    </w:p>
    <w:p w14:paraId="21F40F0B">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（4）有依法缴纳税收和社会保障资金的良好记录；</w:t>
      </w:r>
    </w:p>
    <w:p w14:paraId="6DB0F3B6">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（5）参加政府采购活动前三年内，在经营活动中没有重大违法记录；</w:t>
      </w:r>
    </w:p>
    <w:p w14:paraId="57F2FE59">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（6）法律、行政法规规定的其他条件。</w:t>
      </w:r>
    </w:p>
    <w:p w14:paraId="0173BA16">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w:t>
      </w:r>
      <w:r>
        <w:rPr>
          <w:rFonts w:hint="eastAsia" w:ascii="仿宋" w:hAnsi="仿宋" w:eastAsia="仿宋" w:cs="仿宋"/>
          <w:snapToGrid/>
          <w:color w:val="auto"/>
          <w:kern w:val="2"/>
          <w:sz w:val="24"/>
          <w:szCs w:val="24"/>
          <w:highlight w:val="none"/>
          <w:lang w:val="en-US" w:eastAsia="zh-CN"/>
        </w:rPr>
        <w:t>失信主体</w:t>
      </w:r>
      <w:r>
        <w:rPr>
          <w:rFonts w:hint="eastAsia" w:ascii="仿宋" w:hAnsi="仿宋" w:eastAsia="仿宋" w:cs="仿宋"/>
          <w:snapToGrid/>
          <w:color w:val="auto"/>
          <w:kern w:val="2"/>
          <w:sz w:val="24"/>
          <w:szCs w:val="24"/>
          <w:highlight w:val="none"/>
          <w:lang w:eastAsia="zh-CN"/>
        </w:rPr>
        <w:t>、政府采购严重违法失信行为记录名单，完全符合《中华人民共和国政府采购法》第二十二条规定的供应商资格条件，我方对此声明负全部法律责任。</w:t>
      </w:r>
    </w:p>
    <w:p w14:paraId="79AD4B23">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15333EAC">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□我方本次响应文件</w:t>
      </w:r>
      <w:r>
        <w:rPr>
          <w:rFonts w:hint="eastAsia" w:ascii="仿宋" w:hAnsi="仿宋" w:eastAsia="仿宋" w:cs="仿宋"/>
          <w:snapToGrid/>
          <w:color w:val="auto"/>
          <w:kern w:val="0"/>
          <w:sz w:val="24"/>
          <w:szCs w:val="24"/>
          <w:highlight w:val="none"/>
          <w:lang w:eastAsia="zh-CN"/>
        </w:rPr>
        <w:t>内容中</w:t>
      </w:r>
      <w:r>
        <w:rPr>
          <w:rFonts w:hint="eastAsia" w:ascii="仿宋" w:hAnsi="仿宋" w:eastAsia="仿宋" w:cs="仿宋"/>
          <w:snapToGrid/>
          <w:color w:val="auto"/>
          <w:kern w:val="2"/>
          <w:sz w:val="24"/>
          <w:szCs w:val="24"/>
          <w:highlight w:val="none"/>
          <w:lang w:eastAsia="zh-CN"/>
        </w:rPr>
        <w:t>未</w:t>
      </w:r>
      <w:r>
        <w:rPr>
          <w:rFonts w:hint="eastAsia" w:ascii="仿宋" w:hAnsi="仿宋" w:eastAsia="仿宋" w:cs="仿宋"/>
          <w:snapToGrid/>
          <w:color w:val="auto"/>
          <w:kern w:val="0"/>
          <w:sz w:val="24"/>
          <w:szCs w:val="24"/>
          <w:highlight w:val="none"/>
          <w:lang w:eastAsia="zh-CN"/>
        </w:rPr>
        <w:t>涉及商业秘密；</w:t>
      </w:r>
    </w:p>
    <w:p w14:paraId="4D92FFC9">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□我方本次响应文件</w:t>
      </w:r>
      <w:r>
        <w:rPr>
          <w:rFonts w:hint="eastAsia" w:ascii="仿宋" w:hAnsi="仿宋" w:eastAsia="仿宋" w:cs="仿宋"/>
          <w:snapToGrid/>
          <w:color w:val="auto"/>
          <w:kern w:val="0"/>
          <w:sz w:val="24"/>
          <w:szCs w:val="24"/>
          <w:highlight w:val="none"/>
          <w:lang w:eastAsia="zh-CN"/>
        </w:rPr>
        <w:t>涉及商业秘密的内容有：</w:t>
      </w:r>
      <w:r>
        <w:rPr>
          <w:rFonts w:hint="eastAsia" w:ascii="仿宋" w:hAnsi="仿宋" w:eastAsia="仿宋" w:cs="仿宋"/>
          <w:snapToGrid/>
          <w:color w:val="auto"/>
          <w:kern w:val="2"/>
          <w:sz w:val="24"/>
          <w:szCs w:val="24"/>
          <w:highlight w:val="none"/>
          <w:u w:val="single"/>
          <w:lang w:val="en-US" w:eastAsia="zh-CN"/>
        </w:rPr>
        <w:t xml:space="preserve">               </w:t>
      </w:r>
      <w:r>
        <w:rPr>
          <w:rFonts w:hint="eastAsia" w:ascii="仿宋" w:hAnsi="仿宋" w:eastAsia="仿宋" w:cs="仿宋"/>
          <w:snapToGrid/>
          <w:color w:val="auto"/>
          <w:kern w:val="0"/>
          <w:sz w:val="24"/>
          <w:szCs w:val="24"/>
          <w:highlight w:val="none"/>
          <w:lang w:eastAsia="zh-CN"/>
        </w:rPr>
        <w:t>；</w:t>
      </w:r>
    </w:p>
    <w:p w14:paraId="38CF85DA">
      <w:pPr>
        <w:pStyle w:val="12"/>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sz w:val="24"/>
          <w:szCs w:val="24"/>
          <w:highlight w:val="none"/>
          <w:u w:val="single"/>
        </w:rPr>
      </w:pPr>
      <w:r>
        <w:rPr>
          <w:rFonts w:hint="eastAsia" w:ascii="仿宋" w:hAnsi="仿宋" w:eastAsia="仿宋" w:cs="仿宋"/>
          <w:snapToGrid/>
          <w:color w:val="auto"/>
          <w:sz w:val="24"/>
          <w:szCs w:val="24"/>
          <w:highlight w:val="none"/>
        </w:rPr>
        <w:t>7.与本磋商有关的一切正式往来信函请寄：邮政编号：</w:t>
      </w:r>
    </w:p>
    <w:p w14:paraId="516F4E06">
      <w:pPr>
        <w:pStyle w:val="12"/>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电话/传真：</w:t>
      </w:r>
      <w:r>
        <w:rPr>
          <w:rFonts w:hint="eastAsia" w:ascii="仿宋" w:hAnsi="仿宋" w:eastAsia="仿宋" w:cs="仿宋"/>
          <w:snapToGrid/>
          <w:color w:val="auto"/>
          <w:sz w:val="24"/>
          <w:szCs w:val="24"/>
          <w:highlight w:val="none"/>
          <w:u w:val="single"/>
          <w:lang w:val="en-US" w:eastAsia="zh-CN"/>
        </w:rPr>
        <w:t xml:space="preserve">               </w:t>
      </w:r>
      <w:r>
        <w:rPr>
          <w:rFonts w:hint="eastAsia" w:ascii="仿宋" w:hAnsi="仿宋" w:eastAsia="仿宋" w:cs="仿宋"/>
          <w:snapToGrid/>
          <w:color w:val="auto"/>
          <w:sz w:val="24"/>
          <w:szCs w:val="24"/>
          <w:highlight w:val="none"/>
        </w:rPr>
        <w:t>电子邮箱：</w:t>
      </w:r>
      <w:r>
        <w:rPr>
          <w:rFonts w:hint="eastAsia" w:ascii="仿宋" w:hAnsi="仿宋" w:eastAsia="仿宋" w:cs="仿宋"/>
          <w:snapToGrid/>
          <w:color w:val="auto"/>
          <w:sz w:val="24"/>
          <w:szCs w:val="24"/>
          <w:highlight w:val="none"/>
          <w:u w:val="single"/>
          <w:lang w:val="en-US" w:eastAsia="zh-CN"/>
        </w:rPr>
        <w:t xml:space="preserve">               </w:t>
      </w:r>
    </w:p>
    <w:p w14:paraId="4B8CD982">
      <w:pPr>
        <w:pStyle w:val="10"/>
        <w:keepNext w:val="0"/>
        <w:keepLines w:val="0"/>
        <w:pageBreakBefore w:val="0"/>
        <w:tabs>
          <w:tab w:val="left" w:pos="939"/>
        </w:tabs>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开户银行：</w:t>
      </w:r>
      <w:r>
        <w:rPr>
          <w:rFonts w:hint="eastAsia" w:ascii="仿宋" w:hAnsi="仿宋" w:eastAsia="仿宋" w:cs="仿宋"/>
          <w:snapToGrid/>
          <w:color w:val="auto"/>
          <w:sz w:val="24"/>
          <w:szCs w:val="24"/>
          <w:highlight w:val="none"/>
          <w:u w:val="single"/>
          <w:lang w:val="en-US" w:eastAsia="zh-CN"/>
        </w:rPr>
        <w:t xml:space="preserve">               账号</w:t>
      </w:r>
      <w:r>
        <w:rPr>
          <w:rFonts w:hint="eastAsia" w:ascii="仿宋" w:hAnsi="仿宋" w:eastAsia="仿宋" w:cs="仿宋"/>
          <w:snapToGrid/>
          <w:color w:val="auto"/>
          <w:sz w:val="24"/>
          <w:szCs w:val="24"/>
          <w:highlight w:val="none"/>
        </w:rPr>
        <w:t>：</w:t>
      </w:r>
      <w:r>
        <w:rPr>
          <w:rFonts w:hint="eastAsia" w:ascii="仿宋" w:hAnsi="仿宋" w:eastAsia="仿宋" w:cs="仿宋"/>
          <w:snapToGrid/>
          <w:color w:val="auto"/>
          <w:sz w:val="24"/>
          <w:szCs w:val="24"/>
          <w:highlight w:val="none"/>
          <w:u w:val="single"/>
          <w:lang w:val="en-US" w:eastAsia="zh-CN"/>
        </w:rPr>
        <w:t xml:space="preserve">               </w:t>
      </w:r>
    </w:p>
    <w:p w14:paraId="14754092">
      <w:pPr>
        <w:pStyle w:val="10"/>
        <w:keepNext w:val="0"/>
        <w:keepLines w:val="0"/>
        <w:pageBreakBefore w:val="0"/>
        <w:tabs>
          <w:tab w:val="left" w:pos="939"/>
        </w:tabs>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8.以上事项如有虚假或者隐瞒，我方愿意承担一切后果，并不再寻求任何旨在减轻或者免除法律责任的辩解。</w:t>
      </w:r>
    </w:p>
    <w:p w14:paraId="4DE1671F">
      <w:pPr>
        <w:pStyle w:val="10"/>
        <w:keepNext w:val="0"/>
        <w:keepLines w:val="0"/>
        <w:pageBreakBefore w:val="0"/>
        <w:tabs>
          <w:tab w:val="left" w:pos="939"/>
        </w:tabs>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特此承诺。</w:t>
      </w:r>
    </w:p>
    <w:p w14:paraId="78E5DAC3">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2" w:firstLineChars="200"/>
        <w:contextualSpacing/>
        <w:jc w:val="left"/>
        <w:textAlignment w:val="auto"/>
        <w:outlineLvl w:val="9"/>
        <w:rPr>
          <w:rFonts w:hint="eastAsia" w:ascii="仿宋" w:hAnsi="仿宋" w:eastAsia="仿宋" w:cs="仿宋"/>
          <w:b/>
          <w:snapToGrid/>
          <w:color w:val="auto"/>
          <w:kern w:val="2"/>
          <w:sz w:val="24"/>
          <w:szCs w:val="24"/>
          <w:highlight w:val="none"/>
          <w:lang w:eastAsia="zh-CN"/>
        </w:rPr>
      </w:pPr>
      <w:r>
        <w:rPr>
          <w:rFonts w:hint="eastAsia" w:ascii="仿宋" w:hAnsi="仿宋" w:eastAsia="仿宋" w:cs="仿宋"/>
          <w:b/>
          <w:snapToGrid/>
          <w:color w:val="auto"/>
          <w:kern w:val="2"/>
          <w:sz w:val="24"/>
          <w:szCs w:val="24"/>
          <w:highlight w:val="none"/>
          <w:lang w:eastAsia="zh-CN"/>
        </w:rPr>
        <w:t>注：如为联合体竞标，盖章处须加盖联合体牵头人电子签章并由联合体牵头人法定代表人分别签字或者盖章或者电子签名，否则响应文件按无效处理。</w:t>
      </w:r>
    </w:p>
    <w:p w14:paraId="5016E5BB">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p>
    <w:p w14:paraId="3CF5560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3360" w:firstLineChars="1400"/>
        <w:contextualSpacing/>
        <w:jc w:val="left"/>
        <w:textAlignment w:val="auto"/>
        <w:outlineLvl w:val="9"/>
        <w:rPr>
          <w:rFonts w:hint="eastAsia" w:ascii="仿宋" w:hAnsi="仿宋" w:eastAsia="仿宋" w:cs="仿宋"/>
          <w:snapToGrid/>
          <w:color w:val="auto"/>
          <w:kern w:val="2"/>
          <w:sz w:val="24"/>
          <w:szCs w:val="24"/>
          <w:highlight w:val="none"/>
          <w:u w:val="single"/>
          <w:lang w:eastAsia="zh-CN"/>
        </w:rPr>
      </w:pPr>
      <w:r>
        <w:rPr>
          <w:rFonts w:hint="eastAsia" w:ascii="仿宋" w:hAnsi="仿宋" w:eastAsia="仿宋" w:cs="仿宋"/>
          <w:snapToGrid/>
          <w:color w:val="auto"/>
          <w:kern w:val="2"/>
          <w:sz w:val="24"/>
          <w:szCs w:val="24"/>
          <w:highlight w:val="none"/>
          <w:lang w:eastAsia="zh-CN"/>
        </w:rPr>
        <w:t>法定代表人或者委托代理人（签字或者电子签名）：</w:t>
      </w:r>
    </w:p>
    <w:p w14:paraId="04DD7E1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3360" w:firstLineChars="14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供应商（电子签章）：</w:t>
      </w:r>
    </w:p>
    <w:p w14:paraId="3C78BF83">
      <w:pPr>
        <w:pStyle w:val="10"/>
        <w:keepNext w:val="0"/>
        <w:keepLines w:val="0"/>
        <w:pageBreakBefore w:val="0"/>
        <w:widowControl w:val="0"/>
        <w:tabs>
          <w:tab w:val="left" w:pos="939"/>
        </w:tabs>
        <w:kinsoku/>
        <w:wordWrap/>
        <w:overflowPunct/>
        <w:topLinePunct w:val="0"/>
        <w:autoSpaceDE/>
        <w:autoSpaceDN/>
        <w:bidi w:val="0"/>
        <w:adjustRightInd/>
        <w:snapToGrid/>
        <w:spacing w:beforeAutospacing="0" w:afterAutospacing="0" w:line="360" w:lineRule="auto"/>
        <w:ind w:left="0" w:leftChars="0" w:right="0" w:rightChars="0" w:firstLine="3360" w:firstLineChars="1400"/>
        <w:jc w:val="left"/>
        <w:textAlignment w:val="auto"/>
        <w:outlineLvl w:val="9"/>
        <w:rPr>
          <w:rFonts w:hint="eastAsia"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年    月    日</w:t>
      </w:r>
    </w:p>
    <w:p w14:paraId="0B514227">
      <w:pPr>
        <w:keepNext w:val="0"/>
        <w:keepLines w:val="0"/>
        <w:pageBreakBefore w:val="0"/>
        <w:widowControl w:val="0"/>
        <w:kinsoku/>
        <w:topLinePunct w:val="0"/>
        <w:autoSpaceDE/>
        <w:autoSpaceDN/>
        <w:bidi w:val="0"/>
        <w:adjustRightInd/>
        <w:snapToGrid/>
        <w:spacing w:beforeAutospacing="0" w:afterAutospacing="0" w:line="360" w:lineRule="auto"/>
        <w:ind w:right="0" w:rightChars="0"/>
        <w:contextualSpacing/>
        <w:jc w:val="left"/>
        <w:textAlignment w:val="auto"/>
        <w:outlineLvl w:val="1"/>
        <w:rPr>
          <w:rFonts w:hint="eastAsia" w:ascii="仿宋" w:hAnsi="仿宋" w:eastAsia="仿宋" w:cs="仿宋"/>
          <w:b/>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br w:type="page"/>
      </w:r>
      <w:bookmarkStart w:id="70" w:name="_Toc24069"/>
      <w:bookmarkStart w:id="71" w:name="_Toc5811"/>
      <w:bookmarkStart w:id="72" w:name="_Toc7866"/>
      <w:r>
        <w:rPr>
          <w:rFonts w:hint="eastAsia" w:ascii="仿宋" w:hAnsi="仿宋" w:eastAsia="仿宋" w:cs="仿宋"/>
          <w:b/>
          <w:snapToGrid/>
          <w:color w:val="auto"/>
          <w:kern w:val="2"/>
          <w:sz w:val="28"/>
          <w:szCs w:val="28"/>
          <w:highlight w:val="none"/>
          <w:lang w:eastAsia="zh-CN"/>
        </w:rPr>
        <w:t>二、报价文件格式</w:t>
      </w:r>
      <w:bookmarkEnd w:id="70"/>
      <w:bookmarkEnd w:id="71"/>
      <w:bookmarkEnd w:id="72"/>
      <w:r>
        <w:rPr>
          <w:rFonts w:hint="eastAsia" w:ascii="仿宋" w:hAnsi="仿宋" w:eastAsia="仿宋" w:cs="仿宋"/>
          <w:b/>
          <w:snapToGrid/>
          <w:color w:val="auto"/>
          <w:kern w:val="2"/>
          <w:sz w:val="28"/>
          <w:szCs w:val="28"/>
          <w:highlight w:val="none"/>
          <w:lang w:eastAsia="zh-CN"/>
        </w:rPr>
        <w:t xml:space="preserve"> </w:t>
      </w:r>
    </w:p>
    <w:p w14:paraId="417FB2A9">
      <w:pPr>
        <w:widowControl w:val="0"/>
        <w:shd w:val="clear" w:color="auto" w:fill="auto"/>
        <w:kinsoku/>
        <w:autoSpaceDE/>
        <w:autoSpaceDN/>
        <w:adjustRightInd/>
        <w:snapToGrid w:val="0"/>
        <w:spacing w:before="156" w:beforeLines="50" w:after="50" w:line="360" w:lineRule="auto"/>
        <w:jc w:val="left"/>
        <w:textAlignment w:val="auto"/>
        <w:outlineLvl w:val="2"/>
        <w:rPr>
          <w:rFonts w:hint="eastAsia" w:ascii="仿宋" w:hAnsi="仿宋" w:eastAsia="仿宋" w:cs="仿宋"/>
          <w:b/>
          <w:snapToGrid/>
          <w:color w:val="auto"/>
          <w:kern w:val="2"/>
          <w:sz w:val="24"/>
          <w:szCs w:val="24"/>
          <w:highlight w:val="none"/>
          <w:lang w:eastAsia="zh-CN"/>
        </w:rPr>
      </w:pPr>
      <w:bookmarkStart w:id="73" w:name="_Toc20232"/>
      <w:bookmarkStart w:id="74" w:name="_Toc14622"/>
      <w:bookmarkStart w:id="75" w:name="_Toc26565"/>
      <w:r>
        <w:rPr>
          <w:rFonts w:hint="eastAsia" w:ascii="仿宋" w:hAnsi="仿宋" w:eastAsia="仿宋" w:cs="仿宋"/>
          <w:b/>
          <w:snapToGrid/>
          <w:color w:val="auto"/>
          <w:kern w:val="2"/>
          <w:sz w:val="24"/>
          <w:szCs w:val="24"/>
          <w:highlight w:val="none"/>
          <w:lang w:eastAsia="zh-CN"/>
        </w:rPr>
        <w:t>1.报价文件封面格式</w:t>
      </w:r>
      <w:bookmarkEnd w:id="73"/>
      <w:bookmarkEnd w:id="74"/>
      <w:bookmarkEnd w:id="75"/>
    </w:p>
    <w:p w14:paraId="63EB5028">
      <w:pPr>
        <w:keepNext w:val="0"/>
        <w:keepLines w:val="0"/>
        <w:pageBreakBefore w:val="0"/>
        <w:widowControl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bCs/>
          <w:snapToGrid/>
          <w:color w:val="auto"/>
          <w:kern w:val="2"/>
          <w:sz w:val="24"/>
          <w:szCs w:val="24"/>
          <w:highlight w:val="none"/>
          <w:lang w:eastAsia="zh-CN"/>
        </w:rPr>
      </w:pPr>
    </w:p>
    <w:p w14:paraId="78F63D5D">
      <w:pPr>
        <w:widowControl w:val="0"/>
        <w:shd w:val="clear" w:color="auto" w:fill="auto"/>
        <w:kinsoku/>
        <w:autoSpaceDE/>
        <w:autoSpaceDN/>
        <w:adjustRightInd/>
        <w:snapToGrid w:val="0"/>
        <w:spacing w:before="156" w:beforeLines="50" w:after="50" w:line="240" w:lineRule="auto"/>
        <w:jc w:val="center"/>
        <w:textAlignment w:val="auto"/>
        <w:rPr>
          <w:rFonts w:hint="eastAsia" w:ascii="仿宋" w:hAnsi="仿宋" w:eastAsia="仿宋" w:cs="仿宋"/>
          <w:snapToGrid/>
          <w:color w:val="auto"/>
          <w:kern w:val="2"/>
          <w:sz w:val="44"/>
          <w:szCs w:val="44"/>
          <w:highlight w:val="none"/>
          <w:lang w:eastAsia="zh-CN"/>
        </w:rPr>
      </w:pPr>
      <w:r>
        <w:rPr>
          <w:rFonts w:hint="eastAsia" w:ascii="仿宋" w:hAnsi="仿宋" w:eastAsia="仿宋" w:cs="仿宋"/>
          <w:snapToGrid/>
          <w:color w:val="auto"/>
          <w:kern w:val="2"/>
          <w:sz w:val="44"/>
          <w:szCs w:val="44"/>
          <w:highlight w:val="none"/>
          <w:lang w:eastAsia="zh-CN"/>
        </w:rPr>
        <w:t>电 子 响 应 文 件</w:t>
      </w:r>
    </w:p>
    <w:p w14:paraId="3FD67CA8">
      <w:pPr>
        <w:keepNext w:val="0"/>
        <w:keepLines w:val="0"/>
        <w:pageBreakBefore w:val="0"/>
        <w:widowControl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p>
    <w:p w14:paraId="09FF48CF">
      <w:pPr>
        <w:keepNext w:val="0"/>
        <w:keepLines w:val="0"/>
        <w:pageBreakBefore w:val="0"/>
        <w:widowControl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p>
    <w:p w14:paraId="4DF9D93E">
      <w:pPr>
        <w:widowControl w:val="0"/>
        <w:shd w:val="clear" w:color="auto" w:fill="auto"/>
        <w:kinsoku/>
        <w:autoSpaceDE/>
        <w:autoSpaceDN/>
        <w:adjustRightInd/>
        <w:snapToGrid w:val="0"/>
        <w:spacing w:before="156" w:beforeLines="50" w:after="50" w:line="240" w:lineRule="auto"/>
        <w:jc w:val="center"/>
        <w:textAlignment w:val="auto"/>
        <w:rPr>
          <w:rFonts w:hint="eastAsia" w:ascii="仿宋" w:hAnsi="仿宋" w:eastAsia="仿宋" w:cs="仿宋"/>
          <w:bCs/>
          <w:snapToGrid/>
          <w:color w:val="auto"/>
          <w:kern w:val="2"/>
          <w:sz w:val="44"/>
          <w:szCs w:val="44"/>
          <w:highlight w:val="none"/>
          <w:lang w:eastAsia="zh-CN"/>
        </w:rPr>
      </w:pPr>
      <w:r>
        <w:rPr>
          <w:rFonts w:hint="eastAsia" w:ascii="仿宋" w:hAnsi="仿宋" w:eastAsia="仿宋" w:cs="仿宋"/>
          <w:bCs/>
          <w:snapToGrid/>
          <w:color w:val="auto"/>
          <w:kern w:val="2"/>
          <w:sz w:val="44"/>
          <w:szCs w:val="44"/>
          <w:highlight w:val="none"/>
          <w:lang w:eastAsia="zh-CN"/>
        </w:rPr>
        <w:t>报  价  文  件</w:t>
      </w:r>
    </w:p>
    <w:p w14:paraId="0982B9BB">
      <w:pPr>
        <w:widowControl w:val="0"/>
        <w:shd w:val="clear" w:color="auto" w:fill="auto"/>
        <w:kinsoku/>
        <w:autoSpaceDE/>
        <w:autoSpaceDN/>
        <w:adjustRightInd/>
        <w:snapToGrid w:val="0"/>
        <w:spacing w:before="156" w:beforeLines="50" w:after="50" w:line="240" w:lineRule="auto"/>
        <w:jc w:val="both"/>
        <w:textAlignment w:val="auto"/>
        <w:rPr>
          <w:rFonts w:hint="eastAsia" w:ascii="仿宋" w:hAnsi="仿宋" w:eastAsia="仿宋" w:cs="仿宋"/>
          <w:bCs/>
          <w:snapToGrid/>
          <w:color w:val="auto"/>
          <w:kern w:val="2"/>
          <w:sz w:val="24"/>
          <w:szCs w:val="20"/>
          <w:highlight w:val="none"/>
          <w:lang w:eastAsia="zh-CN"/>
        </w:rPr>
      </w:pPr>
    </w:p>
    <w:p w14:paraId="4037BAFE">
      <w:pPr>
        <w:widowControl w:val="0"/>
        <w:shd w:val="clear" w:color="auto" w:fill="auto"/>
        <w:kinsoku/>
        <w:autoSpaceDE/>
        <w:autoSpaceDN/>
        <w:adjustRightInd/>
        <w:snapToGrid w:val="0"/>
        <w:spacing w:before="156" w:beforeLines="50" w:after="50" w:line="240" w:lineRule="auto"/>
        <w:jc w:val="both"/>
        <w:textAlignment w:val="auto"/>
        <w:rPr>
          <w:rFonts w:hint="eastAsia" w:ascii="仿宋" w:hAnsi="仿宋" w:eastAsia="仿宋" w:cs="仿宋"/>
          <w:bCs/>
          <w:snapToGrid/>
          <w:color w:val="auto"/>
          <w:kern w:val="2"/>
          <w:sz w:val="24"/>
          <w:szCs w:val="20"/>
          <w:highlight w:val="none"/>
          <w:lang w:eastAsia="zh-CN"/>
        </w:rPr>
      </w:pPr>
    </w:p>
    <w:p w14:paraId="79525CA2">
      <w:pPr>
        <w:widowControl w:val="0"/>
        <w:shd w:val="clear" w:color="auto" w:fill="auto"/>
        <w:kinsoku/>
        <w:autoSpaceDE/>
        <w:autoSpaceDN/>
        <w:adjustRightInd/>
        <w:snapToGrid w:val="0"/>
        <w:spacing w:before="156" w:beforeLines="50" w:after="50" w:line="240" w:lineRule="auto"/>
        <w:ind w:firstLine="640" w:firstLineChars="200"/>
        <w:jc w:val="both"/>
        <w:textAlignment w:val="auto"/>
        <w:rPr>
          <w:rFonts w:hint="eastAsia" w:ascii="仿宋" w:hAnsi="仿宋" w:eastAsia="仿宋" w:cs="仿宋"/>
          <w:bCs/>
          <w:snapToGrid/>
          <w:color w:val="auto"/>
          <w:kern w:val="2"/>
          <w:sz w:val="32"/>
          <w:szCs w:val="32"/>
          <w:highlight w:val="none"/>
          <w:lang w:eastAsia="zh-CN"/>
        </w:rPr>
      </w:pPr>
      <w:r>
        <w:rPr>
          <w:rFonts w:hint="eastAsia" w:ascii="仿宋" w:hAnsi="仿宋" w:eastAsia="仿宋" w:cs="仿宋"/>
          <w:bCs/>
          <w:snapToGrid/>
          <w:color w:val="auto"/>
          <w:kern w:val="2"/>
          <w:sz w:val="32"/>
          <w:szCs w:val="32"/>
          <w:highlight w:val="none"/>
          <w:lang w:eastAsia="zh-CN"/>
        </w:rPr>
        <w:t>项目名称：</w:t>
      </w:r>
    </w:p>
    <w:p w14:paraId="13CC9937">
      <w:pPr>
        <w:widowControl w:val="0"/>
        <w:shd w:val="clear" w:color="auto" w:fill="auto"/>
        <w:kinsoku/>
        <w:autoSpaceDE/>
        <w:autoSpaceDN/>
        <w:adjustRightInd/>
        <w:snapToGrid w:val="0"/>
        <w:spacing w:before="156" w:beforeLines="50" w:after="50" w:line="240" w:lineRule="auto"/>
        <w:ind w:firstLine="720" w:firstLineChars="225"/>
        <w:jc w:val="both"/>
        <w:textAlignment w:val="auto"/>
        <w:rPr>
          <w:rFonts w:hint="eastAsia" w:ascii="仿宋" w:hAnsi="仿宋" w:eastAsia="仿宋" w:cs="仿宋"/>
          <w:bCs/>
          <w:snapToGrid/>
          <w:color w:val="auto"/>
          <w:kern w:val="2"/>
          <w:sz w:val="32"/>
          <w:szCs w:val="32"/>
          <w:highlight w:val="none"/>
          <w:lang w:eastAsia="zh-CN"/>
        </w:rPr>
      </w:pPr>
    </w:p>
    <w:p w14:paraId="017B3C05">
      <w:pPr>
        <w:widowControl w:val="0"/>
        <w:shd w:val="clear" w:color="auto" w:fill="auto"/>
        <w:kinsoku/>
        <w:autoSpaceDE/>
        <w:autoSpaceDN/>
        <w:adjustRightInd/>
        <w:snapToGrid w:val="0"/>
        <w:spacing w:before="156" w:beforeLines="50" w:after="50" w:line="240" w:lineRule="auto"/>
        <w:ind w:firstLine="720" w:firstLineChars="225"/>
        <w:jc w:val="both"/>
        <w:textAlignment w:val="auto"/>
        <w:rPr>
          <w:rFonts w:hint="eastAsia" w:ascii="仿宋" w:hAnsi="仿宋" w:eastAsia="仿宋" w:cs="仿宋"/>
          <w:bCs/>
          <w:snapToGrid/>
          <w:color w:val="auto"/>
          <w:kern w:val="2"/>
          <w:sz w:val="32"/>
          <w:szCs w:val="32"/>
          <w:highlight w:val="none"/>
          <w:lang w:eastAsia="zh-CN"/>
        </w:rPr>
      </w:pPr>
      <w:r>
        <w:rPr>
          <w:rFonts w:hint="eastAsia" w:ascii="仿宋" w:hAnsi="仿宋" w:eastAsia="仿宋" w:cs="仿宋"/>
          <w:bCs/>
          <w:snapToGrid/>
          <w:color w:val="auto"/>
          <w:kern w:val="2"/>
          <w:sz w:val="32"/>
          <w:szCs w:val="32"/>
          <w:highlight w:val="none"/>
          <w:lang w:eastAsia="zh-CN"/>
        </w:rPr>
        <w:t>项目编号：</w:t>
      </w:r>
    </w:p>
    <w:p w14:paraId="07687DFE">
      <w:pPr>
        <w:widowControl w:val="0"/>
        <w:shd w:val="clear" w:color="auto" w:fill="auto"/>
        <w:kinsoku/>
        <w:autoSpaceDE/>
        <w:autoSpaceDN/>
        <w:adjustRightInd/>
        <w:snapToGrid w:val="0"/>
        <w:spacing w:before="156" w:beforeLines="50" w:after="50" w:line="240" w:lineRule="auto"/>
        <w:ind w:firstLine="720" w:firstLineChars="225"/>
        <w:jc w:val="both"/>
        <w:textAlignment w:val="auto"/>
        <w:rPr>
          <w:rFonts w:hint="eastAsia" w:ascii="仿宋" w:hAnsi="仿宋" w:eastAsia="仿宋" w:cs="仿宋"/>
          <w:bCs/>
          <w:snapToGrid/>
          <w:color w:val="auto"/>
          <w:kern w:val="2"/>
          <w:sz w:val="32"/>
          <w:szCs w:val="32"/>
          <w:highlight w:val="none"/>
          <w:lang w:eastAsia="zh-CN"/>
        </w:rPr>
      </w:pPr>
      <w:r>
        <w:rPr>
          <w:rFonts w:hint="eastAsia" w:ascii="仿宋" w:hAnsi="仿宋" w:eastAsia="仿宋" w:cs="仿宋"/>
          <w:bCs/>
          <w:snapToGrid/>
          <w:color w:val="auto"/>
          <w:kern w:val="2"/>
          <w:sz w:val="32"/>
          <w:szCs w:val="32"/>
          <w:highlight w:val="none"/>
          <w:lang w:eastAsia="zh-CN"/>
        </w:rPr>
        <w:t xml:space="preserve"> </w:t>
      </w:r>
    </w:p>
    <w:p w14:paraId="0D1F767E">
      <w:pPr>
        <w:widowControl w:val="0"/>
        <w:shd w:val="clear" w:color="auto" w:fill="auto"/>
        <w:kinsoku/>
        <w:autoSpaceDE/>
        <w:autoSpaceDN/>
        <w:adjustRightInd/>
        <w:snapToGrid w:val="0"/>
        <w:spacing w:before="156" w:beforeLines="50" w:after="50" w:line="240" w:lineRule="auto"/>
        <w:ind w:firstLine="720" w:firstLineChars="225"/>
        <w:jc w:val="both"/>
        <w:textAlignment w:val="auto"/>
        <w:rPr>
          <w:rFonts w:hint="eastAsia" w:ascii="仿宋" w:hAnsi="仿宋" w:eastAsia="仿宋" w:cs="仿宋"/>
          <w:bCs/>
          <w:snapToGrid/>
          <w:color w:val="auto"/>
          <w:kern w:val="2"/>
          <w:sz w:val="32"/>
          <w:szCs w:val="32"/>
          <w:highlight w:val="none"/>
          <w:lang w:eastAsia="zh-CN"/>
        </w:rPr>
      </w:pPr>
      <w:r>
        <w:rPr>
          <w:rFonts w:hint="eastAsia" w:ascii="仿宋" w:hAnsi="仿宋" w:eastAsia="仿宋" w:cs="仿宋"/>
          <w:bCs/>
          <w:snapToGrid/>
          <w:color w:val="auto"/>
          <w:kern w:val="2"/>
          <w:sz w:val="32"/>
          <w:szCs w:val="32"/>
          <w:highlight w:val="none"/>
          <w:lang w:eastAsia="zh-CN"/>
        </w:rPr>
        <w:t>所竞</w:t>
      </w:r>
      <w:r>
        <w:rPr>
          <w:rFonts w:hint="eastAsia" w:ascii="仿宋" w:hAnsi="仿宋" w:eastAsia="仿宋" w:cs="仿宋"/>
          <w:bCs/>
          <w:snapToGrid/>
          <w:color w:val="auto"/>
          <w:kern w:val="2"/>
          <w:sz w:val="32"/>
          <w:szCs w:val="32"/>
          <w:highlight w:val="none"/>
          <w:lang w:val="en-US" w:eastAsia="zh-CN"/>
        </w:rPr>
        <w:t>标段</w:t>
      </w:r>
      <w:r>
        <w:rPr>
          <w:rFonts w:hint="eastAsia" w:ascii="仿宋" w:hAnsi="仿宋" w:eastAsia="仿宋" w:cs="仿宋"/>
          <w:bCs/>
          <w:snapToGrid/>
          <w:color w:val="auto"/>
          <w:kern w:val="2"/>
          <w:sz w:val="32"/>
          <w:szCs w:val="32"/>
          <w:highlight w:val="none"/>
          <w:lang w:eastAsia="zh-CN"/>
        </w:rPr>
        <w:t>：</w:t>
      </w:r>
    </w:p>
    <w:p w14:paraId="3FBBA130">
      <w:pPr>
        <w:widowControl w:val="0"/>
        <w:shd w:val="clear" w:color="auto" w:fill="auto"/>
        <w:kinsoku/>
        <w:autoSpaceDE/>
        <w:autoSpaceDN/>
        <w:adjustRightInd/>
        <w:snapToGrid w:val="0"/>
        <w:spacing w:before="156" w:beforeLines="50" w:after="50" w:line="240" w:lineRule="auto"/>
        <w:ind w:firstLine="720" w:firstLineChars="225"/>
        <w:jc w:val="both"/>
        <w:textAlignment w:val="auto"/>
        <w:rPr>
          <w:rFonts w:hint="eastAsia" w:ascii="仿宋" w:hAnsi="仿宋" w:eastAsia="仿宋" w:cs="仿宋"/>
          <w:bCs/>
          <w:snapToGrid/>
          <w:color w:val="auto"/>
          <w:kern w:val="2"/>
          <w:sz w:val="32"/>
          <w:szCs w:val="32"/>
          <w:highlight w:val="none"/>
          <w:lang w:eastAsia="zh-CN"/>
        </w:rPr>
      </w:pPr>
    </w:p>
    <w:p w14:paraId="3A39D996">
      <w:pPr>
        <w:widowControl w:val="0"/>
        <w:shd w:val="clear" w:color="auto" w:fill="auto"/>
        <w:kinsoku/>
        <w:autoSpaceDE/>
        <w:autoSpaceDN/>
        <w:adjustRightInd/>
        <w:snapToGrid w:val="0"/>
        <w:spacing w:before="50" w:after="50" w:line="240" w:lineRule="auto"/>
        <w:ind w:firstLine="720" w:firstLineChars="225"/>
        <w:jc w:val="both"/>
        <w:textAlignment w:val="auto"/>
        <w:rPr>
          <w:rFonts w:hint="eastAsia" w:ascii="仿宋" w:hAnsi="仿宋" w:eastAsia="仿宋" w:cs="仿宋"/>
          <w:bCs/>
          <w:snapToGrid/>
          <w:color w:val="auto"/>
          <w:kern w:val="2"/>
          <w:sz w:val="32"/>
          <w:szCs w:val="32"/>
          <w:highlight w:val="none"/>
          <w:lang w:val="en-US" w:eastAsia="zh-CN" w:bidi="ar-SA"/>
        </w:rPr>
      </w:pPr>
      <w:r>
        <w:rPr>
          <w:rFonts w:hint="eastAsia" w:ascii="仿宋" w:hAnsi="仿宋" w:eastAsia="仿宋" w:cs="仿宋"/>
          <w:bCs/>
          <w:snapToGrid/>
          <w:color w:val="auto"/>
          <w:kern w:val="2"/>
          <w:sz w:val="32"/>
          <w:szCs w:val="32"/>
          <w:highlight w:val="none"/>
          <w:lang w:val="en-US" w:eastAsia="zh-CN" w:bidi="ar-SA"/>
        </w:rPr>
        <w:t>供应商名称：</w:t>
      </w:r>
    </w:p>
    <w:p w14:paraId="133F597E">
      <w:pPr>
        <w:widowControl w:val="0"/>
        <w:shd w:val="clear" w:color="auto" w:fill="auto"/>
        <w:kinsoku/>
        <w:autoSpaceDE/>
        <w:autoSpaceDN/>
        <w:adjustRightInd/>
        <w:snapToGrid w:val="0"/>
        <w:spacing w:before="50" w:after="50" w:line="240" w:lineRule="auto"/>
        <w:ind w:firstLine="720" w:firstLineChars="225"/>
        <w:jc w:val="both"/>
        <w:textAlignment w:val="auto"/>
        <w:rPr>
          <w:rFonts w:hint="eastAsia" w:ascii="仿宋" w:hAnsi="仿宋" w:eastAsia="仿宋" w:cs="仿宋"/>
          <w:bCs/>
          <w:snapToGrid/>
          <w:color w:val="auto"/>
          <w:kern w:val="2"/>
          <w:sz w:val="32"/>
          <w:szCs w:val="32"/>
          <w:highlight w:val="none"/>
          <w:lang w:val="en-US" w:eastAsia="zh-CN" w:bidi="ar-SA"/>
        </w:rPr>
      </w:pPr>
    </w:p>
    <w:p w14:paraId="7B77E071">
      <w:pPr>
        <w:widowControl w:val="0"/>
        <w:shd w:val="clear" w:color="auto" w:fill="auto"/>
        <w:kinsoku/>
        <w:autoSpaceDE/>
        <w:autoSpaceDN/>
        <w:adjustRightInd/>
        <w:snapToGrid w:val="0"/>
        <w:spacing w:before="50" w:after="50" w:line="240" w:lineRule="auto"/>
        <w:ind w:firstLine="720" w:firstLineChars="225"/>
        <w:jc w:val="both"/>
        <w:textAlignment w:val="auto"/>
        <w:rPr>
          <w:rFonts w:hint="eastAsia" w:ascii="仿宋" w:hAnsi="仿宋" w:eastAsia="仿宋" w:cs="仿宋"/>
          <w:bCs/>
          <w:snapToGrid/>
          <w:color w:val="auto"/>
          <w:kern w:val="2"/>
          <w:sz w:val="32"/>
          <w:szCs w:val="32"/>
          <w:highlight w:val="none"/>
          <w:lang w:val="en-US" w:eastAsia="zh-CN" w:bidi="ar-SA"/>
        </w:rPr>
      </w:pPr>
    </w:p>
    <w:p w14:paraId="044EF017">
      <w:pPr>
        <w:widowControl w:val="0"/>
        <w:shd w:val="clear" w:color="auto" w:fill="auto"/>
        <w:kinsoku/>
        <w:autoSpaceDE/>
        <w:autoSpaceDN/>
        <w:adjustRightInd/>
        <w:snapToGrid w:val="0"/>
        <w:spacing w:before="50" w:after="50" w:line="240" w:lineRule="auto"/>
        <w:ind w:firstLine="1280" w:firstLineChars="400"/>
        <w:jc w:val="both"/>
        <w:textAlignment w:val="auto"/>
        <w:rPr>
          <w:rFonts w:hint="eastAsia" w:ascii="仿宋" w:hAnsi="仿宋" w:eastAsia="仿宋" w:cs="仿宋"/>
          <w:bCs/>
          <w:snapToGrid/>
          <w:color w:val="auto"/>
          <w:kern w:val="2"/>
          <w:sz w:val="32"/>
          <w:szCs w:val="32"/>
          <w:highlight w:val="none"/>
          <w:lang w:val="en-US" w:eastAsia="zh-CN" w:bidi="ar-SA"/>
        </w:rPr>
      </w:pPr>
    </w:p>
    <w:p w14:paraId="08487087">
      <w:pPr>
        <w:keepNext w:val="0"/>
        <w:keepLines w:val="0"/>
        <w:pageBreakBefore w:val="0"/>
        <w:widowControl w:val="0"/>
        <w:kinsoku/>
        <w:topLinePunct w:val="0"/>
        <w:autoSpaceDE/>
        <w:autoSpaceDN/>
        <w:bidi w:val="0"/>
        <w:adjustRightInd/>
        <w:snapToGrid w:val="0"/>
        <w:spacing w:beforeAutospacing="0" w:afterAutospacing="0" w:line="360" w:lineRule="auto"/>
        <w:ind w:right="0" w:right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32"/>
          <w:szCs w:val="32"/>
          <w:highlight w:val="none"/>
          <w:lang w:eastAsia="zh-CN"/>
        </w:rPr>
        <w:t>年    月    日</w:t>
      </w:r>
    </w:p>
    <w:p w14:paraId="4578A21A">
      <w:pPr>
        <w:keepNext w:val="0"/>
        <w:keepLines w:val="0"/>
        <w:pageBreakBefore w:val="0"/>
        <w:widowControl w:val="0"/>
        <w:kinsoku/>
        <w:topLinePunct w:val="0"/>
        <w:autoSpaceDE/>
        <w:autoSpaceDN/>
        <w:bidi w:val="0"/>
        <w:adjustRightInd/>
        <w:snapToGrid w:val="0"/>
        <w:spacing w:beforeAutospacing="0" w:afterAutospacing="0" w:line="360" w:lineRule="auto"/>
        <w:ind w:right="0" w:rightChars="0"/>
        <w:jc w:val="left"/>
        <w:textAlignment w:val="auto"/>
        <w:outlineLvl w:val="2"/>
        <w:rPr>
          <w:rFonts w:hint="eastAsia" w:ascii="仿宋" w:hAnsi="仿宋" w:eastAsia="仿宋" w:cs="仿宋"/>
          <w:b/>
          <w:bCs/>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br w:type="page"/>
      </w:r>
      <w:bookmarkStart w:id="76" w:name="_Toc3370"/>
      <w:bookmarkStart w:id="77" w:name="_Toc27437"/>
      <w:bookmarkStart w:id="78" w:name="_Toc25469"/>
      <w:r>
        <w:rPr>
          <w:rFonts w:hint="eastAsia" w:ascii="仿宋" w:hAnsi="仿宋" w:eastAsia="仿宋" w:cs="仿宋"/>
          <w:b/>
          <w:bCs/>
          <w:snapToGrid/>
          <w:color w:val="auto"/>
          <w:kern w:val="2"/>
          <w:sz w:val="24"/>
          <w:szCs w:val="24"/>
          <w:highlight w:val="none"/>
          <w:lang w:eastAsia="zh-CN"/>
        </w:rPr>
        <w:t>2.报价文件目录</w:t>
      </w:r>
      <w:bookmarkEnd w:id="76"/>
      <w:bookmarkEnd w:id="77"/>
      <w:bookmarkEnd w:id="78"/>
    </w:p>
    <w:p w14:paraId="2F3B27CA">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b/>
          <w:bCs/>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根据磋商文件规定及供应商提供的材料自行编写目录（部分格式后附）。</w:t>
      </w:r>
      <w:r>
        <w:rPr>
          <w:rFonts w:hint="eastAsia" w:ascii="仿宋" w:hAnsi="仿宋" w:eastAsia="仿宋" w:cs="仿宋"/>
          <w:b/>
          <w:bCs/>
          <w:snapToGrid/>
          <w:color w:val="auto"/>
          <w:kern w:val="2"/>
          <w:sz w:val="24"/>
          <w:szCs w:val="24"/>
          <w:highlight w:val="none"/>
          <w:lang w:eastAsia="zh-CN"/>
        </w:rPr>
        <w:br w:type="page"/>
      </w:r>
    </w:p>
    <w:p w14:paraId="7DEEA1E6">
      <w:pPr>
        <w:keepNext w:val="0"/>
        <w:keepLines w:val="0"/>
        <w:pageBreakBefore w:val="0"/>
        <w:widowControl w:val="0"/>
        <w:kinsoku/>
        <w:topLinePunct w:val="0"/>
        <w:autoSpaceDE/>
        <w:autoSpaceDN/>
        <w:bidi w:val="0"/>
        <w:adjustRightInd/>
        <w:snapToGrid/>
        <w:spacing w:beforeAutospacing="0" w:afterAutospacing="0" w:line="360" w:lineRule="auto"/>
        <w:ind w:right="0" w:rightChars="0"/>
        <w:jc w:val="left"/>
        <w:textAlignment w:val="auto"/>
        <w:outlineLvl w:val="2"/>
        <w:rPr>
          <w:rFonts w:hint="eastAsia" w:ascii="仿宋" w:hAnsi="仿宋" w:eastAsia="仿宋" w:cs="仿宋"/>
          <w:bCs/>
          <w:snapToGrid/>
          <w:color w:val="auto"/>
          <w:kern w:val="2"/>
          <w:sz w:val="24"/>
          <w:szCs w:val="24"/>
          <w:highlight w:val="none"/>
          <w:lang w:eastAsia="zh-CN"/>
        </w:rPr>
      </w:pPr>
      <w:bookmarkStart w:id="79" w:name="_Toc3646"/>
      <w:bookmarkStart w:id="80" w:name="_Toc1229"/>
      <w:bookmarkStart w:id="81" w:name="_Toc2718"/>
      <w:r>
        <w:rPr>
          <w:rFonts w:hint="eastAsia" w:ascii="仿宋" w:hAnsi="仿宋" w:eastAsia="仿宋" w:cs="仿宋"/>
          <w:b/>
          <w:bCs/>
          <w:snapToGrid/>
          <w:color w:val="auto"/>
          <w:kern w:val="2"/>
          <w:sz w:val="24"/>
          <w:szCs w:val="24"/>
          <w:highlight w:val="none"/>
          <w:lang w:val="en-US" w:eastAsia="zh-CN"/>
        </w:rPr>
        <w:t>3.</w:t>
      </w:r>
      <w:r>
        <w:rPr>
          <w:rFonts w:hint="eastAsia" w:ascii="仿宋" w:hAnsi="仿宋" w:eastAsia="仿宋" w:cs="仿宋"/>
          <w:b/>
          <w:bCs/>
          <w:snapToGrid/>
          <w:color w:val="auto"/>
          <w:kern w:val="2"/>
          <w:sz w:val="24"/>
          <w:szCs w:val="24"/>
          <w:highlight w:val="none"/>
          <w:lang w:eastAsia="zh-CN"/>
        </w:rPr>
        <w:t>竞标报价表</w:t>
      </w:r>
      <w:bookmarkEnd w:id="79"/>
      <w:bookmarkEnd w:id="80"/>
      <w:bookmarkEnd w:id="81"/>
    </w:p>
    <w:p w14:paraId="7A585C12">
      <w:pPr>
        <w:keepNext w:val="0"/>
        <w:keepLines w:val="0"/>
        <w:pageBreakBefore w:val="0"/>
        <w:widowControl w:val="0"/>
        <w:kinsoku/>
        <w:topLinePunct w:val="0"/>
        <w:autoSpaceDE/>
        <w:autoSpaceDN/>
        <w:bidi w:val="0"/>
        <w:adjustRightInd/>
        <w:snapToGrid/>
        <w:spacing w:beforeAutospacing="0" w:afterAutospacing="0" w:line="360" w:lineRule="auto"/>
        <w:ind w:right="0" w:rightChars="0"/>
        <w:jc w:val="center"/>
        <w:textAlignment w:val="auto"/>
        <w:outlineLvl w:val="9"/>
        <w:rPr>
          <w:rFonts w:hint="eastAsia" w:ascii="仿宋" w:hAnsi="仿宋" w:eastAsia="仿宋" w:cs="仿宋"/>
          <w:bCs/>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t>竞  标  报  价  表</w:t>
      </w:r>
    </w:p>
    <w:p w14:paraId="3DD537DB">
      <w:pPr>
        <w:widowControl w:val="0"/>
        <w:kinsoku/>
        <w:autoSpaceDE/>
        <w:autoSpaceDN/>
        <w:adjustRightInd/>
        <w:snapToGrid w:val="0"/>
        <w:spacing w:before="50" w:after="50" w:line="240" w:lineRule="auto"/>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项目名称：</w:t>
      </w:r>
      <w:r>
        <w:rPr>
          <w:rFonts w:hint="eastAsia" w:ascii="仿宋" w:hAnsi="仿宋" w:eastAsia="仿宋" w:cs="仿宋"/>
          <w:snapToGrid/>
          <w:color w:val="auto"/>
          <w:kern w:val="2"/>
          <w:sz w:val="24"/>
          <w:szCs w:val="24"/>
          <w:highlight w:val="none"/>
          <w:u w:val="single"/>
          <w:lang w:eastAsia="zh-CN"/>
        </w:rPr>
        <w:t xml:space="preserve">           </w:t>
      </w:r>
      <w:r>
        <w:rPr>
          <w:rFonts w:hint="eastAsia" w:ascii="仿宋" w:hAnsi="仿宋" w:eastAsia="仿宋" w:cs="仿宋"/>
          <w:snapToGrid/>
          <w:color w:val="auto"/>
          <w:kern w:val="2"/>
          <w:sz w:val="24"/>
          <w:szCs w:val="24"/>
          <w:highlight w:val="none"/>
          <w:lang w:eastAsia="zh-CN"/>
        </w:rPr>
        <w:t xml:space="preserve">         </w:t>
      </w:r>
    </w:p>
    <w:p w14:paraId="4226BA23">
      <w:pPr>
        <w:widowControl w:val="0"/>
        <w:kinsoku/>
        <w:autoSpaceDE/>
        <w:autoSpaceDN/>
        <w:adjustRightInd/>
        <w:snapToGrid w:val="0"/>
        <w:spacing w:before="50" w:after="50" w:line="240" w:lineRule="auto"/>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项目编号：</w:t>
      </w:r>
      <w:r>
        <w:rPr>
          <w:rFonts w:hint="eastAsia" w:ascii="仿宋" w:hAnsi="仿宋" w:eastAsia="仿宋" w:cs="仿宋"/>
          <w:snapToGrid/>
          <w:color w:val="auto"/>
          <w:kern w:val="2"/>
          <w:sz w:val="24"/>
          <w:szCs w:val="24"/>
          <w:highlight w:val="none"/>
          <w:u w:val="single"/>
          <w:lang w:eastAsia="zh-CN"/>
        </w:rPr>
        <w:t xml:space="preserve">            </w:t>
      </w:r>
      <w:r>
        <w:rPr>
          <w:rFonts w:hint="eastAsia" w:ascii="仿宋" w:hAnsi="仿宋" w:eastAsia="仿宋" w:cs="仿宋"/>
          <w:snapToGrid/>
          <w:color w:val="auto"/>
          <w:kern w:val="2"/>
          <w:sz w:val="24"/>
          <w:szCs w:val="24"/>
          <w:highlight w:val="none"/>
          <w:lang w:eastAsia="zh-CN"/>
        </w:rPr>
        <w:t xml:space="preserve">         </w:t>
      </w:r>
    </w:p>
    <w:p w14:paraId="17AD3535">
      <w:pPr>
        <w:widowControl w:val="0"/>
        <w:kinsoku/>
        <w:autoSpaceDE/>
        <w:autoSpaceDN/>
        <w:adjustRightInd/>
        <w:snapToGrid/>
        <w:spacing w:before="0" w:after="0" w:line="240" w:lineRule="auto"/>
        <w:contextualSpacing/>
        <w:jc w:val="both"/>
        <w:textAlignment w:val="auto"/>
        <w:rPr>
          <w:rFonts w:hint="eastAsia" w:ascii="仿宋" w:hAnsi="仿宋" w:eastAsia="仿宋" w:cs="仿宋"/>
          <w:snapToGrid/>
          <w:color w:val="auto"/>
          <w:kern w:val="2"/>
          <w:sz w:val="24"/>
          <w:szCs w:val="24"/>
          <w:highlight w:val="none"/>
          <w:u w:val="single"/>
          <w:lang w:eastAsia="zh-CN"/>
        </w:rPr>
      </w:pPr>
      <w:r>
        <w:rPr>
          <w:rFonts w:hint="eastAsia" w:ascii="仿宋" w:hAnsi="仿宋" w:eastAsia="仿宋" w:cs="仿宋"/>
          <w:snapToGrid/>
          <w:color w:val="auto"/>
          <w:kern w:val="2"/>
          <w:sz w:val="24"/>
          <w:szCs w:val="24"/>
          <w:highlight w:val="none"/>
          <w:lang w:eastAsia="zh-CN"/>
        </w:rPr>
        <w:t>所竞分标（如有则填写，无分标时填写“无”或者留空）：</w:t>
      </w:r>
      <w:r>
        <w:rPr>
          <w:rFonts w:hint="eastAsia" w:ascii="仿宋" w:hAnsi="仿宋" w:eastAsia="仿宋" w:cs="仿宋"/>
          <w:snapToGrid/>
          <w:color w:val="auto"/>
          <w:kern w:val="2"/>
          <w:sz w:val="24"/>
          <w:szCs w:val="24"/>
          <w:highlight w:val="none"/>
          <w:u w:val="single"/>
          <w:lang w:eastAsia="zh-CN"/>
        </w:rPr>
        <w:t xml:space="preserve">                  </w:t>
      </w:r>
      <w:r>
        <w:rPr>
          <w:rFonts w:hint="eastAsia" w:ascii="仿宋" w:hAnsi="仿宋" w:eastAsia="仿宋" w:cs="仿宋"/>
          <w:snapToGrid/>
          <w:color w:val="auto"/>
          <w:kern w:val="2"/>
          <w:sz w:val="24"/>
          <w:szCs w:val="24"/>
          <w:highlight w:val="none"/>
          <w:lang w:eastAsia="zh-CN"/>
        </w:rPr>
        <w:t xml:space="preserve">                  </w:t>
      </w:r>
    </w:p>
    <w:tbl>
      <w:tblPr>
        <w:tblStyle w:val="20"/>
        <w:tblW w:w="98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2093"/>
        <w:gridCol w:w="1337"/>
      </w:tblGrid>
      <w:tr w14:paraId="5F9CA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76A98C9">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Cs w:val="22"/>
                <w:highlight w:val="none"/>
                <w:lang w:eastAsia="zh-CN"/>
              </w:rPr>
            </w:pPr>
            <w:r>
              <w:rPr>
                <w:rFonts w:hint="eastAsia" w:ascii="仿宋" w:hAnsi="仿宋" w:eastAsia="仿宋" w:cs="仿宋"/>
                <w:snapToGrid/>
                <w:color w:val="auto"/>
                <w:kern w:val="2"/>
                <w:szCs w:val="22"/>
                <w:highlight w:val="none"/>
                <w:lang w:eastAsia="zh-CN"/>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8857424">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Cs w:val="22"/>
                <w:highlight w:val="none"/>
                <w:lang w:eastAsia="zh-CN"/>
              </w:rPr>
            </w:pPr>
            <w:r>
              <w:rPr>
                <w:rFonts w:hint="eastAsia" w:ascii="仿宋" w:hAnsi="仿宋" w:eastAsia="仿宋" w:cs="仿宋"/>
                <w:snapToGrid/>
                <w:color w:val="auto"/>
                <w:kern w:val="2"/>
                <w:szCs w:val="22"/>
                <w:highlight w:val="none"/>
                <w:lang w:eastAsia="zh-CN"/>
              </w:rPr>
              <w:t>标的名称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1170C9B9">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Cs w:val="22"/>
                <w:highlight w:val="none"/>
                <w:lang w:eastAsia="zh-CN"/>
              </w:rPr>
            </w:pPr>
            <w:r>
              <w:rPr>
                <w:rFonts w:hint="eastAsia" w:ascii="仿宋" w:hAnsi="仿宋" w:eastAsia="仿宋" w:cs="仿宋"/>
                <w:snapToGrid/>
                <w:color w:val="auto"/>
                <w:kern w:val="2"/>
                <w:szCs w:val="22"/>
                <w:highlight w:val="none"/>
                <w:lang w:eastAsia="zh-CN"/>
              </w:rPr>
              <w:t>服务内容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4F7D6B6">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Cs w:val="22"/>
                <w:highlight w:val="none"/>
                <w:lang w:eastAsia="zh-CN"/>
              </w:rPr>
            </w:pPr>
            <w:r>
              <w:rPr>
                <w:rFonts w:hint="eastAsia" w:ascii="仿宋" w:hAnsi="仿宋" w:eastAsia="仿宋" w:cs="仿宋"/>
                <w:snapToGrid/>
                <w:color w:val="auto"/>
                <w:kern w:val="2"/>
                <w:szCs w:val="22"/>
                <w:highlight w:val="none"/>
                <w:lang w:eastAsia="zh-CN"/>
              </w:rPr>
              <w:t>数量及</w:t>
            </w:r>
            <w:r>
              <w:rPr>
                <w:rFonts w:hint="eastAsia" w:ascii="仿宋" w:hAnsi="仿宋" w:eastAsia="仿宋" w:cs="仿宋"/>
                <w:snapToGrid/>
                <w:color w:val="auto"/>
                <w:kern w:val="2"/>
                <w:szCs w:val="22"/>
                <w:highlight w:val="none"/>
                <w:lang w:val="en-US" w:eastAsia="zh-CN"/>
              </w:rPr>
              <w:t xml:space="preserve"> 单位</w:t>
            </w:r>
            <w:r>
              <w:rPr>
                <w:rFonts w:hint="eastAsia" w:ascii="仿宋" w:hAnsi="仿宋" w:eastAsia="仿宋" w:cs="仿宋"/>
                <w:snapToGrid/>
                <w:color w:val="auto"/>
                <w:kern w:val="2"/>
                <w:szCs w:val="22"/>
                <w:highlight w:val="none"/>
                <w:lang w:eastAsia="zh-CN"/>
              </w:rPr>
              <w:t>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630C6CD">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Cs w:val="22"/>
                <w:highlight w:val="none"/>
                <w:lang w:eastAsia="zh-CN"/>
              </w:rPr>
            </w:pPr>
            <w:r>
              <w:rPr>
                <w:rFonts w:hint="eastAsia" w:ascii="仿宋" w:hAnsi="仿宋" w:eastAsia="仿宋" w:cs="仿宋"/>
                <w:snapToGrid/>
                <w:color w:val="auto"/>
                <w:kern w:val="2"/>
                <w:szCs w:val="22"/>
                <w:highlight w:val="none"/>
                <w:lang w:eastAsia="zh-CN"/>
              </w:rPr>
              <w:t>单价(元)②</w:t>
            </w:r>
          </w:p>
        </w:tc>
        <w:tc>
          <w:tcPr>
            <w:tcW w:w="2093" w:type="dxa"/>
            <w:tcBorders>
              <w:top w:val="single" w:color="auto" w:sz="4" w:space="0"/>
              <w:left w:val="single" w:color="auto" w:sz="4" w:space="0"/>
              <w:bottom w:val="single" w:color="auto" w:sz="4" w:space="0"/>
              <w:right w:val="single" w:color="auto" w:sz="4" w:space="0"/>
            </w:tcBorders>
            <w:noWrap w:val="0"/>
            <w:vAlign w:val="center"/>
          </w:tcPr>
          <w:p w14:paraId="6B49961D">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Cs w:val="22"/>
                <w:highlight w:val="none"/>
                <w:lang w:eastAsia="zh-CN"/>
              </w:rPr>
            </w:pPr>
            <w:r>
              <w:rPr>
                <w:rFonts w:hint="eastAsia" w:ascii="仿宋" w:hAnsi="仿宋" w:eastAsia="仿宋" w:cs="仿宋"/>
                <w:snapToGrid/>
                <w:color w:val="auto"/>
                <w:kern w:val="2"/>
                <w:szCs w:val="22"/>
                <w:highlight w:val="none"/>
                <w:lang w:eastAsia="zh-CN"/>
              </w:rPr>
              <w:t>单项合价（元）</w:t>
            </w:r>
          </w:p>
          <w:p w14:paraId="113B96A0">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Cs w:val="22"/>
                <w:highlight w:val="none"/>
                <w:lang w:eastAsia="zh-CN"/>
              </w:rPr>
            </w:pPr>
            <w:r>
              <w:rPr>
                <w:rFonts w:hint="eastAsia" w:ascii="仿宋" w:hAnsi="仿宋" w:eastAsia="仿宋" w:cs="仿宋"/>
                <w:snapToGrid/>
                <w:color w:val="auto"/>
                <w:kern w:val="2"/>
                <w:szCs w:val="22"/>
                <w:highlight w:val="none"/>
                <w:lang w:eastAsia="zh-CN"/>
              </w:rPr>
              <w:t>③＝①×②</w:t>
            </w:r>
          </w:p>
        </w:tc>
        <w:tc>
          <w:tcPr>
            <w:tcW w:w="1337" w:type="dxa"/>
            <w:tcBorders>
              <w:top w:val="single" w:color="auto" w:sz="4" w:space="0"/>
              <w:left w:val="single" w:color="auto" w:sz="4" w:space="0"/>
              <w:bottom w:val="single" w:color="auto" w:sz="4" w:space="0"/>
              <w:right w:val="single" w:color="auto" w:sz="4" w:space="0"/>
            </w:tcBorders>
            <w:noWrap w:val="0"/>
            <w:vAlign w:val="top"/>
          </w:tcPr>
          <w:p w14:paraId="3B7746AB">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Cs w:val="24"/>
                <w:highlight w:val="none"/>
                <w:lang w:eastAsia="zh-CN"/>
              </w:rPr>
            </w:pPr>
          </w:p>
          <w:p w14:paraId="255FAAFE">
            <w:pPr>
              <w:widowControl w:val="0"/>
              <w:kinsoku/>
              <w:autoSpaceDE/>
              <w:autoSpaceDN/>
              <w:adjustRightInd/>
              <w:snapToGrid/>
              <w:spacing w:line="360" w:lineRule="auto"/>
              <w:jc w:val="center"/>
              <w:textAlignment w:val="auto"/>
              <w:rPr>
                <w:rFonts w:hint="eastAsia" w:ascii="仿宋" w:hAnsi="仿宋" w:eastAsia="仿宋" w:cs="仿宋"/>
                <w:snapToGrid/>
                <w:color w:val="auto"/>
                <w:kern w:val="2"/>
                <w:szCs w:val="22"/>
                <w:highlight w:val="none"/>
                <w:lang w:eastAsia="zh-CN"/>
              </w:rPr>
            </w:pPr>
            <w:r>
              <w:rPr>
                <w:rFonts w:hint="eastAsia" w:ascii="仿宋" w:hAnsi="仿宋" w:eastAsia="仿宋" w:cs="仿宋"/>
                <w:snapToGrid/>
                <w:color w:val="auto"/>
                <w:kern w:val="2"/>
                <w:szCs w:val="22"/>
                <w:highlight w:val="none"/>
                <w:lang w:eastAsia="zh-CN"/>
              </w:rPr>
              <w:t>供应商名称及地址</w:t>
            </w:r>
          </w:p>
        </w:tc>
      </w:tr>
      <w:tr w14:paraId="1E6F1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44964B92">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Cs w:val="22"/>
                <w:highlight w:val="none"/>
                <w:lang w:eastAsia="zh-CN"/>
              </w:rPr>
            </w:pPr>
            <w:r>
              <w:rPr>
                <w:rFonts w:hint="eastAsia" w:ascii="仿宋" w:hAnsi="仿宋" w:eastAsia="仿宋" w:cs="仿宋"/>
                <w:snapToGrid/>
                <w:color w:val="auto"/>
                <w:kern w:val="2"/>
                <w:szCs w:val="22"/>
                <w:highlight w:val="none"/>
                <w:lang w:eastAsia="zh-CN"/>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95E86DF">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rightChars="0"/>
              <w:jc w:val="center"/>
              <w:textAlignment w:val="baseline"/>
              <w:rPr>
                <w:rFonts w:hint="eastAsia" w:ascii="仿宋" w:hAnsi="仿宋" w:eastAsia="仿宋" w:cs="仿宋"/>
                <w:snapToGrid/>
                <w:color w:val="auto"/>
                <w:kern w:val="2"/>
                <w:szCs w:val="22"/>
                <w:highlight w:val="none"/>
                <w:lang w:eastAsia="zh-CN"/>
              </w:rPr>
            </w:pPr>
            <w:r>
              <w:rPr>
                <w:rFonts w:hint="eastAsia" w:ascii="仿宋" w:hAnsi="仿宋" w:eastAsia="仿宋" w:cs="仿宋"/>
                <w:color w:val="auto"/>
                <w:sz w:val="21"/>
                <w:szCs w:val="21"/>
                <w:highlight w:val="none"/>
                <w:lang w:val="en-US" w:eastAsia="zh-CN"/>
              </w:rPr>
              <w:t>照明系统改造技术服务</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2AE1CAD0">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Cs w:val="22"/>
                <w:highlight w:val="none"/>
                <w:lang w:eastAsia="zh-CN"/>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583C32F">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Cs w:val="22"/>
                <w:highlight w:val="none"/>
                <w:lang w:val="en-US" w:eastAsia="zh-CN"/>
              </w:rPr>
            </w:pPr>
            <w:r>
              <w:rPr>
                <w:rFonts w:hint="eastAsia" w:ascii="仿宋" w:hAnsi="仿宋" w:eastAsia="仿宋" w:cs="仿宋"/>
                <w:snapToGrid/>
                <w:color w:val="auto"/>
                <w:kern w:val="2"/>
                <w:szCs w:val="22"/>
                <w:highlight w:val="none"/>
                <w:lang w:val="en-US" w:eastAsia="zh-CN"/>
              </w:rPr>
              <w:t>1项</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31211B9">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Cs w:val="22"/>
                <w:highlight w:val="none"/>
                <w:lang w:eastAsia="zh-CN"/>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14:paraId="35D6C84D">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Cs w:val="22"/>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53AE64C7">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Cs w:val="22"/>
                <w:highlight w:val="none"/>
                <w:lang w:eastAsia="zh-CN"/>
              </w:rPr>
            </w:pPr>
          </w:p>
        </w:tc>
      </w:tr>
      <w:tr w14:paraId="75DD9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2D716658">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Cs w:val="22"/>
                <w:highlight w:val="none"/>
                <w:lang w:val="en-US" w:eastAsia="zh-CN"/>
              </w:rPr>
            </w:pPr>
            <w:r>
              <w:rPr>
                <w:rFonts w:hint="eastAsia" w:ascii="仿宋" w:hAnsi="仿宋" w:eastAsia="仿宋" w:cs="仿宋"/>
                <w:snapToGrid/>
                <w:color w:val="auto"/>
                <w:kern w:val="2"/>
                <w:szCs w:val="22"/>
                <w:highlight w:val="none"/>
                <w:lang w:val="en-US" w:eastAsia="zh-CN"/>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45B5510">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rightChars="0"/>
              <w:jc w:val="center"/>
              <w:textAlignment w:val="baseline"/>
              <w:rPr>
                <w:rFonts w:hint="eastAsia" w:ascii="仿宋" w:hAnsi="仿宋" w:eastAsia="仿宋" w:cs="仿宋"/>
                <w:snapToGrid/>
                <w:color w:val="auto"/>
                <w:kern w:val="2"/>
                <w:szCs w:val="22"/>
                <w:highlight w:val="none"/>
                <w:lang w:eastAsia="zh-CN"/>
              </w:rPr>
            </w:pPr>
            <w:r>
              <w:rPr>
                <w:rFonts w:hint="eastAsia" w:ascii="仿宋" w:hAnsi="仿宋" w:eastAsia="仿宋" w:cs="仿宋"/>
                <w:color w:val="auto"/>
                <w:sz w:val="21"/>
                <w:szCs w:val="21"/>
                <w:highlight w:val="none"/>
                <w:lang w:val="en-US" w:eastAsia="zh-CN"/>
              </w:rPr>
              <w:t>空调系统改造技术服务</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0BE1425F">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Cs w:val="22"/>
                <w:highlight w:val="none"/>
                <w:lang w:eastAsia="zh-CN"/>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A0579F3">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Cs w:val="22"/>
                <w:highlight w:val="none"/>
                <w:lang w:eastAsia="zh-CN"/>
              </w:rPr>
            </w:pPr>
            <w:r>
              <w:rPr>
                <w:rFonts w:hint="eastAsia" w:ascii="仿宋" w:hAnsi="仿宋" w:eastAsia="仿宋" w:cs="仿宋"/>
                <w:snapToGrid/>
                <w:color w:val="auto"/>
                <w:kern w:val="2"/>
                <w:szCs w:val="22"/>
                <w:highlight w:val="none"/>
                <w:lang w:val="en-US" w:eastAsia="zh-CN"/>
              </w:rPr>
              <w:t>1项</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CEFE963">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Cs w:val="22"/>
                <w:highlight w:val="none"/>
                <w:lang w:eastAsia="zh-CN"/>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14:paraId="299C08AC">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Cs w:val="22"/>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147D8676">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Cs w:val="22"/>
                <w:highlight w:val="none"/>
                <w:lang w:eastAsia="zh-CN"/>
              </w:rPr>
            </w:pPr>
          </w:p>
        </w:tc>
      </w:tr>
      <w:tr w14:paraId="4DC39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723F69E4">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Cs w:val="22"/>
                <w:highlight w:val="none"/>
                <w:lang w:val="en-US" w:eastAsia="zh-CN"/>
              </w:rPr>
            </w:pPr>
            <w:r>
              <w:rPr>
                <w:rFonts w:hint="eastAsia" w:ascii="仿宋" w:hAnsi="仿宋" w:eastAsia="仿宋" w:cs="仿宋"/>
                <w:snapToGrid/>
                <w:color w:val="auto"/>
                <w:kern w:val="2"/>
                <w:szCs w:val="22"/>
                <w:highlight w:val="none"/>
                <w:lang w:val="en-US" w:eastAsia="zh-CN"/>
              </w:rPr>
              <w:t>3</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1DEC693">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rightChars="0"/>
              <w:jc w:val="center"/>
              <w:textAlignment w:val="baseline"/>
              <w:rPr>
                <w:rFonts w:hint="eastAsia" w:ascii="仿宋" w:hAnsi="仿宋" w:eastAsia="仿宋" w:cs="仿宋"/>
                <w:snapToGrid/>
                <w:color w:val="auto"/>
                <w:kern w:val="2"/>
                <w:szCs w:val="22"/>
                <w:highlight w:val="none"/>
                <w:lang w:eastAsia="zh-CN"/>
              </w:rPr>
            </w:pPr>
            <w:r>
              <w:rPr>
                <w:rFonts w:hint="eastAsia" w:ascii="仿宋" w:hAnsi="仿宋" w:eastAsia="仿宋" w:cs="仿宋"/>
                <w:color w:val="auto"/>
                <w:sz w:val="21"/>
                <w:szCs w:val="21"/>
                <w:highlight w:val="none"/>
                <w:lang w:val="en-US" w:eastAsia="zh-CN"/>
              </w:rPr>
              <w:t>热水系统改造技术服务</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37E7316A">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Cs w:val="22"/>
                <w:highlight w:val="none"/>
                <w:lang w:eastAsia="zh-CN"/>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37D5EAB">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Cs w:val="22"/>
                <w:highlight w:val="none"/>
                <w:lang w:eastAsia="zh-CN"/>
              </w:rPr>
            </w:pPr>
            <w:r>
              <w:rPr>
                <w:rFonts w:hint="eastAsia" w:ascii="仿宋" w:hAnsi="仿宋" w:eastAsia="仿宋" w:cs="仿宋"/>
                <w:snapToGrid/>
                <w:color w:val="auto"/>
                <w:kern w:val="2"/>
                <w:szCs w:val="22"/>
                <w:highlight w:val="none"/>
                <w:lang w:val="en-US" w:eastAsia="zh-CN"/>
              </w:rPr>
              <w:t>1项</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92118BA">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Cs w:val="22"/>
                <w:highlight w:val="none"/>
                <w:lang w:eastAsia="zh-CN"/>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14:paraId="7E63A701">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Cs w:val="22"/>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5DA43EDE">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Cs w:val="22"/>
                <w:highlight w:val="none"/>
                <w:lang w:eastAsia="zh-CN"/>
              </w:rPr>
            </w:pPr>
          </w:p>
        </w:tc>
      </w:tr>
      <w:tr w14:paraId="40061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16D2D8B9">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Cs w:val="22"/>
                <w:highlight w:val="none"/>
                <w:lang w:val="en-US" w:eastAsia="zh-CN"/>
              </w:rPr>
            </w:pPr>
            <w:r>
              <w:rPr>
                <w:rFonts w:hint="eastAsia" w:ascii="仿宋" w:hAnsi="仿宋" w:eastAsia="仿宋" w:cs="仿宋"/>
                <w:snapToGrid/>
                <w:color w:val="auto"/>
                <w:kern w:val="2"/>
                <w:szCs w:val="22"/>
                <w:highlight w:val="none"/>
                <w:lang w:val="en-US" w:eastAsia="zh-CN"/>
              </w:rPr>
              <w:t>4</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8C75878">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rightChars="0"/>
              <w:jc w:val="center"/>
              <w:textAlignment w:val="baseline"/>
              <w:rPr>
                <w:rFonts w:hint="eastAsia" w:ascii="仿宋" w:hAnsi="仿宋" w:eastAsia="仿宋" w:cs="仿宋"/>
                <w:snapToGrid/>
                <w:color w:val="auto"/>
                <w:kern w:val="2"/>
                <w:szCs w:val="22"/>
                <w:highlight w:val="none"/>
                <w:lang w:eastAsia="zh-CN"/>
              </w:rPr>
            </w:pPr>
            <w:r>
              <w:rPr>
                <w:rFonts w:hint="eastAsia" w:ascii="仿宋" w:hAnsi="仿宋" w:eastAsia="仿宋" w:cs="仿宋"/>
                <w:color w:val="auto"/>
                <w:sz w:val="21"/>
                <w:szCs w:val="21"/>
                <w:highlight w:val="none"/>
                <w:lang w:val="en-US" w:eastAsia="zh-CN"/>
              </w:rPr>
              <w:t>配电系统改造技术服务</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1C75E7D3">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Cs w:val="22"/>
                <w:highlight w:val="none"/>
                <w:lang w:eastAsia="zh-CN"/>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328EB56">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Cs w:val="22"/>
                <w:highlight w:val="none"/>
                <w:lang w:eastAsia="zh-CN"/>
              </w:rPr>
            </w:pPr>
            <w:r>
              <w:rPr>
                <w:rFonts w:hint="eastAsia" w:ascii="仿宋" w:hAnsi="仿宋" w:eastAsia="仿宋" w:cs="仿宋"/>
                <w:snapToGrid/>
                <w:color w:val="auto"/>
                <w:kern w:val="2"/>
                <w:szCs w:val="22"/>
                <w:highlight w:val="none"/>
                <w:lang w:val="en-US" w:eastAsia="zh-CN"/>
              </w:rPr>
              <w:t>1项</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ABC4441">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Cs w:val="22"/>
                <w:highlight w:val="none"/>
                <w:lang w:eastAsia="zh-CN"/>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14:paraId="0A03DE52">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Cs w:val="22"/>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0297849">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Cs w:val="22"/>
                <w:highlight w:val="none"/>
                <w:lang w:eastAsia="zh-CN"/>
              </w:rPr>
            </w:pPr>
          </w:p>
        </w:tc>
      </w:tr>
      <w:tr w14:paraId="2A100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3831DA5">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Cs w:val="22"/>
                <w:highlight w:val="none"/>
                <w:lang w:val="en-US" w:eastAsia="zh-CN"/>
              </w:rPr>
            </w:pPr>
            <w:r>
              <w:rPr>
                <w:rFonts w:hint="eastAsia" w:ascii="仿宋" w:hAnsi="仿宋" w:eastAsia="仿宋" w:cs="仿宋"/>
                <w:snapToGrid/>
                <w:color w:val="auto"/>
                <w:kern w:val="2"/>
                <w:szCs w:val="22"/>
                <w:highlight w:val="none"/>
                <w:lang w:val="en-US" w:eastAsia="zh-CN"/>
              </w:rPr>
              <w:t>5</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2DC5BD9">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rightChars="0"/>
              <w:jc w:val="center"/>
              <w:textAlignment w:val="baseline"/>
              <w:rPr>
                <w:rFonts w:hint="eastAsia" w:ascii="仿宋" w:hAnsi="仿宋" w:eastAsia="仿宋" w:cs="仿宋"/>
                <w:snapToGrid/>
                <w:color w:val="auto"/>
                <w:kern w:val="2"/>
                <w:szCs w:val="22"/>
                <w:highlight w:val="none"/>
                <w:lang w:eastAsia="zh-CN"/>
              </w:rPr>
            </w:pPr>
            <w:r>
              <w:rPr>
                <w:rFonts w:hint="eastAsia" w:ascii="仿宋" w:hAnsi="仿宋" w:eastAsia="仿宋" w:cs="仿宋"/>
                <w:i w:val="0"/>
                <w:iCs w:val="0"/>
                <w:color w:val="auto"/>
                <w:sz w:val="21"/>
                <w:szCs w:val="21"/>
                <w:highlight w:val="none"/>
                <w:u w:val="none"/>
                <w:lang w:val="en-US" w:eastAsia="zh-CN"/>
              </w:rPr>
              <w:t>能耗计量监测技术服务</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139D372A">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Cs w:val="22"/>
                <w:highlight w:val="none"/>
                <w:lang w:eastAsia="zh-CN"/>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F2330C6">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Cs w:val="22"/>
                <w:highlight w:val="none"/>
                <w:lang w:eastAsia="zh-CN"/>
              </w:rPr>
            </w:pPr>
            <w:r>
              <w:rPr>
                <w:rFonts w:hint="eastAsia" w:ascii="仿宋" w:hAnsi="仿宋" w:eastAsia="仿宋" w:cs="仿宋"/>
                <w:snapToGrid/>
                <w:color w:val="auto"/>
                <w:kern w:val="2"/>
                <w:szCs w:val="22"/>
                <w:highlight w:val="none"/>
                <w:lang w:val="en-US" w:eastAsia="zh-CN"/>
              </w:rPr>
              <w:t>1项</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8EE5AE4">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Cs w:val="22"/>
                <w:highlight w:val="none"/>
                <w:lang w:eastAsia="zh-CN"/>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14:paraId="03B26BCF">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Cs w:val="22"/>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3B8091ED">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Cs w:val="22"/>
                <w:highlight w:val="none"/>
                <w:lang w:eastAsia="zh-CN"/>
              </w:rPr>
            </w:pPr>
          </w:p>
        </w:tc>
      </w:tr>
      <w:tr w14:paraId="1C8C2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15507845">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Cs w:val="22"/>
                <w:highlight w:val="none"/>
                <w:lang w:val="en-US" w:eastAsia="zh-CN"/>
              </w:rPr>
            </w:pPr>
            <w:r>
              <w:rPr>
                <w:rFonts w:hint="eastAsia" w:ascii="仿宋" w:hAnsi="仿宋" w:eastAsia="仿宋" w:cs="仿宋"/>
                <w:snapToGrid/>
                <w:color w:val="auto"/>
                <w:kern w:val="2"/>
                <w:szCs w:val="22"/>
                <w:highlight w:val="none"/>
                <w:lang w:val="en-US" w:eastAsia="zh-CN"/>
              </w:rPr>
              <w:t>6</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3F99B7E">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rightChars="0"/>
              <w:jc w:val="center"/>
              <w:textAlignment w:val="baseline"/>
              <w:rPr>
                <w:rFonts w:hint="eastAsia" w:ascii="仿宋" w:hAnsi="仿宋" w:eastAsia="仿宋" w:cs="仿宋"/>
                <w:snapToGrid/>
                <w:color w:val="auto"/>
                <w:kern w:val="2"/>
                <w:szCs w:val="22"/>
                <w:highlight w:val="none"/>
                <w:lang w:eastAsia="zh-CN"/>
              </w:rPr>
            </w:pPr>
            <w:r>
              <w:rPr>
                <w:rFonts w:hint="eastAsia" w:ascii="仿宋" w:hAnsi="仿宋" w:eastAsia="仿宋" w:cs="仿宋"/>
                <w:i w:val="0"/>
                <w:iCs w:val="0"/>
                <w:color w:val="auto"/>
                <w:sz w:val="21"/>
                <w:szCs w:val="21"/>
                <w:highlight w:val="none"/>
                <w:u w:val="none"/>
                <w:lang w:val="en-US" w:eastAsia="zh-CN"/>
              </w:rPr>
              <w:t>智慧能源管理系统</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06E3CFCD">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Cs w:val="22"/>
                <w:highlight w:val="none"/>
                <w:lang w:eastAsia="zh-CN"/>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FEFDFEF">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Cs w:val="22"/>
                <w:highlight w:val="none"/>
                <w:lang w:eastAsia="zh-CN"/>
              </w:rPr>
            </w:pPr>
            <w:r>
              <w:rPr>
                <w:rFonts w:hint="eastAsia" w:ascii="仿宋" w:hAnsi="仿宋" w:eastAsia="仿宋" w:cs="仿宋"/>
                <w:snapToGrid/>
                <w:color w:val="auto"/>
                <w:kern w:val="2"/>
                <w:szCs w:val="22"/>
                <w:highlight w:val="none"/>
                <w:lang w:val="en-US" w:eastAsia="zh-CN"/>
              </w:rPr>
              <w:t>1项</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3C67742">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Cs w:val="22"/>
                <w:highlight w:val="none"/>
                <w:lang w:eastAsia="zh-CN"/>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14:paraId="1785F17F">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Cs w:val="22"/>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1910106F">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Cs w:val="22"/>
                <w:highlight w:val="none"/>
                <w:lang w:eastAsia="zh-CN"/>
              </w:rPr>
            </w:pPr>
          </w:p>
        </w:tc>
      </w:tr>
      <w:tr w14:paraId="1F133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796201DC">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Cs w:val="22"/>
                <w:highlight w:val="none"/>
                <w:lang w:val="en-US" w:eastAsia="zh-CN"/>
              </w:rPr>
            </w:pPr>
            <w:r>
              <w:rPr>
                <w:rFonts w:hint="eastAsia" w:ascii="仿宋" w:hAnsi="仿宋" w:eastAsia="仿宋" w:cs="仿宋"/>
                <w:snapToGrid/>
                <w:color w:val="auto"/>
                <w:kern w:val="2"/>
                <w:szCs w:val="22"/>
                <w:highlight w:val="none"/>
                <w:lang w:val="en-US" w:eastAsia="zh-CN"/>
              </w:rPr>
              <w:t>7</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A016E41">
            <w:pPr>
              <w:pStyle w:val="27"/>
              <w:keepNext w:val="0"/>
              <w:keepLines w:val="0"/>
              <w:pageBreakBefore w:val="0"/>
              <w:widowControl/>
              <w:kinsoku w:val="0"/>
              <w:wordWrap/>
              <w:overflowPunct/>
              <w:topLinePunct w:val="0"/>
              <w:autoSpaceDE w:val="0"/>
              <w:autoSpaceDN w:val="0"/>
              <w:bidi w:val="0"/>
              <w:adjustRightInd w:val="0"/>
              <w:snapToGrid w:val="0"/>
              <w:spacing w:line="460" w:lineRule="exact"/>
              <w:ind w:right="0" w:rightChars="0"/>
              <w:jc w:val="center"/>
              <w:textAlignment w:val="baseline"/>
              <w:rPr>
                <w:rFonts w:hint="eastAsia" w:ascii="仿宋" w:hAnsi="仿宋" w:eastAsia="仿宋" w:cs="仿宋"/>
                <w:snapToGrid/>
                <w:color w:val="auto"/>
                <w:kern w:val="2"/>
                <w:szCs w:val="22"/>
                <w:highlight w:val="none"/>
                <w:lang w:eastAsia="zh-CN"/>
              </w:rPr>
            </w:pPr>
            <w:r>
              <w:rPr>
                <w:rFonts w:hint="eastAsia" w:ascii="仿宋" w:hAnsi="仿宋" w:eastAsia="仿宋" w:cs="仿宋"/>
                <w:i w:val="0"/>
                <w:iCs w:val="0"/>
                <w:color w:val="auto"/>
                <w:sz w:val="21"/>
                <w:szCs w:val="21"/>
                <w:highlight w:val="none"/>
                <w:u w:val="none"/>
                <w:lang w:val="en-US" w:eastAsia="zh-CN"/>
              </w:rPr>
              <w:t>园林绿化垃圾资源化处理技术服务</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6780E22C">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Cs w:val="22"/>
                <w:highlight w:val="none"/>
                <w:lang w:eastAsia="zh-CN"/>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B22653A">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Cs w:val="22"/>
                <w:highlight w:val="none"/>
                <w:lang w:eastAsia="zh-CN"/>
              </w:rPr>
            </w:pPr>
            <w:r>
              <w:rPr>
                <w:rFonts w:hint="eastAsia" w:ascii="仿宋" w:hAnsi="仿宋" w:eastAsia="仿宋" w:cs="仿宋"/>
                <w:snapToGrid/>
                <w:color w:val="auto"/>
                <w:kern w:val="2"/>
                <w:szCs w:val="22"/>
                <w:highlight w:val="none"/>
                <w:lang w:val="en-US" w:eastAsia="zh-CN"/>
              </w:rPr>
              <w:t>1项</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BAE981C">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Cs w:val="22"/>
                <w:highlight w:val="none"/>
                <w:lang w:eastAsia="zh-CN"/>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14:paraId="64A2193F">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Cs w:val="22"/>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42DF61D3">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Cs w:val="22"/>
                <w:highlight w:val="none"/>
                <w:lang w:eastAsia="zh-CN"/>
              </w:rPr>
            </w:pPr>
          </w:p>
        </w:tc>
      </w:tr>
      <w:tr w14:paraId="77D11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29BA29D8">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Cs w:val="22"/>
                <w:highlight w:val="none"/>
                <w:lang w:eastAsia="zh-CN"/>
              </w:rPr>
            </w:pPr>
            <w:r>
              <w:rPr>
                <w:rFonts w:hint="eastAsia" w:ascii="仿宋" w:hAnsi="仿宋" w:eastAsia="仿宋" w:cs="仿宋"/>
                <w:snapToGrid/>
                <w:color w:val="auto"/>
                <w:kern w:val="0"/>
                <w:sz w:val="20"/>
                <w:szCs w:val="21"/>
                <w:highlight w:val="none"/>
                <w:lang w:eastAsia="zh-CN"/>
              </w:rPr>
              <w:t>磋商总报价</w:t>
            </w:r>
            <w:r>
              <w:rPr>
                <w:rFonts w:hint="eastAsia" w:ascii="仿宋" w:hAnsi="仿宋" w:eastAsia="仿宋" w:cs="仿宋"/>
                <w:snapToGrid/>
                <w:color w:val="auto"/>
                <w:kern w:val="2"/>
                <w:szCs w:val="22"/>
                <w:highlight w:val="none"/>
                <w:lang w:eastAsia="zh-CN"/>
              </w:rPr>
              <w:t>（包含税费等所有费用）：</w:t>
            </w:r>
            <w:r>
              <w:rPr>
                <w:rFonts w:hint="eastAsia" w:ascii="仿宋" w:hAnsi="仿宋" w:eastAsia="仿宋" w:cs="仿宋"/>
                <w:snapToGrid/>
                <w:color w:val="auto"/>
                <w:kern w:val="2"/>
                <w:szCs w:val="22"/>
                <w:highlight w:val="none"/>
                <w:u w:val="single"/>
                <w:lang w:eastAsia="zh-CN"/>
              </w:rPr>
              <w:t xml:space="preserve">（大写）人民币       （小写）¥ </w:t>
            </w:r>
            <w:r>
              <w:rPr>
                <w:rFonts w:hint="eastAsia" w:ascii="仿宋" w:hAnsi="仿宋" w:eastAsia="仿宋" w:cs="仿宋"/>
                <w:snapToGrid/>
                <w:color w:val="auto"/>
                <w:kern w:val="2"/>
                <w:szCs w:val="22"/>
                <w:highlight w:val="none"/>
                <w:u w:val="single"/>
                <w:lang w:val="en-US" w:eastAsia="zh-CN"/>
              </w:rPr>
              <w:t xml:space="preserve">      </w:t>
            </w:r>
            <w:r>
              <w:rPr>
                <w:rFonts w:hint="eastAsia" w:ascii="仿宋" w:hAnsi="仿宋" w:eastAsia="仿宋" w:cs="仿宋"/>
                <w:snapToGrid/>
                <w:color w:val="auto"/>
                <w:kern w:val="2"/>
                <w:szCs w:val="22"/>
                <w:highlight w:val="none"/>
                <w:u w:val="single"/>
                <w:lang w:eastAsia="zh-CN"/>
              </w:rPr>
              <w:t xml:space="preserve"> </w:t>
            </w:r>
          </w:p>
        </w:tc>
      </w:tr>
      <w:tr w14:paraId="79C32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2BB5B38B">
            <w:pPr>
              <w:widowControl w:val="0"/>
              <w:kinsoku/>
              <w:autoSpaceDE/>
              <w:autoSpaceDN/>
              <w:adjustRightInd/>
              <w:snapToGrid/>
              <w:spacing w:line="240" w:lineRule="auto"/>
              <w:jc w:val="both"/>
              <w:textAlignment w:val="auto"/>
              <w:rPr>
                <w:rFonts w:hint="eastAsia" w:ascii="仿宋" w:hAnsi="仿宋" w:eastAsia="仿宋" w:cs="仿宋"/>
                <w:snapToGrid/>
                <w:color w:val="auto"/>
                <w:kern w:val="0"/>
                <w:sz w:val="20"/>
                <w:szCs w:val="21"/>
                <w:highlight w:val="none"/>
                <w:lang w:eastAsia="zh-CN"/>
              </w:rPr>
            </w:pPr>
            <w:r>
              <w:rPr>
                <w:rFonts w:hint="eastAsia" w:ascii="仿宋" w:hAnsi="仿宋" w:eastAsia="仿宋" w:cs="仿宋"/>
                <w:snapToGrid/>
                <w:color w:val="auto"/>
                <w:kern w:val="0"/>
                <w:sz w:val="20"/>
                <w:szCs w:val="21"/>
                <w:highlight w:val="none"/>
                <w:lang w:eastAsia="zh-CN"/>
              </w:rPr>
              <w:t>服务期：</w:t>
            </w:r>
          </w:p>
        </w:tc>
      </w:tr>
      <w:tr w14:paraId="525CD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75227F65">
            <w:pPr>
              <w:widowControl w:val="0"/>
              <w:kinsoku/>
              <w:autoSpaceDE/>
              <w:autoSpaceDN/>
              <w:adjustRightInd/>
              <w:snapToGrid/>
              <w:spacing w:line="240" w:lineRule="auto"/>
              <w:ind w:firstLine="0" w:firstLineChars="0"/>
              <w:jc w:val="both"/>
              <w:textAlignment w:val="auto"/>
              <w:rPr>
                <w:rFonts w:hint="eastAsia" w:ascii="仿宋" w:hAnsi="仿宋" w:eastAsia="仿宋" w:cs="仿宋"/>
                <w:snapToGrid/>
                <w:color w:val="auto"/>
                <w:kern w:val="2"/>
                <w:szCs w:val="22"/>
                <w:highlight w:val="none"/>
                <w:lang w:eastAsia="zh-CN"/>
              </w:rPr>
            </w:pPr>
            <w:r>
              <w:rPr>
                <w:rFonts w:hint="eastAsia" w:ascii="仿宋" w:hAnsi="仿宋" w:eastAsia="仿宋" w:cs="仿宋"/>
                <w:snapToGrid/>
                <w:color w:val="auto"/>
                <w:kern w:val="2"/>
                <w:szCs w:val="21"/>
                <w:highlight w:val="none"/>
                <w:lang w:eastAsia="zh-CN"/>
              </w:rPr>
              <w:t>备注</w:t>
            </w:r>
          </w:p>
        </w:tc>
        <w:tc>
          <w:tcPr>
            <w:tcW w:w="9094" w:type="dxa"/>
            <w:gridSpan w:val="6"/>
            <w:tcBorders>
              <w:top w:val="single" w:color="auto" w:sz="4" w:space="0"/>
              <w:left w:val="single" w:color="auto" w:sz="4" w:space="0"/>
              <w:bottom w:val="single" w:color="auto" w:sz="4" w:space="0"/>
              <w:right w:val="single" w:color="auto" w:sz="4" w:space="0"/>
            </w:tcBorders>
            <w:noWrap w:val="0"/>
            <w:vAlign w:val="center"/>
          </w:tcPr>
          <w:p w14:paraId="24C56A9D">
            <w:pPr>
              <w:widowControl w:val="0"/>
              <w:kinsoku/>
              <w:autoSpaceDE/>
              <w:autoSpaceDN/>
              <w:adjustRightInd/>
              <w:snapToGrid/>
              <w:spacing w:line="240" w:lineRule="auto"/>
              <w:ind w:firstLine="420" w:firstLineChars="200"/>
              <w:jc w:val="both"/>
              <w:textAlignment w:val="auto"/>
              <w:rPr>
                <w:rFonts w:hint="eastAsia" w:ascii="仿宋" w:hAnsi="仿宋" w:eastAsia="仿宋" w:cs="仿宋"/>
                <w:snapToGrid/>
                <w:color w:val="auto"/>
                <w:kern w:val="2"/>
                <w:szCs w:val="24"/>
                <w:highlight w:val="none"/>
                <w:lang w:val="en-US" w:eastAsia="zh-CN"/>
              </w:rPr>
            </w:pPr>
            <w:r>
              <w:rPr>
                <w:rFonts w:hint="eastAsia" w:ascii="仿宋" w:hAnsi="仿宋" w:eastAsia="仿宋" w:cs="仿宋"/>
                <w:snapToGrid/>
                <w:color w:val="auto"/>
                <w:kern w:val="2"/>
                <w:sz w:val="21"/>
                <w:szCs w:val="21"/>
                <w:highlight w:val="none"/>
                <w:lang w:val="en-US" w:eastAsia="zh-CN"/>
              </w:rPr>
              <w:t>根据《国务院办公厅关于在政府采购中实施本国产品标准及相关政策的通知》国办发〔2025〕34号的规定，我方为</w:t>
            </w:r>
            <w:r>
              <w:rPr>
                <w:rFonts w:hint="eastAsia" w:ascii="仿宋" w:hAnsi="仿宋" w:eastAsia="仿宋" w:cs="仿宋"/>
                <w:i w:val="0"/>
                <w:iCs w:val="0"/>
                <w:caps w:val="0"/>
                <w:snapToGrid/>
                <w:color w:val="auto"/>
                <w:spacing w:val="0"/>
                <w:kern w:val="2"/>
                <w:sz w:val="21"/>
                <w:szCs w:val="21"/>
                <w:highlight w:val="none"/>
                <w:shd w:val="clear" w:color="auto" w:fill="FFFFFF"/>
                <w:lang w:eastAsia="zh-CN"/>
              </w:rPr>
              <w:t>本政府采购项目中</w:t>
            </w:r>
            <w:r>
              <w:rPr>
                <w:rFonts w:hint="eastAsia" w:ascii="仿宋" w:hAnsi="仿宋" w:eastAsia="仿宋" w:cs="仿宋"/>
                <w:snapToGrid/>
                <w:color w:val="auto"/>
                <w:kern w:val="2"/>
                <w:szCs w:val="21"/>
                <w:highlight w:val="none"/>
                <w:lang w:eastAsia="zh-CN"/>
              </w:rPr>
              <w:t>伴随</w:t>
            </w:r>
            <w:r>
              <w:rPr>
                <w:rFonts w:hint="eastAsia" w:ascii="仿宋" w:hAnsi="仿宋" w:eastAsia="仿宋" w:cs="仿宋"/>
                <w:snapToGrid/>
                <w:color w:val="auto"/>
                <w:kern w:val="2"/>
                <w:szCs w:val="24"/>
                <w:highlight w:val="none"/>
                <w:lang w:val="en-US" w:eastAsia="zh-CN"/>
              </w:rPr>
              <w:t>的货物提供的</w:t>
            </w:r>
            <w:r>
              <w:rPr>
                <w:rFonts w:hint="eastAsia" w:ascii="仿宋" w:hAnsi="仿宋" w:eastAsia="仿宋" w:cs="仿宋"/>
                <w:i w:val="0"/>
                <w:iCs w:val="0"/>
                <w:caps w:val="0"/>
                <w:snapToGrid/>
                <w:color w:val="auto"/>
                <w:spacing w:val="0"/>
                <w:kern w:val="2"/>
                <w:sz w:val="21"/>
                <w:szCs w:val="21"/>
                <w:highlight w:val="none"/>
                <w:shd w:val="clear" w:color="auto" w:fill="FFFFFF"/>
                <w:lang w:eastAsia="zh-CN"/>
              </w:rPr>
              <w:t>符合本国产品标准的产品成本之和占全部竞标产品成本之和的比例达到</w:t>
            </w:r>
            <w:r>
              <w:rPr>
                <w:rFonts w:hint="eastAsia" w:ascii="仿宋" w:hAnsi="仿宋" w:eastAsia="仿宋" w:cs="仿宋"/>
                <w:i w:val="0"/>
                <w:iCs w:val="0"/>
                <w:caps w:val="0"/>
                <w:snapToGrid/>
                <w:color w:val="auto"/>
                <w:spacing w:val="0"/>
                <w:kern w:val="2"/>
                <w:sz w:val="21"/>
                <w:szCs w:val="21"/>
                <w:highlight w:val="none"/>
                <w:shd w:val="clear" w:color="auto" w:fill="FFFFFF"/>
                <w:lang w:val="en-US" w:eastAsia="zh-CN"/>
              </w:rPr>
              <w:t xml:space="preserve">        </w:t>
            </w:r>
            <w:r>
              <w:rPr>
                <w:rFonts w:hint="eastAsia" w:ascii="仿宋" w:hAnsi="仿宋" w:eastAsia="仿宋" w:cs="仿宋"/>
                <w:i w:val="0"/>
                <w:iCs w:val="0"/>
                <w:caps w:val="0"/>
                <w:snapToGrid/>
                <w:color w:val="auto"/>
                <w:spacing w:val="0"/>
                <w:kern w:val="2"/>
                <w:sz w:val="21"/>
                <w:szCs w:val="21"/>
                <w:highlight w:val="none"/>
                <w:shd w:val="clear" w:color="auto" w:fill="FFFFFF"/>
                <w:lang w:eastAsia="zh-CN"/>
              </w:rPr>
              <w:t>。</w:t>
            </w:r>
          </w:p>
        </w:tc>
      </w:tr>
    </w:tbl>
    <w:p w14:paraId="127F7179">
      <w:pPr>
        <w:widowControl w:val="0"/>
        <w:kinsoku/>
        <w:autoSpaceDE/>
        <w:autoSpaceDN/>
        <w:adjustRightInd/>
        <w:snapToGrid w:val="0"/>
        <w:spacing w:before="50" w:after="50" w:line="360" w:lineRule="auto"/>
        <w:ind w:firstLine="420" w:firstLineChars="200"/>
        <w:jc w:val="left"/>
        <w:textAlignment w:val="auto"/>
        <w:rPr>
          <w:rFonts w:hint="eastAsia" w:ascii="仿宋" w:hAnsi="仿宋" w:eastAsia="仿宋" w:cs="仿宋"/>
          <w:snapToGrid/>
          <w:color w:val="auto"/>
          <w:kern w:val="0"/>
          <w:sz w:val="21"/>
          <w:szCs w:val="21"/>
          <w:highlight w:val="none"/>
          <w:lang w:val="zh-CN" w:eastAsia="zh-CN"/>
        </w:rPr>
      </w:pPr>
      <w:r>
        <w:rPr>
          <w:rFonts w:hint="eastAsia" w:ascii="仿宋" w:hAnsi="仿宋" w:eastAsia="仿宋" w:cs="仿宋"/>
          <w:snapToGrid/>
          <w:color w:val="auto"/>
          <w:kern w:val="0"/>
          <w:sz w:val="21"/>
          <w:szCs w:val="21"/>
          <w:highlight w:val="none"/>
          <w:lang w:val="zh-CN" w:eastAsia="zh-CN"/>
        </w:rPr>
        <w:t xml:space="preserve">注： </w:t>
      </w:r>
    </w:p>
    <w:p w14:paraId="5A25C4FC">
      <w:pPr>
        <w:widowControl w:val="0"/>
        <w:kinsoku/>
        <w:autoSpaceDE/>
        <w:autoSpaceDN/>
        <w:adjustRightInd/>
        <w:snapToGrid w:val="0"/>
        <w:spacing w:before="50" w:after="50" w:line="360" w:lineRule="auto"/>
        <w:ind w:firstLine="420" w:firstLineChars="200"/>
        <w:jc w:val="left"/>
        <w:textAlignment w:val="auto"/>
        <w:rPr>
          <w:rFonts w:hint="eastAsia" w:ascii="仿宋" w:hAnsi="仿宋" w:eastAsia="仿宋" w:cs="仿宋"/>
          <w:snapToGrid/>
          <w:color w:val="auto"/>
          <w:kern w:val="0"/>
          <w:sz w:val="21"/>
          <w:szCs w:val="21"/>
          <w:highlight w:val="none"/>
          <w:lang w:val="zh-CN" w:eastAsia="zh-CN"/>
        </w:rPr>
      </w:pPr>
      <w:r>
        <w:rPr>
          <w:rFonts w:hint="eastAsia" w:ascii="仿宋" w:hAnsi="仿宋" w:eastAsia="仿宋" w:cs="仿宋"/>
          <w:snapToGrid/>
          <w:color w:val="auto"/>
          <w:kern w:val="0"/>
          <w:sz w:val="21"/>
          <w:szCs w:val="21"/>
          <w:highlight w:val="none"/>
          <w:lang w:val="zh-CN" w:eastAsia="zh-CN"/>
        </w:rPr>
        <w:t>1、供应商需按本表格式填写，不得自行更改，也不得留空（</w:t>
      </w:r>
      <w:r>
        <w:rPr>
          <w:rFonts w:hint="eastAsia" w:ascii="仿宋" w:hAnsi="仿宋" w:eastAsia="仿宋" w:cs="仿宋"/>
          <w:snapToGrid/>
          <w:color w:val="auto"/>
          <w:kern w:val="2"/>
          <w:sz w:val="21"/>
          <w:szCs w:val="21"/>
          <w:highlight w:val="none"/>
          <w:lang w:eastAsia="zh-CN"/>
        </w:rPr>
        <w:t>备注一栏除外</w:t>
      </w:r>
      <w:r>
        <w:rPr>
          <w:rFonts w:hint="eastAsia" w:ascii="仿宋" w:hAnsi="仿宋" w:eastAsia="仿宋" w:cs="仿宋"/>
          <w:snapToGrid/>
          <w:color w:val="auto"/>
          <w:kern w:val="0"/>
          <w:sz w:val="21"/>
          <w:szCs w:val="21"/>
          <w:highlight w:val="none"/>
          <w:lang w:val="zh-CN" w:eastAsia="zh-CN"/>
        </w:rPr>
        <w:t>）, 如有多分标，按分标分别提供响应报价表，</w:t>
      </w:r>
      <w:r>
        <w:rPr>
          <w:rFonts w:hint="eastAsia" w:ascii="仿宋" w:hAnsi="仿宋" w:eastAsia="仿宋" w:cs="仿宋"/>
          <w:b/>
          <w:snapToGrid/>
          <w:color w:val="auto"/>
          <w:kern w:val="0"/>
          <w:sz w:val="21"/>
          <w:szCs w:val="21"/>
          <w:highlight w:val="none"/>
          <w:lang w:val="zh-CN" w:eastAsia="zh-CN"/>
        </w:rPr>
        <w:t>否则其响应按无效响应处理。</w:t>
      </w:r>
    </w:p>
    <w:p w14:paraId="171DD6F4">
      <w:pPr>
        <w:widowControl w:val="0"/>
        <w:kinsoku/>
        <w:autoSpaceDE/>
        <w:autoSpaceDN/>
        <w:adjustRightInd/>
        <w:snapToGrid w:val="0"/>
        <w:spacing w:before="50" w:after="50" w:line="360" w:lineRule="auto"/>
        <w:ind w:firstLine="420" w:firstLineChars="200"/>
        <w:jc w:val="left"/>
        <w:textAlignment w:val="auto"/>
        <w:rPr>
          <w:rFonts w:hint="eastAsia" w:ascii="仿宋" w:hAnsi="仿宋" w:eastAsia="仿宋" w:cs="仿宋"/>
          <w:b/>
          <w:snapToGrid/>
          <w:color w:val="auto"/>
          <w:kern w:val="0"/>
          <w:sz w:val="21"/>
          <w:szCs w:val="21"/>
          <w:highlight w:val="none"/>
          <w:lang w:val="zh-CN" w:eastAsia="zh-CN"/>
        </w:rPr>
      </w:pPr>
      <w:r>
        <w:rPr>
          <w:rFonts w:hint="eastAsia" w:ascii="仿宋" w:hAnsi="仿宋" w:eastAsia="仿宋" w:cs="仿宋"/>
          <w:snapToGrid/>
          <w:color w:val="auto"/>
          <w:kern w:val="0"/>
          <w:sz w:val="21"/>
          <w:szCs w:val="21"/>
          <w:highlight w:val="none"/>
          <w:lang w:val="zh-CN" w:eastAsia="zh-CN"/>
        </w:rPr>
        <w:t>2、如为联合体响应的，“供应商名称”处必须列明联合体各方名称，并标注联合体牵头人名称，且盖章处须加盖联合体各方公章，</w:t>
      </w:r>
      <w:r>
        <w:rPr>
          <w:rFonts w:hint="eastAsia" w:ascii="仿宋" w:hAnsi="仿宋" w:eastAsia="仿宋" w:cs="仿宋"/>
          <w:b/>
          <w:snapToGrid/>
          <w:color w:val="auto"/>
          <w:kern w:val="0"/>
          <w:sz w:val="21"/>
          <w:szCs w:val="21"/>
          <w:highlight w:val="none"/>
          <w:lang w:val="zh-CN" w:eastAsia="zh-CN"/>
        </w:rPr>
        <w:t>否则其响应按无效响应处理。</w:t>
      </w:r>
    </w:p>
    <w:p w14:paraId="2BCF3D57">
      <w:pPr>
        <w:widowControl w:val="0"/>
        <w:kinsoku/>
        <w:autoSpaceDE/>
        <w:autoSpaceDN/>
        <w:adjustRightInd/>
        <w:snapToGrid w:val="0"/>
        <w:spacing w:before="50" w:after="50" w:line="360" w:lineRule="auto"/>
        <w:ind w:firstLine="420" w:firstLineChars="200"/>
        <w:jc w:val="left"/>
        <w:textAlignment w:val="auto"/>
        <w:rPr>
          <w:rFonts w:hint="eastAsia" w:ascii="仿宋" w:hAnsi="仿宋" w:eastAsia="仿宋" w:cs="仿宋"/>
          <w:b/>
          <w:snapToGrid/>
          <w:color w:val="auto"/>
          <w:kern w:val="0"/>
          <w:sz w:val="21"/>
          <w:szCs w:val="21"/>
          <w:highlight w:val="none"/>
          <w:lang w:val="zh-CN" w:eastAsia="zh-CN"/>
        </w:rPr>
      </w:pPr>
      <w:r>
        <w:rPr>
          <w:rFonts w:hint="eastAsia" w:ascii="仿宋" w:hAnsi="仿宋" w:eastAsia="仿宋" w:cs="仿宋"/>
          <w:snapToGrid/>
          <w:color w:val="auto"/>
          <w:kern w:val="0"/>
          <w:sz w:val="21"/>
          <w:szCs w:val="21"/>
          <w:highlight w:val="none"/>
          <w:lang w:val="zh-CN" w:eastAsia="zh-CN"/>
        </w:rPr>
        <w:t>3、</w:t>
      </w:r>
      <w:r>
        <w:rPr>
          <w:rFonts w:hint="eastAsia" w:ascii="仿宋" w:hAnsi="仿宋" w:eastAsia="仿宋" w:cs="仿宋"/>
          <w:snapToGrid/>
          <w:color w:val="auto"/>
          <w:kern w:val="0"/>
          <w:sz w:val="21"/>
          <w:szCs w:val="21"/>
          <w:highlight w:val="none"/>
          <w:lang w:val="en-US" w:eastAsia="zh-CN"/>
        </w:rPr>
        <w:t>请</w:t>
      </w:r>
      <w:r>
        <w:rPr>
          <w:rFonts w:hint="eastAsia" w:ascii="仿宋" w:hAnsi="仿宋" w:eastAsia="仿宋" w:cs="仿宋"/>
          <w:snapToGrid/>
          <w:color w:val="auto"/>
          <w:kern w:val="2"/>
          <w:sz w:val="21"/>
          <w:szCs w:val="21"/>
          <w:highlight w:val="none"/>
          <w:lang w:eastAsia="zh-CN"/>
        </w:rPr>
        <w:t>根据所</w:t>
      </w:r>
      <w:r>
        <w:rPr>
          <w:rFonts w:hint="eastAsia" w:ascii="仿宋" w:hAnsi="仿宋" w:eastAsia="仿宋" w:cs="仿宋"/>
          <w:snapToGrid/>
          <w:color w:val="auto"/>
          <w:kern w:val="2"/>
          <w:sz w:val="21"/>
          <w:szCs w:val="21"/>
          <w:highlight w:val="none"/>
          <w:lang w:val="en-US" w:eastAsia="zh-CN"/>
        </w:rPr>
        <w:t>竞</w:t>
      </w:r>
      <w:r>
        <w:rPr>
          <w:rFonts w:hint="eastAsia" w:ascii="仿宋" w:hAnsi="仿宋" w:eastAsia="仿宋" w:cs="仿宋"/>
          <w:snapToGrid/>
          <w:color w:val="auto"/>
          <w:kern w:val="2"/>
          <w:sz w:val="21"/>
          <w:szCs w:val="21"/>
          <w:highlight w:val="none"/>
          <w:lang w:eastAsia="zh-CN"/>
        </w:rPr>
        <w:t>服务内容，</w:t>
      </w:r>
      <w:r>
        <w:rPr>
          <w:rFonts w:hint="eastAsia" w:ascii="仿宋" w:hAnsi="仿宋" w:eastAsia="仿宋" w:cs="仿宋"/>
          <w:b w:val="0"/>
          <w:snapToGrid/>
          <w:color w:val="auto"/>
          <w:kern w:val="2"/>
          <w:sz w:val="21"/>
          <w:szCs w:val="21"/>
          <w:highlight w:val="none"/>
          <w:lang w:eastAsia="zh-CN"/>
        </w:rPr>
        <w:t>逐条对应</w:t>
      </w:r>
      <w:r>
        <w:rPr>
          <w:rFonts w:hint="eastAsia" w:ascii="仿宋" w:hAnsi="仿宋" w:eastAsia="仿宋" w:cs="仿宋"/>
          <w:snapToGrid/>
          <w:color w:val="auto"/>
          <w:kern w:val="2"/>
          <w:sz w:val="21"/>
          <w:szCs w:val="21"/>
          <w:highlight w:val="none"/>
          <w:lang w:eastAsia="zh-CN"/>
        </w:rPr>
        <w:t>本项目</w:t>
      </w:r>
      <w:r>
        <w:rPr>
          <w:rFonts w:hint="eastAsia" w:ascii="仿宋" w:hAnsi="仿宋" w:eastAsia="仿宋" w:cs="仿宋"/>
          <w:snapToGrid/>
          <w:color w:val="auto"/>
          <w:kern w:val="2"/>
          <w:sz w:val="21"/>
          <w:szCs w:val="21"/>
          <w:highlight w:val="none"/>
          <w:lang w:val="en-US" w:eastAsia="zh-CN"/>
        </w:rPr>
        <w:t>竞争性磋商</w:t>
      </w:r>
      <w:r>
        <w:rPr>
          <w:rFonts w:hint="eastAsia" w:ascii="仿宋" w:hAnsi="仿宋" w:eastAsia="仿宋" w:cs="仿宋"/>
          <w:snapToGrid/>
          <w:color w:val="auto"/>
          <w:kern w:val="2"/>
          <w:sz w:val="21"/>
          <w:szCs w:val="21"/>
          <w:highlight w:val="none"/>
          <w:lang w:eastAsia="zh-CN"/>
        </w:rPr>
        <w:t>文件“第二章</w:t>
      </w:r>
      <w:r>
        <w:rPr>
          <w:rFonts w:hint="eastAsia" w:ascii="仿宋" w:hAnsi="仿宋" w:eastAsia="仿宋" w:cs="仿宋"/>
          <w:snapToGrid/>
          <w:color w:val="auto"/>
          <w:kern w:val="2"/>
          <w:sz w:val="21"/>
          <w:szCs w:val="21"/>
          <w:highlight w:val="none"/>
          <w:lang w:val="en-US" w:eastAsia="zh-CN"/>
        </w:rPr>
        <w:t xml:space="preserve"> </w:t>
      </w:r>
      <w:r>
        <w:rPr>
          <w:rFonts w:hint="eastAsia" w:ascii="仿宋" w:hAnsi="仿宋" w:eastAsia="仿宋" w:cs="仿宋"/>
          <w:snapToGrid/>
          <w:color w:val="auto"/>
          <w:kern w:val="2"/>
          <w:sz w:val="21"/>
          <w:szCs w:val="21"/>
          <w:highlight w:val="none"/>
          <w:lang w:eastAsia="zh-CN"/>
        </w:rPr>
        <w:t>采购需求”中“服务要求”的内容详细填写相应的具体内容。</w:t>
      </w:r>
    </w:p>
    <w:p w14:paraId="06891CD1">
      <w:pPr>
        <w:widowControl w:val="0"/>
        <w:kinsoku/>
        <w:autoSpaceDE/>
        <w:autoSpaceDN/>
        <w:adjustRightInd/>
        <w:snapToGrid w:val="0"/>
        <w:spacing w:line="360" w:lineRule="auto"/>
        <w:ind w:firstLine="420" w:firstLineChars="200"/>
        <w:jc w:val="left"/>
        <w:textAlignment w:val="auto"/>
        <w:rPr>
          <w:rFonts w:hint="eastAsia" w:ascii="仿宋" w:hAnsi="仿宋" w:eastAsia="仿宋" w:cs="仿宋"/>
          <w:snapToGrid/>
          <w:color w:val="auto"/>
          <w:kern w:val="0"/>
          <w:sz w:val="21"/>
          <w:szCs w:val="21"/>
          <w:highlight w:val="none"/>
          <w:lang w:val="zh-CN" w:eastAsia="zh-CN"/>
        </w:rPr>
      </w:pPr>
      <w:r>
        <w:rPr>
          <w:rFonts w:hint="eastAsia" w:ascii="仿宋" w:hAnsi="仿宋" w:eastAsia="仿宋" w:cs="仿宋"/>
          <w:snapToGrid/>
          <w:color w:val="auto"/>
          <w:kern w:val="0"/>
          <w:sz w:val="21"/>
          <w:szCs w:val="21"/>
          <w:highlight w:val="none"/>
          <w:lang w:val="zh-CN" w:eastAsia="zh-CN"/>
        </w:rPr>
        <w:t>4、特别提示：采购代理机构将对项目名称和项目编号，成交供应商名称、地址和成交金额，主要成交标的名称、服务范围、服务要求、服务时间、服务标准等予以公示。</w:t>
      </w:r>
    </w:p>
    <w:p w14:paraId="3D255192">
      <w:pPr>
        <w:widowControl w:val="0"/>
        <w:kinsoku/>
        <w:autoSpaceDE/>
        <w:autoSpaceDN/>
        <w:adjustRightInd/>
        <w:snapToGrid w:val="0"/>
        <w:spacing w:line="360" w:lineRule="auto"/>
        <w:ind w:firstLine="420" w:firstLineChars="200"/>
        <w:jc w:val="left"/>
        <w:textAlignment w:val="auto"/>
        <w:rPr>
          <w:rFonts w:hint="eastAsia" w:ascii="仿宋" w:hAnsi="仿宋" w:eastAsia="仿宋" w:cs="仿宋"/>
          <w:snapToGrid/>
          <w:color w:val="auto"/>
          <w:kern w:val="0"/>
          <w:sz w:val="21"/>
          <w:szCs w:val="21"/>
          <w:highlight w:val="none"/>
          <w:lang w:val="zh-CN" w:eastAsia="zh-CN"/>
        </w:rPr>
      </w:pPr>
      <w:r>
        <w:rPr>
          <w:rFonts w:hint="eastAsia" w:ascii="仿宋" w:hAnsi="仿宋" w:eastAsia="仿宋" w:cs="仿宋"/>
          <w:snapToGrid/>
          <w:color w:val="auto"/>
          <w:kern w:val="0"/>
          <w:sz w:val="21"/>
          <w:szCs w:val="21"/>
          <w:highlight w:val="none"/>
          <w:lang w:val="zh-CN" w:eastAsia="zh-CN"/>
        </w:rPr>
        <w:t>5、符合采购文件中列明的可享受中小企业扶持政策的供应商，请填写中小企业声明函。</w:t>
      </w:r>
    </w:p>
    <w:p w14:paraId="4A71E411">
      <w:pPr>
        <w:widowControl w:val="0"/>
        <w:kinsoku/>
        <w:autoSpaceDE/>
        <w:autoSpaceDN/>
        <w:adjustRightInd/>
        <w:snapToGrid w:val="0"/>
        <w:spacing w:line="360" w:lineRule="auto"/>
        <w:ind w:firstLine="420" w:firstLineChars="200"/>
        <w:jc w:val="left"/>
        <w:textAlignment w:val="auto"/>
        <w:rPr>
          <w:rFonts w:hint="eastAsia" w:ascii="仿宋" w:hAnsi="仿宋" w:eastAsia="仿宋" w:cs="仿宋"/>
          <w:snapToGrid/>
          <w:color w:val="auto"/>
          <w:kern w:val="0"/>
          <w:sz w:val="21"/>
          <w:szCs w:val="21"/>
          <w:highlight w:val="none"/>
          <w:lang w:val="zh-CN" w:eastAsia="zh-CN"/>
        </w:rPr>
      </w:pPr>
      <w:r>
        <w:rPr>
          <w:rFonts w:hint="eastAsia" w:ascii="仿宋" w:hAnsi="仿宋" w:eastAsia="仿宋" w:cs="仿宋"/>
          <w:snapToGrid/>
          <w:color w:val="auto"/>
          <w:kern w:val="0"/>
          <w:sz w:val="21"/>
          <w:szCs w:val="21"/>
          <w:highlight w:val="none"/>
          <w:lang w:val="en-US" w:eastAsia="zh-CN"/>
        </w:rPr>
        <w:t>6、</w:t>
      </w:r>
      <w:r>
        <w:rPr>
          <w:rFonts w:hint="eastAsia" w:ascii="仿宋" w:hAnsi="仿宋" w:eastAsia="仿宋" w:cs="仿宋"/>
          <w:snapToGrid/>
          <w:color w:val="auto"/>
          <w:kern w:val="0"/>
          <w:sz w:val="21"/>
          <w:szCs w:val="21"/>
          <w:highlight w:val="none"/>
          <w:lang w:val="zh-CN" w:eastAsia="zh-CN"/>
        </w:rPr>
        <w:t>供应商提供的中小企业声明函内容不实的，属于提供虚假材料谋取中标、成交，依照《中华人民共和国政府采购法》等国家有关规定追究相应责任。</w:t>
      </w:r>
    </w:p>
    <w:p w14:paraId="7D16A8EF">
      <w:pPr>
        <w:widowControl w:val="0"/>
        <w:kinsoku/>
        <w:autoSpaceDE w:val="0"/>
        <w:autoSpaceDN w:val="0"/>
        <w:adjustRightInd/>
        <w:snapToGrid/>
        <w:spacing w:line="360" w:lineRule="auto"/>
        <w:ind w:left="0" w:leftChars="0" w:firstLine="4560" w:firstLineChars="1900"/>
        <w:jc w:val="both"/>
        <w:textAlignment w:val="auto"/>
        <w:rPr>
          <w:rFonts w:hint="eastAsia" w:ascii="仿宋" w:hAnsi="仿宋" w:eastAsia="仿宋" w:cs="仿宋"/>
          <w:snapToGrid/>
          <w:color w:val="auto"/>
          <w:kern w:val="0"/>
          <w:sz w:val="24"/>
          <w:szCs w:val="24"/>
          <w:highlight w:val="none"/>
          <w:lang w:eastAsia="zh-CN"/>
        </w:rPr>
      </w:pPr>
    </w:p>
    <w:p w14:paraId="43D4A1C2">
      <w:pPr>
        <w:widowControl w:val="0"/>
        <w:kinsoku/>
        <w:autoSpaceDE w:val="0"/>
        <w:autoSpaceDN w:val="0"/>
        <w:adjustRightInd/>
        <w:snapToGrid/>
        <w:spacing w:line="360" w:lineRule="auto"/>
        <w:ind w:left="0" w:leftChars="0" w:firstLine="4560" w:firstLineChars="1900"/>
        <w:jc w:val="both"/>
        <w:textAlignment w:val="auto"/>
        <w:rPr>
          <w:rFonts w:hint="eastAsia" w:ascii="仿宋" w:hAnsi="仿宋" w:eastAsia="仿宋" w:cs="仿宋"/>
          <w:snapToGrid/>
          <w:color w:val="auto"/>
          <w:kern w:val="0"/>
          <w:sz w:val="24"/>
          <w:szCs w:val="24"/>
          <w:highlight w:val="none"/>
          <w:lang w:eastAsia="zh-CN"/>
        </w:rPr>
      </w:pPr>
      <w:r>
        <w:rPr>
          <w:rFonts w:hint="eastAsia" w:ascii="仿宋" w:hAnsi="仿宋" w:eastAsia="仿宋" w:cs="仿宋"/>
          <w:snapToGrid/>
          <w:color w:val="auto"/>
          <w:kern w:val="0"/>
          <w:sz w:val="24"/>
          <w:szCs w:val="24"/>
          <w:highlight w:val="none"/>
          <w:lang w:eastAsia="zh-CN"/>
        </w:rPr>
        <w:t>供应商名称（盖公章）：</w:t>
      </w:r>
    </w:p>
    <w:p w14:paraId="7EBA456A">
      <w:pPr>
        <w:widowControl w:val="0"/>
        <w:kinsoku/>
        <w:autoSpaceDE w:val="0"/>
        <w:autoSpaceDN w:val="0"/>
        <w:adjustRightInd/>
        <w:snapToGrid/>
        <w:spacing w:line="360" w:lineRule="auto"/>
        <w:ind w:firstLine="4560" w:firstLineChars="1900"/>
        <w:jc w:val="both"/>
        <w:textAlignment w:val="auto"/>
        <w:rPr>
          <w:rFonts w:hint="eastAsia" w:ascii="仿宋" w:hAnsi="仿宋" w:eastAsia="仿宋" w:cs="仿宋"/>
          <w:snapToGrid/>
          <w:color w:val="auto"/>
          <w:kern w:val="0"/>
          <w:sz w:val="24"/>
          <w:szCs w:val="21"/>
          <w:highlight w:val="none"/>
          <w:lang w:val="zh-CN" w:eastAsia="zh-CN"/>
        </w:rPr>
      </w:pPr>
      <w:r>
        <w:rPr>
          <w:rFonts w:hint="eastAsia" w:ascii="仿宋" w:hAnsi="仿宋" w:eastAsia="仿宋" w:cs="仿宋"/>
          <w:snapToGrid/>
          <w:color w:val="auto"/>
          <w:kern w:val="0"/>
          <w:sz w:val="24"/>
          <w:szCs w:val="21"/>
          <w:highlight w:val="none"/>
          <w:lang w:val="zh-CN" w:eastAsia="zh-CN"/>
        </w:rPr>
        <w:t>日期：  年  月   日</w:t>
      </w:r>
    </w:p>
    <w:p w14:paraId="6C90999F">
      <w:pPr>
        <w:keepNext w:val="0"/>
        <w:keepLines w:val="0"/>
        <w:pageBreakBefore w:val="0"/>
        <w:widowControl w:val="0"/>
        <w:kinsoku/>
        <w:topLinePunct w:val="0"/>
        <w:autoSpaceDE/>
        <w:autoSpaceDN/>
        <w:bidi w:val="0"/>
        <w:adjustRightInd/>
        <w:snapToGrid/>
        <w:spacing w:beforeAutospacing="0" w:afterAutospacing="0" w:line="360" w:lineRule="auto"/>
        <w:ind w:right="0" w:rightChars="0"/>
        <w:contextualSpacing/>
        <w:jc w:val="left"/>
        <w:textAlignment w:val="auto"/>
        <w:outlineLvl w:val="1"/>
        <w:rPr>
          <w:rFonts w:hint="eastAsia" w:ascii="仿宋" w:hAnsi="仿宋" w:eastAsia="仿宋" w:cs="仿宋"/>
          <w:b/>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br w:type="page"/>
      </w:r>
      <w:bookmarkStart w:id="82" w:name="_Toc22222"/>
      <w:bookmarkStart w:id="83" w:name="_Toc634"/>
      <w:bookmarkStart w:id="84" w:name="_Toc4479"/>
      <w:r>
        <w:rPr>
          <w:rFonts w:hint="eastAsia" w:ascii="仿宋" w:hAnsi="仿宋" w:eastAsia="仿宋" w:cs="仿宋"/>
          <w:b/>
          <w:snapToGrid/>
          <w:color w:val="auto"/>
          <w:kern w:val="2"/>
          <w:sz w:val="28"/>
          <w:szCs w:val="28"/>
          <w:highlight w:val="none"/>
          <w:lang w:eastAsia="zh-CN"/>
        </w:rPr>
        <w:t>三、商务技术文件格式</w:t>
      </w:r>
      <w:bookmarkEnd w:id="82"/>
      <w:bookmarkEnd w:id="83"/>
      <w:bookmarkEnd w:id="84"/>
      <w:r>
        <w:rPr>
          <w:rFonts w:hint="eastAsia" w:ascii="仿宋" w:hAnsi="仿宋" w:eastAsia="仿宋" w:cs="仿宋"/>
          <w:b/>
          <w:snapToGrid/>
          <w:color w:val="auto"/>
          <w:kern w:val="2"/>
          <w:sz w:val="28"/>
          <w:szCs w:val="28"/>
          <w:highlight w:val="none"/>
          <w:lang w:eastAsia="zh-CN"/>
        </w:rPr>
        <w:t xml:space="preserve"> </w:t>
      </w:r>
    </w:p>
    <w:p w14:paraId="2722F7FE">
      <w:pPr>
        <w:keepNext w:val="0"/>
        <w:keepLines w:val="0"/>
        <w:pageBreakBefore w:val="0"/>
        <w:widowControl w:val="0"/>
        <w:kinsoku/>
        <w:topLinePunct w:val="0"/>
        <w:autoSpaceDE/>
        <w:autoSpaceDN/>
        <w:bidi w:val="0"/>
        <w:adjustRightInd/>
        <w:snapToGrid w:val="0"/>
        <w:spacing w:beforeAutospacing="0" w:afterAutospacing="0" w:line="360" w:lineRule="auto"/>
        <w:ind w:right="0" w:rightChars="0"/>
        <w:jc w:val="left"/>
        <w:textAlignment w:val="auto"/>
        <w:outlineLvl w:val="2"/>
        <w:rPr>
          <w:rFonts w:hint="eastAsia" w:ascii="仿宋" w:hAnsi="仿宋" w:eastAsia="仿宋" w:cs="仿宋"/>
          <w:b/>
          <w:snapToGrid/>
          <w:color w:val="auto"/>
          <w:kern w:val="2"/>
          <w:sz w:val="24"/>
          <w:szCs w:val="24"/>
          <w:highlight w:val="none"/>
          <w:lang w:eastAsia="zh-CN"/>
        </w:rPr>
      </w:pPr>
      <w:bookmarkStart w:id="85" w:name="_Toc15412"/>
      <w:bookmarkStart w:id="86" w:name="_Toc25545"/>
      <w:bookmarkStart w:id="87" w:name="_Toc424"/>
      <w:r>
        <w:rPr>
          <w:rFonts w:hint="eastAsia" w:ascii="仿宋" w:hAnsi="仿宋" w:eastAsia="仿宋" w:cs="仿宋"/>
          <w:b/>
          <w:snapToGrid/>
          <w:color w:val="auto"/>
          <w:kern w:val="2"/>
          <w:sz w:val="24"/>
          <w:szCs w:val="24"/>
          <w:highlight w:val="none"/>
          <w:lang w:eastAsia="zh-CN"/>
        </w:rPr>
        <w:t>1.商务技术文件封面格式</w:t>
      </w:r>
      <w:bookmarkEnd w:id="85"/>
      <w:bookmarkEnd w:id="86"/>
      <w:bookmarkEnd w:id="87"/>
    </w:p>
    <w:p w14:paraId="0A928A32">
      <w:pPr>
        <w:keepNext w:val="0"/>
        <w:keepLines w:val="0"/>
        <w:pageBreakBefore w:val="0"/>
        <w:widowControl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bCs/>
          <w:snapToGrid/>
          <w:color w:val="auto"/>
          <w:kern w:val="2"/>
          <w:sz w:val="24"/>
          <w:szCs w:val="24"/>
          <w:highlight w:val="none"/>
          <w:lang w:eastAsia="zh-CN"/>
        </w:rPr>
      </w:pPr>
    </w:p>
    <w:p w14:paraId="58CA589A">
      <w:pPr>
        <w:widowControl w:val="0"/>
        <w:shd w:val="clear" w:color="auto" w:fill="auto"/>
        <w:kinsoku/>
        <w:autoSpaceDE/>
        <w:autoSpaceDN/>
        <w:adjustRightInd/>
        <w:snapToGrid w:val="0"/>
        <w:spacing w:before="156" w:beforeLines="50" w:after="50" w:line="240" w:lineRule="auto"/>
        <w:jc w:val="center"/>
        <w:textAlignment w:val="auto"/>
        <w:rPr>
          <w:rFonts w:hint="eastAsia" w:ascii="仿宋" w:hAnsi="仿宋" w:eastAsia="仿宋" w:cs="仿宋"/>
          <w:snapToGrid/>
          <w:color w:val="auto"/>
          <w:kern w:val="2"/>
          <w:sz w:val="44"/>
          <w:szCs w:val="44"/>
          <w:highlight w:val="none"/>
          <w:lang w:eastAsia="zh-CN"/>
        </w:rPr>
      </w:pPr>
      <w:r>
        <w:rPr>
          <w:rFonts w:hint="eastAsia" w:ascii="仿宋" w:hAnsi="仿宋" w:eastAsia="仿宋" w:cs="仿宋"/>
          <w:snapToGrid/>
          <w:color w:val="auto"/>
          <w:kern w:val="2"/>
          <w:sz w:val="44"/>
          <w:szCs w:val="44"/>
          <w:highlight w:val="none"/>
          <w:lang w:eastAsia="zh-CN"/>
        </w:rPr>
        <w:t>电 子 响 应 文 件</w:t>
      </w:r>
    </w:p>
    <w:p w14:paraId="6C0E6F03">
      <w:pPr>
        <w:keepNext w:val="0"/>
        <w:keepLines w:val="0"/>
        <w:pageBreakBefore w:val="0"/>
        <w:widowControl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p>
    <w:p w14:paraId="2F2A35EF">
      <w:pPr>
        <w:keepNext w:val="0"/>
        <w:keepLines w:val="0"/>
        <w:pageBreakBefore w:val="0"/>
        <w:widowControl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p>
    <w:p w14:paraId="6BA9E95E">
      <w:pPr>
        <w:widowControl w:val="0"/>
        <w:shd w:val="clear" w:color="auto" w:fill="auto"/>
        <w:kinsoku/>
        <w:autoSpaceDE/>
        <w:autoSpaceDN/>
        <w:adjustRightInd/>
        <w:snapToGrid w:val="0"/>
        <w:spacing w:before="156" w:beforeLines="50" w:after="50" w:line="240" w:lineRule="auto"/>
        <w:jc w:val="center"/>
        <w:textAlignment w:val="auto"/>
        <w:rPr>
          <w:rFonts w:hint="eastAsia" w:ascii="仿宋" w:hAnsi="仿宋" w:eastAsia="仿宋" w:cs="仿宋"/>
          <w:bCs/>
          <w:snapToGrid/>
          <w:color w:val="auto"/>
          <w:kern w:val="2"/>
          <w:sz w:val="44"/>
          <w:szCs w:val="44"/>
          <w:highlight w:val="none"/>
          <w:lang w:eastAsia="zh-CN"/>
        </w:rPr>
      </w:pPr>
      <w:r>
        <w:rPr>
          <w:rFonts w:hint="eastAsia" w:ascii="仿宋" w:hAnsi="仿宋" w:eastAsia="仿宋" w:cs="仿宋"/>
          <w:bCs/>
          <w:snapToGrid/>
          <w:color w:val="auto"/>
          <w:kern w:val="2"/>
          <w:sz w:val="44"/>
          <w:szCs w:val="44"/>
          <w:highlight w:val="none"/>
          <w:lang w:eastAsia="zh-CN"/>
        </w:rPr>
        <w:t>商  务  技  术  文  件</w:t>
      </w:r>
    </w:p>
    <w:p w14:paraId="08B97D6D">
      <w:pPr>
        <w:keepNext w:val="0"/>
        <w:keepLines w:val="0"/>
        <w:pageBreakBefore w:val="0"/>
        <w:widowControl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bCs/>
          <w:snapToGrid/>
          <w:color w:val="auto"/>
          <w:kern w:val="2"/>
          <w:sz w:val="24"/>
          <w:szCs w:val="24"/>
          <w:highlight w:val="none"/>
          <w:lang w:eastAsia="zh-CN"/>
        </w:rPr>
      </w:pPr>
    </w:p>
    <w:p w14:paraId="72A922DB">
      <w:pPr>
        <w:keepNext w:val="0"/>
        <w:keepLines w:val="0"/>
        <w:pageBreakBefore w:val="0"/>
        <w:widowControl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bCs/>
          <w:snapToGrid/>
          <w:color w:val="auto"/>
          <w:kern w:val="2"/>
          <w:sz w:val="24"/>
          <w:szCs w:val="24"/>
          <w:highlight w:val="none"/>
          <w:lang w:eastAsia="zh-CN"/>
        </w:rPr>
      </w:pPr>
    </w:p>
    <w:p w14:paraId="2CBFFBBC">
      <w:pPr>
        <w:widowControl w:val="0"/>
        <w:shd w:val="clear" w:color="auto" w:fill="auto"/>
        <w:kinsoku/>
        <w:autoSpaceDE/>
        <w:autoSpaceDN/>
        <w:adjustRightInd/>
        <w:snapToGrid w:val="0"/>
        <w:spacing w:before="156" w:beforeLines="50" w:after="50" w:line="240" w:lineRule="auto"/>
        <w:ind w:firstLine="640" w:firstLineChars="200"/>
        <w:jc w:val="both"/>
        <w:textAlignment w:val="auto"/>
        <w:rPr>
          <w:rFonts w:hint="eastAsia" w:ascii="仿宋" w:hAnsi="仿宋" w:eastAsia="仿宋" w:cs="仿宋"/>
          <w:bCs/>
          <w:snapToGrid/>
          <w:color w:val="auto"/>
          <w:kern w:val="2"/>
          <w:sz w:val="32"/>
          <w:szCs w:val="32"/>
          <w:highlight w:val="none"/>
          <w:lang w:eastAsia="zh-CN"/>
        </w:rPr>
      </w:pPr>
      <w:r>
        <w:rPr>
          <w:rFonts w:hint="eastAsia" w:ascii="仿宋" w:hAnsi="仿宋" w:eastAsia="仿宋" w:cs="仿宋"/>
          <w:bCs/>
          <w:snapToGrid/>
          <w:color w:val="auto"/>
          <w:kern w:val="2"/>
          <w:sz w:val="32"/>
          <w:szCs w:val="32"/>
          <w:highlight w:val="none"/>
          <w:lang w:eastAsia="zh-CN"/>
        </w:rPr>
        <w:t>项目名称：</w:t>
      </w:r>
    </w:p>
    <w:p w14:paraId="7803EED9">
      <w:pPr>
        <w:widowControl w:val="0"/>
        <w:shd w:val="clear" w:color="auto" w:fill="auto"/>
        <w:kinsoku/>
        <w:autoSpaceDE/>
        <w:autoSpaceDN/>
        <w:adjustRightInd/>
        <w:snapToGrid w:val="0"/>
        <w:spacing w:before="156" w:beforeLines="50" w:after="50" w:line="240" w:lineRule="auto"/>
        <w:ind w:firstLine="720" w:firstLineChars="225"/>
        <w:jc w:val="both"/>
        <w:textAlignment w:val="auto"/>
        <w:rPr>
          <w:rFonts w:hint="eastAsia" w:ascii="仿宋" w:hAnsi="仿宋" w:eastAsia="仿宋" w:cs="仿宋"/>
          <w:bCs/>
          <w:snapToGrid/>
          <w:color w:val="auto"/>
          <w:kern w:val="2"/>
          <w:sz w:val="32"/>
          <w:szCs w:val="32"/>
          <w:highlight w:val="none"/>
          <w:lang w:eastAsia="zh-CN"/>
        </w:rPr>
      </w:pPr>
    </w:p>
    <w:p w14:paraId="6822A304">
      <w:pPr>
        <w:widowControl w:val="0"/>
        <w:shd w:val="clear" w:color="auto" w:fill="auto"/>
        <w:kinsoku/>
        <w:autoSpaceDE/>
        <w:autoSpaceDN/>
        <w:adjustRightInd/>
        <w:snapToGrid w:val="0"/>
        <w:spacing w:before="156" w:beforeLines="50" w:after="50" w:line="240" w:lineRule="auto"/>
        <w:ind w:firstLine="720" w:firstLineChars="225"/>
        <w:jc w:val="both"/>
        <w:textAlignment w:val="auto"/>
        <w:rPr>
          <w:rFonts w:hint="eastAsia" w:ascii="仿宋" w:hAnsi="仿宋" w:eastAsia="仿宋" w:cs="仿宋"/>
          <w:bCs/>
          <w:snapToGrid/>
          <w:color w:val="auto"/>
          <w:kern w:val="2"/>
          <w:sz w:val="32"/>
          <w:szCs w:val="32"/>
          <w:highlight w:val="none"/>
          <w:lang w:eastAsia="zh-CN"/>
        </w:rPr>
      </w:pPr>
      <w:r>
        <w:rPr>
          <w:rFonts w:hint="eastAsia" w:ascii="仿宋" w:hAnsi="仿宋" w:eastAsia="仿宋" w:cs="仿宋"/>
          <w:bCs/>
          <w:snapToGrid/>
          <w:color w:val="auto"/>
          <w:kern w:val="2"/>
          <w:sz w:val="32"/>
          <w:szCs w:val="32"/>
          <w:highlight w:val="none"/>
          <w:lang w:eastAsia="zh-CN"/>
        </w:rPr>
        <w:t>项目编号：</w:t>
      </w:r>
    </w:p>
    <w:p w14:paraId="7B9BD0A5">
      <w:pPr>
        <w:widowControl w:val="0"/>
        <w:shd w:val="clear" w:color="auto" w:fill="auto"/>
        <w:kinsoku/>
        <w:autoSpaceDE/>
        <w:autoSpaceDN/>
        <w:adjustRightInd/>
        <w:snapToGrid w:val="0"/>
        <w:spacing w:before="156" w:beforeLines="50" w:after="50" w:line="240" w:lineRule="auto"/>
        <w:ind w:firstLine="720" w:firstLineChars="225"/>
        <w:jc w:val="both"/>
        <w:textAlignment w:val="auto"/>
        <w:rPr>
          <w:rFonts w:hint="eastAsia" w:ascii="仿宋" w:hAnsi="仿宋" w:eastAsia="仿宋" w:cs="仿宋"/>
          <w:bCs/>
          <w:snapToGrid/>
          <w:color w:val="auto"/>
          <w:kern w:val="2"/>
          <w:sz w:val="32"/>
          <w:szCs w:val="32"/>
          <w:highlight w:val="none"/>
          <w:lang w:eastAsia="zh-CN"/>
        </w:rPr>
      </w:pPr>
      <w:r>
        <w:rPr>
          <w:rFonts w:hint="eastAsia" w:ascii="仿宋" w:hAnsi="仿宋" w:eastAsia="仿宋" w:cs="仿宋"/>
          <w:bCs/>
          <w:snapToGrid/>
          <w:color w:val="auto"/>
          <w:kern w:val="2"/>
          <w:sz w:val="32"/>
          <w:szCs w:val="32"/>
          <w:highlight w:val="none"/>
          <w:lang w:eastAsia="zh-CN"/>
        </w:rPr>
        <w:t xml:space="preserve"> </w:t>
      </w:r>
    </w:p>
    <w:p w14:paraId="6BDEE84C">
      <w:pPr>
        <w:widowControl w:val="0"/>
        <w:shd w:val="clear" w:color="auto" w:fill="auto"/>
        <w:kinsoku/>
        <w:autoSpaceDE/>
        <w:autoSpaceDN/>
        <w:adjustRightInd/>
        <w:snapToGrid w:val="0"/>
        <w:spacing w:before="156" w:beforeLines="50" w:after="50" w:line="240" w:lineRule="auto"/>
        <w:ind w:firstLine="720" w:firstLineChars="225"/>
        <w:jc w:val="both"/>
        <w:textAlignment w:val="auto"/>
        <w:rPr>
          <w:rFonts w:hint="eastAsia" w:ascii="仿宋" w:hAnsi="仿宋" w:eastAsia="仿宋" w:cs="仿宋"/>
          <w:bCs/>
          <w:snapToGrid/>
          <w:color w:val="auto"/>
          <w:kern w:val="2"/>
          <w:sz w:val="32"/>
          <w:szCs w:val="32"/>
          <w:highlight w:val="none"/>
          <w:lang w:eastAsia="zh-CN"/>
        </w:rPr>
      </w:pPr>
      <w:r>
        <w:rPr>
          <w:rFonts w:hint="eastAsia" w:ascii="仿宋" w:hAnsi="仿宋" w:eastAsia="仿宋" w:cs="仿宋"/>
          <w:bCs/>
          <w:snapToGrid/>
          <w:color w:val="auto"/>
          <w:kern w:val="2"/>
          <w:sz w:val="32"/>
          <w:szCs w:val="32"/>
          <w:highlight w:val="none"/>
          <w:lang w:eastAsia="zh-CN"/>
        </w:rPr>
        <w:t>所竞</w:t>
      </w:r>
      <w:r>
        <w:rPr>
          <w:rFonts w:hint="eastAsia" w:ascii="仿宋" w:hAnsi="仿宋" w:eastAsia="仿宋" w:cs="仿宋"/>
          <w:bCs/>
          <w:snapToGrid/>
          <w:color w:val="auto"/>
          <w:kern w:val="2"/>
          <w:sz w:val="32"/>
          <w:szCs w:val="32"/>
          <w:highlight w:val="none"/>
          <w:lang w:val="en-US" w:eastAsia="zh-CN"/>
        </w:rPr>
        <w:t>标段</w:t>
      </w:r>
      <w:r>
        <w:rPr>
          <w:rFonts w:hint="eastAsia" w:ascii="仿宋" w:hAnsi="仿宋" w:eastAsia="仿宋" w:cs="仿宋"/>
          <w:bCs/>
          <w:snapToGrid/>
          <w:color w:val="auto"/>
          <w:kern w:val="2"/>
          <w:sz w:val="32"/>
          <w:szCs w:val="32"/>
          <w:highlight w:val="none"/>
          <w:lang w:eastAsia="zh-CN"/>
        </w:rPr>
        <w:t>：</w:t>
      </w:r>
    </w:p>
    <w:p w14:paraId="09B9B0A6">
      <w:pPr>
        <w:widowControl w:val="0"/>
        <w:shd w:val="clear" w:color="auto" w:fill="auto"/>
        <w:kinsoku/>
        <w:autoSpaceDE/>
        <w:autoSpaceDN/>
        <w:adjustRightInd/>
        <w:snapToGrid w:val="0"/>
        <w:spacing w:before="156" w:beforeLines="50" w:after="50" w:line="240" w:lineRule="auto"/>
        <w:ind w:firstLine="720" w:firstLineChars="225"/>
        <w:jc w:val="both"/>
        <w:textAlignment w:val="auto"/>
        <w:rPr>
          <w:rFonts w:hint="eastAsia" w:ascii="仿宋" w:hAnsi="仿宋" w:eastAsia="仿宋" w:cs="仿宋"/>
          <w:bCs/>
          <w:snapToGrid/>
          <w:color w:val="auto"/>
          <w:kern w:val="2"/>
          <w:sz w:val="32"/>
          <w:szCs w:val="32"/>
          <w:highlight w:val="none"/>
          <w:lang w:eastAsia="zh-CN"/>
        </w:rPr>
      </w:pPr>
    </w:p>
    <w:p w14:paraId="334EF498">
      <w:pPr>
        <w:pStyle w:val="5"/>
        <w:keepNext w:val="0"/>
        <w:keepLines w:val="0"/>
        <w:pageBreakBefore w:val="0"/>
        <w:kinsoku/>
        <w:topLinePunct w:val="0"/>
        <w:autoSpaceDE/>
        <w:autoSpaceDN/>
        <w:bidi w:val="0"/>
        <w:adjustRightInd/>
        <w:snapToGrid w:val="0"/>
        <w:spacing w:beforeAutospacing="0" w:afterAutospacing="0" w:line="360" w:lineRule="auto"/>
        <w:ind w:left="0" w:leftChars="0" w:right="0" w:rightChars="0" w:firstLine="640" w:firstLineChars="200"/>
        <w:jc w:val="left"/>
        <w:textAlignment w:val="auto"/>
        <w:outlineLvl w:val="9"/>
        <w:rPr>
          <w:rFonts w:hint="eastAsia" w:ascii="仿宋" w:hAnsi="仿宋" w:eastAsia="仿宋" w:cs="仿宋"/>
          <w:bCs/>
          <w:snapToGrid/>
          <w:color w:val="auto"/>
          <w:sz w:val="24"/>
          <w:szCs w:val="24"/>
          <w:highlight w:val="none"/>
        </w:rPr>
      </w:pPr>
      <w:r>
        <w:rPr>
          <w:rFonts w:hint="eastAsia" w:ascii="仿宋" w:hAnsi="仿宋" w:eastAsia="仿宋" w:cs="仿宋"/>
          <w:bCs/>
          <w:snapToGrid/>
          <w:color w:val="auto"/>
          <w:kern w:val="2"/>
          <w:sz w:val="32"/>
          <w:szCs w:val="32"/>
          <w:highlight w:val="none"/>
          <w:lang w:val="en-US" w:eastAsia="zh-CN" w:bidi="ar-SA"/>
        </w:rPr>
        <w:t>供应商名称：</w:t>
      </w:r>
    </w:p>
    <w:p w14:paraId="2A1599DC">
      <w:pPr>
        <w:pStyle w:val="5"/>
        <w:keepNext w:val="0"/>
        <w:keepLines w:val="0"/>
        <w:pageBreakBefore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bCs/>
          <w:snapToGrid/>
          <w:color w:val="auto"/>
          <w:sz w:val="24"/>
          <w:szCs w:val="24"/>
          <w:highlight w:val="none"/>
        </w:rPr>
      </w:pPr>
    </w:p>
    <w:p w14:paraId="4E7F501B">
      <w:pPr>
        <w:pStyle w:val="5"/>
        <w:keepNext w:val="0"/>
        <w:keepLines w:val="0"/>
        <w:pageBreakBefore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bCs/>
          <w:snapToGrid/>
          <w:color w:val="auto"/>
          <w:sz w:val="24"/>
          <w:szCs w:val="24"/>
          <w:highlight w:val="none"/>
        </w:rPr>
      </w:pPr>
    </w:p>
    <w:p w14:paraId="71A13312">
      <w:pPr>
        <w:pStyle w:val="5"/>
        <w:keepNext w:val="0"/>
        <w:keepLines w:val="0"/>
        <w:pageBreakBefore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bCs/>
          <w:snapToGrid/>
          <w:color w:val="auto"/>
          <w:sz w:val="24"/>
          <w:szCs w:val="24"/>
          <w:highlight w:val="none"/>
        </w:rPr>
      </w:pPr>
    </w:p>
    <w:p w14:paraId="0EADD13B">
      <w:pPr>
        <w:widowControl w:val="0"/>
        <w:shd w:val="clear" w:color="auto" w:fill="auto"/>
        <w:kinsoku/>
        <w:autoSpaceDE/>
        <w:autoSpaceDN/>
        <w:adjustRightInd/>
        <w:snapToGrid w:val="0"/>
        <w:spacing w:before="156" w:beforeLines="50" w:after="50" w:line="240" w:lineRule="auto"/>
        <w:jc w:val="center"/>
        <w:textAlignment w:val="auto"/>
        <w:rPr>
          <w:rFonts w:hint="eastAsia" w:ascii="仿宋" w:hAnsi="仿宋" w:eastAsia="仿宋" w:cs="仿宋"/>
          <w:snapToGrid/>
          <w:color w:val="auto"/>
          <w:kern w:val="2"/>
          <w:sz w:val="32"/>
          <w:szCs w:val="32"/>
          <w:highlight w:val="none"/>
          <w:lang w:eastAsia="zh-CN"/>
        </w:rPr>
      </w:pPr>
      <w:r>
        <w:rPr>
          <w:rFonts w:hint="eastAsia" w:ascii="仿宋" w:hAnsi="仿宋" w:eastAsia="仿宋" w:cs="仿宋"/>
          <w:snapToGrid/>
          <w:color w:val="auto"/>
          <w:kern w:val="2"/>
          <w:sz w:val="32"/>
          <w:szCs w:val="32"/>
          <w:highlight w:val="none"/>
          <w:lang w:eastAsia="zh-CN"/>
        </w:rPr>
        <w:t>年    月    日</w:t>
      </w:r>
    </w:p>
    <w:p w14:paraId="39BE8DFE">
      <w:pPr>
        <w:keepNext w:val="0"/>
        <w:keepLines w:val="0"/>
        <w:pageBreakBefore w:val="0"/>
        <w:widowControl w:val="0"/>
        <w:kinsoku/>
        <w:topLinePunct w:val="0"/>
        <w:autoSpaceDE/>
        <w:autoSpaceDN/>
        <w:bidi w:val="0"/>
        <w:adjustRightInd/>
        <w:snapToGrid w:val="0"/>
        <w:spacing w:beforeAutospacing="0" w:afterAutospacing="0" w:line="360" w:lineRule="auto"/>
        <w:ind w:right="0" w:rightChars="0"/>
        <w:jc w:val="left"/>
        <w:textAlignment w:val="auto"/>
        <w:outlineLvl w:val="2"/>
        <w:rPr>
          <w:rFonts w:hint="eastAsia" w:ascii="仿宋" w:hAnsi="仿宋" w:eastAsia="仿宋" w:cs="仿宋"/>
          <w:b/>
          <w:bCs/>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br w:type="page"/>
      </w:r>
      <w:bookmarkStart w:id="88" w:name="_Toc19005"/>
      <w:bookmarkStart w:id="89" w:name="_Toc21480"/>
      <w:bookmarkStart w:id="90" w:name="_Toc16915"/>
      <w:r>
        <w:rPr>
          <w:rFonts w:hint="eastAsia" w:ascii="仿宋" w:hAnsi="仿宋" w:eastAsia="仿宋" w:cs="仿宋"/>
          <w:b/>
          <w:bCs/>
          <w:snapToGrid/>
          <w:color w:val="auto"/>
          <w:kern w:val="2"/>
          <w:sz w:val="24"/>
          <w:szCs w:val="24"/>
          <w:highlight w:val="none"/>
          <w:lang w:eastAsia="zh-CN"/>
        </w:rPr>
        <w:t>2.商务技术文件目录</w:t>
      </w:r>
      <w:bookmarkEnd w:id="88"/>
      <w:bookmarkEnd w:id="89"/>
      <w:bookmarkEnd w:id="90"/>
    </w:p>
    <w:p w14:paraId="0C34FDE4">
      <w:pPr>
        <w:keepNext w:val="0"/>
        <w:keepLines w:val="0"/>
        <w:pageBreakBefore w:val="0"/>
        <w:widowControl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根据磋商文件规定及供应商提供的材料自行编写目录（部分格式后附）。</w:t>
      </w:r>
    </w:p>
    <w:p w14:paraId="4CB6C537">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p>
    <w:p w14:paraId="30448D28">
      <w:pPr>
        <w:keepNext w:val="0"/>
        <w:keepLines w:val="0"/>
        <w:pageBreakBefore w:val="0"/>
        <w:widowControl w:val="0"/>
        <w:kinsoku/>
        <w:topLinePunct w:val="0"/>
        <w:autoSpaceDE/>
        <w:autoSpaceDN/>
        <w:bidi w:val="0"/>
        <w:adjustRightInd/>
        <w:snapToGrid/>
        <w:spacing w:beforeAutospacing="0" w:afterAutospacing="0" w:line="360" w:lineRule="auto"/>
        <w:ind w:right="0" w:rightChars="0"/>
        <w:jc w:val="left"/>
        <w:textAlignment w:val="auto"/>
        <w:outlineLvl w:val="2"/>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br w:type="page"/>
      </w:r>
      <w:bookmarkStart w:id="91" w:name="_Toc893"/>
      <w:bookmarkStart w:id="92" w:name="_Toc4718"/>
      <w:bookmarkStart w:id="93" w:name="_Toc27543"/>
      <w:r>
        <w:rPr>
          <w:rFonts w:hint="eastAsia" w:ascii="仿宋" w:hAnsi="仿宋" w:eastAsia="仿宋" w:cs="仿宋"/>
          <w:b/>
          <w:bCs/>
          <w:snapToGrid/>
          <w:color w:val="auto"/>
          <w:kern w:val="2"/>
          <w:sz w:val="24"/>
          <w:szCs w:val="24"/>
          <w:highlight w:val="none"/>
          <w:lang w:val="en-US" w:eastAsia="zh-CN"/>
        </w:rPr>
        <w:t>3.</w:t>
      </w:r>
      <w:r>
        <w:rPr>
          <w:rFonts w:hint="eastAsia" w:ascii="仿宋" w:hAnsi="仿宋" w:eastAsia="仿宋" w:cs="仿宋"/>
          <w:b/>
          <w:bCs/>
          <w:snapToGrid/>
          <w:color w:val="auto"/>
          <w:kern w:val="2"/>
          <w:sz w:val="24"/>
          <w:szCs w:val="24"/>
          <w:highlight w:val="none"/>
          <w:lang w:eastAsia="zh-CN"/>
        </w:rPr>
        <w:t>无串通竞标行为的承诺函</w:t>
      </w:r>
      <w:bookmarkEnd w:id="91"/>
      <w:bookmarkEnd w:id="92"/>
      <w:bookmarkEnd w:id="93"/>
    </w:p>
    <w:p w14:paraId="19C0529A">
      <w:pPr>
        <w:keepNext w:val="0"/>
        <w:keepLines w:val="0"/>
        <w:pageBreakBefore w:val="0"/>
        <w:widowControl w:val="0"/>
        <w:kinsoku/>
        <w:topLinePunct w:val="0"/>
        <w:autoSpaceDE/>
        <w:autoSpaceDN/>
        <w:bidi w:val="0"/>
        <w:adjustRightInd/>
        <w:snapToGrid/>
        <w:spacing w:beforeAutospacing="0" w:afterAutospacing="0" w:line="360" w:lineRule="auto"/>
        <w:ind w:right="0" w:rightChars="0"/>
        <w:contextualSpacing/>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t>无串通竞标行为的承诺函</w:t>
      </w:r>
    </w:p>
    <w:p w14:paraId="3754BC15">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2" w:firstLineChars="200"/>
        <w:contextualSpacing/>
        <w:jc w:val="left"/>
        <w:textAlignment w:val="auto"/>
        <w:outlineLvl w:val="9"/>
        <w:rPr>
          <w:rFonts w:hint="eastAsia" w:ascii="仿宋" w:hAnsi="仿宋" w:eastAsia="仿宋" w:cs="仿宋"/>
          <w:b/>
          <w:bCs/>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t>一、我方承诺无下列相互串通竞标的情形：</w:t>
      </w:r>
    </w:p>
    <w:p w14:paraId="38513DB6">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 xml:space="preserve">1.不同供应商的响应文件由同一单位或者个人编制； </w:t>
      </w:r>
    </w:p>
    <w:p w14:paraId="2ACA737F">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2.不同供应商委托同一单位或者个人办理竞标事宜；</w:t>
      </w:r>
    </w:p>
    <w:p w14:paraId="134E3D72">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3.不同供应商的响应文件载明的项目管理员为同一个人；</w:t>
      </w:r>
    </w:p>
    <w:p w14:paraId="73CF4A33">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4.不</w:t>
      </w:r>
      <w:r>
        <w:rPr>
          <w:rFonts w:hint="eastAsia" w:ascii="仿宋" w:hAnsi="仿宋" w:eastAsia="仿宋" w:cs="仿宋"/>
          <w:snapToGrid/>
          <w:color w:val="auto"/>
          <w:spacing w:val="-6"/>
          <w:kern w:val="2"/>
          <w:sz w:val="24"/>
          <w:szCs w:val="24"/>
          <w:highlight w:val="none"/>
          <w:lang w:eastAsia="zh-CN"/>
        </w:rPr>
        <w:t>同供应商的响应文件异常一致或者竞标报价呈规律性差异；</w:t>
      </w:r>
    </w:p>
    <w:p w14:paraId="2CE58FFC">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5.不同供应商的响应文件相互混装；</w:t>
      </w:r>
    </w:p>
    <w:p w14:paraId="7379EE9E">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6.不同供应商的磋商保证金从同一单位或者个人账户转出。</w:t>
      </w:r>
    </w:p>
    <w:p w14:paraId="6836615A">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2" w:firstLineChars="200"/>
        <w:contextualSpacing/>
        <w:jc w:val="left"/>
        <w:textAlignment w:val="auto"/>
        <w:outlineLvl w:val="9"/>
        <w:rPr>
          <w:rFonts w:hint="eastAsia" w:ascii="仿宋" w:hAnsi="仿宋" w:eastAsia="仿宋" w:cs="仿宋"/>
          <w:b/>
          <w:bCs/>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t>二、我方承诺无下列恶意串通的情形：</w:t>
      </w:r>
    </w:p>
    <w:p w14:paraId="66E98CDC">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1.供应商直接或者间接从采购人或者采购代理机构处获得其他供应商的相关信息并修改其响应文件；</w:t>
      </w:r>
    </w:p>
    <w:p w14:paraId="3CC911FB">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2.供应商按照采购人或者采购代理机构的授意撤换、修改响应文件；</w:t>
      </w:r>
    </w:p>
    <w:p w14:paraId="48709F8A">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3.供</w:t>
      </w:r>
      <w:r>
        <w:rPr>
          <w:rFonts w:hint="eastAsia" w:ascii="仿宋" w:hAnsi="仿宋" w:eastAsia="仿宋" w:cs="仿宋"/>
          <w:snapToGrid/>
          <w:color w:val="auto"/>
          <w:spacing w:val="-6"/>
          <w:kern w:val="2"/>
          <w:sz w:val="24"/>
          <w:szCs w:val="24"/>
          <w:highlight w:val="none"/>
          <w:lang w:eastAsia="zh-CN"/>
        </w:rPr>
        <w:t>应商之间协商报价、技术方案等响应文件的实质性内容；</w:t>
      </w:r>
    </w:p>
    <w:p w14:paraId="6CFEC932">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4.属于同一集团、协会、商会等组织成员的供应商按照该组织要求协同参加政府采购活动；</w:t>
      </w:r>
    </w:p>
    <w:p w14:paraId="4C3B74D5">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5.供应商之间事先约定一致抬高或者压低竞标报价，或者在竞争性磋商项目中事先约定轮流以高价位或者低价位成交，或者事先约定由某一特定供应商成交，然后再参加竞标；</w:t>
      </w:r>
    </w:p>
    <w:p w14:paraId="04930409">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6.供应商之间商定部分供应商放弃参加政府采购活动或者放弃成交；</w:t>
      </w:r>
    </w:p>
    <w:p w14:paraId="7F3EA54C">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7.供应商与采购人或者采购代理机构之间、供应商相互之间，为</w:t>
      </w:r>
      <w:r>
        <w:rPr>
          <w:rFonts w:hint="eastAsia" w:ascii="仿宋" w:hAnsi="仿宋" w:eastAsia="仿宋" w:cs="仿宋"/>
          <w:snapToGrid/>
          <w:color w:val="auto"/>
          <w:spacing w:val="-6"/>
          <w:kern w:val="2"/>
          <w:sz w:val="24"/>
          <w:szCs w:val="24"/>
          <w:highlight w:val="none"/>
          <w:lang w:eastAsia="zh-CN"/>
        </w:rPr>
        <w:t>谋求特定供应商成交或者排斥其他供应商的其他串通行为。</w:t>
      </w:r>
    </w:p>
    <w:p w14:paraId="4686EC04">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p>
    <w:p w14:paraId="3CC0008D">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2" w:firstLineChars="200"/>
        <w:contextualSpacing/>
        <w:jc w:val="left"/>
        <w:textAlignment w:val="auto"/>
        <w:outlineLvl w:val="9"/>
        <w:rPr>
          <w:rFonts w:hint="eastAsia" w:ascii="仿宋" w:hAnsi="仿宋" w:eastAsia="仿宋" w:cs="仿宋"/>
          <w:b/>
          <w:bCs/>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t>以上情形一经核查属实，我方愿意承担一切后果，并不再寻求任何旨在减轻或者免除法律责任的辩解。</w:t>
      </w:r>
    </w:p>
    <w:p w14:paraId="533D4476">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p>
    <w:p w14:paraId="3114E61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3360" w:firstLineChars="14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供应商（电子签章）：</w:t>
      </w:r>
    </w:p>
    <w:p w14:paraId="4F0F88C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3360" w:firstLineChars="14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年   月   日</w:t>
      </w:r>
    </w:p>
    <w:p w14:paraId="212DD583">
      <w:pPr>
        <w:keepNext w:val="0"/>
        <w:keepLines w:val="0"/>
        <w:pageBreakBefore w:val="0"/>
        <w:widowControl w:val="0"/>
        <w:kinsoku/>
        <w:topLinePunct w:val="0"/>
        <w:autoSpaceDE/>
        <w:autoSpaceDN/>
        <w:bidi w:val="0"/>
        <w:adjustRightInd/>
        <w:snapToGrid/>
        <w:spacing w:beforeAutospacing="0" w:afterAutospacing="0" w:line="360" w:lineRule="auto"/>
        <w:ind w:right="0" w:rightChars="0"/>
        <w:jc w:val="left"/>
        <w:textAlignment w:val="auto"/>
        <w:outlineLvl w:val="2"/>
        <w:rPr>
          <w:rFonts w:hint="eastAsia" w:ascii="仿宋" w:hAnsi="仿宋" w:eastAsia="仿宋" w:cs="仿宋"/>
          <w:snapToGrid/>
          <w:color w:val="auto"/>
          <w:kern w:val="2"/>
          <w:sz w:val="24"/>
          <w:szCs w:val="24"/>
          <w:highlight w:val="none"/>
          <w:lang w:eastAsia="zh-CN"/>
        </w:rPr>
      </w:pPr>
      <w:r>
        <w:rPr>
          <w:rFonts w:hint="eastAsia" w:ascii="仿宋" w:hAnsi="仿宋" w:eastAsia="仿宋" w:cs="仿宋"/>
          <w:bCs/>
          <w:snapToGrid/>
          <w:color w:val="auto"/>
          <w:kern w:val="2"/>
          <w:sz w:val="24"/>
          <w:szCs w:val="24"/>
          <w:highlight w:val="none"/>
          <w:lang w:eastAsia="zh-CN"/>
        </w:rPr>
        <w:br w:type="page"/>
      </w:r>
      <w:bookmarkStart w:id="94" w:name="_Toc179"/>
      <w:bookmarkStart w:id="95" w:name="_Toc12011"/>
      <w:bookmarkStart w:id="96" w:name="_Toc855"/>
      <w:r>
        <w:rPr>
          <w:rFonts w:hint="eastAsia" w:ascii="仿宋" w:hAnsi="仿宋" w:eastAsia="仿宋" w:cs="仿宋"/>
          <w:b/>
          <w:bCs w:val="0"/>
          <w:snapToGrid/>
          <w:color w:val="auto"/>
          <w:kern w:val="2"/>
          <w:sz w:val="24"/>
          <w:szCs w:val="24"/>
          <w:highlight w:val="none"/>
          <w:lang w:val="en-US" w:eastAsia="zh-CN"/>
        </w:rPr>
        <w:t>4.</w:t>
      </w:r>
      <w:r>
        <w:rPr>
          <w:rFonts w:hint="eastAsia" w:ascii="仿宋" w:hAnsi="仿宋" w:eastAsia="仿宋" w:cs="仿宋"/>
          <w:b/>
          <w:bCs w:val="0"/>
          <w:snapToGrid/>
          <w:color w:val="auto"/>
          <w:kern w:val="2"/>
          <w:sz w:val="24"/>
          <w:szCs w:val="24"/>
          <w:highlight w:val="none"/>
          <w:lang w:eastAsia="zh-CN"/>
        </w:rPr>
        <w:t>法定代表人证明书</w:t>
      </w:r>
      <w:bookmarkEnd w:id="94"/>
      <w:bookmarkEnd w:id="95"/>
      <w:bookmarkEnd w:id="96"/>
    </w:p>
    <w:p w14:paraId="088B20A5">
      <w:pPr>
        <w:keepNext w:val="0"/>
        <w:keepLines w:val="0"/>
        <w:pageBreakBefore w:val="0"/>
        <w:widowControl w:val="0"/>
        <w:kinsoku/>
        <w:topLinePunct w:val="0"/>
        <w:autoSpaceDE/>
        <w:autoSpaceDN/>
        <w:bidi w:val="0"/>
        <w:adjustRightInd/>
        <w:snapToGrid/>
        <w:spacing w:beforeAutospacing="0" w:afterAutospacing="0" w:line="360" w:lineRule="auto"/>
        <w:ind w:right="0" w:rightChars="0"/>
        <w:contextualSpacing/>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b/>
          <w:bCs w:val="0"/>
          <w:snapToGrid/>
          <w:color w:val="auto"/>
          <w:kern w:val="2"/>
          <w:sz w:val="24"/>
          <w:szCs w:val="24"/>
          <w:highlight w:val="none"/>
          <w:lang w:eastAsia="zh-CN"/>
        </w:rPr>
        <w:t>法定代表人证明书</w:t>
      </w:r>
    </w:p>
    <w:p w14:paraId="766F416E">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供应商名称：</w:t>
      </w:r>
      <w:r>
        <w:rPr>
          <w:rFonts w:hint="eastAsia" w:ascii="仿宋" w:hAnsi="仿宋" w:eastAsia="仿宋" w:cs="仿宋"/>
          <w:snapToGrid/>
          <w:color w:val="auto"/>
          <w:kern w:val="2"/>
          <w:sz w:val="24"/>
          <w:szCs w:val="24"/>
          <w:highlight w:val="none"/>
          <w:u w:val="single"/>
          <w:lang w:val="en-US" w:eastAsia="zh-CN"/>
        </w:rPr>
        <w:t xml:space="preserve">                              </w:t>
      </w:r>
    </w:p>
    <w:p w14:paraId="0A3C0ACD">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地    址：</w:t>
      </w:r>
      <w:r>
        <w:rPr>
          <w:rFonts w:hint="eastAsia" w:ascii="仿宋" w:hAnsi="仿宋" w:eastAsia="仿宋" w:cs="仿宋"/>
          <w:snapToGrid/>
          <w:color w:val="auto"/>
          <w:kern w:val="2"/>
          <w:sz w:val="24"/>
          <w:szCs w:val="24"/>
          <w:highlight w:val="none"/>
          <w:u w:val="single"/>
          <w:lang w:val="en-US" w:eastAsia="zh-CN"/>
        </w:rPr>
        <w:t xml:space="preserve">                              </w:t>
      </w:r>
    </w:p>
    <w:p w14:paraId="0C94E4B2">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姓    名：</w:t>
      </w:r>
      <w:r>
        <w:rPr>
          <w:rFonts w:hint="eastAsia" w:ascii="仿宋" w:hAnsi="仿宋" w:eastAsia="仿宋" w:cs="仿宋"/>
          <w:snapToGrid/>
          <w:color w:val="auto"/>
          <w:kern w:val="2"/>
          <w:sz w:val="24"/>
          <w:szCs w:val="24"/>
          <w:highlight w:val="none"/>
          <w:u w:val="single"/>
          <w:lang w:val="en-US" w:eastAsia="zh-CN"/>
        </w:rPr>
        <w:t xml:space="preserve">               </w:t>
      </w:r>
      <w:r>
        <w:rPr>
          <w:rFonts w:hint="eastAsia" w:ascii="仿宋" w:hAnsi="仿宋" w:eastAsia="仿宋" w:cs="仿宋"/>
          <w:snapToGrid/>
          <w:color w:val="auto"/>
          <w:kern w:val="2"/>
          <w:sz w:val="24"/>
          <w:szCs w:val="24"/>
          <w:highlight w:val="none"/>
          <w:u w:val="none"/>
          <w:lang w:val="en-US" w:eastAsia="zh-CN"/>
        </w:rPr>
        <w:t xml:space="preserve">   </w:t>
      </w:r>
      <w:r>
        <w:rPr>
          <w:rFonts w:hint="eastAsia" w:ascii="仿宋" w:hAnsi="仿宋" w:eastAsia="仿宋" w:cs="仿宋"/>
          <w:snapToGrid/>
          <w:color w:val="auto"/>
          <w:kern w:val="2"/>
          <w:sz w:val="24"/>
          <w:szCs w:val="24"/>
          <w:highlight w:val="none"/>
          <w:lang w:eastAsia="zh-CN"/>
        </w:rPr>
        <w:t>性     别：</w:t>
      </w:r>
      <w:r>
        <w:rPr>
          <w:rFonts w:hint="eastAsia" w:ascii="仿宋" w:hAnsi="仿宋" w:eastAsia="仿宋" w:cs="仿宋"/>
          <w:snapToGrid/>
          <w:color w:val="auto"/>
          <w:kern w:val="2"/>
          <w:sz w:val="24"/>
          <w:szCs w:val="24"/>
          <w:highlight w:val="none"/>
          <w:u w:val="single"/>
          <w:lang w:val="en-US" w:eastAsia="zh-CN"/>
        </w:rPr>
        <w:t xml:space="preserve">               </w:t>
      </w:r>
    </w:p>
    <w:p w14:paraId="403EADA8">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u w:val="single"/>
          <w:lang w:val="en-US" w:eastAsia="zh-CN"/>
        </w:rPr>
      </w:pPr>
      <w:r>
        <w:rPr>
          <w:rFonts w:hint="eastAsia" w:ascii="仿宋" w:hAnsi="仿宋" w:eastAsia="仿宋" w:cs="仿宋"/>
          <w:snapToGrid/>
          <w:color w:val="auto"/>
          <w:kern w:val="2"/>
          <w:sz w:val="24"/>
          <w:szCs w:val="24"/>
          <w:highlight w:val="none"/>
          <w:lang w:eastAsia="zh-CN"/>
        </w:rPr>
        <w:t>年    龄：</w:t>
      </w:r>
      <w:r>
        <w:rPr>
          <w:rFonts w:hint="eastAsia" w:ascii="仿宋" w:hAnsi="仿宋" w:eastAsia="仿宋" w:cs="仿宋"/>
          <w:snapToGrid/>
          <w:color w:val="auto"/>
          <w:kern w:val="2"/>
          <w:sz w:val="24"/>
          <w:szCs w:val="24"/>
          <w:highlight w:val="none"/>
          <w:u w:val="single"/>
          <w:lang w:val="en-US" w:eastAsia="zh-CN"/>
        </w:rPr>
        <w:t xml:space="preserve">               </w:t>
      </w:r>
      <w:r>
        <w:rPr>
          <w:rFonts w:hint="eastAsia" w:ascii="仿宋" w:hAnsi="仿宋" w:eastAsia="仿宋" w:cs="仿宋"/>
          <w:snapToGrid/>
          <w:color w:val="auto"/>
          <w:kern w:val="2"/>
          <w:sz w:val="24"/>
          <w:szCs w:val="24"/>
          <w:highlight w:val="none"/>
          <w:u w:val="none"/>
          <w:lang w:val="en-US" w:eastAsia="zh-CN"/>
        </w:rPr>
        <w:t xml:space="preserve">   </w:t>
      </w:r>
      <w:r>
        <w:rPr>
          <w:rFonts w:hint="eastAsia" w:ascii="仿宋" w:hAnsi="仿宋" w:eastAsia="仿宋" w:cs="仿宋"/>
          <w:snapToGrid/>
          <w:color w:val="auto"/>
          <w:kern w:val="2"/>
          <w:sz w:val="24"/>
          <w:szCs w:val="24"/>
          <w:highlight w:val="none"/>
          <w:lang w:eastAsia="zh-CN"/>
        </w:rPr>
        <w:t>职     务：</w:t>
      </w:r>
      <w:r>
        <w:rPr>
          <w:rFonts w:hint="eastAsia" w:ascii="仿宋" w:hAnsi="仿宋" w:eastAsia="仿宋" w:cs="仿宋"/>
          <w:snapToGrid/>
          <w:color w:val="auto"/>
          <w:kern w:val="2"/>
          <w:sz w:val="24"/>
          <w:szCs w:val="24"/>
          <w:highlight w:val="none"/>
          <w:u w:val="single"/>
          <w:lang w:val="en-US" w:eastAsia="zh-CN"/>
        </w:rPr>
        <w:t xml:space="preserve">                </w:t>
      </w:r>
    </w:p>
    <w:p w14:paraId="06DAEDB3">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身份证号码：</w:t>
      </w:r>
      <w:r>
        <w:rPr>
          <w:rFonts w:hint="eastAsia" w:ascii="仿宋" w:hAnsi="仿宋" w:eastAsia="仿宋" w:cs="仿宋"/>
          <w:snapToGrid/>
          <w:color w:val="auto"/>
          <w:kern w:val="2"/>
          <w:sz w:val="24"/>
          <w:szCs w:val="24"/>
          <w:highlight w:val="none"/>
          <w:u w:val="single"/>
          <w:lang w:val="en-US" w:eastAsia="zh-CN"/>
        </w:rPr>
        <w:t xml:space="preserve">               </w:t>
      </w:r>
    </w:p>
    <w:p w14:paraId="373AE5FD">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系</w:t>
      </w:r>
      <w:r>
        <w:rPr>
          <w:rFonts w:hint="eastAsia" w:ascii="仿宋" w:hAnsi="仿宋" w:eastAsia="仿宋" w:cs="仿宋"/>
          <w:snapToGrid/>
          <w:color w:val="auto"/>
          <w:kern w:val="2"/>
          <w:sz w:val="24"/>
          <w:szCs w:val="24"/>
          <w:highlight w:val="none"/>
          <w:u w:val="single"/>
          <w:lang w:eastAsia="zh-CN"/>
        </w:rPr>
        <w:t>（供应商名称）</w:t>
      </w:r>
      <w:r>
        <w:rPr>
          <w:rFonts w:hint="eastAsia" w:ascii="仿宋" w:hAnsi="仿宋" w:eastAsia="仿宋" w:cs="仿宋"/>
          <w:snapToGrid/>
          <w:color w:val="auto"/>
          <w:kern w:val="2"/>
          <w:sz w:val="24"/>
          <w:szCs w:val="24"/>
          <w:highlight w:val="none"/>
          <w:lang w:eastAsia="zh-CN"/>
        </w:rPr>
        <w:t>的法定代表人。</w:t>
      </w:r>
    </w:p>
    <w:p w14:paraId="7565C041">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特此证明。</w:t>
      </w:r>
    </w:p>
    <w:p w14:paraId="2ACAA5F0">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p>
    <w:p w14:paraId="1634DAC3">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p>
    <w:p w14:paraId="53110755">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p>
    <w:p w14:paraId="7A3AB080">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附件：法定代表人有效身份证正反面复印件</w:t>
      </w:r>
    </w:p>
    <w:p w14:paraId="43CB6E2E">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p>
    <w:p w14:paraId="3FD5112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3360" w:firstLineChars="14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供应商（电子签章）：</w:t>
      </w:r>
    </w:p>
    <w:p w14:paraId="77D3081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3360" w:firstLineChars="14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年   月   日</w:t>
      </w:r>
    </w:p>
    <w:p w14:paraId="1C2BFD64">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2" w:firstLineChars="200"/>
        <w:contextualSpacing/>
        <w:jc w:val="left"/>
        <w:textAlignment w:val="auto"/>
        <w:outlineLvl w:val="9"/>
        <w:rPr>
          <w:rFonts w:hint="eastAsia" w:ascii="仿宋" w:hAnsi="仿宋" w:eastAsia="仿宋" w:cs="仿宋"/>
          <w:b/>
          <w:snapToGrid/>
          <w:color w:val="auto"/>
          <w:kern w:val="2"/>
          <w:sz w:val="24"/>
          <w:szCs w:val="24"/>
          <w:highlight w:val="none"/>
          <w:lang w:eastAsia="zh-CN"/>
        </w:rPr>
      </w:pPr>
    </w:p>
    <w:p w14:paraId="27334679">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p>
    <w:p w14:paraId="1E4C688D">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注：自然人竞标的无需提供，联合体竞标的只需牵头人出具。</w:t>
      </w:r>
    </w:p>
    <w:p w14:paraId="479FE37F">
      <w:pPr>
        <w:keepNext w:val="0"/>
        <w:keepLines w:val="0"/>
        <w:pageBreakBefore w:val="0"/>
        <w:widowControl w:val="0"/>
        <w:kinsoku/>
        <w:topLinePunct w:val="0"/>
        <w:autoSpaceDE/>
        <w:autoSpaceDN/>
        <w:bidi w:val="0"/>
        <w:adjustRightInd w:val="0"/>
        <w:snapToGrid w:val="0"/>
        <w:spacing w:beforeAutospacing="0" w:afterAutospacing="0" w:line="360" w:lineRule="auto"/>
        <w:ind w:left="0" w:leftChars="0" w:right="0" w:rightChars="0" w:firstLine="482" w:firstLineChars="200"/>
        <w:jc w:val="left"/>
        <w:textAlignment w:val="auto"/>
        <w:outlineLvl w:val="9"/>
        <w:rPr>
          <w:rFonts w:hint="eastAsia" w:ascii="仿宋" w:hAnsi="仿宋" w:eastAsia="仿宋" w:cs="仿宋"/>
          <w:b/>
          <w:snapToGrid/>
          <w:color w:val="auto"/>
          <w:kern w:val="2"/>
          <w:sz w:val="24"/>
          <w:szCs w:val="24"/>
          <w:highlight w:val="none"/>
          <w:lang w:eastAsia="zh-CN"/>
        </w:rPr>
      </w:pPr>
    </w:p>
    <w:p w14:paraId="47F9B3C9">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br w:type="page"/>
      </w:r>
    </w:p>
    <w:p w14:paraId="5182F881">
      <w:pPr>
        <w:keepNext w:val="0"/>
        <w:keepLines w:val="0"/>
        <w:pageBreakBefore w:val="0"/>
        <w:widowControl w:val="0"/>
        <w:kinsoku/>
        <w:topLinePunct w:val="0"/>
        <w:autoSpaceDE/>
        <w:autoSpaceDN/>
        <w:bidi w:val="0"/>
        <w:adjustRightInd/>
        <w:snapToGrid/>
        <w:spacing w:beforeAutospacing="0" w:afterAutospacing="0" w:line="360" w:lineRule="auto"/>
        <w:ind w:right="0" w:rightChars="0"/>
        <w:jc w:val="left"/>
        <w:textAlignment w:val="auto"/>
        <w:outlineLvl w:val="2"/>
        <w:rPr>
          <w:rFonts w:hint="eastAsia" w:ascii="仿宋" w:hAnsi="仿宋" w:eastAsia="仿宋" w:cs="仿宋"/>
          <w:b/>
          <w:bCs/>
          <w:snapToGrid/>
          <w:color w:val="auto"/>
          <w:kern w:val="2"/>
          <w:sz w:val="24"/>
          <w:szCs w:val="24"/>
          <w:highlight w:val="none"/>
          <w:lang w:eastAsia="zh-CN"/>
        </w:rPr>
      </w:pPr>
      <w:bookmarkStart w:id="97" w:name="_Toc6874"/>
      <w:bookmarkStart w:id="98" w:name="_Toc22138"/>
      <w:bookmarkStart w:id="99" w:name="_Toc10332"/>
      <w:bookmarkStart w:id="100" w:name="_Hlk65853643"/>
      <w:r>
        <w:rPr>
          <w:rFonts w:hint="eastAsia" w:ascii="仿宋" w:hAnsi="仿宋" w:eastAsia="仿宋" w:cs="仿宋"/>
          <w:b/>
          <w:bCs/>
          <w:snapToGrid/>
          <w:color w:val="auto"/>
          <w:kern w:val="2"/>
          <w:sz w:val="24"/>
          <w:szCs w:val="24"/>
          <w:highlight w:val="none"/>
          <w:lang w:val="en-US" w:eastAsia="zh-CN"/>
        </w:rPr>
        <w:t>5.</w:t>
      </w:r>
      <w:r>
        <w:rPr>
          <w:rFonts w:hint="eastAsia" w:ascii="仿宋" w:hAnsi="仿宋" w:eastAsia="仿宋" w:cs="仿宋"/>
          <w:b/>
          <w:bCs/>
          <w:snapToGrid/>
          <w:color w:val="auto"/>
          <w:kern w:val="2"/>
          <w:sz w:val="24"/>
          <w:szCs w:val="24"/>
          <w:highlight w:val="none"/>
          <w:lang w:eastAsia="zh-CN"/>
        </w:rPr>
        <w:t>授权委托书</w:t>
      </w:r>
      <w:bookmarkEnd w:id="97"/>
      <w:bookmarkEnd w:id="98"/>
      <w:bookmarkEnd w:id="99"/>
    </w:p>
    <w:p w14:paraId="695A9A4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t>授权委托书</w:t>
      </w:r>
    </w:p>
    <w:p w14:paraId="40EA511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（非联合体竞标格式）</w:t>
      </w:r>
    </w:p>
    <w:p w14:paraId="6484B39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（如有委托时）</w:t>
      </w:r>
    </w:p>
    <w:p w14:paraId="1CC91B7D">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p>
    <w:p w14:paraId="53BDDF30">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致：</w:t>
      </w:r>
      <w:r>
        <w:rPr>
          <w:rFonts w:hint="eastAsia" w:ascii="仿宋" w:hAnsi="仿宋" w:eastAsia="仿宋" w:cs="仿宋"/>
          <w:snapToGrid/>
          <w:color w:val="auto"/>
          <w:kern w:val="2"/>
          <w:sz w:val="24"/>
          <w:szCs w:val="24"/>
          <w:highlight w:val="none"/>
          <w:u w:val="single"/>
          <w:lang w:eastAsia="zh-CN"/>
        </w:rPr>
        <w:t>（采购人名称）</w:t>
      </w:r>
      <w:r>
        <w:rPr>
          <w:rFonts w:hint="eastAsia" w:ascii="仿宋" w:hAnsi="仿宋" w:eastAsia="仿宋" w:cs="仿宋"/>
          <w:snapToGrid/>
          <w:color w:val="auto"/>
          <w:kern w:val="2"/>
          <w:sz w:val="24"/>
          <w:szCs w:val="24"/>
          <w:highlight w:val="none"/>
          <w:lang w:eastAsia="zh-CN"/>
        </w:rPr>
        <w:t>：</w:t>
      </w:r>
    </w:p>
    <w:p w14:paraId="090971FF">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我</w:t>
      </w:r>
      <w:r>
        <w:rPr>
          <w:rFonts w:hint="eastAsia" w:ascii="仿宋" w:hAnsi="仿宋" w:eastAsia="仿宋" w:cs="仿宋"/>
          <w:snapToGrid/>
          <w:color w:val="auto"/>
          <w:kern w:val="2"/>
          <w:sz w:val="24"/>
          <w:szCs w:val="24"/>
          <w:highlight w:val="none"/>
          <w:u w:val="single"/>
          <w:lang w:eastAsia="zh-CN"/>
        </w:rPr>
        <w:t xml:space="preserve">  （姓名）  </w:t>
      </w:r>
      <w:r>
        <w:rPr>
          <w:rFonts w:hint="eastAsia" w:ascii="仿宋" w:hAnsi="仿宋" w:eastAsia="仿宋" w:cs="仿宋"/>
          <w:snapToGrid/>
          <w:color w:val="auto"/>
          <w:kern w:val="2"/>
          <w:sz w:val="24"/>
          <w:szCs w:val="24"/>
          <w:highlight w:val="none"/>
          <w:lang w:eastAsia="zh-CN"/>
        </w:rPr>
        <w:t>系</w:t>
      </w:r>
      <w:r>
        <w:rPr>
          <w:rFonts w:hint="eastAsia" w:ascii="仿宋" w:hAnsi="仿宋" w:eastAsia="仿宋" w:cs="仿宋"/>
          <w:snapToGrid/>
          <w:color w:val="auto"/>
          <w:kern w:val="2"/>
          <w:sz w:val="24"/>
          <w:szCs w:val="24"/>
          <w:highlight w:val="none"/>
          <w:u w:val="single"/>
          <w:lang w:eastAsia="zh-CN"/>
        </w:rPr>
        <w:t xml:space="preserve">  （供应商名称）  </w:t>
      </w:r>
      <w:r>
        <w:rPr>
          <w:rFonts w:hint="eastAsia" w:ascii="仿宋" w:hAnsi="仿宋" w:eastAsia="仿宋" w:cs="仿宋"/>
          <w:snapToGrid/>
          <w:color w:val="auto"/>
          <w:kern w:val="2"/>
          <w:sz w:val="24"/>
          <w:szCs w:val="24"/>
          <w:highlight w:val="none"/>
          <w:lang w:eastAsia="zh-CN"/>
        </w:rPr>
        <w:t>的（</w:t>
      </w:r>
      <w:r>
        <w:rPr>
          <w:rFonts w:hint="eastAsia" w:ascii="仿宋" w:hAnsi="仿宋" w:eastAsia="仿宋" w:cs="仿宋"/>
          <w:snapToGrid/>
          <w:color w:val="auto"/>
          <w:kern w:val="2"/>
          <w:sz w:val="24"/>
          <w:szCs w:val="24"/>
          <w:highlight w:val="none"/>
          <w:u w:val="single"/>
          <w:lang w:eastAsia="zh-CN"/>
        </w:rPr>
        <w:sym w:font="Wingdings 2" w:char="00A3"/>
      </w:r>
      <w:r>
        <w:rPr>
          <w:rFonts w:hint="eastAsia" w:ascii="仿宋" w:hAnsi="仿宋" w:eastAsia="仿宋" w:cs="仿宋"/>
          <w:snapToGrid/>
          <w:color w:val="auto"/>
          <w:kern w:val="2"/>
          <w:sz w:val="24"/>
          <w:szCs w:val="24"/>
          <w:highlight w:val="none"/>
          <w:u w:val="single"/>
          <w:lang w:eastAsia="zh-CN"/>
        </w:rPr>
        <w:t>法定代表人/□负责人/□自然人本人</w:t>
      </w:r>
      <w:r>
        <w:rPr>
          <w:rFonts w:hint="eastAsia" w:ascii="仿宋" w:hAnsi="仿宋" w:eastAsia="仿宋" w:cs="仿宋"/>
          <w:snapToGrid/>
          <w:color w:val="auto"/>
          <w:kern w:val="2"/>
          <w:sz w:val="24"/>
          <w:szCs w:val="24"/>
          <w:highlight w:val="none"/>
          <w:lang w:eastAsia="zh-CN"/>
        </w:rPr>
        <w:t>），现授权</w:t>
      </w:r>
      <w:r>
        <w:rPr>
          <w:rFonts w:hint="eastAsia" w:ascii="仿宋" w:hAnsi="仿宋" w:eastAsia="仿宋" w:cs="仿宋"/>
          <w:snapToGrid/>
          <w:color w:val="auto"/>
          <w:kern w:val="2"/>
          <w:sz w:val="24"/>
          <w:szCs w:val="24"/>
          <w:highlight w:val="none"/>
          <w:u w:val="single"/>
          <w:lang w:eastAsia="zh-CN"/>
        </w:rPr>
        <w:t xml:space="preserve"> （姓名） </w:t>
      </w:r>
      <w:r>
        <w:rPr>
          <w:rFonts w:hint="eastAsia" w:ascii="仿宋" w:hAnsi="仿宋" w:eastAsia="仿宋" w:cs="仿宋"/>
          <w:snapToGrid/>
          <w:color w:val="auto"/>
          <w:kern w:val="2"/>
          <w:sz w:val="24"/>
          <w:szCs w:val="24"/>
          <w:highlight w:val="none"/>
          <w:lang w:eastAsia="zh-CN"/>
        </w:rPr>
        <w:t>以我方的名义参加项目的竞标活动，并代表我方全权办理针对上述项目的所有采购程序和环节的具体事务和签署相关文件。</w:t>
      </w:r>
    </w:p>
    <w:p w14:paraId="2F8DB5FF">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我方对委托代理人的签字或者电子签名事项负全部责任。</w:t>
      </w:r>
    </w:p>
    <w:p w14:paraId="14ED72D0">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本授权书自签署之日起生效，在撤销授权的书面通知以前，本授权书一直有效。委托代理人在授权书有效期内签署的所有文件不因授权的撤销而失效。</w:t>
      </w:r>
    </w:p>
    <w:p w14:paraId="60543988">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委托代理人无转委托权，特此委托。</w:t>
      </w:r>
    </w:p>
    <w:p w14:paraId="715408AE">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附：法定代表人身份证明书及委托代理人有效身份证正反面复印件</w:t>
      </w:r>
    </w:p>
    <w:p w14:paraId="3FE8C689">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p>
    <w:p w14:paraId="41843F1C">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委托代理人（签字或者电子签名）：</w:t>
      </w:r>
      <w:r>
        <w:rPr>
          <w:rFonts w:hint="eastAsia" w:ascii="仿宋" w:hAnsi="仿宋" w:eastAsia="仿宋" w:cs="仿宋"/>
          <w:snapToGrid/>
          <w:color w:val="auto"/>
          <w:kern w:val="2"/>
          <w:sz w:val="24"/>
          <w:szCs w:val="24"/>
          <w:highlight w:val="none"/>
          <w:u w:val="single"/>
          <w:lang w:val="en-US" w:eastAsia="zh-CN"/>
        </w:rPr>
        <w:t xml:space="preserve">               </w:t>
      </w:r>
    </w:p>
    <w:p w14:paraId="497B84DD">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u w:val="single"/>
          <w:lang w:val="en-US" w:eastAsia="zh-CN"/>
        </w:rPr>
      </w:pPr>
      <w:r>
        <w:rPr>
          <w:rFonts w:hint="eastAsia" w:ascii="仿宋" w:hAnsi="仿宋" w:eastAsia="仿宋" w:cs="仿宋"/>
          <w:snapToGrid/>
          <w:color w:val="auto"/>
          <w:kern w:val="2"/>
          <w:sz w:val="24"/>
          <w:szCs w:val="24"/>
          <w:highlight w:val="none"/>
          <w:lang w:eastAsia="zh-CN"/>
        </w:rPr>
        <w:t>法定代表人（签字或者盖章或者电子签名）：</w:t>
      </w:r>
      <w:r>
        <w:rPr>
          <w:rFonts w:hint="eastAsia" w:ascii="仿宋" w:hAnsi="仿宋" w:eastAsia="仿宋" w:cs="仿宋"/>
          <w:snapToGrid/>
          <w:color w:val="auto"/>
          <w:kern w:val="2"/>
          <w:sz w:val="24"/>
          <w:szCs w:val="24"/>
          <w:highlight w:val="none"/>
          <w:u w:val="single"/>
          <w:lang w:val="en-US" w:eastAsia="zh-CN"/>
        </w:rPr>
        <w:t xml:space="preserve">               </w:t>
      </w:r>
    </w:p>
    <w:p w14:paraId="30910437">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委托代理人身份证号码：</w:t>
      </w:r>
      <w:r>
        <w:rPr>
          <w:rFonts w:hint="eastAsia" w:ascii="仿宋" w:hAnsi="仿宋" w:eastAsia="仿宋" w:cs="仿宋"/>
          <w:snapToGrid/>
          <w:color w:val="auto"/>
          <w:kern w:val="2"/>
          <w:sz w:val="24"/>
          <w:szCs w:val="24"/>
          <w:highlight w:val="none"/>
          <w:u w:val="single"/>
          <w:lang w:val="en-US" w:eastAsia="zh-CN"/>
        </w:rPr>
        <w:t xml:space="preserve">               </w:t>
      </w:r>
    </w:p>
    <w:p w14:paraId="653AFF58">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p>
    <w:p w14:paraId="6A0A2FD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firstLine="3360" w:firstLineChars="14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供应商（电子签章）：</w:t>
      </w:r>
    </w:p>
    <w:p w14:paraId="2AF71FC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firstLine="3360" w:firstLineChars="14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年   月   日</w:t>
      </w:r>
    </w:p>
    <w:p w14:paraId="35AF0562">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p>
    <w:p w14:paraId="4259877E">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注：1.法定代表人必须在授权委托书上签字或者盖章或者电子签名，委托代理人必须在授权委托书上签字或者电子签名，</w:t>
      </w:r>
      <w:r>
        <w:rPr>
          <w:rFonts w:hint="eastAsia" w:ascii="仿宋" w:hAnsi="仿宋" w:eastAsia="仿宋" w:cs="仿宋"/>
          <w:b/>
          <w:snapToGrid/>
          <w:color w:val="auto"/>
          <w:kern w:val="2"/>
          <w:sz w:val="24"/>
          <w:szCs w:val="24"/>
          <w:highlight w:val="none"/>
          <w:lang w:eastAsia="zh-CN"/>
        </w:rPr>
        <w:t>否则其响应文件按无效响应处理。</w:t>
      </w:r>
    </w:p>
    <w:p w14:paraId="076E5B14">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w:t>
      </w:r>
      <w:bookmarkStart w:id="101" w:name="_Hlk65853109"/>
      <w:bookmarkStart w:id="102" w:name="_Hlk65853542"/>
      <w:r>
        <w:rPr>
          <w:rFonts w:hint="eastAsia" w:ascii="仿宋" w:hAnsi="仿宋" w:eastAsia="仿宋" w:cs="仿宋"/>
          <w:snapToGrid/>
          <w:color w:val="auto"/>
          <w:kern w:val="2"/>
          <w:sz w:val="24"/>
          <w:szCs w:val="24"/>
          <w:highlight w:val="none"/>
          <w:lang w:eastAsia="zh-CN"/>
        </w:rPr>
        <w:t>法人、其他组织竞标时“我方”是指“我单位”，自然人竞标时“我方”是指“本人”。</w:t>
      </w:r>
      <w:bookmarkEnd w:id="101"/>
    </w:p>
    <w:bookmarkEnd w:id="102"/>
    <w:p w14:paraId="074E8A4B">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p>
    <w:p w14:paraId="01E784A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br w:type="page"/>
      </w:r>
      <w:r>
        <w:rPr>
          <w:rFonts w:hint="eastAsia" w:ascii="仿宋" w:hAnsi="仿宋" w:eastAsia="仿宋" w:cs="仿宋"/>
          <w:b/>
          <w:bCs/>
          <w:snapToGrid/>
          <w:color w:val="auto"/>
          <w:kern w:val="2"/>
          <w:sz w:val="24"/>
          <w:szCs w:val="24"/>
          <w:highlight w:val="none"/>
          <w:lang w:eastAsia="zh-CN"/>
        </w:rPr>
        <w:t>授权委托书</w:t>
      </w:r>
    </w:p>
    <w:p w14:paraId="49D9D14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（联合体竞标格式）</w:t>
      </w:r>
    </w:p>
    <w:p w14:paraId="6F46910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（如有委托时）</w:t>
      </w:r>
    </w:p>
    <w:p w14:paraId="337C95E2">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p>
    <w:p w14:paraId="4A7E9502">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本授权委托书声明：根据</w:t>
      </w:r>
      <w:r>
        <w:rPr>
          <w:rFonts w:hint="eastAsia" w:ascii="仿宋" w:hAnsi="仿宋" w:eastAsia="仿宋" w:cs="仿宋"/>
          <w:snapToGrid/>
          <w:color w:val="auto"/>
          <w:kern w:val="2"/>
          <w:sz w:val="24"/>
          <w:szCs w:val="24"/>
          <w:highlight w:val="none"/>
          <w:u w:val="single"/>
          <w:lang w:eastAsia="zh-CN"/>
        </w:rPr>
        <w:t>（牵头人名称）</w:t>
      </w:r>
      <w:r>
        <w:rPr>
          <w:rFonts w:hint="eastAsia" w:ascii="仿宋" w:hAnsi="仿宋" w:eastAsia="仿宋" w:cs="仿宋"/>
          <w:snapToGrid/>
          <w:color w:val="auto"/>
          <w:kern w:val="2"/>
          <w:sz w:val="24"/>
          <w:szCs w:val="24"/>
          <w:highlight w:val="none"/>
          <w:lang w:eastAsia="zh-CN"/>
        </w:rPr>
        <w:t>与</w:t>
      </w:r>
      <w:r>
        <w:rPr>
          <w:rFonts w:hint="eastAsia" w:ascii="仿宋" w:hAnsi="仿宋" w:eastAsia="仿宋" w:cs="仿宋"/>
          <w:snapToGrid/>
          <w:color w:val="auto"/>
          <w:kern w:val="2"/>
          <w:sz w:val="24"/>
          <w:szCs w:val="24"/>
          <w:highlight w:val="none"/>
          <w:u w:val="single"/>
          <w:lang w:eastAsia="zh-CN"/>
        </w:rPr>
        <w:t>（联合体其他成员名称）</w:t>
      </w:r>
      <w:r>
        <w:rPr>
          <w:rFonts w:hint="eastAsia" w:ascii="仿宋" w:hAnsi="仿宋" w:eastAsia="仿宋" w:cs="仿宋"/>
          <w:snapToGrid/>
          <w:color w:val="auto"/>
          <w:kern w:val="2"/>
          <w:sz w:val="24"/>
          <w:szCs w:val="24"/>
          <w:highlight w:val="none"/>
          <w:lang w:eastAsia="zh-CN"/>
        </w:rPr>
        <w:t>签订的《联合体竞标协议书》的内容，</w:t>
      </w:r>
      <w:r>
        <w:rPr>
          <w:rFonts w:hint="eastAsia" w:ascii="仿宋" w:hAnsi="仿宋" w:eastAsia="仿宋" w:cs="仿宋"/>
          <w:snapToGrid/>
          <w:color w:val="auto"/>
          <w:kern w:val="2"/>
          <w:sz w:val="24"/>
          <w:szCs w:val="24"/>
          <w:highlight w:val="none"/>
          <w:u w:val="single"/>
          <w:lang w:eastAsia="zh-CN"/>
        </w:rPr>
        <w:t>（牵头人名称）</w:t>
      </w:r>
      <w:r>
        <w:rPr>
          <w:rFonts w:hint="eastAsia" w:ascii="仿宋" w:hAnsi="仿宋" w:eastAsia="仿宋" w:cs="仿宋"/>
          <w:snapToGrid/>
          <w:color w:val="auto"/>
          <w:kern w:val="2"/>
          <w:sz w:val="24"/>
          <w:szCs w:val="24"/>
          <w:highlight w:val="none"/>
          <w:lang w:eastAsia="zh-CN"/>
        </w:rPr>
        <w:t>的法定代表人</w:t>
      </w:r>
      <w:r>
        <w:rPr>
          <w:rFonts w:hint="eastAsia" w:ascii="仿宋" w:hAnsi="仿宋" w:eastAsia="仿宋" w:cs="仿宋"/>
          <w:snapToGrid/>
          <w:color w:val="auto"/>
          <w:kern w:val="2"/>
          <w:sz w:val="24"/>
          <w:szCs w:val="24"/>
          <w:highlight w:val="none"/>
          <w:u w:val="single"/>
          <w:lang w:eastAsia="zh-CN"/>
        </w:rPr>
        <w:t>（姓名）</w:t>
      </w:r>
      <w:r>
        <w:rPr>
          <w:rFonts w:hint="eastAsia" w:ascii="仿宋" w:hAnsi="仿宋" w:eastAsia="仿宋" w:cs="仿宋"/>
          <w:snapToGrid/>
          <w:color w:val="auto"/>
          <w:kern w:val="2"/>
          <w:sz w:val="24"/>
          <w:szCs w:val="24"/>
          <w:highlight w:val="none"/>
          <w:lang w:eastAsia="zh-CN"/>
        </w:rPr>
        <w:t>现授权</w:t>
      </w:r>
      <w:r>
        <w:rPr>
          <w:rFonts w:hint="eastAsia" w:ascii="仿宋" w:hAnsi="仿宋" w:eastAsia="仿宋" w:cs="仿宋"/>
          <w:snapToGrid/>
          <w:color w:val="auto"/>
          <w:kern w:val="2"/>
          <w:sz w:val="24"/>
          <w:szCs w:val="24"/>
          <w:highlight w:val="none"/>
          <w:u w:val="single"/>
          <w:lang w:eastAsia="zh-CN"/>
        </w:rPr>
        <w:t>（姓名）</w:t>
      </w:r>
      <w:r>
        <w:rPr>
          <w:rFonts w:hint="eastAsia" w:ascii="仿宋" w:hAnsi="仿宋" w:eastAsia="仿宋" w:cs="仿宋"/>
          <w:snapToGrid/>
          <w:color w:val="auto"/>
          <w:kern w:val="2"/>
          <w:sz w:val="24"/>
          <w:szCs w:val="24"/>
          <w:highlight w:val="none"/>
          <w:lang w:eastAsia="zh-CN"/>
        </w:rPr>
        <w:t>为联合委托代理人，并代表我方全权办理针对上述项目的所有采购程序和环节的具体事务和签署相关文件。</w:t>
      </w:r>
    </w:p>
    <w:p w14:paraId="70164D00">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我方对委托代理人的签字或者电子签名事项负全部责任。</w:t>
      </w:r>
    </w:p>
    <w:p w14:paraId="63D9248C">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本授权书自签署之日起生效，在撤销授权的书面通知以前，本授权书一直有效。委托代理人在授权书有效期内签署的所有文件不因授权的撤销而失效。</w:t>
      </w:r>
    </w:p>
    <w:p w14:paraId="62B04A00">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委托代理人无转委托权，特此委托。</w:t>
      </w:r>
    </w:p>
    <w:p w14:paraId="74770CC8">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附：法定代表人身份证明书及委托代理人有效身份证正反面复印件</w:t>
      </w:r>
    </w:p>
    <w:p w14:paraId="6AC905C8">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p>
    <w:p w14:paraId="75A55C94">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牵头人法定代表人（签字或者盖章或者电子签名）：</w:t>
      </w:r>
      <w:r>
        <w:rPr>
          <w:rFonts w:hint="eastAsia" w:ascii="仿宋" w:hAnsi="仿宋" w:eastAsia="仿宋" w:cs="仿宋"/>
          <w:snapToGrid/>
          <w:color w:val="auto"/>
          <w:kern w:val="2"/>
          <w:sz w:val="24"/>
          <w:szCs w:val="24"/>
          <w:highlight w:val="none"/>
          <w:u w:val="single"/>
          <w:lang w:val="en-US" w:eastAsia="zh-CN"/>
        </w:rPr>
        <w:t xml:space="preserve">               </w:t>
      </w:r>
    </w:p>
    <w:p w14:paraId="6B9371EA">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牵头人（电子签章）：</w:t>
      </w:r>
    </w:p>
    <w:p w14:paraId="70BDFFF0">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日期：    年   月   日</w:t>
      </w:r>
    </w:p>
    <w:p w14:paraId="2C9D79E7">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p>
    <w:p w14:paraId="79AE99F8">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被授权人（签字或者电子签名）：</w:t>
      </w:r>
      <w:r>
        <w:rPr>
          <w:rFonts w:hint="eastAsia" w:ascii="仿宋" w:hAnsi="仿宋" w:eastAsia="仿宋" w:cs="仿宋"/>
          <w:snapToGrid/>
          <w:color w:val="auto"/>
          <w:kern w:val="2"/>
          <w:sz w:val="24"/>
          <w:szCs w:val="24"/>
          <w:highlight w:val="none"/>
          <w:u w:val="single"/>
          <w:lang w:val="en-US" w:eastAsia="zh-CN"/>
        </w:rPr>
        <w:t xml:space="preserve">               </w:t>
      </w:r>
    </w:p>
    <w:p w14:paraId="498242EE">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日期：    年   月   日</w:t>
      </w:r>
    </w:p>
    <w:p w14:paraId="7E61A76B">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p>
    <w:p w14:paraId="10CC152D">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注：1.法定代表人必须在授权委托书上签字或者盖章或者电子签名，委托代理人必须在授权委托书上签字或者电子签名，</w:t>
      </w:r>
      <w:r>
        <w:rPr>
          <w:rFonts w:hint="eastAsia" w:ascii="仿宋" w:hAnsi="仿宋" w:eastAsia="仿宋" w:cs="仿宋"/>
          <w:b/>
          <w:snapToGrid/>
          <w:color w:val="auto"/>
          <w:kern w:val="2"/>
          <w:sz w:val="24"/>
          <w:szCs w:val="24"/>
          <w:highlight w:val="none"/>
          <w:lang w:eastAsia="zh-CN"/>
        </w:rPr>
        <w:t>否则其响应文件按无效响应处理。</w:t>
      </w:r>
    </w:p>
    <w:p w14:paraId="240F4D94">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spacing w:val="-11"/>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2.法人、其他组织竞标时“我方”是指“我单位”，自然人竞标时“我方”是指“本人”。</w:t>
      </w:r>
    </w:p>
    <w:bookmarkEnd w:id="100"/>
    <w:p w14:paraId="5E69769B">
      <w:pPr>
        <w:keepNext w:val="0"/>
        <w:keepLines w:val="0"/>
        <w:pageBreakBefore w:val="0"/>
        <w:widowControl w:val="0"/>
        <w:kinsoku/>
        <w:topLinePunct w:val="0"/>
        <w:autoSpaceDE/>
        <w:autoSpaceDN/>
        <w:bidi w:val="0"/>
        <w:adjustRightInd/>
        <w:snapToGrid/>
        <w:spacing w:beforeAutospacing="0" w:afterAutospacing="0" w:line="360" w:lineRule="auto"/>
        <w:ind w:right="0" w:rightChars="0"/>
        <w:jc w:val="left"/>
        <w:textAlignment w:val="auto"/>
        <w:outlineLvl w:val="2"/>
        <w:rPr>
          <w:rFonts w:hint="eastAsia" w:ascii="仿宋" w:hAnsi="仿宋" w:eastAsia="仿宋" w:cs="仿宋"/>
          <w:bCs/>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br w:type="page"/>
      </w:r>
      <w:bookmarkStart w:id="103" w:name="_Toc375"/>
      <w:bookmarkStart w:id="104" w:name="_Toc18931"/>
      <w:bookmarkStart w:id="105" w:name="_Toc14247"/>
      <w:r>
        <w:rPr>
          <w:rFonts w:hint="eastAsia" w:ascii="仿宋" w:hAnsi="仿宋" w:eastAsia="仿宋" w:cs="仿宋"/>
          <w:b/>
          <w:bCs/>
          <w:snapToGrid/>
          <w:color w:val="auto"/>
          <w:kern w:val="2"/>
          <w:sz w:val="24"/>
          <w:szCs w:val="24"/>
          <w:highlight w:val="none"/>
          <w:lang w:val="en-US" w:eastAsia="zh-CN"/>
        </w:rPr>
        <w:t>6.</w:t>
      </w:r>
      <w:r>
        <w:rPr>
          <w:rFonts w:hint="eastAsia" w:ascii="仿宋" w:hAnsi="仿宋" w:eastAsia="仿宋" w:cs="仿宋"/>
          <w:b/>
          <w:bCs/>
          <w:snapToGrid/>
          <w:color w:val="auto"/>
          <w:kern w:val="2"/>
          <w:sz w:val="24"/>
          <w:szCs w:val="24"/>
          <w:highlight w:val="none"/>
          <w:lang w:eastAsia="zh-CN"/>
        </w:rPr>
        <w:t>商务要求偏离表</w:t>
      </w:r>
      <w:bookmarkEnd w:id="103"/>
      <w:bookmarkEnd w:id="104"/>
      <w:bookmarkEnd w:id="105"/>
    </w:p>
    <w:p w14:paraId="78EF498A">
      <w:pPr>
        <w:keepNext w:val="0"/>
        <w:keepLines w:val="0"/>
        <w:pageBreakBefore w:val="0"/>
        <w:widowControl w:val="0"/>
        <w:kinsoku/>
        <w:topLinePunct w:val="0"/>
        <w:autoSpaceDE/>
        <w:autoSpaceDN/>
        <w:bidi w:val="0"/>
        <w:adjustRightInd/>
        <w:snapToGrid/>
        <w:spacing w:beforeAutospacing="0" w:afterAutospacing="0" w:line="360" w:lineRule="auto"/>
        <w:ind w:right="0" w:rightChars="0"/>
        <w:jc w:val="center"/>
        <w:textAlignment w:val="auto"/>
        <w:outlineLvl w:val="9"/>
        <w:rPr>
          <w:rFonts w:hint="eastAsia" w:ascii="仿宋" w:hAnsi="仿宋" w:eastAsia="仿宋" w:cs="仿宋"/>
          <w:b/>
          <w:bCs w:val="0"/>
          <w:snapToGrid/>
          <w:color w:val="auto"/>
          <w:kern w:val="2"/>
          <w:sz w:val="24"/>
          <w:szCs w:val="24"/>
          <w:highlight w:val="none"/>
          <w:lang w:eastAsia="zh-CN"/>
        </w:rPr>
      </w:pPr>
      <w:r>
        <w:rPr>
          <w:rFonts w:hint="eastAsia" w:ascii="仿宋" w:hAnsi="仿宋" w:eastAsia="仿宋" w:cs="仿宋"/>
          <w:b/>
          <w:bCs w:val="0"/>
          <w:snapToGrid/>
          <w:color w:val="auto"/>
          <w:kern w:val="2"/>
          <w:sz w:val="24"/>
          <w:szCs w:val="24"/>
          <w:highlight w:val="none"/>
          <w:lang w:eastAsia="zh-CN"/>
        </w:rPr>
        <w:t>商务要求偏离表</w:t>
      </w:r>
    </w:p>
    <w:p w14:paraId="0F3AE04B">
      <w:pPr>
        <w:keepNext w:val="0"/>
        <w:keepLines w:val="0"/>
        <w:pageBreakBefore w:val="0"/>
        <w:widowControl w:val="0"/>
        <w:kinsoku/>
        <w:topLinePunct w:val="0"/>
        <w:autoSpaceDE/>
        <w:autoSpaceDN/>
        <w:bidi w:val="0"/>
        <w:adjustRightInd/>
        <w:snapToGrid/>
        <w:spacing w:beforeAutospacing="0" w:afterAutospacing="0" w:line="360" w:lineRule="auto"/>
        <w:ind w:right="0" w:rightChars="0"/>
        <w:jc w:val="center"/>
        <w:textAlignment w:val="auto"/>
        <w:outlineLvl w:val="9"/>
        <w:rPr>
          <w:rFonts w:hint="eastAsia" w:ascii="仿宋" w:hAnsi="仿宋" w:eastAsia="仿宋" w:cs="仿宋"/>
          <w:b/>
          <w:i/>
          <w:snapToGrid/>
          <w:color w:val="auto"/>
          <w:kern w:val="2"/>
          <w:sz w:val="24"/>
          <w:szCs w:val="24"/>
          <w:highlight w:val="none"/>
          <w:lang w:eastAsia="zh-CN"/>
        </w:rPr>
      </w:pPr>
      <w:r>
        <w:rPr>
          <w:rFonts w:hint="eastAsia" w:ascii="仿宋" w:hAnsi="仿宋" w:eastAsia="仿宋" w:cs="仿宋"/>
          <w:bCs/>
          <w:i/>
          <w:snapToGrid/>
          <w:color w:val="auto"/>
          <w:kern w:val="2"/>
          <w:sz w:val="24"/>
          <w:szCs w:val="24"/>
          <w:highlight w:val="none"/>
          <w:lang w:eastAsia="zh-CN"/>
        </w:rPr>
        <w:t>（注：按采购需求具体条款修改）</w:t>
      </w:r>
    </w:p>
    <w:p w14:paraId="37D5C8F3">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p>
    <w:p w14:paraId="4A6BE854">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u w:val="single"/>
          <w:lang w:eastAsia="zh-CN"/>
        </w:rPr>
      </w:pPr>
      <w:r>
        <w:rPr>
          <w:rFonts w:hint="eastAsia" w:ascii="仿宋" w:hAnsi="仿宋" w:eastAsia="仿宋" w:cs="仿宋"/>
          <w:snapToGrid/>
          <w:color w:val="auto"/>
          <w:kern w:val="2"/>
          <w:sz w:val="24"/>
          <w:szCs w:val="24"/>
          <w:highlight w:val="none"/>
          <w:lang w:eastAsia="zh-CN"/>
        </w:rPr>
        <w:t>采购项目编号：</w:t>
      </w:r>
    </w:p>
    <w:p w14:paraId="182E2AA1">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采购项目名称：</w:t>
      </w:r>
    </w:p>
    <w:p w14:paraId="1A428E9A">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u w:val="single"/>
          <w:lang w:eastAsia="zh-CN"/>
        </w:rPr>
      </w:pPr>
      <w:r>
        <w:rPr>
          <w:rFonts w:hint="eastAsia" w:ascii="仿宋" w:hAnsi="仿宋" w:eastAsia="仿宋" w:cs="仿宋"/>
          <w:snapToGrid/>
          <w:color w:val="auto"/>
          <w:kern w:val="0"/>
          <w:sz w:val="24"/>
          <w:szCs w:val="24"/>
          <w:highlight w:val="none"/>
          <w:lang w:val="en-US" w:eastAsia="zh-CN" w:bidi="ar-SA"/>
        </w:rPr>
        <w:t>所竞标段：</w:t>
      </w:r>
      <w:r>
        <w:rPr>
          <w:rFonts w:hint="eastAsia" w:ascii="仿宋" w:hAnsi="仿宋" w:eastAsia="仿宋" w:cs="仿宋"/>
          <w:snapToGrid/>
          <w:color w:val="auto"/>
          <w:kern w:val="0"/>
          <w:sz w:val="24"/>
          <w:szCs w:val="24"/>
          <w:highlight w:val="none"/>
          <w:u w:val="single"/>
          <w:lang w:val="en-US" w:eastAsia="zh-CN" w:bidi="ar-SA"/>
        </w:rPr>
        <w:t xml:space="preserve">    </w:t>
      </w:r>
      <w:r>
        <w:rPr>
          <w:rFonts w:hint="eastAsia" w:ascii="仿宋" w:hAnsi="仿宋" w:eastAsia="仿宋" w:cs="仿宋"/>
          <w:snapToGrid/>
          <w:color w:val="auto"/>
          <w:kern w:val="0"/>
          <w:sz w:val="24"/>
          <w:szCs w:val="24"/>
          <w:highlight w:val="none"/>
          <w:lang w:val="en-US" w:eastAsia="zh-CN" w:bidi="ar-SA"/>
        </w:rPr>
        <w:t>标段</w:t>
      </w:r>
    </w:p>
    <w:p w14:paraId="2AF4F70B">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u w:val="single"/>
          <w:lang w:eastAsia="zh-CN"/>
        </w:rPr>
      </w:pPr>
    </w:p>
    <w:tbl>
      <w:tblPr>
        <w:tblStyle w:val="20"/>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0CBFFB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vAlign w:val="center"/>
          </w:tcPr>
          <w:p w14:paraId="424299F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lang w:val="en-US" w:eastAsia="zh-CN" w:bidi="ar-SA"/>
              </w:rPr>
            </w:pPr>
            <w:r>
              <w:rPr>
                <w:rFonts w:hint="eastAsia" w:ascii="仿宋" w:hAnsi="仿宋" w:eastAsia="仿宋" w:cs="仿宋"/>
                <w:snapToGrid/>
                <w:color w:val="auto"/>
                <w:kern w:val="2"/>
                <w:sz w:val="24"/>
                <w:szCs w:val="24"/>
                <w:highlight w:val="none"/>
                <w:lang w:val="en-US" w:eastAsia="zh-CN"/>
              </w:rPr>
              <w:t>项号</w:t>
            </w:r>
          </w:p>
        </w:tc>
        <w:tc>
          <w:tcPr>
            <w:tcW w:w="2668" w:type="dxa"/>
            <w:tcBorders>
              <w:top w:val="single" w:color="auto" w:sz="4" w:space="0"/>
              <w:left w:val="single" w:color="auto" w:sz="4" w:space="0"/>
              <w:bottom w:val="single" w:color="auto" w:sz="4" w:space="0"/>
              <w:right w:val="single" w:color="auto" w:sz="4" w:space="0"/>
            </w:tcBorders>
            <w:vAlign w:val="center"/>
          </w:tcPr>
          <w:p w14:paraId="4AE341F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lang w:val="en-US" w:eastAsia="zh-CN" w:bidi="ar-SA"/>
              </w:rPr>
            </w:pPr>
            <w:r>
              <w:rPr>
                <w:rFonts w:hint="eastAsia" w:ascii="仿宋" w:hAnsi="仿宋" w:eastAsia="仿宋" w:cs="仿宋"/>
                <w:snapToGrid/>
                <w:color w:val="auto"/>
                <w:kern w:val="2"/>
                <w:sz w:val="24"/>
                <w:szCs w:val="24"/>
                <w:highlight w:val="none"/>
                <w:lang w:val="en-US" w:eastAsia="zh-CN"/>
              </w:rPr>
              <w:t>采购文件的商务要求</w:t>
            </w:r>
          </w:p>
        </w:tc>
        <w:tc>
          <w:tcPr>
            <w:tcW w:w="2350" w:type="dxa"/>
            <w:tcBorders>
              <w:top w:val="single" w:color="auto" w:sz="4" w:space="0"/>
              <w:left w:val="single" w:color="auto" w:sz="4" w:space="0"/>
              <w:bottom w:val="single" w:color="auto" w:sz="4" w:space="0"/>
              <w:right w:val="single" w:color="auto" w:sz="4" w:space="0"/>
            </w:tcBorders>
            <w:vAlign w:val="center"/>
          </w:tcPr>
          <w:p w14:paraId="1899B9A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lang w:val="en-US" w:eastAsia="zh-CN" w:bidi="ar-SA"/>
              </w:rPr>
            </w:pPr>
            <w:r>
              <w:rPr>
                <w:rFonts w:hint="eastAsia" w:ascii="仿宋" w:hAnsi="仿宋" w:eastAsia="仿宋" w:cs="仿宋"/>
                <w:snapToGrid/>
                <w:color w:val="auto"/>
                <w:kern w:val="2"/>
                <w:sz w:val="24"/>
                <w:szCs w:val="24"/>
                <w:highlight w:val="none"/>
                <w:lang w:val="en-US" w:eastAsia="zh-CN"/>
              </w:rPr>
              <w:t>响应文件承诺的商务要求</w:t>
            </w:r>
          </w:p>
        </w:tc>
        <w:tc>
          <w:tcPr>
            <w:tcW w:w="2112" w:type="dxa"/>
            <w:tcBorders>
              <w:top w:val="single" w:color="auto" w:sz="4" w:space="0"/>
              <w:left w:val="single" w:color="auto" w:sz="4" w:space="0"/>
              <w:bottom w:val="single" w:color="auto" w:sz="4" w:space="0"/>
              <w:right w:val="single" w:color="auto" w:sz="4" w:space="0"/>
            </w:tcBorders>
            <w:vAlign w:val="center"/>
          </w:tcPr>
          <w:p w14:paraId="34CE297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lang w:val="en-US" w:eastAsia="zh-CN" w:bidi="ar-SA"/>
              </w:rPr>
            </w:pPr>
            <w:r>
              <w:rPr>
                <w:rFonts w:hint="eastAsia" w:ascii="仿宋" w:hAnsi="仿宋" w:eastAsia="仿宋" w:cs="仿宋"/>
                <w:snapToGrid/>
                <w:color w:val="auto"/>
                <w:kern w:val="2"/>
                <w:sz w:val="24"/>
                <w:szCs w:val="24"/>
                <w:highlight w:val="none"/>
                <w:lang w:eastAsia="zh-CN"/>
              </w:rPr>
              <w:t>偏离说明</w:t>
            </w:r>
          </w:p>
        </w:tc>
      </w:tr>
      <w:tr w14:paraId="06B289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vAlign w:val="center"/>
          </w:tcPr>
          <w:p w14:paraId="2418235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w:t>
            </w:r>
          </w:p>
        </w:tc>
        <w:tc>
          <w:tcPr>
            <w:tcW w:w="2668" w:type="dxa"/>
            <w:tcBorders>
              <w:top w:val="single" w:color="auto" w:sz="4" w:space="0"/>
              <w:left w:val="single" w:color="auto" w:sz="4" w:space="0"/>
              <w:bottom w:val="single" w:color="auto" w:sz="4" w:space="0"/>
              <w:right w:val="single" w:color="auto" w:sz="4" w:space="0"/>
            </w:tcBorders>
            <w:vAlign w:val="center"/>
          </w:tcPr>
          <w:p w14:paraId="67EE0BB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lang w:eastAsia="zh-CN"/>
              </w:rPr>
            </w:pPr>
          </w:p>
        </w:tc>
        <w:tc>
          <w:tcPr>
            <w:tcW w:w="2350" w:type="dxa"/>
            <w:tcBorders>
              <w:top w:val="single" w:color="auto" w:sz="4" w:space="0"/>
              <w:left w:val="single" w:color="auto" w:sz="4" w:space="0"/>
              <w:bottom w:val="single" w:color="auto" w:sz="4" w:space="0"/>
              <w:right w:val="single" w:color="auto" w:sz="4" w:space="0"/>
            </w:tcBorders>
            <w:vAlign w:val="center"/>
          </w:tcPr>
          <w:p w14:paraId="2EF7280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lang w:eastAsia="zh-CN"/>
              </w:rPr>
            </w:pPr>
          </w:p>
        </w:tc>
        <w:tc>
          <w:tcPr>
            <w:tcW w:w="2112" w:type="dxa"/>
            <w:tcBorders>
              <w:top w:val="single" w:color="auto" w:sz="4" w:space="0"/>
              <w:left w:val="single" w:color="auto" w:sz="4" w:space="0"/>
              <w:bottom w:val="single" w:color="auto" w:sz="4" w:space="0"/>
              <w:right w:val="single" w:color="auto" w:sz="4" w:space="0"/>
            </w:tcBorders>
            <w:vAlign w:val="center"/>
          </w:tcPr>
          <w:p w14:paraId="384CDA7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lang w:eastAsia="zh-CN"/>
              </w:rPr>
            </w:pPr>
          </w:p>
        </w:tc>
      </w:tr>
      <w:tr w14:paraId="2C2C24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left w:val="single" w:color="auto" w:sz="4" w:space="0"/>
              <w:bottom w:val="single" w:color="auto" w:sz="4" w:space="0"/>
              <w:right w:val="single" w:color="auto" w:sz="4" w:space="0"/>
            </w:tcBorders>
            <w:vAlign w:val="center"/>
          </w:tcPr>
          <w:p w14:paraId="22E85B8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w:t>
            </w:r>
          </w:p>
        </w:tc>
        <w:tc>
          <w:tcPr>
            <w:tcW w:w="2668" w:type="dxa"/>
            <w:tcBorders>
              <w:top w:val="single" w:color="auto" w:sz="4" w:space="0"/>
              <w:left w:val="single" w:color="auto" w:sz="4" w:space="0"/>
              <w:bottom w:val="single" w:color="auto" w:sz="4" w:space="0"/>
              <w:right w:val="single" w:color="auto" w:sz="4" w:space="0"/>
            </w:tcBorders>
            <w:vAlign w:val="center"/>
          </w:tcPr>
          <w:p w14:paraId="52F9F58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lang w:eastAsia="zh-CN"/>
              </w:rPr>
            </w:pPr>
          </w:p>
        </w:tc>
        <w:tc>
          <w:tcPr>
            <w:tcW w:w="2350" w:type="dxa"/>
            <w:tcBorders>
              <w:top w:val="single" w:color="auto" w:sz="4" w:space="0"/>
              <w:left w:val="single" w:color="auto" w:sz="4" w:space="0"/>
              <w:bottom w:val="single" w:color="auto" w:sz="4" w:space="0"/>
              <w:right w:val="single" w:color="auto" w:sz="4" w:space="0"/>
            </w:tcBorders>
            <w:vAlign w:val="center"/>
          </w:tcPr>
          <w:p w14:paraId="47FFEB2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lang w:eastAsia="zh-CN"/>
              </w:rPr>
            </w:pPr>
          </w:p>
        </w:tc>
        <w:tc>
          <w:tcPr>
            <w:tcW w:w="2112" w:type="dxa"/>
            <w:tcBorders>
              <w:top w:val="single" w:color="auto" w:sz="4" w:space="0"/>
              <w:left w:val="single" w:color="auto" w:sz="4" w:space="0"/>
              <w:bottom w:val="single" w:color="auto" w:sz="4" w:space="0"/>
              <w:right w:val="single" w:color="auto" w:sz="4" w:space="0"/>
            </w:tcBorders>
            <w:vAlign w:val="center"/>
          </w:tcPr>
          <w:p w14:paraId="6F7CA08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lang w:eastAsia="zh-CN"/>
              </w:rPr>
            </w:pPr>
          </w:p>
        </w:tc>
      </w:tr>
      <w:tr w14:paraId="17F735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vAlign w:val="center"/>
          </w:tcPr>
          <w:p w14:paraId="6142A48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w:t>
            </w:r>
          </w:p>
        </w:tc>
        <w:tc>
          <w:tcPr>
            <w:tcW w:w="2668" w:type="dxa"/>
            <w:tcBorders>
              <w:top w:val="single" w:color="auto" w:sz="4" w:space="0"/>
              <w:left w:val="single" w:color="auto" w:sz="4" w:space="0"/>
              <w:bottom w:val="single" w:color="auto" w:sz="4" w:space="0"/>
              <w:right w:val="single" w:color="auto" w:sz="4" w:space="0"/>
            </w:tcBorders>
            <w:vAlign w:val="center"/>
          </w:tcPr>
          <w:p w14:paraId="69E4AF8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lang w:eastAsia="zh-CN"/>
              </w:rPr>
            </w:pPr>
          </w:p>
        </w:tc>
        <w:tc>
          <w:tcPr>
            <w:tcW w:w="2350" w:type="dxa"/>
            <w:tcBorders>
              <w:top w:val="single" w:color="auto" w:sz="4" w:space="0"/>
              <w:left w:val="single" w:color="auto" w:sz="4" w:space="0"/>
              <w:bottom w:val="single" w:color="auto" w:sz="4" w:space="0"/>
              <w:right w:val="single" w:color="auto" w:sz="4" w:space="0"/>
            </w:tcBorders>
            <w:vAlign w:val="center"/>
          </w:tcPr>
          <w:p w14:paraId="6E5150E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lang w:eastAsia="zh-CN"/>
              </w:rPr>
            </w:pPr>
          </w:p>
        </w:tc>
        <w:tc>
          <w:tcPr>
            <w:tcW w:w="2112" w:type="dxa"/>
            <w:tcBorders>
              <w:top w:val="single" w:color="auto" w:sz="4" w:space="0"/>
              <w:left w:val="single" w:color="auto" w:sz="4" w:space="0"/>
              <w:bottom w:val="single" w:color="auto" w:sz="4" w:space="0"/>
              <w:right w:val="single" w:color="auto" w:sz="4" w:space="0"/>
            </w:tcBorders>
            <w:vAlign w:val="center"/>
          </w:tcPr>
          <w:p w14:paraId="1A0024C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lang w:eastAsia="zh-CN"/>
              </w:rPr>
            </w:pPr>
          </w:p>
        </w:tc>
      </w:tr>
    </w:tbl>
    <w:p w14:paraId="09888C0C">
      <w:pPr>
        <w:pStyle w:val="7"/>
        <w:keepNext w:val="0"/>
        <w:keepLines w:val="0"/>
        <w:pageBreakBefore w:val="0"/>
        <w:kinsoku/>
        <w:topLinePunct w:val="0"/>
        <w:autoSpaceDE/>
        <w:autoSpaceDN/>
        <w:bidi w:val="0"/>
        <w:adjustRightInd/>
        <w:snapToGrid/>
        <w:spacing w:beforeAutospacing="0" w:after="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0"/>
          <w:sz w:val="24"/>
          <w:szCs w:val="24"/>
          <w:highlight w:val="none"/>
        </w:rPr>
      </w:pPr>
      <w:r>
        <w:rPr>
          <w:rFonts w:hint="eastAsia" w:ascii="仿宋" w:hAnsi="仿宋" w:eastAsia="仿宋" w:cs="仿宋"/>
          <w:snapToGrid/>
          <w:color w:val="auto"/>
          <w:kern w:val="0"/>
          <w:sz w:val="24"/>
          <w:szCs w:val="24"/>
          <w:highlight w:val="none"/>
        </w:rPr>
        <w:t>注：</w:t>
      </w:r>
    </w:p>
    <w:p w14:paraId="46DB4BDF">
      <w:pPr>
        <w:pStyle w:val="7"/>
        <w:keepNext w:val="0"/>
        <w:keepLines w:val="0"/>
        <w:pageBreakBefore w:val="0"/>
        <w:kinsoku/>
        <w:topLinePunct w:val="0"/>
        <w:autoSpaceDE/>
        <w:autoSpaceDN/>
        <w:bidi w:val="0"/>
        <w:adjustRightInd/>
        <w:snapToGrid/>
        <w:spacing w:beforeAutospacing="0" w:after="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0"/>
          <w:sz w:val="24"/>
          <w:szCs w:val="24"/>
          <w:highlight w:val="none"/>
        </w:rPr>
      </w:pPr>
      <w:r>
        <w:rPr>
          <w:rFonts w:hint="eastAsia" w:ascii="仿宋" w:hAnsi="仿宋" w:eastAsia="仿宋" w:cs="仿宋"/>
          <w:snapToGrid/>
          <w:color w:val="auto"/>
          <w:kern w:val="0"/>
          <w:sz w:val="24"/>
          <w:szCs w:val="24"/>
          <w:highlight w:val="none"/>
        </w:rPr>
        <w:t>1.说明：应对照磋商文件“第三章采购需求”中的商务要求逐条作出明确响应，并作出偏离说明。</w:t>
      </w:r>
    </w:p>
    <w:p w14:paraId="4FDB5133">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u w:val="single"/>
          <w:lang w:eastAsia="zh-CN"/>
        </w:rPr>
      </w:pPr>
      <w:r>
        <w:rPr>
          <w:rFonts w:hint="eastAsia" w:ascii="仿宋" w:hAnsi="仿宋" w:eastAsia="仿宋" w:cs="仿宋"/>
          <w:snapToGrid/>
          <w:color w:val="auto"/>
          <w:kern w:val="0"/>
          <w:sz w:val="24"/>
          <w:szCs w:val="24"/>
          <w:highlight w:val="none"/>
          <w:lang w:eastAsia="zh-CN"/>
        </w:rPr>
        <w:t>2.供应商应根据自身的承诺，对照磋商文件要求在“偏离说明”中注明“正偏离”、“负偏离”或者“无偏离”。既不属于“正偏离”也不属于“负偏离”即为“无偏离”。</w:t>
      </w:r>
    </w:p>
    <w:p w14:paraId="1B331D4F">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p>
    <w:p w14:paraId="6038A7B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1920" w:firstLineChars="800"/>
        <w:contextualSpacing/>
        <w:jc w:val="left"/>
        <w:textAlignment w:val="auto"/>
        <w:outlineLvl w:val="9"/>
        <w:rPr>
          <w:rFonts w:hint="eastAsia" w:ascii="仿宋" w:hAnsi="仿宋" w:eastAsia="仿宋" w:cs="仿宋"/>
          <w:snapToGrid/>
          <w:color w:val="auto"/>
          <w:kern w:val="2"/>
          <w:sz w:val="24"/>
          <w:szCs w:val="24"/>
          <w:highlight w:val="none"/>
          <w:u w:val="single"/>
          <w:lang w:eastAsia="zh-CN"/>
        </w:rPr>
      </w:pPr>
      <w:r>
        <w:rPr>
          <w:rFonts w:hint="eastAsia" w:ascii="仿宋" w:hAnsi="仿宋" w:eastAsia="仿宋" w:cs="仿宋"/>
          <w:snapToGrid/>
          <w:color w:val="auto"/>
          <w:kern w:val="2"/>
          <w:sz w:val="24"/>
          <w:szCs w:val="24"/>
          <w:highlight w:val="none"/>
          <w:lang w:eastAsia="zh-CN"/>
        </w:rPr>
        <w:t>法定代表人或者委托代理人（签字或者电子签名</w:t>
      </w:r>
      <w:r>
        <w:rPr>
          <w:rFonts w:hint="eastAsia" w:ascii="仿宋" w:hAnsi="仿宋" w:eastAsia="仿宋" w:cs="仿宋"/>
          <w:snapToGrid/>
          <w:color w:val="auto"/>
          <w:kern w:val="2"/>
          <w:sz w:val="24"/>
          <w:szCs w:val="24"/>
          <w:highlight w:val="none"/>
          <w:lang w:val="en-US" w:eastAsia="zh-CN"/>
        </w:rPr>
        <w:t>或盖章</w:t>
      </w:r>
      <w:r>
        <w:rPr>
          <w:rFonts w:hint="eastAsia" w:ascii="仿宋" w:hAnsi="仿宋" w:eastAsia="仿宋" w:cs="仿宋"/>
          <w:snapToGrid/>
          <w:color w:val="auto"/>
          <w:kern w:val="2"/>
          <w:sz w:val="24"/>
          <w:szCs w:val="24"/>
          <w:highlight w:val="none"/>
          <w:lang w:eastAsia="zh-CN"/>
        </w:rPr>
        <w:t>）：</w:t>
      </w:r>
    </w:p>
    <w:p w14:paraId="31F9D7A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3360" w:firstLineChars="14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供应商（电子签章）：</w:t>
      </w:r>
    </w:p>
    <w:p w14:paraId="08D31976">
      <w:pPr>
        <w:keepNext w:val="0"/>
        <w:keepLines w:val="0"/>
        <w:pageBreakBefore w:val="0"/>
        <w:widowControl w:val="0"/>
        <w:tabs>
          <w:tab w:val="left" w:pos="939"/>
        </w:tabs>
        <w:kinsoku/>
        <w:wordWrap/>
        <w:overflowPunct/>
        <w:topLinePunct w:val="0"/>
        <w:autoSpaceDE/>
        <w:autoSpaceDN/>
        <w:bidi w:val="0"/>
        <w:adjustRightInd/>
        <w:snapToGrid/>
        <w:spacing w:beforeAutospacing="0" w:afterAutospacing="0" w:line="360" w:lineRule="auto"/>
        <w:ind w:left="0" w:leftChars="0" w:right="0" w:rightChars="0" w:firstLine="3360" w:firstLineChars="1400"/>
        <w:contextualSpacing/>
        <w:jc w:val="left"/>
        <w:textAlignment w:val="auto"/>
        <w:outlineLvl w:val="9"/>
        <w:rPr>
          <w:rFonts w:hint="eastAsia" w:ascii="仿宋" w:hAnsi="仿宋" w:eastAsia="仿宋" w:cs="仿宋"/>
          <w:snapToGrid/>
          <w:color w:val="auto"/>
          <w:kern w:val="2"/>
          <w:sz w:val="24"/>
          <w:szCs w:val="24"/>
          <w:highlight w:val="none"/>
          <w:lang w:val="en-US" w:eastAsia="zh-CN" w:bidi="ar-SA"/>
        </w:rPr>
      </w:pPr>
      <w:r>
        <w:rPr>
          <w:rFonts w:hint="eastAsia" w:ascii="仿宋" w:hAnsi="仿宋" w:eastAsia="仿宋" w:cs="仿宋"/>
          <w:snapToGrid/>
          <w:color w:val="auto"/>
          <w:kern w:val="2"/>
          <w:sz w:val="24"/>
          <w:szCs w:val="24"/>
          <w:highlight w:val="none"/>
          <w:lang w:val="en-US" w:eastAsia="zh-CN" w:bidi="ar-SA"/>
        </w:rPr>
        <w:t>年    月    日</w:t>
      </w:r>
    </w:p>
    <w:p w14:paraId="28FDF62C">
      <w:pPr>
        <w:keepNext w:val="0"/>
        <w:keepLines w:val="0"/>
        <w:pageBreakBefore w:val="0"/>
        <w:widowControl w:val="0"/>
        <w:kinsoku/>
        <w:topLinePunct w:val="0"/>
        <w:autoSpaceDE/>
        <w:autoSpaceDN/>
        <w:bidi w:val="0"/>
        <w:adjustRightInd w:val="0"/>
        <w:snapToGrid w:val="0"/>
        <w:spacing w:beforeAutospacing="0" w:afterAutospacing="0" w:line="360" w:lineRule="auto"/>
        <w:ind w:right="0" w:rightChars="0"/>
        <w:jc w:val="left"/>
        <w:textAlignment w:val="auto"/>
        <w:outlineLvl w:val="2"/>
        <w:rPr>
          <w:rFonts w:hint="eastAsia" w:ascii="仿宋" w:hAnsi="仿宋" w:eastAsia="仿宋" w:cs="仿宋"/>
          <w:bCs/>
          <w:snapToGrid/>
          <w:color w:val="auto"/>
          <w:kern w:val="2"/>
          <w:sz w:val="24"/>
          <w:szCs w:val="24"/>
          <w:highlight w:val="none"/>
          <w:lang w:eastAsia="zh-CN"/>
        </w:rPr>
      </w:pPr>
      <w:r>
        <w:rPr>
          <w:rFonts w:hint="eastAsia" w:ascii="仿宋" w:hAnsi="仿宋" w:eastAsia="仿宋" w:cs="仿宋"/>
          <w:bCs/>
          <w:snapToGrid/>
          <w:color w:val="auto"/>
          <w:kern w:val="2"/>
          <w:sz w:val="24"/>
          <w:szCs w:val="24"/>
          <w:highlight w:val="none"/>
          <w:lang w:eastAsia="zh-CN"/>
        </w:rPr>
        <w:br w:type="page"/>
      </w:r>
      <w:bookmarkStart w:id="106" w:name="_Toc30767"/>
      <w:bookmarkStart w:id="107" w:name="_Toc10721"/>
      <w:bookmarkStart w:id="108" w:name="_Toc24511"/>
      <w:r>
        <w:rPr>
          <w:rFonts w:hint="eastAsia" w:ascii="仿宋" w:hAnsi="仿宋" w:eastAsia="仿宋" w:cs="仿宋"/>
          <w:b/>
          <w:bCs w:val="0"/>
          <w:snapToGrid/>
          <w:color w:val="auto"/>
          <w:kern w:val="2"/>
          <w:sz w:val="24"/>
          <w:szCs w:val="24"/>
          <w:highlight w:val="none"/>
          <w:lang w:val="en-US" w:eastAsia="zh-CN"/>
        </w:rPr>
        <w:t>7.</w:t>
      </w:r>
      <w:r>
        <w:rPr>
          <w:rFonts w:hint="eastAsia" w:ascii="仿宋" w:hAnsi="仿宋" w:eastAsia="仿宋" w:cs="仿宋"/>
          <w:b/>
          <w:bCs w:val="0"/>
          <w:snapToGrid/>
          <w:color w:val="auto"/>
          <w:kern w:val="2"/>
          <w:sz w:val="24"/>
          <w:szCs w:val="24"/>
          <w:highlight w:val="none"/>
          <w:lang w:eastAsia="zh-CN"/>
        </w:rPr>
        <w:t>技术要求偏离表</w:t>
      </w:r>
      <w:bookmarkEnd w:id="106"/>
      <w:bookmarkEnd w:id="107"/>
      <w:bookmarkEnd w:id="108"/>
    </w:p>
    <w:p w14:paraId="4BDE943E">
      <w:pPr>
        <w:keepNext w:val="0"/>
        <w:keepLines w:val="0"/>
        <w:pageBreakBefore w:val="0"/>
        <w:widowControl w:val="0"/>
        <w:kinsoku/>
        <w:topLinePunct w:val="0"/>
        <w:autoSpaceDE/>
        <w:autoSpaceDN/>
        <w:bidi w:val="0"/>
        <w:adjustRightInd/>
        <w:snapToGrid/>
        <w:spacing w:beforeAutospacing="0" w:afterAutospacing="0" w:line="360" w:lineRule="auto"/>
        <w:ind w:right="0" w:rightChars="0"/>
        <w:jc w:val="center"/>
        <w:textAlignment w:val="auto"/>
        <w:outlineLvl w:val="9"/>
        <w:rPr>
          <w:rFonts w:hint="eastAsia" w:ascii="仿宋" w:hAnsi="仿宋" w:eastAsia="仿宋" w:cs="仿宋"/>
          <w:b/>
          <w:bCs w:val="0"/>
          <w:snapToGrid/>
          <w:color w:val="auto"/>
          <w:kern w:val="2"/>
          <w:sz w:val="24"/>
          <w:szCs w:val="24"/>
          <w:highlight w:val="none"/>
          <w:lang w:eastAsia="zh-CN"/>
        </w:rPr>
      </w:pPr>
      <w:r>
        <w:rPr>
          <w:rFonts w:hint="eastAsia" w:ascii="仿宋" w:hAnsi="仿宋" w:eastAsia="仿宋" w:cs="仿宋"/>
          <w:b/>
          <w:bCs w:val="0"/>
          <w:snapToGrid/>
          <w:color w:val="auto"/>
          <w:kern w:val="2"/>
          <w:sz w:val="24"/>
          <w:szCs w:val="24"/>
          <w:highlight w:val="none"/>
          <w:lang w:eastAsia="zh-CN"/>
        </w:rPr>
        <w:t>技术要求偏离表</w:t>
      </w:r>
    </w:p>
    <w:p w14:paraId="11A90390">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u w:val="single"/>
          <w:lang w:eastAsia="zh-CN"/>
        </w:rPr>
      </w:pPr>
      <w:r>
        <w:rPr>
          <w:rFonts w:hint="eastAsia" w:ascii="仿宋" w:hAnsi="仿宋" w:eastAsia="仿宋" w:cs="仿宋"/>
          <w:snapToGrid/>
          <w:color w:val="auto"/>
          <w:kern w:val="2"/>
          <w:sz w:val="24"/>
          <w:szCs w:val="24"/>
          <w:highlight w:val="none"/>
          <w:lang w:eastAsia="zh-CN"/>
        </w:rPr>
        <w:t>采购项目编号：</w:t>
      </w:r>
    </w:p>
    <w:p w14:paraId="4ACF2544">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采购项目名称：</w:t>
      </w:r>
    </w:p>
    <w:p w14:paraId="494B4F19">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0"/>
          <w:sz w:val="24"/>
          <w:szCs w:val="24"/>
          <w:highlight w:val="none"/>
          <w:lang w:val="en-US" w:eastAsia="zh-CN" w:bidi="ar-SA"/>
        </w:rPr>
      </w:pPr>
      <w:r>
        <w:rPr>
          <w:rFonts w:hint="eastAsia" w:ascii="仿宋" w:hAnsi="仿宋" w:eastAsia="仿宋" w:cs="仿宋"/>
          <w:snapToGrid/>
          <w:color w:val="auto"/>
          <w:kern w:val="0"/>
          <w:sz w:val="24"/>
          <w:szCs w:val="24"/>
          <w:highlight w:val="none"/>
          <w:lang w:val="en-US" w:eastAsia="zh-CN" w:bidi="ar-SA"/>
        </w:rPr>
        <w:t>所竞标段：</w:t>
      </w:r>
      <w:r>
        <w:rPr>
          <w:rFonts w:hint="eastAsia" w:ascii="仿宋" w:hAnsi="仿宋" w:eastAsia="仿宋" w:cs="仿宋"/>
          <w:snapToGrid/>
          <w:color w:val="auto"/>
          <w:kern w:val="0"/>
          <w:sz w:val="24"/>
          <w:szCs w:val="24"/>
          <w:highlight w:val="none"/>
          <w:u w:val="single"/>
          <w:lang w:val="en-US" w:eastAsia="zh-CN" w:bidi="ar-SA"/>
        </w:rPr>
        <w:t xml:space="preserve">    </w:t>
      </w:r>
      <w:r>
        <w:rPr>
          <w:rFonts w:hint="eastAsia" w:ascii="仿宋" w:hAnsi="仿宋" w:eastAsia="仿宋" w:cs="仿宋"/>
          <w:snapToGrid/>
          <w:color w:val="auto"/>
          <w:kern w:val="0"/>
          <w:sz w:val="24"/>
          <w:szCs w:val="24"/>
          <w:highlight w:val="none"/>
          <w:lang w:val="en-US" w:eastAsia="zh-CN" w:bidi="ar-SA"/>
        </w:rPr>
        <w:t>标段</w:t>
      </w:r>
    </w:p>
    <w:p w14:paraId="7191EBD5">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0"/>
          <w:sz w:val="24"/>
          <w:szCs w:val="24"/>
          <w:highlight w:val="none"/>
          <w:lang w:val="en-US" w:eastAsia="zh-CN" w:bidi="ar-SA"/>
        </w:rPr>
      </w:pPr>
    </w:p>
    <w:tbl>
      <w:tblPr>
        <w:tblStyle w:val="20"/>
        <w:tblW w:w="4996"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54"/>
        <w:gridCol w:w="3684"/>
        <w:gridCol w:w="2857"/>
        <w:gridCol w:w="1558"/>
      </w:tblGrid>
      <w:tr w14:paraId="37DA1B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27" w:type="pct"/>
            <w:vAlign w:val="center"/>
          </w:tcPr>
          <w:p w14:paraId="4A80A9C8">
            <w:pPr>
              <w:pStyle w:val="9"/>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val="en-US" w:eastAsia="zh-CN"/>
              </w:rPr>
              <w:t>项号</w:t>
            </w:r>
          </w:p>
        </w:tc>
        <w:tc>
          <w:tcPr>
            <w:tcW w:w="2034" w:type="pct"/>
            <w:tcBorders>
              <w:left w:val="single" w:color="auto" w:sz="4" w:space="0"/>
            </w:tcBorders>
            <w:vAlign w:val="center"/>
          </w:tcPr>
          <w:p w14:paraId="2F5CA2D3">
            <w:pPr>
              <w:pStyle w:val="9"/>
              <w:kinsoku/>
              <w:autoSpaceDE/>
              <w:autoSpaceDN/>
              <w:adjustRightInd/>
              <w:snapToGrid/>
              <w:spacing w:line="360" w:lineRule="auto"/>
              <w:ind w:firstLine="0" w:firstLineChars="0"/>
              <w:contextualSpacing/>
              <w:jc w:val="center"/>
              <w:textAlignment w:val="auto"/>
              <w:outlineLvl w:val="9"/>
              <w:rPr>
                <w:rFonts w:hint="eastAsia" w:ascii="仿宋" w:hAnsi="仿宋" w:eastAsia="仿宋" w:cs="仿宋"/>
                <w:snapToGrid/>
                <w:color w:val="auto"/>
                <w:kern w:val="2"/>
                <w:sz w:val="24"/>
                <w:szCs w:val="24"/>
                <w:highlight w:val="none"/>
                <w:lang w:val="en-US" w:eastAsia="zh-CN" w:bidi="ar-SA"/>
              </w:rPr>
            </w:pPr>
            <w:r>
              <w:rPr>
                <w:rFonts w:hint="eastAsia" w:ascii="仿宋" w:hAnsi="仿宋" w:eastAsia="仿宋" w:cs="仿宋"/>
                <w:snapToGrid/>
                <w:color w:val="auto"/>
                <w:kern w:val="2"/>
                <w:sz w:val="24"/>
                <w:szCs w:val="24"/>
                <w:highlight w:val="none"/>
              </w:rPr>
              <w:t>采购文件</w:t>
            </w:r>
            <w:r>
              <w:rPr>
                <w:rFonts w:hint="eastAsia" w:ascii="仿宋" w:hAnsi="仿宋" w:eastAsia="仿宋" w:cs="仿宋"/>
                <w:snapToGrid/>
                <w:color w:val="auto"/>
                <w:kern w:val="2"/>
                <w:sz w:val="24"/>
                <w:szCs w:val="24"/>
                <w:highlight w:val="none"/>
                <w:lang w:eastAsia="zh-CN"/>
              </w:rPr>
              <w:t>的</w:t>
            </w:r>
            <w:r>
              <w:rPr>
                <w:rFonts w:hint="eastAsia" w:ascii="仿宋" w:hAnsi="仿宋" w:eastAsia="仿宋" w:cs="仿宋"/>
                <w:b w:val="0"/>
                <w:snapToGrid/>
                <w:color w:val="auto"/>
                <w:kern w:val="2"/>
                <w:sz w:val="24"/>
                <w:szCs w:val="24"/>
                <w:highlight w:val="none"/>
              </w:rPr>
              <w:t>技术要求</w:t>
            </w:r>
          </w:p>
        </w:tc>
        <w:tc>
          <w:tcPr>
            <w:tcW w:w="1577" w:type="pct"/>
            <w:vAlign w:val="center"/>
          </w:tcPr>
          <w:p w14:paraId="2E652FF6">
            <w:pPr>
              <w:pStyle w:val="9"/>
              <w:kinsoku/>
              <w:autoSpaceDE/>
              <w:autoSpaceDN/>
              <w:adjustRightInd/>
              <w:snapToGrid/>
              <w:spacing w:line="360" w:lineRule="auto"/>
              <w:ind w:firstLine="0" w:firstLineChars="0"/>
              <w:contextualSpacing/>
              <w:jc w:val="center"/>
              <w:textAlignment w:val="auto"/>
              <w:outlineLvl w:val="9"/>
              <w:rPr>
                <w:rFonts w:hint="eastAsia" w:ascii="仿宋" w:hAnsi="仿宋" w:eastAsia="仿宋" w:cs="仿宋"/>
                <w:snapToGrid/>
                <w:color w:val="auto"/>
                <w:kern w:val="2"/>
                <w:sz w:val="24"/>
                <w:szCs w:val="24"/>
                <w:highlight w:val="none"/>
                <w:lang w:val="en-US" w:eastAsia="zh-CN" w:bidi="ar-SA"/>
              </w:rPr>
            </w:pPr>
            <w:r>
              <w:rPr>
                <w:rFonts w:hint="eastAsia" w:ascii="仿宋" w:hAnsi="仿宋" w:eastAsia="仿宋" w:cs="仿宋"/>
                <w:snapToGrid/>
                <w:color w:val="auto"/>
                <w:kern w:val="2"/>
                <w:sz w:val="24"/>
                <w:szCs w:val="24"/>
                <w:highlight w:val="none"/>
              </w:rPr>
              <w:t>响应文件承诺</w:t>
            </w:r>
            <w:r>
              <w:rPr>
                <w:rFonts w:hint="eastAsia" w:ascii="仿宋" w:hAnsi="仿宋" w:eastAsia="仿宋" w:cs="仿宋"/>
                <w:snapToGrid/>
                <w:color w:val="auto"/>
                <w:kern w:val="2"/>
                <w:sz w:val="24"/>
                <w:szCs w:val="24"/>
                <w:highlight w:val="none"/>
                <w:lang w:eastAsia="zh-CN"/>
              </w:rPr>
              <w:t>的技术要求</w:t>
            </w:r>
          </w:p>
        </w:tc>
        <w:tc>
          <w:tcPr>
            <w:tcW w:w="860" w:type="pct"/>
            <w:vAlign w:val="center"/>
          </w:tcPr>
          <w:p w14:paraId="12E83D69">
            <w:pPr>
              <w:pStyle w:val="9"/>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rPr>
            </w:pPr>
            <w:bookmarkStart w:id="109" w:name="_Toc173211903"/>
            <w:bookmarkStart w:id="110" w:name="_Toc301781614"/>
            <w:bookmarkStart w:id="111" w:name="_Toc383699909"/>
            <w:bookmarkStart w:id="112" w:name="_Toc297193188"/>
            <w:bookmarkStart w:id="113" w:name="_Toc295404984"/>
            <w:bookmarkStart w:id="114" w:name="_Toc254970732"/>
            <w:bookmarkStart w:id="115" w:name="_Toc173066404"/>
            <w:bookmarkStart w:id="116" w:name="_Toc254970591"/>
            <w:bookmarkStart w:id="117" w:name="_Toc373333692"/>
            <w:r>
              <w:rPr>
                <w:rFonts w:hint="eastAsia" w:ascii="仿宋" w:hAnsi="仿宋" w:eastAsia="仿宋" w:cs="仿宋"/>
                <w:snapToGrid/>
                <w:color w:val="auto"/>
                <w:kern w:val="2"/>
                <w:sz w:val="24"/>
                <w:szCs w:val="24"/>
                <w:highlight w:val="none"/>
              </w:rPr>
              <w:t>偏离</w:t>
            </w:r>
            <w:bookmarkEnd w:id="109"/>
            <w:bookmarkEnd w:id="110"/>
            <w:bookmarkEnd w:id="111"/>
            <w:bookmarkEnd w:id="112"/>
            <w:bookmarkEnd w:id="113"/>
            <w:bookmarkEnd w:id="114"/>
            <w:bookmarkEnd w:id="115"/>
            <w:bookmarkEnd w:id="116"/>
            <w:bookmarkEnd w:id="117"/>
            <w:bookmarkStart w:id="118" w:name="_Toc173211904"/>
            <w:bookmarkStart w:id="119" w:name="_Toc297193189"/>
            <w:bookmarkStart w:id="120" w:name="_Toc383699910"/>
            <w:bookmarkStart w:id="121" w:name="_Toc301781615"/>
            <w:bookmarkStart w:id="122" w:name="_Toc373333693"/>
            <w:bookmarkStart w:id="123" w:name="_Toc254970733"/>
            <w:bookmarkStart w:id="124" w:name="_Toc254970592"/>
            <w:bookmarkStart w:id="125" w:name="_Toc295404985"/>
            <w:bookmarkStart w:id="126" w:name="_Toc173066405"/>
            <w:r>
              <w:rPr>
                <w:rFonts w:hint="eastAsia" w:ascii="仿宋" w:hAnsi="仿宋" w:eastAsia="仿宋" w:cs="仿宋"/>
                <w:snapToGrid/>
                <w:color w:val="auto"/>
                <w:kern w:val="2"/>
                <w:sz w:val="24"/>
                <w:szCs w:val="24"/>
                <w:highlight w:val="none"/>
              </w:rPr>
              <w:t>说明</w:t>
            </w:r>
            <w:bookmarkEnd w:id="118"/>
            <w:bookmarkEnd w:id="119"/>
            <w:bookmarkEnd w:id="120"/>
            <w:bookmarkEnd w:id="121"/>
            <w:bookmarkEnd w:id="122"/>
            <w:bookmarkEnd w:id="123"/>
            <w:bookmarkEnd w:id="124"/>
            <w:bookmarkEnd w:id="125"/>
            <w:bookmarkEnd w:id="126"/>
          </w:p>
        </w:tc>
      </w:tr>
      <w:tr w14:paraId="5477A2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27" w:type="pct"/>
            <w:vAlign w:val="center"/>
          </w:tcPr>
          <w:p w14:paraId="25E73A7B">
            <w:pPr>
              <w:pStyle w:val="9"/>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rPr>
            </w:pPr>
            <w:bookmarkStart w:id="127" w:name="_Toc373333694"/>
            <w:bookmarkStart w:id="128" w:name="_Toc301781616"/>
            <w:bookmarkStart w:id="129" w:name="_Toc295404986"/>
            <w:bookmarkStart w:id="130" w:name="_Toc254970593"/>
            <w:bookmarkStart w:id="131" w:name="_Toc297193190"/>
            <w:bookmarkStart w:id="132" w:name="_Toc173066406"/>
            <w:bookmarkStart w:id="133" w:name="_Toc173211905"/>
            <w:bookmarkStart w:id="134" w:name="_Toc254970734"/>
            <w:bookmarkStart w:id="135" w:name="_Toc383699911"/>
            <w:r>
              <w:rPr>
                <w:rFonts w:hint="eastAsia" w:ascii="仿宋" w:hAnsi="仿宋" w:eastAsia="仿宋" w:cs="仿宋"/>
                <w:snapToGrid/>
                <w:color w:val="auto"/>
                <w:kern w:val="2"/>
                <w:sz w:val="24"/>
                <w:szCs w:val="24"/>
                <w:highlight w:val="none"/>
              </w:rPr>
              <w:t>1</w:t>
            </w:r>
            <w:bookmarkEnd w:id="127"/>
            <w:bookmarkEnd w:id="128"/>
            <w:bookmarkEnd w:id="129"/>
            <w:bookmarkEnd w:id="130"/>
            <w:bookmarkEnd w:id="131"/>
            <w:bookmarkEnd w:id="132"/>
            <w:bookmarkEnd w:id="133"/>
            <w:bookmarkEnd w:id="134"/>
            <w:bookmarkEnd w:id="135"/>
          </w:p>
        </w:tc>
        <w:tc>
          <w:tcPr>
            <w:tcW w:w="2034" w:type="pct"/>
            <w:tcBorders>
              <w:left w:val="single" w:color="auto" w:sz="4" w:space="0"/>
            </w:tcBorders>
            <w:vAlign w:val="center"/>
          </w:tcPr>
          <w:p w14:paraId="662A5051">
            <w:pPr>
              <w:pStyle w:val="9"/>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rPr>
            </w:pPr>
          </w:p>
        </w:tc>
        <w:tc>
          <w:tcPr>
            <w:tcW w:w="1577" w:type="pct"/>
            <w:vAlign w:val="center"/>
          </w:tcPr>
          <w:p w14:paraId="264B4D97">
            <w:pPr>
              <w:pStyle w:val="9"/>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rPr>
            </w:pPr>
          </w:p>
        </w:tc>
        <w:tc>
          <w:tcPr>
            <w:tcW w:w="860" w:type="pct"/>
            <w:vAlign w:val="center"/>
          </w:tcPr>
          <w:p w14:paraId="5E4C83F8">
            <w:pPr>
              <w:pStyle w:val="9"/>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rPr>
            </w:pPr>
          </w:p>
        </w:tc>
      </w:tr>
      <w:tr w14:paraId="6256B2A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27" w:type="pct"/>
            <w:vAlign w:val="center"/>
          </w:tcPr>
          <w:p w14:paraId="0A05B8D7">
            <w:pPr>
              <w:pStyle w:val="9"/>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rPr>
            </w:pPr>
            <w:bookmarkStart w:id="136" w:name="_Toc295404987"/>
            <w:bookmarkStart w:id="137" w:name="_Toc301781617"/>
            <w:bookmarkStart w:id="138" w:name="_Toc383699912"/>
            <w:bookmarkStart w:id="139" w:name="_Toc254970735"/>
            <w:bookmarkStart w:id="140" w:name="_Toc373333695"/>
            <w:bookmarkStart w:id="141" w:name="_Toc173211906"/>
            <w:bookmarkStart w:id="142" w:name="_Toc254970594"/>
            <w:bookmarkStart w:id="143" w:name="_Toc297193191"/>
            <w:bookmarkStart w:id="144" w:name="_Toc173066407"/>
            <w:r>
              <w:rPr>
                <w:rFonts w:hint="eastAsia" w:ascii="仿宋" w:hAnsi="仿宋" w:eastAsia="仿宋" w:cs="仿宋"/>
                <w:snapToGrid/>
                <w:color w:val="auto"/>
                <w:kern w:val="2"/>
                <w:sz w:val="24"/>
                <w:szCs w:val="24"/>
                <w:highlight w:val="none"/>
              </w:rPr>
              <w:t>2</w:t>
            </w:r>
            <w:bookmarkEnd w:id="136"/>
            <w:bookmarkEnd w:id="137"/>
            <w:bookmarkEnd w:id="138"/>
            <w:bookmarkEnd w:id="139"/>
            <w:bookmarkEnd w:id="140"/>
            <w:bookmarkEnd w:id="141"/>
            <w:bookmarkEnd w:id="142"/>
            <w:bookmarkEnd w:id="143"/>
            <w:bookmarkEnd w:id="144"/>
          </w:p>
        </w:tc>
        <w:tc>
          <w:tcPr>
            <w:tcW w:w="2034" w:type="pct"/>
            <w:tcBorders>
              <w:left w:val="single" w:color="auto" w:sz="4" w:space="0"/>
            </w:tcBorders>
            <w:vAlign w:val="center"/>
          </w:tcPr>
          <w:p w14:paraId="5CAA0D5A">
            <w:pPr>
              <w:pStyle w:val="9"/>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rPr>
            </w:pPr>
          </w:p>
        </w:tc>
        <w:tc>
          <w:tcPr>
            <w:tcW w:w="1577" w:type="pct"/>
            <w:vAlign w:val="center"/>
          </w:tcPr>
          <w:p w14:paraId="19E00AE6">
            <w:pPr>
              <w:pStyle w:val="9"/>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rPr>
            </w:pPr>
          </w:p>
        </w:tc>
        <w:tc>
          <w:tcPr>
            <w:tcW w:w="860" w:type="pct"/>
            <w:vAlign w:val="center"/>
          </w:tcPr>
          <w:p w14:paraId="2E24267E">
            <w:pPr>
              <w:pStyle w:val="9"/>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rPr>
            </w:pPr>
          </w:p>
        </w:tc>
      </w:tr>
      <w:tr w14:paraId="7B1AC1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27" w:type="pct"/>
            <w:vAlign w:val="center"/>
          </w:tcPr>
          <w:p w14:paraId="2B58429B">
            <w:pPr>
              <w:pStyle w:val="9"/>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rPr>
            </w:pPr>
            <w:bookmarkStart w:id="145" w:name="_Toc254970595"/>
            <w:bookmarkStart w:id="146" w:name="_Toc373333696"/>
            <w:bookmarkStart w:id="147" w:name="_Toc301781618"/>
            <w:bookmarkStart w:id="148" w:name="_Toc297193192"/>
            <w:bookmarkStart w:id="149" w:name="_Toc173066408"/>
            <w:bookmarkStart w:id="150" w:name="_Toc383699913"/>
            <w:bookmarkStart w:id="151" w:name="_Toc254970736"/>
            <w:bookmarkStart w:id="152" w:name="_Toc173211907"/>
            <w:bookmarkStart w:id="153" w:name="_Toc295404988"/>
            <w:r>
              <w:rPr>
                <w:rFonts w:hint="eastAsia" w:ascii="仿宋" w:hAnsi="仿宋" w:eastAsia="仿宋" w:cs="仿宋"/>
                <w:snapToGrid/>
                <w:color w:val="auto"/>
                <w:kern w:val="2"/>
                <w:sz w:val="24"/>
                <w:szCs w:val="24"/>
                <w:highlight w:val="none"/>
              </w:rPr>
              <w:t>3</w:t>
            </w:r>
            <w:bookmarkEnd w:id="145"/>
            <w:bookmarkEnd w:id="146"/>
            <w:bookmarkEnd w:id="147"/>
            <w:bookmarkEnd w:id="148"/>
            <w:bookmarkEnd w:id="149"/>
            <w:bookmarkEnd w:id="150"/>
            <w:bookmarkEnd w:id="151"/>
            <w:bookmarkEnd w:id="152"/>
            <w:bookmarkEnd w:id="153"/>
          </w:p>
        </w:tc>
        <w:tc>
          <w:tcPr>
            <w:tcW w:w="2034" w:type="pct"/>
            <w:tcBorders>
              <w:left w:val="single" w:color="auto" w:sz="4" w:space="0"/>
            </w:tcBorders>
            <w:vAlign w:val="center"/>
          </w:tcPr>
          <w:p w14:paraId="46388C20">
            <w:pPr>
              <w:pStyle w:val="9"/>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rPr>
            </w:pPr>
          </w:p>
        </w:tc>
        <w:tc>
          <w:tcPr>
            <w:tcW w:w="1577" w:type="pct"/>
            <w:vAlign w:val="center"/>
          </w:tcPr>
          <w:p w14:paraId="0A34D3D6">
            <w:pPr>
              <w:pStyle w:val="9"/>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rPr>
            </w:pPr>
          </w:p>
        </w:tc>
        <w:tc>
          <w:tcPr>
            <w:tcW w:w="860" w:type="pct"/>
            <w:vAlign w:val="center"/>
          </w:tcPr>
          <w:p w14:paraId="597E0DB7">
            <w:pPr>
              <w:pStyle w:val="9"/>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rPr>
            </w:pPr>
          </w:p>
        </w:tc>
      </w:tr>
      <w:tr w14:paraId="1C7CB7E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27" w:type="pct"/>
            <w:vAlign w:val="center"/>
          </w:tcPr>
          <w:p w14:paraId="69A2A1D5">
            <w:pPr>
              <w:pStyle w:val="9"/>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w:t>
            </w:r>
          </w:p>
        </w:tc>
        <w:tc>
          <w:tcPr>
            <w:tcW w:w="2034" w:type="pct"/>
            <w:tcBorders>
              <w:left w:val="single" w:color="auto" w:sz="4" w:space="0"/>
            </w:tcBorders>
            <w:vAlign w:val="center"/>
          </w:tcPr>
          <w:p w14:paraId="113C73CF">
            <w:pPr>
              <w:pStyle w:val="9"/>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rPr>
            </w:pPr>
          </w:p>
        </w:tc>
        <w:tc>
          <w:tcPr>
            <w:tcW w:w="1577" w:type="pct"/>
            <w:vAlign w:val="center"/>
          </w:tcPr>
          <w:p w14:paraId="65518464">
            <w:pPr>
              <w:pStyle w:val="9"/>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rPr>
            </w:pPr>
          </w:p>
        </w:tc>
        <w:tc>
          <w:tcPr>
            <w:tcW w:w="860" w:type="pct"/>
            <w:vAlign w:val="center"/>
          </w:tcPr>
          <w:p w14:paraId="6470C9CA">
            <w:pPr>
              <w:pStyle w:val="9"/>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rPr>
            </w:pPr>
          </w:p>
        </w:tc>
      </w:tr>
      <w:tr w14:paraId="1504C8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27" w:type="pct"/>
            <w:vAlign w:val="center"/>
          </w:tcPr>
          <w:p w14:paraId="79A946B1">
            <w:pPr>
              <w:pStyle w:val="9"/>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rPr>
            </w:pPr>
            <w:r>
              <w:rPr>
                <w:rFonts w:hint="eastAsia" w:ascii="仿宋" w:hAnsi="仿宋" w:eastAsia="仿宋" w:cs="仿宋"/>
                <w:snapToGrid/>
                <w:color w:val="auto"/>
                <w:kern w:val="2"/>
                <w:sz w:val="24"/>
                <w:szCs w:val="24"/>
                <w:highlight w:val="none"/>
                <w:lang w:eastAsia="zh-CN"/>
              </w:rPr>
              <w:t>……</w:t>
            </w:r>
          </w:p>
        </w:tc>
        <w:tc>
          <w:tcPr>
            <w:tcW w:w="2034" w:type="pct"/>
            <w:tcBorders>
              <w:left w:val="single" w:color="auto" w:sz="4" w:space="0"/>
            </w:tcBorders>
            <w:vAlign w:val="center"/>
          </w:tcPr>
          <w:p w14:paraId="662F6A38">
            <w:pPr>
              <w:pStyle w:val="9"/>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rPr>
            </w:pPr>
          </w:p>
        </w:tc>
        <w:tc>
          <w:tcPr>
            <w:tcW w:w="1577" w:type="pct"/>
            <w:vAlign w:val="center"/>
          </w:tcPr>
          <w:p w14:paraId="691CAB9A">
            <w:pPr>
              <w:pStyle w:val="9"/>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rPr>
            </w:pPr>
          </w:p>
        </w:tc>
        <w:tc>
          <w:tcPr>
            <w:tcW w:w="860" w:type="pct"/>
            <w:vAlign w:val="center"/>
          </w:tcPr>
          <w:p w14:paraId="7A7F666B">
            <w:pPr>
              <w:pStyle w:val="9"/>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rPr>
            </w:pPr>
          </w:p>
        </w:tc>
      </w:tr>
    </w:tbl>
    <w:p w14:paraId="67D98830">
      <w:pPr>
        <w:keepNext w:val="0"/>
        <w:keepLines w:val="0"/>
        <w:pageBreakBefore w:val="0"/>
        <w:widowControl w:val="0"/>
        <w:kinsoku/>
        <w:topLinePunct w:val="0"/>
        <w:autoSpaceDE/>
        <w:autoSpaceDN/>
        <w:bidi w:val="0"/>
        <w:adjustRightInd w:val="0"/>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p>
    <w:p w14:paraId="7F48EEE4">
      <w:pPr>
        <w:pStyle w:val="9"/>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注：</w:t>
      </w:r>
    </w:p>
    <w:p w14:paraId="3807F2C5">
      <w:pPr>
        <w:pStyle w:val="9"/>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1. 说明：应对照磋商文件“第三章 采购需求”中的技术要求逐条作出明确响应，并作出偏离说明。</w:t>
      </w:r>
    </w:p>
    <w:p w14:paraId="64471911">
      <w:pPr>
        <w:pStyle w:val="9"/>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2.供应商应根据自身的承诺，对照磋商文件要求，在“偏离说明”中注明“正偏离”、“负偏离”或者“无偏离”。既不属于“正偏离”也不属于“负偏离”即为“无偏离”。</w:t>
      </w:r>
    </w:p>
    <w:p w14:paraId="3DA8FEB0">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p>
    <w:p w14:paraId="4EF3CEC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2400" w:firstLineChars="1000"/>
        <w:contextualSpacing/>
        <w:jc w:val="left"/>
        <w:textAlignment w:val="auto"/>
        <w:outlineLvl w:val="9"/>
        <w:rPr>
          <w:rFonts w:hint="eastAsia" w:ascii="仿宋" w:hAnsi="仿宋" w:eastAsia="仿宋" w:cs="仿宋"/>
          <w:snapToGrid/>
          <w:color w:val="auto"/>
          <w:kern w:val="2"/>
          <w:sz w:val="24"/>
          <w:szCs w:val="24"/>
          <w:highlight w:val="none"/>
          <w:u w:val="single"/>
          <w:lang w:eastAsia="zh-CN"/>
        </w:rPr>
      </w:pPr>
      <w:r>
        <w:rPr>
          <w:rFonts w:hint="eastAsia" w:ascii="仿宋" w:hAnsi="仿宋" w:eastAsia="仿宋" w:cs="仿宋"/>
          <w:snapToGrid/>
          <w:color w:val="auto"/>
          <w:kern w:val="2"/>
          <w:sz w:val="24"/>
          <w:szCs w:val="24"/>
          <w:highlight w:val="none"/>
          <w:lang w:eastAsia="zh-CN"/>
        </w:rPr>
        <w:t>法定代表人或者委托代理人（签字或者电子签名</w:t>
      </w:r>
      <w:r>
        <w:rPr>
          <w:rFonts w:hint="eastAsia" w:ascii="仿宋" w:hAnsi="仿宋" w:eastAsia="仿宋" w:cs="仿宋"/>
          <w:snapToGrid/>
          <w:color w:val="auto"/>
          <w:kern w:val="2"/>
          <w:sz w:val="24"/>
          <w:szCs w:val="24"/>
          <w:highlight w:val="none"/>
          <w:lang w:val="en-US" w:eastAsia="zh-CN"/>
        </w:rPr>
        <w:t>或盖章</w:t>
      </w:r>
      <w:r>
        <w:rPr>
          <w:rFonts w:hint="eastAsia" w:ascii="仿宋" w:hAnsi="仿宋" w:eastAsia="仿宋" w:cs="仿宋"/>
          <w:snapToGrid/>
          <w:color w:val="auto"/>
          <w:kern w:val="2"/>
          <w:sz w:val="24"/>
          <w:szCs w:val="24"/>
          <w:highlight w:val="none"/>
          <w:lang w:eastAsia="zh-CN"/>
        </w:rPr>
        <w:t>）：</w:t>
      </w:r>
    </w:p>
    <w:p w14:paraId="38BA1D0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3360" w:firstLineChars="14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供应商（电子签章）：</w:t>
      </w:r>
    </w:p>
    <w:p w14:paraId="7F227A45">
      <w:pPr>
        <w:keepNext w:val="0"/>
        <w:keepLines w:val="0"/>
        <w:pageBreakBefore w:val="0"/>
        <w:widowControl w:val="0"/>
        <w:tabs>
          <w:tab w:val="left" w:pos="939"/>
        </w:tabs>
        <w:kinsoku/>
        <w:wordWrap/>
        <w:overflowPunct/>
        <w:topLinePunct w:val="0"/>
        <w:autoSpaceDE/>
        <w:autoSpaceDN/>
        <w:bidi w:val="0"/>
        <w:adjustRightInd/>
        <w:snapToGrid/>
        <w:spacing w:beforeAutospacing="0" w:afterAutospacing="0" w:line="360" w:lineRule="auto"/>
        <w:ind w:left="0" w:leftChars="0" w:right="0" w:rightChars="0" w:firstLine="3360" w:firstLineChars="1400"/>
        <w:contextualSpacing/>
        <w:jc w:val="left"/>
        <w:textAlignment w:val="auto"/>
        <w:outlineLvl w:val="9"/>
        <w:rPr>
          <w:rFonts w:hint="eastAsia" w:ascii="仿宋" w:hAnsi="仿宋" w:eastAsia="仿宋" w:cs="仿宋"/>
          <w:snapToGrid/>
          <w:color w:val="auto"/>
          <w:kern w:val="2"/>
          <w:sz w:val="24"/>
          <w:szCs w:val="24"/>
          <w:highlight w:val="none"/>
          <w:lang w:val="en-US" w:eastAsia="zh-CN" w:bidi="ar-SA"/>
        </w:rPr>
      </w:pPr>
      <w:r>
        <w:rPr>
          <w:rFonts w:hint="eastAsia" w:ascii="仿宋" w:hAnsi="仿宋" w:eastAsia="仿宋" w:cs="仿宋"/>
          <w:snapToGrid/>
          <w:color w:val="auto"/>
          <w:kern w:val="2"/>
          <w:sz w:val="24"/>
          <w:szCs w:val="24"/>
          <w:highlight w:val="none"/>
          <w:lang w:val="en-US" w:eastAsia="zh-CN" w:bidi="ar-SA"/>
        </w:rPr>
        <w:t>年    月    日</w:t>
      </w:r>
    </w:p>
    <w:p w14:paraId="054FDCEA">
      <w:pPr>
        <w:keepNext w:val="0"/>
        <w:keepLines w:val="0"/>
        <w:pageBreakBefore w:val="0"/>
        <w:widowControl w:val="0"/>
        <w:kinsoku/>
        <w:topLinePunct w:val="0"/>
        <w:autoSpaceDE/>
        <w:autoSpaceDN/>
        <w:bidi w:val="0"/>
        <w:adjustRightInd/>
        <w:snapToGrid w:val="0"/>
        <w:spacing w:beforeAutospacing="0" w:afterAutospacing="0" w:line="360" w:lineRule="auto"/>
        <w:ind w:right="0" w:rightChars="0"/>
        <w:jc w:val="left"/>
        <w:textAlignment w:val="auto"/>
        <w:outlineLvl w:val="2"/>
        <w:rPr>
          <w:rFonts w:hint="eastAsia" w:ascii="仿宋" w:hAnsi="仿宋" w:eastAsia="仿宋" w:cs="仿宋"/>
          <w:b/>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br w:type="page"/>
      </w:r>
      <w:bookmarkStart w:id="154" w:name="_Toc12497"/>
      <w:bookmarkStart w:id="155" w:name="_Toc19213"/>
      <w:bookmarkStart w:id="156" w:name="_Toc24164"/>
      <w:r>
        <w:rPr>
          <w:rFonts w:hint="eastAsia" w:ascii="仿宋" w:hAnsi="仿宋" w:eastAsia="仿宋" w:cs="仿宋"/>
          <w:b/>
          <w:bCs/>
          <w:snapToGrid/>
          <w:color w:val="auto"/>
          <w:kern w:val="2"/>
          <w:sz w:val="24"/>
          <w:szCs w:val="24"/>
          <w:highlight w:val="none"/>
          <w:lang w:val="en-US" w:eastAsia="zh-CN"/>
        </w:rPr>
        <w:t>8.</w:t>
      </w:r>
      <w:r>
        <w:rPr>
          <w:rFonts w:hint="eastAsia" w:ascii="仿宋" w:hAnsi="仿宋" w:eastAsia="仿宋" w:cs="仿宋"/>
          <w:b/>
          <w:bCs/>
          <w:snapToGrid/>
          <w:color w:val="auto"/>
          <w:kern w:val="2"/>
          <w:sz w:val="24"/>
          <w:szCs w:val="24"/>
          <w:highlight w:val="none"/>
          <w:lang w:eastAsia="zh-CN"/>
        </w:rPr>
        <w:t>项目实施人员一览表格式</w:t>
      </w:r>
      <w:bookmarkEnd w:id="154"/>
      <w:bookmarkEnd w:id="155"/>
      <w:bookmarkEnd w:id="156"/>
    </w:p>
    <w:p w14:paraId="335479A4">
      <w:pPr>
        <w:keepNext w:val="0"/>
        <w:keepLines w:val="0"/>
        <w:pageBreakBefore w:val="0"/>
        <w:widowControl w:val="0"/>
        <w:kinsoku/>
        <w:topLinePunct w:val="0"/>
        <w:autoSpaceDE/>
        <w:autoSpaceDN/>
        <w:bidi w:val="0"/>
        <w:adjustRightInd/>
        <w:snapToGrid/>
        <w:spacing w:beforeAutospacing="0" w:afterAutospacing="0" w:line="360" w:lineRule="auto"/>
        <w:ind w:right="0" w:rightChars="0"/>
        <w:contextualSpacing/>
        <w:jc w:val="center"/>
        <w:textAlignment w:val="auto"/>
        <w:outlineLvl w:val="9"/>
        <w:rPr>
          <w:rFonts w:hint="eastAsia" w:ascii="仿宋" w:hAnsi="仿宋" w:eastAsia="仿宋" w:cs="仿宋"/>
          <w:b/>
          <w:snapToGrid/>
          <w:color w:val="auto"/>
          <w:kern w:val="2"/>
          <w:sz w:val="24"/>
          <w:szCs w:val="24"/>
          <w:highlight w:val="none"/>
          <w:lang w:eastAsia="zh-CN"/>
        </w:rPr>
      </w:pPr>
      <w:r>
        <w:rPr>
          <w:rFonts w:hint="eastAsia" w:ascii="仿宋" w:hAnsi="仿宋" w:eastAsia="仿宋" w:cs="仿宋"/>
          <w:b/>
          <w:snapToGrid/>
          <w:color w:val="auto"/>
          <w:kern w:val="2"/>
          <w:sz w:val="24"/>
          <w:szCs w:val="24"/>
          <w:highlight w:val="none"/>
          <w:lang w:eastAsia="zh-CN"/>
        </w:rPr>
        <w:t>项目实施人员一览表</w:t>
      </w:r>
    </w:p>
    <w:p w14:paraId="42D0F13A">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u w:val="single"/>
          <w:lang w:eastAsia="zh-CN"/>
        </w:rPr>
      </w:pPr>
      <w:r>
        <w:rPr>
          <w:rFonts w:hint="eastAsia" w:ascii="仿宋" w:hAnsi="仿宋" w:eastAsia="仿宋" w:cs="仿宋"/>
          <w:snapToGrid/>
          <w:color w:val="auto"/>
          <w:kern w:val="2"/>
          <w:sz w:val="24"/>
          <w:szCs w:val="24"/>
          <w:highlight w:val="none"/>
          <w:lang w:eastAsia="zh-CN"/>
        </w:rPr>
        <w:t>采购项目编号：</w:t>
      </w:r>
    </w:p>
    <w:p w14:paraId="282A2F0F">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采购项目名称：</w:t>
      </w:r>
    </w:p>
    <w:p w14:paraId="4BE1737B">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0"/>
          <w:sz w:val="24"/>
          <w:szCs w:val="24"/>
          <w:highlight w:val="none"/>
          <w:lang w:val="en-US" w:eastAsia="zh-CN" w:bidi="ar-SA"/>
        </w:rPr>
        <w:t>所竞标段：</w:t>
      </w:r>
      <w:r>
        <w:rPr>
          <w:rFonts w:hint="eastAsia" w:ascii="仿宋" w:hAnsi="仿宋" w:eastAsia="仿宋" w:cs="仿宋"/>
          <w:snapToGrid/>
          <w:color w:val="auto"/>
          <w:kern w:val="0"/>
          <w:sz w:val="24"/>
          <w:szCs w:val="24"/>
          <w:highlight w:val="none"/>
          <w:u w:val="single"/>
          <w:lang w:val="en-US" w:eastAsia="zh-CN" w:bidi="ar-SA"/>
        </w:rPr>
        <w:t xml:space="preserve">    </w:t>
      </w:r>
      <w:r>
        <w:rPr>
          <w:rFonts w:hint="eastAsia" w:ascii="仿宋" w:hAnsi="仿宋" w:eastAsia="仿宋" w:cs="仿宋"/>
          <w:snapToGrid/>
          <w:color w:val="auto"/>
          <w:kern w:val="0"/>
          <w:sz w:val="24"/>
          <w:szCs w:val="24"/>
          <w:highlight w:val="none"/>
          <w:lang w:val="en-US" w:eastAsia="zh-CN" w:bidi="ar-SA"/>
        </w:rPr>
        <w:t>标段</w:t>
      </w:r>
    </w:p>
    <w:tbl>
      <w:tblPr>
        <w:tblStyle w:val="20"/>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8"/>
        <w:gridCol w:w="782"/>
        <w:gridCol w:w="2815"/>
        <w:gridCol w:w="1547"/>
        <w:gridCol w:w="1788"/>
        <w:gridCol w:w="1221"/>
      </w:tblGrid>
      <w:tr w14:paraId="11DE1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pct"/>
            <w:vAlign w:val="center"/>
          </w:tcPr>
          <w:p w14:paraId="10F8B25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姓名</w:t>
            </w:r>
          </w:p>
        </w:tc>
        <w:tc>
          <w:tcPr>
            <w:tcW w:w="432" w:type="pct"/>
            <w:vAlign w:val="center"/>
          </w:tcPr>
          <w:p w14:paraId="1543EBB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职务</w:t>
            </w:r>
          </w:p>
        </w:tc>
        <w:tc>
          <w:tcPr>
            <w:tcW w:w="1554" w:type="pct"/>
            <w:vAlign w:val="center"/>
          </w:tcPr>
          <w:p w14:paraId="4D59161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专业技术资格（职称）或者职业资格或者执业资格证或者其他证书</w:t>
            </w:r>
          </w:p>
        </w:tc>
        <w:tc>
          <w:tcPr>
            <w:tcW w:w="854" w:type="pct"/>
            <w:vAlign w:val="center"/>
          </w:tcPr>
          <w:p w14:paraId="68DD906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证书编号</w:t>
            </w:r>
          </w:p>
        </w:tc>
        <w:tc>
          <w:tcPr>
            <w:tcW w:w="987" w:type="pct"/>
            <w:vAlign w:val="center"/>
          </w:tcPr>
          <w:p w14:paraId="5879A0F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val="en-US" w:eastAsia="zh-CN"/>
              </w:rPr>
              <w:t>专业</w:t>
            </w:r>
          </w:p>
        </w:tc>
        <w:tc>
          <w:tcPr>
            <w:tcW w:w="674" w:type="pct"/>
            <w:vAlign w:val="center"/>
          </w:tcPr>
          <w:p w14:paraId="642DB17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val="en-US" w:eastAsia="zh-CN"/>
              </w:rPr>
              <w:t>备注</w:t>
            </w:r>
          </w:p>
        </w:tc>
      </w:tr>
      <w:tr w14:paraId="2C03D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pct"/>
            <w:vAlign w:val="center"/>
          </w:tcPr>
          <w:p w14:paraId="4C89667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lang w:eastAsia="zh-CN"/>
              </w:rPr>
            </w:pPr>
          </w:p>
        </w:tc>
        <w:tc>
          <w:tcPr>
            <w:tcW w:w="432" w:type="pct"/>
            <w:vAlign w:val="center"/>
          </w:tcPr>
          <w:p w14:paraId="4500412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lang w:eastAsia="zh-CN"/>
              </w:rPr>
            </w:pPr>
          </w:p>
        </w:tc>
        <w:tc>
          <w:tcPr>
            <w:tcW w:w="1554" w:type="pct"/>
            <w:vAlign w:val="center"/>
          </w:tcPr>
          <w:p w14:paraId="5E8F447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lang w:eastAsia="zh-CN"/>
              </w:rPr>
            </w:pPr>
          </w:p>
        </w:tc>
        <w:tc>
          <w:tcPr>
            <w:tcW w:w="854" w:type="pct"/>
            <w:vAlign w:val="center"/>
          </w:tcPr>
          <w:p w14:paraId="13158CE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lang w:eastAsia="zh-CN"/>
              </w:rPr>
            </w:pPr>
          </w:p>
        </w:tc>
        <w:tc>
          <w:tcPr>
            <w:tcW w:w="987" w:type="pct"/>
            <w:vAlign w:val="center"/>
          </w:tcPr>
          <w:p w14:paraId="5ADC27C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lang w:eastAsia="zh-CN"/>
              </w:rPr>
            </w:pPr>
          </w:p>
        </w:tc>
        <w:tc>
          <w:tcPr>
            <w:tcW w:w="674" w:type="pct"/>
            <w:vAlign w:val="center"/>
          </w:tcPr>
          <w:p w14:paraId="3169855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lang w:eastAsia="zh-CN"/>
              </w:rPr>
            </w:pPr>
          </w:p>
        </w:tc>
      </w:tr>
      <w:tr w14:paraId="31D06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pct"/>
            <w:vAlign w:val="center"/>
          </w:tcPr>
          <w:p w14:paraId="428654F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lang w:eastAsia="zh-CN"/>
              </w:rPr>
            </w:pPr>
          </w:p>
        </w:tc>
        <w:tc>
          <w:tcPr>
            <w:tcW w:w="432" w:type="pct"/>
            <w:vAlign w:val="center"/>
          </w:tcPr>
          <w:p w14:paraId="3F1FADE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lang w:eastAsia="zh-CN"/>
              </w:rPr>
            </w:pPr>
          </w:p>
        </w:tc>
        <w:tc>
          <w:tcPr>
            <w:tcW w:w="1554" w:type="pct"/>
            <w:vAlign w:val="center"/>
          </w:tcPr>
          <w:p w14:paraId="309BC35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lang w:eastAsia="zh-CN"/>
              </w:rPr>
            </w:pPr>
          </w:p>
        </w:tc>
        <w:tc>
          <w:tcPr>
            <w:tcW w:w="854" w:type="pct"/>
            <w:vAlign w:val="center"/>
          </w:tcPr>
          <w:p w14:paraId="3394954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lang w:eastAsia="zh-CN"/>
              </w:rPr>
            </w:pPr>
          </w:p>
        </w:tc>
        <w:tc>
          <w:tcPr>
            <w:tcW w:w="987" w:type="pct"/>
            <w:vAlign w:val="center"/>
          </w:tcPr>
          <w:p w14:paraId="6B79E3D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lang w:eastAsia="zh-CN"/>
              </w:rPr>
            </w:pPr>
          </w:p>
        </w:tc>
        <w:tc>
          <w:tcPr>
            <w:tcW w:w="674" w:type="pct"/>
            <w:vAlign w:val="center"/>
          </w:tcPr>
          <w:p w14:paraId="142B82A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lang w:eastAsia="zh-CN"/>
              </w:rPr>
            </w:pPr>
          </w:p>
        </w:tc>
      </w:tr>
      <w:tr w14:paraId="5AFAC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pct"/>
            <w:vAlign w:val="center"/>
          </w:tcPr>
          <w:p w14:paraId="166FB47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lang w:eastAsia="zh-CN"/>
              </w:rPr>
            </w:pPr>
          </w:p>
        </w:tc>
        <w:tc>
          <w:tcPr>
            <w:tcW w:w="432" w:type="pct"/>
            <w:vAlign w:val="center"/>
          </w:tcPr>
          <w:p w14:paraId="054ACC1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lang w:eastAsia="zh-CN"/>
              </w:rPr>
            </w:pPr>
          </w:p>
        </w:tc>
        <w:tc>
          <w:tcPr>
            <w:tcW w:w="1554" w:type="pct"/>
            <w:vAlign w:val="center"/>
          </w:tcPr>
          <w:p w14:paraId="19A0D9B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lang w:eastAsia="zh-CN"/>
              </w:rPr>
            </w:pPr>
          </w:p>
        </w:tc>
        <w:tc>
          <w:tcPr>
            <w:tcW w:w="854" w:type="pct"/>
            <w:vAlign w:val="center"/>
          </w:tcPr>
          <w:p w14:paraId="7DA1CC8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lang w:eastAsia="zh-CN"/>
              </w:rPr>
            </w:pPr>
          </w:p>
        </w:tc>
        <w:tc>
          <w:tcPr>
            <w:tcW w:w="987" w:type="pct"/>
            <w:vAlign w:val="center"/>
          </w:tcPr>
          <w:p w14:paraId="5B83E3D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lang w:eastAsia="zh-CN"/>
              </w:rPr>
            </w:pPr>
          </w:p>
        </w:tc>
        <w:tc>
          <w:tcPr>
            <w:tcW w:w="674" w:type="pct"/>
            <w:vAlign w:val="center"/>
          </w:tcPr>
          <w:p w14:paraId="22B22D6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lang w:eastAsia="zh-CN"/>
              </w:rPr>
            </w:pPr>
          </w:p>
        </w:tc>
      </w:tr>
    </w:tbl>
    <w:p w14:paraId="4F4BFA3F">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注：</w:t>
      </w:r>
    </w:p>
    <w:p w14:paraId="316C87C2">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1.在填写时，如本表格不适合供应商的实际情况，可参照本表格式自行制表填写。</w:t>
      </w:r>
    </w:p>
    <w:p w14:paraId="177DA667">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p>
    <w:p w14:paraId="0CD501D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2400" w:firstLineChars="1000"/>
        <w:contextualSpacing/>
        <w:jc w:val="left"/>
        <w:textAlignment w:val="auto"/>
        <w:outlineLvl w:val="9"/>
        <w:rPr>
          <w:rFonts w:hint="eastAsia" w:ascii="仿宋" w:hAnsi="仿宋" w:eastAsia="仿宋" w:cs="仿宋"/>
          <w:snapToGrid/>
          <w:color w:val="auto"/>
          <w:kern w:val="2"/>
          <w:sz w:val="24"/>
          <w:szCs w:val="24"/>
          <w:highlight w:val="none"/>
          <w:u w:val="single"/>
          <w:lang w:eastAsia="zh-CN"/>
        </w:rPr>
      </w:pPr>
      <w:r>
        <w:rPr>
          <w:rFonts w:hint="eastAsia" w:ascii="仿宋" w:hAnsi="仿宋" w:eastAsia="仿宋" w:cs="仿宋"/>
          <w:snapToGrid/>
          <w:color w:val="auto"/>
          <w:kern w:val="2"/>
          <w:sz w:val="24"/>
          <w:szCs w:val="24"/>
          <w:highlight w:val="none"/>
          <w:lang w:eastAsia="zh-CN"/>
        </w:rPr>
        <w:t>法定代表人或者委托代理人（签字或者电子签名</w:t>
      </w:r>
      <w:r>
        <w:rPr>
          <w:rFonts w:hint="eastAsia" w:ascii="仿宋" w:hAnsi="仿宋" w:eastAsia="仿宋" w:cs="仿宋"/>
          <w:snapToGrid/>
          <w:color w:val="auto"/>
          <w:kern w:val="2"/>
          <w:sz w:val="24"/>
          <w:szCs w:val="24"/>
          <w:highlight w:val="none"/>
          <w:lang w:val="en-US" w:eastAsia="zh-CN"/>
        </w:rPr>
        <w:t>或盖章</w:t>
      </w:r>
      <w:r>
        <w:rPr>
          <w:rFonts w:hint="eastAsia" w:ascii="仿宋" w:hAnsi="仿宋" w:eastAsia="仿宋" w:cs="仿宋"/>
          <w:snapToGrid/>
          <w:color w:val="auto"/>
          <w:kern w:val="2"/>
          <w:sz w:val="24"/>
          <w:szCs w:val="24"/>
          <w:highlight w:val="none"/>
          <w:lang w:eastAsia="zh-CN"/>
        </w:rPr>
        <w:t>）：</w:t>
      </w:r>
    </w:p>
    <w:p w14:paraId="32116B0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3360" w:firstLineChars="14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供应商（电子签章）：</w:t>
      </w:r>
    </w:p>
    <w:p w14:paraId="02F900B4">
      <w:pPr>
        <w:keepNext w:val="0"/>
        <w:keepLines w:val="0"/>
        <w:pageBreakBefore w:val="0"/>
        <w:widowControl w:val="0"/>
        <w:tabs>
          <w:tab w:val="left" w:pos="939"/>
        </w:tabs>
        <w:kinsoku/>
        <w:wordWrap/>
        <w:overflowPunct/>
        <w:topLinePunct w:val="0"/>
        <w:autoSpaceDE/>
        <w:autoSpaceDN/>
        <w:bidi w:val="0"/>
        <w:adjustRightInd/>
        <w:snapToGrid/>
        <w:spacing w:beforeAutospacing="0" w:afterAutospacing="0" w:line="360" w:lineRule="auto"/>
        <w:ind w:left="0" w:leftChars="0" w:right="0" w:rightChars="0" w:firstLine="3360" w:firstLineChars="1400"/>
        <w:contextualSpacing/>
        <w:jc w:val="left"/>
        <w:textAlignment w:val="auto"/>
        <w:outlineLvl w:val="9"/>
        <w:rPr>
          <w:rFonts w:hint="eastAsia" w:ascii="仿宋" w:hAnsi="仿宋" w:eastAsia="仿宋" w:cs="仿宋"/>
          <w:snapToGrid/>
          <w:color w:val="auto"/>
          <w:kern w:val="2"/>
          <w:sz w:val="24"/>
          <w:szCs w:val="24"/>
          <w:highlight w:val="none"/>
          <w:lang w:val="en-US" w:eastAsia="zh-CN" w:bidi="ar-SA"/>
        </w:rPr>
      </w:pPr>
      <w:r>
        <w:rPr>
          <w:rFonts w:hint="eastAsia" w:ascii="仿宋" w:hAnsi="仿宋" w:eastAsia="仿宋" w:cs="仿宋"/>
          <w:snapToGrid/>
          <w:color w:val="auto"/>
          <w:kern w:val="2"/>
          <w:sz w:val="24"/>
          <w:szCs w:val="24"/>
          <w:highlight w:val="none"/>
          <w:lang w:val="en-US" w:eastAsia="zh-CN" w:bidi="ar-SA"/>
        </w:rPr>
        <w:t>年    月    日</w:t>
      </w:r>
    </w:p>
    <w:p w14:paraId="5BC76635">
      <w:pPr>
        <w:keepNext w:val="0"/>
        <w:keepLines w:val="0"/>
        <w:pageBreakBefore w:val="0"/>
        <w:widowControl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p>
    <w:p w14:paraId="75179DF1">
      <w:pPr>
        <w:keepNext w:val="0"/>
        <w:keepLines w:val="0"/>
        <w:pageBreakBefore w:val="0"/>
        <w:widowControl w:val="0"/>
        <w:kinsoku/>
        <w:topLinePunct w:val="0"/>
        <w:autoSpaceDE/>
        <w:autoSpaceDN/>
        <w:bidi w:val="0"/>
        <w:adjustRightInd/>
        <w:snapToGrid w:val="0"/>
        <w:spacing w:beforeAutospacing="0" w:afterAutospacing="0" w:line="360" w:lineRule="auto"/>
        <w:ind w:left="0" w:leftChars="0" w:right="0" w:rightChars="0" w:firstLine="482" w:firstLineChars="200"/>
        <w:jc w:val="left"/>
        <w:textAlignment w:val="auto"/>
        <w:outlineLvl w:val="9"/>
        <w:rPr>
          <w:rFonts w:hint="eastAsia" w:ascii="仿宋" w:hAnsi="仿宋" w:eastAsia="仿宋" w:cs="仿宋"/>
          <w:b/>
          <w:snapToGrid/>
          <w:color w:val="auto"/>
          <w:kern w:val="2"/>
          <w:sz w:val="24"/>
          <w:szCs w:val="24"/>
          <w:highlight w:val="none"/>
          <w:lang w:eastAsia="zh-CN"/>
        </w:rPr>
      </w:pPr>
    </w:p>
    <w:p w14:paraId="63363D2A">
      <w:pPr>
        <w:keepNext w:val="0"/>
        <w:keepLines w:val="0"/>
        <w:pageBreakBefore w:val="0"/>
        <w:widowControl w:val="0"/>
        <w:kinsoku/>
        <w:topLinePunct w:val="0"/>
        <w:autoSpaceDE/>
        <w:autoSpaceDN/>
        <w:bidi w:val="0"/>
        <w:adjustRightInd/>
        <w:snapToGrid/>
        <w:spacing w:beforeAutospacing="0" w:afterAutospacing="0" w:line="360" w:lineRule="auto"/>
        <w:ind w:right="0" w:rightChars="0"/>
        <w:jc w:val="left"/>
        <w:textAlignment w:val="auto"/>
        <w:outlineLvl w:val="1"/>
        <w:rPr>
          <w:rFonts w:hint="eastAsia" w:ascii="仿宋" w:hAnsi="仿宋" w:eastAsia="仿宋" w:cs="仿宋"/>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br w:type="page"/>
      </w:r>
      <w:bookmarkStart w:id="157" w:name="_Toc7334"/>
      <w:bookmarkStart w:id="158" w:name="_Toc6966"/>
      <w:bookmarkStart w:id="159" w:name="_Toc19224"/>
      <w:r>
        <w:rPr>
          <w:rFonts w:hint="eastAsia" w:ascii="仿宋" w:hAnsi="仿宋" w:eastAsia="仿宋" w:cs="仿宋"/>
          <w:b/>
          <w:bCs/>
          <w:snapToGrid/>
          <w:color w:val="auto"/>
          <w:kern w:val="2"/>
          <w:sz w:val="24"/>
          <w:szCs w:val="24"/>
          <w:highlight w:val="none"/>
          <w:lang w:val="en-US" w:eastAsia="zh-CN"/>
        </w:rPr>
        <w:t>四、</w:t>
      </w:r>
      <w:r>
        <w:rPr>
          <w:rFonts w:hint="eastAsia" w:ascii="仿宋" w:hAnsi="仿宋" w:eastAsia="仿宋" w:cs="仿宋"/>
          <w:b/>
          <w:bCs/>
          <w:snapToGrid/>
          <w:color w:val="auto"/>
          <w:kern w:val="2"/>
          <w:sz w:val="24"/>
          <w:szCs w:val="24"/>
          <w:highlight w:val="none"/>
          <w:lang w:eastAsia="zh-CN"/>
        </w:rPr>
        <w:t>其他文书、文件格式</w:t>
      </w:r>
      <w:bookmarkEnd w:id="157"/>
      <w:bookmarkEnd w:id="158"/>
      <w:bookmarkEnd w:id="159"/>
    </w:p>
    <w:p w14:paraId="09932E4B">
      <w:pPr>
        <w:keepNext w:val="0"/>
        <w:keepLines w:val="0"/>
        <w:pageBreakBefore w:val="0"/>
        <w:widowControl w:val="0"/>
        <w:kinsoku/>
        <w:topLinePunct w:val="0"/>
        <w:autoSpaceDE/>
        <w:autoSpaceDN/>
        <w:bidi w:val="0"/>
        <w:adjustRightInd/>
        <w:snapToGrid/>
        <w:spacing w:beforeAutospacing="0" w:afterAutospacing="0" w:line="360" w:lineRule="auto"/>
        <w:ind w:right="0" w:rightChars="0"/>
        <w:jc w:val="left"/>
        <w:textAlignment w:val="auto"/>
        <w:outlineLvl w:val="2"/>
        <w:rPr>
          <w:rFonts w:hint="eastAsia" w:ascii="仿宋" w:hAnsi="仿宋" w:eastAsia="仿宋" w:cs="仿宋"/>
          <w:b/>
          <w:bCs/>
          <w:snapToGrid/>
          <w:color w:val="auto"/>
          <w:kern w:val="2"/>
          <w:sz w:val="24"/>
          <w:szCs w:val="24"/>
          <w:highlight w:val="none"/>
          <w:lang w:eastAsia="zh-CN"/>
        </w:rPr>
      </w:pPr>
      <w:bookmarkStart w:id="160" w:name="_Toc71365926"/>
      <w:bookmarkStart w:id="161" w:name="_Toc32517"/>
      <w:bookmarkStart w:id="162" w:name="_Toc5034"/>
      <w:bookmarkStart w:id="163" w:name="_Toc4065"/>
      <w:r>
        <w:rPr>
          <w:rFonts w:hint="eastAsia" w:ascii="仿宋" w:hAnsi="仿宋" w:eastAsia="仿宋" w:cs="仿宋"/>
          <w:b/>
          <w:bCs/>
          <w:snapToGrid/>
          <w:color w:val="auto"/>
          <w:kern w:val="2"/>
          <w:sz w:val="24"/>
          <w:szCs w:val="24"/>
          <w:highlight w:val="none"/>
          <w:lang w:val="en-US" w:eastAsia="zh-CN"/>
        </w:rPr>
        <w:t>1.</w:t>
      </w:r>
      <w:r>
        <w:rPr>
          <w:rFonts w:hint="eastAsia" w:ascii="仿宋" w:hAnsi="仿宋" w:eastAsia="仿宋" w:cs="仿宋"/>
          <w:b/>
          <w:bCs/>
          <w:snapToGrid/>
          <w:color w:val="auto"/>
          <w:kern w:val="2"/>
          <w:sz w:val="24"/>
          <w:szCs w:val="24"/>
          <w:highlight w:val="none"/>
          <w:lang w:eastAsia="zh-CN"/>
        </w:rPr>
        <w:t>中小企业声明函（服务）</w:t>
      </w:r>
      <w:bookmarkEnd w:id="160"/>
      <w:bookmarkEnd w:id="161"/>
      <w:bookmarkEnd w:id="162"/>
      <w:bookmarkEnd w:id="163"/>
    </w:p>
    <w:p w14:paraId="0D5C14E2">
      <w:pPr>
        <w:keepNext w:val="0"/>
        <w:keepLines w:val="0"/>
        <w:pageBreakBefore w:val="0"/>
        <w:widowControl w:val="0"/>
        <w:kinsoku/>
        <w:topLinePunct w:val="0"/>
        <w:autoSpaceDE/>
        <w:autoSpaceDN/>
        <w:bidi w:val="0"/>
        <w:adjustRightInd/>
        <w:snapToGrid/>
        <w:spacing w:beforeAutospacing="0" w:afterAutospacing="0" w:line="360" w:lineRule="auto"/>
        <w:ind w:right="0" w:rightChars="0"/>
        <w:jc w:val="center"/>
        <w:textAlignment w:val="auto"/>
        <w:outlineLvl w:val="9"/>
        <w:rPr>
          <w:rFonts w:hint="eastAsia" w:ascii="仿宋" w:hAnsi="仿宋" w:eastAsia="仿宋" w:cs="仿宋"/>
          <w:b/>
          <w:bCs/>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t>中小企业声明函（服务）</w:t>
      </w:r>
    </w:p>
    <w:p w14:paraId="7C8BFE0D">
      <w:pPr>
        <w:keepNext w:val="0"/>
        <w:keepLines w:val="0"/>
        <w:pageBreakBefore w:val="0"/>
        <w:widowControl w:val="0"/>
        <w:kinsoku/>
        <w:topLinePunct w:val="0"/>
        <w:bidi w:val="0"/>
        <w:spacing w:beforeAutospacing="0" w:after="0" w:afterAutospacing="0" w:line="360" w:lineRule="auto"/>
        <w:ind w:left="0" w:leftChars="0" w:right="0" w:rightChars="0" w:firstLine="480" w:firstLineChars="200"/>
        <w:jc w:val="left"/>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本公司（联合体）郑重声明，根据《政府采购促进中小企业发展管理办法》（财库﹝2020﹞46号）的规定，本公司（联合体）参加</w:t>
      </w:r>
      <w:r>
        <w:rPr>
          <w:rFonts w:hint="eastAsia" w:ascii="仿宋" w:hAnsi="仿宋" w:eastAsia="仿宋" w:cs="仿宋"/>
          <w:color w:val="auto"/>
          <w:kern w:val="2"/>
          <w:sz w:val="24"/>
          <w:szCs w:val="24"/>
          <w:highlight w:val="none"/>
          <w:u w:val="single"/>
          <w:lang w:val="en-US" w:eastAsia="zh-CN" w:bidi="ar-SA"/>
        </w:rPr>
        <w:t>（单位名称）</w:t>
      </w:r>
      <w:r>
        <w:rPr>
          <w:rFonts w:hint="eastAsia" w:ascii="仿宋" w:hAnsi="仿宋" w:eastAsia="仿宋" w:cs="仿宋"/>
          <w:color w:val="auto"/>
          <w:kern w:val="2"/>
          <w:sz w:val="24"/>
          <w:szCs w:val="24"/>
          <w:highlight w:val="none"/>
          <w:lang w:val="en-US" w:eastAsia="zh-CN" w:bidi="ar-SA"/>
        </w:rPr>
        <w:t>的</w:t>
      </w:r>
      <w:r>
        <w:rPr>
          <w:rFonts w:hint="eastAsia" w:ascii="仿宋" w:hAnsi="仿宋" w:eastAsia="仿宋" w:cs="仿宋"/>
          <w:color w:val="auto"/>
          <w:kern w:val="2"/>
          <w:sz w:val="24"/>
          <w:szCs w:val="24"/>
          <w:highlight w:val="none"/>
          <w:u w:val="single"/>
          <w:lang w:val="en-US" w:eastAsia="zh-CN" w:bidi="ar-SA"/>
        </w:rPr>
        <w:t>（项目名称）</w:t>
      </w:r>
      <w:r>
        <w:rPr>
          <w:rFonts w:hint="eastAsia" w:ascii="仿宋" w:hAnsi="仿宋" w:eastAsia="仿宋" w:cs="仿宋"/>
          <w:color w:val="auto"/>
          <w:kern w:val="2"/>
          <w:sz w:val="24"/>
          <w:szCs w:val="24"/>
          <w:highlight w:val="none"/>
          <w:lang w:val="en-US" w:eastAsia="zh-CN" w:bidi="ar-SA"/>
        </w:rPr>
        <w:t>采购活动，服务全部由符合政策要求的中小企业承接。相关企业（含联合体中的中小企业、签订分包意向协议的中小企业）的具体情况如下：</w:t>
      </w:r>
    </w:p>
    <w:p w14:paraId="4DAD7559">
      <w:pPr>
        <w:keepNext w:val="0"/>
        <w:keepLines w:val="0"/>
        <w:pageBreakBefore w:val="0"/>
        <w:widowControl w:val="0"/>
        <w:tabs>
          <w:tab w:val="left" w:pos="1384"/>
          <w:tab w:val="left" w:pos="4562"/>
          <w:tab w:val="left" w:pos="6803"/>
        </w:tabs>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w:t>
      </w:r>
      <w:r>
        <w:rPr>
          <w:rFonts w:hint="eastAsia" w:ascii="仿宋" w:hAnsi="仿宋" w:eastAsia="仿宋" w:cs="仿宋"/>
          <w:snapToGrid/>
          <w:color w:val="auto"/>
          <w:kern w:val="2"/>
          <w:sz w:val="24"/>
          <w:szCs w:val="24"/>
          <w:highlight w:val="none"/>
          <w:u w:val="single"/>
          <w:lang w:eastAsia="zh-CN"/>
        </w:rPr>
        <w:t>（标的名称）</w:t>
      </w:r>
      <w:r>
        <w:rPr>
          <w:rFonts w:hint="eastAsia" w:ascii="仿宋" w:hAnsi="仿宋" w:eastAsia="仿宋" w:cs="仿宋"/>
          <w:snapToGrid/>
          <w:color w:val="auto"/>
          <w:kern w:val="2"/>
          <w:sz w:val="24"/>
          <w:szCs w:val="24"/>
          <w:highlight w:val="none"/>
          <w:lang w:eastAsia="zh-CN"/>
        </w:rPr>
        <w:t>，属于</w:t>
      </w:r>
      <w:r>
        <w:rPr>
          <w:rFonts w:hint="eastAsia" w:ascii="仿宋" w:hAnsi="仿宋" w:eastAsia="仿宋" w:cs="仿宋"/>
          <w:snapToGrid/>
          <w:color w:val="auto"/>
          <w:kern w:val="2"/>
          <w:sz w:val="24"/>
          <w:szCs w:val="24"/>
          <w:highlight w:val="none"/>
          <w:u w:val="single"/>
          <w:lang w:eastAsia="zh-CN"/>
        </w:rPr>
        <w:t>（采购文件中明确的所属行业）</w:t>
      </w:r>
      <w:r>
        <w:rPr>
          <w:rFonts w:hint="eastAsia" w:ascii="仿宋" w:hAnsi="仿宋" w:eastAsia="仿宋" w:cs="仿宋"/>
          <w:snapToGrid/>
          <w:color w:val="auto"/>
          <w:kern w:val="2"/>
          <w:sz w:val="24"/>
          <w:szCs w:val="24"/>
          <w:highlight w:val="none"/>
          <w:lang w:eastAsia="zh-CN"/>
        </w:rPr>
        <w:t>；承接企业为</w:t>
      </w:r>
      <w:r>
        <w:rPr>
          <w:rFonts w:hint="eastAsia" w:ascii="仿宋" w:hAnsi="仿宋" w:eastAsia="仿宋" w:cs="仿宋"/>
          <w:snapToGrid/>
          <w:color w:val="auto"/>
          <w:kern w:val="2"/>
          <w:sz w:val="24"/>
          <w:szCs w:val="24"/>
          <w:highlight w:val="none"/>
          <w:u w:val="single"/>
          <w:lang w:eastAsia="zh-CN"/>
        </w:rPr>
        <w:t>（企业名称）</w:t>
      </w:r>
      <w:r>
        <w:rPr>
          <w:rFonts w:hint="eastAsia" w:ascii="仿宋" w:hAnsi="仿宋" w:eastAsia="仿宋" w:cs="仿宋"/>
          <w:snapToGrid/>
          <w:color w:val="auto"/>
          <w:kern w:val="2"/>
          <w:sz w:val="24"/>
          <w:szCs w:val="24"/>
          <w:highlight w:val="none"/>
          <w:lang w:eastAsia="zh-CN"/>
        </w:rPr>
        <w:t>，从业人员人，营业收入为万元，资产总额为万元，属于</w:t>
      </w:r>
      <w:r>
        <w:rPr>
          <w:rFonts w:hint="eastAsia" w:ascii="仿宋" w:hAnsi="仿宋" w:eastAsia="仿宋" w:cs="仿宋"/>
          <w:snapToGrid/>
          <w:color w:val="auto"/>
          <w:kern w:val="2"/>
          <w:sz w:val="24"/>
          <w:szCs w:val="24"/>
          <w:highlight w:val="none"/>
          <w:u w:val="single"/>
          <w:lang w:eastAsia="zh-CN"/>
        </w:rPr>
        <w:t>（中型企业、小型企业、微型企业）</w:t>
      </w:r>
      <w:r>
        <w:rPr>
          <w:rFonts w:hint="eastAsia" w:ascii="仿宋" w:hAnsi="仿宋" w:eastAsia="仿宋" w:cs="仿宋"/>
          <w:snapToGrid/>
          <w:color w:val="auto"/>
          <w:kern w:val="2"/>
          <w:sz w:val="24"/>
          <w:szCs w:val="24"/>
          <w:highlight w:val="none"/>
          <w:lang w:eastAsia="zh-CN"/>
        </w:rPr>
        <w:t>；</w:t>
      </w:r>
    </w:p>
    <w:p w14:paraId="76EDF988">
      <w:pPr>
        <w:keepNext w:val="0"/>
        <w:keepLines w:val="0"/>
        <w:pageBreakBefore w:val="0"/>
        <w:widowControl w:val="0"/>
        <w:tabs>
          <w:tab w:val="left" w:pos="1065"/>
          <w:tab w:val="left" w:pos="4262"/>
          <w:tab w:val="left" w:pos="6477"/>
        </w:tabs>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u w:val="single"/>
          <w:lang w:eastAsia="zh-CN"/>
        </w:rPr>
      </w:pPr>
      <w:r>
        <w:rPr>
          <w:rFonts w:hint="eastAsia" w:ascii="仿宋" w:hAnsi="仿宋" w:eastAsia="仿宋" w:cs="仿宋"/>
          <w:snapToGrid/>
          <w:color w:val="auto"/>
          <w:kern w:val="2"/>
          <w:sz w:val="24"/>
          <w:szCs w:val="24"/>
          <w:highlight w:val="none"/>
          <w:lang w:eastAsia="zh-CN"/>
        </w:rPr>
        <w:t>2.</w:t>
      </w:r>
      <w:r>
        <w:rPr>
          <w:rFonts w:hint="eastAsia" w:ascii="仿宋" w:hAnsi="仿宋" w:eastAsia="仿宋" w:cs="仿宋"/>
          <w:snapToGrid/>
          <w:color w:val="auto"/>
          <w:kern w:val="2"/>
          <w:sz w:val="24"/>
          <w:szCs w:val="24"/>
          <w:highlight w:val="none"/>
          <w:u w:val="single"/>
          <w:lang w:eastAsia="zh-CN"/>
        </w:rPr>
        <w:t>（标的名称）</w:t>
      </w:r>
      <w:r>
        <w:rPr>
          <w:rFonts w:hint="eastAsia" w:ascii="仿宋" w:hAnsi="仿宋" w:eastAsia="仿宋" w:cs="仿宋"/>
          <w:snapToGrid/>
          <w:color w:val="auto"/>
          <w:kern w:val="2"/>
          <w:sz w:val="24"/>
          <w:szCs w:val="24"/>
          <w:highlight w:val="none"/>
          <w:lang w:eastAsia="zh-CN"/>
        </w:rPr>
        <w:t>，属于</w:t>
      </w:r>
      <w:r>
        <w:rPr>
          <w:rFonts w:hint="eastAsia" w:ascii="仿宋" w:hAnsi="仿宋" w:eastAsia="仿宋" w:cs="仿宋"/>
          <w:snapToGrid/>
          <w:color w:val="auto"/>
          <w:kern w:val="2"/>
          <w:sz w:val="24"/>
          <w:szCs w:val="24"/>
          <w:highlight w:val="none"/>
          <w:u w:val="single"/>
          <w:lang w:eastAsia="zh-CN"/>
        </w:rPr>
        <w:t>（采购文件中明确的所属行业）</w:t>
      </w:r>
      <w:r>
        <w:rPr>
          <w:rFonts w:hint="eastAsia" w:ascii="仿宋" w:hAnsi="仿宋" w:eastAsia="仿宋" w:cs="仿宋"/>
          <w:snapToGrid/>
          <w:color w:val="auto"/>
          <w:kern w:val="2"/>
          <w:sz w:val="24"/>
          <w:szCs w:val="24"/>
          <w:highlight w:val="none"/>
          <w:lang w:eastAsia="zh-CN"/>
        </w:rPr>
        <w:t>；承接企业为</w:t>
      </w:r>
      <w:r>
        <w:rPr>
          <w:rFonts w:hint="eastAsia" w:ascii="仿宋" w:hAnsi="仿宋" w:eastAsia="仿宋" w:cs="仿宋"/>
          <w:snapToGrid/>
          <w:color w:val="auto"/>
          <w:kern w:val="2"/>
          <w:sz w:val="24"/>
          <w:szCs w:val="24"/>
          <w:highlight w:val="none"/>
          <w:u w:val="single"/>
          <w:lang w:eastAsia="zh-CN"/>
        </w:rPr>
        <w:t>（企业名称）</w:t>
      </w:r>
      <w:r>
        <w:rPr>
          <w:rFonts w:hint="eastAsia" w:ascii="仿宋" w:hAnsi="仿宋" w:eastAsia="仿宋" w:cs="仿宋"/>
          <w:snapToGrid/>
          <w:color w:val="auto"/>
          <w:kern w:val="2"/>
          <w:sz w:val="24"/>
          <w:szCs w:val="24"/>
          <w:highlight w:val="none"/>
          <w:lang w:eastAsia="zh-CN"/>
        </w:rPr>
        <w:t>，从业人员人，营业收入为万元，资产总额为万元，属于</w:t>
      </w:r>
      <w:r>
        <w:rPr>
          <w:rFonts w:hint="eastAsia" w:ascii="仿宋" w:hAnsi="仿宋" w:eastAsia="仿宋" w:cs="仿宋"/>
          <w:snapToGrid/>
          <w:color w:val="auto"/>
          <w:kern w:val="2"/>
          <w:sz w:val="24"/>
          <w:szCs w:val="24"/>
          <w:highlight w:val="none"/>
          <w:u w:val="single"/>
          <w:lang w:eastAsia="zh-CN"/>
        </w:rPr>
        <w:t>（中型企业、小型企业、微型企业）</w:t>
      </w:r>
      <w:r>
        <w:rPr>
          <w:rFonts w:hint="eastAsia" w:ascii="仿宋" w:hAnsi="仿宋" w:eastAsia="仿宋" w:cs="仿宋"/>
          <w:snapToGrid/>
          <w:color w:val="auto"/>
          <w:kern w:val="2"/>
          <w:sz w:val="24"/>
          <w:szCs w:val="24"/>
          <w:highlight w:val="none"/>
          <w:lang w:eastAsia="zh-CN"/>
        </w:rPr>
        <w:t>；</w:t>
      </w:r>
    </w:p>
    <w:p w14:paraId="433257C0">
      <w:pPr>
        <w:keepNext w:val="0"/>
        <w:keepLines w:val="0"/>
        <w:pageBreakBefore w:val="0"/>
        <w:widowControl w:val="0"/>
        <w:kinsoku/>
        <w:topLinePunct w:val="0"/>
        <w:bidi w:val="0"/>
        <w:spacing w:beforeAutospacing="0" w:after="0" w:afterAutospacing="0" w:line="360" w:lineRule="auto"/>
        <w:ind w:left="0" w:leftChars="0" w:right="0" w:rightChars="0" w:firstLine="480" w:firstLineChars="200"/>
        <w:jc w:val="left"/>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 </w:t>
      </w:r>
    </w:p>
    <w:p w14:paraId="3635FCFA">
      <w:pPr>
        <w:keepNext w:val="0"/>
        <w:keepLines w:val="0"/>
        <w:pageBreakBefore w:val="0"/>
        <w:widowControl w:val="0"/>
        <w:kinsoku/>
        <w:topLinePunct w:val="0"/>
        <w:bidi w:val="0"/>
        <w:spacing w:beforeAutospacing="0" w:after="0" w:afterAutospacing="0" w:line="360" w:lineRule="auto"/>
        <w:ind w:left="0" w:leftChars="0" w:right="0" w:rightChars="0" w:firstLine="480" w:firstLineChars="200"/>
        <w:jc w:val="left"/>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以上企业，不属于大企业的分支机构，不存在控股股东为大企业的情形，也不存在与大企业的负责人为同一人的情形。</w:t>
      </w:r>
    </w:p>
    <w:p w14:paraId="7872A797">
      <w:pPr>
        <w:keepNext w:val="0"/>
        <w:keepLines w:val="0"/>
        <w:pageBreakBefore w:val="0"/>
        <w:widowControl w:val="0"/>
        <w:kinsoku/>
        <w:topLinePunct w:val="0"/>
        <w:bidi w:val="0"/>
        <w:spacing w:beforeAutospacing="0" w:after="0" w:afterAutospacing="0" w:line="360" w:lineRule="auto"/>
        <w:ind w:left="0" w:leftChars="0" w:right="0" w:rightChars="0" w:firstLine="480" w:firstLineChars="200"/>
        <w:jc w:val="left"/>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本企业对上述声明内容的真实性负责。如有虚假，将依法承担相应责任。</w:t>
      </w:r>
    </w:p>
    <w:p w14:paraId="0C37BF56">
      <w:pPr>
        <w:keepNext w:val="0"/>
        <w:keepLines w:val="0"/>
        <w:pageBreakBefore w:val="0"/>
        <w:widowControl w:val="0"/>
        <w:kinsoku/>
        <w:topLinePunct w:val="0"/>
        <w:bidi w:val="0"/>
        <w:spacing w:beforeAutospacing="0" w:after="0" w:afterAutospacing="0" w:line="360" w:lineRule="auto"/>
        <w:ind w:left="0" w:leftChars="0" w:right="0" w:rightChars="0" w:firstLine="480" w:firstLineChars="200"/>
        <w:jc w:val="left"/>
        <w:outlineLvl w:val="9"/>
        <w:rPr>
          <w:rFonts w:hint="eastAsia" w:ascii="仿宋" w:hAnsi="仿宋" w:eastAsia="仿宋" w:cs="仿宋"/>
          <w:color w:val="auto"/>
          <w:kern w:val="2"/>
          <w:sz w:val="24"/>
          <w:szCs w:val="24"/>
          <w:highlight w:val="none"/>
          <w:lang w:val="en-US" w:eastAsia="zh-CN" w:bidi="ar-SA"/>
        </w:rPr>
      </w:pPr>
    </w:p>
    <w:p w14:paraId="7E9D6049">
      <w:pPr>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right="0" w:rightChars="0" w:firstLine="3840" w:firstLineChars="1600"/>
        <w:jc w:val="left"/>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企业名称（章）： </w:t>
      </w:r>
    </w:p>
    <w:p w14:paraId="34F30DAB">
      <w:pPr>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right="0" w:rightChars="0" w:firstLine="3840" w:firstLineChars="1600"/>
        <w:jc w:val="left"/>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日 期：</w:t>
      </w:r>
    </w:p>
    <w:p w14:paraId="5E5E16D7">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41311F8E">
      <w:pPr>
        <w:keepNext w:val="0"/>
        <w:keepLines w:val="0"/>
        <w:pageBreakBefore w:val="0"/>
        <w:widowControl w:val="0"/>
        <w:kinsoku/>
        <w:topLinePunct w:val="0"/>
        <w:autoSpaceDE/>
        <w:autoSpaceDN/>
        <w:bidi w:val="0"/>
        <w:adjustRightInd/>
        <w:snapToGrid/>
        <w:spacing w:beforeAutospacing="0" w:afterAutospacing="0" w:line="360" w:lineRule="auto"/>
        <w:ind w:right="0" w:rightChars="0"/>
        <w:jc w:val="left"/>
        <w:textAlignment w:val="auto"/>
        <w:outlineLvl w:val="2"/>
        <w:rPr>
          <w:rFonts w:hint="eastAsia" w:ascii="仿宋" w:hAnsi="仿宋" w:eastAsia="仿宋" w:cs="仿宋"/>
          <w:b/>
          <w:bCs/>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br w:type="page"/>
      </w:r>
      <w:bookmarkStart w:id="164" w:name="_Toc2502"/>
      <w:bookmarkStart w:id="165" w:name="_Toc1069"/>
      <w:bookmarkStart w:id="166" w:name="_Toc6465"/>
      <w:r>
        <w:rPr>
          <w:rFonts w:hint="eastAsia" w:ascii="仿宋" w:hAnsi="仿宋" w:eastAsia="仿宋" w:cs="仿宋"/>
          <w:b/>
          <w:bCs/>
          <w:snapToGrid/>
          <w:color w:val="auto"/>
          <w:kern w:val="2"/>
          <w:sz w:val="24"/>
          <w:szCs w:val="24"/>
          <w:highlight w:val="none"/>
          <w:lang w:val="en-US" w:eastAsia="zh-CN"/>
        </w:rPr>
        <w:t>2.</w:t>
      </w:r>
      <w:r>
        <w:rPr>
          <w:rFonts w:hint="eastAsia" w:ascii="仿宋" w:hAnsi="仿宋" w:eastAsia="仿宋" w:cs="仿宋"/>
          <w:b/>
          <w:bCs/>
          <w:snapToGrid/>
          <w:color w:val="auto"/>
          <w:kern w:val="2"/>
          <w:sz w:val="24"/>
          <w:szCs w:val="24"/>
          <w:highlight w:val="none"/>
          <w:lang w:eastAsia="zh-CN"/>
        </w:rPr>
        <w:t>残疾人福利性单位声明函</w:t>
      </w:r>
      <w:bookmarkEnd w:id="164"/>
      <w:bookmarkEnd w:id="165"/>
      <w:bookmarkEnd w:id="166"/>
    </w:p>
    <w:p w14:paraId="6AD57E3D">
      <w:pPr>
        <w:keepNext w:val="0"/>
        <w:keepLines w:val="0"/>
        <w:pageBreakBefore w:val="0"/>
        <w:widowControl w:val="0"/>
        <w:kinsoku/>
        <w:topLinePunct w:val="0"/>
        <w:autoSpaceDE/>
        <w:autoSpaceDN/>
        <w:bidi w:val="0"/>
        <w:adjustRightInd/>
        <w:snapToGrid/>
        <w:spacing w:beforeAutospacing="0" w:afterAutospacing="0" w:line="360" w:lineRule="auto"/>
        <w:ind w:right="0" w:rightChars="0"/>
        <w:contextualSpacing/>
        <w:jc w:val="center"/>
        <w:textAlignment w:val="auto"/>
        <w:outlineLvl w:val="9"/>
        <w:rPr>
          <w:rFonts w:hint="eastAsia" w:ascii="仿宋" w:hAnsi="仿宋" w:eastAsia="仿宋" w:cs="仿宋"/>
          <w:b/>
          <w:bCs/>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t>残疾人福利性单位声明函</w:t>
      </w:r>
    </w:p>
    <w:p w14:paraId="0F00E5DC">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5D46DD51">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本单位对上述声明的真实性负责。如有虚假，将依法承担相应责任。</w:t>
      </w:r>
    </w:p>
    <w:p w14:paraId="2114F5AA">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p>
    <w:p w14:paraId="349202B7">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p>
    <w:p w14:paraId="5E746DB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3840" w:firstLineChars="16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单位名称（盖章）：</w:t>
      </w:r>
    </w:p>
    <w:p w14:paraId="31603F6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3840" w:firstLineChars="16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日  期：</w:t>
      </w:r>
    </w:p>
    <w:p w14:paraId="002D974C">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p>
    <w:p w14:paraId="43FED72A">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p>
    <w:p w14:paraId="517146F9">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p>
    <w:p w14:paraId="3B14B05D">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注：请根据自己的真实情况出具《残疾人福利性单位声明函》。依法享受中小企业</w:t>
      </w:r>
      <w:r>
        <w:rPr>
          <w:rFonts w:hint="eastAsia" w:ascii="仿宋" w:hAnsi="仿宋" w:eastAsia="仿宋" w:cs="仿宋"/>
          <w:snapToGrid/>
          <w:color w:val="auto"/>
          <w:kern w:val="2"/>
          <w:sz w:val="24"/>
          <w:szCs w:val="24"/>
          <w:highlight w:val="none"/>
          <w:lang w:val="en-US" w:eastAsia="zh-CN"/>
        </w:rPr>
        <w:t>扶持</w:t>
      </w:r>
      <w:r>
        <w:rPr>
          <w:rFonts w:hint="eastAsia" w:ascii="仿宋" w:hAnsi="仿宋" w:eastAsia="仿宋" w:cs="仿宋"/>
          <w:snapToGrid/>
          <w:color w:val="auto"/>
          <w:kern w:val="2"/>
          <w:sz w:val="24"/>
          <w:szCs w:val="24"/>
          <w:highlight w:val="none"/>
          <w:lang w:eastAsia="zh-CN"/>
        </w:rPr>
        <w:t>政策的，采购人或者采购代理机构在公告</w:t>
      </w:r>
      <w:r>
        <w:rPr>
          <w:rFonts w:hint="eastAsia" w:ascii="仿宋" w:hAnsi="仿宋" w:eastAsia="仿宋" w:cs="仿宋"/>
          <w:snapToGrid/>
          <w:color w:val="auto"/>
          <w:kern w:val="2"/>
          <w:sz w:val="24"/>
          <w:szCs w:val="24"/>
          <w:highlight w:val="none"/>
          <w:lang w:val="en-US" w:eastAsia="zh-CN"/>
        </w:rPr>
        <w:t>成交</w:t>
      </w:r>
      <w:r>
        <w:rPr>
          <w:rFonts w:hint="eastAsia" w:ascii="仿宋" w:hAnsi="仿宋" w:eastAsia="仿宋" w:cs="仿宋"/>
          <w:snapToGrid/>
          <w:color w:val="auto"/>
          <w:kern w:val="2"/>
          <w:sz w:val="24"/>
          <w:szCs w:val="24"/>
          <w:highlight w:val="none"/>
          <w:lang w:eastAsia="zh-CN"/>
        </w:rPr>
        <w:t>结果时，同时公告其《残疾人福利性单位声明函》，接受社会监督。</w:t>
      </w:r>
    </w:p>
    <w:p w14:paraId="255E3860">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sectPr>
          <w:headerReference r:id="rId13" w:type="default"/>
          <w:footerReference r:id="rId14" w:type="default"/>
          <w:pgSz w:w="11910" w:h="16830"/>
          <w:pgMar w:top="400" w:right="1426" w:bottom="1069" w:left="1640" w:header="0" w:footer="927" w:gutter="0"/>
          <w:pgNumType w:fmt="decimal"/>
          <w:cols w:space="720" w:num="1"/>
        </w:sectPr>
      </w:pPr>
      <w:r>
        <w:rPr>
          <w:rFonts w:hint="eastAsia" w:ascii="仿宋" w:hAnsi="仿宋" w:eastAsia="仿宋" w:cs="仿宋"/>
          <w:snapToGrid/>
          <w:color w:val="auto"/>
          <w:kern w:val="2"/>
          <w:sz w:val="24"/>
          <w:szCs w:val="24"/>
          <w:highlight w:val="none"/>
          <w:lang w:eastAsia="zh-CN"/>
        </w:rPr>
        <w:br w:type="page"/>
      </w:r>
    </w:p>
    <w:p w14:paraId="665BBFCB">
      <w:pPr>
        <w:widowControl w:val="0"/>
        <w:spacing w:line="360" w:lineRule="auto"/>
        <w:outlineLvl w:val="2"/>
        <w:rPr>
          <w:rFonts w:hint="eastAsia" w:ascii="仿宋" w:hAnsi="仿宋" w:eastAsia="仿宋" w:cs="仿宋"/>
          <w:b/>
          <w:bCs/>
          <w:i w:val="0"/>
          <w:iCs w:val="0"/>
          <w:caps w:val="0"/>
          <w:snapToGrid/>
          <w:color w:val="auto"/>
          <w:spacing w:val="0"/>
          <w:kern w:val="2"/>
          <w:sz w:val="24"/>
          <w:szCs w:val="24"/>
          <w:highlight w:val="none"/>
          <w:shd w:val="clear"/>
          <w:lang w:val="en-US" w:eastAsia="zh-CN" w:bidi="ar"/>
        </w:rPr>
      </w:pPr>
      <w:bookmarkStart w:id="167" w:name="_Toc29169"/>
      <w:r>
        <w:rPr>
          <w:rFonts w:hint="eastAsia" w:ascii="仿宋" w:hAnsi="仿宋" w:eastAsia="仿宋" w:cs="仿宋"/>
          <w:b/>
          <w:bCs/>
          <w:snapToGrid/>
          <w:color w:val="auto"/>
          <w:kern w:val="2"/>
          <w:sz w:val="24"/>
          <w:szCs w:val="24"/>
          <w:highlight w:val="none"/>
          <w:lang w:val="en-US" w:eastAsia="zh-CN" w:bidi="ar"/>
        </w:rPr>
        <w:t>3.</w:t>
      </w:r>
      <w:r>
        <w:rPr>
          <w:rFonts w:hint="eastAsia" w:ascii="仿宋" w:hAnsi="仿宋" w:eastAsia="仿宋" w:cs="仿宋"/>
          <w:b/>
          <w:bCs/>
          <w:i w:val="0"/>
          <w:iCs w:val="0"/>
          <w:caps w:val="0"/>
          <w:snapToGrid/>
          <w:color w:val="auto"/>
          <w:spacing w:val="0"/>
          <w:kern w:val="2"/>
          <w:sz w:val="24"/>
          <w:szCs w:val="24"/>
          <w:highlight w:val="none"/>
          <w:shd w:val="clear"/>
          <w:lang w:val="en-US" w:eastAsia="zh-CN" w:bidi="ar"/>
        </w:rPr>
        <w:t>关于符合本国产品标准的声明函</w:t>
      </w:r>
      <w:r>
        <w:rPr>
          <w:rFonts w:hint="eastAsia" w:ascii="仿宋" w:hAnsi="仿宋" w:eastAsia="仿宋" w:cs="仿宋"/>
          <w:b/>
          <w:bCs/>
          <w:snapToGrid/>
          <w:color w:val="auto"/>
          <w:kern w:val="2"/>
          <w:sz w:val="24"/>
          <w:szCs w:val="24"/>
          <w:highlight w:val="none"/>
          <w:lang w:val="en-US" w:eastAsia="zh-CN" w:bidi="ar"/>
        </w:rPr>
        <w:t>的格式：</w:t>
      </w:r>
      <w:bookmarkEnd w:id="167"/>
    </w:p>
    <w:p w14:paraId="30ACF79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center"/>
        <w:rPr>
          <w:rFonts w:hint="eastAsia" w:ascii="仿宋" w:hAnsi="仿宋" w:eastAsia="仿宋" w:cs="仿宋"/>
          <w:b/>
          <w:i w:val="0"/>
          <w:iCs w:val="0"/>
          <w:caps w:val="0"/>
          <w:color w:val="auto"/>
          <w:spacing w:val="0"/>
          <w:kern w:val="2"/>
          <w:sz w:val="30"/>
          <w:szCs w:val="30"/>
          <w:highlight w:val="none"/>
          <w:shd w:val="clear" w:color="auto" w:fill="auto"/>
          <w:lang w:val="en-US" w:eastAsia="zh-CN" w:bidi="ar"/>
        </w:rPr>
      </w:pPr>
    </w:p>
    <w:p w14:paraId="2948236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center"/>
        <w:rPr>
          <w:rFonts w:hint="eastAsia" w:ascii="仿宋" w:hAnsi="仿宋" w:eastAsia="仿宋" w:cs="仿宋"/>
          <w:i w:val="0"/>
          <w:iCs w:val="0"/>
          <w:caps w:val="0"/>
          <w:color w:val="auto"/>
          <w:spacing w:val="0"/>
          <w:kern w:val="2"/>
          <w:sz w:val="24"/>
          <w:szCs w:val="24"/>
          <w:highlight w:val="none"/>
          <w:lang w:val="en-US" w:eastAsia="zh-CN" w:bidi="ar"/>
        </w:rPr>
      </w:pPr>
      <w:r>
        <w:rPr>
          <w:rFonts w:hint="eastAsia" w:ascii="仿宋" w:hAnsi="仿宋" w:eastAsia="仿宋" w:cs="仿宋"/>
          <w:b/>
          <w:i w:val="0"/>
          <w:iCs w:val="0"/>
          <w:caps w:val="0"/>
          <w:color w:val="auto"/>
          <w:spacing w:val="0"/>
          <w:kern w:val="2"/>
          <w:sz w:val="30"/>
          <w:szCs w:val="30"/>
          <w:highlight w:val="none"/>
          <w:shd w:val="clear" w:color="auto" w:fill="auto"/>
          <w:lang w:val="en-US" w:eastAsia="zh-CN" w:bidi="ar"/>
        </w:rPr>
        <w:t>关于符合本国产品标准的声明函</w:t>
      </w:r>
    </w:p>
    <w:p w14:paraId="309C045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jc w:val="both"/>
        <w:rPr>
          <w:rFonts w:hint="eastAsia" w:ascii="仿宋" w:hAnsi="仿宋" w:eastAsia="仿宋" w:cs="仿宋"/>
          <w:i w:val="0"/>
          <w:iCs w:val="0"/>
          <w:caps w:val="0"/>
          <w:color w:val="auto"/>
          <w:spacing w:val="0"/>
          <w:kern w:val="2"/>
          <w:sz w:val="24"/>
          <w:szCs w:val="24"/>
          <w:highlight w:val="none"/>
          <w:lang w:val="en-US" w:eastAsia="zh-CN" w:bidi="ar"/>
        </w:rPr>
      </w:pPr>
    </w:p>
    <w:p w14:paraId="45C7239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jc w:val="both"/>
        <w:rPr>
          <w:rFonts w:hint="eastAsia" w:ascii="仿宋" w:hAnsi="仿宋" w:eastAsia="仿宋" w:cs="仿宋"/>
          <w:i w:val="0"/>
          <w:iCs w:val="0"/>
          <w:caps w:val="0"/>
          <w:color w:val="auto"/>
          <w:spacing w:val="0"/>
          <w:kern w:val="2"/>
          <w:sz w:val="24"/>
          <w:szCs w:val="24"/>
          <w:highlight w:val="none"/>
          <w:lang w:val="en-US" w:eastAsia="zh-CN" w:bidi="ar"/>
        </w:rPr>
      </w:pPr>
      <w:r>
        <w:rPr>
          <w:rFonts w:hint="eastAsia" w:ascii="仿宋" w:hAnsi="仿宋" w:eastAsia="仿宋" w:cs="仿宋"/>
          <w:i w:val="0"/>
          <w:iCs w:val="0"/>
          <w:caps w:val="0"/>
          <w:color w:val="auto"/>
          <w:spacing w:val="0"/>
          <w:kern w:val="2"/>
          <w:sz w:val="24"/>
          <w:szCs w:val="24"/>
          <w:highlight w:val="none"/>
          <w:shd w:val="clear" w:color="auto" w:fill="auto"/>
          <w:lang w:val="en-US" w:eastAsia="zh-CN" w:bidi="ar"/>
        </w:rPr>
        <w:t>本公司（单位）郑重声明，根据《国务院办公厅关于在政府采购中实施本国产品标准及相关政策的通知》（国办发〔2025〕34号）的规定，本公司（单位）提供的以下产品属于本国产品。具体情况如下：</w:t>
      </w:r>
    </w:p>
    <w:p w14:paraId="3617375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jc w:val="both"/>
        <w:rPr>
          <w:rFonts w:hint="eastAsia" w:ascii="仿宋" w:hAnsi="仿宋" w:eastAsia="仿宋" w:cs="仿宋"/>
          <w:i w:val="0"/>
          <w:iCs w:val="0"/>
          <w:caps w:val="0"/>
          <w:color w:val="auto"/>
          <w:spacing w:val="0"/>
          <w:kern w:val="2"/>
          <w:sz w:val="24"/>
          <w:szCs w:val="24"/>
          <w:highlight w:val="none"/>
          <w:lang w:val="en-US" w:eastAsia="zh-CN" w:bidi="ar"/>
        </w:rPr>
      </w:pPr>
      <w:r>
        <w:rPr>
          <w:rFonts w:hint="eastAsia" w:ascii="仿宋" w:hAnsi="仿宋" w:eastAsia="仿宋" w:cs="仿宋"/>
          <w:i w:val="0"/>
          <w:iCs w:val="0"/>
          <w:caps w:val="0"/>
          <w:color w:val="auto"/>
          <w:spacing w:val="0"/>
          <w:kern w:val="2"/>
          <w:sz w:val="24"/>
          <w:szCs w:val="24"/>
          <w:highlight w:val="none"/>
          <w:shd w:val="clear" w:color="auto" w:fill="auto"/>
          <w:lang w:val="en-US" w:eastAsia="zh-CN" w:bidi="ar"/>
        </w:rPr>
        <w:t>1.</w:t>
      </w:r>
      <w:r>
        <w:rPr>
          <w:rStyle w:val="24"/>
          <w:rFonts w:hint="eastAsia" w:ascii="仿宋" w:hAnsi="仿宋" w:eastAsia="仿宋" w:cs="仿宋"/>
          <w:i w:val="0"/>
          <w:iCs w:val="0"/>
          <w:caps w:val="0"/>
          <w:color w:val="auto"/>
          <w:spacing w:val="0"/>
          <w:kern w:val="2"/>
          <w:sz w:val="24"/>
          <w:szCs w:val="24"/>
          <w:highlight w:val="none"/>
          <w:u w:val="single"/>
          <w:shd w:val="clear" w:color="auto" w:fill="FFFFFF"/>
          <w:lang w:val="en-US" w:eastAsia="zh-CN" w:bidi="ar-SA"/>
        </w:rPr>
        <w:t>（产品名称1）</w:t>
      </w:r>
      <w:r>
        <w:rPr>
          <w:rStyle w:val="24"/>
          <w:rFonts w:hint="eastAsia" w:ascii="仿宋" w:hAnsi="仿宋" w:eastAsia="仿宋" w:cs="仿宋"/>
          <w:i w:val="0"/>
          <w:iCs w:val="0"/>
          <w:caps w:val="0"/>
          <w:color w:val="auto"/>
          <w:spacing w:val="0"/>
          <w:kern w:val="2"/>
          <w:sz w:val="24"/>
          <w:szCs w:val="24"/>
          <w:highlight w:val="none"/>
          <w:u w:val="none"/>
          <w:shd w:val="clear" w:color="auto" w:fill="FFFFFF"/>
          <w:vertAlign w:val="superscript"/>
          <w:lang w:val="en-US" w:eastAsia="zh-CN" w:bidi="ar-SA"/>
        </w:rPr>
        <w:t>1</w:t>
      </w: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，生产厂为</w:t>
      </w:r>
      <w:r>
        <w:rPr>
          <w:rStyle w:val="24"/>
          <w:rFonts w:hint="eastAsia" w:ascii="仿宋" w:hAnsi="仿宋" w:eastAsia="仿宋" w:cs="仿宋"/>
          <w:i w:val="0"/>
          <w:iCs w:val="0"/>
          <w:caps w:val="0"/>
          <w:color w:val="auto"/>
          <w:spacing w:val="0"/>
          <w:kern w:val="2"/>
          <w:sz w:val="24"/>
          <w:szCs w:val="24"/>
          <w:highlight w:val="none"/>
          <w:u w:val="single"/>
          <w:shd w:val="clear" w:color="auto" w:fill="FFFFFF"/>
          <w:lang w:val="en-US" w:eastAsia="zh-CN" w:bidi="ar-SA"/>
        </w:rPr>
        <w:t>（厂名）</w:t>
      </w:r>
      <w:r>
        <w:rPr>
          <w:rStyle w:val="24"/>
          <w:rFonts w:hint="eastAsia" w:ascii="仿宋" w:hAnsi="仿宋" w:eastAsia="仿宋" w:cs="仿宋"/>
          <w:i w:val="0"/>
          <w:iCs w:val="0"/>
          <w:caps w:val="0"/>
          <w:color w:val="auto"/>
          <w:spacing w:val="0"/>
          <w:kern w:val="2"/>
          <w:sz w:val="24"/>
          <w:szCs w:val="24"/>
          <w:highlight w:val="none"/>
          <w:u w:val="none"/>
          <w:shd w:val="clear" w:color="auto" w:fill="FFFFFF"/>
          <w:vertAlign w:val="superscript"/>
          <w:lang w:val="en-US" w:eastAsia="zh-CN" w:bidi="ar-SA"/>
        </w:rPr>
        <w:t>2</w:t>
      </w: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，厂址为</w:t>
      </w:r>
      <w:r>
        <w:rPr>
          <w:rStyle w:val="24"/>
          <w:rFonts w:hint="eastAsia" w:ascii="仿宋" w:hAnsi="仿宋" w:eastAsia="仿宋" w:cs="仿宋"/>
          <w:i w:val="0"/>
          <w:iCs w:val="0"/>
          <w:caps w:val="0"/>
          <w:color w:val="auto"/>
          <w:spacing w:val="0"/>
          <w:kern w:val="2"/>
          <w:sz w:val="24"/>
          <w:szCs w:val="24"/>
          <w:highlight w:val="none"/>
          <w:u w:val="single"/>
          <w:shd w:val="clear" w:color="auto" w:fill="FFFFFF"/>
          <w:lang w:val="en-US" w:eastAsia="zh-CN" w:bidi="ar-SA"/>
        </w:rPr>
        <w:t>（生产厂址）</w:t>
      </w: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w:t>
      </w:r>
      <w:r>
        <w:rPr>
          <w:rStyle w:val="24"/>
          <w:rFonts w:hint="eastAsia" w:ascii="仿宋" w:hAnsi="仿宋" w:eastAsia="仿宋" w:cs="仿宋"/>
          <w:i w:val="0"/>
          <w:iCs w:val="0"/>
          <w:caps w:val="0"/>
          <w:color w:val="auto"/>
          <w:spacing w:val="0"/>
          <w:kern w:val="2"/>
          <w:sz w:val="24"/>
          <w:szCs w:val="24"/>
          <w:highlight w:val="none"/>
          <w:u w:val="single"/>
          <w:shd w:val="clear" w:color="auto" w:fill="FFFFFF"/>
          <w:lang w:val="en-US" w:eastAsia="zh-CN" w:bidi="ar-SA"/>
        </w:rPr>
        <w:t>（产品名称1）</w:t>
      </w: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的中国境内生产的组件成本占比≥</w:t>
      </w:r>
      <w:r>
        <w:rPr>
          <w:rStyle w:val="24"/>
          <w:rFonts w:hint="eastAsia" w:ascii="仿宋" w:hAnsi="仿宋" w:eastAsia="仿宋" w:cs="仿宋"/>
          <w:i w:val="0"/>
          <w:iCs w:val="0"/>
          <w:caps w:val="0"/>
          <w:color w:val="auto"/>
          <w:spacing w:val="0"/>
          <w:kern w:val="2"/>
          <w:sz w:val="24"/>
          <w:szCs w:val="24"/>
          <w:highlight w:val="none"/>
          <w:u w:val="single"/>
          <w:shd w:val="clear" w:color="auto" w:fill="FFFFFF"/>
          <w:lang w:val="en-US" w:eastAsia="zh-CN" w:bidi="ar-SA"/>
        </w:rPr>
        <w:t>（规定比例）</w:t>
      </w:r>
      <w:r>
        <w:rPr>
          <w:rStyle w:val="24"/>
          <w:rFonts w:hint="eastAsia" w:ascii="仿宋" w:hAnsi="仿宋" w:eastAsia="仿宋" w:cs="仿宋"/>
          <w:i w:val="0"/>
          <w:iCs w:val="0"/>
          <w:caps w:val="0"/>
          <w:color w:val="auto"/>
          <w:spacing w:val="0"/>
          <w:kern w:val="2"/>
          <w:sz w:val="24"/>
          <w:szCs w:val="24"/>
          <w:highlight w:val="none"/>
          <w:u w:val="none"/>
          <w:shd w:val="clear" w:color="auto" w:fill="FFFFFF"/>
          <w:vertAlign w:val="superscript"/>
          <w:lang w:val="en-US" w:eastAsia="zh-CN" w:bidi="ar-SA"/>
        </w:rPr>
        <w:t>3</w:t>
      </w: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w:t>
      </w:r>
      <w:r>
        <w:rPr>
          <w:rStyle w:val="24"/>
          <w:rFonts w:hint="eastAsia" w:ascii="仿宋" w:hAnsi="仿宋" w:eastAsia="仿宋" w:cs="仿宋"/>
          <w:i w:val="0"/>
          <w:iCs w:val="0"/>
          <w:caps w:val="0"/>
          <w:color w:val="auto"/>
          <w:spacing w:val="0"/>
          <w:kern w:val="2"/>
          <w:sz w:val="24"/>
          <w:szCs w:val="24"/>
          <w:highlight w:val="none"/>
          <w:u w:val="single"/>
          <w:shd w:val="clear" w:color="auto" w:fill="FFFFFF"/>
          <w:lang w:val="en-US" w:eastAsia="zh-CN" w:bidi="ar-SA"/>
        </w:rPr>
        <w:t>（产品名称1）</w:t>
      </w: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的</w:t>
      </w:r>
      <w:r>
        <w:rPr>
          <w:rStyle w:val="24"/>
          <w:rFonts w:hint="eastAsia" w:ascii="仿宋" w:hAnsi="仿宋" w:eastAsia="仿宋" w:cs="仿宋"/>
          <w:i w:val="0"/>
          <w:iCs w:val="0"/>
          <w:caps w:val="0"/>
          <w:color w:val="auto"/>
          <w:spacing w:val="0"/>
          <w:kern w:val="2"/>
          <w:sz w:val="24"/>
          <w:szCs w:val="24"/>
          <w:highlight w:val="none"/>
          <w:u w:val="single"/>
          <w:shd w:val="clear" w:color="auto" w:fill="FFFFFF"/>
          <w:lang w:val="en-US" w:eastAsia="zh-CN" w:bidi="ar-SA"/>
        </w:rPr>
        <w:t>（关键组件）</w:t>
      </w:r>
      <w:r>
        <w:rPr>
          <w:rStyle w:val="24"/>
          <w:rFonts w:hint="eastAsia" w:ascii="仿宋" w:hAnsi="仿宋" w:eastAsia="仿宋" w:cs="仿宋"/>
          <w:i w:val="0"/>
          <w:iCs w:val="0"/>
          <w:caps w:val="0"/>
          <w:color w:val="auto"/>
          <w:spacing w:val="0"/>
          <w:kern w:val="2"/>
          <w:sz w:val="24"/>
          <w:szCs w:val="24"/>
          <w:highlight w:val="none"/>
          <w:u w:val="none"/>
          <w:shd w:val="clear" w:color="auto" w:fill="FFFFFF"/>
          <w:vertAlign w:val="superscript"/>
          <w:lang w:val="en-US" w:eastAsia="zh-CN" w:bidi="ar-SA"/>
        </w:rPr>
        <w:t>4</w:t>
      </w: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在中国境内生产。</w:t>
      </w:r>
      <w:r>
        <w:rPr>
          <w:rStyle w:val="24"/>
          <w:rFonts w:hint="eastAsia" w:ascii="仿宋" w:hAnsi="仿宋" w:eastAsia="仿宋" w:cs="仿宋"/>
          <w:i w:val="0"/>
          <w:iCs w:val="0"/>
          <w:caps w:val="0"/>
          <w:color w:val="auto"/>
          <w:spacing w:val="0"/>
          <w:kern w:val="2"/>
          <w:sz w:val="24"/>
          <w:szCs w:val="24"/>
          <w:highlight w:val="none"/>
          <w:u w:val="single"/>
          <w:shd w:val="clear" w:color="auto" w:fill="FFFFFF"/>
          <w:lang w:val="en-US" w:eastAsia="zh-CN" w:bidi="ar-SA"/>
        </w:rPr>
        <w:t>（产品名称1）</w:t>
      </w: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的</w:t>
      </w:r>
      <w:r>
        <w:rPr>
          <w:rStyle w:val="24"/>
          <w:rFonts w:hint="eastAsia" w:ascii="仿宋" w:hAnsi="仿宋" w:eastAsia="仿宋" w:cs="仿宋"/>
          <w:i w:val="0"/>
          <w:iCs w:val="0"/>
          <w:caps w:val="0"/>
          <w:color w:val="auto"/>
          <w:spacing w:val="0"/>
          <w:kern w:val="2"/>
          <w:sz w:val="24"/>
          <w:szCs w:val="24"/>
          <w:highlight w:val="none"/>
          <w:u w:val="single"/>
          <w:shd w:val="clear" w:color="auto" w:fill="FFFFFF"/>
          <w:lang w:val="en-US" w:eastAsia="zh-CN" w:bidi="ar-SA"/>
        </w:rPr>
        <w:t>（关键工序）</w:t>
      </w:r>
      <w:r>
        <w:rPr>
          <w:rStyle w:val="24"/>
          <w:rFonts w:hint="eastAsia" w:ascii="仿宋" w:hAnsi="仿宋" w:eastAsia="仿宋" w:cs="仿宋"/>
          <w:i w:val="0"/>
          <w:iCs w:val="0"/>
          <w:caps w:val="0"/>
          <w:color w:val="auto"/>
          <w:spacing w:val="0"/>
          <w:kern w:val="2"/>
          <w:sz w:val="24"/>
          <w:szCs w:val="24"/>
          <w:highlight w:val="none"/>
          <w:u w:val="none"/>
          <w:shd w:val="clear" w:color="auto" w:fill="FFFFFF"/>
          <w:vertAlign w:val="superscript"/>
          <w:lang w:val="en-US" w:eastAsia="zh-CN" w:bidi="ar-SA"/>
        </w:rPr>
        <w:t>5</w:t>
      </w: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在中国境内完成。</w:t>
      </w:r>
    </w:p>
    <w:p w14:paraId="095F387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jc w:val="both"/>
        <w:rPr>
          <w:rFonts w:hint="eastAsia" w:ascii="仿宋" w:hAnsi="仿宋" w:eastAsia="仿宋" w:cs="仿宋"/>
          <w:i w:val="0"/>
          <w:iCs w:val="0"/>
          <w:caps w:val="0"/>
          <w:color w:val="auto"/>
          <w:spacing w:val="0"/>
          <w:kern w:val="2"/>
          <w:sz w:val="24"/>
          <w:szCs w:val="24"/>
          <w:highlight w:val="none"/>
          <w:lang w:val="en-US" w:eastAsia="zh-CN" w:bidi="ar"/>
        </w:rPr>
      </w:pPr>
      <w:r>
        <w:rPr>
          <w:rFonts w:hint="eastAsia" w:ascii="仿宋" w:hAnsi="仿宋" w:eastAsia="仿宋" w:cs="仿宋"/>
          <w:i w:val="0"/>
          <w:iCs w:val="0"/>
          <w:caps w:val="0"/>
          <w:color w:val="auto"/>
          <w:spacing w:val="0"/>
          <w:kern w:val="2"/>
          <w:sz w:val="24"/>
          <w:szCs w:val="24"/>
          <w:highlight w:val="none"/>
          <w:shd w:val="clear" w:color="auto" w:fill="auto"/>
          <w:lang w:val="en-US" w:eastAsia="zh-CN" w:bidi="ar"/>
        </w:rPr>
        <w:t>2.</w:t>
      </w:r>
      <w:r>
        <w:rPr>
          <w:rStyle w:val="24"/>
          <w:rFonts w:hint="eastAsia" w:ascii="仿宋" w:hAnsi="仿宋" w:eastAsia="仿宋" w:cs="仿宋"/>
          <w:i w:val="0"/>
          <w:iCs w:val="0"/>
          <w:caps w:val="0"/>
          <w:color w:val="auto"/>
          <w:spacing w:val="0"/>
          <w:kern w:val="2"/>
          <w:sz w:val="24"/>
          <w:szCs w:val="24"/>
          <w:highlight w:val="none"/>
          <w:u w:val="single"/>
          <w:shd w:val="clear" w:color="auto" w:fill="FFFFFF"/>
          <w:lang w:val="en-US" w:eastAsia="zh-CN" w:bidi="ar-SA"/>
        </w:rPr>
        <w:t>（产品名称2）</w:t>
      </w: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，生产厂为</w:t>
      </w:r>
      <w:r>
        <w:rPr>
          <w:rStyle w:val="24"/>
          <w:rFonts w:hint="eastAsia" w:ascii="仿宋" w:hAnsi="仿宋" w:eastAsia="仿宋" w:cs="仿宋"/>
          <w:i w:val="0"/>
          <w:iCs w:val="0"/>
          <w:caps w:val="0"/>
          <w:color w:val="auto"/>
          <w:spacing w:val="0"/>
          <w:kern w:val="2"/>
          <w:sz w:val="24"/>
          <w:szCs w:val="24"/>
          <w:highlight w:val="none"/>
          <w:u w:val="single"/>
          <w:shd w:val="clear" w:color="auto" w:fill="FFFFFF"/>
          <w:lang w:val="en-US" w:eastAsia="zh-CN" w:bidi="ar-SA"/>
        </w:rPr>
        <w:t>（厂名）</w:t>
      </w: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，厂址为</w:t>
      </w:r>
      <w:r>
        <w:rPr>
          <w:rStyle w:val="24"/>
          <w:rFonts w:hint="eastAsia" w:ascii="仿宋" w:hAnsi="仿宋" w:eastAsia="仿宋" w:cs="仿宋"/>
          <w:i w:val="0"/>
          <w:iCs w:val="0"/>
          <w:caps w:val="0"/>
          <w:color w:val="auto"/>
          <w:spacing w:val="0"/>
          <w:kern w:val="2"/>
          <w:sz w:val="24"/>
          <w:szCs w:val="24"/>
          <w:highlight w:val="none"/>
          <w:u w:val="single"/>
          <w:shd w:val="clear" w:color="auto" w:fill="FFFFFF"/>
          <w:lang w:val="en-US" w:eastAsia="zh-CN" w:bidi="ar-SA"/>
        </w:rPr>
        <w:t>（生产厂址）</w:t>
      </w: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w:t>
      </w:r>
      <w:r>
        <w:rPr>
          <w:rStyle w:val="24"/>
          <w:rFonts w:hint="eastAsia" w:ascii="仿宋" w:hAnsi="仿宋" w:eastAsia="仿宋" w:cs="仿宋"/>
          <w:i w:val="0"/>
          <w:iCs w:val="0"/>
          <w:caps w:val="0"/>
          <w:color w:val="auto"/>
          <w:spacing w:val="0"/>
          <w:kern w:val="2"/>
          <w:sz w:val="24"/>
          <w:szCs w:val="24"/>
          <w:highlight w:val="none"/>
          <w:u w:val="single"/>
          <w:shd w:val="clear" w:color="auto" w:fill="FFFFFF"/>
          <w:lang w:val="en-US" w:eastAsia="zh-CN" w:bidi="ar-SA"/>
        </w:rPr>
        <w:t>（产品名称2）</w:t>
      </w: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的中国境内生产的组件成本占比≥</w:t>
      </w:r>
      <w:r>
        <w:rPr>
          <w:rStyle w:val="24"/>
          <w:rFonts w:hint="eastAsia" w:ascii="仿宋" w:hAnsi="仿宋" w:eastAsia="仿宋" w:cs="仿宋"/>
          <w:i w:val="0"/>
          <w:iCs w:val="0"/>
          <w:caps w:val="0"/>
          <w:color w:val="auto"/>
          <w:spacing w:val="0"/>
          <w:kern w:val="2"/>
          <w:sz w:val="24"/>
          <w:szCs w:val="24"/>
          <w:highlight w:val="none"/>
          <w:u w:val="single"/>
          <w:shd w:val="clear" w:color="auto" w:fill="FFFFFF"/>
          <w:lang w:val="en-US" w:eastAsia="zh-CN" w:bidi="ar-SA"/>
        </w:rPr>
        <w:t>（规定比例）</w:t>
      </w: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w:t>
      </w:r>
      <w:r>
        <w:rPr>
          <w:rStyle w:val="24"/>
          <w:rFonts w:hint="eastAsia" w:ascii="仿宋" w:hAnsi="仿宋" w:eastAsia="仿宋" w:cs="仿宋"/>
          <w:i w:val="0"/>
          <w:iCs w:val="0"/>
          <w:caps w:val="0"/>
          <w:color w:val="auto"/>
          <w:spacing w:val="0"/>
          <w:kern w:val="2"/>
          <w:sz w:val="24"/>
          <w:szCs w:val="24"/>
          <w:highlight w:val="none"/>
          <w:u w:val="single"/>
          <w:shd w:val="clear" w:color="auto" w:fill="FFFFFF"/>
          <w:lang w:val="en-US" w:eastAsia="zh-CN" w:bidi="ar-SA"/>
        </w:rPr>
        <w:t>（产品名称2）</w:t>
      </w: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的</w:t>
      </w:r>
      <w:r>
        <w:rPr>
          <w:rStyle w:val="24"/>
          <w:rFonts w:hint="eastAsia" w:ascii="仿宋" w:hAnsi="仿宋" w:eastAsia="仿宋" w:cs="仿宋"/>
          <w:i w:val="0"/>
          <w:iCs w:val="0"/>
          <w:caps w:val="0"/>
          <w:color w:val="auto"/>
          <w:spacing w:val="0"/>
          <w:kern w:val="2"/>
          <w:sz w:val="24"/>
          <w:szCs w:val="24"/>
          <w:highlight w:val="none"/>
          <w:u w:val="single"/>
          <w:shd w:val="clear" w:color="auto" w:fill="FFFFFF"/>
          <w:lang w:val="en-US" w:eastAsia="zh-CN" w:bidi="ar-SA"/>
        </w:rPr>
        <w:t>（关键组件）</w:t>
      </w: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在中国境内生产。</w:t>
      </w:r>
      <w:r>
        <w:rPr>
          <w:rStyle w:val="24"/>
          <w:rFonts w:hint="eastAsia" w:ascii="仿宋" w:hAnsi="仿宋" w:eastAsia="仿宋" w:cs="仿宋"/>
          <w:i w:val="0"/>
          <w:iCs w:val="0"/>
          <w:caps w:val="0"/>
          <w:color w:val="auto"/>
          <w:spacing w:val="0"/>
          <w:kern w:val="2"/>
          <w:sz w:val="24"/>
          <w:szCs w:val="24"/>
          <w:highlight w:val="none"/>
          <w:u w:val="single"/>
          <w:shd w:val="clear" w:color="auto" w:fill="FFFFFF"/>
          <w:lang w:val="en-US" w:eastAsia="zh-CN" w:bidi="ar-SA"/>
        </w:rPr>
        <w:t>（产品名称2）</w:t>
      </w: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的</w:t>
      </w:r>
      <w:r>
        <w:rPr>
          <w:rStyle w:val="24"/>
          <w:rFonts w:hint="eastAsia" w:ascii="仿宋" w:hAnsi="仿宋" w:eastAsia="仿宋" w:cs="仿宋"/>
          <w:i w:val="0"/>
          <w:iCs w:val="0"/>
          <w:caps w:val="0"/>
          <w:color w:val="auto"/>
          <w:spacing w:val="0"/>
          <w:kern w:val="2"/>
          <w:sz w:val="24"/>
          <w:szCs w:val="24"/>
          <w:highlight w:val="none"/>
          <w:u w:val="single"/>
          <w:shd w:val="clear" w:color="auto" w:fill="FFFFFF"/>
          <w:lang w:val="en-US" w:eastAsia="zh-CN" w:bidi="ar-SA"/>
        </w:rPr>
        <w:t>（关键工序）</w:t>
      </w: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在中国境内完成。</w:t>
      </w:r>
    </w:p>
    <w:p w14:paraId="033F864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jc w:val="both"/>
        <w:rPr>
          <w:rFonts w:hint="eastAsia" w:ascii="仿宋" w:hAnsi="仿宋" w:eastAsia="仿宋" w:cs="仿宋"/>
          <w:i w:val="0"/>
          <w:iCs w:val="0"/>
          <w:caps w:val="0"/>
          <w:color w:val="auto"/>
          <w:spacing w:val="0"/>
          <w:kern w:val="2"/>
          <w:sz w:val="24"/>
          <w:szCs w:val="24"/>
          <w:highlight w:val="none"/>
          <w:lang w:val="en-US" w:eastAsia="zh-CN" w:bidi="ar"/>
        </w:rPr>
      </w:pPr>
      <w:r>
        <w:rPr>
          <w:rFonts w:hint="eastAsia" w:ascii="仿宋" w:hAnsi="仿宋" w:eastAsia="仿宋" w:cs="仿宋"/>
          <w:i w:val="0"/>
          <w:iCs w:val="0"/>
          <w:caps w:val="0"/>
          <w:color w:val="auto"/>
          <w:spacing w:val="0"/>
          <w:kern w:val="2"/>
          <w:sz w:val="24"/>
          <w:szCs w:val="24"/>
          <w:highlight w:val="none"/>
          <w:shd w:val="clear" w:color="auto" w:fill="auto"/>
          <w:lang w:val="en-US" w:eastAsia="zh-CN" w:bidi="ar"/>
        </w:rPr>
        <w:t>……</w:t>
      </w:r>
    </w:p>
    <w:p w14:paraId="2BA15DD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jc w:val="both"/>
        <w:rPr>
          <w:rFonts w:hint="eastAsia" w:ascii="仿宋" w:hAnsi="仿宋" w:eastAsia="仿宋" w:cs="仿宋"/>
          <w:i w:val="0"/>
          <w:iCs w:val="0"/>
          <w:caps w:val="0"/>
          <w:color w:val="auto"/>
          <w:spacing w:val="0"/>
          <w:kern w:val="2"/>
          <w:sz w:val="24"/>
          <w:szCs w:val="24"/>
          <w:highlight w:val="none"/>
          <w:lang w:val="en-US" w:eastAsia="zh-CN" w:bidi="ar"/>
        </w:rPr>
      </w:pPr>
      <w:r>
        <w:rPr>
          <w:rFonts w:hint="eastAsia" w:ascii="仿宋" w:hAnsi="仿宋" w:eastAsia="仿宋" w:cs="仿宋"/>
          <w:i w:val="0"/>
          <w:iCs w:val="0"/>
          <w:caps w:val="0"/>
          <w:color w:val="auto"/>
          <w:spacing w:val="0"/>
          <w:kern w:val="2"/>
          <w:sz w:val="24"/>
          <w:szCs w:val="24"/>
          <w:highlight w:val="none"/>
          <w:shd w:val="clear" w:color="auto" w:fill="auto"/>
          <w:lang w:val="en-US" w:eastAsia="zh-CN" w:bidi="ar"/>
        </w:rPr>
        <w:t>本公司（单位）对上述声明内容的真实性负责。如有虚假，愿承担相应法律责任。</w:t>
      </w:r>
    </w:p>
    <w:p w14:paraId="3E5020D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0"/>
        <w:jc w:val="both"/>
        <w:rPr>
          <w:rFonts w:hint="eastAsia" w:ascii="仿宋" w:hAnsi="仿宋" w:eastAsia="仿宋" w:cs="仿宋"/>
          <w:i w:val="0"/>
          <w:iCs w:val="0"/>
          <w:caps w:val="0"/>
          <w:color w:val="auto"/>
          <w:spacing w:val="0"/>
          <w:kern w:val="2"/>
          <w:sz w:val="24"/>
          <w:szCs w:val="24"/>
          <w:highlight w:val="none"/>
          <w:lang w:val="en-US" w:eastAsia="zh-CN" w:bidi="ar"/>
        </w:rPr>
      </w:pPr>
    </w:p>
    <w:p w14:paraId="532822C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0"/>
        <w:jc w:val="right"/>
        <w:rPr>
          <w:rFonts w:hint="eastAsia" w:ascii="仿宋" w:hAnsi="仿宋" w:eastAsia="仿宋" w:cs="仿宋"/>
          <w:i w:val="0"/>
          <w:iCs w:val="0"/>
          <w:caps w:val="0"/>
          <w:color w:val="auto"/>
          <w:spacing w:val="0"/>
          <w:kern w:val="2"/>
          <w:sz w:val="24"/>
          <w:szCs w:val="24"/>
          <w:highlight w:val="none"/>
          <w:lang w:val="en-US" w:eastAsia="zh-CN" w:bidi="ar"/>
        </w:rPr>
      </w:pPr>
      <w:r>
        <w:rPr>
          <w:rFonts w:hint="eastAsia" w:ascii="仿宋" w:hAnsi="仿宋" w:eastAsia="仿宋" w:cs="仿宋"/>
          <w:i w:val="0"/>
          <w:iCs w:val="0"/>
          <w:caps w:val="0"/>
          <w:color w:val="auto"/>
          <w:spacing w:val="0"/>
          <w:kern w:val="2"/>
          <w:sz w:val="24"/>
          <w:szCs w:val="24"/>
          <w:highlight w:val="none"/>
          <w:shd w:val="clear" w:color="auto" w:fill="auto"/>
          <w:lang w:val="en-US" w:eastAsia="zh-CN" w:bidi="ar"/>
        </w:rPr>
        <w:t>公司（单位）名称（盖章）：　        </w:t>
      </w:r>
    </w:p>
    <w:p w14:paraId="5951507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0"/>
        <w:jc w:val="right"/>
        <w:rPr>
          <w:rFonts w:hint="eastAsia" w:ascii="仿宋" w:hAnsi="仿宋" w:eastAsia="仿宋" w:cs="仿宋"/>
          <w:i w:val="0"/>
          <w:iCs w:val="0"/>
          <w:caps w:val="0"/>
          <w:color w:val="auto"/>
          <w:spacing w:val="0"/>
          <w:kern w:val="2"/>
          <w:sz w:val="24"/>
          <w:szCs w:val="24"/>
          <w:highlight w:val="none"/>
          <w:lang w:val="en-US" w:eastAsia="zh-CN" w:bidi="ar"/>
        </w:rPr>
      </w:pPr>
      <w:r>
        <w:rPr>
          <w:rFonts w:hint="eastAsia" w:ascii="仿宋" w:hAnsi="仿宋" w:eastAsia="仿宋" w:cs="仿宋"/>
          <w:i w:val="0"/>
          <w:iCs w:val="0"/>
          <w:caps w:val="0"/>
          <w:color w:val="auto"/>
          <w:spacing w:val="0"/>
          <w:kern w:val="2"/>
          <w:sz w:val="24"/>
          <w:szCs w:val="24"/>
          <w:highlight w:val="none"/>
          <w:shd w:val="clear" w:color="auto" w:fill="auto"/>
          <w:lang w:val="en-US" w:eastAsia="zh-CN" w:bidi="ar"/>
        </w:rPr>
        <w:t>日期：　     年　  月　  日         </w:t>
      </w:r>
    </w:p>
    <w:p w14:paraId="6C3194F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0"/>
        <w:jc w:val="left"/>
        <w:rPr>
          <w:rFonts w:hint="eastAsia" w:ascii="仿宋" w:hAnsi="仿宋" w:eastAsia="仿宋" w:cs="仿宋"/>
          <w:i w:val="0"/>
          <w:iCs w:val="0"/>
          <w:caps w:val="0"/>
          <w:color w:val="auto"/>
          <w:spacing w:val="0"/>
          <w:kern w:val="2"/>
          <w:sz w:val="24"/>
          <w:szCs w:val="24"/>
          <w:highlight w:val="none"/>
          <w:lang w:val="en-US" w:eastAsia="zh-CN" w:bidi="ar"/>
        </w:rPr>
      </w:pPr>
      <w:r>
        <w:rPr>
          <w:rFonts w:hint="eastAsia" w:ascii="仿宋" w:hAnsi="仿宋" w:eastAsia="仿宋" w:cs="仿宋"/>
          <w:i w:val="0"/>
          <w:iCs w:val="0"/>
          <w:caps w:val="0"/>
          <w:color w:val="auto"/>
          <w:spacing w:val="0"/>
          <w:kern w:val="2"/>
          <w:sz w:val="24"/>
          <w:szCs w:val="24"/>
          <w:highlight w:val="none"/>
          <w:shd w:val="clear" w:color="auto" w:fill="auto"/>
          <w:lang w:val="en-US" w:eastAsia="zh-CN" w:bidi="ar"/>
        </w:rPr>
        <w:t>__________________</w:t>
      </w:r>
    </w:p>
    <w:p w14:paraId="6F36AFF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jc w:val="both"/>
        <w:rPr>
          <w:rFonts w:hint="eastAsia" w:ascii="仿宋" w:hAnsi="仿宋" w:eastAsia="仿宋" w:cs="仿宋"/>
          <w:i w:val="0"/>
          <w:iCs w:val="0"/>
          <w:caps w:val="0"/>
          <w:color w:val="auto"/>
          <w:spacing w:val="0"/>
          <w:kern w:val="2"/>
          <w:sz w:val="21"/>
          <w:szCs w:val="21"/>
          <w:highlight w:val="none"/>
          <w:lang w:val="en-US" w:eastAsia="zh-CN" w:bidi="ar"/>
        </w:rPr>
      </w:pPr>
      <w:r>
        <w:rPr>
          <w:rFonts w:hint="eastAsia" w:ascii="仿宋" w:hAnsi="仿宋" w:eastAsia="仿宋" w:cs="仿宋"/>
          <w:i w:val="0"/>
          <w:iCs w:val="0"/>
          <w:caps w:val="0"/>
          <w:color w:val="auto"/>
          <w:spacing w:val="0"/>
          <w:kern w:val="2"/>
          <w:sz w:val="21"/>
          <w:szCs w:val="21"/>
          <w:highlight w:val="none"/>
          <w:shd w:val="clear" w:color="auto" w:fill="auto"/>
          <w:lang w:val="en-US" w:eastAsia="zh-CN" w:bidi="ar"/>
        </w:rPr>
        <w:t>1.产品如有型号，请在“产品名称”栏一并填写。</w:t>
      </w:r>
    </w:p>
    <w:p w14:paraId="1B172D0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jc w:val="both"/>
        <w:rPr>
          <w:rFonts w:hint="eastAsia" w:ascii="仿宋" w:hAnsi="仿宋" w:eastAsia="仿宋" w:cs="仿宋"/>
          <w:i w:val="0"/>
          <w:iCs w:val="0"/>
          <w:caps w:val="0"/>
          <w:color w:val="auto"/>
          <w:spacing w:val="0"/>
          <w:kern w:val="2"/>
          <w:sz w:val="21"/>
          <w:szCs w:val="21"/>
          <w:highlight w:val="none"/>
          <w:lang w:val="en-US" w:eastAsia="zh-CN" w:bidi="ar"/>
        </w:rPr>
      </w:pPr>
      <w:r>
        <w:rPr>
          <w:rFonts w:hint="eastAsia" w:ascii="仿宋" w:hAnsi="仿宋" w:eastAsia="仿宋" w:cs="仿宋"/>
          <w:i w:val="0"/>
          <w:iCs w:val="0"/>
          <w:caps w:val="0"/>
          <w:color w:val="auto"/>
          <w:spacing w:val="0"/>
          <w:kern w:val="2"/>
          <w:sz w:val="21"/>
          <w:szCs w:val="21"/>
          <w:highlight w:val="none"/>
          <w:shd w:val="clear" w:color="auto" w:fill="auto"/>
          <w:lang w:val="en-US" w:eastAsia="zh-CN" w:bidi="ar"/>
        </w:rPr>
        <w:t>2.生产厂名与厂址应与生产厂营业执照载明的相关信息保持一致。</w:t>
      </w:r>
    </w:p>
    <w:p w14:paraId="2BF6171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jc w:val="both"/>
        <w:rPr>
          <w:rFonts w:hint="eastAsia" w:ascii="仿宋" w:hAnsi="仿宋" w:eastAsia="仿宋" w:cs="仿宋"/>
          <w:i w:val="0"/>
          <w:iCs w:val="0"/>
          <w:caps w:val="0"/>
          <w:color w:val="auto"/>
          <w:spacing w:val="0"/>
          <w:kern w:val="2"/>
          <w:sz w:val="21"/>
          <w:szCs w:val="21"/>
          <w:highlight w:val="none"/>
          <w:lang w:val="en-US" w:eastAsia="zh-CN" w:bidi="ar"/>
        </w:rPr>
      </w:pPr>
      <w:r>
        <w:rPr>
          <w:rFonts w:hint="eastAsia" w:ascii="仿宋" w:hAnsi="仿宋" w:eastAsia="仿宋" w:cs="仿宋"/>
          <w:i w:val="0"/>
          <w:iCs w:val="0"/>
          <w:caps w:val="0"/>
          <w:color w:val="auto"/>
          <w:spacing w:val="0"/>
          <w:kern w:val="2"/>
          <w:sz w:val="21"/>
          <w:szCs w:val="21"/>
          <w:highlight w:val="none"/>
          <w:shd w:val="clear" w:color="auto" w:fill="auto"/>
          <w:lang w:val="en-US" w:eastAsia="zh-CN" w:bidi="ar"/>
        </w:rPr>
        <w:t>3.该产品的中国境内生产的组件成本占比相关要求实施前，“规定比例”栏可不填，下同。</w:t>
      </w:r>
    </w:p>
    <w:p w14:paraId="2CFDF00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jc w:val="both"/>
        <w:rPr>
          <w:rFonts w:hint="eastAsia" w:ascii="仿宋" w:hAnsi="仿宋" w:eastAsia="仿宋" w:cs="仿宋"/>
          <w:i w:val="0"/>
          <w:iCs w:val="0"/>
          <w:caps w:val="0"/>
          <w:color w:val="auto"/>
          <w:spacing w:val="0"/>
          <w:kern w:val="2"/>
          <w:sz w:val="21"/>
          <w:szCs w:val="21"/>
          <w:highlight w:val="none"/>
          <w:lang w:val="en-US" w:eastAsia="zh-CN" w:bidi="ar"/>
        </w:rPr>
      </w:pPr>
      <w:r>
        <w:rPr>
          <w:rFonts w:hint="eastAsia" w:ascii="仿宋" w:hAnsi="仿宋" w:eastAsia="仿宋" w:cs="仿宋"/>
          <w:i w:val="0"/>
          <w:iCs w:val="0"/>
          <w:caps w:val="0"/>
          <w:color w:val="auto"/>
          <w:spacing w:val="0"/>
          <w:kern w:val="2"/>
          <w:sz w:val="21"/>
          <w:szCs w:val="21"/>
          <w:highlight w:val="none"/>
          <w:shd w:val="clear" w:color="auto" w:fill="auto"/>
          <w:lang w:val="en-US" w:eastAsia="zh-CN" w:bidi="ar"/>
        </w:rPr>
        <w:t>4.该产品的关键组件要求实施前，“关键组件”栏可不填，下同。</w:t>
      </w:r>
    </w:p>
    <w:p w14:paraId="4CCFDBBC">
      <w:pPr>
        <w:widowControl w:val="0"/>
        <w:kinsoku/>
        <w:autoSpaceDE/>
        <w:autoSpaceDN/>
        <w:adjustRightInd/>
        <w:snapToGrid/>
        <w:spacing w:line="360" w:lineRule="auto"/>
        <w:ind w:right="420" w:firstLine="420" w:firstLineChars="200"/>
        <w:jc w:val="both"/>
        <w:textAlignment w:val="auto"/>
        <w:rPr>
          <w:rFonts w:hint="eastAsia" w:ascii="仿宋" w:hAnsi="仿宋" w:eastAsia="仿宋" w:cs="仿宋"/>
          <w:snapToGrid/>
          <w:color w:val="auto"/>
          <w:kern w:val="2"/>
          <w:sz w:val="21"/>
          <w:szCs w:val="21"/>
          <w:highlight w:val="none"/>
          <w:lang w:eastAsia="zh-CN"/>
        </w:rPr>
      </w:pPr>
      <w:r>
        <w:rPr>
          <w:rFonts w:hint="eastAsia" w:ascii="仿宋" w:hAnsi="仿宋" w:eastAsia="仿宋" w:cs="仿宋"/>
          <w:i w:val="0"/>
          <w:iCs w:val="0"/>
          <w:caps w:val="0"/>
          <w:snapToGrid/>
          <w:color w:val="auto"/>
          <w:spacing w:val="0"/>
          <w:kern w:val="2"/>
          <w:sz w:val="21"/>
          <w:szCs w:val="21"/>
          <w:highlight w:val="none"/>
          <w:shd w:val="clear" w:color="auto" w:fill="auto"/>
          <w:lang w:eastAsia="zh-CN"/>
        </w:rPr>
        <w:t>5.该产品的关键工序要求实施前，“关键工序”栏可不填，下同。</w:t>
      </w:r>
    </w:p>
    <w:p w14:paraId="223477D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cente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pPr>
    </w:p>
    <w:p w14:paraId="2D060002">
      <w:pPr>
        <w:widowControl/>
        <w:shd w:val="clear" w:color="auto" w:fill="FFFFFF"/>
        <w:spacing w:line="480" w:lineRule="atLeast"/>
        <w:jc w:val="both"/>
        <w:rPr>
          <w:rFonts w:hint="eastAsia" w:ascii="仿宋" w:hAnsi="仿宋" w:eastAsia="仿宋" w:cs="仿宋"/>
          <w:color w:val="auto"/>
          <w:sz w:val="24"/>
          <w:highlight w:val="none"/>
        </w:rPr>
        <w:sectPr>
          <w:pgSz w:w="11911" w:h="16838"/>
          <w:pgMar w:top="1134" w:right="1134" w:bottom="1134" w:left="1134" w:header="720" w:footer="720" w:gutter="0"/>
          <w:pgNumType w:fmt="decimal"/>
          <w:cols w:space="720" w:num="1"/>
        </w:sectPr>
      </w:pPr>
      <w:r>
        <w:rPr>
          <w:rFonts w:hint="eastAsia" w:ascii="仿宋" w:hAnsi="仿宋" w:eastAsia="仿宋" w:cs="仿宋"/>
          <w:i w:val="0"/>
          <w:iCs w:val="0"/>
          <w:caps w:val="0"/>
          <w:snapToGrid/>
          <w:color w:val="auto"/>
          <w:spacing w:val="0"/>
          <w:kern w:val="2"/>
          <w:sz w:val="24"/>
          <w:szCs w:val="24"/>
          <w:highlight w:val="none"/>
          <w:shd w:val="clear" w:color="auto" w:fill="FFFFFF"/>
          <w:lang w:val="en-US" w:eastAsia="zh-CN"/>
        </w:rPr>
        <w:t>注：</w:t>
      </w:r>
      <w:r>
        <w:rPr>
          <w:rFonts w:hint="eastAsia" w:ascii="仿宋" w:hAnsi="仿宋" w:eastAsia="仿宋" w:cs="仿宋"/>
          <w:i w:val="0"/>
          <w:iCs w:val="0"/>
          <w:caps w:val="0"/>
          <w:snapToGrid/>
          <w:color w:val="auto"/>
          <w:spacing w:val="0"/>
          <w:kern w:val="2"/>
          <w:sz w:val="24"/>
          <w:szCs w:val="24"/>
          <w:highlight w:val="none"/>
          <w:shd w:val="clear" w:color="auto" w:fill="FFFFFF"/>
          <w:lang w:eastAsia="zh-CN"/>
        </w:rPr>
        <w:t>成交供应商提供的《声明函》或有关证明文件随成交结果同时公告。</w:t>
      </w:r>
    </w:p>
    <w:p w14:paraId="7EE5528A">
      <w:pPr>
        <w:keepNext w:val="0"/>
        <w:keepLines w:val="0"/>
        <w:pageBreakBefore w:val="0"/>
        <w:widowControl w:val="0"/>
        <w:numPr>
          <w:ilvl w:val="0"/>
          <w:numId w:val="0"/>
        </w:numPr>
        <w:kinsoku/>
        <w:topLinePunct w:val="0"/>
        <w:autoSpaceDE/>
        <w:autoSpaceDN/>
        <w:bidi w:val="0"/>
        <w:adjustRightInd/>
        <w:snapToGrid/>
        <w:spacing w:beforeAutospacing="0" w:afterAutospacing="0" w:line="360" w:lineRule="auto"/>
        <w:ind w:right="0" w:rightChars="0"/>
        <w:jc w:val="left"/>
        <w:textAlignment w:val="auto"/>
        <w:outlineLvl w:val="2"/>
        <w:rPr>
          <w:rFonts w:hint="eastAsia" w:ascii="仿宋" w:hAnsi="仿宋" w:eastAsia="仿宋" w:cs="仿宋"/>
          <w:b/>
          <w:bCs/>
          <w:snapToGrid/>
          <w:color w:val="auto"/>
          <w:kern w:val="2"/>
          <w:sz w:val="24"/>
          <w:szCs w:val="24"/>
          <w:highlight w:val="none"/>
          <w:lang w:eastAsia="zh-CN"/>
        </w:rPr>
      </w:pPr>
      <w:bookmarkStart w:id="168" w:name="_Toc13804"/>
      <w:bookmarkStart w:id="169" w:name="_Toc21858"/>
      <w:bookmarkStart w:id="170" w:name="_Toc30035"/>
      <w:r>
        <w:rPr>
          <w:rFonts w:hint="eastAsia" w:ascii="仿宋" w:hAnsi="仿宋" w:eastAsia="仿宋" w:cs="仿宋"/>
          <w:b/>
          <w:bCs/>
          <w:snapToGrid/>
          <w:color w:val="auto"/>
          <w:kern w:val="2"/>
          <w:sz w:val="24"/>
          <w:szCs w:val="24"/>
          <w:highlight w:val="none"/>
          <w:lang w:val="en-US" w:eastAsia="zh-CN" w:bidi="ar-SA"/>
        </w:rPr>
        <w:t>4.</w:t>
      </w:r>
      <w:r>
        <w:rPr>
          <w:rFonts w:hint="eastAsia" w:ascii="仿宋" w:hAnsi="仿宋" w:eastAsia="仿宋" w:cs="仿宋"/>
          <w:b/>
          <w:bCs/>
          <w:snapToGrid/>
          <w:color w:val="auto"/>
          <w:kern w:val="2"/>
          <w:sz w:val="24"/>
          <w:szCs w:val="24"/>
          <w:highlight w:val="none"/>
          <w:lang w:eastAsia="zh-CN"/>
        </w:rPr>
        <w:t>质疑函（格式）</w:t>
      </w:r>
      <w:bookmarkEnd w:id="168"/>
      <w:bookmarkEnd w:id="169"/>
      <w:bookmarkEnd w:id="170"/>
    </w:p>
    <w:p w14:paraId="4AB73498">
      <w:pPr>
        <w:keepNext w:val="0"/>
        <w:keepLines w:val="0"/>
        <w:pageBreakBefore w:val="0"/>
        <w:widowControl w:val="0"/>
        <w:numPr>
          <w:ilvl w:val="0"/>
          <w:numId w:val="0"/>
        </w:numPr>
        <w:kinsoku/>
        <w:topLinePunct w:val="0"/>
        <w:autoSpaceDE/>
        <w:autoSpaceDN/>
        <w:bidi w:val="0"/>
        <w:adjustRightInd/>
        <w:snapToGrid/>
        <w:spacing w:beforeAutospacing="0" w:afterAutospacing="0" w:line="360" w:lineRule="auto"/>
        <w:ind w:right="0" w:rightChars="0"/>
        <w:jc w:val="center"/>
        <w:textAlignment w:val="auto"/>
        <w:outlineLvl w:val="9"/>
        <w:rPr>
          <w:rFonts w:hint="eastAsia" w:ascii="仿宋" w:hAnsi="仿宋" w:eastAsia="仿宋" w:cs="仿宋"/>
          <w:b/>
          <w:bCs/>
          <w:snapToGrid/>
          <w:color w:val="auto"/>
          <w:kern w:val="2"/>
          <w:sz w:val="24"/>
          <w:szCs w:val="24"/>
          <w:highlight w:val="none"/>
          <w:lang w:val="en-US" w:eastAsia="zh-CN" w:bidi="ar-SA"/>
        </w:rPr>
      </w:pPr>
      <w:r>
        <w:rPr>
          <w:rFonts w:hint="eastAsia" w:ascii="仿宋" w:hAnsi="仿宋" w:eastAsia="仿宋" w:cs="仿宋"/>
          <w:b/>
          <w:bCs/>
          <w:snapToGrid/>
          <w:color w:val="auto"/>
          <w:kern w:val="2"/>
          <w:sz w:val="24"/>
          <w:szCs w:val="24"/>
          <w:highlight w:val="none"/>
          <w:lang w:val="en-US" w:eastAsia="zh-CN" w:bidi="ar-SA"/>
        </w:rPr>
        <w:t>质疑函（格式）</w:t>
      </w:r>
    </w:p>
    <w:p w14:paraId="4D865431">
      <w:pPr>
        <w:pStyle w:val="12"/>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2" w:firstLineChars="200"/>
        <w:contextualSpacing/>
        <w:jc w:val="left"/>
        <w:textAlignment w:val="auto"/>
        <w:outlineLvl w:val="9"/>
        <w:rPr>
          <w:rFonts w:hint="eastAsia" w:ascii="仿宋" w:hAnsi="仿宋" w:eastAsia="仿宋" w:cs="仿宋"/>
          <w:b/>
          <w:bCs/>
          <w:snapToGrid/>
          <w:color w:val="auto"/>
          <w:sz w:val="24"/>
          <w:szCs w:val="24"/>
          <w:highlight w:val="none"/>
        </w:rPr>
      </w:pPr>
      <w:r>
        <w:rPr>
          <w:rFonts w:hint="eastAsia" w:ascii="仿宋" w:hAnsi="仿宋" w:eastAsia="仿宋" w:cs="仿宋"/>
          <w:b/>
          <w:bCs/>
          <w:snapToGrid/>
          <w:color w:val="auto"/>
          <w:sz w:val="24"/>
          <w:szCs w:val="24"/>
          <w:highlight w:val="none"/>
        </w:rPr>
        <w:t>一、质疑供应商基本信息：</w:t>
      </w:r>
    </w:p>
    <w:p w14:paraId="6B7C4AEC">
      <w:pPr>
        <w:pStyle w:val="12"/>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bCs/>
          <w:snapToGrid/>
          <w:color w:val="auto"/>
          <w:sz w:val="24"/>
          <w:szCs w:val="24"/>
          <w:highlight w:val="none"/>
          <w:u w:val="single"/>
        </w:rPr>
      </w:pPr>
      <w:r>
        <w:rPr>
          <w:rFonts w:hint="eastAsia" w:ascii="仿宋" w:hAnsi="仿宋" w:eastAsia="仿宋" w:cs="仿宋"/>
          <w:bCs/>
          <w:snapToGrid/>
          <w:color w:val="auto"/>
          <w:sz w:val="24"/>
          <w:szCs w:val="24"/>
          <w:highlight w:val="none"/>
        </w:rPr>
        <w:t>质疑供应商：</w:t>
      </w:r>
    </w:p>
    <w:p w14:paraId="62FC1AA3">
      <w:pPr>
        <w:pStyle w:val="12"/>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bCs/>
          <w:snapToGrid/>
          <w:color w:val="auto"/>
          <w:sz w:val="24"/>
          <w:szCs w:val="24"/>
          <w:highlight w:val="none"/>
        </w:rPr>
      </w:pPr>
      <w:r>
        <w:rPr>
          <w:rFonts w:hint="eastAsia" w:ascii="仿宋" w:hAnsi="仿宋" w:eastAsia="仿宋" w:cs="仿宋"/>
          <w:bCs/>
          <w:snapToGrid/>
          <w:color w:val="auto"/>
          <w:sz w:val="24"/>
          <w:szCs w:val="24"/>
          <w:highlight w:val="none"/>
        </w:rPr>
        <w:t>地址：邮编：</w:t>
      </w:r>
    </w:p>
    <w:p w14:paraId="0F67CD5F">
      <w:pPr>
        <w:pStyle w:val="12"/>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bCs/>
          <w:snapToGrid/>
          <w:color w:val="auto"/>
          <w:sz w:val="24"/>
          <w:szCs w:val="24"/>
          <w:highlight w:val="none"/>
        </w:rPr>
      </w:pPr>
      <w:r>
        <w:rPr>
          <w:rFonts w:hint="eastAsia" w:ascii="仿宋" w:hAnsi="仿宋" w:eastAsia="仿宋" w:cs="仿宋"/>
          <w:bCs/>
          <w:snapToGrid/>
          <w:color w:val="auto"/>
          <w:sz w:val="24"/>
          <w:szCs w:val="24"/>
          <w:highlight w:val="none"/>
        </w:rPr>
        <w:t>联系人：联系电话：</w:t>
      </w:r>
    </w:p>
    <w:p w14:paraId="48AB827A">
      <w:pPr>
        <w:pStyle w:val="12"/>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bCs/>
          <w:snapToGrid/>
          <w:color w:val="auto"/>
          <w:sz w:val="24"/>
          <w:szCs w:val="24"/>
          <w:highlight w:val="none"/>
        </w:rPr>
      </w:pPr>
      <w:r>
        <w:rPr>
          <w:rFonts w:hint="eastAsia" w:ascii="仿宋" w:hAnsi="仿宋" w:eastAsia="仿宋" w:cs="仿宋"/>
          <w:bCs/>
          <w:snapToGrid/>
          <w:color w:val="auto"/>
          <w:sz w:val="24"/>
          <w:szCs w:val="24"/>
          <w:highlight w:val="none"/>
        </w:rPr>
        <w:t>授权代表：</w:t>
      </w:r>
    </w:p>
    <w:p w14:paraId="5D0BEB06">
      <w:pPr>
        <w:pStyle w:val="12"/>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bCs/>
          <w:snapToGrid/>
          <w:color w:val="auto"/>
          <w:sz w:val="24"/>
          <w:szCs w:val="24"/>
          <w:highlight w:val="none"/>
          <w:u w:val="single"/>
        </w:rPr>
      </w:pPr>
      <w:r>
        <w:rPr>
          <w:rFonts w:hint="eastAsia" w:ascii="仿宋" w:hAnsi="仿宋" w:eastAsia="仿宋" w:cs="仿宋"/>
          <w:bCs/>
          <w:snapToGrid/>
          <w:color w:val="auto"/>
          <w:sz w:val="24"/>
          <w:szCs w:val="24"/>
          <w:highlight w:val="none"/>
        </w:rPr>
        <w:t>联系电话：</w:t>
      </w:r>
    </w:p>
    <w:p w14:paraId="60B56B31">
      <w:pPr>
        <w:pStyle w:val="12"/>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bCs/>
          <w:snapToGrid/>
          <w:color w:val="auto"/>
          <w:sz w:val="24"/>
          <w:szCs w:val="24"/>
          <w:highlight w:val="none"/>
        </w:rPr>
      </w:pPr>
      <w:r>
        <w:rPr>
          <w:rFonts w:hint="eastAsia" w:ascii="仿宋" w:hAnsi="仿宋" w:eastAsia="仿宋" w:cs="仿宋"/>
          <w:bCs/>
          <w:snapToGrid/>
          <w:color w:val="auto"/>
          <w:sz w:val="24"/>
          <w:szCs w:val="24"/>
          <w:highlight w:val="none"/>
        </w:rPr>
        <w:t>地址：邮编：</w:t>
      </w:r>
    </w:p>
    <w:p w14:paraId="0D0D91F5">
      <w:pPr>
        <w:pStyle w:val="12"/>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2" w:firstLineChars="200"/>
        <w:contextualSpacing/>
        <w:jc w:val="left"/>
        <w:textAlignment w:val="auto"/>
        <w:outlineLvl w:val="9"/>
        <w:rPr>
          <w:rFonts w:hint="eastAsia" w:ascii="仿宋" w:hAnsi="仿宋" w:eastAsia="仿宋" w:cs="仿宋"/>
          <w:b/>
          <w:bCs/>
          <w:snapToGrid/>
          <w:color w:val="auto"/>
          <w:sz w:val="24"/>
          <w:szCs w:val="24"/>
          <w:highlight w:val="none"/>
        </w:rPr>
      </w:pPr>
      <w:r>
        <w:rPr>
          <w:rFonts w:hint="eastAsia" w:ascii="仿宋" w:hAnsi="仿宋" w:eastAsia="仿宋" w:cs="仿宋"/>
          <w:b/>
          <w:bCs/>
          <w:snapToGrid/>
          <w:color w:val="auto"/>
          <w:sz w:val="24"/>
          <w:szCs w:val="24"/>
          <w:highlight w:val="none"/>
        </w:rPr>
        <w:t>二、质疑项目基本情况：</w:t>
      </w:r>
    </w:p>
    <w:p w14:paraId="31DAEFCA">
      <w:pPr>
        <w:pStyle w:val="12"/>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sz w:val="24"/>
          <w:szCs w:val="24"/>
          <w:highlight w:val="none"/>
        </w:rPr>
      </w:pPr>
      <w:r>
        <w:rPr>
          <w:rFonts w:hint="eastAsia" w:ascii="仿宋" w:hAnsi="仿宋" w:eastAsia="仿宋" w:cs="仿宋"/>
          <w:bCs/>
          <w:snapToGrid/>
          <w:color w:val="auto"/>
          <w:sz w:val="24"/>
          <w:szCs w:val="24"/>
          <w:highlight w:val="none"/>
        </w:rPr>
        <w:t>质疑</w:t>
      </w:r>
      <w:r>
        <w:rPr>
          <w:rFonts w:hint="eastAsia" w:ascii="仿宋" w:hAnsi="仿宋" w:eastAsia="仿宋" w:cs="仿宋"/>
          <w:snapToGrid/>
          <w:color w:val="auto"/>
          <w:sz w:val="24"/>
          <w:szCs w:val="24"/>
          <w:highlight w:val="none"/>
        </w:rPr>
        <w:t>项目的名称：</w:t>
      </w:r>
    </w:p>
    <w:p w14:paraId="15D35795">
      <w:pPr>
        <w:pStyle w:val="12"/>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sz w:val="24"/>
          <w:szCs w:val="24"/>
          <w:highlight w:val="none"/>
        </w:rPr>
      </w:pPr>
      <w:r>
        <w:rPr>
          <w:rFonts w:hint="eastAsia" w:ascii="仿宋" w:hAnsi="仿宋" w:eastAsia="仿宋" w:cs="仿宋"/>
          <w:bCs/>
          <w:snapToGrid/>
          <w:color w:val="auto"/>
          <w:sz w:val="24"/>
          <w:szCs w:val="24"/>
          <w:highlight w:val="none"/>
        </w:rPr>
        <w:t>质疑</w:t>
      </w:r>
      <w:r>
        <w:rPr>
          <w:rFonts w:hint="eastAsia" w:ascii="仿宋" w:hAnsi="仿宋" w:eastAsia="仿宋" w:cs="仿宋"/>
          <w:snapToGrid/>
          <w:color w:val="auto"/>
          <w:sz w:val="24"/>
          <w:szCs w:val="24"/>
          <w:highlight w:val="none"/>
        </w:rPr>
        <w:t>项目的编号：</w:t>
      </w:r>
    </w:p>
    <w:p w14:paraId="5B980190">
      <w:pPr>
        <w:pStyle w:val="12"/>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采购人名称：</w:t>
      </w:r>
    </w:p>
    <w:p w14:paraId="7CDB13B0">
      <w:pPr>
        <w:pStyle w:val="12"/>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质疑事项：</w:t>
      </w:r>
    </w:p>
    <w:p w14:paraId="5C35B168">
      <w:pPr>
        <w:pStyle w:val="12"/>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□采购文件   采购文件获取日期：</w:t>
      </w:r>
    </w:p>
    <w:p w14:paraId="031E7886">
      <w:pPr>
        <w:pStyle w:val="12"/>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 xml:space="preserve">□采购过程   </w:t>
      </w:r>
    </w:p>
    <w:p w14:paraId="1061F587">
      <w:pPr>
        <w:pStyle w:val="12"/>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bCs/>
          <w:snapToGrid/>
          <w:color w:val="auto"/>
          <w:sz w:val="24"/>
          <w:szCs w:val="24"/>
          <w:highlight w:val="none"/>
          <w:u w:val="single"/>
        </w:rPr>
      </w:pPr>
      <w:r>
        <w:rPr>
          <w:rFonts w:hint="eastAsia" w:ascii="仿宋" w:hAnsi="仿宋" w:eastAsia="仿宋" w:cs="仿宋"/>
          <w:snapToGrid/>
          <w:color w:val="auto"/>
          <w:sz w:val="24"/>
          <w:szCs w:val="24"/>
          <w:highlight w:val="none"/>
        </w:rPr>
        <w:t xml:space="preserve">□成交结果   </w:t>
      </w:r>
    </w:p>
    <w:p w14:paraId="131DF6BE">
      <w:pPr>
        <w:pStyle w:val="12"/>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2" w:firstLineChars="200"/>
        <w:contextualSpacing/>
        <w:jc w:val="left"/>
        <w:textAlignment w:val="auto"/>
        <w:outlineLvl w:val="9"/>
        <w:rPr>
          <w:rFonts w:hint="eastAsia" w:ascii="仿宋" w:hAnsi="仿宋" w:eastAsia="仿宋" w:cs="仿宋"/>
          <w:b/>
          <w:snapToGrid/>
          <w:color w:val="auto"/>
          <w:sz w:val="24"/>
          <w:szCs w:val="24"/>
          <w:highlight w:val="none"/>
        </w:rPr>
      </w:pPr>
      <w:r>
        <w:rPr>
          <w:rFonts w:hint="eastAsia" w:ascii="仿宋" w:hAnsi="仿宋" w:eastAsia="仿宋" w:cs="仿宋"/>
          <w:b/>
          <w:snapToGrid/>
          <w:color w:val="auto"/>
          <w:sz w:val="24"/>
          <w:szCs w:val="24"/>
          <w:highlight w:val="none"/>
        </w:rPr>
        <w:t>三、质疑事项具体内容</w:t>
      </w:r>
    </w:p>
    <w:p w14:paraId="5802E134">
      <w:pPr>
        <w:pStyle w:val="12"/>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质疑事项1：</w:t>
      </w:r>
    </w:p>
    <w:p w14:paraId="75DF3D06">
      <w:pPr>
        <w:pStyle w:val="12"/>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事实依据：</w:t>
      </w:r>
    </w:p>
    <w:p w14:paraId="66C99173">
      <w:pPr>
        <w:pStyle w:val="12"/>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法律依据：</w:t>
      </w:r>
    </w:p>
    <w:p w14:paraId="3E66B8C7">
      <w:pPr>
        <w:pStyle w:val="12"/>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质疑事项2</w:t>
      </w:r>
    </w:p>
    <w:p w14:paraId="032A6E07">
      <w:pPr>
        <w:pStyle w:val="12"/>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w:t>
      </w:r>
    </w:p>
    <w:p w14:paraId="2AF16B4C">
      <w:pPr>
        <w:pStyle w:val="12"/>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四、与质疑事项相关的质疑请求：</w:t>
      </w:r>
    </w:p>
    <w:p w14:paraId="5DE3712C">
      <w:pPr>
        <w:pStyle w:val="12"/>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请求：</w:t>
      </w:r>
    </w:p>
    <w:p w14:paraId="198AFE83">
      <w:pPr>
        <w:pStyle w:val="12"/>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sz w:val="24"/>
          <w:szCs w:val="24"/>
          <w:highlight w:val="none"/>
        </w:rPr>
      </w:pPr>
    </w:p>
    <w:p w14:paraId="52C72F23">
      <w:pPr>
        <w:pStyle w:val="12"/>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 xml:space="preserve">签字（签章）：                                       </w:t>
      </w:r>
    </w:p>
    <w:p w14:paraId="41C1F34F">
      <w:pPr>
        <w:pStyle w:val="12"/>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公章：</w:t>
      </w:r>
    </w:p>
    <w:p w14:paraId="13CF046E">
      <w:pPr>
        <w:pStyle w:val="12"/>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b/>
          <w:snapToGrid/>
          <w:color w:val="auto"/>
          <w:sz w:val="24"/>
          <w:szCs w:val="24"/>
          <w:highlight w:val="none"/>
        </w:rPr>
      </w:pPr>
      <w:r>
        <w:rPr>
          <w:rFonts w:hint="eastAsia" w:ascii="仿宋" w:hAnsi="仿宋" w:eastAsia="仿宋" w:cs="仿宋"/>
          <w:snapToGrid/>
          <w:color w:val="auto"/>
          <w:sz w:val="24"/>
          <w:szCs w:val="24"/>
          <w:highlight w:val="none"/>
        </w:rPr>
        <w:t>日期：</w:t>
      </w:r>
    </w:p>
    <w:p w14:paraId="7277C658">
      <w:pPr>
        <w:pStyle w:val="12"/>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2" w:firstLineChars="200"/>
        <w:contextualSpacing/>
        <w:jc w:val="left"/>
        <w:textAlignment w:val="auto"/>
        <w:outlineLvl w:val="9"/>
        <w:rPr>
          <w:rFonts w:hint="eastAsia" w:ascii="仿宋" w:hAnsi="仿宋" w:eastAsia="仿宋" w:cs="仿宋"/>
          <w:b/>
          <w:snapToGrid/>
          <w:color w:val="auto"/>
          <w:sz w:val="24"/>
          <w:szCs w:val="24"/>
          <w:highlight w:val="none"/>
        </w:rPr>
      </w:pPr>
      <w:r>
        <w:rPr>
          <w:rFonts w:hint="eastAsia" w:ascii="仿宋" w:hAnsi="仿宋" w:eastAsia="仿宋" w:cs="仿宋"/>
          <w:b/>
          <w:snapToGrid/>
          <w:color w:val="auto"/>
          <w:sz w:val="24"/>
          <w:szCs w:val="24"/>
          <w:highlight w:val="none"/>
        </w:rPr>
        <w:t>说明：</w:t>
      </w:r>
    </w:p>
    <w:p w14:paraId="5AA738C6">
      <w:pPr>
        <w:pStyle w:val="12"/>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2" w:firstLineChars="200"/>
        <w:contextualSpacing/>
        <w:jc w:val="left"/>
        <w:textAlignment w:val="auto"/>
        <w:outlineLvl w:val="9"/>
        <w:rPr>
          <w:rFonts w:hint="eastAsia" w:ascii="仿宋" w:hAnsi="仿宋" w:eastAsia="仿宋" w:cs="仿宋"/>
          <w:b/>
          <w:bCs/>
          <w:snapToGrid/>
          <w:color w:val="auto"/>
          <w:sz w:val="24"/>
          <w:szCs w:val="24"/>
          <w:highlight w:val="none"/>
        </w:rPr>
      </w:pPr>
      <w:r>
        <w:rPr>
          <w:rFonts w:hint="eastAsia" w:ascii="仿宋" w:hAnsi="仿宋" w:eastAsia="仿宋" w:cs="仿宋"/>
          <w:b/>
          <w:snapToGrid/>
          <w:color w:val="auto"/>
          <w:sz w:val="24"/>
          <w:szCs w:val="24"/>
          <w:highlight w:val="none"/>
        </w:rPr>
        <w:t>1.供应商提出质疑时，应提交质疑函和必要的证明材料</w:t>
      </w:r>
      <w:r>
        <w:rPr>
          <w:rFonts w:hint="eastAsia" w:ascii="仿宋" w:hAnsi="仿宋" w:eastAsia="仿宋" w:cs="仿宋"/>
          <w:b/>
          <w:bCs/>
          <w:snapToGrid/>
          <w:color w:val="auto"/>
          <w:sz w:val="24"/>
          <w:szCs w:val="24"/>
          <w:highlight w:val="none"/>
        </w:rPr>
        <w:t>。</w:t>
      </w:r>
    </w:p>
    <w:p w14:paraId="5492A408">
      <w:pPr>
        <w:pStyle w:val="12"/>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2" w:firstLineChars="200"/>
        <w:contextualSpacing/>
        <w:jc w:val="left"/>
        <w:textAlignment w:val="auto"/>
        <w:outlineLvl w:val="9"/>
        <w:rPr>
          <w:rFonts w:hint="eastAsia" w:ascii="仿宋" w:hAnsi="仿宋" w:eastAsia="仿宋" w:cs="仿宋"/>
          <w:b/>
          <w:snapToGrid/>
          <w:color w:val="auto"/>
          <w:sz w:val="24"/>
          <w:szCs w:val="24"/>
          <w:highlight w:val="none"/>
        </w:rPr>
      </w:pPr>
      <w:r>
        <w:rPr>
          <w:rFonts w:hint="eastAsia" w:ascii="仿宋" w:hAnsi="仿宋" w:eastAsia="仿宋" w:cs="仿宋"/>
          <w:b/>
          <w:snapToGrid/>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2B81A44">
      <w:pPr>
        <w:pStyle w:val="12"/>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2" w:firstLineChars="200"/>
        <w:contextualSpacing/>
        <w:jc w:val="left"/>
        <w:textAlignment w:val="auto"/>
        <w:outlineLvl w:val="9"/>
        <w:rPr>
          <w:rFonts w:hint="eastAsia" w:ascii="仿宋" w:hAnsi="仿宋" w:eastAsia="仿宋" w:cs="仿宋"/>
          <w:b/>
          <w:snapToGrid/>
          <w:color w:val="auto"/>
          <w:sz w:val="24"/>
          <w:szCs w:val="24"/>
          <w:highlight w:val="none"/>
        </w:rPr>
      </w:pPr>
      <w:r>
        <w:rPr>
          <w:rFonts w:hint="eastAsia" w:ascii="仿宋" w:hAnsi="仿宋" w:eastAsia="仿宋" w:cs="仿宋"/>
          <w:b/>
          <w:snapToGrid/>
          <w:color w:val="auto"/>
          <w:sz w:val="24"/>
          <w:szCs w:val="24"/>
          <w:highlight w:val="none"/>
        </w:rPr>
        <w:t>3.质疑函的质疑事项应具体、明确，并有必要的事实依据和法律依据。</w:t>
      </w:r>
    </w:p>
    <w:p w14:paraId="07847B61">
      <w:pPr>
        <w:pStyle w:val="12"/>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2" w:firstLineChars="200"/>
        <w:contextualSpacing/>
        <w:jc w:val="left"/>
        <w:textAlignment w:val="auto"/>
        <w:outlineLvl w:val="9"/>
        <w:rPr>
          <w:rFonts w:hint="eastAsia" w:ascii="仿宋" w:hAnsi="仿宋" w:eastAsia="仿宋" w:cs="仿宋"/>
          <w:b/>
          <w:snapToGrid/>
          <w:color w:val="auto"/>
          <w:sz w:val="24"/>
          <w:szCs w:val="24"/>
          <w:highlight w:val="none"/>
        </w:rPr>
      </w:pPr>
      <w:r>
        <w:rPr>
          <w:rFonts w:hint="eastAsia" w:ascii="仿宋" w:hAnsi="仿宋" w:eastAsia="仿宋" w:cs="仿宋"/>
          <w:b/>
          <w:snapToGrid/>
          <w:color w:val="auto"/>
          <w:sz w:val="24"/>
          <w:szCs w:val="24"/>
          <w:highlight w:val="none"/>
        </w:rPr>
        <w:t>4.质疑函的质疑请求应与质疑事项相关。</w:t>
      </w:r>
    </w:p>
    <w:p w14:paraId="2BF2EF6B">
      <w:pPr>
        <w:pStyle w:val="12"/>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2" w:firstLineChars="200"/>
        <w:contextualSpacing/>
        <w:jc w:val="left"/>
        <w:textAlignment w:val="auto"/>
        <w:outlineLvl w:val="9"/>
        <w:rPr>
          <w:rFonts w:hint="eastAsia" w:ascii="仿宋" w:hAnsi="仿宋" w:eastAsia="仿宋" w:cs="仿宋"/>
          <w:b/>
          <w:snapToGrid/>
          <w:color w:val="auto"/>
          <w:sz w:val="24"/>
          <w:szCs w:val="24"/>
          <w:highlight w:val="none"/>
        </w:rPr>
      </w:pPr>
      <w:r>
        <w:rPr>
          <w:rFonts w:hint="eastAsia" w:ascii="仿宋" w:hAnsi="仿宋" w:eastAsia="仿宋" w:cs="仿宋"/>
          <w:b/>
          <w:snapToGrid/>
          <w:color w:val="auto"/>
          <w:sz w:val="24"/>
          <w:szCs w:val="24"/>
          <w:highlight w:val="none"/>
        </w:rPr>
        <w:t>5.质疑供应商为法人或者其他组织的，质疑函应由法定代表人、主要负责人，或者其授权代表签字或者盖章，并加盖公章。</w:t>
      </w:r>
    </w:p>
    <w:p w14:paraId="574E5E72">
      <w:pPr>
        <w:pStyle w:val="12"/>
        <w:keepNext w:val="0"/>
        <w:keepLines w:val="0"/>
        <w:pageBreakBefore w:val="0"/>
        <w:kinsoku/>
        <w:topLinePunct w:val="0"/>
        <w:autoSpaceDE/>
        <w:autoSpaceDN/>
        <w:bidi w:val="0"/>
        <w:adjustRightInd/>
        <w:snapToGrid w:val="0"/>
        <w:spacing w:beforeAutospacing="0" w:afterAutospacing="0" w:line="360" w:lineRule="auto"/>
        <w:ind w:left="0" w:leftChars="0" w:right="0" w:rightChars="0" w:firstLine="482" w:firstLineChars="200"/>
        <w:jc w:val="left"/>
        <w:textAlignment w:val="auto"/>
        <w:outlineLvl w:val="9"/>
        <w:rPr>
          <w:rFonts w:hint="eastAsia" w:ascii="仿宋" w:hAnsi="仿宋" w:eastAsia="仿宋" w:cs="仿宋"/>
          <w:b/>
          <w:snapToGrid/>
          <w:color w:val="auto"/>
          <w:sz w:val="24"/>
          <w:szCs w:val="24"/>
          <w:highlight w:val="none"/>
        </w:rPr>
      </w:pPr>
    </w:p>
    <w:p w14:paraId="52ACDCCB">
      <w:pPr>
        <w:widowControl w:val="0"/>
        <w:kinsoku/>
        <w:autoSpaceDE/>
        <w:autoSpaceDN/>
        <w:adjustRightInd/>
        <w:snapToGrid/>
        <w:spacing w:line="240" w:lineRule="auto"/>
        <w:jc w:val="both"/>
        <w:textAlignment w:val="auto"/>
        <w:rPr>
          <w:rFonts w:hint="eastAsia" w:ascii="仿宋" w:hAnsi="仿宋" w:eastAsia="仿宋" w:cs="仿宋"/>
          <w:b/>
          <w:bCs/>
          <w:snapToGrid/>
          <w:color w:val="auto"/>
          <w:kern w:val="2"/>
          <w:sz w:val="24"/>
          <w:szCs w:val="24"/>
          <w:highlight w:val="none"/>
          <w:lang w:val="en-US" w:eastAsia="zh-CN" w:bidi="ar-SA"/>
        </w:rPr>
      </w:pPr>
      <w:r>
        <w:rPr>
          <w:rFonts w:hint="eastAsia" w:ascii="仿宋" w:hAnsi="仿宋" w:eastAsia="仿宋" w:cs="仿宋"/>
          <w:b/>
          <w:bCs/>
          <w:snapToGrid/>
          <w:color w:val="auto"/>
          <w:kern w:val="2"/>
          <w:sz w:val="24"/>
          <w:szCs w:val="24"/>
          <w:highlight w:val="none"/>
          <w:lang w:val="en-US" w:eastAsia="zh-CN" w:bidi="ar-SA"/>
        </w:rPr>
        <w:br w:type="page"/>
      </w:r>
    </w:p>
    <w:p w14:paraId="27EF1C38">
      <w:pPr>
        <w:keepNext w:val="0"/>
        <w:keepLines w:val="0"/>
        <w:pageBreakBefore w:val="0"/>
        <w:widowControl w:val="0"/>
        <w:numPr>
          <w:ilvl w:val="0"/>
          <w:numId w:val="0"/>
        </w:numPr>
        <w:kinsoku/>
        <w:topLinePunct w:val="0"/>
        <w:autoSpaceDE/>
        <w:autoSpaceDN/>
        <w:bidi w:val="0"/>
        <w:adjustRightInd/>
        <w:snapToGrid/>
        <w:spacing w:beforeAutospacing="0" w:afterAutospacing="0" w:line="360" w:lineRule="auto"/>
        <w:ind w:right="0" w:rightChars="0"/>
        <w:jc w:val="left"/>
        <w:textAlignment w:val="auto"/>
        <w:outlineLvl w:val="2"/>
        <w:rPr>
          <w:rFonts w:hint="eastAsia" w:ascii="仿宋" w:hAnsi="仿宋" w:eastAsia="仿宋" w:cs="仿宋"/>
          <w:b/>
          <w:bCs/>
          <w:snapToGrid/>
          <w:color w:val="auto"/>
          <w:kern w:val="2"/>
          <w:sz w:val="24"/>
          <w:szCs w:val="24"/>
          <w:highlight w:val="none"/>
          <w:lang w:val="en-US" w:eastAsia="zh-CN" w:bidi="ar-SA"/>
        </w:rPr>
      </w:pPr>
      <w:bookmarkStart w:id="171" w:name="_Toc10480"/>
      <w:bookmarkStart w:id="172" w:name="_Toc30591"/>
      <w:bookmarkStart w:id="173" w:name="_Toc26170"/>
      <w:r>
        <w:rPr>
          <w:rFonts w:hint="eastAsia" w:ascii="仿宋" w:hAnsi="仿宋" w:eastAsia="仿宋" w:cs="仿宋"/>
          <w:b/>
          <w:bCs/>
          <w:snapToGrid/>
          <w:color w:val="auto"/>
          <w:kern w:val="2"/>
          <w:sz w:val="24"/>
          <w:szCs w:val="24"/>
          <w:highlight w:val="none"/>
          <w:lang w:val="en-US" w:eastAsia="zh-CN" w:bidi="ar-SA"/>
        </w:rPr>
        <w:t>4.投诉书（格式）</w:t>
      </w:r>
      <w:bookmarkEnd w:id="171"/>
      <w:bookmarkEnd w:id="172"/>
      <w:bookmarkEnd w:id="173"/>
    </w:p>
    <w:p w14:paraId="3CCA8AB3">
      <w:pPr>
        <w:pStyle w:val="12"/>
        <w:keepNext w:val="0"/>
        <w:keepLines w:val="0"/>
        <w:pageBreakBefore w:val="0"/>
        <w:kinsoku/>
        <w:topLinePunct w:val="0"/>
        <w:autoSpaceDE/>
        <w:autoSpaceDN/>
        <w:bidi w:val="0"/>
        <w:adjustRightInd/>
        <w:snapToGrid w:val="0"/>
        <w:spacing w:beforeAutospacing="0" w:afterAutospacing="0" w:line="360" w:lineRule="auto"/>
        <w:ind w:right="0" w:rightChars="0"/>
        <w:jc w:val="center"/>
        <w:textAlignment w:val="auto"/>
        <w:outlineLvl w:val="9"/>
        <w:rPr>
          <w:rFonts w:hint="eastAsia" w:ascii="仿宋" w:hAnsi="仿宋" w:eastAsia="仿宋" w:cs="仿宋"/>
          <w:b/>
          <w:bCs/>
          <w:snapToGrid/>
          <w:color w:val="auto"/>
          <w:kern w:val="2"/>
          <w:sz w:val="24"/>
          <w:szCs w:val="24"/>
          <w:highlight w:val="none"/>
          <w:lang w:val="en-US" w:eastAsia="zh-CN" w:bidi="ar-SA"/>
        </w:rPr>
      </w:pPr>
      <w:r>
        <w:rPr>
          <w:rFonts w:hint="eastAsia" w:ascii="仿宋" w:hAnsi="仿宋" w:eastAsia="仿宋" w:cs="仿宋"/>
          <w:b/>
          <w:bCs/>
          <w:snapToGrid/>
          <w:color w:val="auto"/>
          <w:kern w:val="2"/>
          <w:sz w:val="24"/>
          <w:szCs w:val="24"/>
          <w:highlight w:val="none"/>
          <w:lang w:val="en-US" w:eastAsia="zh-CN" w:bidi="ar-SA"/>
        </w:rPr>
        <w:t>投诉书（格式）</w:t>
      </w:r>
    </w:p>
    <w:p w14:paraId="3527366B">
      <w:pPr>
        <w:pStyle w:val="12"/>
        <w:keepNext w:val="0"/>
        <w:keepLines w:val="0"/>
        <w:pageBreakBefore w:val="0"/>
        <w:kinsoku/>
        <w:topLinePunct w:val="0"/>
        <w:autoSpaceDE/>
        <w:autoSpaceDN/>
        <w:bidi w:val="0"/>
        <w:adjustRightInd/>
        <w:snapToGrid w:val="0"/>
        <w:spacing w:beforeAutospacing="0" w:afterAutospacing="0" w:line="360" w:lineRule="auto"/>
        <w:ind w:left="0" w:leftChars="0" w:right="0" w:rightChars="0" w:firstLine="482" w:firstLineChars="200"/>
        <w:jc w:val="left"/>
        <w:textAlignment w:val="auto"/>
        <w:outlineLvl w:val="9"/>
        <w:rPr>
          <w:rFonts w:hint="eastAsia" w:ascii="仿宋" w:hAnsi="仿宋" w:eastAsia="仿宋" w:cs="仿宋"/>
          <w:b/>
          <w:bCs/>
          <w:snapToGrid/>
          <w:color w:val="auto"/>
          <w:sz w:val="24"/>
          <w:szCs w:val="24"/>
          <w:highlight w:val="none"/>
        </w:rPr>
      </w:pPr>
      <w:r>
        <w:rPr>
          <w:rFonts w:hint="eastAsia" w:ascii="仿宋" w:hAnsi="仿宋" w:eastAsia="仿宋" w:cs="仿宋"/>
          <w:b/>
          <w:bCs/>
          <w:snapToGrid/>
          <w:color w:val="auto"/>
          <w:sz w:val="24"/>
          <w:szCs w:val="24"/>
          <w:highlight w:val="none"/>
        </w:rPr>
        <w:t>一、投诉相关主体基本情况：</w:t>
      </w:r>
    </w:p>
    <w:p w14:paraId="7C4F045F">
      <w:pPr>
        <w:pStyle w:val="12"/>
        <w:keepNext w:val="0"/>
        <w:keepLines w:val="0"/>
        <w:pageBreakBefore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bCs/>
          <w:snapToGrid/>
          <w:color w:val="auto"/>
          <w:sz w:val="24"/>
          <w:szCs w:val="24"/>
          <w:highlight w:val="none"/>
          <w:u w:val="single"/>
        </w:rPr>
      </w:pPr>
      <w:r>
        <w:rPr>
          <w:rFonts w:hint="eastAsia" w:ascii="仿宋" w:hAnsi="仿宋" w:eastAsia="仿宋" w:cs="仿宋"/>
          <w:bCs/>
          <w:snapToGrid/>
          <w:color w:val="auto"/>
          <w:sz w:val="24"/>
          <w:szCs w:val="24"/>
          <w:highlight w:val="none"/>
        </w:rPr>
        <w:t>供应商：</w:t>
      </w:r>
    </w:p>
    <w:p w14:paraId="5F14755A">
      <w:pPr>
        <w:pStyle w:val="12"/>
        <w:keepNext w:val="0"/>
        <w:keepLines w:val="0"/>
        <w:pageBreakBefore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bCs/>
          <w:snapToGrid/>
          <w:color w:val="auto"/>
          <w:sz w:val="24"/>
          <w:szCs w:val="24"/>
          <w:highlight w:val="none"/>
        </w:rPr>
      </w:pPr>
      <w:r>
        <w:rPr>
          <w:rFonts w:hint="eastAsia" w:ascii="仿宋" w:hAnsi="仿宋" w:eastAsia="仿宋" w:cs="仿宋"/>
          <w:bCs/>
          <w:snapToGrid/>
          <w:color w:val="auto"/>
          <w:sz w:val="24"/>
          <w:szCs w:val="24"/>
          <w:highlight w:val="none"/>
        </w:rPr>
        <w:t>地址：邮编：</w:t>
      </w:r>
    </w:p>
    <w:p w14:paraId="5F172D64">
      <w:pPr>
        <w:pStyle w:val="12"/>
        <w:keepNext w:val="0"/>
        <w:keepLines w:val="0"/>
        <w:pageBreakBefore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bCs/>
          <w:snapToGrid/>
          <w:color w:val="auto"/>
          <w:sz w:val="24"/>
          <w:szCs w:val="24"/>
          <w:highlight w:val="none"/>
          <w:u w:val="single"/>
        </w:rPr>
      </w:pPr>
      <w:r>
        <w:rPr>
          <w:rFonts w:hint="eastAsia" w:ascii="仿宋" w:hAnsi="仿宋" w:eastAsia="仿宋" w:cs="仿宋"/>
          <w:bCs/>
          <w:snapToGrid/>
          <w:color w:val="auto"/>
          <w:sz w:val="24"/>
          <w:szCs w:val="24"/>
          <w:highlight w:val="none"/>
        </w:rPr>
        <w:t>法定代表人/主要负责人：</w:t>
      </w:r>
    </w:p>
    <w:p w14:paraId="0ACEB778">
      <w:pPr>
        <w:pStyle w:val="12"/>
        <w:keepNext w:val="0"/>
        <w:keepLines w:val="0"/>
        <w:pageBreakBefore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bCs/>
          <w:snapToGrid/>
          <w:color w:val="auto"/>
          <w:sz w:val="24"/>
          <w:szCs w:val="24"/>
          <w:highlight w:val="none"/>
        </w:rPr>
      </w:pPr>
      <w:r>
        <w:rPr>
          <w:rFonts w:hint="eastAsia" w:ascii="仿宋" w:hAnsi="仿宋" w:eastAsia="仿宋" w:cs="仿宋"/>
          <w:bCs/>
          <w:snapToGrid/>
          <w:color w:val="auto"/>
          <w:sz w:val="24"/>
          <w:szCs w:val="24"/>
          <w:highlight w:val="none"/>
        </w:rPr>
        <w:t>联系电话：</w:t>
      </w:r>
    </w:p>
    <w:p w14:paraId="7A2375E3">
      <w:pPr>
        <w:pStyle w:val="12"/>
        <w:keepNext w:val="0"/>
        <w:keepLines w:val="0"/>
        <w:pageBreakBefore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bCs/>
          <w:snapToGrid/>
          <w:color w:val="auto"/>
          <w:sz w:val="24"/>
          <w:szCs w:val="24"/>
          <w:highlight w:val="none"/>
          <w:u w:val="single"/>
        </w:rPr>
      </w:pPr>
      <w:r>
        <w:rPr>
          <w:rFonts w:hint="eastAsia" w:ascii="仿宋" w:hAnsi="仿宋" w:eastAsia="仿宋" w:cs="仿宋"/>
          <w:bCs/>
          <w:snapToGrid/>
          <w:color w:val="auto"/>
          <w:sz w:val="24"/>
          <w:szCs w:val="24"/>
          <w:highlight w:val="none"/>
        </w:rPr>
        <w:t>授权代表：联系电话：</w:t>
      </w:r>
    </w:p>
    <w:p w14:paraId="6B4DDA25">
      <w:pPr>
        <w:pStyle w:val="12"/>
        <w:keepNext w:val="0"/>
        <w:keepLines w:val="0"/>
        <w:pageBreakBefore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bCs/>
          <w:snapToGrid/>
          <w:color w:val="auto"/>
          <w:sz w:val="24"/>
          <w:szCs w:val="24"/>
          <w:highlight w:val="none"/>
          <w:u w:val="single"/>
        </w:rPr>
      </w:pPr>
      <w:r>
        <w:rPr>
          <w:rFonts w:hint="eastAsia" w:ascii="仿宋" w:hAnsi="仿宋" w:eastAsia="仿宋" w:cs="仿宋"/>
          <w:bCs/>
          <w:snapToGrid/>
          <w:color w:val="auto"/>
          <w:sz w:val="24"/>
          <w:szCs w:val="24"/>
          <w:highlight w:val="none"/>
        </w:rPr>
        <w:t>地址：</w:t>
      </w:r>
    </w:p>
    <w:p w14:paraId="454CD65A">
      <w:pPr>
        <w:pStyle w:val="12"/>
        <w:keepNext w:val="0"/>
        <w:keepLines w:val="0"/>
        <w:pageBreakBefore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bCs/>
          <w:snapToGrid/>
          <w:color w:val="auto"/>
          <w:sz w:val="24"/>
          <w:szCs w:val="24"/>
          <w:highlight w:val="none"/>
        </w:rPr>
      </w:pPr>
      <w:r>
        <w:rPr>
          <w:rFonts w:hint="eastAsia" w:ascii="仿宋" w:hAnsi="仿宋" w:eastAsia="仿宋" w:cs="仿宋"/>
          <w:bCs/>
          <w:snapToGrid/>
          <w:color w:val="auto"/>
          <w:sz w:val="24"/>
          <w:szCs w:val="24"/>
          <w:highlight w:val="none"/>
        </w:rPr>
        <w:t>邮编：</w:t>
      </w:r>
    </w:p>
    <w:p w14:paraId="23E2A658">
      <w:pPr>
        <w:pStyle w:val="12"/>
        <w:keepNext w:val="0"/>
        <w:keepLines w:val="0"/>
        <w:pageBreakBefore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bCs/>
          <w:snapToGrid/>
          <w:color w:val="auto"/>
          <w:sz w:val="24"/>
          <w:szCs w:val="24"/>
          <w:highlight w:val="none"/>
        </w:rPr>
      </w:pPr>
      <w:r>
        <w:rPr>
          <w:rFonts w:hint="eastAsia" w:ascii="仿宋" w:hAnsi="仿宋" w:eastAsia="仿宋" w:cs="仿宋"/>
          <w:bCs/>
          <w:snapToGrid/>
          <w:color w:val="auto"/>
          <w:sz w:val="24"/>
          <w:szCs w:val="24"/>
          <w:highlight w:val="none"/>
        </w:rPr>
        <w:t>被投诉人1：</w:t>
      </w:r>
    </w:p>
    <w:p w14:paraId="19ECC159">
      <w:pPr>
        <w:pStyle w:val="12"/>
        <w:keepNext w:val="0"/>
        <w:keepLines w:val="0"/>
        <w:pageBreakBefore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bCs/>
          <w:snapToGrid/>
          <w:color w:val="auto"/>
          <w:sz w:val="24"/>
          <w:szCs w:val="24"/>
          <w:highlight w:val="none"/>
          <w:u w:val="single"/>
        </w:rPr>
      </w:pPr>
      <w:r>
        <w:rPr>
          <w:rFonts w:hint="eastAsia" w:ascii="仿宋" w:hAnsi="仿宋" w:eastAsia="仿宋" w:cs="仿宋"/>
          <w:bCs/>
          <w:snapToGrid/>
          <w:color w:val="auto"/>
          <w:sz w:val="24"/>
          <w:szCs w:val="24"/>
          <w:highlight w:val="none"/>
        </w:rPr>
        <w:t>地址：</w:t>
      </w:r>
    </w:p>
    <w:p w14:paraId="76BB3391">
      <w:pPr>
        <w:pStyle w:val="12"/>
        <w:keepNext w:val="0"/>
        <w:keepLines w:val="0"/>
        <w:pageBreakBefore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bCs/>
          <w:snapToGrid/>
          <w:color w:val="auto"/>
          <w:sz w:val="24"/>
          <w:szCs w:val="24"/>
          <w:highlight w:val="none"/>
        </w:rPr>
      </w:pPr>
      <w:r>
        <w:rPr>
          <w:rFonts w:hint="eastAsia" w:ascii="仿宋" w:hAnsi="仿宋" w:eastAsia="仿宋" w:cs="仿宋"/>
          <w:bCs/>
          <w:snapToGrid/>
          <w:color w:val="auto"/>
          <w:sz w:val="24"/>
          <w:szCs w:val="24"/>
          <w:highlight w:val="none"/>
        </w:rPr>
        <w:t>邮编：</w:t>
      </w:r>
    </w:p>
    <w:p w14:paraId="378548E2">
      <w:pPr>
        <w:pStyle w:val="12"/>
        <w:keepNext w:val="0"/>
        <w:keepLines w:val="0"/>
        <w:pageBreakBefore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bCs/>
          <w:snapToGrid/>
          <w:color w:val="auto"/>
          <w:sz w:val="24"/>
          <w:szCs w:val="24"/>
          <w:highlight w:val="none"/>
          <w:u w:val="single"/>
        </w:rPr>
      </w:pPr>
      <w:r>
        <w:rPr>
          <w:rFonts w:hint="eastAsia" w:ascii="仿宋" w:hAnsi="仿宋" w:eastAsia="仿宋" w:cs="仿宋"/>
          <w:bCs/>
          <w:snapToGrid/>
          <w:color w:val="auto"/>
          <w:sz w:val="24"/>
          <w:szCs w:val="24"/>
          <w:highlight w:val="none"/>
        </w:rPr>
        <w:t>联系人：联系电话：</w:t>
      </w:r>
    </w:p>
    <w:p w14:paraId="4A9193C6">
      <w:pPr>
        <w:pStyle w:val="12"/>
        <w:keepNext w:val="0"/>
        <w:keepLines w:val="0"/>
        <w:pageBreakBefore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bCs/>
          <w:snapToGrid/>
          <w:color w:val="auto"/>
          <w:sz w:val="24"/>
          <w:szCs w:val="24"/>
          <w:highlight w:val="none"/>
        </w:rPr>
      </w:pPr>
      <w:r>
        <w:rPr>
          <w:rFonts w:hint="eastAsia" w:ascii="仿宋" w:hAnsi="仿宋" w:eastAsia="仿宋" w:cs="仿宋"/>
          <w:bCs/>
          <w:snapToGrid/>
          <w:color w:val="auto"/>
          <w:sz w:val="24"/>
          <w:szCs w:val="24"/>
          <w:highlight w:val="none"/>
        </w:rPr>
        <w:t>被投诉人2：</w:t>
      </w:r>
    </w:p>
    <w:p w14:paraId="2496C70C">
      <w:pPr>
        <w:pStyle w:val="12"/>
        <w:keepNext w:val="0"/>
        <w:keepLines w:val="0"/>
        <w:pageBreakBefore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bCs/>
          <w:snapToGrid/>
          <w:color w:val="auto"/>
          <w:sz w:val="24"/>
          <w:szCs w:val="24"/>
          <w:highlight w:val="none"/>
        </w:rPr>
      </w:pPr>
      <w:r>
        <w:rPr>
          <w:rFonts w:hint="eastAsia" w:ascii="仿宋" w:hAnsi="仿宋" w:eastAsia="仿宋" w:cs="仿宋"/>
          <w:bCs/>
          <w:snapToGrid/>
          <w:color w:val="auto"/>
          <w:sz w:val="24"/>
          <w:szCs w:val="24"/>
          <w:highlight w:val="none"/>
        </w:rPr>
        <w:t>……</w:t>
      </w:r>
    </w:p>
    <w:p w14:paraId="68F0912B">
      <w:pPr>
        <w:pStyle w:val="12"/>
        <w:keepNext w:val="0"/>
        <w:keepLines w:val="0"/>
        <w:pageBreakBefore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bCs/>
          <w:snapToGrid/>
          <w:color w:val="auto"/>
          <w:sz w:val="24"/>
          <w:szCs w:val="24"/>
          <w:highlight w:val="none"/>
          <w:u w:val="single"/>
        </w:rPr>
      </w:pPr>
      <w:r>
        <w:rPr>
          <w:rFonts w:hint="eastAsia" w:ascii="仿宋" w:hAnsi="仿宋" w:eastAsia="仿宋" w:cs="仿宋"/>
          <w:bCs/>
          <w:snapToGrid/>
          <w:color w:val="auto"/>
          <w:sz w:val="24"/>
          <w:szCs w:val="24"/>
          <w:highlight w:val="none"/>
        </w:rPr>
        <w:t>相关供应商：</w:t>
      </w:r>
    </w:p>
    <w:p w14:paraId="5925C301">
      <w:pPr>
        <w:pStyle w:val="12"/>
        <w:keepNext w:val="0"/>
        <w:keepLines w:val="0"/>
        <w:pageBreakBefore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bCs/>
          <w:snapToGrid/>
          <w:color w:val="auto"/>
          <w:sz w:val="24"/>
          <w:szCs w:val="24"/>
          <w:highlight w:val="none"/>
          <w:u w:val="single"/>
        </w:rPr>
      </w:pPr>
      <w:r>
        <w:rPr>
          <w:rFonts w:hint="eastAsia" w:ascii="仿宋" w:hAnsi="仿宋" w:eastAsia="仿宋" w:cs="仿宋"/>
          <w:bCs/>
          <w:snapToGrid/>
          <w:color w:val="auto"/>
          <w:sz w:val="24"/>
          <w:szCs w:val="24"/>
          <w:highlight w:val="none"/>
        </w:rPr>
        <w:t>地址：邮编：</w:t>
      </w:r>
    </w:p>
    <w:p w14:paraId="01F1D675">
      <w:pPr>
        <w:pStyle w:val="12"/>
        <w:keepNext w:val="0"/>
        <w:keepLines w:val="0"/>
        <w:pageBreakBefore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bCs/>
          <w:snapToGrid/>
          <w:color w:val="auto"/>
          <w:sz w:val="24"/>
          <w:szCs w:val="24"/>
          <w:highlight w:val="none"/>
        </w:rPr>
      </w:pPr>
      <w:r>
        <w:rPr>
          <w:rFonts w:hint="eastAsia" w:ascii="仿宋" w:hAnsi="仿宋" w:eastAsia="仿宋" w:cs="仿宋"/>
          <w:bCs/>
          <w:snapToGrid/>
          <w:color w:val="auto"/>
          <w:sz w:val="24"/>
          <w:szCs w:val="24"/>
          <w:highlight w:val="none"/>
        </w:rPr>
        <w:t>联系人：联系电话：</w:t>
      </w:r>
    </w:p>
    <w:p w14:paraId="2CB39192">
      <w:pPr>
        <w:pStyle w:val="12"/>
        <w:keepNext w:val="0"/>
        <w:keepLines w:val="0"/>
        <w:pageBreakBefore w:val="0"/>
        <w:kinsoku/>
        <w:topLinePunct w:val="0"/>
        <w:autoSpaceDE/>
        <w:autoSpaceDN/>
        <w:bidi w:val="0"/>
        <w:adjustRightInd/>
        <w:snapToGrid w:val="0"/>
        <w:spacing w:beforeAutospacing="0" w:afterAutospacing="0" w:line="360" w:lineRule="auto"/>
        <w:ind w:left="0" w:leftChars="0" w:right="0" w:rightChars="0" w:firstLine="482" w:firstLineChars="200"/>
        <w:jc w:val="left"/>
        <w:textAlignment w:val="auto"/>
        <w:outlineLvl w:val="9"/>
        <w:rPr>
          <w:rFonts w:hint="eastAsia" w:ascii="仿宋" w:hAnsi="仿宋" w:eastAsia="仿宋" w:cs="仿宋"/>
          <w:b/>
          <w:bCs/>
          <w:snapToGrid/>
          <w:color w:val="auto"/>
          <w:sz w:val="24"/>
          <w:szCs w:val="24"/>
          <w:highlight w:val="none"/>
        </w:rPr>
      </w:pPr>
      <w:r>
        <w:rPr>
          <w:rFonts w:hint="eastAsia" w:ascii="仿宋" w:hAnsi="仿宋" w:eastAsia="仿宋" w:cs="仿宋"/>
          <w:b/>
          <w:bCs/>
          <w:snapToGrid/>
          <w:color w:val="auto"/>
          <w:sz w:val="24"/>
          <w:szCs w:val="24"/>
          <w:highlight w:val="none"/>
        </w:rPr>
        <w:t>二、投诉项目基本情况：</w:t>
      </w:r>
    </w:p>
    <w:p w14:paraId="52F05887">
      <w:pPr>
        <w:pStyle w:val="12"/>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sz w:val="24"/>
          <w:szCs w:val="24"/>
          <w:highlight w:val="none"/>
        </w:rPr>
      </w:pPr>
      <w:r>
        <w:rPr>
          <w:rFonts w:hint="eastAsia" w:ascii="仿宋" w:hAnsi="仿宋" w:eastAsia="仿宋" w:cs="仿宋"/>
          <w:bCs/>
          <w:snapToGrid/>
          <w:color w:val="auto"/>
          <w:sz w:val="24"/>
          <w:szCs w:val="24"/>
          <w:highlight w:val="none"/>
        </w:rPr>
        <w:t>采购</w:t>
      </w:r>
      <w:r>
        <w:rPr>
          <w:rFonts w:hint="eastAsia" w:ascii="仿宋" w:hAnsi="仿宋" w:eastAsia="仿宋" w:cs="仿宋"/>
          <w:snapToGrid/>
          <w:color w:val="auto"/>
          <w:sz w:val="24"/>
          <w:szCs w:val="24"/>
          <w:highlight w:val="none"/>
        </w:rPr>
        <w:t>项目的名称：</w:t>
      </w:r>
    </w:p>
    <w:p w14:paraId="42A28FF4">
      <w:pPr>
        <w:pStyle w:val="12"/>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sz w:val="24"/>
          <w:szCs w:val="24"/>
          <w:highlight w:val="none"/>
        </w:rPr>
      </w:pPr>
      <w:r>
        <w:rPr>
          <w:rFonts w:hint="eastAsia" w:ascii="仿宋" w:hAnsi="仿宋" w:eastAsia="仿宋" w:cs="仿宋"/>
          <w:bCs/>
          <w:snapToGrid/>
          <w:color w:val="auto"/>
          <w:sz w:val="24"/>
          <w:szCs w:val="24"/>
          <w:highlight w:val="none"/>
        </w:rPr>
        <w:t>采购</w:t>
      </w:r>
      <w:r>
        <w:rPr>
          <w:rFonts w:hint="eastAsia" w:ascii="仿宋" w:hAnsi="仿宋" w:eastAsia="仿宋" w:cs="仿宋"/>
          <w:snapToGrid/>
          <w:color w:val="auto"/>
          <w:sz w:val="24"/>
          <w:szCs w:val="24"/>
          <w:highlight w:val="none"/>
        </w:rPr>
        <w:t>项目的编号：</w:t>
      </w:r>
    </w:p>
    <w:p w14:paraId="7A7F7C02">
      <w:pPr>
        <w:pStyle w:val="12"/>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bCs/>
          <w:snapToGrid/>
          <w:color w:val="auto"/>
          <w:sz w:val="24"/>
          <w:szCs w:val="24"/>
          <w:highlight w:val="none"/>
          <w:u w:val="single"/>
        </w:rPr>
      </w:pPr>
      <w:r>
        <w:rPr>
          <w:rFonts w:hint="eastAsia" w:ascii="仿宋" w:hAnsi="仿宋" w:eastAsia="仿宋" w:cs="仿宋"/>
          <w:snapToGrid/>
          <w:color w:val="auto"/>
          <w:sz w:val="24"/>
          <w:szCs w:val="24"/>
          <w:highlight w:val="none"/>
        </w:rPr>
        <w:t>采购人名称：</w:t>
      </w:r>
    </w:p>
    <w:p w14:paraId="70838270">
      <w:pPr>
        <w:pStyle w:val="12"/>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bCs/>
          <w:snapToGrid/>
          <w:color w:val="auto"/>
          <w:sz w:val="24"/>
          <w:szCs w:val="24"/>
          <w:highlight w:val="none"/>
          <w:u w:val="single"/>
        </w:rPr>
      </w:pPr>
      <w:r>
        <w:rPr>
          <w:rFonts w:hint="eastAsia" w:ascii="仿宋" w:hAnsi="仿宋" w:eastAsia="仿宋" w:cs="仿宋"/>
          <w:snapToGrid/>
          <w:color w:val="auto"/>
          <w:sz w:val="24"/>
          <w:szCs w:val="24"/>
          <w:highlight w:val="none"/>
        </w:rPr>
        <w:t>代理机构名称：</w:t>
      </w:r>
    </w:p>
    <w:p w14:paraId="3F4FD46A">
      <w:pPr>
        <w:pStyle w:val="12"/>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bCs/>
          <w:snapToGrid/>
          <w:color w:val="auto"/>
          <w:sz w:val="24"/>
          <w:szCs w:val="24"/>
          <w:highlight w:val="none"/>
          <w:u w:val="single"/>
        </w:rPr>
      </w:pPr>
      <w:r>
        <w:rPr>
          <w:rFonts w:hint="eastAsia" w:ascii="仿宋" w:hAnsi="仿宋" w:eastAsia="仿宋" w:cs="仿宋"/>
          <w:bCs/>
          <w:snapToGrid/>
          <w:color w:val="auto"/>
          <w:sz w:val="24"/>
          <w:szCs w:val="24"/>
          <w:highlight w:val="none"/>
        </w:rPr>
        <w:t>采购文件公告：</w:t>
      </w:r>
      <w:r>
        <w:rPr>
          <w:rFonts w:hint="eastAsia" w:ascii="仿宋" w:hAnsi="仿宋" w:eastAsia="仿宋" w:cs="仿宋"/>
          <w:bCs/>
          <w:snapToGrid/>
          <w:color w:val="auto"/>
          <w:sz w:val="24"/>
          <w:szCs w:val="24"/>
          <w:highlight w:val="none"/>
          <w:u w:val="single"/>
        </w:rPr>
        <w:t>是/否</w:t>
      </w:r>
      <w:r>
        <w:rPr>
          <w:rFonts w:hint="eastAsia" w:ascii="仿宋" w:hAnsi="仿宋" w:eastAsia="仿宋" w:cs="仿宋"/>
          <w:bCs/>
          <w:snapToGrid/>
          <w:color w:val="auto"/>
          <w:sz w:val="24"/>
          <w:szCs w:val="24"/>
          <w:highlight w:val="none"/>
        </w:rPr>
        <w:t>公告期限：</w:t>
      </w:r>
    </w:p>
    <w:p w14:paraId="642EA8FE">
      <w:pPr>
        <w:pStyle w:val="12"/>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b/>
          <w:snapToGrid/>
          <w:color w:val="auto"/>
          <w:sz w:val="24"/>
          <w:szCs w:val="24"/>
          <w:highlight w:val="none"/>
        </w:rPr>
      </w:pPr>
      <w:r>
        <w:rPr>
          <w:rFonts w:hint="eastAsia" w:ascii="仿宋" w:hAnsi="仿宋" w:eastAsia="仿宋" w:cs="仿宋"/>
          <w:bCs/>
          <w:snapToGrid/>
          <w:color w:val="auto"/>
          <w:sz w:val="24"/>
          <w:szCs w:val="24"/>
          <w:highlight w:val="none"/>
        </w:rPr>
        <w:t>采购结果公告：</w:t>
      </w:r>
      <w:r>
        <w:rPr>
          <w:rFonts w:hint="eastAsia" w:ascii="仿宋" w:hAnsi="仿宋" w:eastAsia="仿宋" w:cs="仿宋"/>
          <w:bCs/>
          <w:snapToGrid/>
          <w:color w:val="auto"/>
          <w:sz w:val="24"/>
          <w:szCs w:val="24"/>
          <w:highlight w:val="none"/>
          <w:u w:val="single"/>
        </w:rPr>
        <w:t>是/否</w:t>
      </w:r>
      <w:r>
        <w:rPr>
          <w:rFonts w:hint="eastAsia" w:ascii="仿宋" w:hAnsi="仿宋" w:eastAsia="仿宋" w:cs="仿宋"/>
          <w:bCs/>
          <w:snapToGrid/>
          <w:color w:val="auto"/>
          <w:sz w:val="24"/>
          <w:szCs w:val="24"/>
          <w:highlight w:val="none"/>
        </w:rPr>
        <w:t>公告期限：</w:t>
      </w:r>
    </w:p>
    <w:p w14:paraId="44AFE936">
      <w:pPr>
        <w:pStyle w:val="12"/>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2" w:firstLineChars="200"/>
        <w:jc w:val="left"/>
        <w:textAlignment w:val="auto"/>
        <w:outlineLvl w:val="9"/>
        <w:rPr>
          <w:rFonts w:hint="eastAsia" w:ascii="仿宋" w:hAnsi="仿宋" w:eastAsia="仿宋" w:cs="仿宋"/>
          <w:b/>
          <w:snapToGrid/>
          <w:color w:val="auto"/>
          <w:sz w:val="24"/>
          <w:szCs w:val="24"/>
          <w:highlight w:val="none"/>
        </w:rPr>
      </w:pPr>
      <w:r>
        <w:rPr>
          <w:rFonts w:hint="eastAsia" w:ascii="仿宋" w:hAnsi="仿宋" w:eastAsia="仿宋" w:cs="仿宋"/>
          <w:b/>
          <w:snapToGrid/>
          <w:color w:val="auto"/>
          <w:sz w:val="24"/>
          <w:szCs w:val="24"/>
          <w:highlight w:val="none"/>
        </w:rPr>
        <w:t>三、质疑基本情况</w:t>
      </w:r>
    </w:p>
    <w:p w14:paraId="657E46E2">
      <w:pPr>
        <w:pStyle w:val="12"/>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投诉人于</w:t>
      </w:r>
      <w:r>
        <w:rPr>
          <w:rFonts w:hint="eastAsia" w:ascii="仿宋" w:hAnsi="仿宋" w:eastAsia="仿宋" w:cs="仿宋"/>
          <w:snapToGrid/>
          <w:color w:val="auto"/>
          <w:sz w:val="24"/>
          <w:szCs w:val="24"/>
          <w:highlight w:val="none"/>
          <w:lang w:val="en-US" w:eastAsia="zh-CN"/>
        </w:rPr>
        <w:t xml:space="preserve">   </w:t>
      </w:r>
      <w:r>
        <w:rPr>
          <w:rFonts w:hint="eastAsia" w:ascii="仿宋" w:hAnsi="仿宋" w:eastAsia="仿宋" w:cs="仿宋"/>
          <w:snapToGrid/>
          <w:color w:val="auto"/>
          <w:sz w:val="24"/>
          <w:szCs w:val="24"/>
          <w:highlight w:val="none"/>
        </w:rPr>
        <w:t>年</w:t>
      </w:r>
      <w:r>
        <w:rPr>
          <w:rFonts w:hint="eastAsia" w:ascii="仿宋" w:hAnsi="仿宋" w:eastAsia="仿宋" w:cs="仿宋"/>
          <w:snapToGrid/>
          <w:color w:val="auto"/>
          <w:sz w:val="24"/>
          <w:szCs w:val="24"/>
          <w:highlight w:val="none"/>
          <w:lang w:val="en-US" w:eastAsia="zh-CN"/>
        </w:rPr>
        <w:t xml:space="preserve">   </w:t>
      </w:r>
      <w:r>
        <w:rPr>
          <w:rFonts w:hint="eastAsia" w:ascii="仿宋" w:hAnsi="仿宋" w:eastAsia="仿宋" w:cs="仿宋"/>
          <w:snapToGrid/>
          <w:color w:val="auto"/>
          <w:sz w:val="24"/>
          <w:szCs w:val="24"/>
          <w:highlight w:val="none"/>
        </w:rPr>
        <w:t>月</w:t>
      </w:r>
      <w:r>
        <w:rPr>
          <w:rFonts w:hint="eastAsia" w:ascii="仿宋" w:hAnsi="仿宋" w:eastAsia="仿宋" w:cs="仿宋"/>
          <w:snapToGrid/>
          <w:color w:val="auto"/>
          <w:sz w:val="24"/>
          <w:szCs w:val="24"/>
          <w:highlight w:val="none"/>
          <w:lang w:val="en-US" w:eastAsia="zh-CN"/>
        </w:rPr>
        <w:t xml:space="preserve">   </w:t>
      </w:r>
      <w:r>
        <w:rPr>
          <w:rFonts w:hint="eastAsia" w:ascii="仿宋" w:hAnsi="仿宋" w:eastAsia="仿宋" w:cs="仿宋"/>
          <w:snapToGrid/>
          <w:color w:val="auto"/>
          <w:sz w:val="24"/>
          <w:szCs w:val="24"/>
          <w:highlight w:val="none"/>
        </w:rPr>
        <w:t>日，向</w:t>
      </w:r>
      <w:r>
        <w:rPr>
          <w:rFonts w:hint="eastAsia" w:ascii="仿宋" w:hAnsi="仿宋" w:eastAsia="仿宋" w:cs="仿宋"/>
          <w:snapToGrid/>
          <w:color w:val="auto"/>
          <w:sz w:val="24"/>
          <w:szCs w:val="24"/>
          <w:highlight w:val="none"/>
          <w:lang w:val="en-US" w:eastAsia="zh-CN"/>
        </w:rPr>
        <w:t xml:space="preserve">   </w:t>
      </w:r>
      <w:r>
        <w:rPr>
          <w:rFonts w:hint="eastAsia" w:ascii="仿宋" w:hAnsi="仿宋" w:eastAsia="仿宋" w:cs="仿宋"/>
          <w:snapToGrid/>
          <w:color w:val="auto"/>
          <w:sz w:val="24"/>
          <w:szCs w:val="24"/>
          <w:highlight w:val="none"/>
        </w:rPr>
        <w:t>提出质疑，质疑事项为：</w:t>
      </w:r>
    </w:p>
    <w:p w14:paraId="6616C612">
      <w:pPr>
        <w:pStyle w:val="12"/>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bCs/>
          <w:snapToGrid/>
          <w:color w:val="auto"/>
          <w:sz w:val="24"/>
          <w:szCs w:val="24"/>
          <w:highlight w:val="none"/>
          <w:u w:val="single"/>
        </w:rPr>
      </w:pPr>
    </w:p>
    <w:p w14:paraId="18EF5A4C">
      <w:pPr>
        <w:pStyle w:val="12"/>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bCs/>
          <w:snapToGrid/>
          <w:color w:val="auto"/>
          <w:sz w:val="24"/>
          <w:szCs w:val="24"/>
          <w:highlight w:val="none"/>
          <w:u w:val="single"/>
        </w:rPr>
      </w:pPr>
    </w:p>
    <w:p w14:paraId="7F067616">
      <w:pPr>
        <w:pStyle w:val="12"/>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sz w:val="24"/>
          <w:szCs w:val="24"/>
          <w:highlight w:val="none"/>
        </w:rPr>
      </w:pPr>
      <w:r>
        <w:rPr>
          <w:rFonts w:hint="eastAsia" w:ascii="仿宋" w:hAnsi="仿宋" w:eastAsia="仿宋" w:cs="仿宋"/>
          <w:bCs/>
          <w:snapToGrid/>
          <w:color w:val="auto"/>
          <w:sz w:val="24"/>
          <w:szCs w:val="24"/>
          <w:highlight w:val="none"/>
          <w:u w:val="single"/>
        </w:rPr>
        <w:t>采购人/代理机构</w:t>
      </w:r>
      <w:r>
        <w:rPr>
          <w:rFonts w:hint="eastAsia" w:ascii="仿宋" w:hAnsi="仿宋" w:eastAsia="仿宋" w:cs="仿宋"/>
          <w:bCs/>
          <w:snapToGrid/>
          <w:color w:val="auto"/>
          <w:sz w:val="24"/>
          <w:szCs w:val="24"/>
          <w:highlight w:val="none"/>
        </w:rPr>
        <w:t>于</w:t>
      </w:r>
      <w:r>
        <w:rPr>
          <w:rFonts w:hint="eastAsia" w:ascii="仿宋" w:hAnsi="仿宋" w:eastAsia="仿宋" w:cs="仿宋"/>
          <w:snapToGrid/>
          <w:color w:val="auto"/>
          <w:sz w:val="24"/>
          <w:szCs w:val="24"/>
          <w:highlight w:val="none"/>
        </w:rPr>
        <w:t>年月日，</w:t>
      </w:r>
      <w:r>
        <w:rPr>
          <w:rFonts w:hint="eastAsia" w:ascii="仿宋" w:hAnsi="仿宋" w:eastAsia="仿宋" w:cs="仿宋"/>
          <w:bCs/>
          <w:snapToGrid/>
          <w:color w:val="auto"/>
          <w:sz w:val="24"/>
          <w:szCs w:val="24"/>
          <w:highlight w:val="none"/>
        </w:rPr>
        <w:t xml:space="preserve">就质疑事项作出了答复/没有在法定期限内作出答复。                                                                                             </w:t>
      </w:r>
    </w:p>
    <w:p w14:paraId="341ED36D">
      <w:pPr>
        <w:pStyle w:val="12"/>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2" w:firstLineChars="200"/>
        <w:jc w:val="left"/>
        <w:textAlignment w:val="auto"/>
        <w:outlineLvl w:val="9"/>
        <w:rPr>
          <w:rFonts w:hint="eastAsia" w:ascii="仿宋" w:hAnsi="仿宋" w:eastAsia="仿宋" w:cs="仿宋"/>
          <w:b/>
          <w:snapToGrid/>
          <w:color w:val="auto"/>
          <w:sz w:val="24"/>
          <w:szCs w:val="24"/>
          <w:highlight w:val="none"/>
        </w:rPr>
      </w:pPr>
      <w:r>
        <w:rPr>
          <w:rFonts w:hint="eastAsia" w:ascii="仿宋" w:hAnsi="仿宋" w:eastAsia="仿宋" w:cs="仿宋"/>
          <w:b/>
          <w:snapToGrid/>
          <w:color w:val="auto"/>
          <w:sz w:val="24"/>
          <w:szCs w:val="24"/>
          <w:highlight w:val="none"/>
        </w:rPr>
        <w:t>四、投诉事项具体内容</w:t>
      </w:r>
    </w:p>
    <w:p w14:paraId="4DB782E6">
      <w:pPr>
        <w:pStyle w:val="12"/>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bCs/>
          <w:snapToGrid/>
          <w:color w:val="auto"/>
          <w:sz w:val="24"/>
          <w:szCs w:val="24"/>
          <w:highlight w:val="none"/>
          <w:u w:val="single"/>
        </w:rPr>
      </w:pPr>
      <w:r>
        <w:rPr>
          <w:rFonts w:hint="eastAsia" w:ascii="仿宋" w:hAnsi="仿宋" w:eastAsia="仿宋" w:cs="仿宋"/>
          <w:snapToGrid/>
          <w:color w:val="auto"/>
          <w:sz w:val="24"/>
          <w:szCs w:val="24"/>
          <w:highlight w:val="none"/>
        </w:rPr>
        <w:t>投诉事项1：</w:t>
      </w:r>
    </w:p>
    <w:p w14:paraId="1A2A647B">
      <w:pPr>
        <w:pStyle w:val="12"/>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bCs/>
          <w:snapToGrid/>
          <w:color w:val="auto"/>
          <w:sz w:val="24"/>
          <w:szCs w:val="24"/>
          <w:highlight w:val="none"/>
          <w:u w:val="single"/>
        </w:rPr>
      </w:pPr>
      <w:r>
        <w:rPr>
          <w:rFonts w:hint="eastAsia" w:ascii="仿宋" w:hAnsi="仿宋" w:eastAsia="仿宋" w:cs="仿宋"/>
          <w:bCs/>
          <w:snapToGrid/>
          <w:color w:val="auto"/>
          <w:sz w:val="24"/>
          <w:szCs w:val="24"/>
          <w:highlight w:val="none"/>
        </w:rPr>
        <w:t>事实依据：</w:t>
      </w:r>
    </w:p>
    <w:p w14:paraId="17A61E44">
      <w:pPr>
        <w:pStyle w:val="12"/>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sz w:val="24"/>
          <w:szCs w:val="24"/>
          <w:highlight w:val="none"/>
        </w:rPr>
      </w:pPr>
    </w:p>
    <w:p w14:paraId="69980DAA">
      <w:pPr>
        <w:pStyle w:val="12"/>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bCs/>
          <w:snapToGrid/>
          <w:color w:val="auto"/>
          <w:sz w:val="24"/>
          <w:szCs w:val="24"/>
          <w:highlight w:val="none"/>
          <w:u w:val="single"/>
        </w:rPr>
      </w:pPr>
      <w:r>
        <w:rPr>
          <w:rFonts w:hint="eastAsia" w:ascii="仿宋" w:hAnsi="仿宋" w:eastAsia="仿宋" w:cs="仿宋"/>
          <w:bCs/>
          <w:snapToGrid/>
          <w:color w:val="auto"/>
          <w:sz w:val="24"/>
          <w:szCs w:val="24"/>
          <w:highlight w:val="none"/>
        </w:rPr>
        <w:t>法律依据：</w:t>
      </w:r>
    </w:p>
    <w:p w14:paraId="1DEE99EE">
      <w:pPr>
        <w:pStyle w:val="12"/>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bCs/>
          <w:snapToGrid/>
          <w:color w:val="auto"/>
          <w:sz w:val="24"/>
          <w:szCs w:val="24"/>
          <w:highlight w:val="none"/>
          <w:u w:val="single"/>
        </w:rPr>
      </w:pPr>
    </w:p>
    <w:p w14:paraId="40D77FA2">
      <w:pPr>
        <w:pStyle w:val="12"/>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bCs/>
          <w:snapToGrid/>
          <w:color w:val="auto"/>
          <w:sz w:val="24"/>
          <w:szCs w:val="24"/>
          <w:highlight w:val="none"/>
        </w:rPr>
      </w:pPr>
      <w:r>
        <w:rPr>
          <w:rFonts w:hint="eastAsia" w:ascii="仿宋" w:hAnsi="仿宋" w:eastAsia="仿宋" w:cs="仿宋"/>
          <w:snapToGrid/>
          <w:color w:val="auto"/>
          <w:sz w:val="24"/>
          <w:szCs w:val="24"/>
          <w:highlight w:val="none"/>
        </w:rPr>
        <w:t xml:space="preserve">投诉事项2  </w:t>
      </w:r>
    </w:p>
    <w:p w14:paraId="127EB4C0">
      <w:pPr>
        <w:pStyle w:val="12"/>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bCs/>
          <w:snapToGrid/>
          <w:color w:val="auto"/>
          <w:sz w:val="24"/>
          <w:szCs w:val="24"/>
          <w:highlight w:val="none"/>
        </w:rPr>
      </w:pPr>
      <w:r>
        <w:rPr>
          <w:rFonts w:hint="eastAsia" w:ascii="仿宋" w:hAnsi="仿宋" w:eastAsia="仿宋" w:cs="仿宋"/>
          <w:bCs/>
          <w:snapToGrid/>
          <w:color w:val="auto"/>
          <w:sz w:val="24"/>
          <w:szCs w:val="24"/>
          <w:highlight w:val="none"/>
        </w:rPr>
        <w:t>……</w:t>
      </w:r>
    </w:p>
    <w:p w14:paraId="74AB5A4C">
      <w:pPr>
        <w:pStyle w:val="12"/>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2" w:firstLineChars="200"/>
        <w:jc w:val="left"/>
        <w:textAlignment w:val="auto"/>
        <w:outlineLvl w:val="9"/>
        <w:rPr>
          <w:rFonts w:hint="eastAsia" w:ascii="仿宋" w:hAnsi="仿宋" w:eastAsia="仿宋" w:cs="仿宋"/>
          <w:b/>
          <w:snapToGrid/>
          <w:color w:val="auto"/>
          <w:sz w:val="24"/>
          <w:szCs w:val="24"/>
          <w:highlight w:val="none"/>
        </w:rPr>
      </w:pPr>
      <w:r>
        <w:rPr>
          <w:rFonts w:hint="eastAsia" w:ascii="仿宋" w:hAnsi="仿宋" w:eastAsia="仿宋" w:cs="仿宋"/>
          <w:b/>
          <w:snapToGrid/>
          <w:color w:val="auto"/>
          <w:sz w:val="24"/>
          <w:szCs w:val="24"/>
          <w:highlight w:val="none"/>
        </w:rPr>
        <w:t>五、与投诉事项相关的投诉请求：</w:t>
      </w:r>
    </w:p>
    <w:p w14:paraId="57924BD8">
      <w:pPr>
        <w:pStyle w:val="12"/>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请求：</w:t>
      </w:r>
    </w:p>
    <w:p w14:paraId="39471A55">
      <w:pPr>
        <w:pStyle w:val="12"/>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sz w:val="24"/>
          <w:szCs w:val="24"/>
          <w:highlight w:val="none"/>
        </w:rPr>
      </w:pPr>
    </w:p>
    <w:p w14:paraId="5DDF0AC2">
      <w:pPr>
        <w:pStyle w:val="12"/>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签字（签章）：                                       公章：</w:t>
      </w:r>
    </w:p>
    <w:p w14:paraId="67F31729">
      <w:pPr>
        <w:pStyle w:val="12"/>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sz w:val="24"/>
          <w:szCs w:val="24"/>
          <w:highlight w:val="none"/>
        </w:rPr>
      </w:pPr>
    </w:p>
    <w:p w14:paraId="439194CB">
      <w:pPr>
        <w:pStyle w:val="12"/>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日期：</w:t>
      </w:r>
    </w:p>
    <w:p w14:paraId="4369B685">
      <w:pPr>
        <w:pStyle w:val="12"/>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2" w:firstLineChars="200"/>
        <w:jc w:val="left"/>
        <w:textAlignment w:val="auto"/>
        <w:outlineLvl w:val="9"/>
        <w:rPr>
          <w:rFonts w:hint="eastAsia" w:ascii="仿宋" w:hAnsi="仿宋" w:eastAsia="仿宋" w:cs="仿宋"/>
          <w:b/>
          <w:snapToGrid/>
          <w:color w:val="auto"/>
          <w:sz w:val="24"/>
          <w:szCs w:val="24"/>
          <w:highlight w:val="none"/>
        </w:rPr>
      </w:pPr>
    </w:p>
    <w:p w14:paraId="294F340F">
      <w:pPr>
        <w:pStyle w:val="12"/>
        <w:keepNext w:val="0"/>
        <w:keepLines w:val="0"/>
        <w:pageBreakBefore w:val="0"/>
        <w:kinsoku/>
        <w:topLinePunct w:val="0"/>
        <w:autoSpaceDE/>
        <w:autoSpaceDN/>
        <w:bidi w:val="0"/>
        <w:adjustRightInd/>
        <w:snapToGrid w:val="0"/>
        <w:spacing w:beforeAutospacing="0" w:afterAutospacing="0" w:line="360" w:lineRule="auto"/>
        <w:ind w:left="0" w:leftChars="0" w:right="0" w:rightChars="0" w:firstLine="482" w:firstLineChars="200"/>
        <w:jc w:val="left"/>
        <w:textAlignment w:val="auto"/>
        <w:outlineLvl w:val="9"/>
        <w:rPr>
          <w:rFonts w:hint="eastAsia" w:ascii="仿宋" w:hAnsi="仿宋" w:eastAsia="仿宋" w:cs="仿宋"/>
          <w:b/>
          <w:snapToGrid/>
          <w:color w:val="auto"/>
          <w:sz w:val="24"/>
          <w:szCs w:val="24"/>
          <w:highlight w:val="none"/>
        </w:rPr>
      </w:pPr>
      <w:r>
        <w:rPr>
          <w:rFonts w:hint="eastAsia" w:ascii="仿宋" w:hAnsi="仿宋" w:eastAsia="仿宋" w:cs="仿宋"/>
          <w:b/>
          <w:snapToGrid/>
          <w:color w:val="auto"/>
          <w:sz w:val="24"/>
          <w:szCs w:val="24"/>
          <w:highlight w:val="none"/>
        </w:rPr>
        <w:t>说明：</w:t>
      </w:r>
    </w:p>
    <w:p w14:paraId="63CAADF0">
      <w:pPr>
        <w:pStyle w:val="12"/>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2" w:firstLineChars="200"/>
        <w:jc w:val="left"/>
        <w:textAlignment w:val="auto"/>
        <w:outlineLvl w:val="9"/>
        <w:rPr>
          <w:rFonts w:hint="eastAsia" w:ascii="仿宋" w:hAnsi="仿宋" w:eastAsia="仿宋" w:cs="仿宋"/>
          <w:b/>
          <w:bCs/>
          <w:snapToGrid/>
          <w:color w:val="auto"/>
          <w:sz w:val="24"/>
          <w:szCs w:val="24"/>
          <w:highlight w:val="none"/>
        </w:rPr>
      </w:pPr>
      <w:r>
        <w:rPr>
          <w:rFonts w:hint="eastAsia" w:ascii="仿宋" w:hAnsi="仿宋" w:eastAsia="仿宋" w:cs="仿宋"/>
          <w:b/>
          <w:snapToGrid/>
          <w:color w:val="auto"/>
          <w:sz w:val="24"/>
          <w:szCs w:val="24"/>
          <w:highlight w:val="none"/>
        </w:rPr>
        <w:t>1.投诉人提起投诉时，应当提交投诉书和必要的证明材料，并按照被投诉人和与投诉事项有关的供应商数量提供投诉书副本</w:t>
      </w:r>
      <w:r>
        <w:rPr>
          <w:rFonts w:hint="eastAsia" w:ascii="仿宋" w:hAnsi="仿宋" w:eastAsia="仿宋" w:cs="仿宋"/>
          <w:b/>
          <w:bCs/>
          <w:snapToGrid/>
          <w:color w:val="auto"/>
          <w:sz w:val="24"/>
          <w:szCs w:val="24"/>
          <w:highlight w:val="none"/>
        </w:rPr>
        <w:t>。</w:t>
      </w:r>
    </w:p>
    <w:p w14:paraId="740CEA97">
      <w:pPr>
        <w:pStyle w:val="12"/>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2" w:firstLineChars="200"/>
        <w:jc w:val="left"/>
        <w:textAlignment w:val="auto"/>
        <w:outlineLvl w:val="9"/>
        <w:rPr>
          <w:rFonts w:hint="eastAsia" w:ascii="仿宋" w:hAnsi="仿宋" w:eastAsia="仿宋" w:cs="仿宋"/>
          <w:b/>
          <w:snapToGrid/>
          <w:color w:val="auto"/>
          <w:sz w:val="24"/>
          <w:szCs w:val="24"/>
          <w:highlight w:val="none"/>
        </w:rPr>
      </w:pPr>
      <w:r>
        <w:rPr>
          <w:rFonts w:hint="eastAsia" w:ascii="仿宋" w:hAnsi="仿宋" w:eastAsia="仿宋" w:cs="仿宋"/>
          <w:b/>
          <w:snapToGrid/>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C608356">
      <w:pPr>
        <w:pStyle w:val="12"/>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2" w:firstLineChars="200"/>
        <w:jc w:val="left"/>
        <w:textAlignment w:val="auto"/>
        <w:outlineLvl w:val="9"/>
        <w:rPr>
          <w:rFonts w:hint="eastAsia" w:ascii="仿宋" w:hAnsi="仿宋" w:eastAsia="仿宋" w:cs="仿宋"/>
          <w:b/>
          <w:snapToGrid/>
          <w:color w:val="auto"/>
          <w:sz w:val="24"/>
          <w:szCs w:val="24"/>
          <w:highlight w:val="none"/>
        </w:rPr>
      </w:pPr>
      <w:r>
        <w:rPr>
          <w:rFonts w:hint="eastAsia" w:ascii="仿宋" w:hAnsi="仿宋" w:eastAsia="仿宋" w:cs="仿宋"/>
          <w:b/>
          <w:snapToGrid/>
          <w:color w:val="auto"/>
          <w:sz w:val="24"/>
          <w:szCs w:val="24"/>
          <w:highlight w:val="none"/>
        </w:rPr>
        <w:t>3.投诉书应简要列明质疑事项，质疑函、质疑答复等作为附件材料提供。</w:t>
      </w:r>
    </w:p>
    <w:p w14:paraId="4E2A0A9A">
      <w:pPr>
        <w:pStyle w:val="12"/>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2" w:firstLineChars="200"/>
        <w:jc w:val="left"/>
        <w:textAlignment w:val="auto"/>
        <w:outlineLvl w:val="9"/>
        <w:rPr>
          <w:rFonts w:hint="eastAsia" w:ascii="仿宋" w:hAnsi="仿宋" w:eastAsia="仿宋" w:cs="仿宋"/>
          <w:b/>
          <w:snapToGrid/>
          <w:color w:val="auto"/>
          <w:sz w:val="24"/>
          <w:szCs w:val="24"/>
          <w:highlight w:val="none"/>
        </w:rPr>
      </w:pPr>
      <w:r>
        <w:rPr>
          <w:rFonts w:hint="eastAsia" w:ascii="仿宋" w:hAnsi="仿宋" w:eastAsia="仿宋" w:cs="仿宋"/>
          <w:b/>
          <w:snapToGrid/>
          <w:color w:val="auto"/>
          <w:sz w:val="24"/>
          <w:szCs w:val="24"/>
          <w:highlight w:val="none"/>
        </w:rPr>
        <w:t>4.投诉书的投诉事项应具体、明确，并有必要的事实依据和法律依据。</w:t>
      </w:r>
    </w:p>
    <w:p w14:paraId="5B6B0AFC">
      <w:pPr>
        <w:pStyle w:val="12"/>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2" w:firstLineChars="200"/>
        <w:jc w:val="left"/>
        <w:textAlignment w:val="auto"/>
        <w:outlineLvl w:val="9"/>
        <w:rPr>
          <w:rFonts w:hint="eastAsia" w:ascii="仿宋" w:hAnsi="仿宋" w:eastAsia="仿宋" w:cs="仿宋"/>
          <w:b/>
          <w:snapToGrid/>
          <w:color w:val="auto"/>
          <w:sz w:val="24"/>
          <w:szCs w:val="24"/>
          <w:highlight w:val="none"/>
        </w:rPr>
      </w:pPr>
      <w:r>
        <w:rPr>
          <w:rFonts w:hint="eastAsia" w:ascii="仿宋" w:hAnsi="仿宋" w:eastAsia="仿宋" w:cs="仿宋"/>
          <w:b/>
          <w:snapToGrid/>
          <w:color w:val="auto"/>
          <w:sz w:val="24"/>
          <w:szCs w:val="24"/>
          <w:highlight w:val="none"/>
        </w:rPr>
        <w:t>5.投诉书的投诉请求应与投诉事项相关。</w:t>
      </w:r>
    </w:p>
    <w:p w14:paraId="0BBA2C1F">
      <w:pPr>
        <w:pStyle w:val="12"/>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2" w:firstLineChars="200"/>
        <w:jc w:val="left"/>
        <w:textAlignment w:val="auto"/>
        <w:outlineLvl w:val="9"/>
        <w:rPr>
          <w:rFonts w:hint="eastAsia" w:ascii="仿宋" w:hAnsi="仿宋" w:eastAsia="仿宋" w:cs="仿宋"/>
          <w:b/>
          <w:snapToGrid/>
          <w:color w:val="auto"/>
          <w:sz w:val="24"/>
          <w:szCs w:val="24"/>
          <w:highlight w:val="none"/>
        </w:rPr>
      </w:pPr>
      <w:r>
        <w:rPr>
          <w:rFonts w:hint="eastAsia" w:ascii="仿宋" w:hAnsi="仿宋" w:eastAsia="仿宋" w:cs="仿宋"/>
          <w:b/>
          <w:snapToGrid/>
          <w:color w:val="auto"/>
          <w:sz w:val="24"/>
          <w:szCs w:val="24"/>
          <w:highlight w:val="none"/>
        </w:rPr>
        <w:t>6.投诉人为法人或者其他组织的，投诉书应由法定代表人、主要负责人，或者其授权代表签字或者盖章，并加盖公章。</w:t>
      </w:r>
    </w:p>
    <w:p w14:paraId="0790098E">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bookmarkStart w:id="174" w:name="_Toc74323461"/>
      <w:r>
        <w:rPr>
          <w:rFonts w:hint="eastAsia" w:ascii="仿宋" w:hAnsi="仿宋" w:eastAsia="仿宋" w:cs="仿宋"/>
          <w:snapToGrid/>
          <w:color w:val="auto"/>
          <w:kern w:val="2"/>
          <w:sz w:val="24"/>
          <w:szCs w:val="24"/>
          <w:highlight w:val="none"/>
          <w:lang w:eastAsia="zh-CN"/>
        </w:rPr>
        <w:br w:type="page"/>
      </w:r>
    </w:p>
    <w:p w14:paraId="06EDE89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center"/>
        <w:textAlignment w:val="auto"/>
        <w:outlineLvl w:val="0"/>
        <w:rPr>
          <w:rFonts w:hint="eastAsia" w:ascii="仿宋" w:hAnsi="仿宋" w:eastAsia="仿宋" w:cs="仿宋"/>
          <w:b/>
          <w:bCs/>
          <w:snapToGrid/>
          <w:color w:val="auto"/>
          <w:kern w:val="2"/>
          <w:sz w:val="36"/>
          <w:szCs w:val="36"/>
          <w:highlight w:val="none"/>
          <w:lang w:eastAsia="zh-CN"/>
        </w:rPr>
      </w:pPr>
      <w:bookmarkStart w:id="175" w:name="_Toc22143"/>
      <w:bookmarkStart w:id="176" w:name="_Toc11531"/>
      <w:bookmarkStart w:id="177" w:name="_Toc25944"/>
    </w:p>
    <w:p w14:paraId="60FA8A9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center"/>
        <w:textAlignment w:val="auto"/>
        <w:outlineLvl w:val="0"/>
        <w:rPr>
          <w:rFonts w:hint="eastAsia" w:ascii="仿宋" w:hAnsi="仿宋" w:eastAsia="仿宋" w:cs="仿宋"/>
          <w:snapToGrid/>
          <w:color w:val="auto"/>
          <w:kern w:val="2"/>
          <w:szCs w:val="24"/>
          <w:highlight w:val="none"/>
          <w:lang w:eastAsia="zh-CN"/>
        </w:rPr>
      </w:pPr>
      <w:r>
        <w:rPr>
          <w:rFonts w:hint="eastAsia" w:ascii="仿宋" w:hAnsi="仿宋" w:eastAsia="仿宋" w:cs="仿宋"/>
          <w:b/>
          <w:bCs/>
          <w:snapToGrid/>
          <w:color w:val="auto"/>
          <w:kern w:val="2"/>
          <w:sz w:val="36"/>
          <w:szCs w:val="36"/>
          <w:highlight w:val="none"/>
          <w:lang w:eastAsia="zh-CN"/>
        </w:rPr>
        <w:t>第六章</w:t>
      </w:r>
      <w:r>
        <w:rPr>
          <w:rFonts w:hint="eastAsia" w:ascii="仿宋" w:hAnsi="仿宋" w:eastAsia="仿宋" w:cs="仿宋"/>
          <w:b/>
          <w:bCs/>
          <w:snapToGrid/>
          <w:color w:val="auto"/>
          <w:kern w:val="2"/>
          <w:sz w:val="36"/>
          <w:szCs w:val="36"/>
          <w:highlight w:val="none"/>
          <w:lang w:val="en-US" w:eastAsia="zh-CN"/>
        </w:rPr>
        <w:t xml:space="preserve">  </w:t>
      </w:r>
      <w:bookmarkEnd w:id="174"/>
      <w:bookmarkEnd w:id="175"/>
      <w:bookmarkEnd w:id="176"/>
      <w:bookmarkEnd w:id="177"/>
      <w:r>
        <w:rPr>
          <w:rFonts w:hint="eastAsia" w:ascii="仿宋" w:hAnsi="仿宋" w:eastAsia="仿宋" w:cs="仿宋"/>
          <w:b/>
          <w:bCs/>
          <w:snapToGrid/>
          <w:color w:val="auto"/>
          <w:kern w:val="2"/>
          <w:sz w:val="32"/>
          <w:szCs w:val="32"/>
          <w:highlight w:val="none"/>
          <w:lang w:eastAsia="zh-CN"/>
        </w:rPr>
        <w:t>《广西壮族自治区政府采购合同》</w:t>
      </w:r>
      <w:r>
        <w:rPr>
          <w:rFonts w:hint="eastAsia" w:ascii="仿宋" w:hAnsi="仿宋" w:eastAsia="仿宋" w:cs="仿宋"/>
          <w:b/>
          <w:snapToGrid/>
          <w:color w:val="auto"/>
          <w:kern w:val="2"/>
          <w:sz w:val="32"/>
          <w:szCs w:val="32"/>
          <w:highlight w:val="none"/>
          <w:lang w:eastAsia="zh-CN"/>
        </w:rPr>
        <w:t>文本</w:t>
      </w:r>
    </w:p>
    <w:p w14:paraId="18013D57">
      <w:pPr>
        <w:widowControl w:val="0"/>
        <w:kinsoku/>
        <w:autoSpaceDE/>
        <w:autoSpaceDN/>
        <w:adjustRightInd/>
        <w:snapToGrid/>
        <w:spacing w:line="520" w:lineRule="exact"/>
        <w:jc w:val="both"/>
        <w:textAlignment w:val="auto"/>
        <w:rPr>
          <w:rFonts w:hint="eastAsia" w:ascii="仿宋" w:hAnsi="仿宋" w:eastAsia="仿宋" w:cs="仿宋"/>
          <w:b/>
          <w:snapToGrid/>
          <w:color w:val="auto"/>
          <w:kern w:val="2"/>
          <w:sz w:val="32"/>
          <w:szCs w:val="32"/>
          <w:highlight w:val="none"/>
          <w:lang w:eastAsia="zh-CN"/>
        </w:rPr>
      </w:pPr>
    </w:p>
    <w:p w14:paraId="5572CE44">
      <w:pPr>
        <w:widowControl w:val="0"/>
        <w:kinsoku/>
        <w:autoSpaceDE/>
        <w:autoSpaceDN/>
        <w:adjustRightInd/>
        <w:snapToGrid/>
        <w:spacing w:line="360" w:lineRule="auto"/>
        <w:ind w:right="800" w:firstLine="5040" w:firstLineChars="2100"/>
        <w:jc w:val="both"/>
        <w:textAlignment w:val="auto"/>
        <w:rPr>
          <w:rFonts w:hint="eastAsia" w:ascii="仿宋" w:hAnsi="仿宋" w:eastAsia="仿宋" w:cs="仿宋"/>
          <w:snapToGrid/>
          <w:color w:val="auto"/>
          <w:kern w:val="2"/>
          <w:sz w:val="24"/>
          <w:szCs w:val="24"/>
          <w:highlight w:val="none"/>
          <w:u w:val="single"/>
          <w:lang w:eastAsia="zh-CN"/>
        </w:rPr>
      </w:pPr>
      <w:r>
        <w:rPr>
          <w:rFonts w:hint="eastAsia" w:ascii="仿宋" w:hAnsi="仿宋" w:eastAsia="仿宋" w:cs="仿宋"/>
          <w:bCs/>
          <w:snapToGrid/>
          <w:color w:val="auto"/>
          <w:kern w:val="2"/>
          <w:sz w:val="24"/>
          <w:szCs w:val="24"/>
          <w:highlight w:val="none"/>
          <w:lang w:eastAsia="zh-CN"/>
        </w:rPr>
        <w:t>合同编号：</w:t>
      </w:r>
      <w:r>
        <w:rPr>
          <w:rFonts w:hint="eastAsia" w:ascii="仿宋" w:hAnsi="仿宋" w:eastAsia="仿宋" w:cs="仿宋"/>
          <w:snapToGrid/>
          <w:color w:val="auto"/>
          <w:kern w:val="2"/>
          <w:sz w:val="24"/>
          <w:szCs w:val="24"/>
          <w:highlight w:val="none"/>
          <w:u w:val="single"/>
          <w:lang w:eastAsia="zh-CN"/>
        </w:rPr>
        <w:t xml:space="preserve">               </w:t>
      </w:r>
    </w:p>
    <w:p w14:paraId="15210404">
      <w:pPr>
        <w:widowControl w:val="0"/>
        <w:kinsoku/>
        <w:autoSpaceDE/>
        <w:autoSpaceDN/>
        <w:adjustRightInd/>
        <w:snapToGrid/>
        <w:spacing w:line="360" w:lineRule="auto"/>
        <w:ind w:right="800" w:firstLine="5040" w:firstLineChars="210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采购计划号：</w:t>
      </w:r>
      <w:r>
        <w:rPr>
          <w:rFonts w:hint="eastAsia" w:ascii="仿宋" w:hAnsi="仿宋" w:eastAsia="仿宋" w:cs="仿宋"/>
          <w:snapToGrid/>
          <w:color w:val="auto"/>
          <w:kern w:val="2"/>
          <w:sz w:val="24"/>
          <w:szCs w:val="24"/>
          <w:highlight w:val="none"/>
          <w:u w:val="single"/>
          <w:lang w:eastAsia="zh-CN"/>
        </w:rPr>
        <w:t xml:space="preserve">               </w:t>
      </w:r>
    </w:p>
    <w:p w14:paraId="67EFBF53">
      <w:pPr>
        <w:widowControl w:val="0"/>
        <w:kinsoku/>
        <w:autoSpaceDE/>
        <w:autoSpaceDN/>
        <w:adjustRightInd/>
        <w:snapToGrid/>
        <w:spacing w:line="360" w:lineRule="auto"/>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采购人（甲方）：</w:t>
      </w:r>
      <w:r>
        <w:rPr>
          <w:rFonts w:hint="eastAsia" w:ascii="仿宋" w:hAnsi="仿宋" w:eastAsia="仿宋" w:cs="仿宋"/>
          <w:snapToGrid/>
          <w:color w:val="auto"/>
          <w:kern w:val="2"/>
          <w:sz w:val="24"/>
          <w:szCs w:val="24"/>
          <w:highlight w:val="none"/>
          <w:u w:val="single"/>
          <w:lang w:eastAsia="zh-CN"/>
        </w:rPr>
        <w:t xml:space="preserve">               </w:t>
      </w:r>
      <w:r>
        <w:rPr>
          <w:rFonts w:hint="eastAsia" w:ascii="仿宋" w:hAnsi="仿宋" w:eastAsia="仿宋" w:cs="仿宋"/>
          <w:snapToGrid/>
          <w:color w:val="auto"/>
          <w:kern w:val="2"/>
          <w:sz w:val="24"/>
          <w:szCs w:val="24"/>
          <w:highlight w:val="none"/>
          <w:u w:val="single"/>
          <w:lang w:val="en-US" w:eastAsia="zh-CN"/>
        </w:rPr>
        <w:t xml:space="preserve">   </w:t>
      </w:r>
      <w:r>
        <w:rPr>
          <w:rFonts w:hint="eastAsia" w:ascii="仿宋" w:hAnsi="仿宋" w:eastAsia="仿宋" w:cs="仿宋"/>
          <w:snapToGrid/>
          <w:color w:val="auto"/>
          <w:kern w:val="2"/>
          <w:sz w:val="24"/>
          <w:szCs w:val="24"/>
          <w:highlight w:val="none"/>
          <w:u w:val="single"/>
          <w:lang w:eastAsia="zh-CN"/>
        </w:rPr>
        <w:t xml:space="preserve">      </w:t>
      </w:r>
      <w:r>
        <w:rPr>
          <w:rFonts w:hint="eastAsia" w:ascii="仿宋" w:hAnsi="仿宋" w:eastAsia="仿宋" w:cs="仿宋"/>
          <w:snapToGrid/>
          <w:color w:val="auto"/>
          <w:kern w:val="2"/>
          <w:sz w:val="24"/>
          <w:szCs w:val="24"/>
          <w:highlight w:val="none"/>
          <w:lang w:eastAsia="zh-CN"/>
        </w:rPr>
        <w:t xml:space="preserve">   </w:t>
      </w:r>
    </w:p>
    <w:p w14:paraId="6C866BB9">
      <w:pPr>
        <w:widowControl w:val="0"/>
        <w:kinsoku/>
        <w:autoSpaceDE/>
        <w:autoSpaceDN/>
        <w:adjustRightInd/>
        <w:snapToGrid/>
        <w:spacing w:line="360" w:lineRule="auto"/>
        <w:jc w:val="both"/>
        <w:textAlignment w:val="auto"/>
        <w:rPr>
          <w:rFonts w:hint="eastAsia" w:ascii="仿宋" w:hAnsi="仿宋" w:eastAsia="仿宋" w:cs="仿宋"/>
          <w:snapToGrid/>
          <w:color w:val="auto"/>
          <w:kern w:val="2"/>
          <w:sz w:val="24"/>
          <w:szCs w:val="24"/>
          <w:highlight w:val="none"/>
          <w:u w:val="single"/>
          <w:lang w:eastAsia="zh-CN"/>
        </w:rPr>
      </w:pPr>
      <w:r>
        <w:rPr>
          <w:rFonts w:hint="eastAsia" w:ascii="仿宋" w:hAnsi="仿宋" w:eastAsia="仿宋" w:cs="仿宋"/>
          <w:snapToGrid/>
          <w:color w:val="auto"/>
          <w:kern w:val="2"/>
          <w:sz w:val="24"/>
          <w:szCs w:val="24"/>
          <w:highlight w:val="none"/>
          <w:lang w:eastAsia="zh-CN"/>
        </w:rPr>
        <w:t>成交供应商（乙方）：</w:t>
      </w:r>
      <w:r>
        <w:rPr>
          <w:rFonts w:hint="eastAsia" w:ascii="仿宋" w:hAnsi="仿宋" w:eastAsia="仿宋" w:cs="仿宋"/>
          <w:snapToGrid/>
          <w:color w:val="auto"/>
          <w:kern w:val="2"/>
          <w:sz w:val="24"/>
          <w:szCs w:val="24"/>
          <w:highlight w:val="none"/>
          <w:u w:val="single"/>
          <w:lang w:eastAsia="zh-CN"/>
        </w:rPr>
        <w:t xml:space="preserve">                    </w:t>
      </w:r>
      <w:r>
        <w:rPr>
          <w:rFonts w:hint="eastAsia" w:ascii="仿宋" w:hAnsi="仿宋" w:eastAsia="仿宋" w:cs="仿宋"/>
          <w:snapToGrid/>
          <w:color w:val="auto"/>
          <w:kern w:val="2"/>
          <w:sz w:val="24"/>
          <w:szCs w:val="24"/>
          <w:highlight w:val="none"/>
          <w:lang w:eastAsia="zh-CN"/>
        </w:rPr>
        <w:t xml:space="preserve">    </w:t>
      </w:r>
    </w:p>
    <w:p w14:paraId="5C9A8E18">
      <w:pPr>
        <w:widowControl w:val="0"/>
        <w:kinsoku/>
        <w:autoSpaceDE/>
        <w:autoSpaceDN/>
        <w:adjustRightInd/>
        <w:snapToGrid/>
        <w:spacing w:line="360" w:lineRule="auto"/>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项目名称：</w:t>
      </w:r>
      <w:r>
        <w:rPr>
          <w:rFonts w:hint="eastAsia" w:ascii="仿宋" w:hAnsi="仿宋" w:eastAsia="仿宋" w:cs="仿宋"/>
          <w:snapToGrid/>
          <w:color w:val="auto"/>
          <w:kern w:val="2"/>
          <w:sz w:val="24"/>
          <w:szCs w:val="24"/>
          <w:highlight w:val="none"/>
          <w:u w:val="single"/>
          <w:lang w:eastAsia="zh-CN"/>
        </w:rPr>
        <w:t xml:space="preserve">                       </w:t>
      </w:r>
      <w:r>
        <w:rPr>
          <w:rFonts w:hint="eastAsia" w:ascii="仿宋" w:hAnsi="仿宋" w:eastAsia="仿宋" w:cs="仿宋"/>
          <w:snapToGrid/>
          <w:color w:val="auto"/>
          <w:kern w:val="2"/>
          <w:sz w:val="24"/>
          <w:szCs w:val="24"/>
          <w:highlight w:val="none"/>
          <w:u w:val="single"/>
          <w:lang w:val="en-US" w:eastAsia="zh-CN"/>
        </w:rPr>
        <w:t xml:space="preserve">  </w:t>
      </w:r>
      <w:r>
        <w:rPr>
          <w:rFonts w:hint="eastAsia" w:ascii="仿宋" w:hAnsi="仿宋" w:eastAsia="仿宋" w:cs="仿宋"/>
          <w:snapToGrid/>
          <w:color w:val="auto"/>
          <w:kern w:val="2"/>
          <w:sz w:val="24"/>
          <w:szCs w:val="24"/>
          <w:highlight w:val="none"/>
          <w:u w:val="single"/>
          <w:lang w:eastAsia="zh-CN"/>
        </w:rPr>
        <w:t xml:space="preserve">    </w:t>
      </w:r>
      <w:r>
        <w:rPr>
          <w:rFonts w:hint="eastAsia" w:ascii="仿宋" w:hAnsi="仿宋" w:eastAsia="仿宋" w:cs="仿宋"/>
          <w:snapToGrid/>
          <w:color w:val="auto"/>
          <w:kern w:val="2"/>
          <w:sz w:val="24"/>
          <w:szCs w:val="24"/>
          <w:highlight w:val="none"/>
          <w:lang w:eastAsia="zh-CN"/>
        </w:rPr>
        <w:t xml:space="preserve">  </w:t>
      </w:r>
    </w:p>
    <w:p w14:paraId="1EE49B9D">
      <w:pPr>
        <w:widowControl w:val="0"/>
        <w:kinsoku/>
        <w:autoSpaceDE/>
        <w:autoSpaceDN/>
        <w:adjustRightInd/>
        <w:snapToGrid/>
        <w:spacing w:line="360" w:lineRule="auto"/>
        <w:jc w:val="both"/>
        <w:textAlignment w:val="auto"/>
        <w:rPr>
          <w:rFonts w:hint="eastAsia" w:ascii="仿宋" w:hAnsi="仿宋" w:eastAsia="仿宋" w:cs="仿宋"/>
          <w:snapToGrid/>
          <w:color w:val="auto"/>
          <w:kern w:val="2"/>
          <w:sz w:val="24"/>
          <w:szCs w:val="24"/>
          <w:highlight w:val="none"/>
          <w:u w:val="single"/>
          <w:lang w:eastAsia="zh-CN"/>
        </w:rPr>
      </w:pPr>
      <w:r>
        <w:rPr>
          <w:rFonts w:hint="eastAsia" w:ascii="仿宋" w:hAnsi="仿宋" w:eastAsia="仿宋" w:cs="仿宋"/>
          <w:snapToGrid/>
          <w:color w:val="auto"/>
          <w:kern w:val="2"/>
          <w:sz w:val="24"/>
          <w:szCs w:val="24"/>
          <w:highlight w:val="none"/>
          <w:lang w:eastAsia="zh-CN"/>
        </w:rPr>
        <w:t>项目编号：</w:t>
      </w:r>
      <w:r>
        <w:rPr>
          <w:rFonts w:hint="eastAsia" w:ascii="仿宋" w:hAnsi="仿宋" w:eastAsia="仿宋" w:cs="仿宋"/>
          <w:snapToGrid/>
          <w:color w:val="auto"/>
          <w:kern w:val="2"/>
          <w:sz w:val="24"/>
          <w:szCs w:val="24"/>
          <w:highlight w:val="none"/>
          <w:u w:val="single"/>
          <w:lang w:eastAsia="zh-CN"/>
        </w:rPr>
        <w:t xml:space="preserve">                     </w:t>
      </w:r>
      <w:r>
        <w:rPr>
          <w:rFonts w:hint="eastAsia" w:ascii="仿宋" w:hAnsi="仿宋" w:eastAsia="仿宋" w:cs="仿宋"/>
          <w:snapToGrid/>
          <w:color w:val="auto"/>
          <w:kern w:val="2"/>
          <w:sz w:val="24"/>
          <w:szCs w:val="24"/>
          <w:highlight w:val="none"/>
          <w:u w:val="single"/>
          <w:lang w:val="en-US" w:eastAsia="zh-CN"/>
        </w:rPr>
        <w:t xml:space="preserve">   </w:t>
      </w:r>
      <w:r>
        <w:rPr>
          <w:rFonts w:hint="eastAsia" w:ascii="仿宋" w:hAnsi="仿宋" w:eastAsia="仿宋" w:cs="仿宋"/>
          <w:snapToGrid/>
          <w:color w:val="auto"/>
          <w:kern w:val="2"/>
          <w:sz w:val="24"/>
          <w:szCs w:val="24"/>
          <w:highlight w:val="none"/>
          <w:u w:val="single"/>
          <w:lang w:eastAsia="zh-CN"/>
        </w:rPr>
        <w:t xml:space="preserve">     </w:t>
      </w:r>
    </w:p>
    <w:p w14:paraId="22A0AF8D">
      <w:pPr>
        <w:widowControl w:val="0"/>
        <w:kinsoku/>
        <w:autoSpaceDE/>
        <w:autoSpaceDN/>
        <w:adjustRightInd/>
        <w:snapToGrid/>
        <w:spacing w:line="360" w:lineRule="auto"/>
        <w:jc w:val="both"/>
        <w:textAlignment w:val="auto"/>
        <w:rPr>
          <w:rFonts w:hint="eastAsia" w:ascii="仿宋" w:hAnsi="仿宋" w:eastAsia="仿宋" w:cs="仿宋"/>
          <w:snapToGrid/>
          <w:color w:val="auto"/>
          <w:kern w:val="2"/>
          <w:sz w:val="24"/>
          <w:szCs w:val="24"/>
          <w:highlight w:val="none"/>
          <w:u w:val="single"/>
          <w:lang w:eastAsia="zh-CN"/>
        </w:rPr>
      </w:pPr>
      <w:r>
        <w:rPr>
          <w:rFonts w:hint="eastAsia" w:ascii="仿宋" w:hAnsi="仿宋" w:eastAsia="仿宋" w:cs="仿宋"/>
          <w:snapToGrid/>
          <w:color w:val="auto"/>
          <w:kern w:val="2"/>
          <w:sz w:val="24"/>
          <w:szCs w:val="24"/>
          <w:highlight w:val="none"/>
          <w:lang w:eastAsia="zh-CN"/>
        </w:rPr>
        <w:t>签订地点：</w:t>
      </w:r>
      <w:r>
        <w:rPr>
          <w:rFonts w:hint="eastAsia" w:ascii="仿宋" w:hAnsi="仿宋" w:eastAsia="仿宋" w:cs="仿宋"/>
          <w:snapToGrid/>
          <w:color w:val="auto"/>
          <w:kern w:val="2"/>
          <w:sz w:val="24"/>
          <w:szCs w:val="24"/>
          <w:highlight w:val="none"/>
          <w:u w:val="single"/>
          <w:lang w:eastAsia="zh-CN"/>
        </w:rPr>
        <w:t xml:space="preserve">                     </w:t>
      </w:r>
      <w:r>
        <w:rPr>
          <w:rFonts w:hint="eastAsia" w:ascii="仿宋" w:hAnsi="仿宋" w:eastAsia="仿宋" w:cs="仿宋"/>
          <w:snapToGrid/>
          <w:color w:val="auto"/>
          <w:kern w:val="2"/>
          <w:sz w:val="24"/>
          <w:szCs w:val="24"/>
          <w:highlight w:val="none"/>
          <w:u w:val="single"/>
          <w:lang w:val="en-US" w:eastAsia="zh-CN"/>
        </w:rPr>
        <w:t xml:space="preserve">   </w:t>
      </w:r>
      <w:r>
        <w:rPr>
          <w:rFonts w:hint="eastAsia" w:ascii="仿宋" w:hAnsi="仿宋" w:eastAsia="仿宋" w:cs="仿宋"/>
          <w:snapToGrid/>
          <w:color w:val="auto"/>
          <w:kern w:val="2"/>
          <w:sz w:val="24"/>
          <w:szCs w:val="24"/>
          <w:highlight w:val="none"/>
          <w:u w:val="single"/>
          <w:lang w:eastAsia="zh-CN"/>
        </w:rPr>
        <w:t xml:space="preserve">     </w:t>
      </w:r>
      <w:r>
        <w:rPr>
          <w:rFonts w:hint="eastAsia" w:ascii="仿宋" w:hAnsi="仿宋" w:eastAsia="仿宋" w:cs="仿宋"/>
          <w:snapToGrid/>
          <w:color w:val="auto"/>
          <w:kern w:val="2"/>
          <w:sz w:val="24"/>
          <w:szCs w:val="24"/>
          <w:highlight w:val="none"/>
          <w:u w:val="none"/>
          <w:lang w:val="en-US" w:eastAsia="zh-CN"/>
        </w:rPr>
        <w:t xml:space="preserve">          </w:t>
      </w:r>
      <w:r>
        <w:rPr>
          <w:rFonts w:hint="eastAsia" w:ascii="仿宋" w:hAnsi="仿宋" w:eastAsia="仿宋" w:cs="仿宋"/>
          <w:snapToGrid/>
          <w:color w:val="auto"/>
          <w:kern w:val="2"/>
          <w:sz w:val="24"/>
          <w:szCs w:val="24"/>
          <w:highlight w:val="none"/>
          <w:lang w:eastAsia="zh-CN"/>
        </w:rPr>
        <w:t>签订时间：</w:t>
      </w:r>
      <w:r>
        <w:rPr>
          <w:rFonts w:hint="eastAsia" w:ascii="仿宋" w:hAnsi="仿宋" w:eastAsia="仿宋" w:cs="仿宋"/>
          <w:snapToGrid/>
          <w:color w:val="auto"/>
          <w:kern w:val="2"/>
          <w:sz w:val="24"/>
          <w:szCs w:val="24"/>
          <w:highlight w:val="none"/>
          <w:u w:val="single"/>
          <w:lang w:eastAsia="zh-CN"/>
        </w:rPr>
        <w:t xml:space="preserve">               </w:t>
      </w:r>
    </w:p>
    <w:p w14:paraId="486E1DC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eastAsia="zh-CN"/>
        </w:rPr>
      </w:pPr>
    </w:p>
    <w:p w14:paraId="350D33C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根据《中华人民共和国政府采购法》、《中华人民共和国民法典》等法律、法规规定，按照磋商文件规定条款和乙方响应文件及其承诺，甲乙双方签订本合同。</w:t>
      </w:r>
    </w:p>
    <w:p w14:paraId="4AF4508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
          <w:snapToGrid/>
          <w:color w:val="auto"/>
          <w:kern w:val="2"/>
          <w:sz w:val="24"/>
          <w:szCs w:val="24"/>
          <w:highlight w:val="none"/>
          <w:lang w:eastAsia="zh-CN"/>
        </w:rPr>
      </w:pPr>
      <w:r>
        <w:rPr>
          <w:rFonts w:hint="eastAsia" w:ascii="仿宋" w:hAnsi="仿宋" w:eastAsia="仿宋" w:cs="仿宋"/>
          <w:b/>
          <w:snapToGrid/>
          <w:color w:val="auto"/>
          <w:kern w:val="2"/>
          <w:sz w:val="24"/>
          <w:szCs w:val="24"/>
          <w:highlight w:val="none"/>
          <w:lang w:eastAsia="zh-CN"/>
        </w:rPr>
        <w:t>第一条　合同标的</w:t>
      </w:r>
    </w:p>
    <w:p w14:paraId="1759FB7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1、项目一览表</w:t>
      </w:r>
    </w:p>
    <w:p w14:paraId="1997818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 xml:space="preserve">项目名称：                    </w:t>
      </w:r>
    </w:p>
    <w:p w14:paraId="7AAAB2C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 xml:space="preserve">项目编号：                     </w:t>
      </w:r>
    </w:p>
    <w:p w14:paraId="5B9A5F6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 xml:space="preserve">所竞分标（如有则填写，无分标时填写“无”或者留空）：                                    </w:t>
      </w:r>
    </w:p>
    <w:tbl>
      <w:tblPr>
        <w:tblStyle w:val="20"/>
        <w:tblW w:w="98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2093"/>
        <w:gridCol w:w="1337"/>
      </w:tblGrid>
      <w:tr w14:paraId="62FB2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50FD53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847608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标的名称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1AC6F54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服务内容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257FB9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数量及</w:t>
            </w:r>
            <w:r>
              <w:rPr>
                <w:rFonts w:hint="eastAsia" w:ascii="仿宋" w:hAnsi="仿宋" w:eastAsia="仿宋" w:cs="仿宋"/>
                <w:snapToGrid/>
                <w:color w:val="auto"/>
                <w:kern w:val="2"/>
                <w:sz w:val="24"/>
                <w:szCs w:val="24"/>
                <w:highlight w:val="none"/>
                <w:lang w:val="en-US" w:eastAsia="zh-CN"/>
              </w:rPr>
              <w:t xml:space="preserve"> 单位</w:t>
            </w:r>
            <w:r>
              <w:rPr>
                <w:rFonts w:hint="eastAsia" w:ascii="仿宋" w:hAnsi="仿宋" w:eastAsia="仿宋" w:cs="仿宋"/>
                <w:snapToGrid/>
                <w:color w:val="auto"/>
                <w:kern w:val="2"/>
                <w:sz w:val="24"/>
                <w:szCs w:val="24"/>
                <w:highlight w:val="none"/>
                <w:lang w:eastAsia="zh-CN"/>
              </w:rPr>
              <w:t>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69B2D2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单价(元)②</w:t>
            </w:r>
          </w:p>
        </w:tc>
        <w:tc>
          <w:tcPr>
            <w:tcW w:w="2093" w:type="dxa"/>
            <w:tcBorders>
              <w:top w:val="single" w:color="auto" w:sz="4" w:space="0"/>
              <w:left w:val="single" w:color="auto" w:sz="4" w:space="0"/>
              <w:bottom w:val="single" w:color="auto" w:sz="4" w:space="0"/>
              <w:right w:val="single" w:color="auto" w:sz="4" w:space="0"/>
            </w:tcBorders>
            <w:noWrap w:val="0"/>
            <w:vAlign w:val="center"/>
          </w:tcPr>
          <w:p w14:paraId="277B5C8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单项合价（元）</w:t>
            </w:r>
          </w:p>
          <w:p w14:paraId="1C617BD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③＝①×②</w:t>
            </w:r>
          </w:p>
        </w:tc>
        <w:tc>
          <w:tcPr>
            <w:tcW w:w="1337" w:type="dxa"/>
            <w:tcBorders>
              <w:top w:val="single" w:color="auto" w:sz="4" w:space="0"/>
              <w:left w:val="single" w:color="auto" w:sz="4" w:space="0"/>
              <w:bottom w:val="single" w:color="auto" w:sz="4" w:space="0"/>
              <w:right w:val="single" w:color="auto" w:sz="4" w:space="0"/>
            </w:tcBorders>
            <w:noWrap w:val="0"/>
            <w:vAlign w:val="top"/>
          </w:tcPr>
          <w:p w14:paraId="1D67967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snapToGrid/>
                <w:color w:val="auto"/>
                <w:kern w:val="2"/>
                <w:sz w:val="24"/>
                <w:szCs w:val="24"/>
                <w:highlight w:val="none"/>
                <w:lang w:eastAsia="zh-CN"/>
              </w:rPr>
            </w:pPr>
          </w:p>
          <w:p w14:paraId="1331486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供应商名称及地址</w:t>
            </w:r>
          </w:p>
        </w:tc>
      </w:tr>
      <w:tr w14:paraId="53450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1232556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8FE6B8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val="en-US" w:eastAsia="zh-CN"/>
              </w:rPr>
              <w:t>照明系统改造技术服务</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1F64BE9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snapToGrid/>
                <w:color w:val="auto"/>
                <w:kern w:val="2"/>
                <w:sz w:val="24"/>
                <w:szCs w:val="24"/>
                <w:highlight w:val="none"/>
                <w:lang w:eastAsia="zh-CN"/>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067933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1项</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672AA6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snapToGrid/>
                <w:color w:val="auto"/>
                <w:kern w:val="2"/>
                <w:sz w:val="24"/>
                <w:szCs w:val="24"/>
                <w:highlight w:val="none"/>
                <w:lang w:eastAsia="zh-CN"/>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14:paraId="0DDBCF7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snapToGrid/>
                <w:color w:val="auto"/>
                <w:kern w:val="2"/>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1091DE9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snapToGrid/>
                <w:color w:val="auto"/>
                <w:kern w:val="2"/>
                <w:sz w:val="24"/>
                <w:szCs w:val="24"/>
                <w:highlight w:val="none"/>
                <w:lang w:eastAsia="zh-CN"/>
              </w:rPr>
            </w:pPr>
          </w:p>
        </w:tc>
      </w:tr>
      <w:tr w14:paraId="7B0DC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3E7925F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3D1E57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val="en-US" w:eastAsia="zh-CN"/>
              </w:rPr>
              <w:t>空调系统改造技术服务</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7EEDA0E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snapToGrid/>
                <w:color w:val="auto"/>
                <w:kern w:val="2"/>
                <w:sz w:val="24"/>
                <w:szCs w:val="24"/>
                <w:highlight w:val="none"/>
                <w:lang w:eastAsia="zh-CN"/>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A88C5D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val="en-US" w:eastAsia="zh-CN"/>
              </w:rPr>
              <w:t>1项</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325DAD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snapToGrid/>
                <w:color w:val="auto"/>
                <w:kern w:val="2"/>
                <w:sz w:val="24"/>
                <w:szCs w:val="24"/>
                <w:highlight w:val="none"/>
                <w:lang w:eastAsia="zh-CN"/>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14:paraId="6CCE466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snapToGrid/>
                <w:color w:val="auto"/>
                <w:kern w:val="2"/>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482F956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snapToGrid/>
                <w:color w:val="auto"/>
                <w:kern w:val="2"/>
                <w:sz w:val="24"/>
                <w:szCs w:val="24"/>
                <w:highlight w:val="none"/>
                <w:lang w:eastAsia="zh-CN"/>
              </w:rPr>
            </w:pPr>
          </w:p>
        </w:tc>
      </w:tr>
      <w:tr w14:paraId="2F938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3D8B69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3</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E8425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val="en-US" w:eastAsia="zh-CN"/>
              </w:rPr>
              <w:t>热水系统改造技术服务</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2C2C1B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snapToGrid/>
                <w:color w:val="auto"/>
                <w:kern w:val="2"/>
                <w:sz w:val="24"/>
                <w:szCs w:val="24"/>
                <w:highlight w:val="none"/>
                <w:lang w:eastAsia="zh-CN"/>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AE0402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val="en-US" w:eastAsia="zh-CN"/>
              </w:rPr>
              <w:t>1项</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4734C1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snapToGrid/>
                <w:color w:val="auto"/>
                <w:kern w:val="2"/>
                <w:sz w:val="24"/>
                <w:szCs w:val="24"/>
                <w:highlight w:val="none"/>
                <w:lang w:eastAsia="zh-CN"/>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14:paraId="083CBAC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snapToGrid/>
                <w:color w:val="auto"/>
                <w:kern w:val="2"/>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7EFF6D9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snapToGrid/>
                <w:color w:val="auto"/>
                <w:kern w:val="2"/>
                <w:sz w:val="24"/>
                <w:szCs w:val="24"/>
                <w:highlight w:val="none"/>
                <w:lang w:eastAsia="zh-CN"/>
              </w:rPr>
            </w:pPr>
          </w:p>
        </w:tc>
      </w:tr>
      <w:tr w14:paraId="53175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66FC52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4</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377685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val="en-US" w:eastAsia="zh-CN"/>
              </w:rPr>
              <w:t>配电系统改造技术服务</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5B9EF40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snapToGrid/>
                <w:color w:val="auto"/>
                <w:kern w:val="2"/>
                <w:sz w:val="24"/>
                <w:szCs w:val="24"/>
                <w:highlight w:val="none"/>
                <w:lang w:eastAsia="zh-CN"/>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E39A8B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val="en-US" w:eastAsia="zh-CN"/>
              </w:rPr>
              <w:t>1项</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C87113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snapToGrid/>
                <w:color w:val="auto"/>
                <w:kern w:val="2"/>
                <w:sz w:val="24"/>
                <w:szCs w:val="24"/>
                <w:highlight w:val="none"/>
                <w:lang w:eastAsia="zh-CN"/>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14:paraId="5D20E5C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snapToGrid/>
                <w:color w:val="auto"/>
                <w:kern w:val="2"/>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330FA8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snapToGrid/>
                <w:color w:val="auto"/>
                <w:kern w:val="2"/>
                <w:sz w:val="24"/>
                <w:szCs w:val="24"/>
                <w:highlight w:val="none"/>
                <w:lang w:eastAsia="zh-CN"/>
              </w:rPr>
            </w:pPr>
          </w:p>
        </w:tc>
      </w:tr>
      <w:tr w14:paraId="50180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74927AF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5</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81863A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val="en-US" w:eastAsia="zh-CN"/>
              </w:rPr>
              <w:t>能耗计量监测技术服务</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1E25C45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snapToGrid/>
                <w:color w:val="auto"/>
                <w:kern w:val="2"/>
                <w:sz w:val="24"/>
                <w:szCs w:val="24"/>
                <w:highlight w:val="none"/>
                <w:lang w:eastAsia="zh-CN"/>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EE1500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val="en-US" w:eastAsia="zh-CN"/>
              </w:rPr>
              <w:t>1项</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4855E7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snapToGrid/>
                <w:color w:val="auto"/>
                <w:kern w:val="2"/>
                <w:sz w:val="24"/>
                <w:szCs w:val="24"/>
                <w:highlight w:val="none"/>
                <w:lang w:eastAsia="zh-CN"/>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14:paraId="5CC1F14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snapToGrid/>
                <w:color w:val="auto"/>
                <w:kern w:val="2"/>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3D8FFFE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snapToGrid/>
                <w:color w:val="auto"/>
                <w:kern w:val="2"/>
                <w:sz w:val="24"/>
                <w:szCs w:val="24"/>
                <w:highlight w:val="none"/>
                <w:lang w:eastAsia="zh-CN"/>
              </w:rPr>
            </w:pPr>
          </w:p>
        </w:tc>
      </w:tr>
      <w:tr w14:paraId="6F5FC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65A8C14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6</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0F787A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val="en-US" w:eastAsia="zh-CN"/>
              </w:rPr>
              <w:t>智慧能源管理系统</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59FA3D5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snapToGrid/>
                <w:color w:val="auto"/>
                <w:kern w:val="2"/>
                <w:sz w:val="24"/>
                <w:szCs w:val="24"/>
                <w:highlight w:val="none"/>
                <w:lang w:eastAsia="zh-CN"/>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4900DD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val="en-US" w:eastAsia="zh-CN"/>
              </w:rPr>
              <w:t>1项</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4F0461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snapToGrid/>
                <w:color w:val="auto"/>
                <w:kern w:val="2"/>
                <w:sz w:val="24"/>
                <w:szCs w:val="24"/>
                <w:highlight w:val="none"/>
                <w:lang w:eastAsia="zh-CN"/>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14:paraId="7A28C50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snapToGrid/>
                <w:color w:val="auto"/>
                <w:kern w:val="2"/>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B11B1B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snapToGrid/>
                <w:color w:val="auto"/>
                <w:kern w:val="2"/>
                <w:sz w:val="24"/>
                <w:szCs w:val="24"/>
                <w:highlight w:val="none"/>
                <w:lang w:eastAsia="zh-CN"/>
              </w:rPr>
            </w:pPr>
          </w:p>
        </w:tc>
      </w:tr>
      <w:tr w14:paraId="777A6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2F5E547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7</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68C7F4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val="en-US" w:eastAsia="zh-CN"/>
              </w:rPr>
              <w:t>园林绿化垃圾资源化处理技术服务</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6C2A6AD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snapToGrid/>
                <w:color w:val="auto"/>
                <w:kern w:val="2"/>
                <w:sz w:val="24"/>
                <w:szCs w:val="24"/>
                <w:highlight w:val="none"/>
                <w:lang w:eastAsia="zh-CN"/>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AD3FF8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val="en-US" w:eastAsia="zh-CN"/>
              </w:rPr>
              <w:t>1项</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2A6F05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snapToGrid/>
                <w:color w:val="auto"/>
                <w:kern w:val="2"/>
                <w:sz w:val="24"/>
                <w:szCs w:val="24"/>
                <w:highlight w:val="none"/>
                <w:lang w:eastAsia="zh-CN"/>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14:paraId="299DD20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snapToGrid/>
                <w:color w:val="auto"/>
                <w:kern w:val="2"/>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379288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snapToGrid/>
                <w:color w:val="auto"/>
                <w:kern w:val="2"/>
                <w:sz w:val="24"/>
                <w:szCs w:val="24"/>
                <w:highlight w:val="none"/>
                <w:lang w:eastAsia="zh-CN"/>
              </w:rPr>
            </w:pPr>
          </w:p>
        </w:tc>
      </w:tr>
      <w:tr w14:paraId="0FE52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469CFFA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 xml:space="preserve">磋商总报价（包含税费等所有费用）：（大写）人民币       （小写）¥ </w:t>
            </w:r>
            <w:r>
              <w:rPr>
                <w:rFonts w:hint="eastAsia" w:ascii="仿宋" w:hAnsi="仿宋" w:eastAsia="仿宋" w:cs="仿宋"/>
                <w:snapToGrid/>
                <w:color w:val="auto"/>
                <w:kern w:val="2"/>
                <w:sz w:val="24"/>
                <w:szCs w:val="24"/>
                <w:highlight w:val="none"/>
                <w:lang w:val="en-US" w:eastAsia="zh-CN"/>
              </w:rPr>
              <w:t xml:space="preserve">      </w:t>
            </w:r>
            <w:r>
              <w:rPr>
                <w:rFonts w:hint="eastAsia" w:ascii="仿宋" w:hAnsi="仿宋" w:eastAsia="仿宋" w:cs="仿宋"/>
                <w:snapToGrid/>
                <w:color w:val="auto"/>
                <w:kern w:val="2"/>
                <w:sz w:val="24"/>
                <w:szCs w:val="24"/>
                <w:highlight w:val="none"/>
                <w:lang w:eastAsia="zh-CN"/>
              </w:rPr>
              <w:t xml:space="preserve"> </w:t>
            </w:r>
          </w:p>
        </w:tc>
      </w:tr>
      <w:tr w14:paraId="2D79F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4FA3800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服务期：</w:t>
            </w:r>
          </w:p>
        </w:tc>
      </w:tr>
      <w:tr w14:paraId="4B827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12E8B45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备注</w:t>
            </w:r>
          </w:p>
        </w:tc>
        <w:tc>
          <w:tcPr>
            <w:tcW w:w="9094" w:type="dxa"/>
            <w:gridSpan w:val="6"/>
            <w:tcBorders>
              <w:top w:val="single" w:color="auto" w:sz="4" w:space="0"/>
              <w:left w:val="single" w:color="auto" w:sz="4" w:space="0"/>
              <w:bottom w:val="single" w:color="auto" w:sz="4" w:space="0"/>
              <w:right w:val="single" w:color="auto" w:sz="4" w:space="0"/>
            </w:tcBorders>
            <w:noWrap w:val="0"/>
            <w:vAlign w:val="center"/>
          </w:tcPr>
          <w:p w14:paraId="499CD5A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根据《国务院办公厅关于在政府采购中实施本国产品标准及相关政策的通知》国办发〔2025〕34号的规定，我方为</w:t>
            </w:r>
            <w:r>
              <w:rPr>
                <w:rFonts w:hint="eastAsia" w:ascii="仿宋" w:hAnsi="仿宋" w:eastAsia="仿宋" w:cs="仿宋"/>
                <w:snapToGrid/>
                <w:color w:val="auto"/>
                <w:kern w:val="2"/>
                <w:sz w:val="24"/>
                <w:szCs w:val="24"/>
                <w:highlight w:val="none"/>
                <w:lang w:eastAsia="zh-CN"/>
              </w:rPr>
              <w:t>本政府采购项目中伴随</w:t>
            </w:r>
            <w:r>
              <w:rPr>
                <w:rFonts w:hint="eastAsia" w:ascii="仿宋" w:hAnsi="仿宋" w:eastAsia="仿宋" w:cs="仿宋"/>
                <w:snapToGrid/>
                <w:color w:val="auto"/>
                <w:kern w:val="2"/>
                <w:sz w:val="24"/>
                <w:szCs w:val="24"/>
                <w:highlight w:val="none"/>
                <w:lang w:val="en-US" w:eastAsia="zh-CN"/>
              </w:rPr>
              <w:t>的货物提供的</w:t>
            </w:r>
            <w:r>
              <w:rPr>
                <w:rFonts w:hint="eastAsia" w:ascii="仿宋" w:hAnsi="仿宋" w:eastAsia="仿宋" w:cs="仿宋"/>
                <w:snapToGrid/>
                <w:color w:val="auto"/>
                <w:kern w:val="2"/>
                <w:sz w:val="24"/>
                <w:szCs w:val="24"/>
                <w:highlight w:val="none"/>
                <w:lang w:eastAsia="zh-CN"/>
              </w:rPr>
              <w:t>符合本国产品标准的产品成本之和占全部竞标产品成本之和的比例达到</w:t>
            </w:r>
            <w:r>
              <w:rPr>
                <w:rFonts w:hint="eastAsia" w:ascii="仿宋" w:hAnsi="仿宋" w:eastAsia="仿宋" w:cs="仿宋"/>
                <w:snapToGrid/>
                <w:color w:val="auto"/>
                <w:kern w:val="2"/>
                <w:sz w:val="24"/>
                <w:szCs w:val="24"/>
                <w:highlight w:val="none"/>
                <w:u w:val="single"/>
                <w:lang w:val="en-US" w:eastAsia="zh-CN"/>
              </w:rPr>
              <w:t xml:space="preserve">        </w:t>
            </w:r>
            <w:r>
              <w:rPr>
                <w:rFonts w:hint="eastAsia" w:ascii="仿宋" w:hAnsi="仿宋" w:eastAsia="仿宋" w:cs="仿宋"/>
                <w:snapToGrid/>
                <w:color w:val="auto"/>
                <w:kern w:val="2"/>
                <w:sz w:val="24"/>
                <w:szCs w:val="24"/>
                <w:highlight w:val="none"/>
                <w:lang w:eastAsia="zh-CN"/>
              </w:rPr>
              <w:t>。</w:t>
            </w:r>
          </w:p>
        </w:tc>
      </w:tr>
    </w:tbl>
    <w:p w14:paraId="00D28F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val="en-US" w:eastAsia="zh-CN" w:bidi="ar-SA"/>
        </w:rPr>
        <w:t>2、</w:t>
      </w:r>
      <w:r>
        <w:rPr>
          <w:rFonts w:hint="eastAsia" w:ascii="仿宋" w:hAnsi="仿宋" w:eastAsia="仿宋" w:cs="仿宋"/>
          <w:snapToGrid/>
          <w:color w:val="auto"/>
          <w:kern w:val="2"/>
          <w:sz w:val="24"/>
          <w:szCs w:val="24"/>
          <w:highlight w:val="none"/>
          <w:lang w:eastAsia="zh-CN"/>
        </w:rPr>
        <w:t>合同</w:t>
      </w:r>
      <w:r>
        <w:rPr>
          <w:rFonts w:hint="eastAsia" w:ascii="仿宋" w:hAnsi="仿宋" w:eastAsia="仿宋" w:cs="仿宋"/>
          <w:snapToGrid/>
          <w:color w:val="auto"/>
          <w:kern w:val="2"/>
          <w:sz w:val="24"/>
          <w:szCs w:val="24"/>
          <w:highlight w:val="none"/>
          <w:lang w:val="en-US" w:eastAsia="zh-CN"/>
        </w:rPr>
        <w:t>总</w:t>
      </w:r>
      <w:r>
        <w:rPr>
          <w:rFonts w:hint="eastAsia" w:ascii="仿宋" w:hAnsi="仿宋" w:eastAsia="仿宋" w:cs="仿宋"/>
          <w:snapToGrid/>
          <w:color w:val="auto"/>
          <w:kern w:val="2"/>
          <w:sz w:val="24"/>
          <w:szCs w:val="24"/>
          <w:highlight w:val="none"/>
          <w:lang w:eastAsia="zh-CN"/>
        </w:rPr>
        <w:t>金额包括响应报价必须包含满足本次磋商全部采购需求所应提供的服务的价格；包含服务实施投入的设备成本、检验检测、数据检测、安装部署费用、技术服务、验收、税费(含增值税)等各项费用。</w:t>
      </w:r>
    </w:p>
    <w:p w14:paraId="7877EA38">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
          <w:snapToGrid/>
          <w:color w:val="auto"/>
          <w:kern w:val="2"/>
          <w:sz w:val="24"/>
          <w:szCs w:val="24"/>
          <w:highlight w:val="none"/>
          <w:lang w:eastAsia="zh-CN"/>
        </w:rPr>
      </w:pPr>
      <w:r>
        <w:rPr>
          <w:rFonts w:hint="eastAsia" w:ascii="仿宋" w:hAnsi="仿宋" w:eastAsia="仿宋" w:cs="仿宋"/>
          <w:b/>
          <w:snapToGrid/>
          <w:color w:val="auto"/>
          <w:kern w:val="2"/>
          <w:sz w:val="24"/>
          <w:szCs w:val="24"/>
          <w:highlight w:val="none"/>
          <w:lang w:eastAsia="zh-CN"/>
        </w:rPr>
        <w:t>第二条　质量保证</w:t>
      </w:r>
    </w:p>
    <w:p w14:paraId="127680C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乙方所提供的服务及服务内容必须与响应文件承诺相一致，具有国家强制性标准的，还必须符合国家强制性标准的规定，没有国家强制性标准但有其他强制性标准的，必须符合其他强制性标准的规定。</w:t>
      </w:r>
    </w:p>
    <w:p w14:paraId="33A1E93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b/>
          <w:snapToGrid/>
          <w:color w:val="auto"/>
          <w:kern w:val="2"/>
          <w:sz w:val="24"/>
          <w:szCs w:val="24"/>
          <w:highlight w:val="none"/>
          <w:lang w:eastAsia="zh-CN"/>
        </w:rPr>
        <w:t>第三条　权利保证</w:t>
      </w:r>
    </w:p>
    <w:p w14:paraId="411F4B9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1、乙方应保证所提供服务在使用时不会侵犯任何第三方的专利权、商标权、工业设计权等知识产权及其他合法权利，且所有权、处分权等没有受到任何限制。</w:t>
      </w:r>
    </w:p>
    <w:p w14:paraId="2CCD62B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2、若项目成果涉及第三方授权技术，乙方提前书面告知甲方该技术的授权范围、期限及限制，并确保甲方在本项目服务期内及后续使用中符合第三方授权要求，相关授权费用已包含在合同总金额中。</w:t>
      </w:r>
    </w:p>
    <w:p w14:paraId="7AA44A9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3、服务期间，乙方应自觉接受项目甲方的工作监督，甲方有权不定期，抽查乙方的工作开展情况。</w:t>
      </w:r>
    </w:p>
    <w:p w14:paraId="4264AE6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napToGrid/>
          <w:color w:val="auto"/>
          <w:kern w:val="2"/>
          <w:sz w:val="24"/>
          <w:szCs w:val="24"/>
          <w:highlight w:val="none"/>
          <w:lang w:eastAsia="zh-CN"/>
        </w:rPr>
      </w:pPr>
    </w:p>
    <w:p w14:paraId="74DB7B0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val="en-US" w:eastAsia="zh-CN"/>
        </w:rPr>
        <w:t>4</w:t>
      </w:r>
      <w:r>
        <w:rPr>
          <w:rFonts w:hint="eastAsia" w:ascii="仿宋" w:hAnsi="仿宋" w:eastAsia="仿宋" w:cs="仿宋"/>
          <w:snapToGrid/>
          <w:color w:val="auto"/>
          <w:kern w:val="2"/>
          <w:sz w:val="24"/>
          <w:szCs w:val="24"/>
          <w:highlight w:val="none"/>
          <w:lang w:eastAsia="zh-CN"/>
        </w:rPr>
        <w:t>、没有甲方事先书面同意，乙方不得将由甲方提供的有关合同或者任何合同条文、规格、计划、图纸、样品或者资料提供给与履行本合同无关的任何其他人。</w:t>
      </w:r>
      <w:r>
        <w:rPr>
          <w:rFonts w:hint="eastAsia" w:ascii="仿宋" w:hAnsi="仿宋" w:eastAsia="仿宋" w:cs="仿宋"/>
          <w:snapToGrid/>
          <w:color w:val="auto"/>
          <w:kern w:val="2"/>
          <w:sz w:val="24"/>
          <w:szCs w:val="24"/>
          <w:highlight w:val="none"/>
          <w:lang w:val="en-US" w:eastAsia="zh-CN"/>
        </w:rPr>
        <w:t>乙方必须严格遵守甲方各项管理规定，在任何情况下，禁止复制、传播、引用及所接触的甲方各类业务数据、工作措施等信息，如出现业务数据、涉密数据泄漏，甲方将终止服务合同，并将追究乙方相关法律责任。</w:t>
      </w:r>
      <w:r>
        <w:rPr>
          <w:rFonts w:hint="eastAsia" w:ascii="仿宋" w:hAnsi="仿宋" w:eastAsia="仿宋" w:cs="仿宋"/>
          <w:snapToGrid/>
          <w:color w:val="auto"/>
          <w:kern w:val="2"/>
          <w:sz w:val="24"/>
          <w:szCs w:val="24"/>
          <w:highlight w:val="none"/>
          <w:lang w:eastAsia="zh-CN"/>
        </w:rPr>
        <w:t>即使向履行本合同有关的人员提供，也应注意保密并限于履行合同的必需范围。乙方的保密义务持续有效，不因为本合同履行终止、解除或者无效而解除。</w:t>
      </w:r>
    </w:p>
    <w:p w14:paraId="432B32D7">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b/>
          <w:snapToGrid/>
          <w:color w:val="auto"/>
          <w:kern w:val="2"/>
          <w:sz w:val="24"/>
          <w:szCs w:val="24"/>
          <w:highlight w:val="none"/>
          <w:lang w:eastAsia="zh-CN"/>
        </w:rPr>
        <w:t>第四条　交付和验收</w:t>
      </w:r>
    </w:p>
    <w:p w14:paraId="3A3D204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1、服务期：</w:t>
      </w:r>
      <w:r>
        <w:rPr>
          <w:rFonts w:hint="eastAsia" w:ascii="仿宋" w:hAnsi="仿宋" w:eastAsia="仿宋" w:cs="仿宋"/>
          <w:snapToGrid/>
          <w:color w:val="auto"/>
          <w:kern w:val="2"/>
          <w:sz w:val="24"/>
          <w:szCs w:val="24"/>
          <w:highlight w:val="none"/>
          <w:u w:val="single"/>
          <w:lang w:eastAsia="zh-CN"/>
        </w:rPr>
        <w:t xml:space="preserve">           起至             </w:t>
      </w:r>
      <w:r>
        <w:rPr>
          <w:rFonts w:hint="eastAsia" w:ascii="仿宋" w:hAnsi="仿宋" w:eastAsia="仿宋" w:cs="仿宋"/>
          <w:snapToGrid/>
          <w:color w:val="auto"/>
          <w:kern w:val="2"/>
          <w:sz w:val="24"/>
          <w:szCs w:val="24"/>
          <w:highlight w:val="none"/>
          <w:lang w:eastAsia="zh-CN"/>
        </w:rPr>
        <w:t xml:space="preserve"> ，服务地点：</w:t>
      </w:r>
      <w:r>
        <w:rPr>
          <w:rFonts w:hint="eastAsia" w:ascii="仿宋" w:hAnsi="仿宋" w:eastAsia="仿宋" w:cs="仿宋"/>
          <w:snapToGrid/>
          <w:color w:val="auto"/>
          <w:kern w:val="2"/>
          <w:sz w:val="24"/>
          <w:szCs w:val="24"/>
          <w:highlight w:val="none"/>
          <w:u w:val="single"/>
          <w:lang w:eastAsia="zh-CN"/>
        </w:rPr>
        <w:t xml:space="preserve">             </w:t>
      </w:r>
      <w:r>
        <w:rPr>
          <w:rFonts w:hint="eastAsia" w:ascii="仿宋" w:hAnsi="仿宋" w:eastAsia="仿宋" w:cs="仿宋"/>
          <w:snapToGrid/>
          <w:color w:val="auto"/>
          <w:kern w:val="2"/>
          <w:sz w:val="24"/>
          <w:szCs w:val="24"/>
          <w:highlight w:val="none"/>
          <w:lang w:eastAsia="zh-CN"/>
        </w:rPr>
        <w:t>。</w:t>
      </w:r>
    </w:p>
    <w:p w14:paraId="7FB28A7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highlight w:val="none"/>
        </w:rPr>
      </w:pPr>
      <w:r>
        <w:rPr>
          <w:rFonts w:hint="eastAsia" w:ascii="仿宋" w:hAnsi="仿宋" w:eastAsia="仿宋" w:cs="仿宋"/>
          <w:snapToGrid/>
          <w:color w:val="auto"/>
          <w:kern w:val="2"/>
          <w:sz w:val="24"/>
          <w:szCs w:val="24"/>
          <w:highlight w:val="none"/>
          <w:lang w:eastAsia="zh-CN"/>
        </w:rPr>
        <w:t>2、乙方应按响应文件的承诺向甲方提供相应的服务，并提供所服务内容的相关技术资料。</w:t>
      </w:r>
    </w:p>
    <w:p w14:paraId="09366C5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color w:val="auto"/>
          <w:highlight w:val="none"/>
          <w:lang w:val="en-US" w:eastAsia="zh-CN"/>
        </w:rPr>
        <w:t>3、</w:t>
      </w:r>
      <w:r>
        <w:rPr>
          <w:rFonts w:hint="eastAsia" w:ascii="仿宋" w:hAnsi="仿宋" w:eastAsia="仿宋" w:cs="仿宋"/>
          <w:snapToGrid/>
          <w:color w:val="auto"/>
          <w:kern w:val="2"/>
          <w:sz w:val="24"/>
          <w:szCs w:val="24"/>
          <w:highlight w:val="none"/>
          <w:lang w:eastAsia="zh-CN"/>
        </w:rPr>
        <w:t>乙方提供不符合响应文件和本合同规定的服务成果，甲方有权拒绝接受。</w:t>
      </w:r>
    </w:p>
    <w:p w14:paraId="5B5467C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u w:val="none"/>
          <w:lang w:val="en-US" w:eastAsia="zh-CN"/>
        </w:rPr>
      </w:pPr>
      <w:r>
        <w:rPr>
          <w:rFonts w:hint="eastAsia" w:ascii="仿宋" w:hAnsi="仿宋" w:eastAsia="仿宋" w:cs="仿宋"/>
          <w:snapToGrid/>
          <w:color w:val="auto"/>
          <w:kern w:val="2"/>
          <w:sz w:val="24"/>
          <w:szCs w:val="24"/>
          <w:highlight w:val="none"/>
          <w:u w:val="none"/>
          <w:lang w:val="en-US" w:eastAsia="zh-CN"/>
        </w:rPr>
        <w:t>4、乙方应对提交的服务成果作出全面检查和整理，并列出清单，作为甲方验收和使用的技术条件依据，清单应随提交的服务成果交给甲方，否则甲方有权拒绝组织验收。</w:t>
      </w:r>
    </w:p>
    <w:p w14:paraId="6FD495B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u w:val="none"/>
          <w:lang w:val="en-US" w:eastAsia="zh-CN"/>
        </w:rPr>
      </w:pPr>
      <w:r>
        <w:rPr>
          <w:rFonts w:hint="eastAsia" w:ascii="仿宋" w:hAnsi="仿宋" w:eastAsia="仿宋" w:cs="仿宋"/>
          <w:snapToGrid/>
          <w:color w:val="auto"/>
          <w:kern w:val="2"/>
          <w:sz w:val="24"/>
          <w:szCs w:val="24"/>
          <w:highlight w:val="none"/>
          <w:u w:val="none"/>
          <w:lang w:val="en-US" w:eastAsia="zh-CN"/>
        </w:rPr>
        <w:t>5、未尽事宜按照《关于印发广西壮族自治区政府采购项目履约验收管理办法的通知》 [桂财采〔2015〕22号以及《财政部关于进一步加强政府采购需求和履约验收管理的指导意见》[财库〔2016〕205号]规定执行。</w:t>
      </w:r>
    </w:p>
    <w:p w14:paraId="3CEBD7C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u w:val="none"/>
          <w:lang w:val="en-US" w:eastAsia="zh-CN"/>
        </w:rPr>
        <w:t>6、乙方需承担项目验收时发生的一切费用。</w:t>
      </w:r>
    </w:p>
    <w:p w14:paraId="67D70D9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val="en-US" w:eastAsia="zh-CN"/>
        </w:rPr>
        <w:t>7</w:t>
      </w:r>
      <w:r>
        <w:rPr>
          <w:rFonts w:hint="eastAsia" w:ascii="仿宋" w:hAnsi="仿宋" w:eastAsia="仿宋" w:cs="仿宋"/>
          <w:snapToGrid/>
          <w:color w:val="auto"/>
          <w:kern w:val="2"/>
          <w:sz w:val="24"/>
          <w:szCs w:val="24"/>
          <w:highlight w:val="none"/>
          <w:lang w:eastAsia="zh-CN"/>
        </w:rPr>
        <w:t>、</w:t>
      </w:r>
      <w:r>
        <w:rPr>
          <w:rFonts w:hint="eastAsia" w:ascii="仿宋" w:hAnsi="仿宋" w:eastAsia="仿宋" w:cs="仿宋"/>
          <w:snapToGrid/>
          <w:color w:val="auto"/>
          <w:kern w:val="2"/>
          <w:sz w:val="24"/>
          <w:szCs w:val="24"/>
          <w:highlight w:val="none"/>
          <w:lang w:val="en-US" w:eastAsia="zh-CN"/>
        </w:rPr>
        <w:t>乙方</w:t>
      </w:r>
      <w:r>
        <w:rPr>
          <w:rFonts w:hint="eastAsia" w:ascii="仿宋" w:hAnsi="仿宋" w:eastAsia="仿宋" w:cs="仿宋"/>
          <w:snapToGrid/>
          <w:color w:val="auto"/>
          <w:kern w:val="2"/>
          <w:sz w:val="24"/>
          <w:szCs w:val="24"/>
          <w:highlight w:val="none"/>
          <w:lang w:eastAsia="zh-CN"/>
        </w:rPr>
        <w:t>完成服务</w:t>
      </w:r>
      <w:r>
        <w:rPr>
          <w:rFonts w:hint="eastAsia" w:ascii="仿宋" w:hAnsi="仿宋" w:eastAsia="仿宋" w:cs="仿宋"/>
          <w:snapToGrid/>
          <w:color w:val="auto"/>
          <w:kern w:val="2"/>
          <w:sz w:val="24"/>
          <w:szCs w:val="24"/>
          <w:highlight w:val="none"/>
          <w:lang w:val="en-US" w:eastAsia="zh-CN"/>
        </w:rPr>
        <w:t>并向甲方提交</w:t>
      </w:r>
      <w:r>
        <w:rPr>
          <w:rFonts w:hint="eastAsia" w:ascii="仿宋" w:hAnsi="仿宋" w:eastAsia="仿宋" w:cs="仿宋"/>
          <w:snapToGrid/>
          <w:color w:val="auto"/>
          <w:kern w:val="2"/>
          <w:sz w:val="24"/>
          <w:szCs w:val="24"/>
          <w:highlight w:val="none"/>
          <w:lang w:eastAsia="zh-CN"/>
        </w:rPr>
        <w:t>服务成果后，应在七个工作日内依据采购文件、响应文件等组织验收，甲方应在收到通知</w:t>
      </w:r>
      <w:r>
        <w:rPr>
          <w:rFonts w:hint="eastAsia" w:ascii="仿宋" w:hAnsi="仿宋" w:eastAsia="仿宋" w:cs="仿宋"/>
          <w:snapToGrid/>
          <w:color w:val="auto"/>
          <w:kern w:val="2"/>
          <w:sz w:val="24"/>
          <w:szCs w:val="24"/>
          <w:highlight w:val="none"/>
          <w:lang w:val="en-US" w:eastAsia="zh-CN"/>
        </w:rPr>
        <w:t>及服务成果清单等验收材料</w:t>
      </w:r>
      <w:r>
        <w:rPr>
          <w:rFonts w:hint="eastAsia" w:ascii="仿宋" w:hAnsi="仿宋" w:eastAsia="仿宋" w:cs="仿宋"/>
          <w:snapToGrid/>
          <w:color w:val="auto"/>
          <w:kern w:val="2"/>
          <w:sz w:val="24"/>
          <w:szCs w:val="24"/>
          <w:highlight w:val="none"/>
          <w:lang w:eastAsia="zh-CN"/>
        </w:rPr>
        <w:t>后</w:t>
      </w:r>
      <w:r>
        <w:rPr>
          <w:rFonts w:hint="eastAsia" w:ascii="仿宋" w:hAnsi="仿宋" w:eastAsia="仿宋" w:cs="仿宋"/>
          <w:snapToGrid/>
          <w:color w:val="auto"/>
          <w:kern w:val="2"/>
          <w:sz w:val="24"/>
          <w:szCs w:val="24"/>
          <w:highlight w:val="none"/>
          <w:lang w:val="en-US" w:eastAsia="zh-CN"/>
        </w:rPr>
        <w:t>七</w:t>
      </w:r>
      <w:r>
        <w:rPr>
          <w:rFonts w:hint="eastAsia" w:ascii="仿宋" w:hAnsi="仿宋" w:eastAsia="仿宋" w:cs="仿宋"/>
          <w:snapToGrid/>
          <w:color w:val="auto"/>
          <w:kern w:val="2"/>
          <w:sz w:val="24"/>
          <w:szCs w:val="24"/>
          <w:highlight w:val="none"/>
          <w:lang w:eastAsia="zh-CN"/>
        </w:rPr>
        <w:t>个工作日内</w:t>
      </w:r>
      <w:r>
        <w:rPr>
          <w:rFonts w:hint="eastAsia" w:ascii="仿宋" w:hAnsi="仿宋" w:eastAsia="仿宋" w:cs="仿宋"/>
          <w:snapToGrid/>
          <w:color w:val="auto"/>
          <w:kern w:val="2"/>
          <w:sz w:val="24"/>
          <w:szCs w:val="24"/>
          <w:highlight w:val="none"/>
          <w:lang w:val="en-US" w:eastAsia="zh-CN"/>
        </w:rPr>
        <w:t>组织</w:t>
      </w:r>
      <w:r>
        <w:rPr>
          <w:rFonts w:hint="eastAsia" w:ascii="仿宋" w:hAnsi="仿宋" w:eastAsia="仿宋" w:cs="仿宋"/>
          <w:snapToGrid/>
          <w:color w:val="auto"/>
          <w:kern w:val="2"/>
          <w:sz w:val="24"/>
          <w:szCs w:val="24"/>
          <w:highlight w:val="none"/>
          <w:lang w:eastAsia="zh-CN"/>
        </w:rPr>
        <w:t>验收。验收合格后由</w:t>
      </w:r>
      <w:r>
        <w:rPr>
          <w:rFonts w:hint="eastAsia" w:ascii="仿宋" w:hAnsi="仿宋" w:eastAsia="仿宋" w:cs="仿宋"/>
          <w:snapToGrid/>
          <w:color w:val="auto"/>
          <w:kern w:val="2"/>
          <w:sz w:val="24"/>
          <w:szCs w:val="24"/>
          <w:highlight w:val="none"/>
          <w:lang w:val="en-US" w:eastAsia="zh-CN"/>
        </w:rPr>
        <w:t>甲、乙</w:t>
      </w:r>
      <w:r>
        <w:rPr>
          <w:rFonts w:hint="eastAsia" w:ascii="仿宋" w:hAnsi="仿宋" w:eastAsia="仿宋" w:cs="仿宋"/>
          <w:snapToGrid/>
          <w:color w:val="auto"/>
          <w:kern w:val="2"/>
          <w:sz w:val="24"/>
          <w:szCs w:val="24"/>
          <w:highlight w:val="none"/>
          <w:lang w:eastAsia="zh-CN"/>
        </w:rPr>
        <w:t>双方签署验收单并加盖</w:t>
      </w:r>
      <w:r>
        <w:rPr>
          <w:rFonts w:hint="eastAsia" w:ascii="仿宋" w:hAnsi="仿宋" w:eastAsia="仿宋" w:cs="仿宋"/>
          <w:snapToGrid/>
          <w:color w:val="auto"/>
          <w:kern w:val="2"/>
          <w:sz w:val="24"/>
          <w:szCs w:val="24"/>
          <w:highlight w:val="none"/>
          <w:lang w:val="en-US" w:eastAsia="zh-CN"/>
        </w:rPr>
        <w:t>双</w:t>
      </w:r>
      <w:r>
        <w:rPr>
          <w:rFonts w:hint="eastAsia" w:ascii="仿宋" w:hAnsi="仿宋" w:eastAsia="仿宋" w:cs="仿宋"/>
          <w:snapToGrid/>
          <w:color w:val="auto"/>
          <w:kern w:val="2"/>
          <w:sz w:val="24"/>
          <w:szCs w:val="24"/>
          <w:highlight w:val="none"/>
          <w:lang w:eastAsia="zh-CN"/>
        </w:rPr>
        <w:t>方公章，</w:t>
      </w:r>
      <w:r>
        <w:rPr>
          <w:rFonts w:hint="eastAsia" w:ascii="仿宋" w:hAnsi="仿宋" w:eastAsia="仿宋" w:cs="仿宋"/>
          <w:snapToGrid/>
          <w:color w:val="auto"/>
          <w:kern w:val="2"/>
          <w:sz w:val="24"/>
          <w:szCs w:val="24"/>
          <w:highlight w:val="none"/>
          <w:lang w:val="en-US" w:eastAsia="zh-CN"/>
        </w:rPr>
        <w:t>甲、乙</w:t>
      </w:r>
      <w:r>
        <w:rPr>
          <w:rFonts w:hint="eastAsia" w:ascii="仿宋" w:hAnsi="仿宋" w:eastAsia="仿宋" w:cs="仿宋"/>
          <w:snapToGrid/>
          <w:color w:val="auto"/>
          <w:kern w:val="2"/>
          <w:sz w:val="24"/>
          <w:szCs w:val="24"/>
          <w:highlight w:val="none"/>
          <w:lang w:eastAsia="zh-CN"/>
        </w:rPr>
        <w:t>双方各执一份。</w:t>
      </w:r>
    </w:p>
    <w:p w14:paraId="4C7624B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val="en-US" w:eastAsia="zh-CN"/>
        </w:rPr>
        <w:t>8</w:t>
      </w:r>
      <w:r>
        <w:rPr>
          <w:rFonts w:hint="eastAsia" w:ascii="仿宋" w:hAnsi="仿宋" w:eastAsia="仿宋" w:cs="仿宋"/>
          <w:snapToGrid/>
          <w:color w:val="auto"/>
          <w:kern w:val="2"/>
          <w:sz w:val="24"/>
          <w:szCs w:val="24"/>
          <w:highlight w:val="none"/>
          <w:lang w:eastAsia="zh-CN"/>
        </w:rPr>
        <w:t>、甲乙双方应按照《广西壮族自治区政府采购项目履约验收管理办法》、双方合同、响应文件验收。</w:t>
      </w:r>
    </w:p>
    <w:p w14:paraId="00F8272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val="en-US" w:eastAsia="zh-CN"/>
        </w:rPr>
        <w:t>9</w:t>
      </w:r>
      <w:r>
        <w:rPr>
          <w:rFonts w:hint="eastAsia" w:ascii="仿宋" w:hAnsi="仿宋" w:eastAsia="仿宋" w:cs="仿宋"/>
          <w:snapToGrid/>
          <w:color w:val="auto"/>
          <w:kern w:val="2"/>
          <w:sz w:val="24"/>
          <w:szCs w:val="24"/>
          <w:highlight w:val="none"/>
          <w:lang w:eastAsia="zh-CN"/>
        </w:rPr>
        <w:t>、甲方在初步验收或者最终验收过程中如发现乙方提供的服务成果不满足响应文件及本合同规定的，可暂缓向乙方付款，直到乙方</w:t>
      </w:r>
      <w:r>
        <w:rPr>
          <w:rFonts w:hint="eastAsia" w:ascii="仿宋" w:hAnsi="仿宋" w:eastAsia="仿宋" w:cs="仿宋"/>
          <w:snapToGrid/>
          <w:color w:val="auto"/>
          <w:kern w:val="2"/>
          <w:sz w:val="24"/>
          <w:szCs w:val="24"/>
          <w:highlight w:val="none"/>
          <w:lang w:val="en-US" w:eastAsia="zh-CN"/>
        </w:rPr>
        <w:t>按甲方要求期限</w:t>
      </w:r>
      <w:r>
        <w:rPr>
          <w:rFonts w:hint="eastAsia" w:ascii="仿宋" w:hAnsi="仿宋" w:eastAsia="仿宋" w:cs="仿宋"/>
          <w:snapToGrid/>
          <w:color w:val="auto"/>
          <w:kern w:val="2"/>
          <w:sz w:val="24"/>
          <w:szCs w:val="24"/>
          <w:highlight w:val="none"/>
          <w:lang w:eastAsia="zh-CN"/>
        </w:rPr>
        <w:t>完善并提交相应的服务成果且经甲方验收合格后，方可办理付款，</w:t>
      </w:r>
      <w:r>
        <w:rPr>
          <w:rFonts w:hint="eastAsia" w:ascii="仿宋" w:hAnsi="仿宋" w:eastAsia="仿宋" w:cs="仿宋"/>
          <w:snapToGrid/>
          <w:color w:val="auto"/>
          <w:kern w:val="2"/>
          <w:sz w:val="24"/>
          <w:szCs w:val="24"/>
          <w:highlight w:val="none"/>
          <w:lang w:val="en-US" w:eastAsia="zh-CN"/>
        </w:rPr>
        <w:t>在此期间产生的所有费用，甲方不承担任何赔偿及责任</w:t>
      </w:r>
      <w:r>
        <w:rPr>
          <w:rFonts w:hint="eastAsia" w:ascii="仿宋" w:hAnsi="仿宋" w:eastAsia="仿宋" w:cs="仿宋"/>
          <w:snapToGrid/>
          <w:color w:val="auto"/>
          <w:kern w:val="2"/>
          <w:sz w:val="24"/>
          <w:szCs w:val="24"/>
          <w:highlight w:val="none"/>
          <w:lang w:eastAsia="zh-CN"/>
        </w:rPr>
        <w:t>。</w:t>
      </w:r>
    </w:p>
    <w:p w14:paraId="258C598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val="en-US" w:eastAsia="zh-CN"/>
        </w:rPr>
        <w:t>10</w:t>
      </w:r>
      <w:r>
        <w:rPr>
          <w:rFonts w:hint="eastAsia" w:ascii="仿宋" w:hAnsi="仿宋" w:eastAsia="仿宋" w:cs="仿宋"/>
          <w:snapToGrid/>
          <w:color w:val="auto"/>
          <w:kern w:val="2"/>
          <w:sz w:val="24"/>
          <w:szCs w:val="24"/>
          <w:highlight w:val="none"/>
          <w:lang w:eastAsia="zh-CN"/>
        </w:rPr>
        <w:t>、甲方验收时以书面形式提出异议的，乙方应自收到甲方书面异议后五个工作日内及时予以解决，否则甲方有权不出具服务验收合格单。</w:t>
      </w:r>
    </w:p>
    <w:p w14:paraId="6BC2EA10">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both"/>
        <w:textAlignment w:val="auto"/>
        <w:rPr>
          <w:rFonts w:hint="eastAsia" w:ascii="仿宋" w:hAnsi="仿宋" w:eastAsia="仿宋" w:cs="仿宋"/>
          <w:b/>
          <w:snapToGrid/>
          <w:color w:val="auto"/>
          <w:kern w:val="2"/>
          <w:sz w:val="24"/>
          <w:szCs w:val="24"/>
          <w:highlight w:val="none"/>
          <w:lang w:eastAsia="zh-CN"/>
        </w:rPr>
      </w:pPr>
      <w:r>
        <w:rPr>
          <w:rFonts w:hint="eastAsia" w:ascii="仿宋" w:hAnsi="仿宋" w:eastAsia="仿宋" w:cs="仿宋"/>
          <w:b/>
          <w:snapToGrid/>
          <w:color w:val="auto"/>
          <w:kern w:val="2"/>
          <w:sz w:val="24"/>
          <w:szCs w:val="24"/>
          <w:highlight w:val="none"/>
          <w:lang w:eastAsia="zh-CN"/>
        </w:rPr>
        <w:t>第五条  服务及培训（</w:t>
      </w:r>
      <w:r>
        <w:rPr>
          <w:rFonts w:hint="eastAsia" w:ascii="仿宋" w:hAnsi="仿宋" w:eastAsia="仿宋" w:cs="仿宋"/>
          <w:b/>
          <w:snapToGrid/>
          <w:color w:val="auto"/>
          <w:kern w:val="2"/>
          <w:sz w:val="24"/>
          <w:szCs w:val="24"/>
          <w:highlight w:val="none"/>
          <w:lang w:val="en-US" w:eastAsia="zh-CN"/>
        </w:rPr>
        <w:t>如有</w:t>
      </w:r>
      <w:r>
        <w:rPr>
          <w:rFonts w:hint="eastAsia" w:ascii="仿宋" w:hAnsi="仿宋" w:eastAsia="仿宋" w:cs="仿宋"/>
          <w:b/>
          <w:snapToGrid/>
          <w:color w:val="auto"/>
          <w:kern w:val="2"/>
          <w:sz w:val="24"/>
          <w:szCs w:val="24"/>
          <w:highlight w:val="none"/>
          <w:lang w:eastAsia="zh-CN"/>
        </w:rPr>
        <w:t>）</w:t>
      </w:r>
    </w:p>
    <w:p w14:paraId="0C86B3A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1、乙方应按照国家有关法律法规和本合同所附的《服务方案》（项目人员根据项目情况编写）要求为甲方提供相应的服务。</w:t>
      </w:r>
    </w:p>
    <w:p w14:paraId="00EA76D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2、甲方应提供必要测试条件（如场地、电源、水源等）。</w:t>
      </w:r>
    </w:p>
    <w:p w14:paraId="685E310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3、乙方负责甲方有关人员的培训。培训时间、地点：</w:t>
      </w:r>
      <w:r>
        <w:rPr>
          <w:rFonts w:hint="eastAsia" w:ascii="仿宋" w:hAnsi="仿宋" w:eastAsia="仿宋" w:cs="仿宋"/>
          <w:snapToGrid/>
          <w:color w:val="auto"/>
          <w:kern w:val="2"/>
          <w:sz w:val="24"/>
          <w:szCs w:val="24"/>
          <w:highlight w:val="none"/>
          <w:u w:val="single"/>
          <w:lang w:eastAsia="zh-CN"/>
        </w:rPr>
        <w:t xml:space="preserve">                    </w:t>
      </w:r>
      <w:r>
        <w:rPr>
          <w:rFonts w:hint="eastAsia" w:ascii="仿宋" w:hAnsi="仿宋" w:eastAsia="仿宋" w:cs="仿宋"/>
          <w:snapToGrid/>
          <w:color w:val="auto"/>
          <w:kern w:val="2"/>
          <w:sz w:val="24"/>
          <w:szCs w:val="24"/>
          <w:highlight w:val="none"/>
          <w:lang w:eastAsia="zh-CN"/>
        </w:rPr>
        <w:t>。</w:t>
      </w:r>
    </w:p>
    <w:p w14:paraId="7F354E08">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both"/>
        <w:textAlignment w:val="auto"/>
        <w:rPr>
          <w:rFonts w:hint="eastAsia" w:ascii="仿宋" w:hAnsi="仿宋" w:eastAsia="仿宋" w:cs="仿宋"/>
          <w:snapToGrid/>
          <w:color w:val="auto"/>
          <w:kern w:val="2"/>
          <w:sz w:val="24"/>
          <w:szCs w:val="24"/>
          <w:highlight w:val="none"/>
          <w:u w:val="single"/>
          <w:lang w:eastAsia="zh-CN"/>
        </w:rPr>
      </w:pPr>
      <w:r>
        <w:rPr>
          <w:rFonts w:hint="eastAsia" w:ascii="仿宋" w:hAnsi="仿宋" w:eastAsia="仿宋" w:cs="仿宋"/>
          <w:b/>
          <w:snapToGrid/>
          <w:color w:val="auto"/>
          <w:kern w:val="2"/>
          <w:sz w:val="24"/>
          <w:szCs w:val="24"/>
          <w:highlight w:val="none"/>
          <w:lang w:eastAsia="zh-CN"/>
        </w:rPr>
        <w:t>第六条　付款方式</w:t>
      </w:r>
    </w:p>
    <w:p w14:paraId="766C7B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u w:val="single"/>
          <w:lang w:eastAsia="zh-CN"/>
        </w:rPr>
      </w:pPr>
      <w:r>
        <w:rPr>
          <w:rFonts w:hint="eastAsia" w:ascii="仿宋" w:hAnsi="仿宋" w:eastAsia="仿宋" w:cs="仿宋"/>
          <w:snapToGrid/>
          <w:color w:val="auto"/>
          <w:kern w:val="2"/>
          <w:sz w:val="24"/>
          <w:szCs w:val="24"/>
          <w:highlight w:val="none"/>
          <w:lang w:eastAsia="zh-CN"/>
        </w:rPr>
        <w:t>甲乙双方同意本合同金额的支付按以下第</w:t>
      </w:r>
      <w:r>
        <w:rPr>
          <w:rFonts w:hint="eastAsia" w:ascii="仿宋" w:hAnsi="仿宋" w:eastAsia="仿宋" w:cs="仿宋"/>
          <w:snapToGrid/>
          <w:color w:val="auto"/>
          <w:kern w:val="2"/>
          <w:sz w:val="24"/>
          <w:szCs w:val="24"/>
          <w:highlight w:val="none"/>
          <w:u w:val="single"/>
          <w:lang w:eastAsia="zh-CN"/>
        </w:rPr>
        <w:t xml:space="preserve"> </w:t>
      </w:r>
      <w:r>
        <w:rPr>
          <w:rFonts w:hint="eastAsia" w:ascii="仿宋" w:hAnsi="仿宋" w:eastAsia="仿宋" w:cs="仿宋"/>
          <w:snapToGrid/>
          <w:color w:val="auto"/>
          <w:kern w:val="2"/>
          <w:sz w:val="24"/>
          <w:szCs w:val="24"/>
          <w:highlight w:val="none"/>
          <w:u w:val="single"/>
          <w:lang w:val="en-US" w:eastAsia="zh-CN"/>
        </w:rPr>
        <w:t>2</w:t>
      </w:r>
      <w:r>
        <w:rPr>
          <w:rFonts w:hint="eastAsia" w:ascii="仿宋" w:hAnsi="仿宋" w:eastAsia="仿宋" w:cs="仿宋"/>
          <w:snapToGrid/>
          <w:color w:val="auto"/>
          <w:kern w:val="2"/>
          <w:sz w:val="24"/>
          <w:szCs w:val="24"/>
          <w:highlight w:val="none"/>
          <w:u w:val="single"/>
          <w:lang w:eastAsia="zh-CN"/>
        </w:rPr>
        <w:t xml:space="preserve"> </w:t>
      </w:r>
      <w:r>
        <w:rPr>
          <w:rFonts w:hint="eastAsia" w:ascii="仿宋" w:hAnsi="仿宋" w:eastAsia="仿宋" w:cs="仿宋"/>
          <w:snapToGrid/>
          <w:color w:val="auto"/>
          <w:kern w:val="2"/>
          <w:sz w:val="24"/>
          <w:szCs w:val="24"/>
          <w:highlight w:val="none"/>
          <w:lang w:eastAsia="zh-CN"/>
        </w:rPr>
        <w:t>项约定执行：</w:t>
      </w:r>
    </w:p>
    <w:p w14:paraId="021B130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1、一次性支付</w:t>
      </w:r>
    </w:p>
    <w:p w14:paraId="0B1E77F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2、分期支付</w:t>
      </w:r>
    </w:p>
    <w:p w14:paraId="00E3271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u w:val="single"/>
          <w:lang w:eastAsia="zh-CN"/>
        </w:rPr>
      </w:pPr>
      <w:r>
        <w:rPr>
          <w:rFonts w:hint="eastAsia" w:ascii="仿宋" w:hAnsi="仿宋" w:eastAsia="仿宋" w:cs="仿宋"/>
          <w:snapToGrid/>
          <w:color w:val="auto"/>
          <w:kern w:val="2"/>
          <w:sz w:val="24"/>
          <w:szCs w:val="24"/>
          <w:highlight w:val="none"/>
          <w:u w:val="none"/>
          <w:lang w:eastAsia="zh-CN"/>
        </w:rPr>
        <w:t>（</w:t>
      </w:r>
      <w:r>
        <w:rPr>
          <w:rFonts w:hint="eastAsia" w:ascii="仿宋" w:hAnsi="仿宋" w:eastAsia="仿宋" w:cs="仿宋"/>
          <w:snapToGrid/>
          <w:color w:val="auto"/>
          <w:kern w:val="2"/>
          <w:sz w:val="24"/>
          <w:szCs w:val="24"/>
          <w:highlight w:val="none"/>
          <w:u w:val="none"/>
          <w:lang w:val="en-US" w:eastAsia="zh-CN"/>
        </w:rPr>
        <w:t>1</w:t>
      </w:r>
      <w:r>
        <w:rPr>
          <w:rFonts w:hint="eastAsia" w:ascii="仿宋" w:hAnsi="仿宋" w:eastAsia="仿宋" w:cs="仿宋"/>
          <w:snapToGrid/>
          <w:color w:val="auto"/>
          <w:kern w:val="2"/>
          <w:sz w:val="24"/>
          <w:szCs w:val="24"/>
          <w:highlight w:val="none"/>
          <w:u w:val="none"/>
          <w:lang w:eastAsia="zh-CN"/>
        </w:rPr>
        <w:t>）</w:t>
      </w:r>
      <w:r>
        <w:rPr>
          <w:rFonts w:hint="eastAsia" w:ascii="仿宋" w:hAnsi="仿宋" w:eastAsia="仿宋" w:cs="仿宋"/>
          <w:snapToGrid/>
          <w:color w:val="auto"/>
          <w:kern w:val="2"/>
          <w:sz w:val="24"/>
          <w:szCs w:val="24"/>
          <w:highlight w:val="none"/>
          <w:u w:val="single"/>
          <w:lang w:eastAsia="zh-CN"/>
        </w:rPr>
        <w:t>自签订合同之日起10个工作日内，采购人向成交供应商支付合同总金额的30%作为预付款，项目完成并经采购人验收合格且全部交付正常使用后，采购人在10个工作日内向成交供应商支付合同总金额的70%。</w:t>
      </w:r>
    </w:p>
    <w:p w14:paraId="039C78F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u w:val="none"/>
          <w:lang w:eastAsia="zh-CN"/>
        </w:rPr>
        <w:t>（</w:t>
      </w:r>
      <w:r>
        <w:rPr>
          <w:rFonts w:hint="eastAsia" w:ascii="仿宋" w:hAnsi="仿宋" w:eastAsia="仿宋" w:cs="仿宋"/>
          <w:snapToGrid/>
          <w:color w:val="auto"/>
          <w:kern w:val="2"/>
          <w:sz w:val="24"/>
          <w:szCs w:val="24"/>
          <w:highlight w:val="none"/>
          <w:u w:val="none"/>
          <w:lang w:val="en-US" w:eastAsia="zh-CN"/>
        </w:rPr>
        <w:t>2</w:t>
      </w:r>
      <w:r>
        <w:rPr>
          <w:rFonts w:hint="eastAsia" w:ascii="仿宋" w:hAnsi="仿宋" w:eastAsia="仿宋" w:cs="仿宋"/>
          <w:snapToGrid/>
          <w:color w:val="auto"/>
          <w:kern w:val="2"/>
          <w:sz w:val="24"/>
          <w:szCs w:val="24"/>
          <w:highlight w:val="none"/>
          <w:u w:val="none"/>
          <w:lang w:eastAsia="zh-CN"/>
        </w:rPr>
        <w:t>）</w:t>
      </w:r>
      <w:r>
        <w:rPr>
          <w:rFonts w:hint="eastAsia" w:ascii="仿宋" w:hAnsi="仿宋" w:eastAsia="仿宋" w:cs="仿宋"/>
          <w:snapToGrid/>
          <w:color w:val="auto"/>
          <w:kern w:val="2"/>
          <w:sz w:val="24"/>
          <w:szCs w:val="24"/>
          <w:highlight w:val="none"/>
          <w:u w:val="single"/>
          <w:lang w:eastAsia="zh-CN"/>
        </w:rPr>
        <w:t xml:space="preserve">成交供应商在申请款项时，必须向采购人提供相应金额的符合国家规定的有效发票。   </w:t>
      </w:r>
    </w:p>
    <w:p w14:paraId="591896DE">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both"/>
        <w:textAlignment w:val="auto"/>
        <w:rPr>
          <w:rFonts w:hint="eastAsia" w:ascii="仿宋" w:hAnsi="仿宋" w:eastAsia="仿宋" w:cs="仿宋"/>
          <w:b/>
          <w:snapToGrid/>
          <w:color w:val="auto"/>
          <w:kern w:val="2"/>
          <w:sz w:val="24"/>
          <w:szCs w:val="24"/>
          <w:highlight w:val="none"/>
          <w:lang w:eastAsia="zh-CN"/>
        </w:rPr>
      </w:pPr>
      <w:r>
        <w:rPr>
          <w:rFonts w:hint="eastAsia" w:ascii="仿宋" w:hAnsi="仿宋" w:eastAsia="仿宋" w:cs="仿宋"/>
          <w:b/>
          <w:snapToGrid/>
          <w:color w:val="auto"/>
          <w:kern w:val="2"/>
          <w:sz w:val="24"/>
          <w:szCs w:val="24"/>
          <w:highlight w:val="none"/>
          <w:lang w:eastAsia="zh-CN"/>
        </w:rPr>
        <w:t>第七条　履约保证金</w:t>
      </w:r>
    </w:p>
    <w:p w14:paraId="478A92A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Cs w:val="21"/>
          <w:highlight w:val="none"/>
          <w:lang w:eastAsia="zh-CN"/>
        </w:rPr>
        <w:t>　</w:t>
      </w:r>
      <w:r>
        <w:rPr>
          <w:rFonts w:hint="eastAsia" w:ascii="仿宋" w:hAnsi="仿宋" w:eastAsia="仿宋" w:cs="仿宋"/>
          <w:snapToGrid/>
          <w:color w:val="auto"/>
          <w:kern w:val="2"/>
          <w:sz w:val="24"/>
          <w:szCs w:val="24"/>
          <w:highlight w:val="none"/>
          <w:lang w:eastAsia="zh-CN"/>
        </w:rPr>
        <w:t>☑本项目不需要缴纳履约保证金。</w:t>
      </w:r>
    </w:p>
    <w:p w14:paraId="5CFD2842">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□本项目需要缴纳履约保证金，相关要求如下：</w:t>
      </w:r>
    </w:p>
    <w:p w14:paraId="597C399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　</w:t>
      </w:r>
      <w:r>
        <w:rPr>
          <w:rFonts w:hint="eastAsia" w:ascii="仿宋" w:hAnsi="仿宋" w:eastAsia="仿宋" w:cs="仿宋"/>
          <w:snapToGrid/>
          <w:color w:val="auto"/>
          <w:kern w:val="2"/>
          <w:sz w:val="24"/>
          <w:szCs w:val="24"/>
          <w:highlight w:val="none"/>
          <w:lang w:val="en-US" w:eastAsia="zh-CN"/>
        </w:rPr>
        <w:t xml:space="preserve">  </w:t>
      </w:r>
      <w:r>
        <w:rPr>
          <w:rFonts w:hint="eastAsia" w:ascii="仿宋" w:hAnsi="仿宋" w:eastAsia="仿宋" w:cs="仿宋"/>
          <w:snapToGrid/>
          <w:color w:val="auto"/>
          <w:kern w:val="2"/>
          <w:sz w:val="24"/>
          <w:szCs w:val="24"/>
          <w:highlight w:val="none"/>
          <w:lang w:eastAsia="zh-CN"/>
        </w:rPr>
        <w:t>1、履约保证金金额：按项目/每分标成交总金额的</w:t>
      </w:r>
      <w:r>
        <w:rPr>
          <w:rFonts w:hint="eastAsia" w:ascii="仿宋" w:hAnsi="仿宋" w:eastAsia="仿宋" w:cs="仿宋"/>
          <w:snapToGrid/>
          <w:color w:val="auto"/>
          <w:kern w:val="2"/>
          <w:sz w:val="24"/>
          <w:szCs w:val="24"/>
          <w:highlight w:val="none"/>
          <w:u w:val="single"/>
          <w:lang w:eastAsia="zh-CN"/>
        </w:rPr>
        <w:t xml:space="preserve">  </w:t>
      </w:r>
      <w:r>
        <w:rPr>
          <w:rFonts w:hint="eastAsia" w:ascii="仿宋" w:hAnsi="仿宋" w:eastAsia="仿宋" w:cs="仿宋"/>
          <w:snapToGrid/>
          <w:color w:val="auto"/>
          <w:kern w:val="2"/>
          <w:sz w:val="24"/>
          <w:szCs w:val="24"/>
          <w:highlight w:val="none"/>
          <w:lang w:eastAsia="zh-CN"/>
        </w:rPr>
        <w:t xml:space="preserve"> %，</w:t>
      </w:r>
      <w:r>
        <w:rPr>
          <w:rFonts w:hint="eastAsia" w:ascii="仿宋" w:hAnsi="仿宋" w:eastAsia="仿宋" w:cs="仿宋"/>
          <w:snapToGrid/>
          <w:color w:val="auto"/>
          <w:kern w:val="2"/>
          <w:sz w:val="24"/>
          <w:szCs w:val="24"/>
          <w:highlight w:val="none"/>
          <w:lang w:val="en-US" w:eastAsia="zh-CN"/>
        </w:rPr>
        <w:t>如乙方为中小企业的，则</w:t>
      </w:r>
      <w:r>
        <w:rPr>
          <w:rFonts w:hint="eastAsia" w:ascii="仿宋" w:hAnsi="仿宋" w:eastAsia="仿宋" w:cs="仿宋"/>
          <w:snapToGrid/>
          <w:color w:val="auto"/>
          <w:kern w:val="2"/>
          <w:sz w:val="24"/>
          <w:szCs w:val="24"/>
          <w:highlight w:val="none"/>
          <w:lang w:eastAsia="zh-CN"/>
        </w:rPr>
        <w:t>按项目/每分标</w:t>
      </w:r>
      <w:r>
        <w:rPr>
          <w:rFonts w:hint="eastAsia" w:ascii="仿宋" w:hAnsi="仿宋" w:eastAsia="仿宋" w:cs="仿宋"/>
          <w:snapToGrid/>
          <w:color w:val="auto"/>
          <w:kern w:val="2"/>
          <w:sz w:val="24"/>
          <w:szCs w:val="24"/>
          <w:highlight w:val="none"/>
          <w:lang w:val="en-US" w:eastAsia="zh-CN"/>
        </w:rPr>
        <w:t>成交</w:t>
      </w:r>
      <w:r>
        <w:rPr>
          <w:rFonts w:hint="eastAsia" w:ascii="仿宋" w:hAnsi="仿宋" w:eastAsia="仿宋" w:cs="仿宋"/>
          <w:snapToGrid/>
          <w:color w:val="auto"/>
          <w:kern w:val="2"/>
          <w:sz w:val="24"/>
          <w:szCs w:val="24"/>
          <w:highlight w:val="none"/>
          <w:lang w:eastAsia="zh-CN"/>
        </w:rPr>
        <w:t>总金额的</w:t>
      </w:r>
      <w:r>
        <w:rPr>
          <w:rFonts w:hint="eastAsia" w:ascii="仿宋" w:hAnsi="仿宋" w:eastAsia="仿宋" w:cs="仿宋"/>
          <w:snapToGrid/>
          <w:color w:val="auto"/>
          <w:kern w:val="2"/>
          <w:sz w:val="24"/>
          <w:szCs w:val="24"/>
          <w:highlight w:val="none"/>
          <w:u w:val="single"/>
          <w:lang w:eastAsia="zh-CN"/>
        </w:rPr>
        <w:t xml:space="preserve">   </w:t>
      </w:r>
      <w:r>
        <w:rPr>
          <w:rFonts w:hint="eastAsia" w:ascii="仿宋" w:hAnsi="仿宋" w:eastAsia="仿宋" w:cs="仿宋"/>
          <w:snapToGrid/>
          <w:color w:val="auto"/>
          <w:kern w:val="2"/>
          <w:sz w:val="24"/>
          <w:szCs w:val="24"/>
          <w:highlight w:val="none"/>
          <w:lang w:eastAsia="zh-CN"/>
        </w:rPr>
        <w:t>%。（注：履约保证金数额不得超过政府采购合同金额的5%，对中小企业收取的履约保证金数额不得超过政府采购合同金额的2%</w:t>
      </w:r>
      <w:r>
        <w:rPr>
          <w:rFonts w:hint="eastAsia" w:ascii="仿宋" w:hAnsi="仿宋" w:eastAsia="仿宋" w:cs="仿宋"/>
          <w:snapToGrid/>
          <w:color w:val="auto"/>
          <w:kern w:val="2"/>
          <w:sz w:val="24"/>
          <w:szCs w:val="24"/>
          <w:highlight w:val="none"/>
          <w:lang w:val="en-US" w:eastAsia="zh-CN"/>
        </w:rPr>
        <w:t>或</w:t>
      </w:r>
      <w:r>
        <w:rPr>
          <w:rFonts w:hint="eastAsia" w:ascii="仿宋" w:hAnsi="仿宋" w:eastAsia="仿宋" w:cs="仿宋"/>
          <w:snapToGrid/>
          <w:color w:val="auto"/>
          <w:kern w:val="2"/>
          <w:sz w:val="24"/>
          <w:szCs w:val="24"/>
          <w:highlight w:val="none"/>
          <w:lang w:eastAsia="zh-CN"/>
        </w:rPr>
        <w:t>不需要缴纳履约保证金。）</w:t>
      </w:r>
    </w:p>
    <w:p w14:paraId="16BBC9D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val="en-US" w:eastAsia="zh-CN"/>
        </w:rPr>
        <w:t>2、</w:t>
      </w:r>
      <w:r>
        <w:rPr>
          <w:rFonts w:hint="eastAsia" w:ascii="仿宋" w:hAnsi="仿宋" w:eastAsia="仿宋" w:cs="仿宋"/>
          <w:snapToGrid/>
          <w:color w:val="auto"/>
          <w:kern w:val="2"/>
          <w:sz w:val="24"/>
          <w:szCs w:val="24"/>
          <w:highlight w:val="none"/>
          <w:lang w:eastAsia="zh-CN"/>
        </w:rPr>
        <w:t>履约保证金提交方式：</w:t>
      </w:r>
      <w:r>
        <w:rPr>
          <w:rFonts w:hint="eastAsia" w:ascii="仿宋" w:hAnsi="仿宋" w:eastAsia="仿宋" w:cs="仿宋"/>
          <w:snapToGrid/>
          <w:color w:val="auto"/>
          <w:kern w:val="2"/>
          <w:sz w:val="24"/>
          <w:szCs w:val="24"/>
          <w:highlight w:val="none"/>
          <w:lang w:val="en-US" w:eastAsia="zh-CN"/>
        </w:rPr>
        <w:t>乙方</w:t>
      </w:r>
      <w:r>
        <w:rPr>
          <w:rFonts w:hint="eastAsia" w:ascii="仿宋" w:hAnsi="仿宋" w:eastAsia="仿宋" w:cs="仿宋"/>
          <w:snapToGrid/>
          <w:color w:val="auto"/>
          <w:kern w:val="2"/>
          <w:sz w:val="24"/>
          <w:szCs w:val="24"/>
          <w:highlight w:val="none"/>
          <w:lang w:eastAsia="zh-CN"/>
        </w:rPr>
        <w:t>在签订合同</w:t>
      </w:r>
      <w:r>
        <w:rPr>
          <w:rFonts w:hint="eastAsia" w:ascii="仿宋" w:hAnsi="仿宋" w:eastAsia="仿宋" w:cs="仿宋"/>
          <w:snapToGrid/>
          <w:color w:val="auto"/>
          <w:kern w:val="2"/>
          <w:sz w:val="24"/>
          <w:szCs w:val="24"/>
          <w:highlight w:val="none"/>
          <w:lang w:val="en-US" w:eastAsia="zh-CN"/>
        </w:rPr>
        <w:t>前以</w:t>
      </w:r>
      <w:r>
        <w:rPr>
          <w:rFonts w:hint="eastAsia" w:ascii="仿宋" w:hAnsi="仿宋" w:eastAsia="仿宋" w:cs="仿宋"/>
          <w:snapToGrid/>
          <w:color w:val="auto"/>
          <w:kern w:val="2"/>
          <w:sz w:val="24"/>
          <w:szCs w:val="24"/>
          <w:highlight w:val="none"/>
          <w:lang w:eastAsia="zh-CN"/>
        </w:rPr>
        <w:t>银行转账、支票、汇票、本票或者金融机构、担保机构出具的保函等非现金方式向</w:t>
      </w:r>
      <w:r>
        <w:rPr>
          <w:rFonts w:hint="eastAsia" w:ascii="仿宋" w:hAnsi="仿宋" w:eastAsia="仿宋" w:cs="仿宋"/>
          <w:snapToGrid/>
          <w:color w:val="auto"/>
          <w:kern w:val="2"/>
          <w:sz w:val="24"/>
          <w:szCs w:val="24"/>
          <w:highlight w:val="none"/>
          <w:lang w:val="en-US" w:eastAsia="zh-CN"/>
        </w:rPr>
        <w:t>甲方提交</w:t>
      </w:r>
      <w:r>
        <w:rPr>
          <w:rFonts w:hint="eastAsia" w:ascii="仿宋" w:hAnsi="仿宋" w:eastAsia="仿宋" w:cs="仿宋"/>
          <w:snapToGrid/>
          <w:color w:val="auto"/>
          <w:kern w:val="2"/>
          <w:sz w:val="24"/>
          <w:szCs w:val="24"/>
          <w:highlight w:val="none"/>
          <w:lang w:eastAsia="zh-CN"/>
        </w:rPr>
        <w:t>。</w:t>
      </w:r>
    </w:p>
    <w:p w14:paraId="5E59A5A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val="en-US" w:eastAsia="zh-CN"/>
        </w:rPr>
        <w:t>3</w:t>
      </w:r>
      <w:r>
        <w:rPr>
          <w:rFonts w:hint="eastAsia" w:ascii="仿宋" w:hAnsi="仿宋" w:eastAsia="仿宋" w:cs="仿宋"/>
          <w:snapToGrid/>
          <w:color w:val="auto"/>
          <w:kern w:val="2"/>
          <w:sz w:val="24"/>
          <w:szCs w:val="24"/>
          <w:highlight w:val="none"/>
          <w:lang w:eastAsia="zh-CN"/>
        </w:rPr>
        <w:t>、履约保证金退付方式、时间及条件</w:t>
      </w:r>
      <w:r>
        <w:rPr>
          <w:rFonts w:hint="eastAsia" w:ascii="仿宋" w:hAnsi="仿宋" w:eastAsia="仿宋" w:cs="仿宋"/>
          <w:snapToGrid/>
          <w:color w:val="auto"/>
          <w:kern w:val="2"/>
          <w:sz w:val="24"/>
          <w:szCs w:val="24"/>
          <w:highlight w:val="none"/>
          <w:u w:val="single"/>
          <w:lang w:eastAsia="zh-CN"/>
        </w:rPr>
        <w:t>：</w:t>
      </w:r>
      <w:r>
        <w:rPr>
          <w:rFonts w:hint="eastAsia" w:ascii="仿宋" w:hAnsi="仿宋" w:eastAsia="仿宋" w:cs="仿宋"/>
          <w:snapToGrid/>
          <w:color w:val="auto"/>
          <w:kern w:val="2"/>
          <w:sz w:val="24"/>
          <w:szCs w:val="24"/>
          <w:highlight w:val="none"/>
          <w:u w:val="single"/>
          <w:lang w:val="en-US" w:eastAsia="zh-CN"/>
        </w:rPr>
        <w:t xml:space="preserve">                     </w:t>
      </w:r>
      <w:r>
        <w:rPr>
          <w:rFonts w:hint="eastAsia" w:ascii="仿宋" w:hAnsi="仿宋" w:eastAsia="仿宋" w:cs="仿宋"/>
          <w:snapToGrid/>
          <w:color w:val="auto"/>
          <w:kern w:val="2"/>
          <w:sz w:val="24"/>
          <w:szCs w:val="24"/>
          <w:highlight w:val="none"/>
          <w:lang w:eastAsia="zh-CN"/>
        </w:rPr>
        <w:t>。（注：验收合格的政府采购项目，采购人应当按照合同约定的退还方式，在5个工作日内办理履约保证金退还手续。）</w:t>
      </w:r>
    </w:p>
    <w:p w14:paraId="03790B1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val="en-US" w:eastAsia="zh-CN"/>
        </w:rPr>
        <w:t>4、</w:t>
      </w:r>
      <w:r>
        <w:rPr>
          <w:rFonts w:hint="eastAsia" w:ascii="仿宋" w:hAnsi="仿宋" w:eastAsia="仿宋" w:cs="仿宋"/>
          <w:snapToGrid/>
          <w:color w:val="auto"/>
          <w:kern w:val="2"/>
          <w:sz w:val="24"/>
          <w:szCs w:val="24"/>
          <w:highlight w:val="none"/>
          <w:lang w:eastAsia="zh-CN"/>
        </w:rPr>
        <w:t>缴纳履约保证金指定账户的信息：</w:t>
      </w:r>
    </w:p>
    <w:p w14:paraId="4567247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 xml:space="preserve">开户名称：                </w:t>
      </w:r>
    </w:p>
    <w:p w14:paraId="0D969E9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 xml:space="preserve">开户银行：                </w:t>
      </w:r>
    </w:p>
    <w:p w14:paraId="73DBC88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 xml:space="preserve">银行账号：                </w:t>
      </w:r>
    </w:p>
    <w:p w14:paraId="6D48DC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 xml:space="preserve">开户行行号：              </w:t>
      </w:r>
    </w:p>
    <w:p w14:paraId="6D4B085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
          <w:snapToGrid/>
          <w:color w:val="auto"/>
          <w:kern w:val="2"/>
          <w:sz w:val="24"/>
          <w:szCs w:val="24"/>
          <w:highlight w:val="none"/>
          <w:lang w:eastAsia="zh-CN"/>
        </w:rPr>
      </w:pPr>
      <w:r>
        <w:rPr>
          <w:rFonts w:hint="eastAsia" w:ascii="仿宋" w:hAnsi="仿宋" w:eastAsia="仿宋" w:cs="仿宋"/>
          <w:b/>
          <w:snapToGrid/>
          <w:color w:val="auto"/>
          <w:kern w:val="2"/>
          <w:sz w:val="24"/>
          <w:szCs w:val="24"/>
          <w:highlight w:val="none"/>
          <w:lang w:eastAsia="zh-CN"/>
        </w:rPr>
        <w:t>第八条  税费</w:t>
      </w:r>
    </w:p>
    <w:p w14:paraId="5750305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本合同执行中相关的一切税费均由乙方负担，合同另有约定的除外。</w:t>
      </w:r>
    </w:p>
    <w:p w14:paraId="289AE26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
          <w:snapToGrid/>
          <w:color w:val="auto"/>
          <w:kern w:val="2"/>
          <w:sz w:val="24"/>
          <w:szCs w:val="24"/>
          <w:highlight w:val="none"/>
          <w:lang w:eastAsia="zh-CN"/>
        </w:rPr>
      </w:pPr>
      <w:r>
        <w:rPr>
          <w:rFonts w:hint="eastAsia" w:ascii="仿宋" w:hAnsi="仿宋" w:eastAsia="仿宋" w:cs="仿宋"/>
          <w:b/>
          <w:snapToGrid/>
          <w:color w:val="auto"/>
          <w:kern w:val="2"/>
          <w:sz w:val="24"/>
          <w:szCs w:val="24"/>
          <w:highlight w:val="none"/>
          <w:lang w:eastAsia="zh-CN"/>
        </w:rPr>
        <w:t>第九条　违约责任</w:t>
      </w:r>
    </w:p>
    <w:p w14:paraId="50BB8B7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1、若乙方提供的服务成果经2次整改后仍不符合合同要求，甲方有权单方解除合同，乙方需退还甲方已支付的全部款项，并按合同总金额的30%向甲方支付违约金。</w:t>
      </w:r>
    </w:p>
    <w:p w14:paraId="6B40EAC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2、在质保期内，若乙方未能按照合同约定及时履行维修、更换义务，或未在合同约定的响应时间内到达现场处理问题，甲方有权自行或委托第三方进行相关维修、更换或处理。由此产生的全部费用由乙方承担，甲方有权直接从应付乙方的合同款项中扣除或要求乙方在收到甲方书面通知后五个工作日内支付。每发生一次上述违约行为，乙方还应向甲方支付人民币1000元/次的违约金，违约金不足以弥补甲方损失的，乙方还应当补足。</w:t>
      </w:r>
    </w:p>
    <w:p w14:paraId="09539E4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3、乙方违反保密义务的，甲方有权立即解除合同，并要求乙方赔偿全部损失。</w:t>
      </w:r>
    </w:p>
    <w:p w14:paraId="1B17387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4、乙方存在弄虚作假、转包，甲方有权解除合同，要求乙方支付人民币10000元违约金，若违约金不足以弥补甲方损失的，乙方应当补足。</w:t>
      </w:r>
    </w:p>
    <w:p w14:paraId="477E41D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5、乙方违反本条约定的其他情形，甲方有权采取包括但不限于暂停付款、扣除合同款项、终止合同、追究损失赔偿等措施。</w:t>
      </w:r>
    </w:p>
    <w:p w14:paraId="4F194D7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val="en-US" w:eastAsia="zh-CN"/>
        </w:rPr>
        <w:t>6、任意一方违约导致发生争议、诉讼、仲裁、执行等情形的，违约方应赔偿守约方为此支出的全部费用，包括但不限于律师费、诉讼费、仲裁费、保全费、鉴定费、执行费、公证费、交通费、差旅费等相关合理支出。</w:t>
      </w:r>
    </w:p>
    <w:p w14:paraId="69F1067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val="en-US" w:eastAsia="zh-CN"/>
        </w:rPr>
        <w:t>7</w:t>
      </w:r>
      <w:r>
        <w:rPr>
          <w:rFonts w:hint="eastAsia" w:ascii="仿宋" w:hAnsi="仿宋" w:eastAsia="仿宋" w:cs="仿宋"/>
          <w:snapToGrid/>
          <w:color w:val="auto"/>
          <w:kern w:val="2"/>
          <w:sz w:val="24"/>
          <w:szCs w:val="24"/>
          <w:highlight w:val="none"/>
          <w:lang w:eastAsia="zh-CN"/>
        </w:rPr>
        <w:t>、除不可抗力原因外，乙方没有按照合同规定的时间提供服务的，甲方可要求乙方支付违约金。每推迟一天按合同金额的</w:t>
      </w:r>
      <w:r>
        <w:rPr>
          <w:rFonts w:hint="eastAsia" w:ascii="仿宋" w:hAnsi="仿宋" w:eastAsia="仿宋" w:cs="仿宋"/>
          <w:snapToGrid/>
          <w:color w:val="auto"/>
          <w:kern w:val="2"/>
          <w:sz w:val="24"/>
          <w:szCs w:val="24"/>
          <w:highlight w:val="none"/>
          <w:lang w:val="en-US" w:eastAsia="zh-CN"/>
        </w:rPr>
        <w:t>5</w:t>
      </w:r>
      <w:r>
        <w:rPr>
          <w:rFonts w:hint="eastAsia" w:ascii="仿宋" w:hAnsi="仿宋" w:eastAsia="仿宋" w:cs="仿宋"/>
          <w:snapToGrid/>
          <w:color w:val="auto"/>
          <w:kern w:val="2"/>
          <w:sz w:val="24"/>
          <w:szCs w:val="24"/>
          <w:highlight w:val="none"/>
          <w:lang w:eastAsia="zh-CN"/>
        </w:rPr>
        <w:t>‰支付违约金，该违约金累计不超过合同金额的</w:t>
      </w:r>
      <w:r>
        <w:rPr>
          <w:rFonts w:hint="eastAsia" w:ascii="仿宋" w:hAnsi="仿宋" w:eastAsia="仿宋" w:cs="仿宋"/>
          <w:snapToGrid/>
          <w:color w:val="auto"/>
          <w:kern w:val="2"/>
          <w:sz w:val="24"/>
          <w:szCs w:val="24"/>
          <w:highlight w:val="none"/>
          <w:lang w:val="en-US" w:eastAsia="zh-CN"/>
        </w:rPr>
        <w:t>10</w:t>
      </w:r>
      <w:r>
        <w:rPr>
          <w:rFonts w:hint="eastAsia" w:ascii="仿宋" w:hAnsi="仿宋" w:eastAsia="仿宋" w:cs="仿宋"/>
          <w:snapToGrid/>
          <w:color w:val="auto"/>
          <w:kern w:val="2"/>
          <w:sz w:val="24"/>
          <w:szCs w:val="24"/>
          <w:highlight w:val="none"/>
          <w:lang w:eastAsia="zh-CN"/>
        </w:rPr>
        <w:t>%。</w:t>
      </w:r>
    </w:p>
    <w:p w14:paraId="0AE2C77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val="en-US" w:eastAsia="zh-CN"/>
        </w:rPr>
        <w:t>8</w:t>
      </w:r>
      <w:r>
        <w:rPr>
          <w:rFonts w:hint="eastAsia" w:ascii="仿宋" w:hAnsi="仿宋" w:eastAsia="仿宋" w:cs="仿宋"/>
          <w:snapToGrid/>
          <w:color w:val="auto"/>
          <w:kern w:val="2"/>
          <w:sz w:val="24"/>
          <w:szCs w:val="24"/>
          <w:highlight w:val="none"/>
          <w:lang w:eastAsia="zh-CN"/>
        </w:rPr>
        <w:t>、乙方提供的服务如侵犯了第三方合法权益而引发的任何纠纷或者诉讼，均由乙方负责交涉并承担全部责任。</w:t>
      </w:r>
    </w:p>
    <w:p w14:paraId="338D2F9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9</w:t>
      </w:r>
      <w:r>
        <w:rPr>
          <w:rFonts w:hint="eastAsia" w:ascii="仿宋" w:hAnsi="仿宋" w:eastAsia="仿宋" w:cs="仿宋"/>
          <w:snapToGrid/>
          <w:color w:val="auto"/>
          <w:kern w:val="2"/>
          <w:sz w:val="24"/>
          <w:szCs w:val="24"/>
          <w:highlight w:val="none"/>
          <w:lang w:eastAsia="zh-CN"/>
        </w:rPr>
        <w:t>、甲方延期付款的，每天向乙方偿付延期款额3‰滞纳金，但滞纳金累计不得超过延期款额5%。</w:t>
      </w:r>
      <w:r>
        <w:rPr>
          <w:rFonts w:hint="eastAsia" w:ascii="仿宋" w:hAnsi="仿宋" w:eastAsia="仿宋" w:cs="仿宋"/>
          <w:snapToGrid/>
          <w:color w:val="auto"/>
          <w:kern w:val="2"/>
          <w:sz w:val="24"/>
          <w:szCs w:val="24"/>
          <w:highlight w:val="none"/>
          <w:lang w:val="en-US" w:eastAsia="zh-CN"/>
        </w:rPr>
        <w:t>若乙方逾期交付超过15天，甲方有权单方解除合同，并要求乙方退还已支付款项及赔偿甲方因此遭受的全部损失。</w:t>
      </w:r>
    </w:p>
    <w:p w14:paraId="1E43C62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
          <w:snapToGrid/>
          <w:color w:val="auto"/>
          <w:kern w:val="2"/>
          <w:sz w:val="24"/>
          <w:szCs w:val="24"/>
          <w:highlight w:val="none"/>
          <w:lang w:eastAsia="zh-CN"/>
        </w:rPr>
      </w:pPr>
      <w:r>
        <w:rPr>
          <w:rFonts w:hint="eastAsia" w:ascii="仿宋" w:hAnsi="仿宋" w:eastAsia="仿宋" w:cs="仿宋"/>
          <w:b/>
          <w:snapToGrid/>
          <w:color w:val="auto"/>
          <w:kern w:val="2"/>
          <w:sz w:val="24"/>
          <w:szCs w:val="24"/>
          <w:highlight w:val="none"/>
          <w:lang w:eastAsia="zh-CN"/>
        </w:rPr>
        <w:t>第十条  不可抗力事件处理</w:t>
      </w:r>
    </w:p>
    <w:p w14:paraId="6DA6A87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1、在合同有效期内，任何一方因不可抗力事件导致不能履行合同，则合同履行期可延长，其延长期与不可抗力影响期相同。</w:t>
      </w:r>
    </w:p>
    <w:p w14:paraId="506F91F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2、不可抗力事件发生后，应立即通知对方，并寄送有关权威机构出具的证明。</w:t>
      </w:r>
    </w:p>
    <w:p w14:paraId="5499D4A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3、不可抗力事件延续一百二十天以上，双方应通过友好协商，确定是否继续履行合同。</w:t>
      </w:r>
    </w:p>
    <w:p w14:paraId="5DC49CC8">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b/>
          <w:snapToGrid/>
          <w:color w:val="auto"/>
          <w:kern w:val="2"/>
          <w:sz w:val="24"/>
          <w:szCs w:val="24"/>
          <w:highlight w:val="none"/>
          <w:lang w:eastAsia="zh-CN"/>
        </w:rPr>
        <w:t>第十一条  合同争议解决</w:t>
      </w:r>
    </w:p>
    <w:p w14:paraId="13E4000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1、因服务质量问题发生争议的，应邀请国家认可的质量检测机构进行鉴定。服务符合标准的，鉴定费由甲方承担；服务不符合标准的，鉴定费由乙方承担。</w:t>
      </w:r>
    </w:p>
    <w:p w14:paraId="24B0C67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2、因履行本合同引起的或者与本合同有关的争议，甲乙双方应首先通过友好协商解决，如果协商不能解决，可向甲方所在地有管辖权的人民法院提起诉讼。</w:t>
      </w:r>
    </w:p>
    <w:p w14:paraId="533CCC2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3、诉讼期间，本合同继续履行。</w:t>
      </w:r>
    </w:p>
    <w:p w14:paraId="32EF1E2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
          <w:snapToGrid/>
          <w:color w:val="auto"/>
          <w:kern w:val="2"/>
          <w:sz w:val="24"/>
          <w:szCs w:val="24"/>
          <w:highlight w:val="none"/>
          <w:lang w:eastAsia="zh-CN"/>
        </w:rPr>
      </w:pPr>
      <w:r>
        <w:rPr>
          <w:rFonts w:hint="eastAsia" w:ascii="仿宋" w:hAnsi="仿宋" w:eastAsia="仿宋" w:cs="仿宋"/>
          <w:b/>
          <w:snapToGrid/>
          <w:color w:val="auto"/>
          <w:kern w:val="2"/>
          <w:sz w:val="24"/>
          <w:szCs w:val="24"/>
          <w:highlight w:val="none"/>
          <w:lang w:eastAsia="zh-CN"/>
        </w:rPr>
        <w:t>第十二条  合同生效及其它</w:t>
      </w:r>
    </w:p>
    <w:p w14:paraId="6017291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1、合同经双方法定代表人或者授权代表签字并加盖单位公章后生效（委托代理人签字的需后附授权委托书，格式自拟）。</w:t>
      </w:r>
    </w:p>
    <w:p w14:paraId="5945DB2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2、合同执行中涉及采购资金和采购内容修改或者补充的，须经财政部门审批，并签书面补充协议报财政部门备案，方可作为主合同不可分割的一部分。</w:t>
      </w:r>
    </w:p>
    <w:p w14:paraId="1CB4F80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3、本合同未尽事宜，遵照《中华人民共和国民法典》有关条文执行。</w:t>
      </w:r>
    </w:p>
    <w:p w14:paraId="4A2E6FB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
          <w:snapToGrid/>
          <w:color w:val="auto"/>
          <w:kern w:val="2"/>
          <w:sz w:val="24"/>
          <w:szCs w:val="24"/>
          <w:highlight w:val="none"/>
          <w:lang w:eastAsia="zh-CN"/>
        </w:rPr>
      </w:pPr>
      <w:r>
        <w:rPr>
          <w:rFonts w:hint="eastAsia" w:ascii="仿宋" w:hAnsi="仿宋" w:eastAsia="仿宋" w:cs="仿宋"/>
          <w:b/>
          <w:snapToGrid/>
          <w:color w:val="auto"/>
          <w:kern w:val="2"/>
          <w:sz w:val="24"/>
          <w:szCs w:val="24"/>
          <w:highlight w:val="none"/>
          <w:lang w:eastAsia="zh-CN"/>
        </w:rPr>
        <w:t>第十三条　合同的变更、终止与转让</w:t>
      </w:r>
    </w:p>
    <w:p w14:paraId="07B5A61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1、除《中华人民共和国政府采购法》第五十条规定的情形外，本合同一经签订，甲乙双方不得擅自变更、中止或者终止。</w:t>
      </w:r>
    </w:p>
    <w:p w14:paraId="22A245A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2、乙方不得擅自转让其应履行的合同义务。</w:t>
      </w:r>
    </w:p>
    <w:p w14:paraId="5DE81F7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
          <w:snapToGrid/>
          <w:color w:val="auto"/>
          <w:kern w:val="2"/>
          <w:sz w:val="24"/>
          <w:szCs w:val="24"/>
          <w:highlight w:val="none"/>
          <w:lang w:eastAsia="zh-CN"/>
        </w:rPr>
      </w:pPr>
      <w:r>
        <w:rPr>
          <w:rFonts w:hint="eastAsia" w:ascii="仿宋" w:hAnsi="仿宋" w:eastAsia="仿宋" w:cs="仿宋"/>
          <w:b/>
          <w:snapToGrid/>
          <w:color w:val="auto"/>
          <w:kern w:val="2"/>
          <w:sz w:val="24"/>
          <w:szCs w:val="24"/>
          <w:highlight w:val="none"/>
          <w:lang w:eastAsia="zh-CN"/>
        </w:rPr>
        <w:t>第十四条　签订本合同依据</w:t>
      </w:r>
    </w:p>
    <w:p w14:paraId="71FB806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1、成交通知书；</w:t>
      </w:r>
    </w:p>
    <w:p w14:paraId="672A003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2、竞标报价表；</w:t>
      </w:r>
    </w:p>
    <w:p w14:paraId="7A3F0AF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3、商务要求偏离表和技术要求偏离表；</w:t>
      </w:r>
    </w:p>
    <w:p w14:paraId="7B702FA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4、服务方案</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如有</w:t>
      </w:r>
      <w:r>
        <w:rPr>
          <w:rFonts w:hint="eastAsia" w:ascii="仿宋" w:hAnsi="仿宋" w:eastAsia="仿宋" w:cs="仿宋"/>
          <w:color w:val="auto"/>
          <w:highlight w:val="none"/>
          <w:lang w:eastAsia="zh-CN"/>
        </w:rPr>
        <w:t>）</w:t>
      </w:r>
      <w:r>
        <w:rPr>
          <w:rFonts w:hint="eastAsia" w:ascii="仿宋" w:hAnsi="仿宋" w:eastAsia="仿宋" w:cs="仿宋"/>
          <w:snapToGrid/>
          <w:color w:val="auto"/>
          <w:kern w:val="2"/>
          <w:sz w:val="24"/>
          <w:szCs w:val="24"/>
          <w:highlight w:val="none"/>
          <w:lang w:eastAsia="zh-CN"/>
        </w:rPr>
        <w:t>；</w:t>
      </w:r>
    </w:p>
    <w:p w14:paraId="6B9C425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5、响应文件中的其他相关文件。</w:t>
      </w:r>
    </w:p>
    <w:p w14:paraId="2F7629F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6、上述合同文件互相补充和解释。如果合同文件之间存在矛盾或者不一致之处，以上述文件的排列顺序在先者为准。</w:t>
      </w:r>
    </w:p>
    <w:p w14:paraId="324A7DD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b/>
          <w:snapToGrid/>
          <w:color w:val="auto"/>
          <w:kern w:val="2"/>
          <w:sz w:val="24"/>
          <w:szCs w:val="24"/>
          <w:highlight w:val="none"/>
          <w:lang w:eastAsia="zh-CN"/>
        </w:rPr>
        <w:t>第十五条　</w:t>
      </w:r>
      <w:r>
        <w:rPr>
          <w:rFonts w:hint="eastAsia" w:ascii="仿宋" w:hAnsi="仿宋" w:eastAsia="仿宋" w:cs="仿宋"/>
          <w:snapToGrid/>
          <w:color w:val="auto"/>
          <w:kern w:val="2"/>
          <w:sz w:val="24"/>
          <w:szCs w:val="24"/>
          <w:highlight w:val="none"/>
          <w:lang w:eastAsia="zh-CN"/>
        </w:rPr>
        <w:t>本合同一式四份，具有同等法律效力，财政部门（政府采购监管部门）、采购代理机构各一份，甲乙双方各一份（可根据需要另增加）。</w:t>
      </w:r>
    </w:p>
    <w:p w14:paraId="7F0E8C6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本合同甲乙双方签字盖章后生效，自签订之日起七个工作日内，甲方应当将合同副本报同级财政部门备案。</w:t>
      </w:r>
    </w:p>
    <w:p w14:paraId="380EC99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本合同自签订之日起2个工作日内，甲方应当将采购合同在广西壮族自治区财政厅指定的媒体上公告。</w:t>
      </w:r>
    </w:p>
    <w:tbl>
      <w:tblPr>
        <w:tblStyle w:val="20"/>
        <w:tblpPr w:leftFromText="180" w:rightFromText="180" w:vertAnchor="text" w:horzAnchor="margin" w:tblpY="21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28"/>
        <w:gridCol w:w="4530"/>
      </w:tblGrid>
      <w:tr w14:paraId="6227E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8" w:hRule="atLeast"/>
        </w:trPr>
        <w:tc>
          <w:tcPr>
            <w:tcW w:w="2499" w:type="pct"/>
            <w:tcBorders>
              <w:top w:val="single" w:color="auto" w:sz="4" w:space="0"/>
              <w:left w:val="single" w:color="auto" w:sz="4" w:space="0"/>
              <w:bottom w:val="single" w:color="auto" w:sz="4" w:space="0"/>
              <w:right w:val="single" w:color="auto" w:sz="4" w:space="0"/>
            </w:tcBorders>
            <w:noWrap w:val="0"/>
            <w:vAlign w:val="center"/>
          </w:tcPr>
          <w:p w14:paraId="15723D3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甲方：（章）</w:t>
            </w:r>
          </w:p>
          <w:p w14:paraId="4C85F101">
            <w:pPr>
              <w:widowControl w:val="0"/>
              <w:kinsoku/>
              <w:autoSpaceDE/>
              <w:autoSpaceDN/>
              <w:adjustRightInd/>
              <w:snapToGrid w:val="0"/>
              <w:spacing w:line="360" w:lineRule="auto"/>
              <w:ind w:firstLine="1080" w:firstLineChars="450"/>
              <w:jc w:val="right"/>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年   月   日</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456EB732">
            <w:pPr>
              <w:widowControl w:val="0"/>
              <w:kinsoku/>
              <w:autoSpaceDE/>
              <w:autoSpaceDN/>
              <w:adjustRightInd/>
              <w:snapToGrid w:val="0"/>
              <w:spacing w:line="360" w:lineRule="auto"/>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 xml:space="preserve">乙方：（章）       </w:t>
            </w:r>
          </w:p>
          <w:p w14:paraId="574F51C9">
            <w:pPr>
              <w:widowControl w:val="0"/>
              <w:kinsoku/>
              <w:autoSpaceDE/>
              <w:autoSpaceDN/>
              <w:adjustRightInd/>
              <w:snapToGrid w:val="0"/>
              <w:spacing w:line="360" w:lineRule="auto"/>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 xml:space="preserve">       </w:t>
            </w:r>
          </w:p>
          <w:p w14:paraId="0DCDF998">
            <w:pPr>
              <w:widowControl w:val="0"/>
              <w:kinsoku/>
              <w:autoSpaceDE/>
              <w:autoSpaceDN/>
              <w:adjustRightInd/>
              <w:snapToGrid w:val="0"/>
              <w:spacing w:line="360" w:lineRule="auto"/>
              <w:jc w:val="right"/>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 xml:space="preserve"> 年   月   日</w:t>
            </w:r>
          </w:p>
        </w:tc>
      </w:tr>
      <w:tr w14:paraId="0DF5D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trPr>
        <w:tc>
          <w:tcPr>
            <w:tcW w:w="2499" w:type="pct"/>
            <w:tcBorders>
              <w:top w:val="single" w:color="auto" w:sz="4" w:space="0"/>
              <w:left w:val="single" w:color="auto" w:sz="4" w:space="0"/>
              <w:bottom w:val="single" w:color="auto" w:sz="4" w:space="0"/>
              <w:right w:val="single" w:color="auto" w:sz="4" w:space="0"/>
            </w:tcBorders>
            <w:noWrap w:val="0"/>
            <w:vAlign w:val="center"/>
          </w:tcPr>
          <w:p w14:paraId="32C5EC5B">
            <w:pPr>
              <w:widowControl w:val="0"/>
              <w:kinsoku/>
              <w:autoSpaceDE/>
              <w:autoSpaceDN/>
              <w:adjustRightInd/>
              <w:snapToGrid w:val="0"/>
              <w:spacing w:line="360" w:lineRule="auto"/>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 xml:space="preserve">单位地址： </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6ED6BD05">
            <w:pPr>
              <w:widowControl w:val="0"/>
              <w:kinsoku/>
              <w:autoSpaceDE/>
              <w:autoSpaceDN/>
              <w:adjustRightInd/>
              <w:snapToGrid w:val="0"/>
              <w:spacing w:line="360" w:lineRule="auto"/>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 xml:space="preserve">单位地址： </w:t>
            </w:r>
          </w:p>
        </w:tc>
      </w:tr>
      <w:tr w14:paraId="2906E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499" w:type="pct"/>
            <w:tcBorders>
              <w:top w:val="single" w:color="auto" w:sz="4" w:space="0"/>
              <w:left w:val="single" w:color="auto" w:sz="4" w:space="0"/>
              <w:bottom w:val="single" w:color="auto" w:sz="4" w:space="0"/>
              <w:right w:val="single" w:color="auto" w:sz="4" w:space="0"/>
            </w:tcBorders>
            <w:noWrap w:val="0"/>
            <w:vAlign w:val="center"/>
          </w:tcPr>
          <w:p w14:paraId="704FE486">
            <w:pPr>
              <w:widowControl w:val="0"/>
              <w:kinsoku/>
              <w:autoSpaceDE/>
              <w:autoSpaceDN/>
              <w:adjustRightInd/>
              <w:snapToGrid w:val="0"/>
              <w:spacing w:line="360" w:lineRule="auto"/>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法定代表人：</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13E531B0">
            <w:pPr>
              <w:widowControl w:val="0"/>
              <w:kinsoku/>
              <w:autoSpaceDE/>
              <w:autoSpaceDN/>
              <w:adjustRightInd/>
              <w:snapToGrid w:val="0"/>
              <w:spacing w:line="360" w:lineRule="auto"/>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法定代表人：</w:t>
            </w:r>
          </w:p>
        </w:tc>
      </w:tr>
      <w:tr w14:paraId="3F9B6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499" w:type="pct"/>
            <w:tcBorders>
              <w:top w:val="single" w:color="auto" w:sz="4" w:space="0"/>
              <w:left w:val="single" w:color="auto" w:sz="4" w:space="0"/>
              <w:bottom w:val="single" w:color="auto" w:sz="4" w:space="0"/>
              <w:right w:val="single" w:color="auto" w:sz="4" w:space="0"/>
            </w:tcBorders>
            <w:noWrap w:val="0"/>
            <w:vAlign w:val="center"/>
          </w:tcPr>
          <w:p w14:paraId="065AE0F9">
            <w:pPr>
              <w:widowControl w:val="0"/>
              <w:kinsoku/>
              <w:autoSpaceDE/>
              <w:autoSpaceDN/>
              <w:adjustRightInd/>
              <w:snapToGrid w:val="0"/>
              <w:spacing w:line="360" w:lineRule="auto"/>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委托代理人：</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24803923">
            <w:pPr>
              <w:widowControl w:val="0"/>
              <w:kinsoku/>
              <w:autoSpaceDE/>
              <w:autoSpaceDN/>
              <w:adjustRightInd/>
              <w:snapToGrid w:val="0"/>
              <w:spacing w:line="360" w:lineRule="auto"/>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委托代理人：</w:t>
            </w:r>
          </w:p>
        </w:tc>
      </w:tr>
      <w:tr w14:paraId="3443D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trPr>
        <w:tc>
          <w:tcPr>
            <w:tcW w:w="2499" w:type="pct"/>
            <w:tcBorders>
              <w:top w:val="single" w:color="auto" w:sz="4" w:space="0"/>
              <w:left w:val="single" w:color="auto" w:sz="4" w:space="0"/>
              <w:bottom w:val="single" w:color="auto" w:sz="4" w:space="0"/>
              <w:right w:val="single" w:color="auto" w:sz="4" w:space="0"/>
            </w:tcBorders>
            <w:noWrap w:val="0"/>
            <w:vAlign w:val="center"/>
          </w:tcPr>
          <w:p w14:paraId="59CA2656">
            <w:pPr>
              <w:widowControl w:val="0"/>
              <w:kinsoku/>
              <w:autoSpaceDE/>
              <w:autoSpaceDN/>
              <w:adjustRightInd/>
              <w:snapToGrid w:val="0"/>
              <w:spacing w:line="360" w:lineRule="auto"/>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电话：</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341E50F3">
            <w:pPr>
              <w:widowControl w:val="0"/>
              <w:kinsoku/>
              <w:autoSpaceDE/>
              <w:autoSpaceDN/>
              <w:adjustRightInd/>
              <w:snapToGrid w:val="0"/>
              <w:spacing w:line="360" w:lineRule="auto"/>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电话：</w:t>
            </w:r>
          </w:p>
        </w:tc>
      </w:tr>
      <w:tr w14:paraId="4C33B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499" w:type="pct"/>
            <w:tcBorders>
              <w:top w:val="single" w:color="auto" w:sz="4" w:space="0"/>
              <w:left w:val="single" w:color="auto" w:sz="4" w:space="0"/>
              <w:bottom w:val="single" w:color="auto" w:sz="4" w:space="0"/>
              <w:right w:val="single" w:color="auto" w:sz="4" w:space="0"/>
            </w:tcBorders>
            <w:noWrap w:val="0"/>
            <w:vAlign w:val="center"/>
          </w:tcPr>
          <w:p w14:paraId="3815088D">
            <w:pPr>
              <w:widowControl w:val="0"/>
              <w:kinsoku/>
              <w:autoSpaceDE/>
              <w:autoSpaceDN/>
              <w:adjustRightInd/>
              <w:snapToGrid w:val="0"/>
              <w:spacing w:line="360" w:lineRule="auto"/>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 xml:space="preserve">开户银行： </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717170EC">
            <w:pPr>
              <w:widowControl w:val="0"/>
              <w:kinsoku/>
              <w:autoSpaceDE/>
              <w:autoSpaceDN/>
              <w:adjustRightInd/>
              <w:snapToGrid w:val="0"/>
              <w:spacing w:line="360" w:lineRule="auto"/>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 xml:space="preserve">开户银行： </w:t>
            </w:r>
          </w:p>
        </w:tc>
      </w:tr>
      <w:tr w14:paraId="682FF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499" w:type="pct"/>
            <w:tcBorders>
              <w:top w:val="single" w:color="auto" w:sz="4" w:space="0"/>
              <w:left w:val="single" w:color="auto" w:sz="4" w:space="0"/>
              <w:bottom w:val="single" w:color="auto" w:sz="4" w:space="0"/>
              <w:right w:val="single" w:color="auto" w:sz="4" w:space="0"/>
            </w:tcBorders>
            <w:noWrap w:val="0"/>
            <w:vAlign w:val="center"/>
          </w:tcPr>
          <w:p w14:paraId="002879B9">
            <w:pPr>
              <w:widowControl w:val="0"/>
              <w:kinsoku/>
              <w:autoSpaceDE/>
              <w:autoSpaceDN/>
              <w:adjustRightInd/>
              <w:snapToGrid w:val="0"/>
              <w:spacing w:line="360" w:lineRule="auto"/>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账号：</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716DC592">
            <w:pPr>
              <w:widowControl w:val="0"/>
              <w:kinsoku/>
              <w:autoSpaceDE/>
              <w:autoSpaceDN/>
              <w:adjustRightInd/>
              <w:snapToGrid w:val="0"/>
              <w:spacing w:line="360" w:lineRule="auto"/>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账号：</w:t>
            </w:r>
          </w:p>
        </w:tc>
      </w:tr>
      <w:tr w14:paraId="539D0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499" w:type="pct"/>
            <w:tcBorders>
              <w:top w:val="single" w:color="auto" w:sz="4" w:space="0"/>
              <w:left w:val="single" w:color="auto" w:sz="4" w:space="0"/>
              <w:bottom w:val="single" w:color="auto" w:sz="4" w:space="0"/>
              <w:right w:val="single" w:color="auto" w:sz="4" w:space="0"/>
            </w:tcBorders>
            <w:noWrap w:val="0"/>
            <w:vAlign w:val="center"/>
          </w:tcPr>
          <w:p w14:paraId="624F5F5A">
            <w:pPr>
              <w:widowControl w:val="0"/>
              <w:kinsoku/>
              <w:autoSpaceDE/>
              <w:autoSpaceDN/>
              <w:adjustRightInd/>
              <w:snapToGrid w:val="0"/>
              <w:spacing w:line="360" w:lineRule="auto"/>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邮政编码：</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4750B321">
            <w:pPr>
              <w:widowControl w:val="0"/>
              <w:kinsoku/>
              <w:autoSpaceDE/>
              <w:autoSpaceDN/>
              <w:adjustRightInd/>
              <w:snapToGrid w:val="0"/>
              <w:spacing w:line="360" w:lineRule="auto"/>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邮政编码：</w:t>
            </w:r>
          </w:p>
        </w:tc>
      </w:tr>
    </w:tbl>
    <w:p w14:paraId="6F20F531">
      <w:pPr>
        <w:widowControl/>
        <w:kinsoku/>
        <w:autoSpaceDE/>
        <w:autoSpaceDN/>
        <w:adjustRightInd/>
        <w:snapToGrid/>
        <w:spacing w:line="360" w:lineRule="auto"/>
        <w:jc w:val="left"/>
        <w:textAlignment w:val="auto"/>
        <w:rPr>
          <w:rFonts w:hint="eastAsia" w:ascii="仿宋" w:hAnsi="仿宋" w:eastAsia="仿宋" w:cs="仿宋"/>
          <w:snapToGrid/>
          <w:color w:val="auto"/>
          <w:kern w:val="2"/>
          <w:sz w:val="24"/>
          <w:szCs w:val="24"/>
          <w:highlight w:val="none"/>
          <w:lang w:eastAsia="zh-CN"/>
        </w:rPr>
      </w:pPr>
    </w:p>
    <w:sectPr>
      <w:pgSz w:w="11910" w:h="16830"/>
      <w:pgMar w:top="400" w:right="1426" w:bottom="1069" w:left="1640" w:header="0" w:footer="92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6EA39">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053C01">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F053C01">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2BF0F">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00C37B">
                          <w:pPr>
                            <w:pStyle w:val="1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D00C37B">
                    <w:pPr>
                      <w:pStyle w:val="1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39861">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E34603">
                          <w:pPr>
                            <w:pStyle w:val="13"/>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CE34603">
                    <w:pPr>
                      <w:pStyle w:val="13"/>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20631">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AC9FC9">
                          <w:pPr>
                            <w:pStyle w:val="13"/>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BAC9FC9">
                    <w:pPr>
                      <w:pStyle w:val="13"/>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BAAF3">
    <w:pPr>
      <w:pStyle w:val="1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57E40F">
                          <w:pPr>
                            <w:pStyle w:val="13"/>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957E40F">
                    <w:pPr>
                      <w:pStyle w:val="13"/>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C60B4">
    <w:pPr>
      <w:pStyle w:val="13"/>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8A6539">
                          <w:pPr>
                            <w:pStyle w:val="13"/>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88A6539">
                    <w:pPr>
                      <w:pStyle w:val="13"/>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B3A3F">
    <w:pPr>
      <w:pStyle w:val="13"/>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1683F5">
                          <w:pPr>
                            <w:pStyle w:val="13"/>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81683F5">
                    <w:pPr>
                      <w:pStyle w:val="13"/>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CC071">
    <w:pPr>
      <w:pStyle w:val="13"/>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D58BD6">
                          <w:pPr>
                            <w:pStyle w:val="13"/>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BD58BD6">
                    <w:pPr>
                      <w:pStyle w:val="13"/>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91AF3">
    <w:pPr>
      <w:pStyle w:val="13"/>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08778D">
                          <w:pPr>
                            <w:pStyle w:val="13"/>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C08778D">
                    <w:pPr>
                      <w:pStyle w:val="13"/>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E38CE">
    <w:pPr>
      <w:pStyle w:val="8"/>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461CBD"/>
    <w:multiLevelType w:val="singleLevel"/>
    <w:tmpl w:val="98461CBD"/>
    <w:lvl w:ilvl="0" w:tentative="0">
      <w:start w:val="1"/>
      <w:numFmt w:val="decimal"/>
      <w:pStyle w:val="4"/>
      <w:lvlText w:val="%1."/>
      <w:lvlJc w:val="left"/>
      <w:pPr>
        <w:tabs>
          <w:tab w:val="left" w:pos="360"/>
        </w:tabs>
        <w:ind w:left="360" w:hanging="360"/>
      </w:pPr>
    </w:lvl>
  </w:abstractNum>
  <w:abstractNum w:abstractNumId="1">
    <w:nsid w:val="D8027DDC"/>
    <w:multiLevelType w:val="singleLevel"/>
    <w:tmpl w:val="D8027DDC"/>
    <w:lvl w:ilvl="0" w:tentative="0">
      <w:start w:val="1"/>
      <w:numFmt w:val="decimal"/>
      <w:suff w:val="nothing"/>
      <w:lvlText w:val="（%1）"/>
      <w:lvlJc w:val="left"/>
    </w:lvl>
  </w:abstractNum>
  <w:abstractNum w:abstractNumId="2">
    <w:nsid w:val="1FFFC925"/>
    <w:multiLevelType w:val="singleLevel"/>
    <w:tmpl w:val="1FFFC925"/>
    <w:lvl w:ilvl="0" w:tentative="0">
      <w:start w:val="2"/>
      <w:numFmt w:val="decimal"/>
      <w:lvlText w:val="%1."/>
      <w:lvlJc w:val="left"/>
      <w:pPr>
        <w:tabs>
          <w:tab w:val="left" w:pos="312"/>
        </w:tabs>
        <w:ind w:left="420" w:firstLine="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compatSetting w:name="compatibilityMode" w:uri="http://schemas.microsoft.com/office/word" w:val="14"/>
  </w:compat>
  <w:docVars>
    <w:docVar w:name="commondata" w:val="eyJoZGlkIjoiNmI5ZGY0NGQ5OGEyODUzY2E3MWM2YjNkMTgwZWQ4MjkifQ=="/>
  </w:docVars>
  <w:rsids>
    <w:rsidRoot w:val="00000000"/>
    <w:rsid w:val="050A6EA2"/>
    <w:rsid w:val="08407A10"/>
    <w:rsid w:val="0A070FC3"/>
    <w:rsid w:val="0E326C3F"/>
    <w:rsid w:val="0F0E0560"/>
    <w:rsid w:val="0FCA0507"/>
    <w:rsid w:val="14FB763A"/>
    <w:rsid w:val="156813DB"/>
    <w:rsid w:val="17BEB6E7"/>
    <w:rsid w:val="1BC43A6F"/>
    <w:rsid w:val="1BD7059F"/>
    <w:rsid w:val="1C375FCC"/>
    <w:rsid w:val="223A6D13"/>
    <w:rsid w:val="26DE5BEE"/>
    <w:rsid w:val="26EB5D00"/>
    <w:rsid w:val="27357FE7"/>
    <w:rsid w:val="28794165"/>
    <w:rsid w:val="287C498E"/>
    <w:rsid w:val="2C5E1941"/>
    <w:rsid w:val="2F5359ED"/>
    <w:rsid w:val="307B2670"/>
    <w:rsid w:val="32220B4F"/>
    <w:rsid w:val="32BA2316"/>
    <w:rsid w:val="352B4695"/>
    <w:rsid w:val="3567472C"/>
    <w:rsid w:val="367744E1"/>
    <w:rsid w:val="38777184"/>
    <w:rsid w:val="3B577589"/>
    <w:rsid w:val="3BDD7DCA"/>
    <w:rsid w:val="3D2A2933"/>
    <w:rsid w:val="3E960AF3"/>
    <w:rsid w:val="3EC7320B"/>
    <w:rsid w:val="40EA022E"/>
    <w:rsid w:val="413B0E4D"/>
    <w:rsid w:val="414D154E"/>
    <w:rsid w:val="45132EF1"/>
    <w:rsid w:val="4A197D7C"/>
    <w:rsid w:val="4C1B441C"/>
    <w:rsid w:val="4CA35CD4"/>
    <w:rsid w:val="4DAA3230"/>
    <w:rsid w:val="4EAD0E27"/>
    <w:rsid w:val="4EC4765E"/>
    <w:rsid w:val="4FBF21ED"/>
    <w:rsid w:val="51025EB1"/>
    <w:rsid w:val="54EB1352"/>
    <w:rsid w:val="556F3961"/>
    <w:rsid w:val="57905034"/>
    <w:rsid w:val="5C490CD0"/>
    <w:rsid w:val="5D3A5EE6"/>
    <w:rsid w:val="60224158"/>
    <w:rsid w:val="67C43A69"/>
    <w:rsid w:val="68603225"/>
    <w:rsid w:val="68CF3BE2"/>
    <w:rsid w:val="69AC1035"/>
    <w:rsid w:val="6AA701F3"/>
    <w:rsid w:val="6ACA531D"/>
    <w:rsid w:val="6B7B2C59"/>
    <w:rsid w:val="6DCC786D"/>
    <w:rsid w:val="6DFB0AFA"/>
    <w:rsid w:val="6F3B14D6"/>
    <w:rsid w:val="6F637F10"/>
    <w:rsid w:val="71186863"/>
    <w:rsid w:val="711F32B7"/>
    <w:rsid w:val="720225E3"/>
    <w:rsid w:val="73D4376A"/>
    <w:rsid w:val="73D5184B"/>
    <w:rsid w:val="7671169E"/>
    <w:rsid w:val="76BF505A"/>
    <w:rsid w:val="796E5F2A"/>
    <w:rsid w:val="7A8D5F6F"/>
    <w:rsid w:val="7F243128"/>
    <w:rsid w:val="7FEFB580"/>
    <w:rsid w:val="E9FE2D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next w:val="1"/>
    <w:autoRedefine/>
    <w:qFormat/>
    <w:uiPriority w:val="9"/>
    <w:pPr>
      <w:keepNext/>
      <w:keepLines/>
      <w:widowControl w:val="0"/>
      <w:spacing w:before="260" w:after="260" w:line="416" w:lineRule="auto"/>
      <w:jc w:val="both"/>
      <w:outlineLvl w:val="2"/>
    </w:pPr>
    <w:rPr>
      <w:rFonts w:ascii="Times New Roman" w:hAnsi="Times New Roman" w:eastAsia="宋体" w:cs="Times New Roman"/>
      <w:b/>
      <w:bCs/>
      <w:kern w:val="2"/>
      <w:sz w:val="32"/>
      <w:szCs w:val="32"/>
      <w:lang w:val="en-US" w:eastAsia="zh-CN" w:bidi="ar-SA"/>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3">
    <w:name w:val="index 8"/>
    <w:basedOn w:val="1"/>
    <w:next w:val="1"/>
    <w:autoRedefine/>
    <w:qFormat/>
    <w:uiPriority w:val="0"/>
    <w:pPr>
      <w:widowControl w:val="0"/>
      <w:ind w:left="2940"/>
      <w:jc w:val="both"/>
    </w:pPr>
    <w:rPr>
      <w:rFonts w:ascii="Times New Roman" w:hAnsi="Times New Roman" w:eastAsia="宋体" w:cs="Times New Roman"/>
      <w:kern w:val="2"/>
      <w:sz w:val="21"/>
      <w:szCs w:val="24"/>
      <w:lang w:val="en-US" w:eastAsia="zh-CN" w:bidi="ar-SA"/>
    </w:rPr>
  </w:style>
  <w:style w:type="paragraph" w:styleId="4">
    <w:name w:val="List Number"/>
    <w:basedOn w:val="1"/>
    <w:qFormat/>
    <w:uiPriority w:val="0"/>
    <w:pPr>
      <w:numPr>
        <w:ilvl w:val="0"/>
        <w:numId w:val="1"/>
      </w:numPr>
    </w:pPr>
  </w:style>
  <w:style w:type="paragraph" w:styleId="5">
    <w:name w:val="Normal Indent"/>
    <w:autoRedefine/>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6">
    <w:name w:val="annotation text"/>
    <w:basedOn w:val="1"/>
    <w:autoRedefine/>
    <w:qFormat/>
    <w:uiPriority w:val="0"/>
    <w:pPr>
      <w:widowControl w:val="0"/>
      <w:jc w:val="left"/>
    </w:pPr>
    <w:rPr>
      <w:rFonts w:ascii="Times New Roman" w:hAnsi="Times New Roman" w:eastAsia="宋体" w:cs="Times New Roman"/>
      <w:kern w:val="2"/>
      <w:sz w:val="21"/>
      <w:szCs w:val="24"/>
      <w:lang w:val="en-US" w:eastAsia="zh-CN" w:bidi="ar-SA"/>
    </w:rPr>
  </w:style>
  <w:style w:type="paragraph" w:styleId="7">
    <w:name w:val="Body Text 3"/>
    <w:autoRedefine/>
    <w:unhideWhenUsed/>
    <w:qFormat/>
    <w:uiPriority w:val="99"/>
    <w:pPr>
      <w:widowControl w:val="0"/>
      <w:spacing w:after="120"/>
      <w:jc w:val="both"/>
    </w:pPr>
    <w:rPr>
      <w:rFonts w:ascii="Times New Roman" w:hAnsi="Times New Roman" w:eastAsia="宋体" w:cs="Times New Roman"/>
      <w:kern w:val="2"/>
      <w:sz w:val="16"/>
      <w:szCs w:val="16"/>
      <w:lang w:val="en-US" w:eastAsia="zh-CN" w:bidi="ar-SA"/>
    </w:rPr>
  </w:style>
  <w:style w:type="paragraph" w:styleId="8">
    <w:name w:val="Body Text"/>
    <w:basedOn w:val="1"/>
    <w:next w:val="1"/>
    <w:autoRedefine/>
    <w:semiHidden/>
    <w:qFormat/>
    <w:uiPriority w:val="0"/>
    <w:rPr>
      <w:rFonts w:ascii="Arial" w:hAnsi="Arial" w:eastAsia="Arial" w:cs="Arial"/>
      <w:sz w:val="21"/>
      <w:szCs w:val="21"/>
      <w:lang w:val="en-US" w:eastAsia="en-US" w:bidi="ar-SA"/>
    </w:rPr>
  </w:style>
  <w:style w:type="paragraph" w:styleId="9">
    <w:name w:val="Body Text Indent"/>
    <w:qFormat/>
    <w:uiPriority w:val="0"/>
    <w:pPr>
      <w:widowControl w:val="0"/>
      <w:ind w:firstLine="830" w:firstLineChars="352"/>
      <w:jc w:val="both"/>
    </w:pPr>
    <w:rPr>
      <w:rFonts w:ascii="仿宋_GB2312" w:hAnsi="Times New Roman" w:eastAsia="仿宋_GB2312" w:cs="Times New Roman"/>
      <w:kern w:val="0"/>
      <w:sz w:val="32"/>
      <w:szCs w:val="20"/>
      <w:lang w:val="en-US" w:eastAsia="zh-CN" w:bidi="ar-SA"/>
    </w:rPr>
  </w:style>
  <w:style w:type="paragraph" w:styleId="10">
    <w:name w:val="List 2"/>
    <w:unhideWhenUsed/>
    <w:qFormat/>
    <w:uiPriority w:val="99"/>
    <w:pPr>
      <w:widowControl w:val="0"/>
      <w:ind w:left="100" w:leftChars="200" w:hanging="200" w:hangingChars="200"/>
      <w:contextualSpacing/>
      <w:jc w:val="both"/>
    </w:pPr>
    <w:rPr>
      <w:rFonts w:ascii="Times New Roman" w:hAnsi="Times New Roman" w:eastAsia="宋体" w:cs="Times New Roman"/>
      <w:kern w:val="2"/>
      <w:sz w:val="21"/>
      <w:szCs w:val="24"/>
      <w:lang w:val="en-US" w:eastAsia="zh-CN" w:bidi="ar-SA"/>
    </w:rPr>
  </w:style>
  <w:style w:type="paragraph" w:styleId="11">
    <w:name w:val="toc 3"/>
    <w:basedOn w:val="1"/>
    <w:next w:val="1"/>
    <w:autoRedefine/>
    <w:qFormat/>
    <w:uiPriority w:val="0"/>
    <w:pPr>
      <w:ind w:left="840" w:leftChars="400"/>
    </w:pPr>
  </w:style>
  <w:style w:type="paragraph" w:styleId="12">
    <w:name w:val="Plain Text"/>
    <w:basedOn w:val="1"/>
    <w:next w:val="3"/>
    <w:qFormat/>
    <w:uiPriority w:val="0"/>
    <w:pPr>
      <w:widowControl w:val="0"/>
      <w:jc w:val="both"/>
    </w:pPr>
    <w:rPr>
      <w:rFonts w:ascii="宋体" w:hAnsi="Courier New" w:eastAsia="宋体" w:cs="Times New Roman"/>
      <w:kern w:val="0"/>
      <w:sz w:val="20"/>
      <w:szCs w:val="21"/>
      <w:lang w:val="en-US" w:eastAsia="zh-CN" w:bidi="ar-SA"/>
    </w:rPr>
  </w:style>
  <w:style w:type="paragraph" w:styleId="13">
    <w:name w:val="footer"/>
    <w:basedOn w:val="1"/>
    <w:next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0"/>
  </w:style>
  <w:style w:type="paragraph" w:styleId="16">
    <w:name w:val="toc 2"/>
    <w:basedOn w:val="1"/>
    <w:next w:val="1"/>
    <w:qFormat/>
    <w:uiPriority w:val="0"/>
    <w:pPr>
      <w:ind w:left="420" w:leftChars="200"/>
    </w:pPr>
  </w:style>
  <w:style w:type="paragraph" w:styleId="17">
    <w:name w:val="Normal (Web)"/>
    <w:unhideWhenUsed/>
    <w:qFormat/>
    <w:uiPriority w:val="99"/>
    <w:pPr>
      <w:widowControl w:val="0"/>
      <w:jc w:val="both"/>
    </w:pPr>
    <w:rPr>
      <w:rFonts w:ascii="Calibri" w:hAnsi="Calibri" w:eastAsia="宋体" w:cs="Times New Roman"/>
      <w:kern w:val="0"/>
      <w:sz w:val="24"/>
      <w:szCs w:val="24"/>
      <w:lang w:val="en-US" w:eastAsia="zh-CN" w:bidi="ar-SA"/>
    </w:rPr>
  </w:style>
  <w:style w:type="paragraph" w:styleId="18">
    <w:name w:val="Title"/>
    <w:next w:val="1"/>
    <w:autoRedefine/>
    <w:qFormat/>
    <w:uiPriority w:val="0"/>
    <w:pPr>
      <w:widowControl w:val="0"/>
      <w:spacing w:before="240" w:after="60"/>
      <w:jc w:val="center"/>
      <w:outlineLvl w:val="0"/>
    </w:pPr>
    <w:rPr>
      <w:rFonts w:ascii="Arial" w:hAnsi="Arial" w:eastAsia="宋体" w:cs="Times New Roman"/>
      <w:b/>
      <w:bCs/>
      <w:kern w:val="2"/>
      <w:sz w:val="32"/>
      <w:szCs w:val="32"/>
      <w:lang w:val="en-US" w:eastAsia="zh-CN" w:bidi="ar-SA"/>
    </w:rPr>
  </w:style>
  <w:style w:type="paragraph" w:styleId="19">
    <w:name w:val="Body Text First Indent 2"/>
    <w:basedOn w:val="1"/>
    <w:next w:val="1"/>
    <w:unhideWhenUsed/>
    <w:qFormat/>
    <w:uiPriority w:val="99"/>
    <w:pPr>
      <w:spacing w:after="120"/>
      <w:ind w:left="420" w:leftChars="200" w:firstLine="420" w:firstLineChars="200"/>
    </w:pPr>
    <w:rPr>
      <w:rFonts w:ascii="Times New Roman" w:eastAsia="宋体"/>
      <w:kern w:val="2"/>
      <w:sz w:val="21"/>
      <w:szCs w:val="24"/>
      <w:lang w:val="en-US" w:eastAsia="zh-CN"/>
    </w:rPr>
  </w:style>
  <w:style w:type="table" w:styleId="21">
    <w:name w:val="Table Grid"/>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3">
    <w:name w:val="Strong"/>
    <w:qFormat/>
    <w:uiPriority w:val="0"/>
    <w:rPr>
      <w:b/>
    </w:rPr>
  </w:style>
  <w:style w:type="character" w:styleId="24">
    <w:name w:val="Emphasis"/>
    <w:autoRedefine/>
    <w:qFormat/>
    <w:uiPriority w:val="0"/>
    <w:rPr>
      <w:i/>
    </w:rPr>
  </w:style>
  <w:style w:type="paragraph" w:customStyle="1" w:styleId="25">
    <w:name w:val="样式 行距: 1.5 倍行距 首行缩进:  2 字符"/>
    <w:qFormat/>
    <w:uiPriority w:val="0"/>
    <w:pPr>
      <w:widowControl w:val="0"/>
      <w:adjustRightInd w:val="0"/>
      <w:snapToGrid w:val="0"/>
      <w:spacing w:line="460" w:lineRule="exact"/>
      <w:jc w:val="both"/>
    </w:pPr>
    <w:rPr>
      <w:rFonts w:ascii="Times New Roman" w:hAnsi="Times New Roman" w:eastAsia="宋体" w:cs="Times New Roman"/>
      <w:kern w:val="2"/>
      <w:sz w:val="24"/>
      <w:szCs w:val="24"/>
      <w:lang w:val="en-US" w:eastAsia="zh-CN" w:bidi="ar-SA"/>
    </w:rPr>
  </w:style>
  <w:style w:type="table" w:customStyle="1" w:styleId="26">
    <w:name w:val="Table Normal"/>
    <w:autoRedefine/>
    <w:semiHidden/>
    <w:unhideWhenUsed/>
    <w:qFormat/>
    <w:uiPriority w:val="0"/>
    <w:tblPr>
      <w:tblCellMar>
        <w:top w:w="0" w:type="dxa"/>
        <w:left w:w="0" w:type="dxa"/>
        <w:bottom w:w="0" w:type="dxa"/>
        <w:right w:w="0" w:type="dxa"/>
      </w:tblCellMar>
    </w:tblPr>
  </w:style>
  <w:style w:type="paragraph" w:customStyle="1" w:styleId="27">
    <w:name w:val="Table Text"/>
    <w:basedOn w:val="1"/>
    <w:autoRedefine/>
    <w:semiHidden/>
    <w:qFormat/>
    <w:uiPriority w:val="0"/>
    <w:rPr>
      <w:rFonts w:ascii="宋体" w:hAnsi="宋体" w:eastAsia="宋体" w:cs="宋体"/>
      <w:sz w:val="22"/>
      <w:szCs w:val="22"/>
      <w:lang w:val="en-US" w:eastAsia="en-US" w:bidi="ar-SA"/>
    </w:rPr>
  </w:style>
  <w:style w:type="paragraph" w:customStyle="1" w:styleId="28">
    <w:name w:val="正文2"/>
    <w:autoRedefine/>
    <w:qFormat/>
    <w:uiPriority w:val="0"/>
    <w:pPr>
      <w:widowControl w:val="0"/>
      <w:adjustRightInd w:val="0"/>
      <w:spacing w:before="156" w:line="360" w:lineRule="auto"/>
      <w:ind w:firstLine="510" w:firstLineChars="200"/>
      <w:jc w:val="both"/>
    </w:pPr>
    <w:rPr>
      <w:rFonts w:ascii="Times New Roman" w:hAnsi="Times New Roman" w:eastAsia="宋体" w:cs="Times New Roman"/>
      <w:kern w:val="2"/>
      <w:sz w:val="24"/>
      <w:szCs w:val="20"/>
      <w:lang w:val="en-US" w:eastAsia="zh-CN" w:bidi="ar-SA"/>
    </w:rPr>
  </w:style>
  <w:style w:type="paragraph" w:customStyle="1" w:styleId="29">
    <w:name w:val="纯文本1"/>
    <w:basedOn w:val="1"/>
    <w:next w:val="1"/>
    <w:qFormat/>
    <w:uiPriority w:val="1650"/>
    <w:rPr>
      <w:rFonts w:ascii="宋体" w:hAnsi="宋体" w:cs="Courier New"/>
      <w:kern w:val="0"/>
      <w:sz w:val="20"/>
      <w:szCs w:val="21"/>
    </w:rPr>
  </w:style>
  <w:style w:type="table" w:customStyle="1" w:styleId="30">
    <w:name w:val="Table Normal_0"/>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header" Target="header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92</Pages>
  <Words>1875</Words>
  <Characters>2237</Characters>
  <Lines>1</Lines>
  <Paragraphs>1</Paragraphs>
  <TotalTime>7</TotalTime>
  <ScaleCrop>false</ScaleCrop>
  <LinksUpToDate>false</LinksUpToDate>
  <CharactersWithSpaces>2402</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2026-02-02T11:34:00Z</dcterms:created>
  <dc:creator>lenovo</dc:creator>
  <cp:lastModifiedBy>陆世栋</cp:lastModifiedBy>
  <dcterms:modified xsi:type="dcterms:W3CDTF">2026-03-05T08:34:47Z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2026-02-01T11:34:56Z</vt:filetime>
  </property>
  <property fmtid="{D5CDD505-2E9C-101B-9397-08002B2CF9AE}" pid="4" name="UsrData">
    <vt:lpwstr>697ec9d3ac2b00001f4faabcwl</vt:lpwstr>
  </property>
  <property fmtid="{D5CDD505-2E9C-101B-9397-08002B2CF9AE}" pid="5" name="KSOTemplateDocerSaveRecord">
    <vt:lpwstr>eyJoZGlkIjoiMDM5YzEyMWJhZmFhMmE4Y2M4YmZmMjA0YjYwY2M0YmEiLCJ1c2VySWQiOiIzNjgzNTc2NjEifQ==</vt:lpwstr>
  </property>
  <property fmtid="{D5CDD505-2E9C-101B-9397-08002B2CF9AE}" pid="6" name="KSOProductBuildVer">
    <vt:lpwstr>2052-12.1.0.25225</vt:lpwstr>
  </property>
  <property fmtid="{D5CDD505-2E9C-101B-9397-08002B2CF9AE}" pid="7" name="ICV">
    <vt:lpwstr>0E88353A7E804322A970BA3405FED206_13</vt:lpwstr>
  </property>
</Properties>
</file>