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EB2DB">
      <w:pPr>
        <w:spacing w:beforeLines="50" w:line="360" w:lineRule="auto"/>
        <w:jc w:val="center"/>
        <w:rPr>
          <w:color w:val="auto"/>
          <w:sz w:val="52"/>
          <w:szCs w:val="52"/>
        </w:rPr>
      </w:pPr>
      <w:bookmarkStart w:id="166" w:name="_GoBack"/>
    </w:p>
    <w:p w14:paraId="5D1EEC06">
      <w:pPr>
        <w:jc w:val="center"/>
        <w:rPr>
          <w:rFonts w:ascii="宋体" w:hAnsi="宋体" w:cs="宋体"/>
          <w:color w:val="auto"/>
          <w:sz w:val="52"/>
          <w:szCs w:val="52"/>
        </w:rPr>
      </w:pPr>
      <w:r>
        <w:rPr>
          <w:rFonts w:hint="eastAsia" w:ascii="宋体" w:hAnsi="宋体" w:cs="宋体"/>
          <w:color w:val="auto"/>
          <w:sz w:val="52"/>
          <w:szCs w:val="52"/>
        </w:rPr>
        <w:t>广西科联招标中心有限公司</w:t>
      </w:r>
    </w:p>
    <w:p w14:paraId="0DFF2A7B">
      <w:pPr>
        <w:jc w:val="center"/>
        <w:rPr>
          <w:rFonts w:ascii="宋体" w:hAnsi="宋体" w:cs="宋体"/>
          <w:b/>
          <w:color w:val="auto"/>
          <w:sz w:val="32"/>
          <w:szCs w:val="32"/>
        </w:rPr>
      </w:pPr>
    </w:p>
    <w:p w14:paraId="27525305">
      <w:pPr>
        <w:jc w:val="center"/>
        <w:rPr>
          <w:color w:val="auto"/>
        </w:rPr>
      </w:pPr>
    </w:p>
    <w:p w14:paraId="4ACF0801">
      <w:pPr>
        <w:jc w:val="center"/>
        <w:rPr>
          <w:rFonts w:ascii="宋体" w:hAnsi="宋体" w:cs="宋体"/>
          <w:b/>
          <w:bCs/>
          <w:color w:val="auto"/>
          <w:kern w:val="0"/>
          <w:sz w:val="30"/>
          <w:szCs w:val="30"/>
        </w:rPr>
      </w:pPr>
    </w:p>
    <w:p w14:paraId="58B90593">
      <w:pPr>
        <w:pStyle w:val="23"/>
        <w:jc w:val="center"/>
        <w:rPr>
          <w:color w:val="auto"/>
        </w:rPr>
      </w:pPr>
    </w:p>
    <w:p w14:paraId="4FFFEC4B">
      <w:pPr>
        <w:spacing w:beforeLines="100" w:afterLines="50"/>
        <w:jc w:val="center"/>
        <w:rPr>
          <w:rFonts w:ascii="宋体" w:hAnsi="宋体" w:cs="宋体"/>
          <w:b/>
          <w:color w:val="auto"/>
          <w:sz w:val="44"/>
          <w:szCs w:val="44"/>
        </w:rPr>
      </w:pPr>
      <w:r>
        <w:rPr>
          <w:rFonts w:hint="eastAsia" w:ascii="宋体" w:hAnsi="宋体" w:cs="宋体"/>
          <w:b/>
          <w:bCs/>
          <w:color w:val="auto"/>
          <w:spacing w:val="100"/>
          <w:sz w:val="84"/>
          <w:szCs w:val="84"/>
        </w:rPr>
        <w:t>竞争性磋商文</w:t>
      </w:r>
      <w:r>
        <w:rPr>
          <w:rFonts w:hint="eastAsia" w:ascii="宋体" w:hAnsi="宋体" w:cs="宋体"/>
          <w:b/>
          <w:bCs/>
          <w:color w:val="auto"/>
          <w:sz w:val="84"/>
          <w:szCs w:val="84"/>
        </w:rPr>
        <w:t>件</w:t>
      </w:r>
    </w:p>
    <w:p w14:paraId="1A203B5E">
      <w:pPr>
        <w:spacing w:beforeLines="100" w:afterLines="50" w:line="360" w:lineRule="auto"/>
        <w:jc w:val="center"/>
        <w:rPr>
          <w:rFonts w:ascii="宋体" w:hAnsi="宋体" w:cs="宋体"/>
          <w:color w:val="auto"/>
          <w:sz w:val="28"/>
          <w:szCs w:val="28"/>
        </w:rPr>
      </w:pPr>
      <w:r>
        <w:rPr>
          <w:rFonts w:hint="eastAsia" w:ascii="宋体" w:hAnsi="宋体" w:cs="宋体"/>
          <w:color w:val="auto"/>
          <w:sz w:val="28"/>
          <w:szCs w:val="28"/>
        </w:rPr>
        <w:t>（全流程电子化评标）</w:t>
      </w:r>
    </w:p>
    <w:p w14:paraId="56C0BC9E">
      <w:pPr>
        <w:jc w:val="center"/>
        <w:rPr>
          <w:rFonts w:ascii="宋体" w:hAnsi="宋体" w:cs="宋体"/>
          <w:b/>
          <w:color w:val="auto"/>
          <w:sz w:val="32"/>
          <w:szCs w:val="32"/>
        </w:rPr>
      </w:pPr>
    </w:p>
    <w:p w14:paraId="4C3F58ED">
      <w:pPr>
        <w:jc w:val="center"/>
        <w:rPr>
          <w:color w:val="auto"/>
        </w:rPr>
      </w:pPr>
    </w:p>
    <w:p w14:paraId="60AD3B76">
      <w:pPr>
        <w:jc w:val="center"/>
        <w:rPr>
          <w:rFonts w:ascii="宋体" w:hAnsi="宋体" w:cs="宋体"/>
          <w:b/>
          <w:bCs/>
          <w:color w:val="auto"/>
          <w:kern w:val="0"/>
          <w:sz w:val="30"/>
          <w:szCs w:val="30"/>
        </w:rPr>
      </w:pPr>
    </w:p>
    <w:p w14:paraId="2EF2804B">
      <w:pPr>
        <w:pStyle w:val="23"/>
        <w:jc w:val="center"/>
        <w:rPr>
          <w:color w:val="auto"/>
        </w:rPr>
      </w:pPr>
    </w:p>
    <w:p w14:paraId="37ED9AF3">
      <w:pPr>
        <w:snapToGrid w:val="0"/>
        <w:spacing w:before="50" w:after="120" w:line="360" w:lineRule="auto"/>
        <w:jc w:val="center"/>
        <w:rPr>
          <w:rFonts w:ascii="宋体" w:hAnsi="宋体" w:cs="宋体"/>
          <w:b/>
          <w:bCs/>
          <w:color w:val="auto"/>
          <w:kern w:val="0"/>
          <w:sz w:val="30"/>
          <w:szCs w:val="30"/>
        </w:rPr>
      </w:pPr>
      <w:r>
        <w:rPr>
          <w:rFonts w:hint="eastAsia" w:ascii="宋体" w:hAnsi="宋体" w:cs="宋体"/>
          <w:b/>
          <w:bCs/>
          <w:color w:val="auto"/>
          <w:kern w:val="0"/>
          <w:sz w:val="30"/>
          <w:szCs w:val="30"/>
        </w:rPr>
        <w:t>项目</w:t>
      </w:r>
      <w:r>
        <w:rPr>
          <w:rFonts w:hint="eastAsia" w:ascii="宋体" w:hAnsi="宋体" w:cs="宋体"/>
          <w:b/>
          <w:bCs/>
          <w:color w:val="auto"/>
          <w:w w:val="95"/>
          <w:kern w:val="0"/>
          <w:sz w:val="30"/>
          <w:szCs w:val="30"/>
        </w:rPr>
        <w:t>名称</w:t>
      </w:r>
      <w:r>
        <w:rPr>
          <w:rFonts w:hint="eastAsia" w:ascii="宋体" w:hAnsi="宋体" w:cs="宋体"/>
          <w:b/>
          <w:bCs/>
          <w:color w:val="auto"/>
          <w:kern w:val="0"/>
          <w:sz w:val="30"/>
          <w:szCs w:val="30"/>
        </w:rPr>
        <w:t>：晚会视觉设计服务采购项目</w:t>
      </w:r>
    </w:p>
    <w:p w14:paraId="5DE43564">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项目编号：</w:t>
      </w:r>
      <w:r>
        <w:rPr>
          <w:rFonts w:hint="eastAsia" w:ascii="宋体" w:hAnsi="宋体" w:cs="宋体"/>
          <w:b/>
          <w:bCs/>
          <w:color w:val="auto"/>
          <w:kern w:val="0"/>
          <w:sz w:val="30"/>
          <w:szCs w:val="30"/>
          <w:lang w:eastAsia="zh-CN"/>
        </w:rPr>
        <w:t>GXZC2025-C3-003992-GXKL</w:t>
      </w:r>
    </w:p>
    <w:p w14:paraId="2D6DF46C">
      <w:pPr>
        <w:jc w:val="center"/>
        <w:rPr>
          <w:rFonts w:ascii="宋体" w:hAnsi="宋体" w:cs="宋体"/>
          <w:b/>
          <w:color w:val="auto"/>
          <w:sz w:val="32"/>
          <w:szCs w:val="32"/>
        </w:rPr>
      </w:pPr>
    </w:p>
    <w:p w14:paraId="717DF36E">
      <w:pPr>
        <w:jc w:val="center"/>
        <w:rPr>
          <w:color w:val="auto"/>
        </w:rPr>
      </w:pPr>
    </w:p>
    <w:p w14:paraId="15A3923A">
      <w:pPr>
        <w:jc w:val="center"/>
        <w:rPr>
          <w:rFonts w:ascii="宋体" w:hAnsi="宋体" w:cs="宋体"/>
          <w:b/>
          <w:bCs/>
          <w:color w:val="auto"/>
          <w:kern w:val="0"/>
          <w:sz w:val="30"/>
          <w:szCs w:val="30"/>
        </w:rPr>
      </w:pPr>
    </w:p>
    <w:p w14:paraId="1992EEE6">
      <w:pPr>
        <w:pStyle w:val="23"/>
        <w:jc w:val="center"/>
        <w:rPr>
          <w:color w:val="auto"/>
        </w:rPr>
      </w:pPr>
    </w:p>
    <w:p w14:paraId="038E3131">
      <w:pPr>
        <w:pStyle w:val="23"/>
        <w:jc w:val="center"/>
        <w:rPr>
          <w:rFonts w:ascii="宋体" w:hAnsi="宋体" w:cs="宋体"/>
          <w:b/>
          <w:bCs/>
          <w:color w:val="auto"/>
          <w:sz w:val="30"/>
          <w:szCs w:val="30"/>
        </w:rPr>
      </w:pPr>
    </w:p>
    <w:p w14:paraId="58C86E8C">
      <w:pPr>
        <w:jc w:val="center"/>
        <w:rPr>
          <w:color w:val="auto"/>
        </w:rPr>
      </w:pPr>
    </w:p>
    <w:p w14:paraId="24802961">
      <w:pPr>
        <w:snapToGrid w:val="0"/>
        <w:spacing w:before="50" w:after="120" w:line="360" w:lineRule="auto"/>
        <w:jc w:val="center"/>
        <w:rPr>
          <w:rFonts w:ascii="宋体" w:hAnsi="宋体" w:cs="宋体"/>
          <w:b/>
          <w:bCs/>
          <w:color w:val="auto"/>
          <w:kern w:val="0"/>
          <w:sz w:val="30"/>
          <w:szCs w:val="30"/>
        </w:rPr>
      </w:pPr>
      <w:r>
        <w:rPr>
          <w:rFonts w:hint="eastAsia" w:ascii="宋体" w:hAnsi="宋体" w:cs="宋体"/>
          <w:b/>
          <w:bCs/>
          <w:color w:val="auto"/>
          <w:kern w:val="0"/>
          <w:sz w:val="30"/>
          <w:szCs w:val="30"/>
        </w:rPr>
        <w:t>采购人：广西广播电视台</w:t>
      </w:r>
    </w:p>
    <w:p w14:paraId="358B4730">
      <w:pPr>
        <w:snapToGrid w:val="0"/>
        <w:spacing w:before="50" w:after="120" w:line="360" w:lineRule="auto"/>
        <w:jc w:val="center"/>
        <w:rPr>
          <w:rFonts w:ascii="宋体" w:hAnsi="宋体" w:cs="宋体"/>
          <w:b/>
          <w:bCs/>
          <w:color w:val="auto"/>
          <w:kern w:val="0"/>
          <w:sz w:val="30"/>
          <w:szCs w:val="30"/>
        </w:rPr>
      </w:pPr>
      <w:r>
        <w:rPr>
          <w:rFonts w:hint="eastAsia" w:ascii="宋体" w:hAnsi="宋体" w:cs="宋体"/>
          <w:b/>
          <w:bCs/>
          <w:color w:val="auto"/>
          <w:kern w:val="0"/>
          <w:sz w:val="30"/>
          <w:szCs w:val="30"/>
        </w:rPr>
        <w:t>采购代理机构：</w:t>
      </w:r>
      <w:bookmarkStart w:id="0" w:name="PO_3000001866_PM031"/>
      <w:r>
        <w:rPr>
          <w:rFonts w:hint="eastAsia" w:ascii="宋体" w:hAnsi="宋体" w:cs="宋体"/>
          <w:b/>
          <w:bCs/>
          <w:color w:val="auto"/>
          <w:kern w:val="0"/>
          <w:sz w:val="30"/>
          <w:szCs w:val="30"/>
        </w:rPr>
        <w:t>广西科联招标中心有限公司</w:t>
      </w:r>
      <w:bookmarkEnd w:id="0"/>
    </w:p>
    <w:p w14:paraId="7E529693">
      <w:pPr>
        <w:pStyle w:val="23"/>
        <w:jc w:val="center"/>
        <w:rPr>
          <w:color w:val="auto"/>
        </w:rPr>
      </w:pPr>
    </w:p>
    <w:p w14:paraId="63590047">
      <w:pPr>
        <w:jc w:val="center"/>
        <w:rPr>
          <w:color w:val="auto"/>
        </w:rPr>
      </w:pPr>
    </w:p>
    <w:p w14:paraId="7376B0C3">
      <w:pPr>
        <w:snapToGrid w:val="0"/>
        <w:spacing w:before="50" w:after="120" w:line="360" w:lineRule="auto"/>
        <w:jc w:val="center"/>
        <w:rPr>
          <w:rFonts w:hint="eastAsia" w:ascii="宋体" w:hAnsi="宋体" w:eastAsia="宋体" w:cs="宋体"/>
          <w:b/>
          <w:bCs/>
          <w:color w:val="auto"/>
          <w:w w:val="95"/>
          <w:kern w:val="0"/>
          <w:sz w:val="30"/>
          <w:szCs w:val="30"/>
          <w:lang w:eastAsia="zh-CN"/>
        </w:rPr>
      </w:pPr>
      <w:r>
        <w:rPr>
          <w:rFonts w:hint="eastAsia" w:ascii="宋体" w:hAnsi="宋体" w:cs="宋体"/>
          <w:b/>
          <w:bCs/>
          <w:color w:val="auto"/>
          <w:w w:val="95"/>
          <w:kern w:val="0"/>
          <w:sz w:val="30"/>
          <w:szCs w:val="30"/>
          <w:lang w:eastAsia="zh-CN"/>
        </w:rPr>
        <w:t>2025年12月26日</w:t>
      </w:r>
    </w:p>
    <w:p w14:paraId="1648D26C">
      <w:pPr>
        <w:pStyle w:val="13"/>
        <w:ind w:firstLine="803"/>
        <w:jc w:val="center"/>
        <w:rPr>
          <w:rFonts w:ascii="宋体" w:hAnsi="宋体" w:cs="宋体"/>
          <w:b/>
          <w:bCs/>
          <w:color w:val="auto"/>
          <w:w w:val="95"/>
          <w:sz w:val="30"/>
          <w:szCs w:val="30"/>
        </w:rPr>
        <w:sectPr>
          <w:headerReference r:id="rId3" w:type="default"/>
          <w:footerReference r:id="rId5" w:type="default"/>
          <w:headerReference r:id="rId4" w:type="even"/>
          <w:footerReference r:id="rId6" w:type="even"/>
          <w:pgSz w:w="11911" w:h="16838"/>
          <w:pgMar w:top="1134" w:right="1134" w:bottom="1134" w:left="1134" w:header="720" w:footer="720" w:gutter="0"/>
          <w:pgNumType w:start="1"/>
          <w:cols w:space="720" w:num="1"/>
          <w:titlePg/>
          <w:docGrid w:linePitch="331" w:charSpace="0"/>
        </w:sectPr>
      </w:pPr>
    </w:p>
    <w:p w14:paraId="3A6714B7">
      <w:pPr>
        <w:spacing w:beforeLines="150" w:afterLines="150" w:line="360" w:lineRule="auto"/>
        <w:jc w:val="center"/>
        <w:rPr>
          <w:b/>
          <w:color w:val="auto"/>
          <w:sz w:val="44"/>
          <w:szCs w:val="44"/>
        </w:rPr>
      </w:pPr>
      <w:r>
        <w:rPr>
          <w:rFonts w:hint="eastAsia"/>
          <w:b/>
          <w:color w:val="auto"/>
          <w:sz w:val="44"/>
          <w:szCs w:val="44"/>
        </w:rPr>
        <w:t>目   录</w:t>
      </w:r>
    </w:p>
    <w:p w14:paraId="648ADD35">
      <w:pPr>
        <w:spacing w:line="400" w:lineRule="exact"/>
        <w:jc w:val="center"/>
        <w:rPr>
          <w:b/>
          <w:color w:val="auto"/>
          <w:sz w:val="44"/>
          <w:szCs w:val="44"/>
        </w:rPr>
      </w:pPr>
    </w:p>
    <w:p w14:paraId="3762F131">
      <w:pPr>
        <w:pStyle w:val="25"/>
        <w:tabs>
          <w:tab w:val="right" w:leader="dot" w:pos="9643"/>
        </w:tabs>
        <w:spacing w:line="480" w:lineRule="auto"/>
        <w:rPr>
          <w:rFonts w:ascii="宋体" w:hAnsi="宋体" w:cs="宋体"/>
          <w:b/>
          <w:bCs/>
          <w:color w:val="auto"/>
          <w:sz w:val="32"/>
          <w:szCs w:val="32"/>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"1-1" \h \u </w:instrText>
      </w:r>
      <w:r>
        <w:rPr>
          <w:rFonts w:hint="eastAsia" w:ascii="宋体" w:hAnsi="宋体" w:cs="宋体"/>
          <w:b/>
          <w:bCs/>
          <w:color w:val="auto"/>
          <w:sz w:val="24"/>
        </w:rPr>
        <w:fldChar w:fldCharType="separate"/>
      </w:r>
      <w:r>
        <w:rPr>
          <w:color w:val="auto"/>
        </w:rPr>
        <w:fldChar w:fldCharType="begin"/>
      </w:r>
      <w:r>
        <w:rPr>
          <w:color w:val="auto"/>
        </w:rPr>
        <w:instrText xml:space="preserve"> HYPERLINK \l "_Toc32264" </w:instrText>
      </w:r>
      <w:r>
        <w:rPr>
          <w:color w:val="auto"/>
        </w:rPr>
        <w:fldChar w:fldCharType="separate"/>
      </w:r>
      <w:r>
        <w:rPr>
          <w:rFonts w:hint="eastAsia" w:ascii="宋体" w:hAnsi="宋体" w:cs="宋体"/>
          <w:b/>
          <w:bCs/>
          <w:color w:val="auto"/>
          <w:sz w:val="32"/>
          <w:szCs w:val="32"/>
        </w:rPr>
        <w:t>第一章  竞争性磋</w:t>
      </w:r>
      <w:bookmarkStart w:id="1" w:name="_Hlt135924181"/>
      <w:r>
        <w:rPr>
          <w:rFonts w:hint="eastAsia" w:ascii="宋体" w:hAnsi="宋体" w:cs="宋体"/>
          <w:b/>
          <w:bCs/>
          <w:color w:val="auto"/>
          <w:sz w:val="32"/>
          <w:szCs w:val="32"/>
        </w:rPr>
        <w:t>商</w:t>
      </w:r>
      <w:bookmarkEnd w:id="1"/>
      <w:r>
        <w:rPr>
          <w:rFonts w:hint="eastAsia" w:ascii="宋体" w:hAnsi="宋体" w:cs="宋体"/>
          <w:b/>
          <w:bCs/>
          <w:color w:val="auto"/>
          <w:sz w:val="32"/>
          <w:szCs w:val="32"/>
        </w:rPr>
        <w:t>公告</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_Toc32264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7AB0208B">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"_Toc26836" </w:instrText>
      </w:r>
      <w:r>
        <w:rPr>
          <w:color w:val="auto"/>
        </w:rPr>
        <w:fldChar w:fldCharType="separate"/>
      </w:r>
      <w:r>
        <w:rPr>
          <w:rFonts w:hint="eastAsia" w:ascii="宋体" w:hAnsi="宋体" w:cs="宋体"/>
          <w:b/>
          <w:bCs/>
          <w:color w:val="auto"/>
          <w:sz w:val="32"/>
          <w:szCs w:val="32"/>
        </w:rPr>
        <w:t>第二章  采购需</w:t>
      </w:r>
      <w:bookmarkStart w:id="2" w:name="_Hlt137127195"/>
      <w:r>
        <w:rPr>
          <w:rFonts w:hint="eastAsia" w:ascii="宋体" w:hAnsi="宋体" w:cs="宋体"/>
          <w:b/>
          <w:bCs/>
          <w:color w:val="auto"/>
          <w:sz w:val="32"/>
          <w:szCs w:val="32"/>
        </w:rPr>
        <w:t>求</w:t>
      </w:r>
      <w:bookmarkEnd w:id="2"/>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_Toc26836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6</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4195026D">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"_Toc2072" </w:instrText>
      </w:r>
      <w:r>
        <w:rPr>
          <w:color w:val="auto"/>
        </w:rPr>
        <w:fldChar w:fldCharType="separate"/>
      </w:r>
      <w:r>
        <w:rPr>
          <w:rFonts w:hint="eastAsia" w:ascii="宋体" w:hAnsi="宋体" w:cs="宋体"/>
          <w:b/>
          <w:bCs/>
          <w:color w:val="auto"/>
          <w:sz w:val="32"/>
          <w:szCs w:val="32"/>
        </w:rPr>
        <w:t>第三章  供应</w:t>
      </w:r>
      <w:bookmarkStart w:id="3" w:name="_Hlt135905307"/>
      <w:r>
        <w:rPr>
          <w:rFonts w:hint="eastAsia" w:ascii="宋体" w:hAnsi="宋体" w:cs="宋体"/>
          <w:b/>
          <w:bCs/>
          <w:color w:val="auto"/>
          <w:sz w:val="32"/>
          <w:szCs w:val="32"/>
        </w:rPr>
        <w:t>商</w:t>
      </w:r>
      <w:bookmarkEnd w:id="3"/>
      <w:r>
        <w:rPr>
          <w:rFonts w:hint="eastAsia" w:ascii="宋体" w:hAnsi="宋体" w:cs="宋体"/>
          <w:b/>
          <w:bCs/>
          <w:color w:val="auto"/>
          <w:sz w:val="32"/>
          <w:szCs w:val="32"/>
        </w:rPr>
        <w:t>须知</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_Toc2072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13</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2CBD7B88">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"_Toc1088" </w:instrText>
      </w:r>
      <w:r>
        <w:rPr>
          <w:color w:val="auto"/>
        </w:rPr>
        <w:fldChar w:fldCharType="separate"/>
      </w:r>
      <w:r>
        <w:rPr>
          <w:rFonts w:hint="eastAsia" w:ascii="宋体" w:hAnsi="宋体" w:cs="宋体"/>
          <w:b/>
          <w:bCs/>
          <w:color w:val="auto"/>
          <w:sz w:val="32"/>
          <w:szCs w:val="32"/>
        </w:rPr>
        <w:t>第四章  评审程序、评审方法和评审标准</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_Toc1088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32</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5E86074E">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"_Toc22302" </w:instrText>
      </w:r>
      <w:r>
        <w:rPr>
          <w:color w:val="auto"/>
        </w:rPr>
        <w:fldChar w:fldCharType="separate"/>
      </w:r>
      <w:r>
        <w:rPr>
          <w:rFonts w:hint="eastAsia" w:ascii="宋体" w:hAnsi="宋体" w:cs="宋体"/>
          <w:b/>
          <w:bCs/>
          <w:color w:val="auto"/>
          <w:sz w:val="32"/>
          <w:szCs w:val="32"/>
        </w:rPr>
        <w:t>第五章  响应文</w:t>
      </w:r>
      <w:bookmarkStart w:id="4" w:name="_Hlt135897174"/>
      <w:bookmarkStart w:id="5" w:name="_Hlt135897173"/>
      <w:r>
        <w:rPr>
          <w:rFonts w:hint="eastAsia" w:ascii="宋体" w:hAnsi="宋体" w:cs="宋体"/>
          <w:b/>
          <w:bCs/>
          <w:color w:val="auto"/>
          <w:sz w:val="32"/>
          <w:szCs w:val="32"/>
        </w:rPr>
        <w:t>件</w:t>
      </w:r>
      <w:bookmarkEnd w:id="4"/>
      <w:bookmarkEnd w:id="5"/>
      <w:r>
        <w:rPr>
          <w:rFonts w:hint="eastAsia" w:ascii="宋体" w:hAnsi="宋体" w:cs="宋体"/>
          <w:b/>
          <w:bCs/>
          <w:color w:val="auto"/>
          <w:sz w:val="32"/>
          <w:szCs w:val="32"/>
        </w:rPr>
        <w:t>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_Toc22302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39</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14410B6F">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"_Toc18676" </w:instrText>
      </w:r>
      <w:r>
        <w:rPr>
          <w:color w:val="auto"/>
        </w:rPr>
        <w:fldChar w:fldCharType="separate"/>
      </w:r>
      <w:r>
        <w:rPr>
          <w:rFonts w:hint="eastAsia" w:ascii="宋体" w:hAnsi="宋体" w:cs="宋体"/>
          <w:b/>
          <w:bCs/>
          <w:color w:val="auto"/>
          <w:sz w:val="32"/>
          <w:szCs w:val="32"/>
        </w:rPr>
        <w:t>第六章  合同</w:t>
      </w:r>
      <w:bookmarkStart w:id="6" w:name="_Hlt135924190"/>
      <w:bookmarkStart w:id="7" w:name="_Hlt137127064"/>
      <w:bookmarkStart w:id="8" w:name="_Hlt137127063"/>
      <w:r>
        <w:rPr>
          <w:rFonts w:hint="eastAsia" w:ascii="宋体" w:hAnsi="宋体" w:cs="宋体"/>
          <w:b/>
          <w:bCs/>
          <w:color w:val="auto"/>
          <w:sz w:val="32"/>
          <w:szCs w:val="32"/>
        </w:rPr>
        <w:t>文</w:t>
      </w:r>
      <w:bookmarkEnd w:id="6"/>
      <w:bookmarkEnd w:id="7"/>
      <w:bookmarkEnd w:id="8"/>
      <w:bookmarkStart w:id="9" w:name="_Hlt135924166"/>
      <w:bookmarkStart w:id="10" w:name="_Hlt135924167"/>
      <w:r>
        <w:rPr>
          <w:rFonts w:hint="eastAsia" w:ascii="宋体" w:hAnsi="宋体" w:cs="宋体"/>
          <w:b/>
          <w:bCs/>
          <w:color w:val="auto"/>
          <w:sz w:val="32"/>
          <w:szCs w:val="32"/>
        </w:rPr>
        <w:t>本</w:t>
      </w:r>
      <w:bookmarkEnd w:id="9"/>
      <w:bookmarkEnd w:id="10"/>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_Toc18676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67</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5E357BAF">
      <w:pPr>
        <w:pStyle w:val="25"/>
        <w:tabs>
          <w:tab w:val="right" w:leader="dot" w:pos="9643"/>
        </w:tabs>
        <w:spacing w:line="480" w:lineRule="auto"/>
        <w:rPr>
          <w:b/>
          <w:bCs/>
          <w:color w:val="auto"/>
          <w:sz w:val="32"/>
          <w:szCs w:val="32"/>
        </w:rPr>
      </w:pPr>
      <w:r>
        <w:rPr>
          <w:color w:val="auto"/>
        </w:rPr>
        <w:fldChar w:fldCharType="begin"/>
      </w:r>
      <w:r>
        <w:rPr>
          <w:color w:val="auto"/>
        </w:rPr>
        <w:instrText xml:space="preserve"> HYPERLINK \l "_Toc13011" </w:instrText>
      </w:r>
      <w:r>
        <w:rPr>
          <w:color w:val="auto"/>
        </w:rPr>
        <w:fldChar w:fldCharType="separate"/>
      </w:r>
      <w:r>
        <w:rPr>
          <w:rFonts w:hint="eastAsia" w:ascii="宋体" w:hAnsi="宋体" w:cs="宋体"/>
          <w:b/>
          <w:bCs/>
          <w:color w:val="auto"/>
          <w:sz w:val="32"/>
          <w:szCs w:val="32"/>
        </w:rPr>
        <w:t>第七章  质疑、投诉</w:t>
      </w:r>
      <w:bookmarkStart w:id="11" w:name="_Hlt137580638"/>
      <w:bookmarkStart w:id="12" w:name="_Hlt137580637"/>
      <w:r>
        <w:rPr>
          <w:rFonts w:hint="eastAsia" w:ascii="宋体" w:hAnsi="宋体" w:cs="宋体"/>
          <w:b/>
          <w:bCs/>
          <w:color w:val="auto"/>
          <w:sz w:val="32"/>
          <w:szCs w:val="32"/>
        </w:rPr>
        <w:t>材</w:t>
      </w:r>
      <w:bookmarkEnd w:id="11"/>
      <w:bookmarkEnd w:id="12"/>
      <w:r>
        <w:rPr>
          <w:rFonts w:hint="eastAsia" w:ascii="宋体" w:hAnsi="宋体" w:cs="宋体"/>
          <w:b/>
          <w:bCs/>
          <w:color w:val="auto"/>
          <w:sz w:val="32"/>
          <w:szCs w:val="32"/>
        </w:rPr>
        <w:t>料格式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_Toc13011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73</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15F3A309">
      <w:pPr>
        <w:pStyle w:val="27"/>
        <w:spacing w:line="480" w:lineRule="auto"/>
        <w:rPr>
          <w:b/>
          <w:color w:val="auto"/>
          <w:sz w:val="32"/>
          <w:szCs w:val="32"/>
        </w:rPr>
      </w:pPr>
      <w:r>
        <w:rPr>
          <w:rFonts w:hint="eastAsia" w:ascii="宋体" w:hAnsi="宋体" w:cs="宋体"/>
          <w:b/>
          <w:bCs/>
          <w:color w:val="auto"/>
          <w:sz w:val="24"/>
        </w:rPr>
        <w:fldChar w:fldCharType="end"/>
      </w:r>
    </w:p>
    <w:p w14:paraId="3F803975">
      <w:pPr>
        <w:spacing w:line="400" w:lineRule="exact"/>
        <w:rPr>
          <w:b/>
          <w:color w:val="auto"/>
          <w:sz w:val="32"/>
          <w:szCs w:val="32"/>
        </w:rPr>
        <w:sectPr>
          <w:headerReference r:id="rId8" w:type="first"/>
          <w:footerReference r:id="rId10" w:type="first"/>
          <w:headerReference r:id="rId7" w:type="default"/>
          <w:footerReference r:id="rId9" w:type="default"/>
          <w:pgSz w:w="11911" w:h="16838"/>
          <w:pgMar w:top="1134" w:right="1134" w:bottom="1134" w:left="1134" w:header="720" w:footer="720" w:gutter="0"/>
          <w:cols w:space="720" w:num="1"/>
          <w:docGrid w:linePitch="312" w:charSpace="0"/>
        </w:sectPr>
      </w:pPr>
    </w:p>
    <w:p w14:paraId="1BF6C00A">
      <w:pPr>
        <w:pStyle w:val="2"/>
        <w:spacing w:before="360" w:after="360" w:line="400" w:lineRule="exact"/>
        <w:jc w:val="center"/>
        <w:rPr>
          <w:rFonts w:ascii="Calibri" w:hAnsi="Calibri"/>
          <w:color w:val="auto"/>
        </w:rPr>
      </w:pPr>
      <w:bookmarkStart w:id="13" w:name="_Toc27000"/>
      <w:bookmarkStart w:id="14" w:name="_Toc18838"/>
      <w:bookmarkStart w:id="15" w:name="_Toc11989"/>
      <w:bookmarkStart w:id="16" w:name="_Toc32264"/>
      <w:bookmarkStart w:id="17" w:name="_Toc11382"/>
      <w:bookmarkStart w:id="18" w:name="_Toc15624"/>
      <w:bookmarkStart w:id="19" w:name="_Toc12242"/>
      <w:bookmarkStart w:id="20" w:name="_Toc80886925"/>
      <w:r>
        <w:rPr>
          <w:rFonts w:hint="eastAsia" w:ascii="Calibri" w:hAnsi="Calibri"/>
          <w:color w:val="auto"/>
        </w:rPr>
        <w:t>第一章 竞争性磋商公告</w:t>
      </w:r>
      <w:bookmarkEnd w:id="13"/>
      <w:bookmarkEnd w:id="14"/>
      <w:bookmarkEnd w:id="15"/>
      <w:bookmarkEnd w:id="16"/>
      <w:bookmarkEnd w:id="17"/>
      <w:bookmarkEnd w:id="18"/>
      <w:bookmarkEnd w:id="19"/>
      <w:bookmarkEnd w:id="20"/>
      <w:bookmarkStart w:id="21" w:name="_Toc35393798"/>
      <w:bookmarkStart w:id="22" w:name="_Toc35393792"/>
      <w:bookmarkStart w:id="23" w:name="_Toc44229878"/>
      <w:bookmarkStart w:id="24" w:name="_Toc28359081"/>
      <w:bookmarkStart w:id="25" w:name="_Toc35393629"/>
      <w:bookmarkStart w:id="26" w:name="_Toc28359004"/>
      <w:bookmarkStart w:id="27" w:name="_Toc35393623"/>
      <w:bookmarkStart w:id="28" w:name="_Toc28359012"/>
      <w:bookmarkStart w:id="29" w:name="_Toc28359089"/>
    </w:p>
    <w:p w14:paraId="5335835B">
      <w:pPr>
        <w:spacing w:line="360" w:lineRule="auto"/>
        <w:jc w:val="center"/>
        <w:rPr>
          <w:b/>
          <w:color w:val="auto"/>
          <w:sz w:val="32"/>
          <w:szCs w:val="32"/>
        </w:rPr>
      </w:pPr>
    </w:p>
    <w:p w14:paraId="389FBFFE">
      <w:pPr>
        <w:jc w:val="center"/>
        <w:rPr>
          <w:rFonts w:ascii="宋体" w:hAnsi="宋体" w:cs="宋体"/>
          <w:b/>
          <w:color w:val="auto"/>
          <w:sz w:val="36"/>
          <w:szCs w:val="36"/>
        </w:rPr>
      </w:pPr>
      <w:r>
        <w:rPr>
          <w:rFonts w:hint="eastAsia" w:ascii="宋体" w:hAnsi="宋体" w:cs="宋体"/>
          <w:b/>
          <w:color w:val="auto"/>
          <w:sz w:val="36"/>
          <w:szCs w:val="36"/>
        </w:rPr>
        <w:t>广西科联招标中心有限公司关于晚会视觉设计服务采购项目（</w:t>
      </w:r>
      <w:r>
        <w:rPr>
          <w:rFonts w:hint="eastAsia" w:ascii="宋体" w:hAnsi="宋体" w:cs="宋体"/>
          <w:b/>
          <w:color w:val="auto"/>
          <w:sz w:val="36"/>
          <w:szCs w:val="36"/>
          <w:lang w:eastAsia="zh-CN"/>
        </w:rPr>
        <w:t>GXZC2025-C3-003992-GXKL</w:t>
      </w:r>
      <w:r>
        <w:rPr>
          <w:rFonts w:hint="eastAsia" w:ascii="宋体" w:hAnsi="宋体" w:cs="宋体"/>
          <w:b/>
          <w:color w:val="auto"/>
          <w:sz w:val="36"/>
          <w:szCs w:val="36"/>
        </w:rPr>
        <w:t>）的竞争性磋商公告</w:t>
      </w:r>
    </w:p>
    <w:p w14:paraId="6F7DAEA4">
      <w:pPr>
        <w:pStyle w:val="23"/>
        <w:rPr>
          <w:color w:val="auto"/>
        </w:rPr>
      </w:pPr>
    </w:p>
    <w:bookmarkEnd w:id="21"/>
    <w:bookmarkEnd w:id="22"/>
    <w:bookmarkEnd w:id="23"/>
    <w:bookmarkEnd w:id="24"/>
    <w:bookmarkEnd w:id="25"/>
    <w:bookmarkEnd w:id="26"/>
    <w:bookmarkEnd w:id="27"/>
    <w:bookmarkEnd w:id="28"/>
    <w:bookmarkEnd w:id="29"/>
    <w:tbl>
      <w:tblPr>
        <w:tblStyle w:val="31"/>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253D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6D46687C">
            <w:pPr>
              <w:spacing w:line="360" w:lineRule="auto"/>
              <w:rPr>
                <w:color w:val="auto"/>
                <w:szCs w:val="21"/>
              </w:rPr>
            </w:pPr>
            <w:r>
              <w:rPr>
                <w:rFonts w:hint="eastAsia"/>
                <w:color w:val="auto"/>
                <w:szCs w:val="21"/>
              </w:rPr>
              <w:t>项目概况：</w:t>
            </w:r>
          </w:p>
          <w:p w14:paraId="060DBD3A">
            <w:pPr>
              <w:spacing w:line="360" w:lineRule="auto"/>
              <w:ind w:firstLine="420" w:firstLineChars="200"/>
              <w:rPr>
                <w:rFonts w:ascii="黑体" w:hAnsi="黑体" w:eastAsia="黑体" w:cs="宋体"/>
                <w:bCs/>
                <w:color w:val="auto"/>
                <w:sz w:val="24"/>
              </w:rPr>
            </w:pPr>
            <w:r>
              <w:rPr>
                <w:rFonts w:hint="eastAsia" w:ascii="宋体" w:hAnsi="宋体" w:cs="宋体"/>
                <w:color w:val="auto"/>
                <w:szCs w:val="21"/>
                <w:u w:val="single"/>
              </w:rPr>
              <w:t>晚会视觉设计服务采购项目</w:t>
            </w:r>
            <w:r>
              <w:rPr>
                <w:rFonts w:hint="eastAsia" w:ascii="宋体" w:hAnsi="宋体" w:cs="宋体"/>
                <w:color w:val="auto"/>
                <w:szCs w:val="21"/>
              </w:rPr>
              <w:t xml:space="preserve">采购项目的潜在供应商应在广西政府采购云平台（https://www.gcy.zfcg.gxzf.gov.cn/）获取采购文件，并于 </w:t>
            </w:r>
            <w:r>
              <w:rPr>
                <w:rFonts w:hint="eastAsia" w:ascii="宋体" w:hAnsi="宋体" w:cs="宋体"/>
                <w:color w:val="auto"/>
                <w:szCs w:val="21"/>
                <w:lang w:eastAsia="zh-CN"/>
              </w:rPr>
              <w:t>2026年1月6日</w:t>
            </w:r>
            <w:r>
              <w:rPr>
                <w:rFonts w:hint="eastAsia" w:ascii="宋体" w:hAnsi="宋体" w:cs="宋体"/>
                <w:color w:val="auto"/>
                <w:szCs w:val="21"/>
              </w:rPr>
              <w:t>09:00:00（北京时间）前提交响应文件。</w:t>
            </w:r>
          </w:p>
        </w:tc>
      </w:tr>
    </w:tbl>
    <w:p w14:paraId="7C8E123C">
      <w:pPr>
        <w:spacing w:line="390" w:lineRule="exact"/>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45CCA303">
      <w:pPr>
        <w:spacing w:line="360" w:lineRule="auto"/>
        <w:ind w:firstLine="422" w:firstLineChars="200"/>
        <w:rPr>
          <w:rFonts w:hint="eastAsia" w:ascii="宋体" w:hAnsi="宋体" w:eastAsia="宋体"/>
          <w:color w:val="auto"/>
          <w:szCs w:val="21"/>
          <w:lang w:eastAsia="zh-CN"/>
        </w:rPr>
      </w:pPr>
      <w:r>
        <w:rPr>
          <w:rFonts w:hint="eastAsia" w:ascii="宋体" w:hAnsi="宋体"/>
          <w:b/>
          <w:bCs/>
          <w:color w:val="auto"/>
          <w:szCs w:val="21"/>
        </w:rPr>
        <w:t>项目编号：</w:t>
      </w:r>
      <w:r>
        <w:rPr>
          <w:rFonts w:hint="eastAsia" w:ascii="宋体" w:hAnsi="宋体"/>
          <w:color w:val="auto"/>
          <w:szCs w:val="21"/>
          <w:lang w:eastAsia="zh-CN"/>
        </w:rPr>
        <w:t>GXZC2025-C3-003992-GXKL</w:t>
      </w:r>
    </w:p>
    <w:p w14:paraId="08FF94F4">
      <w:pPr>
        <w:spacing w:line="360" w:lineRule="auto"/>
        <w:ind w:firstLine="422" w:firstLineChars="200"/>
        <w:rPr>
          <w:rFonts w:ascii="宋体" w:hAnsi="宋体"/>
          <w:color w:val="auto"/>
          <w:szCs w:val="21"/>
        </w:rPr>
      </w:pPr>
      <w:r>
        <w:rPr>
          <w:rFonts w:hint="eastAsia" w:ascii="宋体" w:hAnsi="宋体"/>
          <w:b/>
          <w:bCs/>
          <w:color w:val="auto"/>
          <w:szCs w:val="21"/>
        </w:rPr>
        <w:t>项目名称：</w:t>
      </w:r>
      <w:r>
        <w:rPr>
          <w:rFonts w:hint="eastAsia" w:ascii="宋体" w:hAnsi="宋体"/>
          <w:color w:val="auto"/>
          <w:szCs w:val="21"/>
        </w:rPr>
        <w:t>晚会视觉设计服务采购项目</w:t>
      </w:r>
    </w:p>
    <w:p w14:paraId="13E15D97">
      <w:pPr>
        <w:spacing w:line="360" w:lineRule="auto"/>
        <w:ind w:firstLine="422" w:firstLineChars="200"/>
        <w:rPr>
          <w:rFonts w:ascii="宋体" w:hAnsi="宋体"/>
          <w:color w:val="auto"/>
          <w:szCs w:val="21"/>
        </w:rPr>
      </w:pPr>
      <w:r>
        <w:rPr>
          <w:rFonts w:hint="eastAsia" w:ascii="宋体" w:hAnsi="宋体"/>
          <w:b/>
          <w:bCs/>
          <w:color w:val="auto"/>
          <w:szCs w:val="21"/>
        </w:rPr>
        <w:t>采购方式：</w:t>
      </w:r>
      <w:r>
        <w:rPr>
          <w:rFonts w:hint="eastAsia" w:ascii="宋体" w:hAnsi="宋体"/>
          <w:color w:val="auto"/>
          <w:szCs w:val="21"/>
        </w:rPr>
        <w:t>竞争性磋商</w:t>
      </w:r>
    </w:p>
    <w:p w14:paraId="06413616">
      <w:pPr>
        <w:spacing w:line="360" w:lineRule="auto"/>
        <w:ind w:firstLine="422" w:firstLineChars="200"/>
        <w:rPr>
          <w:rFonts w:ascii="宋体" w:hAnsi="宋体"/>
          <w:color w:val="auto"/>
          <w:szCs w:val="21"/>
        </w:rPr>
      </w:pPr>
      <w:r>
        <w:rPr>
          <w:rFonts w:hint="eastAsia" w:ascii="宋体" w:hAnsi="宋体"/>
          <w:b/>
          <w:bCs/>
          <w:color w:val="auto"/>
          <w:szCs w:val="21"/>
        </w:rPr>
        <w:t>预算金额（元）</w:t>
      </w:r>
      <w:r>
        <w:rPr>
          <w:rFonts w:hint="eastAsia" w:ascii="宋体" w:hAnsi="宋体"/>
          <w:color w:val="auto"/>
          <w:szCs w:val="21"/>
        </w:rPr>
        <w:t>：1200000.00</w:t>
      </w:r>
    </w:p>
    <w:p w14:paraId="614DB796">
      <w:pPr>
        <w:spacing w:line="360" w:lineRule="auto"/>
        <w:ind w:firstLine="422" w:firstLineChars="200"/>
        <w:rPr>
          <w:rFonts w:ascii="宋体" w:hAnsi="宋体"/>
          <w:b/>
          <w:bCs/>
          <w:color w:val="auto"/>
          <w:szCs w:val="21"/>
        </w:rPr>
      </w:pPr>
      <w:r>
        <w:rPr>
          <w:rFonts w:hint="eastAsia" w:ascii="宋体" w:hAnsi="宋体"/>
          <w:b/>
          <w:bCs/>
          <w:color w:val="auto"/>
          <w:szCs w:val="21"/>
        </w:rPr>
        <w:t>采购需求：</w:t>
      </w:r>
    </w:p>
    <w:p w14:paraId="0F6DA870">
      <w:pPr>
        <w:spacing w:line="360" w:lineRule="auto"/>
        <w:ind w:firstLine="420" w:firstLineChars="200"/>
        <w:rPr>
          <w:rFonts w:ascii="宋体" w:hAnsi="宋体"/>
          <w:color w:val="auto"/>
          <w:szCs w:val="21"/>
        </w:rPr>
      </w:pPr>
      <w:r>
        <w:rPr>
          <w:rFonts w:hint="eastAsia" w:ascii="宋体" w:hAnsi="宋体"/>
          <w:color w:val="auto"/>
          <w:szCs w:val="21"/>
        </w:rPr>
        <w:t>标项名称:晚会视觉设计服务采购项目</w:t>
      </w:r>
    </w:p>
    <w:p w14:paraId="41F7AD01">
      <w:pPr>
        <w:spacing w:line="360" w:lineRule="auto"/>
        <w:ind w:firstLine="420" w:firstLineChars="200"/>
        <w:rPr>
          <w:rFonts w:ascii="宋体" w:hAnsi="宋体"/>
          <w:color w:val="auto"/>
          <w:szCs w:val="21"/>
        </w:rPr>
      </w:pPr>
      <w:r>
        <w:rPr>
          <w:rFonts w:hint="eastAsia" w:ascii="宋体" w:hAnsi="宋体"/>
          <w:color w:val="auto"/>
          <w:szCs w:val="21"/>
        </w:rPr>
        <w:t>数量:1</w:t>
      </w:r>
    </w:p>
    <w:p w14:paraId="3F139C9A">
      <w:pPr>
        <w:spacing w:line="360" w:lineRule="auto"/>
        <w:ind w:firstLine="420" w:firstLineChars="200"/>
        <w:rPr>
          <w:rFonts w:ascii="宋体" w:hAnsi="宋体"/>
          <w:color w:val="auto"/>
          <w:szCs w:val="21"/>
        </w:rPr>
      </w:pPr>
      <w:r>
        <w:rPr>
          <w:rFonts w:hint="eastAsia" w:ascii="宋体" w:hAnsi="宋体"/>
          <w:color w:val="auto"/>
          <w:szCs w:val="21"/>
        </w:rPr>
        <w:t>预算金额（元）:1200000.00</w:t>
      </w:r>
    </w:p>
    <w:p w14:paraId="3615D047">
      <w:pPr>
        <w:spacing w:line="360" w:lineRule="auto"/>
        <w:ind w:firstLine="420" w:firstLineChars="200"/>
        <w:rPr>
          <w:rFonts w:ascii="宋体" w:hAnsi="宋体"/>
          <w:color w:val="auto"/>
          <w:szCs w:val="21"/>
        </w:rPr>
      </w:pPr>
      <w:r>
        <w:rPr>
          <w:rFonts w:hint="eastAsia" w:ascii="宋体" w:hAnsi="宋体"/>
          <w:color w:val="auto"/>
          <w:szCs w:val="21"/>
        </w:rPr>
        <w:t>简要规格描述或项目基本概况介绍、用途：晚会视觉设计服务1项，详见本</w:t>
      </w:r>
      <w:r>
        <w:rPr>
          <w:rFonts w:hint="eastAsia"/>
          <w:color w:val="auto"/>
        </w:rPr>
        <w:t>竞争性磋商公告</w:t>
      </w:r>
      <w:r>
        <w:rPr>
          <w:rFonts w:hint="eastAsia" w:ascii="宋体" w:hAnsi="宋体"/>
          <w:color w:val="auto"/>
          <w:szCs w:val="21"/>
        </w:rPr>
        <w:t>附件采购文件。</w:t>
      </w:r>
    </w:p>
    <w:p w14:paraId="2D2AFD32">
      <w:pPr>
        <w:spacing w:line="360" w:lineRule="auto"/>
        <w:ind w:firstLine="420" w:firstLineChars="200"/>
        <w:rPr>
          <w:rFonts w:ascii="宋体" w:hAnsi="宋体"/>
          <w:color w:val="auto"/>
          <w:szCs w:val="21"/>
        </w:rPr>
      </w:pPr>
      <w:r>
        <w:rPr>
          <w:rFonts w:hint="eastAsia" w:ascii="宋体" w:hAnsi="宋体"/>
          <w:color w:val="auto"/>
          <w:szCs w:val="21"/>
        </w:rPr>
        <w:t>最高限价（如有）：/</w:t>
      </w:r>
    </w:p>
    <w:p w14:paraId="335D110B">
      <w:pPr>
        <w:spacing w:line="360" w:lineRule="auto"/>
        <w:ind w:firstLine="420" w:firstLineChars="200"/>
        <w:rPr>
          <w:rFonts w:ascii="宋体" w:hAnsi="宋体"/>
          <w:color w:val="auto"/>
          <w:szCs w:val="21"/>
        </w:rPr>
      </w:pPr>
      <w:r>
        <w:rPr>
          <w:rFonts w:hint="eastAsia" w:ascii="宋体" w:hAnsi="宋体"/>
          <w:color w:val="auto"/>
          <w:szCs w:val="21"/>
        </w:rPr>
        <w:t>合同履约期限：</w:t>
      </w:r>
      <w:r>
        <w:rPr>
          <w:rFonts w:hint="eastAsia" w:ascii="宋体" w:hAnsi="宋体" w:cs="宋体"/>
          <w:color w:val="auto"/>
          <w:szCs w:val="21"/>
        </w:rPr>
        <w:t>签订合同后3日内可以开始提供服务。</w:t>
      </w:r>
    </w:p>
    <w:p w14:paraId="7D18169B">
      <w:pPr>
        <w:spacing w:line="360" w:lineRule="auto"/>
        <w:ind w:firstLine="420" w:firstLineChars="200"/>
        <w:rPr>
          <w:rFonts w:ascii="宋体" w:hAnsi="宋体"/>
          <w:color w:val="auto"/>
          <w:szCs w:val="21"/>
        </w:rPr>
      </w:pPr>
      <w:r>
        <w:rPr>
          <w:rFonts w:hint="eastAsia" w:ascii="宋体" w:hAnsi="宋体"/>
          <w:color w:val="auto"/>
          <w:szCs w:val="21"/>
        </w:rPr>
        <w:t>本标项（否）接受联合体竞标。</w:t>
      </w:r>
    </w:p>
    <w:p w14:paraId="33023F29">
      <w:pPr>
        <w:spacing w:line="360" w:lineRule="auto"/>
        <w:ind w:firstLine="420" w:firstLineChars="200"/>
        <w:rPr>
          <w:rFonts w:ascii="宋体" w:hAnsi="宋体"/>
          <w:color w:val="auto"/>
          <w:szCs w:val="21"/>
        </w:rPr>
      </w:pPr>
      <w:r>
        <w:rPr>
          <w:rFonts w:hint="eastAsia" w:ascii="宋体" w:hAnsi="宋体"/>
          <w:color w:val="auto"/>
          <w:szCs w:val="21"/>
        </w:rPr>
        <w:t>备注：无</w:t>
      </w:r>
    </w:p>
    <w:p w14:paraId="008F5FD1">
      <w:pPr>
        <w:spacing w:line="390" w:lineRule="exact"/>
        <w:ind w:firstLine="482" w:firstLineChars="200"/>
        <w:rPr>
          <w:rFonts w:ascii="宋体" w:hAnsi="宋体" w:cs="宋体"/>
          <w:b/>
          <w:bCs/>
          <w:color w:val="auto"/>
          <w:sz w:val="24"/>
        </w:rPr>
      </w:pPr>
      <w:bookmarkStart w:id="30" w:name="_Toc28359090"/>
      <w:bookmarkStart w:id="31" w:name="_Toc35393799"/>
      <w:bookmarkStart w:id="32" w:name="_Toc35393630"/>
      <w:bookmarkStart w:id="33" w:name="_Toc44229879"/>
      <w:bookmarkStart w:id="34" w:name="_Toc28359013"/>
      <w:r>
        <w:rPr>
          <w:rFonts w:hint="eastAsia" w:ascii="宋体" w:hAnsi="宋体" w:cs="宋体"/>
          <w:b/>
          <w:bCs/>
          <w:color w:val="auto"/>
          <w:sz w:val="24"/>
        </w:rPr>
        <w:t>二、申请人的资格</w:t>
      </w:r>
      <w:bookmarkEnd w:id="30"/>
      <w:bookmarkEnd w:id="31"/>
      <w:bookmarkEnd w:id="32"/>
      <w:bookmarkEnd w:id="33"/>
      <w:bookmarkEnd w:id="34"/>
      <w:r>
        <w:rPr>
          <w:rFonts w:hint="eastAsia" w:ascii="宋体" w:hAnsi="宋体" w:cs="宋体"/>
          <w:b/>
          <w:bCs/>
          <w:color w:val="auto"/>
          <w:sz w:val="24"/>
        </w:rPr>
        <w:t>要求</w:t>
      </w:r>
    </w:p>
    <w:p w14:paraId="61A65017">
      <w:pPr>
        <w:spacing w:line="390" w:lineRule="exact"/>
        <w:ind w:firstLine="420" w:firstLineChars="200"/>
        <w:rPr>
          <w:rFonts w:ascii="宋体" w:hAnsi="宋体" w:cs="宋体"/>
          <w:color w:val="auto"/>
          <w:szCs w:val="21"/>
        </w:rPr>
      </w:pPr>
      <w:r>
        <w:rPr>
          <w:rFonts w:hint="eastAsia" w:ascii="宋体" w:hAnsi="宋体" w:cs="宋体"/>
          <w:color w:val="auto"/>
          <w:szCs w:val="21"/>
        </w:rPr>
        <w:t>1.满足《中华人民共和国政府采购法》第二十二条规定；</w:t>
      </w:r>
    </w:p>
    <w:p w14:paraId="64801083">
      <w:pPr>
        <w:spacing w:line="390" w:lineRule="exact"/>
        <w:ind w:firstLine="420" w:firstLineChars="200"/>
        <w:rPr>
          <w:rFonts w:ascii="宋体" w:hAnsi="宋体"/>
          <w:color w:val="auto"/>
          <w:szCs w:val="21"/>
        </w:rPr>
      </w:pPr>
      <w:r>
        <w:rPr>
          <w:rFonts w:hint="eastAsia" w:ascii="宋体" w:hAnsi="宋体"/>
          <w:color w:val="auto"/>
          <w:szCs w:val="21"/>
        </w:rPr>
        <w:t>2.落实政府采购政策需满足的资格要求：无；</w:t>
      </w:r>
    </w:p>
    <w:p w14:paraId="419EEBCF">
      <w:pPr>
        <w:spacing w:line="390" w:lineRule="exact"/>
        <w:ind w:firstLine="420" w:firstLineChars="200"/>
        <w:rPr>
          <w:rFonts w:ascii="宋体" w:hAnsi="宋体" w:cs="宋体"/>
          <w:color w:val="auto"/>
          <w:szCs w:val="21"/>
        </w:rPr>
      </w:pPr>
      <w:r>
        <w:rPr>
          <w:rFonts w:hint="eastAsia" w:ascii="宋体" w:hAnsi="宋体" w:cs="宋体"/>
          <w:color w:val="auto"/>
          <w:szCs w:val="21"/>
        </w:rPr>
        <w:t>3.本项目的特定资格要求：无。</w:t>
      </w:r>
    </w:p>
    <w:p w14:paraId="3C8795DA">
      <w:pPr>
        <w:spacing w:line="390" w:lineRule="exact"/>
        <w:ind w:firstLine="482" w:firstLineChars="200"/>
        <w:rPr>
          <w:rFonts w:ascii="宋体" w:hAnsi="宋体" w:cs="宋体"/>
          <w:b/>
          <w:bCs/>
          <w:color w:val="auto"/>
          <w:sz w:val="24"/>
        </w:rPr>
      </w:pPr>
      <w:r>
        <w:rPr>
          <w:rFonts w:hint="eastAsia" w:ascii="宋体" w:hAnsi="宋体" w:cs="宋体"/>
          <w:b/>
          <w:bCs/>
          <w:color w:val="auto"/>
          <w:sz w:val="24"/>
        </w:rPr>
        <w:t>三、获取采购文件</w:t>
      </w:r>
    </w:p>
    <w:p w14:paraId="4483A728">
      <w:pPr>
        <w:spacing w:line="390" w:lineRule="exact"/>
        <w:ind w:firstLine="420" w:firstLineChars="200"/>
        <w:rPr>
          <w:rFonts w:ascii="宋体" w:hAnsi="宋体" w:cs="宋体"/>
          <w:bCs/>
          <w:color w:val="auto"/>
          <w:kern w:val="0"/>
          <w:szCs w:val="21"/>
        </w:rPr>
      </w:pPr>
      <w:bookmarkStart w:id="35" w:name="_Toc35393624"/>
      <w:bookmarkStart w:id="36" w:name="_Toc28359005"/>
      <w:bookmarkStart w:id="37" w:name="_Toc35393793"/>
      <w:bookmarkStart w:id="38" w:name="_Toc28359082"/>
      <w:r>
        <w:rPr>
          <w:rFonts w:hint="eastAsia" w:ascii="宋体" w:hAnsi="宋体" w:cs="宋体"/>
          <w:bCs/>
          <w:color w:val="auto"/>
          <w:kern w:val="0"/>
          <w:szCs w:val="21"/>
        </w:rPr>
        <w:t xml:space="preserve">时间： </w:t>
      </w:r>
      <w:r>
        <w:rPr>
          <w:rFonts w:hint="eastAsia" w:ascii="宋体" w:hAnsi="宋体" w:cs="宋体"/>
          <w:bCs/>
          <w:color w:val="auto"/>
          <w:kern w:val="0"/>
          <w:szCs w:val="21"/>
          <w:lang w:eastAsia="zh-CN"/>
        </w:rPr>
        <w:t>2025年12月26日</w:t>
      </w:r>
      <w:r>
        <w:rPr>
          <w:rFonts w:hint="eastAsia" w:ascii="宋体" w:hAnsi="宋体" w:cs="宋体"/>
          <w:bCs/>
          <w:color w:val="auto"/>
          <w:kern w:val="0"/>
          <w:szCs w:val="21"/>
        </w:rPr>
        <w:t xml:space="preserve">至 </w:t>
      </w:r>
      <w:r>
        <w:rPr>
          <w:rFonts w:hint="eastAsia" w:ascii="宋体" w:hAnsi="宋体" w:cs="宋体"/>
          <w:bCs/>
          <w:color w:val="auto"/>
          <w:kern w:val="0"/>
          <w:szCs w:val="21"/>
          <w:lang w:eastAsia="zh-CN"/>
        </w:rPr>
        <w:t>2026年1月5日</w:t>
      </w:r>
      <w:r>
        <w:rPr>
          <w:rFonts w:hint="eastAsia" w:ascii="宋体" w:hAnsi="宋体" w:cs="宋体"/>
          <w:bCs/>
          <w:color w:val="auto"/>
          <w:kern w:val="0"/>
          <w:szCs w:val="21"/>
        </w:rPr>
        <w:t>，每天上午00:00至11:59，下午12:00至23:59（北京时间，法定节假日除外）；</w:t>
      </w:r>
    </w:p>
    <w:p w14:paraId="2B3D7EC0">
      <w:pPr>
        <w:spacing w:line="390" w:lineRule="exact"/>
        <w:ind w:firstLine="420" w:firstLineChars="200"/>
        <w:rPr>
          <w:rFonts w:ascii="宋体" w:hAnsi="宋体" w:cs="宋体"/>
          <w:color w:val="auto"/>
          <w:szCs w:val="21"/>
        </w:rPr>
      </w:pPr>
      <w:r>
        <w:rPr>
          <w:rFonts w:hint="eastAsia" w:ascii="宋体" w:hAnsi="宋体" w:cs="宋体"/>
          <w:bCs/>
          <w:color w:val="auto"/>
          <w:kern w:val="0"/>
          <w:szCs w:val="21"/>
        </w:rPr>
        <w:t>地点（网址）：</w:t>
      </w:r>
      <w:r>
        <w:rPr>
          <w:rFonts w:hint="eastAsia" w:ascii="宋体" w:hAnsi="宋体" w:cs="宋体"/>
          <w:color w:val="auto"/>
          <w:szCs w:val="21"/>
        </w:rPr>
        <w:t>广西政府采购云平台（https://www.gcy.zfcg.gxzf.gov.cn/）</w:t>
      </w:r>
    </w:p>
    <w:p w14:paraId="75384576">
      <w:pPr>
        <w:pStyle w:val="13"/>
        <w:spacing w:line="390" w:lineRule="exact"/>
        <w:rPr>
          <w:rFonts w:ascii="宋体" w:hAnsi="宋体" w:cs="宋体"/>
          <w:b/>
          <w:bCs/>
          <w:color w:val="auto"/>
          <w:sz w:val="24"/>
        </w:rPr>
      </w:pPr>
      <w:r>
        <w:rPr>
          <w:rFonts w:hint="eastAsia" w:ascii="宋体" w:hAnsi="宋体" w:cs="宋体"/>
          <w:color w:val="auto"/>
          <w:szCs w:val="21"/>
        </w:rPr>
        <w:t>　　方式：网上下载。本项目不发放纸质文件，潜在供应商可自行登录广西政府采购云平台下载采购文件，电子响应文件制作需要基于广西政府采购云平台获取的采购文件编制。</w:t>
      </w:r>
    </w:p>
    <w:p w14:paraId="069F27A1">
      <w:pPr>
        <w:snapToGrid w:val="0"/>
        <w:spacing w:line="390" w:lineRule="exact"/>
        <w:ind w:firstLine="420" w:firstLineChars="200"/>
        <w:rPr>
          <w:rFonts w:ascii="宋体" w:hAnsi="宋体" w:cs="宋体"/>
          <w:color w:val="auto"/>
          <w:szCs w:val="21"/>
        </w:rPr>
      </w:pPr>
      <w:r>
        <w:rPr>
          <w:rFonts w:hint="eastAsia" w:ascii="宋体" w:hAnsi="宋体" w:cs="宋体"/>
          <w:color w:val="auto"/>
          <w:szCs w:val="21"/>
        </w:rPr>
        <w:t>售价（元）：0</w:t>
      </w:r>
    </w:p>
    <w:p w14:paraId="3C48C24D">
      <w:pPr>
        <w:spacing w:line="390" w:lineRule="exact"/>
        <w:ind w:firstLine="482" w:firstLineChars="200"/>
        <w:rPr>
          <w:rFonts w:ascii="宋体" w:hAnsi="宋体" w:cs="宋体"/>
          <w:b/>
          <w:bCs/>
          <w:color w:val="auto"/>
          <w:sz w:val="24"/>
        </w:rPr>
      </w:pPr>
      <w:r>
        <w:rPr>
          <w:rFonts w:hint="eastAsia" w:ascii="宋体" w:hAnsi="宋体" w:cs="宋体"/>
          <w:b/>
          <w:bCs/>
          <w:color w:val="auto"/>
          <w:sz w:val="24"/>
        </w:rPr>
        <w:t>四、</w:t>
      </w:r>
      <w:bookmarkEnd w:id="35"/>
      <w:bookmarkEnd w:id="36"/>
      <w:bookmarkEnd w:id="37"/>
      <w:bookmarkEnd w:id="38"/>
      <w:r>
        <w:rPr>
          <w:rFonts w:hint="eastAsia" w:ascii="宋体" w:hAnsi="宋体" w:cs="宋体"/>
          <w:b/>
          <w:bCs/>
          <w:color w:val="auto"/>
          <w:sz w:val="24"/>
        </w:rPr>
        <w:t>响应文件提交</w:t>
      </w:r>
    </w:p>
    <w:p w14:paraId="74A23DF7">
      <w:pPr>
        <w:spacing w:line="390" w:lineRule="exact"/>
        <w:ind w:firstLine="420" w:firstLineChars="200"/>
        <w:rPr>
          <w:rFonts w:ascii="宋体" w:hAnsi="宋体" w:cs="宋体"/>
          <w:bCs/>
          <w:color w:val="auto"/>
          <w:szCs w:val="21"/>
        </w:rPr>
      </w:pPr>
      <w:r>
        <w:rPr>
          <w:rFonts w:hint="eastAsia" w:ascii="宋体" w:hAnsi="宋体" w:cs="宋体"/>
          <w:color w:val="auto"/>
          <w:szCs w:val="21"/>
        </w:rPr>
        <w:t>1、首次响应文件提交截止时间</w:t>
      </w:r>
      <w:r>
        <w:rPr>
          <w:rFonts w:hint="eastAsia" w:ascii="宋体" w:hAnsi="宋体" w:cs="宋体"/>
          <w:bCs/>
          <w:color w:val="auto"/>
          <w:szCs w:val="21"/>
        </w:rPr>
        <w:t xml:space="preserve">： </w:t>
      </w:r>
      <w:r>
        <w:rPr>
          <w:rFonts w:hint="eastAsia" w:ascii="宋体" w:hAnsi="宋体" w:cs="宋体"/>
          <w:bCs/>
          <w:color w:val="auto"/>
          <w:szCs w:val="21"/>
          <w:lang w:eastAsia="zh-CN"/>
        </w:rPr>
        <w:t>2026年1月6日</w:t>
      </w:r>
      <w:r>
        <w:rPr>
          <w:rFonts w:hint="eastAsia" w:ascii="宋体" w:hAnsi="宋体" w:cs="宋体"/>
          <w:bCs/>
          <w:color w:val="auto"/>
          <w:szCs w:val="21"/>
        </w:rPr>
        <w:t>09:00:00（北京时间）</w:t>
      </w:r>
    </w:p>
    <w:p w14:paraId="32BD813D">
      <w:pPr>
        <w:spacing w:line="390" w:lineRule="exact"/>
        <w:ind w:firstLine="420" w:firstLineChars="200"/>
        <w:rPr>
          <w:rFonts w:ascii="宋体" w:hAnsi="宋体" w:cs="宋体"/>
          <w:color w:val="auto"/>
          <w:szCs w:val="21"/>
        </w:rPr>
      </w:pPr>
      <w:r>
        <w:rPr>
          <w:rFonts w:hint="eastAsia" w:ascii="宋体" w:hAnsi="宋体" w:cs="宋体"/>
          <w:color w:val="auto"/>
          <w:szCs w:val="21"/>
        </w:rPr>
        <w:t>2、首次响应文件提交地点：广西政府采购云平台（https://www.gcy.zfcg.gxzf.gov.cn/）</w:t>
      </w:r>
    </w:p>
    <w:p w14:paraId="1B5DBED1">
      <w:pPr>
        <w:spacing w:line="390" w:lineRule="exact"/>
        <w:ind w:firstLine="482" w:firstLineChars="200"/>
        <w:rPr>
          <w:rFonts w:ascii="宋体" w:hAnsi="宋体" w:cs="宋体"/>
          <w:b/>
          <w:bCs/>
          <w:color w:val="auto"/>
          <w:sz w:val="24"/>
        </w:rPr>
      </w:pPr>
      <w:r>
        <w:rPr>
          <w:rFonts w:hint="eastAsia" w:ascii="宋体" w:hAnsi="宋体" w:cs="宋体"/>
          <w:b/>
          <w:bCs/>
          <w:color w:val="auto"/>
          <w:sz w:val="24"/>
        </w:rPr>
        <w:t>五、开启（首次响应文件开启时间）</w:t>
      </w:r>
    </w:p>
    <w:p w14:paraId="0AACB3DC">
      <w:pPr>
        <w:spacing w:line="390" w:lineRule="exact"/>
        <w:ind w:firstLine="420" w:firstLineChars="200"/>
        <w:rPr>
          <w:rFonts w:ascii="宋体" w:hAnsi="宋体" w:cs="宋体"/>
          <w:bCs/>
          <w:color w:val="auto"/>
          <w:szCs w:val="21"/>
        </w:rPr>
      </w:pPr>
      <w:r>
        <w:rPr>
          <w:rFonts w:hint="eastAsia" w:ascii="宋体" w:hAnsi="宋体" w:cs="宋体"/>
          <w:color w:val="auto"/>
          <w:szCs w:val="21"/>
        </w:rPr>
        <w:t xml:space="preserve">时间： </w:t>
      </w:r>
      <w:r>
        <w:rPr>
          <w:rFonts w:hint="eastAsia" w:ascii="宋体" w:hAnsi="宋体" w:cs="宋体"/>
          <w:color w:val="auto"/>
          <w:szCs w:val="21"/>
          <w:lang w:eastAsia="zh-CN"/>
        </w:rPr>
        <w:t>2026年1月6日</w:t>
      </w:r>
      <w:r>
        <w:rPr>
          <w:rFonts w:hint="eastAsia" w:ascii="宋体" w:hAnsi="宋体" w:cs="宋体"/>
          <w:color w:val="auto"/>
          <w:szCs w:val="21"/>
        </w:rPr>
        <w:t>09:00:00</w:t>
      </w:r>
      <w:r>
        <w:rPr>
          <w:rFonts w:hint="eastAsia" w:ascii="宋体" w:hAnsi="宋体" w:cs="宋体"/>
          <w:bCs/>
          <w:color w:val="auto"/>
          <w:szCs w:val="21"/>
        </w:rPr>
        <w:t>（北京时间）</w:t>
      </w:r>
      <w:r>
        <w:rPr>
          <w:rFonts w:hint="eastAsia" w:ascii="宋体" w:hAnsi="宋体" w:cs="宋体"/>
          <w:color w:val="auto"/>
          <w:szCs w:val="21"/>
        </w:rPr>
        <w:t>后</w:t>
      </w:r>
    </w:p>
    <w:p w14:paraId="425BE992">
      <w:pPr>
        <w:spacing w:line="390" w:lineRule="exact"/>
        <w:ind w:firstLine="420" w:firstLineChars="200"/>
        <w:rPr>
          <w:rFonts w:ascii="宋体" w:hAnsi="宋体" w:cs="宋体"/>
          <w:bCs/>
          <w:color w:val="auto"/>
          <w:szCs w:val="21"/>
          <w:u w:val="single"/>
        </w:rPr>
      </w:pPr>
      <w:r>
        <w:rPr>
          <w:rFonts w:hint="eastAsia" w:ascii="宋体" w:hAnsi="宋体" w:cs="宋体"/>
          <w:color w:val="auto"/>
          <w:szCs w:val="21"/>
        </w:rPr>
        <w:t>地点：广西政府采购云平台电子开标大厅</w:t>
      </w:r>
    </w:p>
    <w:p w14:paraId="659657A0">
      <w:pPr>
        <w:spacing w:line="390" w:lineRule="exact"/>
        <w:ind w:firstLine="482" w:firstLineChars="200"/>
        <w:rPr>
          <w:rFonts w:ascii="宋体" w:hAnsi="宋体" w:cs="宋体"/>
          <w:b/>
          <w:bCs/>
          <w:color w:val="auto"/>
          <w:sz w:val="24"/>
        </w:rPr>
      </w:pPr>
      <w:bookmarkStart w:id="39" w:name="_Toc28359007"/>
      <w:bookmarkStart w:id="40" w:name="_Toc35393794"/>
      <w:bookmarkStart w:id="41" w:name="_Toc28359084"/>
      <w:bookmarkStart w:id="42" w:name="_Toc35393625"/>
      <w:r>
        <w:rPr>
          <w:rFonts w:hint="eastAsia" w:ascii="宋体" w:hAnsi="宋体" w:cs="宋体"/>
          <w:b/>
          <w:bCs/>
          <w:color w:val="auto"/>
          <w:sz w:val="24"/>
        </w:rPr>
        <w:t>六、公告期限</w:t>
      </w:r>
      <w:bookmarkEnd w:id="39"/>
      <w:bookmarkEnd w:id="40"/>
      <w:bookmarkEnd w:id="41"/>
      <w:bookmarkEnd w:id="42"/>
    </w:p>
    <w:p w14:paraId="7AE89C07">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28B29A6F">
      <w:pPr>
        <w:spacing w:line="390" w:lineRule="exact"/>
        <w:ind w:firstLine="482" w:firstLineChars="200"/>
        <w:rPr>
          <w:rFonts w:ascii="宋体" w:hAnsi="宋体" w:cs="宋体"/>
          <w:b/>
          <w:bCs/>
          <w:color w:val="auto"/>
          <w:sz w:val="24"/>
        </w:rPr>
      </w:pPr>
      <w:bookmarkStart w:id="43" w:name="_Toc35393795"/>
      <w:bookmarkStart w:id="44" w:name="_Toc35393626"/>
      <w:r>
        <w:rPr>
          <w:rFonts w:hint="eastAsia" w:ascii="宋体" w:hAnsi="宋体" w:cs="宋体"/>
          <w:b/>
          <w:bCs/>
          <w:color w:val="auto"/>
          <w:sz w:val="24"/>
        </w:rPr>
        <w:t>七、其他补充事宜</w:t>
      </w:r>
      <w:bookmarkEnd w:id="43"/>
      <w:bookmarkEnd w:id="44"/>
    </w:p>
    <w:p w14:paraId="44026619">
      <w:pPr>
        <w:spacing w:line="390" w:lineRule="exact"/>
        <w:ind w:firstLine="420" w:firstLineChars="200"/>
        <w:rPr>
          <w:rFonts w:ascii="宋体" w:hAnsi="宋体" w:cs="宋体"/>
          <w:color w:val="auto"/>
          <w:kern w:val="0"/>
          <w:szCs w:val="21"/>
        </w:rPr>
      </w:pPr>
      <w:bookmarkStart w:id="45" w:name="_Hlk37429585"/>
      <w:r>
        <w:rPr>
          <w:rFonts w:hint="eastAsia" w:ascii="宋体" w:hAnsi="宋体" w:cs="宋体"/>
          <w:color w:val="auto"/>
          <w:kern w:val="0"/>
          <w:szCs w:val="21"/>
        </w:rPr>
        <w:t>1.磋商保证金：</w:t>
      </w:r>
    </w:p>
    <w:p w14:paraId="0C79B9D2">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磋商保证金金额：¥12000.00元</w:t>
      </w:r>
    </w:p>
    <w:p w14:paraId="31679AAD">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的缴纳方式：银行转账、支票、汇票、本票或者金融机构、担保机构出具的保函等非现金形式提交。采用银行转账方式的，在首次响应文件提交截止时间前交至采购代理机构指定账户并且到账；缴纳磋商保证金指定账户的信息：</w:t>
      </w:r>
    </w:p>
    <w:p w14:paraId="0113B119">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开户名称：广西科联招标中心有限公司</w:t>
      </w:r>
    </w:p>
    <w:p w14:paraId="0A9BD318">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开户银行：招商银行南宁市金浦路支行</w:t>
      </w:r>
    </w:p>
    <w:p w14:paraId="3B1E1E4E">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银行账号：7719011969103333000011521</w:t>
      </w:r>
    </w:p>
    <w:p w14:paraId="67CF4678">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开户行行号：308611000112</w:t>
      </w:r>
    </w:p>
    <w:p w14:paraId="5A273B3C">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采用支票、汇票、本票或者保函等方式的，在首次响应文件提交截止时间前，供应商必须提交单独密封的支票、汇票、本票或者保函（电子保函除外）等原件给采购代理机构。否则视为无效磋商保证金。</w:t>
      </w:r>
    </w:p>
    <w:p w14:paraId="75C337DB">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w:t>
      </w:r>
      <w:bookmarkStart w:id="46" w:name="_Hlk37429595"/>
      <w:r>
        <w:rPr>
          <w:rFonts w:hint="eastAsia" w:ascii="宋体" w:hAnsi="宋体" w:cs="宋体"/>
          <w:color w:val="auto"/>
          <w:kern w:val="0"/>
          <w:szCs w:val="21"/>
        </w:rPr>
        <w:t>网上查询地址</w:t>
      </w:r>
    </w:p>
    <w:bookmarkEnd w:id="45"/>
    <w:bookmarkEnd w:id="46"/>
    <w:p w14:paraId="3DCF8A65">
      <w:pPr>
        <w:spacing w:line="390" w:lineRule="exact"/>
        <w:ind w:firstLine="420" w:firstLineChars="200"/>
        <w:rPr>
          <w:rFonts w:ascii="宋体" w:hAnsi="宋体" w:cs="宋体"/>
          <w:color w:val="auto"/>
          <w:kern w:val="0"/>
          <w:szCs w:val="21"/>
        </w:rPr>
      </w:pPr>
      <w:bookmarkStart w:id="47" w:name="_Hlk37429674"/>
      <w:r>
        <w:rPr>
          <w:rFonts w:hint="eastAsia" w:ascii="宋体" w:hAnsi="宋体" w:cs="宋体"/>
          <w:color w:val="auto"/>
          <w:kern w:val="0"/>
          <w:szCs w:val="21"/>
        </w:rPr>
        <w:t>http://www.ccgp-guangxi.gov.cn/ (中国政府采购网广西分网)，推送中国政府采购网。</w:t>
      </w:r>
    </w:p>
    <w:bookmarkEnd w:id="47"/>
    <w:p w14:paraId="4B286036">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 本项目需要落实的政府采购政策</w:t>
      </w:r>
    </w:p>
    <w:p w14:paraId="6B90FEFB">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（1）政府采购促进中小企业发展。</w:t>
      </w:r>
    </w:p>
    <w:p w14:paraId="7214F96E">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5C3355B6">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52353B97">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（4）政府采购促进残疾人就业政策。</w:t>
      </w:r>
    </w:p>
    <w:p w14:paraId="79416BAE">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（5）政府采购支持监狱企业发展。</w:t>
      </w:r>
    </w:p>
    <w:p w14:paraId="6E49563E">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4314DE3">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570398F">
      <w:pPr>
        <w:spacing w:line="390" w:lineRule="exact"/>
        <w:ind w:firstLine="422" w:firstLineChars="200"/>
        <w:rPr>
          <w:rFonts w:ascii="宋体" w:hAnsi="宋体" w:cs="宋体"/>
          <w:b/>
          <w:bCs/>
          <w:color w:val="auto"/>
          <w:kern w:val="0"/>
          <w:szCs w:val="21"/>
        </w:rPr>
      </w:pPr>
      <w:r>
        <w:rPr>
          <w:rFonts w:hint="eastAsia" w:ascii="宋体" w:hAnsi="宋体" w:cs="宋体"/>
          <w:b/>
          <w:bCs/>
          <w:color w:val="auto"/>
          <w:kern w:val="0"/>
          <w:szCs w:val="21"/>
        </w:rPr>
        <w:t>6.在线竞标的有关说明：</w:t>
      </w:r>
    </w:p>
    <w:p w14:paraId="5F6706D0">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（1）响应文件提交方式：本项目为全流程电子化项目，通过广西政府采购云平台（https://www.gcy.zfcg.gxzf.gov.cn/）实行在线电子响应，</w:t>
      </w:r>
      <w:r>
        <w:rPr>
          <w:rFonts w:hint="eastAsia"/>
          <w:color w:val="auto"/>
        </w:rPr>
        <w:t>供应商应先安装广西政府采购云平台新版客户端（新版客户端下载路径：广西政府采购网（访问地</w:t>
      </w:r>
      <w:r>
        <w:rPr>
          <w:rFonts w:hint="eastAsia" w:ascii="宋体" w:hAnsi="宋体" w:cs="宋体"/>
          <w:color w:val="auto"/>
        </w:rPr>
        <w:t>址http://zfcg.gxzf.gov.cn/</w:t>
      </w:r>
      <w:r>
        <w:rPr>
          <w:rFonts w:hint="eastAsia"/>
          <w:color w:val="auto"/>
        </w:rPr>
        <w:t>）—办事服务—下载专区）</w:t>
      </w:r>
      <w:r>
        <w:rPr>
          <w:rFonts w:hint="eastAsia" w:ascii="宋体" w:hAnsi="宋体" w:cs="宋体"/>
          <w:color w:val="auto"/>
          <w:kern w:val="0"/>
          <w:szCs w:val="21"/>
        </w:rPr>
        <w:t>，并按照本项目采购文件和广西政府采购云平台的要求编制、加密后在响应文件提交截止时间前通过网络上传至广西政府采购云平台，</w:t>
      </w:r>
      <w:r>
        <w:rPr>
          <w:rFonts w:hint="eastAsia" w:ascii="宋体" w:hAnsi="宋体" w:cs="宋体"/>
          <w:b/>
          <w:bCs/>
          <w:color w:val="auto"/>
          <w:kern w:val="0"/>
          <w:szCs w:val="21"/>
        </w:rPr>
        <w:t>供应商在广西政府采购云平台提交电子版响应文件时，请填写参加远程开标活动经办人联系方式</w:t>
      </w:r>
      <w:r>
        <w:rPr>
          <w:rFonts w:hint="eastAsia" w:ascii="宋体" w:hAnsi="宋体" w:cs="宋体"/>
          <w:color w:val="auto"/>
          <w:kern w:val="0"/>
          <w:szCs w:val="21"/>
        </w:rPr>
        <w:t>。</w:t>
      </w:r>
    </w:p>
    <w:p w14:paraId="050C55C1">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（2）未进行网上注册并办理数字证书（CA认证）的供应商将无法参与本项目政府采购活动，潜在供应商应当在首次响应文件提交截止时间前，完成电子交易平台上的CA数字证书办理及响应文件的提交。</w:t>
      </w:r>
    </w:p>
    <w:p w14:paraId="0395FD4D">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（3）为确保网上操作合法、有效和安全，请供应商确保在电子响应过程中能够对相关数据电文进行加密和使用电子签章，妥善保管CA数字证书并使用有效的CA数字证书参与整个采购活动。</w:t>
      </w:r>
    </w:p>
    <w:p w14:paraId="7A14377C">
      <w:pPr>
        <w:spacing w:line="390" w:lineRule="exact"/>
        <w:ind w:firstLine="422" w:firstLineChars="200"/>
        <w:rPr>
          <w:rFonts w:ascii="宋体" w:hAnsi="宋体" w:cs="宋体"/>
          <w:b/>
          <w:bCs/>
          <w:color w:val="auto"/>
          <w:kern w:val="0"/>
          <w:szCs w:val="21"/>
        </w:rPr>
      </w:pPr>
      <w:r>
        <w:rPr>
          <w:rFonts w:hint="eastAsia" w:ascii="宋体" w:hAnsi="宋体" w:cs="宋体"/>
          <w:b/>
          <w:bCs/>
          <w:color w:val="auto"/>
          <w:kern w:val="0"/>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14:paraId="200BB197">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（4）CA证书在线解密：首次响应文件开启时，需要供应商携带制作响应文件时用来加密的有效数字证书（CA认证）登录广西政府采购云平台电子开标大厅现场按规定时间对加密的响应文件进行解密。</w:t>
      </w:r>
    </w:p>
    <w:p w14:paraId="72862C4E">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（5）供应商需要在具备有摄像头及语音功能且互联网网络状况良好的电脑登录广西政府采购云平台远程开标大厅参与本次磋商，否则后果自负。</w:t>
      </w:r>
    </w:p>
    <w:p w14:paraId="4E25BE9D">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 xml:space="preserve">7. 若对项目采购电子交易系统操作有疑问，可登录广西政府采购云平台（https://www.gcy.zfcg.gxzf.gov.cn/），点击右侧咨询小采，获取采小蜜智能服务管家帮助，或拨打广西政府采购云平台服务热线95763获取热线服务帮助。 </w:t>
      </w:r>
    </w:p>
    <w:p w14:paraId="71DA9E60">
      <w:pPr>
        <w:spacing w:line="390" w:lineRule="exact"/>
        <w:ind w:firstLine="482" w:firstLineChars="200"/>
        <w:rPr>
          <w:rFonts w:ascii="黑体" w:hAnsi="黑体" w:eastAsia="黑体" w:cs="宋体"/>
          <w:bCs/>
          <w:color w:val="auto"/>
          <w:sz w:val="24"/>
        </w:rPr>
      </w:pPr>
      <w:r>
        <w:rPr>
          <w:rFonts w:hint="eastAsia" w:ascii="黑体" w:hAnsi="黑体" w:eastAsia="黑体" w:cs="宋体"/>
          <w:b/>
          <w:color w:val="auto"/>
          <w:kern w:val="44"/>
          <w:sz w:val="24"/>
        </w:rPr>
        <w:t>八、凡对本次采购提出询问，请按</w:t>
      </w:r>
      <w:r>
        <w:rPr>
          <w:rFonts w:ascii="黑体" w:hAnsi="黑体" w:eastAsia="黑体" w:cs="宋体"/>
          <w:b/>
          <w:color w:val="auto"/>
          <w:kern w:val="44"/>
          <w:sz w:val="24"/>
        </w:rPr>
        <w:t>以下方式</w:t>
      </w:r>
      <w:r>
        <w:rPr>
          <w:rFonts w:hint="eastAsia" w:ascii="黑体" w:hAnsi="黑体" w:eastAsia="黑体" w:cs="宋体"/>
          <w:b/>
          <w:color w:val="auto"/>
          <w:kern w:val="44"/>
          <w:sz w:val="24"/>
        </w:rPr>
        <w:t>联系。</w:t>
      </w:r>
    </w:p>
    <w:p w14:paraId="35B2B079">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1.采购人信息</w:t>
      </w:r>
    </w:p>
    <w:p w14:paraId="33183C69">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名称：广西广播电视台</w:t>
      </w:r>
    </w:p>
    <w:p w14:paraId="667525AF">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地址：广西南宁市民族大道73号</w:t>
      </w:r>
    </w:p>
    <w:p w14:paraId="64A8B364">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项目联系人：黄蔚靖</w:t>
      </w:r>
    </w:p>
    <w:p w14:paraId="0F8E90DE">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项目联系方式：0771-2091996</w:t>
      </w:r>
    </w:p>
    <w:p w14:paraId="1EEC93A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2.采购代理机构信息</w:t>
      </w:r>
    </w:p>
    <w:p w14:paraId="25294194">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名称：</w:t>
      </w:r>
      <w:bookmarkStart w:id="48" w:name="PO_3000001866_PM031_1"/>
      <w:r>
        <w:rPr>
          <w:rFonts w:hint="eastAsia" w:ascii="宋体" w:hAnsi="宋体" w:cs="宋体"/>
          <w:color w:val="auto"/>
          <w:kern w:val="0"/>
          <w:szCs w:val="21"/>
        </w:rPr>
        <w:t>广西科联招标中心有限公司</w:t>
      </w:r>
      <w:bookmarkEnd w:id="48"/>
    </w:p>
    <w:p w14:paraId="16E95F4D">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地址：</w:t>
      </w:r>
      <w:bookmarkStart w:id="49" w:name="PO_3000001866_PM035_1"/>
      <w:r>
        <w:rPr>
          <w:rFonts w:hint="eastAsia" w:ascii="宋体" w:hAnsi="宋体" w:cs="宋体"/>
          <w:color w:val="auto"/>
          <w:kern w:val="0"/>
          <w:szCs w:val="21"/>
        </w:rPr>
        <w:t>广西南宁市大学东路170号</w:t>
      </w:r>
      <w:bookmarkEnd w:id="49"/>
    </w:p>
    <w:p w14:paraId="0F6E81C8">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项目联系人：韦毅锋</w:t>
      </w:r>
    </w:p>
    <w:p w14:paraId="38E1CF6B">
      <w:pPr>
        <w:spacing w:line="360" w:lineRule="auto"/>
        <w:ind w:firstLine="630" w:firstLineChars="300"/>
        <w:rPr>
          <w:color w:val="auto"/>
          <w:sz w:val="32"/>
          <w:szCs w:val="32"/>
        </w:rPr>
      </w:pPr>
      <w:r>
        <w:rPr>
          <w:rFonts w:hint="eastAsia" w:ascii="宋体" w:hAnsi="宋体" w:cs="宋体"/>
          <w:color w:val="auto"/>
          <w:kern w:val="0"/>
          <w:szCs w:val="21"/>
        </w:rPr>
        <w:t>项目联系方式：0771-2203982</w:t>
      </w:r>
    </w:p>
    <w:p w14:paraId="4CDA4A27">
      <w:pPr>
        <w:rPr>
          <w:rFonts w:ascii="Cambria" w:hAnsi="Cambria"/>
          <w:color w:val="auto"/>
          <w:sz w:val="32"/>
          <w:szCs w:val="32"/>
        </w:rPr>
      </w:pPr>
      <w:bookmarkStart w:id="50" w:name="_Toc9127"/>
      <w:bookmarkStart w:id="51" w:name="_Toc80886926"/>
      <w:bookmarkStart w:id="52" w:name="_Toc25520"/>
      <w:bookmarkStart w:id="53" w:name="_Toc11093"/>
      <w:bookmarkStart w:id="54" w:name="_Toc7184"/>
      <w:bookmarkStart w:id="55" w:name="_Toc22325"/>
      <w:bookmarkStart w:id="56" w:name="_Toc26836"/>
      <w:bookmarkStart w:id="57" w:name="_Toc22760"/>
      <w:r>
        <w:rPr>
          <w:rFonts w:hint="eastAsia" w:ascii="Cambria" w:hAnsi="Cambria"/>
          <w:color w:val="auto"/>
          <w:sz w:val="32"/>
          <w:szCs w:val="32"/>
        </w:rPr>
        <w:br w:type="page"/>
      </w:r>
    </w:p>
    <w:p w14:paraId="2FA97181">
      <w:pPr>
        <w:pStyle w:val="2"/>
        <w:spacing w:before="100" w:after="90" w:line="240" w:lineRule="auto"/>
        <w:jc w:val="center"/>
        <w:rPr>
          <w:rFonts w:ascii="Cambria" w:hAnsi="Cambria"/>
          <w:bCs w:val="0"/>
          <w:color w:val="auto"/>
          <w:sz w:val="32"/>
          <w:szCs w:val="32"/>
        </w:rPr>
      </w:pPr>
      <w:r>
        <w:rPr>
          <w:rFonts w:hint="eastAsia" w:ascii="Cambria" w:hAnsi="Cambria"/>
          <w:bCs w:val="0"/>
          <w:color w:val="auto"/>
          <w:sz w:val="32"/>
          <w:szCs w:val="32"/>
        </w:rPr>
        <w:t>第二章 采购需求</w:t>
      </w:r>
      <w:bookmarkEnd w:id="50"/>
      <w:bookmarkEnd w:id="51"/>
      <w:bookmarkEnd w:id="52"/>
      <w:bookmarkEnd w:id="53"/>
      <w:bookmarkEnd w:id="54"/>
      <w:bookmarkEnd w:id="55"/>
      <w:bookmarkEnd w:id="56"/>
    </w:p>
    <w:bookmarkEnd w:id="57"/>
    <w:p w14:paraId="7A1A4E68">
      <w:pPr>
        <w:spacing w:line="600" w:lineRule="auto"/>
        <w:jc w:val="left"/>
        <w:rPr>
          <w:rFonts w:cs="宋体"/>
          <w:b/>
          <w:bCs/>
          <w:color w:val="auto"/>
          <w:szCs w:val="21"/>
        </w:rPr>
      </w:pPr>
      <w:r>
        <w:rPr>
          <w:rFonts w:hint="eastAsia" w:cs="宋体"/>
          <w:b/>
          <w:bCs/>
          <w:color w:val="auto"/>
          <w:szCs w:val="21"/>
        </w:rPr>
        <w:t>说明：</w:t>
      </w:r>
    </w:p>
    <w:p w14:paraId="30464763">
      <w:pPr>
        <w:spacing w:line="600" w:lineRule="auto"/>
        <w:ind w:firstLine="420" w:firstLineChars="200"/>
        <w:jc w:val="left"/>
        <w:rPr>
          <w:rFonts w:ascii="宋体" w:hAnsi="宋体" w:cs="宋体"/>
          <w:color w:val="auto"/>
          <w:szCs w:val="21"/>
        </w:rPr>
      </w:pPr>
      <w:r>
        <w:rPr>
          <w:rFonts w:hint="eastAsia" w:ascii="宋体" w:hAnsi="宋体" w:cs="宋体"/>
          <w:color w:val="auto"/>
        </w:rPr>
        <w:t>1、为落实政府采购政策需满足的要求：</w:t>
      </w:r>
    </w:p>
    <w:p w14:paraId="330AA2BF">
      <w:pPr>
        <w:spacing w:line="600" w:lineRule="auto"/>
        <w:ind w:firstLine="420" w:firstLineChars="200"/>
        <w:jc w:val="left"/>
        <w:rPr>
          <w:rFonts w:ascii="宋体" w:hAnsi="宋体" w:cs="宋体"/>
          <w:color w:val="auto"/>
          <w:szCs w:val="21"/>
        </w:rPr>
      </w:pPr>
      <w:r>
        <w:rPr>
          <w:rFonts w:hint="eastAsia" w:ascii="宋体" w:hAnsi="宋体" w:cs="宋体"/>
          <w:color w:val="auto"/>
          <w:szCs w:val="21"/>
        </w:rPr>
        <w:t>（1）本竞争性磋商文件所称中小企业必须符合《政府采购促进中小企业发展管理办法》（财库〔2020〕46号）的规定。</w:t>
      </w:r>
    </w:p>
    <w:p w14:paraId="37869D16">
      <w:pPr>
        <w:spacing w:line="600" w:lineRule="auto"/>
        <w:ind w:firstLine="420" w:firstLineChars="200"/>
        <w:jc w:val="left"/>
        <w:rPr>
          <w:rFonts w:ascii="宋体" w:hAnsi="宋体" w:cs="宋体"/>
          <w:color w:val="auto"/>
          <w:szCs w:val="21"/>
        </w:rPr>
      </w:pPr>
      <w:r>
        <w:rPr>
          <w:rFonts w:hint="eastAsia" w:ascii="宋体" w:hAnsi="宋体" w:cs="宋体"/>
          <w:color w:val="auto"/>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有效期内的节能产品认证证书复印件（加盖供应商公章），</w:t>
      </w:r>
      <w:r>
        <w:rPr>
          <w:rFonts w:hint="eastAsia" w:ascii="宋体" w:hAnsi="宋体" w:cs="宋体"/>
          <w:b/>
          <w:bCs/>
          <w:color w:val="auto"/>
          <w:szCs w:val="21"/>
        </w:rPr>
        <w:t>否则响应文件按无效处理</w:t>
      </w:r>
      <w:r>
        <w:rPr>
          <w:rFonts w:hint="eastAsia" w:ascii="宋体" w:hAnsi="宋体" w:cs="宋体"/>
          <w:color w:val="auto"/>
          <w:szCs w:val="21"/>
        </w:rPr>
        <w:t xml:space="preserve">。如本项目包含的配套货物属于品目清单内非标注“★”的产品时，应优先采购，具体详见“第四章 </w:t>
      </w:r>
      <w:r>
        <w:rPr>
          <w:rStyle w:val="38"/>
          <w:rFonts w:hint="eastAsia" w:ascii="宋体" w:hAnsi="宋体" w:cs="宋体"/>
          <w:color w:val="auto"/>
          <w:u w:val="none"/>
        </w:rPr>
        <w:t>评审程序、评审方法和评审标准</w:t>
      </w:r>
      <w:r>
        <w:rPr>
          <w:rFonts w:hint="eastAsia" w:ascii="宋体" w:hAnsi="宋体" w:cs="宋体"/>
          <w:color w:val="auto"/>
          <w:szCs w:val="21"/>
        </w:rPr>
        <w:t>”。</w:t>
      </w:r>
    </w:p>
    <w:p w14:paraId="5FA25D6D">
      <w:pPr>
        <w:spacing w:line="600" w:lineRule="auto"/>
        <w:ind w:firstLine="413" w:firstLineChars="196"/>
        <w:rPr>
          <w:rFonts w:ascii="宋体" w:hAnsi="宋体" w:cs="宋体"/>
          <w:b/>
          <w:bCs/>
          <w:color w:val="auto"/>
          <w:szCs w:val="21"/>
        </w:rPr>
      </w:pPr>
      <w:r>
        <w:rPr>
          <w:rFonts w:hint="eastAsia" w:ascii="宋体" w:hAnsi="宋体" w:cs="宋体"/>
          <w:b/>
          <w:bCs/>
          <w:color w:val="auto"/>
          <w:szCs w:val="21"/>
        </w:rPr>
        <w:t>2、“实质性要求”是指磋商文件中已经指明不满足响应文件则按无效响应处理的条款，或者不能负偏离的条款，或者采购需求中带“▲”的条款。</w:t>
      </w:r>
    </w:p>
    <w:p w14:paraId="011D82ED">
      <w:pPr>
        <w:pStyle w:val="13"/>
        <w:spacing w:line="600" w:lineRule="auto"/>
        <w:ind w:firstLine="420" w:firstLineChars="200"/>
        <w:rPr>
          <w:rFonts w:ascii="宋体" w:hAnsi="宋体" w:cs="宋体"/>
          <w:color w:val="auto"/>
        </w:rPr>
      </w:pPr>
      <w:r>
        <w:rPr>
          <w:rFonts w:hint="eastAsia" w:ascii="宋体" w:hAnsi="宋体" w:cs="宋体"/>
          <w:color w:val="auto"/>
        </w:rPr>
        <w:t>3、如竞标产品存在侵犯他人的知识产权或者专利成果行为的，应承担相应法律责任。</w:t>
      </w:r>
    </w:p>
    <w:p w14:paraId="598F5733">
      <w:pPr>
        <w:pStyle w:val="13"/>
        <w:spacing w:line="600" w:lineRule="auto"/>
        <w:ind w:firstLine="420" w:firstLineChars="200"/>
        <w:rPr>
          <w:color w:val="auto"/>
        </w:rPr>
      </w:pPr>
      <w:r>
        <w:rPr>
          <w:rFonts w:hint="eastAsia" w:ascii="宋体" w:hAnsi="宋体" w:cs="宋体"/>
          <w:color w:val="auto"/>
          <w:szCs w:val="21"/>
        </w:rPr>
        <w:t>4、</w:t>
      </w:r>
      <w:r>
        <w:rPr>
          <w:rFonts w:hint="eastAsia"/>
          <w:color w:val="auto"/>
        </w:rPr>
        <w:t>供应商必须自行为其竞标产品侵犯他人的知识产权或者专利成果的行为承担相应法律责任。</w:t>
      </w:r>
    </w:p>
    <w:p w14:paraId="569E832F">
      <w:pPr>
        <w:pStyle w:val="13"/>
        <w:spacing w:line="600" w:lineRule="auto"/>
        <w:ind w:firstLine="420" w:firstLineChars="200"/>
        <w:rPr>
          <w:rFonts w:ascii="宋体" w:hAnsi="宋体" w:cs="宋体"/>
          <w:i/>
          <w:iCs/>
          <w:color w:val="auto"/>
        </w:rPr>
      </w:pPr>
      <w:r>
        <w:rPr>
          <w:rFonts w:hint="eastAsia" w:ascii="宋体" w:hAnsi="宋体" w:cs="宋体"/>
          <w:color w:val="auto"/>
        </w:rPr>
        <w:t>5、采购标的对应的中小企业划分标准所属行业名称：</w:t>
      </w:r>
      <w:r>
        <w:rPr>
          <w:rFonts w:hint="eastAsia" w:ascii="宋体" w:hAnsi="宋体" w:cs="宋体"/>
          <w:b/>
          <w:bCs/>
          <w:color w:val="auto"/>
          <w:szCs w:val="21"/>
          <w:u w:val="single"/>
        </w:rPr>
        <w:t>租赁和商务服务业</w:t>
      </w:r>
      <w:r>
        <w:rPr>
          <w:rFonts w:hint="eastAsia" w:ascii="宋体" w:hAnsi="宋体" w:cs="宋体"/>
          <w:color w:val="auto"/>
          <w:szCs w:val="21"/>
        </w:rPr>
        <w:t>。中小企业划分标准详见本章附件1。</w:t>
      </w:r>
    </w:p>
    <w:p w14:paraId="467F7140">
      <w:pPr>
        <w:rPr>
          <w:rFonts w:ascii="宋体" w:hAnsi="宋体" w:cs="宋体"/>
          <w:i/>
          <w:iCs/>
          <w:color w:val="auto"/>
          <w:u w:val="single"/>
        </w:rPr>
      </w:pPr>
      <w:r>
        <w:rPr>
          <w:rFonts w:hint="eastAsia" w:ascii="宋体" w:hAnsi="宋体" w:cs="宋体"/>
          <w:i/>
          <w:iCs/>
          <w:color w:val="auto"/>
          <w:u w:val="single"/>
        </w:rPr>
        <w:br w:type="page"/>
      </w:r>
    </w:p>
    <w:p w14:paraId="6839C0B8">
      <w:pPr>
        <w:pStyle w:val="13"/>
        <w:rPr>
          <w:rFonts w:ascii="宋体" w:hAnsi="宋体" w:cs="宋体"/>
          <w:i/>
          <w:iCs/>
          <w:color w:val="auto"/>
          <w:u w:val="single"/>
        </w:rPr>
      </w:pPr>
    </w:p>
    <w:tbl>
      <w:tblPr>
        <w:tblStyle w:val="31"/>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64"/>
        <w:gridCol w:w="775"/>
        <w:gridCol w:w="871"/>
        <w:gridCol w:w="7117"/>
      </w:tblGrid>
      <w:tr w14:paraId="6C48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0" w:type="dxa"/>
            <w:gridSpan w:val="5"/>
            <w:tcBorders>
              <w:top w:val="single" w:color="auto" w:sz="4" w:space="0"/>
              <w:left w:val="single" w:color="auto" w:sz="4" w:space="0"/>
              <w:bottom w:val="single" w:color="auto" w:sz="4" w:space="0"/>
              <w:right w:val="single" w:color="auto" w:sz="4" w:space="0"/>
            </w:tcBorders>
            <w:vAlign w:val="center"/>
          </w:tcPr>
          <w:p w14:paraId="53D08811">
            <w:pPr>
              <w:spacing w:line="380" w:lineRule="exact"/>
              <w:jc w:val="left"/>
              <w:rPr>
                <w:rFonts w:ascii="宋体" w:hAnsi="宋体" w:cs="宋体"/>
                <w:color w:val="auto"/>
                <w:szCs w:val="21"/>
              </w:rPr>
            </w:pPr>
            <w:r>
              <w:rPr>
                <w:rFonts w:hint="eastAsia" w:ascii="宋体" w:hAnsi="宋体" w:cs="宋体"/>
                <w:b/>
                <w:bCs/>
                <w:color w:val="auto"/>
                <w:szCs w:val="21"/>
              </w:rPr>
              <w:t>分标：/</w:t>
            </w:r>
          </w:p>
        </w:tc>
      </w:tr>
      <w:tr w14:paraId="260E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23" w:type="dxa"/>
            <w:vMerge w:val="restart"/>
            <w:tcBorders>
              <w:top w:val="single" w:color="auto" w:sz="4" w:space="0"/>
            </w:tcBorders>
            <w:vAlign w:val="center"/>
          </w:tcPr>
          <w:p w14:paraId="41F205C4">
            <w:pPr>
              <w:spacing w:line="380" w:lineRule="exact"/>
              <w:jc w:val="center"/>
              <w:rPr>
                <w:rFonts w:ascii="宋体" w:hAnsi="宋体" w:cs="宋体"/>
                <w:b/>
                <w:bCs/>
                <w:color w:val="auto"/>
                <w:szCs w:val="21"/>
              </w:rPr>
            </w:pPr>
            <w:r>
              <w:rPr>
                <w:rFonts w:hint="eastAsia" w:ascii="宋体" w:hAnsi="宋体" w:cs="宋体"/>
                <w:b/>
                <w:bCs/>
                <w:color w:val="auto"/>
                <w:szCs w:val="21"/>
              </w:rPr>
              <w:t>需求一览表</w:t>
            </w:r>
          </w:p>
        </w:tc>
        <w:tc>
          <w:tcPr>
            <w:tcW w:w="464" w:type="dxa"/>
            <w:tcBorders>
              <w:top w:val="single" w:color="auto" w:sz="4" w:space="0"/>
            </w:tcBorders>
            <w:vAlign w:val="center"/>
          </w:tcPr>
          <w:p w14:paraId="20A35DD5">
            <w:pPr>
              <w:spacing w:line="380" w:lineRule="exact"/>
              <w:jc w:val="center"/>
              <w:rPr>
                <w:rFonts w:ascii="宋体" w:hAnsi="宋体" w:cs="宋体"/>
                <w:color w:val="auto"/>
                <w:szCs w:val="21"/>
              </w:rPr>
            </w:pPr>
            <w:r>
              <w:rPr>
                <w:rFonts w:hint="eastAsia" w:ascii="宋体" w:hAnsi="宋体" w:cs="宋体"/>
                <w:color w:val="auto"/>
                <w:szCs w:val="21"/>
              </w:rPr>
              <w:t>序号</w:t>
            </w:r>
          </w:p>
        </w:tc>
        <w:tc>
          <w:tcPr>
            <w:tcW w:w="775" w:type="dxa"/>
            <w:tcBorders>
              <w:top w:val="single" w:color="auto" w:sz="4" w:space="0"/>
            </w:tcBorders>
            <w:vAlign w:val="center"/>
          </w:tcPr>
          <w:p w14:paraId="3BF11059">
            <w:pPr>
              <w:spacing w:line="380" w:lineRule="exact"/>
              <w:jc w:val="center"/>
              <w:rPr>
                <w:rFonts w:ascii="宋体" w:hAnsi="宋体" w:cs="宋体"/>
                <w:color w:val="auto"/>
                <w:szCs w:val="21"/>
              </w:rPr>
            </w:pPr>
            <w:r>
              <w:rPr>
                <w:rFonts w:hint="eastAsia" w:ascii="宋体" w:hAnsi="宋体" w:cs="宋体"/>
                <w:color w:val="auto"/>
                <w:szCs w:val="21"/>
              </w:rPr>
              <w:t>标的名称</w:t>
            </w:r>
          </w:p>
        </w:tc>
        <w:tc>
          <w:tcPr>
            <w:tcW w:w="871" w:type="dxa"/>
            <w:tcBorders>
              <w:top w:val="single" w:color="auto" w:sz="4" w:space="0"/>
            </w:tcBorders>
            <w:vAlign w:val="center"/>
          </w:tcPr>
          <w:p w14:paraId="1682FA69">
            <w:pPr>
              <w:spacing w:line="380" w:lineRule="exact"/>
              <w:jc w:val="center"/>
              <w:rPr>
                <w:rFonts w:ascii="宋体" w:hAnsi="宋体" w:cs="宋体"/>
                <w:color w:val="auto"/>
                <w:szCs w:val="21"/>
              </w:rPr>
            </w:pPr>
            <w:r>
              <w:rPr>
                <w:rFonts w:hint="eastAsia" w:ascii="宋体" w:hAnsi="宋体" w:cs="宋体"/>
                <w:color w:val="auto"/>
                <w:szCs w:val="21"/>
              </w:rPr>
              <w:t>数量及单位</w:t>
            </w:r>
          </w:p>
        </w:tc>
        <w:tc>
          <w:tcPr>
            <w:tcW w:w="7117" w:type="dxa"/>
            <w:tcBorders>
              <w:top w:val="single" w:color="auto" w:sz="4" w:space="0"/>
            </w:tcBorders>
            <w:vAlign w:val="center"/>
          </w:tcPr>
          <w:p w14:paraId="60B4CAA5">
            <w:pPr>
              <w:spacing w:line="380" w:lineRule="exact"/>
              <w:jc w:val="center"/>
              <w:rPr>
                <w:rFonts w:ascii="宋体" w:hAnsi="宋体" w:cs="宋体"/>
                <w:color w:val="auto"/>
                <w:szCs w:val="21"/>
              </w:rPr>
            </w:pPr>
            <w:r>
              <w:rPr>
                <w:rFonts w:hint="eastAsia" w:ascii="宋体" w:hAnsi="宋体" w:cs="宋体"/>
                <w:color w:val="auto"/>
                <w:szCs w:val="21"/>
              </w:rPr>
              <w:t>技术要求</w:t>
            </w:r>
          </w:p>
        </w:tc>
      </w:tr>
      <w:tr w14:paraId="4DFB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vMerge w:val="continue"/>
            <w:vAlign w:val="center"/>
          </w:tcPr>
          <w:p w14:paraId="1375B5B5">
            <w:pPr>
              <w:spacing w:line="380" w:lineRule="exact"/>
              <w:jc w:val="center"/>
              <w:rPr>
                <w:rFonts w:ascii="宋体" w:hAnsi="宋体" w:cs="宋体"/>
                <w:color w:val="auto"/>
                <w:szCs w:val="21"/>
              </w:rPr>
            </w:pPr>
          </w:p>
        </w:tc>
        <w:tc>
          <w:tcPr>
            <w:tcW w:w="464" w:type="dxa"/>
            <w:vAlign w:val="center"/>
          </w:tcPr>
          <w:p w14:paraId="02D0BBBD">
            <w:pPr>
              <w:spacing w:line="380" w:lineRule="exact"/>
              <w:jc w:val="center"/>
              <w:rPr>
                <w:rFonts w:ascii="宋体" w:hAnsi="宋体" w:cs="宋体"/>
                <w:color w:val="auto"/>
                <w:szCs w:val="21"/>
              </w:rPr>
            </w:pPr>
            <w:r>
              <w:rPr>
                <w:rFonts w:hint="eastAsia" w:ascii="宋体" w:hAnsi="宋体" w:cs="宋体"/>
                <w:color w:val="auto"/>
                <w:szCs w:val="21"/>
              </w:rPr>
              <w:t>1</w:t>
            </w:r>
          </w:p>
        </w:tc>
        <w:tc>
          <w:tcPr>
            <w:tcW w:w="775" w:type="dxa"/>
            <w:vAlign w:val="center"/>
          </w:tcPr>
          <w:p w14:paraId="4A06DF12">
            <w:pPr>
              <w:snapToGrid w:val="0"/>
              <w:jc w:val="center"/>
              <w:outlineLvl w:val="0"/>
              <w:rPr>
                <w:rFonts w:ascii="宋体" w:hAnsi="宋体" w:cs="宋体"/>
                <w:color w:val="auto"/>
                <w:szCs w:val="21"/>
              </w:rPr>
            </w:pPr>
            <w:r>
              <w:rPr>
                <w:rFonts w:hint="eastAsia" w:ascii="宋体" w:hAnsi="宋体" w:cs="宋体"/>
                <w:color w:val="auto"/>
                <w:szCs w:val="21"/>
              </w:rPr>
              <w:t>晚会视觉设计服务</w:t>
            </w:r>
          </w:p>
        </w:tc>
        <w:tc>
          <w:tcPr>
            <w:tcW w:w="871" w:type="dxa"/>
            <w:vAlign w:val="center"/>
          </w:tcPr>
          <w:p w14:paraId="67DD8921">
            <w:pPr>
              <w:snapToGrid w:val="0"/>
              <w:jc w:val="center"/>
              <w:outlineLvl w:val="0"/>
              <w:rPr>
                <w:rFonts w:ascii="宋体" w:hAnsi="宋体" w:cs="宋体"/>
                <w:color w:val="auto"/>
                <w:szCs w:val="21"/>
              </w:rPr>
            </w:pPr>
            <w:r>
              <w:rPr>
                <w:rFonts w:hint="eastAsia" w:ascii="宋体" w:hAnsi="宋体" w:cs="宋体"/>
                <w:color w:val="auto"/>
                <w:szCs w:val="21"/>
              </w:rPr>
              <w:t>1项</w:t>
            </w:r>
          </w:p>
        </w:tc>
        <w:tc>
          <w:tcPr>
            <w:tcW w:w="7117" w:type="dxa"/>
            <w:vAlign w:val="center"/>
          </w:tcPr>
          <w:p w14:paraId="39508E8C">
            <w:pPr>
              <w:numPr>
                <w:ilvl w:val="0"/>
                <w:numId w:val="2"/>
              </w:numPr>
              <w:rPr>
                <w:rFonts w:ascii="宋体" w:hAnsi="宋体" w:cs="宋体"/>
                <w:b/>
                <w:bCs/>
                <w:color w:val="auto"/>
                <w:szCs w:val="21"/>
              </w:rPr>
            </w:pPr>
            <w:r>
              <w:rPr>
                <w:rFonts w:hint="eastAsia" w:ascii="宋体" w:hAnsi="宋体" w:cs="宋体"/>
                <w:b/>
                <w:bCs/>
                <w:color w:val="auto"/>
                <w:szCs w:val="21"/>
              </w:rPr>
              <w:t>采购参数：</w:t>
            </w:r>
          </w:p>
          <w:p w14:paraId="7364F616">
            <w:pPr>
              <w:ind w:firstLine="420" w:firstLineChars="200"/>
              <w:rPr>
                <w:rFonts w:ascii="宋体" w:hAnsi="宋体" w:cs="宋体"/>
                <w:color w:val="auto"/>
                <w:szCs w:val="21"/>
              </w:rPr>
            </w:pPr>
            <w:r>
              <w:rPr>
                <w:rFonts w:hint="eastAsia" w:ascii="宋体" w:hAnsi="宋体" w:cs="宋体"/>
                <w:color w:val="auto"/>
                <w:szCs w:val="21"/>
              </w:rPr>
              <w:t>(一)项目需求简介：</w:t>
            </w:r>
          </w:p>
          <w:p w14:paraId="1AB26E99">
            <w:pPr>
              <w:ind w:firstLine="420" w:firstLineChars="200"/>
              <w:rPr>
                <w:rFonts w:ascii="宋体" w:hAnsi="宋体" w:cs="宋体"/>
                <w:color w:val="auto"/>
                <w:szCs w:val="21"/>
              </w:rPr>
            </w:pPr>
            <w:r>
              <w:rPr>
                <w:rFonts w:hint="eastAsia" w:ascii="宋体" w:hAnsi="宋体" w:cs="宋体"/>
                <w:color w:val="auto"/>
                <w:szCs w:val="21"/>
              </w:rPr>
              <w:t>1.项目简介</w:t>
            </w:r>
          </w:p>
          <w:p w14:paraId="5CFE22C7">
            <w:pPr>
              <w:pStyle w:val="99"/>
              <w:spacing w:before="0" w:after="0" w:line="240" w:lineRule="auto"/>
              <w:ind w:firstLine="420" w:firstLineChars="200"/>
              <w:rPr>
                <w:rFonts w:ascii="宋体" w:hAnsi="宋体" w:eastAsia="宋体" w:cs="宋体"/>
                <w:color w:val="auto"/>
                <w:kern w:val="2"/>
                <w:sz w:val="21"/>
                <w:szCs w:val="21"/>
              </w:rPr>
            </w:pPr>
            <w:r>
              <w:rPr>
                <w:rFonts w:hint="eastAsia" w:ascii="宋体" w:hAnsi="宋体" w:eastAsia="宋体" w:cs="宋体"/>
                <w:color w:val="auto"/>
                <w:kern w:val="2"/>
                <w:sz w:val="21"/>
                <w:szCs w:val="21"/>
              </w:rPr>
              <w:t>项目体量规划为中央广播电视总台《2026年春节戏曲晚会》主会场晚会视觉设计服务。以晚会 “戏曲为核、传承为根、创新为脉、科技为翼” 为核心支点，深度植根中华戏曲艺术沃土，融合广西独特的地域文化、斑斓的民族风情与壮丽的山水意境，通过 LED 创意视觉设计、虚拟场景搭建、后期特效合成等专业化服务，将传统戏曲美学与前沿视觉科技深度融合，整场晚会节目及 logo 物料提供高品质视觉呈现支持，同时配套绿荷码服务器系统与绿幕抠像服务，助力晚会贯通传统神韵与当代审美，打造一场兼具文化深度、情感温度、时代热度与国际广度的戏曲盛宴。</w:t>
            </w:r>
          </w:p>
          <w:p w14:paraId="4FDACCA9">
            <w:pPr>
              <w:ind w:firstLine="420" w:firstLineChars="200"/>
              <w:rPr>
                <w:rFonts w:ascii="宋体" w:hAnsi="宋体" w:cs="宋体"/>
                <w:color w:val="auto"/>
                <w:szCs w:val="21"/>
              </w:rPr>
            </w:pPr>
            <w:r>
              <w:rPr>
                <w:rFonts w:hint="eastAsia" w:ascii="宋体" w:hAnsi="宋体" w:cs="宋体"/>
                <w:color w:val="auto"/>
                <w:szCs w:val="21"/>
              </w:rPr>
              <w:t>2.体量设置</w:t>
            </w:r>
          </w:p>
          <w:p w14:paraId="78C4200C">
            <w:pPr>
              <w:ind w:firstLine="420" w:firstLineChars="200"/>
              <w:rPr>
                <w:rFonts w:ascii="宋体" w:hAnsi="宋体" w:cs="宋体"/>
                <w:color w:val="auto"/>
                <w:szCs w:val="21"/>
              </w:rPr>
            </w:pPr>
            <w:r>
              <w:rPr>
                <w:rFonts w:hint="eastAsia" w:ascii="宋体" w:hAnsi="宋体" w:cs="宋体"/>
                <w:color w:val="auto"/>
                <w:szCs w:val="21"/>
              </w:rPr>
              <w:t>服务周期覆盖晚会筹备期、录制期及传播期，具体时间由采购人指定，需安排技术人员驻场提供现场联调与保障服务，地点南宁市民歌湖。节目类型为晚会，节目时长90-120分钟/期。</w:t>
            </w:r>
          </w:p>
          <w:p w14:paraId="54CA44F4">
            <w:pPr>
              <w:ind w:firstLine="420" w:firstLineChars="200"/>
              <w:rPr>
                <w:rFonts w:ascii="宋体" w:hAnsi="宋体" w:cs="宋体"/>
                <w:color w:val="auto"/>
                <w:szCs w:val="21"/>
              </w:rPr>
            </w:pPr>
            <w:r>
              <w:rPr>
                <w:rFonts w:hint="eastAsia" w:ascii="宋体" w:hAnsi="宋体" w:cs="宋体"/>
                <w:color w:val="auto"/>
                <w:szCs w:val="21"/>
              </w:rPr>
              <w:t>3.制作输出</w:t>
            </w:r>
          </w:p>
          <w:p w14:paraId="039B0246">
            <w:pPr>
              <w:pStyle w:val="99"/>
              <w:spacing w:before="0" w:after="0" w:line="240" w:lineRule="auto"/>
              <w:ind w:firstLine="420" w:firstLineChars="200"/>
              <w:rPr>
                <w:rFonts w:ascii="宋体" w:hAnsi="宋体" w:eastAsia="宋体" w:cs="宋体"/>
                <w:color w:val="auto"/>
                <w:kern w:val="2"/>
                <w:sz w:val="21"/>
                <w:szCs w:val="21"/>
              </w:rPr>
            </w:pPr>
            <w:r>
              <w:rPr>
                <w:rFonts w:hint="eastAsia" w:ascii="宋体" w:hAnsi="宋体" w:eastAsia="宋体" w:cs="宋体"/>
                <w:color w:val="auto"/>
                <w:kern w:val="2"/>
                <w:sz w:val="21"/>
                <w:szCs w:val="21"/>
              </w:rPr>
              <w:t>由成交供应商组建专业视觉技术服务团队，完成本项目约定的 LED 内容创意设计、制作、现场联调，虚拟后期合成，绿荷码服务器部署与操作，绿幕抠像等全部服务内容，最终输出符合晚会录制播出标准的视觉成品文件、部署调试完成的服务器系统及相关技术文档，交付给采购人。其间，成交供应商应接受采购人的合理化意见与建议，所有服务成果必须符合采购人要求及行业相关技术标准。</w:t>
            </w:r>
          </w:p>
          <w:p w14:paraId="6100B7B3">
            <w:pPr>
              <w:numPr>
                <w:ilvl w:val="0"/>
                <w:numId w:val="3"/>
              </w:numPr>
              <w:ind w:firstLine="422" w:firstLineChars="200"/>
              <w:rPr>
                <w:rFonts w:ascii="宋体" w:hAnsi="宋体" w:cs="宋体"/>
                <w:b/>
                <w:bCs/>
                <w:color w:val="auto"/>
                <w:szCs w:val="21"/>
              </w:rPr>
            </w:pPr>
            <w:r>
              <w:rPr>
                <w:rFonts w:hint="eastAsia" w:ascii="宋体" w:hAnsi="宋体" w:cs="宋体"/>
                <w:b/>
                <w:bCs/>
                <w:color w:val="auto"/>
                <w:szCs w:val="21"/>
              </w:rPr>
              <w:t>项目实施要求：</w:t>
            </w:r>
          </w:p>
          <w:p w14:paraId="37B35382">
            <w:pPr>
              <w:widowControl/>
              <w:ind w:firstLine="420" w:firstLineChars="200"/>
              <w:rPr>
                <w:rFonts w:ascii="宋体" w:hAnsi="宋体" w:cs="宋体"/>
                <w:color w:val="auto"/>
                <w:szCs w:val="21"/>
              </w:rPr>
            </w:pPr>
            <w:r>
              <w:rPr>
                <w:rFonts w:hint="eastAsia" w:ascii="宋体" w:hAnsi="宋体" w:cs="宋体"/>
                <w:color w:val="auto"/>
                <w:szCs w:val="21"/>
              </w:rPr>
              <w:t>1.总体实施要求</w:t>
            </w:r>
          </w:p>
          <w:p w14:paraId="1AD084D0">
            <w:pPr>
              <w:widowControl/>
              <w:ind w:firstLine="420" w:firstLineChars="200"/>
              <w:rPr>
                <w:rFonts w:ascii="宋体" w:hAnsi="宋体" w:cs="宋体"/>
                <w:color w:val="auto"/>
                <w:szCs w:val="21"/>
              </w:rPr>
            </w:pPr>
            <w:r>
              <w:rPr>
                <w:rFonts w:hint="eastAsia" w:ascii="宋体" w:hAnsi="宋体" w:cs="宋体"/>
                <w:color w:val="auto"/>
                <w:szCs w:val="21"/>
              </w:rPr>
              <w:t>执行团队需统筹完成晚会 LED 视觉内容制作、虚拟场景搭建、后期合成、服务器部署、绿幕抠像全流程服务，严格按照每个节目的创意定位与技术要求推进工作，确保视觉呈现与节目内容高度契合，适配晚会录制播出的技术参数与审美需求。</w:t>
            </w:r>
          </w:p>
          <w:p w14:paraId="39777B1A">
            <w:pPr>
              <w:widowControl/>
              <w:ind w:firstLine="420" w:firstLineChars="200"/>
              <w:rPr>
                <w:rFonts w:ascii="宋体" w:hAnsi="宋体" w:cs="宋体"/>
                <w:color w:val="auto"/>
                <w:szCs w:val="21"/>
              </w:rPr>
            </w:pPr>
            <w:r>
              <w:rPr>
                <w:rFonts w:hint="eastAsia" w:ascii="宋体" w:hAnsi="宋体" w:cs="宋体"/>
                <w:color w:val="auto"/>
                <w:szCs w:val="21"/>
              </w:rPr>
              <w:t>2.LED 内容制作实施要求</w:t>
            </w:r>
          </w:p>
          <w:p w14:paraId="27E3293B">
            <w:pPr>
              <w:widowControl/>
              <w:ind w:firstLine="420" w:firstLineChars="200"/>
              <w:rPr>
                <w:rFonts w:ascii="宋体" w:hAnsi="宋体" w:cs="宋体"/>
                <w:color w:val="auto"/>
                <w:szCs w:val="21"/>
              </w:rPr>
            </w:pPr>
            <w:r>
              <w:rPr>
                <w:rFonts w:hint="eastAsia" w:ascii="宋体" w:hAnsi="宋体" w:cs="宋体"/>
                <w:color w:val="auto"/>
                <w:szCs w:val="21"/>
              </w:rPr>
              <w:t>①创意设计：针对 12 个重点节目及 logo 物料，分别开展专属创意策划，结合节目主题、戏曲元素与广西地域特色，输出具备创新性、艺术性与传播力的创意方案；按要求完成分镜头脚本制作，明确视觉呈现节奏、画面元素与技术实现路径。</w:t>
            </w:r>
          </w:p>
          <w:p w14:paraId="751211FC">
            <w:pPr>
              <w:widowControl/>
              <w:ind w:firstLine="420" w:firstLineChars="200"/>
              <w:rPr>
                <w:rFonts w:ascii="宋体" w:hAnsi="宋体" w:cs="宋体"/>
                <w:color w:val="auto"/>
                <w:szCs w:val="21"/>
              </w:rPr>
            </w:pPr>
            <w:r>
              <w:rPr>
                <w:rFonts w:hint="eastAsia" w:ascii="宋体" w:hAnsi="宋体" w:cs="宋体"/>
                <w:color w:val="auto"/>
                <w:szCs w:val="21"/>
              </w:rPr>
              <w:t>②原画制作：根据创意方案与脚本要求，制作高质量原画作品，确保画面构图、色彩搭配、元素设计符合节目调性，精准传达节目核心意境，分辨率不低于 4K 标准，支持后期动画制作与渲染需求。</w:t>
            </w:r>
          </w:p>
          <w:p w14:paraId="1F7FDF4F">
            <w:pPr>
              <w:widowControl/>
              <w:ind w:firstLine="420" w:firstLineChars="200"/>
              <w:rPr>
                <w:rFonts w:ascii="宋体" w:hAnsi="宋体" w:cs="宋体"/>
                <w:color w:val="auto"/>
                <w:szCs w:val="21"/>
              </w:rPr>
            </w:pPr>
            <w:r>
              <w:rPr>
                <w:rFonts w:hint="eastAsia" w:ascii="宋体" w:hAnsi="宋体" w:cs="宋体"/>
                <w:color w:val="auto"/>
                <w:szCs w:val="21"/>
              </w:rPr>
              <w:t>③动画制作：基于原画素材进行专业化动画创作，注重动画节奏与节目情节、音乐节奏的契合度，动作流畅自然、过渡顺滑，适配 LED 播放与舞台呈现效果，输出格式支持主流视频格式与 LED 屏播放标准。</w:t>
            </w:r>
          </w:p>
          <w:p w14:paraId="12B8B922">
            <w:pPr>
              <w:widowControl/>
              <w:ind w:firstLine="420" w:firstLineChars="200"/>
              <w:rPr>
                <w:rFonts w:ascii="宋体" w:hAnsi="宋体" w:cs="宋体"/>
                <w:color w:val="auto"/>
                <w:szCs w:val="21"/>
              </w:rPr>
            </w:pPr>
            <w:r>
              <w:rPr>
                <w:rFonts w:hint="eastAsia" w:ascii="宋体" w:hAnsi="宋体" w:cs="宋体"/>
                <w:color w:val="auto"/>
                <w:szCs w:val="21"/>
              </w:rPr>
              <w:t>④渲染制作：开展材质细化渲染、灯光细化渲染、特效渲染等工作，提升画面质感与视觉冲击力，确保渲染效果清晰、细腻，色彩还原真实，无失真、卡顿等问题，渲染输出文件分辨率不低于 4K，帧率不低于 25fps。</w:t>
            </w:r>
          </w:p>
          <w:p w14:paraId="2BC1F468">
            <w:pPr>
              <w:widowControl/>
              <w:ind w:firstLine="420" w:firstLineChars="200"/>
              <w:rPr>
                <w:rFonts w:ascii="宋体" w:hAnsi="宋体" w:cs="宋体"/>
                <w:color w:val="auto"/>
                <w:szCs w:val="21"/>
              </w:rPr>
            </w:pPr>
            <w:r>
              <w:rPr>
                <w:rFonts w:hint="eastAsia" w:ascii="宋体" w:hAnsi="宋体" w:cs="宋体"/>
                <w:color w:val="auto"/>
                <w:szCs w:val="21"/>
              </w:rPr>
              <w:t>⑤现场联调合成：晚会录制前及录制期间，安排技术人员到场与晚会导播团队、灯光音响团队协同开展联调工作，精准适配 LED 屏显示参数、节目演出节奏，及时调整视觉呈现效果，确保录制过程中视觉播放顺畅无误。</w:t>
            </w:r>
          </w:p>
          <w:p w14:paraId="018AC499">
            <w:pPr>
              <w:widowControl/>
              <w:ind w:firstLine="420" w:firstLineChars="200"/>
              <w:rPr>
                <w:rFonts w:ascii="宋体" w:hAnsi="宋体" w:cs="宋体"/>
                <w:color w:val="auto"/>
                <w:szCs w:val="21"/>
              </w:rPr>
            </w:pPr>
            <w:r>
              <w:rPr>
                <w:rFonts w:hint="eastAsia" w:ascii="宋体" w:hAnsi="宋体" w:cs="宋体"/>
                <w:color w:val="auto"/>
                <w:szCs w:val="21"/>
              </w:rPr>
              <w:t>3.虚拟后期合成实施要求</w:t>
            </w:r>
          </w:p>
          <w:p w14:paraId="637C3200">
            <w:pPr>
              <w:widowControl/>
              <w:ind w:firstLine="420" w:firstLineChars="200"/>
              <w:rPr>
                <w:rFonts w:ascii="宋体" w:hAnsi="宋体" w:cs="宋体"/>
                <w:color w:val="auto"/>
                <w:szCs w:val="21"/>
              </w:rPr>
            </w:pPr>
            <w:r>
              <w:rPr>
                <w:rFonts w:hint="eastAsia" w:ascii="宋体" w:hAnsi="宋体" w:cs="宋体"/>
                <w:color w:val="auto"/>
                <w:szCs w:val="21"/>
              </w:rPr>
              <w:t>针对融合武戏、诗词戏曲、萌娃创意秀相关的3 个节目，开展虚拟场景原画制作、三维模型建设、三维动画制作、三维特效制作、三维渲染制作、灯光渲染调试及合成渲染工作。虚拟场景需与节目内容高度匹配，三维模型精度达标、纹理清晰，动画效果流畅自然，特效呈现富有冲击力，合成渲染后画面与实拍素材融合自然，无违和感，符合晚会录制播出的高清标准。</w:t>
            </w:r>
          </w:p>
          <w:p w14:paraId="4CF9AAAE">
            <w:pPr>
              <w:widowControl/>
              <w:ind w:firstLine="420" w:firstLineChars="200"/>
              <w:rPr>
                <w:rFonts w:ascii="宋体" w:hAnsi="宋体" w:cs="宋体"/>
                <w:color w:val="auto"/>
                <w:szCs w:val="21"/>
              </w:rPr>
            </w:pPr>
            <w:r>
              <w:rPr>
                <w:rFonts w:hint="eastAsia" w:ascii="宋体" w:hAnsi="宋体" w:cs="宋体"/>
                <w:color w:val="auto"/>
                <w:szCs w:val="21"/>
              </w:rPr>
              <w:t>4.绿荷码服务器及操作实施要求</w:t>
            </w:r>
          </w:p>
          <w:p w14:paraId="38BC010A">
            <w:pPr>
              <w:widowControl/>
              <w:ind w:firstLine="420" w:firstLineChars="200"/>
              <w:rPr>
                <w:rFonts w:ascii="宋体" w:hAnsi="宋体" w:cs="宋体"/>
                <w:color w:val="auto"/>
                <w:szCs w:val="21"/>
              </w:rPr>
            </w:pPr>
            <w:r>
              <w:rPr>
                <w:rFonts w:hint="eastAsia" w:ascii="宋体" w:hAnsi="宋体" w:cs="宋体"/>
                <w:color w:val="auto"/>
                <w:szCs w:val="21"/>
              </w:rPr>
              <w:t>①设备提供：提供 3 台 GreenHippo Boreal V4 + 绿荷码服务器及 1 台 MA-2 控制台，设备需全新或九成新以上，性能稳定，符合晚会视觉播放的技术要求，具备良好的兼容性与扩展性。</w:t>
            </w:r>
          </w:p>
          <w:p w14:paraId="2ABDFB50">
            <w:pPr>
              <w:widowControl/>
              <w:ind w:firstLine="420" w:firstLineChars="200"/>
              <w:rPr>
                <w:rFonts w:ascii="宋体" w:hAnsi="宋体" w:cs="宋体"/>
                <w:color w:val="auto"/>
                <w:szCs w:val="21"/>
              </w:rPr>
            </w:pPr>
            <w:r>
              <w:rPr>
                <w:rFonts w:hint="eastAsia" w:ascii="宋体" w:hAnsi="宋体" w:cs="宋体"/>
                <w:color w:val="auto"/>
                <w:szCs w:val="21"/>
              </w:rPr>
              <w:t>②系统部署：安排专业系统工程师完成服务器及控制台的运输、安装、部署与调试，确保系统正常运行，适配晚会 LED 屏及虚拟技术的传输需求，设备运输过程中需做好防护，避免损坏。</w:t>
            </w:r>
          </w:p>
          <w:p w14:paraId="3EFA5EF0">
            <w:pPr>
              <w:widowControl/>
              <w:ind w:firstLine="420" w:firstLineChars="200"/>
              <w:rPr>
                <w:rFonts w:ascii="宋体" w:hAnsi="宋体" w:cs="宋体"/>
                <w:color w:val="auto"/>
                <w:szCs w:val="21"/>
              </w:rPr>
            </w:pPr>
            <w:r>
              <w:rPr>
                <w:rFonts w:hint="eastAsia" w:ascii="宋体" w:hAnsi="宋体" w:cs="宋体"/>
                <w:color w:val="auto"/>
                <w:szCs w:val="21"/>
              </w:rPr>
              <w:t>③现场操作：配备 8 名专业 VJ 师驻场，负责晚会录制期间服务器系统的操作、视觉内容的播放控制与实时调整，精准配合节目演出节奏与导播指令，保障视觉播放零失误；系统工程师需全程驻场待命，及时处理设备及系统突发问题。</w:t>
            </w:r>
          </w:p>
          <w:p w14:paraId="1AA7A809">
            <w:pPr>
              <w:widowControl/>
              <w:ind w:firstLine="420" w:firstLineChars="200"/>
              <w:rPr>
                <w:rFonts w:ascii="宋体" w:hAnsi="宋体" w:cs="宋体"/>
                <w:color w:val="auto"/>
                <w:szCs w:val="21"/>
              </w:rPr>
            </w:pPr>
            <w:r>
              <w:rPr>
                <w:rFonts w:hint="eastAsia" w:ascii="宋体" w:hAnsi="宋体" w:cs="宋体"/>
                <w:color w:val="auto"/>
                <w:szCs w:val="21"/>
              </w:rPr>
              <w:t>④涵盖所有设备运输费用。</w:t>
            </w:r>
          </w:p>
          <w:p w14:paraId="3BF4CA22">
            <w:pPr>
              <w:widowControl/>
              <w:ind w:firstLine="420" w:firstLineChars="200"/>
              <w:rPr>
                <w:rFonts w:ascii="宋体" w:hAnsi="宋体" w:cs="宋体"/>
                <w:color w:val="auto"/>
                <w:szCs w:val="21"/>
              </w:rPr>
            </w:pPr>
            <w:r>
              <w:rPr>
                <w:rFonts w:hint="eastAsia" w:ascii="宋体" w:hAnsi="宋体" w:cs="宋体"/>
                <w:color w:val="auto"/>
                <w:szCs w:val="21"/>
              </w:rPr>
              <w:t>5.绿幕棚拍及抠像实施要求</w:t>
            </w:r>
          </w:p>
          <w:p w14:paraId="57F08C7D">
            <w:pPr>
              <w:widowControl/>
              <w:ind w:firstLine="420" w:firstLineChars="200"/>
              <w:rPr>
                <w:rFonts w:ascii="宋体" w:hAnsi="宋体" w:cs="宋体"/>
                <w:color w:val="auto"/>
                <w:szCs w:val="21"/>
              </w:rPr>
            </w:pPr>
            <w:r>
              <w:rPr>
                <w:rFonts w:hint="eastAsia" w:ascii="宋体" w:hAnsi="宋体" w:cs="宋体"/>
                <w:color w:val="auto"/>
                <w:szCs w:val="21"/>
              </w:rPr>
              <w:t>提供专业绿幕棚拍服务，搭建符合拍摄标准的绿幕场地，配备专业拍摄设备与灯光设备，确保拍摄画面清晰、光线均匀；开展高质量抠像工作，精准去除绿幕背景，保留主体画面细节，抠像边缘干净无杂色、无残留；完成合成渲染工作，将抠像后的主体与虚拟场景或背景画面自然融合，输出符合节目播出要求的成品文件。</w:t>
            </w:r>
          </w:p>
          <w:p w14:paraId="4B8A3E32">
            <w:pPr>
              <w:widowControl/>
              <w:ind w:firstLine="420" w:firstLineChars="200"/>
              <w:rPr>
                <w:rFonts w:ascii="宋体" w:hAnsi="宋体" w:cs="宋体"/>
                <w:color w:val="auto"/>
                <w:szCs w:val="21"/>
              </w:rPr>
            </w:pPr>
            <w:r>
              <w:rPr>
                <w:rFonts w:hint="eastAsia" w:ascii="宋体" w:hAnsi="宋体" w:cs="宋体"/>
                <w:color w:val="auto"/>
                <w:szCs w:val="21"/>
              </w:rPr>
              <w:t>以上所有参与人员需具备省级及以上大型晚会、文化活动视觉呈现或虚拟技术服务相关经历，熟悉戏曲文化内涵与视觉科技融合的创作逻辑，具备较强的应急处理能力与现场协作能力。</w:t>
            </w:r>
          </w:p>
          <w:p w14:paraId="00501302">
            <w:pPr>
              <w:pStyle w:val="100"/>
              <w:numPr>
                <w:ilvl w:val="0"/>
                <w:numId w:val="3"/>
              </w:numPr>
              <w:spacing w:line="240" w:lineRule="auto"/>
              <w:ind w:firstLine="422"/>
              <w:rPr>
                <w:rFonts w:ascii="宋体" w:hAnsi="宋体"/>
                <w:b/>
                <w:color w:val="auto"/>
                <w:szCs w:val="21"/>
              </w:rPr>
            </w:pPr>
            <w:r>
              <w:rPr>
                <w:rFonts w:hint="eastAsia" w:ascii="宋体" w:hAnsi="宋体"/>
                <w:b/>
                <w:color w:val="auto"/>
                <w:szCs w:val="21"/>
              </w:rPr>
              <w:t>项目服务内容：</w:t>
            </w:r>
          </w:p>
          <w:tbl>
            <w:tblPr>
              <w:tblStyle w:val="31"/>
              <w:tblW w:w="6572" w:type="dxa"/>
              <w:tblInd w:w="0" w:type="dxa"/>
              <w:tblLayout w:type="fixed"/>
              <w:tblCellMar>
                <w:top w:w="0" w:type="dxa"/>
                <w:left w:w="108" w:type="dxa"/>
                <w:bottom w:w="0" w:type="dxa"/>
                <w:right w:w="108" w:type="dxa"/>
              </w:tblCellMar>
            </w:tblPr>
            <w:tblGrid>
              <w:gridCol w:w="3120"/>
              <w:gridCol w:w="1609"/>
              <w:gridCol w:w="709"/>
              <w:gridCol w:w="1134"/>
            </w:tblGrid>
            <w:tr w14:paraId="43D8A762">
              <w:tblPrEx>
                <w:tblCellMar>
                  <w:top w:w="0" w:type="dxa"/>
                  <w:left w:w="108" w:type="dxa"/>
                  <w:bottom w:w="0" w:type="dxa"/>
                  <w:right w:w="108" w:type="dxa"/>
                </w:tblCellMar>
              </w:tblPrEx>
              <w:trPr>
                <w:trHeight w:val="300" w:hRule="atLeast"/>
              </w:trPr>
              <w:tc>
                <w:tcPr>
                  <w:tcW w:w="3120" w:type="dxa"/>
                  <w:tcBorders>
                    <w:top w:val="single" w:color="auto" w:sz="4" w:space="0"/>
                    <w:left w:val="single" w:color="auto" w:sz="4" w:space="0"/>
                    <w:bottom w:val="single" w:color="auto" w:sz="4" w:space="0"/>
                    <w:right w:val="single" w:color="auto" w:sz="4" w:space="0"/>
                  </w:tcBorders>
                  <w:shd w:val="clear" w:color="000000" w:fill="auto"/>
                  <w:vAlign w:val="center"/>
                </w:tcPr>
                <w:p w14:paraId="55494CEA">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采购名称</w:t>
                  </w:r>
                </w:p>
              </w:tc>
              <w:tc>
                <w:tcPr>
                  <w:tcW w:w="1609" w:type="dxa"/>
                  <w:tcBorders>
                    <w:top w:val="single" w:color="auto" w:sz="4" w:space="0"/>
                    <w:left w:val="nil"/>
                    <w:bottom w:val="single" w:color="auto" w:sz="4" w:space="0"/>
                    <w:right w:val="single" w:color="auto" w:sz="4" w:space="0"/>
                  </w:tcBorders>
                  <w:shd w:val="clear" w:color="000000" w:fill="auto"/>
                  <w:vAlign w:val="center"/>
                </w:tcPr>
                <w:p w14:paraId="3A57AB82">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规格/服务要求</w:t>
                  </w:r>
                </w:p>
              </w:tc>
              <w:tc>
                <w:tcPr>
                  <w:tcW w:w="709" w:type="dxa"/>
                  <w:tcBorders>
                    <w:top w:val="single" w:color="auto" w:sz="4" w:space="0"/>
                    <w:left w:val="nil"/>
                    <w:bottom w:val="single" w:color="auto" w:sz="4" w:space="0"/>
                    <w:right w:val="single" w:color="auto" w:sz="4" w:space="0"/>
                  </w:tcBorders>
                  <w:shd w:val="clear" w:color="000000" w:fill="auto"/>
                  <w:noWrap/>
                  <w:vAlign w:val="center"/>
                </w:tcPr>
                <w:p w14:paraId="10D5EA4A">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数量</w:t>
                  </w:r>
                </w:p>
              </w:tc>
              <w:tc>
                <w:tcPr>
                  <w:tcW w:w="1134" w:type="dxa"/>
                  <w:tcBorders>
                    <w:top w:val="single" w:color="auto" w:sz="4" w:space="0"/>
                    <w:left w:val="nil"/>
                    <w:bottom w:val="single" w:color="auto" w:sz="4" w:space="0"/>
                    <w:right w:val="single" w:color="auto" w:sz="4" w:space="0"/>
                  </w:tcBorders>
                  <w:shd w:val="clear" w:color="000000" w:fill="auto"/>
                  <w:noWrap/>
                  <w:vAlign w:val="center"/>
                </w:tcPr>
                <w:p w14:paraId="0806B80B">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分项预算</w:t>
                  </w:r>
                </w:p>
              </w:tc>
            </w:tr>
            <w:tr w14:paraId="7CDB32A5">
              <w:tblPrEx>
                <w:tblCellMar>
                  <w:top w:w="0" w:type="dxa"/>
                  <w:left w:w="108" w:type="dxa"/>
                  <w:bottom w:w="0" w:type="dxa"/>
                  <w:right w:w="108" w:type="dxa"/>
                </w:tblCellMar>
              </w:tblPrEx>
              <w:trPr>
                <w:trHeight w:val="630" w:hRule="atLeast"/>
              </w:trPr>
              <w:tc>
                <w:tcPr>
                  <w:tcW w:w="3120" w:type="dxa"/>
                  <w:tcBorders>
                    <w:top w:val="nil"/>
                    <w:left w:val="single" w:color="auto" w:sz="4" w:space="0"/>
                    <w:bottom w:val="single" w:color="auto" w:sz="4" w:space="0"/>
                    <w:right w:val="single" w:color="auto" w:sz="4" w:space="0"/>
                  </w:tcBorders>
                  <w:shd w:val="clear" w:color="auto" w:fill="auto"/>
                </w:tcPr>
                <w:p w14:paraId="43053BB2">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梨园欢歌《八桂迎春》LED创意设计</w:t>
                  </w:r>
                </w:p>
              </w:tc>
              <w:tc>
                <w:tcPr>
                  <w:tcW w:w="1609" w:type="dxa"/>
                  <w:tcBorders>
                    <w:top w:val="nil"/>
                    <w:left w:val="nil"/>
                    <w:bottom w:val="single" w:color="auto" w:sz="4" w:space="0"/>
                    <w:right w:val="single" w:color="auto" w:sz="4" w:space="0"/>
                  </w:tcBorders>
                  <w:shd w:val="clear" w:color="auto" w:fill="auto"/>
                  <w:vAlign w:val="center"/>
                </w:tcPr>
                <w:p w14:paraId="426146D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0CBF924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4CF752D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r>
            <w:tr w14:paraId="3A540603">
              <w:tblPrEx>
                <w:tblCellMar>
                  <w:top w:w="0" w:type="dxa"/>
                  <w:left w:w="108" w:type="dxa"/>
                  <w:bottom w:w="0" w:type="dxa"/>
                  <w:right w:w="108" w:type="dxa"/>
                </w:tblCellMar>
              </w:tblPrEx>
              <w:trPr>
                <w:trHeight w:val="420" w:hRule="atLeast"/>
              </w:trPr>
              <w:tc>
                <w:tcPr>
                  <w:tcW w:w="3120" w:type="dxa"/>
                  <w:tcBorders>
                    <w:top w:val="nil"/>
                    <w:left w:val="single" w:color="auto" w:sz="4" w:space="0"/>
                    <w:bottom w:val="single" w:color="auto" w:sz="4" w:space="0"/>
                    <w:right w:val="single" w:color="auto" w:sz="4" w:space="0"/>
                  </w:tcBorders>
                  <w:shd w:val="clear" w:color="auto" w:fill="auto"/>
                </w:tcPr>
                <w:p w14:paraId="273CF22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梨园欢歌《八桂迎春》LED原画制作</w:t>
                  </w:r>
                </w:p>
              </w:tc>
              <w:tc>
                <w:tcPr>
                  <w:tcW w:w="1609" w:type="dxa"/>
                  <w:tcBorders>
                    <w:top w:val="nil"/>
                    <w:left w:val="nil"/>
                    <w:bottom w:val="single" w:color="auto" w:sz="4" w:space="0"/>
                    <w:right w:val="single" w:color="auto" w:sz="4" w:space="0"/>
                  </w:tcBorders>
                  <w:shd w:val="clear" w:color="auto" w:fill="auto"/>
                  <w:vAlign w:val="center"/>
                </w:tcPr>
                <w:p w14:paraId="578A002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07CB720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40A244E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r>
            <w:tr w14:paraId="4440DE15">
              <w:tblPrEx>
                <w:tblCellMar>
                  <w:top w:w="0" w:type="dxa"/>
                  <w:left w:w="108" w:type="dxa"/>
                  <w:bottom w:w="0" w:type="dxa"/>
                  <w:right w:w="108" w:type="dxa"/>
                </w:tblCellMar>
              </w:tblPrEx>
              <w:trPr>
                <w:trHeight w:val="405" w:hRule="atLeast"/>
              </w:trPr>
              <w:tc>
                <w:tcPr>
                  <w:tcW w:w="3120" w:type="dxa"/>
                  <w:tcBorders>
                    <w:top w:val="nil"/>
                    <w:left w:val="single" w:color="auto" w:sz="4" w:space="0"/>
                    <w:bottom w:val="single" w:color="auto" w:sz="4" w:space="0"/>
                    <w:right w:val="single" w:color="auto" w:sz="4" w:space="0"/>
                  </w:tcBorders>
                  <w:shd w:val="clear" w:color="auto" w:fill="auto"/>
                </w:tcPr>
                <w:p w14:paraId="2FF108C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梨园欢歌《八桂迎春》LED材质细化及渲染</w:t>
                  </w:r>
                </w:p>
              </w:tc>
              <w:tc>
                <w:tcPr>
                  <w:tcW w:w="1609" w:type="dxa"/>
                  <w:tcBorders>
                    <w:top w:val="nil"/>
                    <w:left w:val="nil"/>
                    <w:bottom w:val="single" w:color="auto" w:sz="4" w:space="0"/>
                    <w:right w:val="single" w:color="auto" w:sz="4" w:space="0"/>
                  </w:tcBorders>
                  <w:shd w:val="clear" w:color="auto" w:fill="auto"/>
                  <w:vAlign w:val="center"/>
                </w:tcPr>
                <w:p w14:paraId="5D04087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38BFBDC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76ED439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28000</w:t>
                  </w:r>
                </w:p>
              </w:tc>
            </w:tr>
            <w:tr w14:paraId="447E36D2">
              <w:tblPrEx>
                <w:tblCellMar>
                  <w:top w:w="0" w:type="dxa"/>
                  <w:left w:w="108" w:type="dxa"/>
                  <w:bottom w:w="0" w:type="dxa"/>
                  <w:right w:w="108" w:type="dxa"/>
                </w:tblCellMar>
              </w:tblPrEx>
              <w:trPr>
                <w:trHeight w:val="465" w:hRule="atLeast"/>
              </w:trPr>
              <w:tc>
                <w:tcPr>
                  <w:tcW w:w="3120" w:type="dxa"/>
                  <w:tcBorders>
                    <w:top w:val="nil"/>
                    <w:left w:val="single" w:color="auto" w:sz="4" w:space="0"/>
                    <w:bottom w:val="single" w:color="auto" w:sz="4" w:space="0"/>
                    <w:right w:val="single" w:color="auto" w:sz="4" w:space="0"/>
                  </w:tcBorders>
                  <w:shd w:val="clear" w:color="auto" w:fill="auto"/>
                </w:tcPr>
                <w:p w14:paraId="4E5989E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梨园欢歌《八桂迎春》LED现场联调合成</w:t>
                  </w:r>
                </w:p>
              </w:tc>
              <w:tc>
                <w:tcPr>
                  <w:tcW w:w="1609" w:type="dxa"/>
                  <w:tcBorders>
                    <w:top w:val="nil"/>
                    <w:left w:val="nil"/>
                    <w:bottom w:val="single" w:color="auto" w:sz="4" w:space="0"/>
                    <w:right w:val="single" w:color="auto" w:sz="4" w:space="0"/>
                  </w:tcBorders>
                  <w:shd w:val="clear" w:color="auto" w:fill="auto"/>
                  <w:vAlign w:val="center"/>
                </w:tcPr>
                <w:p w14:paraId="72EAF89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13E2B55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7694CEC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r>
            <w:tr w14:paraId="7796664A">
              <w:tblPrEx>
                <w:tblCellMar>
                  <w:top w:w="0" w:type="dxa"/>
                  <w:left w:w="108" w:type="dxa"/>
                  <w:bottom w:w="0" w:type="dxa"/>
                  <w:right w:w="108" w:type="dxa"/>
                </w:tblCellMar>
              </w:tblPrEx>
              <w:trPr>
                <w:trHeight w:val="600" w:hRule="atLeast"/>
              </w:trPr>
              <w:tc>
                <w:tcPr>
                  <w:tcW w:w="3120" w:type="dxa"/>
                  <w:tcBorders>
                    <w:top w:val="nil"/>
                    <w:left w:val="single" w:color="auto" w:sz="4" w:space="0"/>
                    <w:bottom w:val="single" w:color="auto" w:sz="4" w:space="0"/>
                    <w:right w:val="single" w:color="auto" w:sz="4" w:space="0"/>
                  </w:tcBorders>
                  <w:shd w:val="clear" w:color="auto" w:fill="auto"/>
                </w:tcPr>
                <w:p w14:paraId="29ADFFC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名家合鸣《福戏盈门》LED创意设计</w:t>
                  </w:r>
                </w:p>
              </w:tc>
              <w:tc>
                <w:tcPr>
                  <w:tcW w:w="1609" w:type="dxa"/>
                  <w:tcBorders>
                    <w:top w:val="nil"/>
                    <w:left w:val="nil"/>
                    <w:bottom w:val="single" w:color="auto" w:sz="4" w:space="0"/>
                    <w:right w:val="single" w:color="auto" w:sz="4" w:space="0"/>
                  </w:tcBorders>
                  <w:shd w:val="clear" w:color="auto" w:fill="auto"/>
                  <w:vAlign w:val="center"/>
                </w:tcPr>
                <w:p w14:paraId="00B7FC9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067AE92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09963CF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27000</w:t>
                  </w:r>
                </w:p>
              </w:tc>
            </w:tr>
            <w:tr w14:paraId="51E8B6C4">
              <w:tblPrEx>
                <w:tblCellMar>
                  <w:top w:w="0" w:type="dxa"/>
                  <w:left w:w="108" w:type="dxa"/>
                  <w:bottom w:w="0" w:type="dxa"/>
                  <w:right w:w="108" w:type="dxa"/>
                </w:tblCellMar>
              </w:tblPrEx>
              <w:trPr>
                <w:trHeight w:val="570" w:hRule="atLeast"/>
              </w:trPr>
              <w:tc>
                <w:tcPr>
                  <w:tcW w:w="3120" w:type="dxa"/>
                  <w:tcBorders>
                    <w:top w:val="nil"/>
                    <w:left w:val="single" w:color="auto" w:sz="4" w:space="0"/>
                    <w:bottom w:val="single" w:color="auto" w:sz="4" w:space="0"/>
                    <w:right w:val="single" w:color="auto" w:sz="4" w:space="0"/>
                  </w:tcBorders>
                  <w:shd w:val="clear" w:color="auto" w:fill="auto"/>
                </w:tcPr>
                <w:p w14:paraId="3D776176">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名家合鸣《福戏盈门》LED原画制作</w:t>
                  </w:r>
                </w:p>
              </w:tc>
              <w:tc>
                <w:tcPr>
                  <w:tcW w:w="1609" w:type="dxa"/>
                  <w:tcBorders>
                    <w:top w:val="nil"/>
                    <w:left w:val="nil"/>
                    <w:bottom w:val="single" w:color="auto" w:sz="4" w:space="0"/>
                    <w:right w:val="single" w:color="auto" w:sz="4" w:space="0"/>
                  </w:tcBorders>
                  <w:shd w:val="clear" w:color="auto" w:fill="auto"/>
                  <w:vAlign w:val="center"/>
                </w:tcPr>
                <w:p w14:paraId="2B964BA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478E5E4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022EEAD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r>
            <w:tr w14:paraId="295B3B2A">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tcPr>
                <w:p w14:paraId="740B4806">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名家合鸣《福戏盈门》LED动画制作</w:t>
                  </w:r>
                </w:p>
              </w:tc>
              <w:tc>
                <w:tcPr>
                  <w:tcW w:w="1609" w:type="dxa"/>
                  <w:tcBorders>
                    <w:top w:val="nil"/>
                    <w:left w:val="nil"/>
                    <w:bottom w:val="single" w:color="auto" w:sz="4" w:space="0"/>
                    <w:right w:val="single" w:color="auto" w:sz="4" w:space="0"/>
                  </w:tcBorders>
                  <w:shd w:val="clear" w:color="auto" w:fill="auto"/>
                  <w:vAlign w:val="center"/>
                </w:tcPr>
                <w:p w14:paraId="57F3D30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7149DEA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6877165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8000</w:t>
                  </w:r>
                </w:p>
              </w:tc>
            </w:tr>
            <w:tr w14:paraId="039F84B8">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tcPr>
                <w:p w14:paraId="374A49B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名家合鸣《福戏盈门》LED材质细化&amp;渲染制作</w:t>
                  </w:r>
                </w:p>
              </w:tc>
              <w:tc>
                <w:tcPr>
                  <w:tcW w:w="1609" w:type="dxa"/>
                  <w:tcBorders>
                    <w:top w:val="nil"/>
                    <w:left w:val="nil"/>
                    <w:bottom w:val="single" w:color="auto" w:sz="4" w:space="0"/>
                    <w:right w:val="single" w:color="auto" w:sz="4" w:space="0"/>
                  </w:tcBorders>
                  <w:shd w:val="clear" w:color="auto" w:fill="auto"/>
                  <w:vAlign w:val="center"/>
                </w:tcPr>
                <w:p w14:paraId="270F37A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7601703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725BA4A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28000</w:t>
                  </w:r>
                </w:p>
              </w:tc>
            </w:tr>
            <w:tr w14:paraId="023B3F89">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tcPr>
                <w:p w14:paraId="19F2043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名家合鸣《福戏盈门》LED联调合成</w:t>
                  </w:r>
                </w:p>
              </w:tc>
              <w:tc>
                <w:tcPr>
                  <w:tcW w:w="1609" w:type="dxa"/>
                  <w:tcBorders>
                    <w:top w:val="nil"/>
                    <w:left w:val="nil"/>
                    <w:bottom w:val="single" w:color="auto" w:sz="4" w:space="0"/>
                    <w:right w:val="single" w:color="auto" w:sz="4" w:space="0"/>
                  </w:tcBorders>
                  <w:shd w:val="clear" w:color="auto" w:fill="auto"/>
                  <w:vAlign w:val="center"/>
                </w:tcPr>
                <w:p w14:paraId="78B0DDF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2D08EC5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187897C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r>
            <w:tr w14:paraId="5654D01E">
              <w:tblPrEx>
                <w:tblCellMar>
                  <w:top w:w="0" w:type="dxa"/>
                  <w:left w:w="108" w:type="dxa"/>
                  <w:bottom w:w="0" w:type="dxa"/>
                  <w:right w:w="108" w:type="dxa"/>
                </w:tblCellMar>
              </w:tblPrEx>
              <w:trPr>
                <w:trHeight w:val="495" w:hRule="atLeast"/>
              </w:trPr>
              <w:tc>
                <w:tcPr>
                  <w:tcW w:w="3120" w:type="dxa"/>
                  <w:tcBorders>
                    <w:top w:val="nil"/>
                    <w:left w:val="single" w:color="auto" w:sz="4" w:space="0"/>
                    <w:bottom w:val="single" w:color="auto" w:sz="4" w:space="0"/>
                    <w:right w:val="single" w:color="auto" w:sz="4" w:space="0"/>
                  </w:tcBorders>
                  <w:shd w:val="clear" w:color="auto" w:fill="auto"/>
                </w:tcPr>
                <w:p w14:paraId="1F7AD3D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融合武戏《骅骝驰骋》LED创意设计</w:t>
                  </w:r>
                </w:p>
              </w:tc>
              <w:tc>
                <w:tcPr>
                  <w:tcW w:w="1609" w:type="dxa"/>
                  <w:tcBorders>
                    <w:top w:val="nil"/>
                    <w:left w:val="nil"/>
                    <w:bottom w:val="single" w:color="auto" w:sz="4" w:space="0"/>
                    <w:right w:val="single" w:color="auto" w:sz="4" w:space="0"/>
                  </w:tcBorders>
                  <w:shd w:val="clear" w:color="auto" w:fill="auto"/>
                  <w:vAlign w:val="center"/>
                </w:tcPr>
                <w:p w14:paraId="095ADDD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4429D99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6B4AD13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27000</w:t>
                  </w:r>
                </w:p>
              </w:tc>
            </w:tr>
            <w:tr w14:paraId="3E69F2D5">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tcPr>
                <w:p w14:paraId="17B9D159">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融合武戏《骅骝驰骋》LED原画制作</w:t>
                  </w:r>
                </w:p>
              </w:tc>
              <w:tc>
                <w:tcPr>
                  <w:tcW w:w="1609" w:type="dxa"/>
                  <w:tcBorders>
                    <w:top w:val="nil"/>
                    <w:left w:val="nil"/>
                    <w:bottom w:val="single" w:color="auto" w:sz="4" w:space="0"/>
                    <w:right w:val="single" w:color="auto" w:sz="4" w:space="0"/>
                  </w:tcBorders>
                  <w:shd w:val="clear" w:color="auto" w:fill="auto"/>
                  <w:vAlign w:val="center"/>
                </w:tcPr>
                <w:p w14:paraId="1949403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712C2DF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0423861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r>
            <w:tr w14:paraId="186AA1C4">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tcPr>
                <w:p w14:paraId="414B0E4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融合武戏《骅骝驰骋》LED动画制作</w:t>
                  </w:r>
                </w:p>
              </w:tc>
              <w:tc>
                <w:tcPr>
                  <w:tcW w:w="1609" w:type="dxa"/>
                  <w:tcBorders>
                    <w:top w:val="nil"/>
                    <w:left w:val="nil"/>
                    <w:bottom w:val="single" w:color="auto" w:sz="4" w:space="0"/>
                    <w:right w:val="single" w:color="auto" w:sz="4" w:space="0"/>
                  </w:tcBorders>
                  <w:shd w:val="clear" w:color="auto" w:fill="auto"/>
                  <w:vAlign w:val="center"/>
                </w:tcPr>
                <w:p w14:paraId="19AA48E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4AAC4B9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3EB6633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8000</w:t>
                  </w:r>
                </w:p>
              </w:tc>
            </w:tr>
            <w:tr w14:paraId="28160A71">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tcPr>
                <w:p w14:paraId="7DF4D46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融合武戏《骅骝驰骋》LED材质细化&amp;渲染制作</w:t>
                  </w:r>
                </w:p>
              </w:tc>
              <w:tc>
                <w:tcPr>
                  <w:tcW w:w="1609" w:type="dxa"/>
                  <w:tcBorders>
                    <w:top w:val="nil"/>
                    <w:left w:val="nil"/>
                    <w:bottom w:val="single" w:color="auto" w:sz="4" w:space="0"/>
                    <w:right w:val="single" w:color="auto" w:sz="4" w:space="0"/>
                  </w:tcBorders>
                  <w:shd w:val="clear" w:color="auto" w:fill="auto"/>
                  <w:vAlign w:val="center"/>
                </w:tcPr>
                <w:p w14:paraId="217BB88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475A9F5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4A0023D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18000</w:t>
                  </w:r>
                </w:p>
              </w:tc>
            </w:tr>
            <w:tr w14:paraId="2224E32D">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tcPr>
                <w:p w14:paraId="3F5E0EB0">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融合武戏《骅骝驰骋》LED联调及合成</w:t>
                  </w:r>
                </w:p>
              </w:tc>
              <w:tc>
                <w:tcPr>
                  <w:tcW w:w="1609" w:type="dxa"/>
                  <w:tcBorders>
                    <w:top w:val="nil"/>
                    <w:left w:val="nil"/>
                    <w:bottom w:val="single" w:color="auto" w:sz="4" w:space="0"/>
                    <w:right w:val="single" w:color="auto" w:sz="4" w:space="0"/>
                  </w:tcBorders>
                  <w:shd w:val="clear" w:color="auto" w:fill="auto"/>
                  <w:vAlign w:val="center"/>
                </w:tcPr>
                <w:p w14:paraId="7AA6965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6BC27E3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1549422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r>
            <w:tr w14:paraId="16CA96C9">
              <w:tblPrEx>
                <w:tblCellMar>
                  <w:top w:w="0" w:type="dxa"/>
                  <w:left w:w="108" w:type="dxa"/>
                  <w:bottom w:w="0" w:type="dxa"/>
                  <w:right w:w="108" w:type="dxa"/>
                </w:tblCellMar>
              </w:tblPrEx>
              <w:trPr>
                <w:trHeight w:val="495" w:hRule="atLeast"/>
              </w:trPr>
              <w:tc>
                <w:tcPr>
                  <w:tcW w:w="3120" w:type="dxa"/>
                  <w:tcBorders>
                    <w:top w:val="nil"/>
                    <w:left w:val="single" w:color="auto" w:sz="4" w:space="0"/>
                    <w:bottom w:val="single" w:color="auto" w:sz="4" w:space="0"/>
                    <w:right w:val="single" w:color="auto" w:sz="4" w:space="0"/>
                  </w:tcBorders>
                  <w:shd w:val="clear" w:color="000000" w:fill="FFFFFF"/>
                </w:tcPr>
                <w:p w14:paraId="7A450ABA">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山水画卷·《山歌好比春江水》 创意设计</w:t>
                  </w:r>
                </w:p>
              </w:tc>
              <w:tc>
                <w:tcPr>
                  <w:tcW w:w="1609" w:type="dxa"/>
                  <w:tcBorders>
                    <w:top w:val="nil"/>
                    <w:left w:val="nil"/>
                    <w:bottom w:val="single" w:color="auto" w:sz="4" w:space="0"/>
                    <w:right w:val="single" w:color="auto" w:sz="4" w:space="0"/>
                  </w:tcBorders>
                  <w:shd w:val="clear" w:color="000000" w:fill="FFFFFF"/>
                  <w:vAlign w:val="center"/>
                </w:tcPr>
                <w:p w14:paraId="3FA9735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000000" w:fill="FFFFFF"/>
                  <w:noWrap/>
                  <w:vAlign w:val="center"/>
                </w:tcPr>
                <w:p w14:paraId="5291A63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000000" w:fill="FFFFFF"/>
                  <w:noWrap/>
                  <w:vAlign w:val="center"/>
                </w:tcPr>
                <w:p w14:paraId="7BE0E3F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12000</w:t>
                  </w:r>
                </w:p>
              </w:tc>
            </w:tr>
            <w:tr w14:paraId="373DD9C6">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000000" w:fill="FFFFFF"/>
                </w:tcPr>
                <w:p w14:paraId="48A40D65">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山水画卷·《山歌好比春江水》原画制作</w:t>
                  </w:r>
                </w:p>
              </w:tc>
              <w:tc>
                <w:tcPr>
                  <w:tcW w:w="1609" w:type="dxa"/>
                  <w:tcBorders>
                    <w:top w:val="nil"/>
                    <w:left w:val="nil"/>
                    <w:bottom w:val="single" w:color="auto" w:sz="4" w:space="0"/>
                    <w:right w:val="single" w:color="auto" w:sz="4" w:space="0"/>
                  </w:tcBorders>
                  <w:shd w:val="clear" w:color="000000" w:fill="FFFFFF"/>
                  <w:vAlign w:val="center"/>
                </w:tcPr>
                <w:p w14:paraId="271CC27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000000" w:fill="FFFFFF"/>
                  <w:noWrap/>
                  <w:vAlign w:val="center"/>
                </w:tcPr>
                <w:p w14:paraId="14EDCB8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000000" w:fill="FFFFFF"/>
                  <w:noWrap/>
                  <w:vAlign w:val="center"/>
                </w:tcPr>
                <w:p w14:paraId="1D0FF36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r>
            <w:tr w14:paraId="620F089E">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000000" w:fill="FFFFFF"/>
                </w:tcPr>
                <w:p w14:paraId="56BFDB6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山水画卷·《山歌好比春江水》动画制作</w:t>
                  </w:r>
                </w:p>
              </w:tc>
              <w:tc>
                <w:tcPr>
                  <w:tcW w:w="1609" w:type="dxa"/>
                  <w:tcBorders>
                    <w:top w:val="nil"/>
                    <w:left w:val="nil"/>
                    <w:bottom w:val="single" w:color="auto" w:sz="4" w:space="0"/>
                    <w:right w:val="single" w:color="auto" w:sz="4" w:space="0"/>
                  </w:tcBorders>
                  <w:shd w:val="clear" w:color="000000" w:fill="FFFFFF"/>
                  <w:vAlign w:val="center"/>
                </w:tcPr>
                <w:p w14:paraId="4EA80CC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000000" w:fill="FFFFFF"/>
                  <w:noWrap/>
                  <w:vAlign w:val="center"/>
                </w:tcPr>
                <w:p w14:paraId="4A2AE46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000000" w:fill="FFFFFF"/>
                  <w:noWrap/>
                  <w:vAlign w:val="center"/>
                </w:tcPr>
                <w:p w14:paraId="4B216C3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12000</w:t>
                  </w:r>
                </w:p>
              </w:tc>
            </w:tr>
            <w:tr w14:paraId="76A4D4FB">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000000" w:fill="FFFFFF"/>
                </w:tcPr>
                <w:p w14:paraId="4EAB0A0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山水画卷·《山歌好比春江水》渲染制作</w:t>
                  </w:r>
                </w:p>
              </w:tc>
              <w:tc>
                <w:tcPr>
                  <w:tcW w:w="1609" w:type="dxa"/>
                  <w:tcBorders>
                    <w:top w:val="nil"/>
                    <w:left w:val="nil"/>
                    <w:bottom w:val="single" w:color="auto" w:sz="4" w:space="0"/>
                    <w:right w:val="single" w:color="auto" w:sz="4" w:space="0"/>
                  </w:tcBorders>
                  <w:shd w:val="clear" w:color="000000" w:fill="FFFFFF"/>
                  <w:vAlign w:val="center"/>
                </w:tcPr>
                <w:p w14:paraId="1C2AEC8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000000" w:fill="FFFFFF"/>
                  <w:noWrap/>
                  <w:vAlign w:val="center"/>
                </w:tcPr>
                <w:p w14:paraId="6262ABA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000000" w:fill="FFFFFF"/>
                  <w:noWrap/>
                  <w:vAlign w:val="center"/>
                </w:tcPr>
                <w:p w14:paraId="2F60151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8000</w:t>
                  </w:r>
                </w:p>
              </w:tc>
            </w:tr>
            <w:tr w14:paraId="41FB3EFB">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000000" w:fill="FFFFFF"/>
                </w:tcPr>
                <w:p w14:paraId="76E6E5A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山水画卷·《山歌好比春江水》联调合成</w:t>
                  </w:r>
                </w:p>
              </w:tc>
              <w:tc>
                <w:tcPr>
                  <w:tcW w:w="1609" w:type="dxa"/>
                  <w:tcBorders>
                    <w:top w:val="nil"/>
                    <w:left w:val="nil"/>
                    <w:bottom w:val="single" w:color="auto" w:sz="4" w:space="0"/>
                    <w:right w:val="single" w:color="auto" w:sz="4" w:space="0"/>
                  </w:tcBorders>
                  <w:shd w:val="clear" w:color="000000" w:fill="FFFFFF"/>
                  <w:vAlign w:val="center"/>
                </w:tcPr>
                <w:p w14:paraId="10B71FF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000000" w:fill="FFFFFF"/>
                  <w:noWrap/>
                  <w:vAlign w:val="center"/>
                </w:tcPr>
                <w:p w14:paraId="44F694E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000000" w:fill="FFFFFF"/>
                  <w:noWrap/>
                  <w:vAlign w:val="center"/>
                </w:tcPr>
                <w:p w14:paraId="4A703AD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r>
            <w:tr w14:paraId="6F39B989">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000000" w:fill="FFFFFF"/>
                </w:tcPr>
                <w:p w14:paraId="178A4E5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诗词戏曲《墨客逍遥游》LED创意设计</w:t>
                  </w:r>
                </w:p>
              </w:tc>
              <w:tc>
                <w:tcPr>
                  <w:tcW w:w="1609" w:type="dxa"/>
                  <w:tcBorders>
                    <w:top w:val="nil"/>
                    <w:left w:val="nil"/>
                    <w:bottom w:val="single" w:color="auto" w:sz="4" w:space="0"/>
                    <w:right w:val="single" w:color="auto" w:sz="4" w:space="0"/>
                  </w:tcBorders>
                  <w:shd w:val="clear" w:color="000000" w:fill="FFFFFF"/>
                  <w:vAlign w:val="center"/>
                </w:tcPr>
                <w:p w14:paraId="5FCC517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000000" w:fill="FFFFFF"/>
                  <w:noWrap/>
                  <w:vAlign w:val="center"/>
                </w:tcPr>
                <w:p w14:paraId="30074F2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000000" w:fill="FFFFFF"/>
                  <w:noWrap/>
                  <w:vAlign w:val="center"/>
                </w:tcPr>
                <w:p w14:paraId="1D1EE52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27000</w:t>
                  </w:r>
                </w:p>
              </w:tc>
            </w:tr>
            <w:tr w14:paraId="387CD4DF">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000000" w:fill="FFFFFF"/>
                </w:tcPr>
                <w:p w14:paraId="3E132E5A">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诗词戏曲《墨客逍遥游》LED原画制作</w:t>
                  </w:r>
                </w:p>
              </w:tc>
              <w:tc>
                <w:tcPr>
                  <w:tcW w:w="1609" w:type="dxa"/>
                  <w:tcBorders>
                    <w:top w:val="nil"/>
                    <w:left w:val="nil"/>
                    <w:bottom w:val="single" w:color="auto" w:sz="4" w:space="0"/>
                    <w:right w:val="single" w:color="auto" w:sz="4" w:space="0"/>
                  </w:tcBorders>
                  <w:shd w:val="clear" w:color="000000" w:fill="FFFFFF"/>
                  <w:vAlign w:val="center"/>
                </w:tcPr>
                <w:p w14:paraId="2A0FE71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000000" w:fill="FFFFFF"/>
                  <w:noWrap/>
                  <w:vAlign w:val="center"/>
                </w:tcPr>
                <w:p w14:paraId="082F30A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000000" w:fill="FFFFFF"/>
                  <w:noWrap/>
                  <w:vAlign w:val="center"/>
                </w:tcPr>
                <w:p w14:paraId="45C3AF8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12000</w:t>
                  </w:r>
                </w:p>
              </w:tc>
            </w:tr>
            <w:tr w14:paraId="36FEB4C1">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000000" w:fill="FFFFFF"/>
                </w:tcPr>
                <w:p w14:paraId="696F377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诗词戏曲《墨客逍遥游》LED动画制作</w:t>
                  </w:r>
                </w:p>
              </w:tc>
              <w:tc>
                <w:tcPr>
                  <w:tcW w:w="1609" w:type="dxa"/>
                  <w:tcBorders>
                    <w:top w:val="nil"/>
                    <w:left w:val="nil"/>
                    <w:bottom w:val="single" w:color="auto" w:sz="4" w:space="0"/>
                    <w:right w:val="single" w:color="auto" w:sz="4" w:space="0"/>
                  </w:tcBorders>
                  <w:shd w:val="clear" w:color="000000" w:fill="FFFFFF"/>
                  <w:vAlign w:val="center"/>
                </w:tcPr>
                <w:p w14:paraId="5439095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000000" w:fill="FFFFFF"/>
                  <w:noWrap/>
                  <w:vAlign w:val="center"/>
                </w:tcPr>
                <w:p w14:paraId="2F3743E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000000" w:fill="FFFFFF"/>
                  <w:noWrap/>
                  <w:vAlign w:val="center"/>
                </w:tcPr>
                <w:p w14:paraId="265E3E0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15000</w:t>
                  </w:r>
                </w:p>
              </w:tc>
            </w:tr>
            <w:tr w14:paraId="4C0000F0">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000000" w:fill="FFFFFF"/>
                </w:tcPr>
                <w:p w14:paraId="36C60C6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诗词戏曲《墨客逍遥游》LED材质细化&amp;渲染</w:t>
                  </w:r>
                </w:p>
              </w:tc>
              <w:tc>
                <w:tcPr>
                  <w:tcW w:w="1609" w:type="dxa"/>
                  <w:tcBorders>
                    <w:top w:val="nil"/>
                    <w:left w:val="nil"/>
                    <w:bottom w:val="single" w:color="auto" w:sz="4" w:space="0"/>
                    <w:right w:val="single" w:color="auto" w:sz="4" w:space="0"/>
                  </w:tcBorders>
                  <w:shd w:val="clear" w:color="000000" w:fill="FFFFFF"/>
                  <w:vAlign w:val="center"/>
                </w:tcPr>
                <w:p w14:paraId="0456DCB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000000" w:fill="FFFFFF"/>
                  <w:noWrap/>
                  <w:vAlign w:val="center"/>
                </w:tcPr>
                <w:p w14:paraId="64695E6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000000" w:fill="FFFFFF"/>
                  <w:noWrap/>
                  <w:vAlign w:val="center"/>
                </w:tcPr>
                <w:p w14:paraId="3FE7735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18000</w:t>
                  </w:r>
                </w:p>
              </w:tc>
            </w:tr>
            <w:tr w14:paraId="407AFB06">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000000" w:fill="FFFFFF"/>
                </w:tcPr>
                <w:p w14:paraId="359FE9B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诗词戏曲《墨客逍遥游》LED联调合成</w:t>
                  </w:r>
                </w:p>
              </w:tc>
              <w:tc>
                <w:tcPr>
                  <w:tcW w:w="1609" w:type="dxa"/>
                  <w:tcBorders>
                    <w:top w:val="nil"/>
                    <w:left w:val="nil"/>
                    <w:bottom w:val="single" w:color="auto" w:sz="4" w:space="0"/>
                    <w:right w:val="single" w:color="auto" w:sz="4" w:space="0"/>
                  </w:tcBorders>
                  <w:shd w:val="clear" w:color="000000" w:fill="FFFFFF"/>
                  <w:vAlign w:val="center"/>
                </w:tcPr>
                <w:p w14:paraId="3164DF5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000000" w:fill="FFFFFF"/>
                  <w:noWrap/>
                  <w:vAlign w:val="center"/>
                </w:tcPr>
                <w:p w14:paraId="36DB70E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000000" w:fill="FFFFFF"/>
                  <w:noWrap/>
                  <w:vAlign w:val="center"/>
                </w:tcPr>
                <w:p w14:paraId="7A4F5EB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r>
            <w:tr w14:paraId="1D9CE54D">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000000" w:fill="FFFFFF"/>
                </w:tcPr>
                <w:p w14:paraId="09E331E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武戏撷英《气贯长虹》LED创意设计</w:t>
                  </w:r>
                </w:p>
              </w:tc>
              <w:tc>
                <w:tcPr>
                  <w:tcW w:w="1609" w:type="dxa"/>
                  <w:tcBorders>
                    <w:top w:val="nil"/>
                    <w:left w:val="nil"/>
                    <w:bottom w:val="single" w:color="auto" w:sz="4" w:space="0"/>
                    <w:right w:val="single" w:color="auto" w:sz="4" w:space="0"/>
                  </w:tcBorders>
                  <w:shd w:val="clear" w:color="000000" w:fill="FFFFFF"/>
                  <w:vAlign w:val="center"/>
                </w:tcPr>
                <w:p w14:paraId="2E25098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000000" w:fill="FFFFFF"/>
                  <w:noWrap/>
                  <w:vAlign w:val="center"/>
                </w:tcPr>
                <w:p w14:paraId="025677B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000000" w:fill="FFFFFF"/>
                  <w:noWrap/>
                  <w:vAlign w:val="center"/>
                </w:tcPr>
                <w:p w14:paraId="20D4BE7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27000</w:t>
                  </w:r>
                </w:p>
              </w:tc>
            </w:tr>
            <w:tr w14:paraId="08DFAD35">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000000" w:fill="FFFFFF"/>
                </w:tcPr>
                <w:p w14:paraId="62D83A0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武戏撷英《气贯长虹》LED原画制作</w:t>
                  </w:r>
                </w:p>
              </w:tc>
              <w:tc>
                <w:tcPr>
                  <w:tcW w:w="1609" w:type="dxa"/>
                  <w:tcBorders>
                    <w:top w:val="nil"/>
                    <w:left w:val="nil"/>
                    <w:bottom w:val="single" w:color="auto" w:sz="4" w:space="0"/>
                    <w:right w:val="single" w:color="auto" w:sz="4" w:space="0"/>
                  </w:tcBorders>
                  <w:shd w:val="clear" w:color="000000" w:fill="FFFFFF"/>
                  <w:vAlign w:val="center"/>
                </w:tcPr>
                <w:p w14:paraId="693112A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000000" w:fill="FFFFFF"/>
                  <w:noWrap/>
                  <w:vAlign w:val="center"/>
                </w:tcPr>
                <w:p w14:paraId="35C34A7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000000" w:fill="FFFFFF"/>
                  <w:noWrap/>
                  <w:vAlign w:val="center"/>
                </w:tcPr>
                <w:p w14:paraId="2EE0021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15000</w:t>
                  </w:r>
                </w:p>
              </w:tc>
            </w:tr>
            <w:tr w14:paraId="5448CADE">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000000" w:fill="FFFFFF"/>
                </w:tcPr>
                <w:p w14:paraId="34920CE3">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武戏撷英《气贯长虹》LED动画制作</w:t>
                  </w:r>
                </w:p>
              </w:tc>
              <w:tc>
                <w:tcPr>
                  <w:tcW w:w="1609" w:type="dxa"/>
                  <w:tcBorders>
                    <w:top w:val="nil"/>
                    <w:left w:val="nil"/>
                    <w:bottom w:val="single" w:color="auto" w:sz="4" w:space="0"/>
                    <w:right w:val="single" w:color="auto" w:sz="4" w:space="0"/>
                  </w:tcBorders>
                  <w:shd w:val="clear" w:color="000000" w:fill="FFFFFF"/>
                  <w:vAlign w:val="center"/>
                </w:tcPr>
                <w:p w14:paraId="3F7AB5A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000000" w:fill="FFFFFF"/>
                  <w:noWrap/>
                  <w:vAlign w:val="center"/>
                </w:tcPr>
                <w:p w14:paraId="1F6DC8D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000000" w:fill="FFFFFF"/>
                  <w:noWrap/>
                  <w:vAlign w:val="center"/>
                </w:tcPr>
                <w:p w14:paraId="192B743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15000</w:t>
                  </w:r>
                </w:p>
              </w:tc>
            </w:tr>
            <w:tr w14:paraId="554325D7">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000000" w:fill="FFFFFF"/>
                </w:tcPr>
                <w:p w14:paraId="0EE02AD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武戏撷英《气贯长虹》LED材质细化&amp;渲染制作</w:t>
                  </w:r>
                </w:p>
              </w:tc>
              <w:tc>
                <w:tcPr>
                  <w:tcW w:w="1609" w:type="dxa"/>
                  <w:tcBorders>
                    <w:top w:val="nil"/>
                    <w:left w:val="nil"/>
                    <w:bottom w:val="single" w:color="auto" w:sz="4" w:space="0"/>
                    <w:right w:val="single" w:color="auto" w:sz="4" w:space="0"/>
                  </w:tcBorders>
                  <w:shd w:val="clear" w:color="000000" w:fill="FFFFFF"/>
                  <w:vAlign w:val="center"/>
                </w:tcPr>
                <w:p w14:paraId="2C6B237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000000" w:fill="FFFFFF"/>
                  <w:noWrap/>
                  <w:vAlign w:val="center"/>
                </w:tcPr>
                <w:p w14:paraId="67A7D0C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000000" w:fill="FFFFFF"/>
                  <w:noWrap/>
                  <w:vAlign w:val="center"/>
                </w:tcPr>
                <w:p w14:paraId="2D064FD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18000</w:t>
                  </w:r>
                </w:p>
              </w:tc>
            </w:tr>
            <w:tr w14:paraId="3655C98A">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000000" w:fill="FFFFFF"/>
                </w:tcPr>
                <w:p w14:paraId="325EC5D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武戏撷英《气贯长虹》LED聊调合成</w:t>
                  </w:r>
                </w:p>
              </w:tc>
              <w:tc>
                <w:tcPr>
                  <w:tcW w:w="1609" w:type="dxa"/>
                  <w:tcBorders>
                    <w:top w:val="nil"/>
                    <w:left w:val="nil"/>
                    <w:bottom w:val="single" w:color="auto" w:sz="4" w:space="0"/>
                    <w:right w:val="single" w:color="auto" w:sz="4" w:space="0"/>
                  </w:tcBorders>
                  <w:shd w:val="clear" w:color="000000" w:fill="FFFFFF"/>
                  <w:vAlign w:val="center"/>
                </w:tcPr>
                <w:p w14:paraId="697B194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000000" w:fill="FFFFFF"/>
                  <w:noWrap/>
                  <w:vAlign w:val="center"/>
                </w:tcPr>
                <w:p w14:paraId="0EF45E6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000000" w:fill="FFFFFF"/>
                  <w:noWrap/>
                  <w:vAlign w:val="center"/>
                </w:tcPr>
                <w:p w14:paraId="32FDAD5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r>
            <w:tr w14:paraId="6B62868C">
              <w:tblPrEx>
                <w:tblCellMar>
                  <w:top w:w="0" w:type="dxa"/>
                  <w:left w:w="108" w:type="dxa"/>
                  <w:bottom w:w="0" w:type="dxa"/>
                  <w:right w:w="108" w:type="dxa"/>
                </w:tblCellMar>
              </w:tblPrEx>
              <w:trPr>
                <w:trHeight w:val="495" w:hRule="atLeast"/>
              </w:trPr>
              <w:tc>
                <w:tcPr>
                  <w:tcW w:w="3120" w:type="dxa"/>
                  <w:tcBorders>
                    <w:top w:val="nil"/>
                    <w:left w:val="single" w:color="auto" w:sz="4" w:space="0"/>
                    <w:bottom w:val="single" w:color="auto" w:sz="4" w:space="0"/>
                    <w:right w:val="single" w:color="auto" w:sz="4" w:space="0"/>
                  </w:tcBorders>
                  <w:shd w:val="clear" w:color="000000" w:fill="FFFFFF"/>
                </w:tcPr>
                <w:p w14:paraId="61C7829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萌娃创意秀《雏凤新声》LED创意设计</w:t>
                  </w:r>
                </w:p>
              </w:tc>
              <w:tc>
                <w:tcPr>
                  <w:tcW w:w="1609" w:type="dxa"/>
                  <w:tcBorders>
                    <w:top w:val="nil"/>
                    <w:left w:val="nil"/>
                    <w:bottom w:val="single" w:color="auto" w:sz="4" w:space="0"/>
                    <w:right w:val="single" w:color="auto" w:sz="4" w:space="0"/>
                  </w:tcBorders>
                  <w:shd w:val="clear" w:color="000000" w:fill="FFFFFF"/>
                  <w:vAlign w:val="center"/>
                </w:tcPr>
                <w:p w14:paraId="0B7E24D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000000" w:fill="FFFFFF"/>
                  <w:noWrap/>
                  <w:vAlign w:val="center"/>
                </w:tcPr>
                <w:p w14:paraId="0F498B6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000000" w:fill="FFFFFF"/>
                  <w:noWrap/>
                  <w:vAlign w:val="center"/>
                </w:tcPr>
                <w:p w14:paraId="5FDC1B2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32000</w:t>
                  </w:r>
                </w:p>
              </w:tc>
            </w:tr>
            <w:tr w14:paraId="0CE2A2AD">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000000" w:fill="FFFFFF"/>
                </w:tcPr>
                <w:p w14:paraId="1352E9B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萌娃创意秀《雏凤新声》LED原画制作</w:t>
                  </w:r>
                </w:p>
              </w:tc>
              <w:tc>
                <w:tcPr>
                  <w:tcW w:w="1609" w:type="dxa"/>
                  <w:tcBorders>
                    <w:top w:val="nil"/>
                    <w:left w:val="nil"/>
                    <w:bottom w:val="single" w:color="auto" w:sz="4" w:space="0"/>
                    <w:right w:val="single" w:color="auto" w:sz="4" w:space="0"/>
                  </w:tcBorders>
                  <w:shd w:val="clear" w:color="000000" w:fill="FFFFFF"/>
                  <w:vAlign w:val="center"/>
                </w:tcPr>
                <w:p w14:paraId="1D5B11A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000000" w:fill="FFFFFF"/>
                  <w:noWrap/>
                  <w:vAlign w:val="center"/>
                </w:tcPr>
                <w:p w14:paraId="4EC764A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000000" w:fill="FFFFFF"/>
                  <w:noWrap/>
                  <w:vAlign w:val="center"/>
                </w:tcPr>
                <w:p w14:paraId="4C24510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15000</w:t>
                  </w:r>
                </w:p>
              </w:tc>
            </w:tr>
            <w:tr w14:paraId="189EAB76">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000000" w:fill="FFFFFF"/>
                </w:tcPr>
                <w:p w14:paraId="2B590DAA">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萌娃创意秀《雏凤新声》LED动画制作</w:t>
                  </w:r>
                </w:p>
              </w:tc>
              <w:tc>
                <w:tcPr>
                  <w:tcW w:w="1609" w:type="dxa"/>
                  <w:tcBorders>
                    <w:top w:val="nil"/>
                    <w:left w:val="nil"/>
                    <w:bottom w:val="single" w:color="auto" w:sz="4" w:space="0"/>
                    <w:right w:val="single" w:color="auto" w:sz="4" w:space="0"/>
                  </w:tcBorders>
                  <w:shd w:val="clear" w:color="000000" w:fill="FFFFFF"/>
                  <w:vAlign w:val="center"/>
                </w:tcPr>
                <w:p w14:paraId="710FD88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000000" w:fill="FFFFFF"/>
                  <w:noWrap/>
                  <w:vAlign w:val="center"/>
                </w:tcPr>
                <w:p w14:paraId="044DA42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000000" w:fill="FFFFFF"/>
                  <w:noWrap/>
                  <w:vAlign w:val="center"/>
                </w:tcPr>
                <w:p w14:paraId="0095437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r>
            <w:tr w14:paraId="66CF5E06">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000000" w:fill="FFFFFF"/>
                </w:tcPr>
                <w:p w14:paraId="4713334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萌娃创意秀《雏凤新声》LED材质细化&amp;渲染制作</w:t>
                  </w:r>
                </w:p>
              </w:tc>
              <w:tc>
                <w:tcPr>
                  <w:tcW w:w="1609" w:type="dxa"/>
                  <w:tcBorders>
                    <w:top w:val="nil"/>
                    <w:left w:val="nil"/>
                    <w:bottom w:val="single" w:color="auto" w:sz="4" w:space="0"/>
                    <w:right w:val="single" w:color="auto" w:sz="4" w:space="0"/>
                  </w:tcBorders>
                  <w:shd w:val="clear" w:color="000000" w:fill="FFFFFF"/>
                  <w:vAlign w:val="center"/>
                </w:tcPr>
                <w:p w14:paraId="286605D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000000" w:fill="FFFFFF"/>
                  <w:noWrap/>
                  <w:vAlign w:val="center"/>
                </w:tcPr>
                <w:p w14:paraId="7EA4AA0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000000" w:fill="FFFFFF"/>
                  <w:noWrap/>
                  <w:vAlign w:val="center"/>
                </w:tcPr>
                <w:p w14:paraId="140F473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23000</w:t>
                  </w:r>
                </w:p>
              </w:tc>
            </w:tr>
            <w:tr w14:paraId="35D74488">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000000" w:fill="FFFFFF"/>
                </w:tcPr>
                <w:p w14:paraId="36FB42E6">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萌娃创意秀《雏凤新声》LED联调合成</w:t>
                  </w:r>
                </w:p>
              </w:tc>
              <w:tc>
                <w:tcPr>
                  <w:tcW w:w="1609" w:type="dxa"/>
                  <w:tcBorders>
                    <w:top w:val="nil"/>
                    <w:left w:val="nil"/>
                    <w:bottom w:val="single" w:color="auto" w:sz="4" w:space="0"/>
                    <w:right w:val="single" w:color="auto" w:sz="4" w:space="0"/>
                  </w:tcBorders>
                  <w:shd w:val="clear" w:color="000000" w:fill="FFFFFF"/>
                  <w:vAlign w:val="center"/>
                </w:tcPr>
                <w:p w14:paraId="01B9B92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000000" w:fill="FFFFFF"/>
                  <w:noWrap/>
                  <w:vAlign w:val="center"/>
                </w:tcPr>
                <w:p w14:paraId="312937F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000000" w:fill="FFFFFF"/>
                  <w:noWrap/>
                  <w:vAlign w:val="center"/>
                </w:tcPr>
                <w:p w14:paraId="6F359CE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r>
            <w:tr w14:paraId="57990F98">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000000" w:fill="FFFFFF"/>
                </w:tcPr>
                <w:p w14:paraId="5BDFECF3">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花间戏语《灼灼其华》LED创意设计</w:t>
                  </w:r>
                </w:p>
              </w:tc>
              <w:tc>
                <w:tcPr>
                  <w:tcW w:w="1609" w:type="dxa"/>
                  <w:tcBorders>
                    <w:top w:val="nil"/>
                    <w:left w:val="nil"/>
                    <w:bottom w:val="single" w:color="auto" w:sz="4" w:space="0"/>
                    <w:right w:val="single" w:color="auto" w:sz="4" w:space="0"/>
                  </w:tcBorders>
                  <w:shd w:val="clear" w:color="000000" w:fill="FFFFFF"/>
                  <w:vAlign w:val="center"/>
                </w:tcPr>
                <w:p w14:paraId="0DA773C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000000" w:fill="FFFFFF"/>
                  <w:noWrap/>
                  <w:vAlign w:val="center"/>
                </w:tcPr>
                <w:p w14:paraId="5FF3051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000000" w:fill="FFFFFF"/>
                  <w:noWrap/>
                  <w:vAlign w:val="center"/>
                </w:tcPr>
                <w:p w14:paraId="215ED25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27000</w:t>
                  </w:r>
                </w:p>
              </w:tc>
            </w:tr>
            <w:tr w14:paraId="02EA51F4">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tcPr>
                <w:p w14:paraId="100268C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花间戏语《灼灼其华》LED原画制作</w:t>
                  </w:r>
                </w:p>
              </w:tc>
              <w:tc>
                <w:tcPr>
                  <w:tcW w:w="1609" w:type="dxa"/>
                  <w:tcBorders>
                    <w:top w:val="nil"/>
                    <w:left w:val="nil"/>
                    <w:bottom w:val="single" w:color="auto" w:sz="4" w:space="0"/>
                    <w:right w:val="single" w:color="auto" w:sz="4" w:space="0"/>
                  </w:tcBorders>
                  <w:shd w:val="clear" w:color="auto" w:fill="auto"/>
                  <w:vAlign w:val="center"/>
                </w:tcPr>
                <w:p w14:paraId="6D77470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19133BD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1AD92DF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15000</w:t>
                  </w:r>
                </w:p>
              </w:tc>
            </w:tr>
            <w:tr w14:paraId="22F2AB31">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tcPr>
                <w:p w14:paraId="0A378C6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花间戏语《灼灼其华》LED动画制作</w:t>
                  </w:r>
                </w:p>
              </w:tc>
              <w:tc>
                <w:tcPr>
                  <w:tcW w:w="1609" w:type="dxa"/>
                  <w:tcBorders>
                    <w:top w:val="nil"/>
                    <w:left w:val="nil"/>
                    <w:bottom w:val="single" w:color="auto" w:sz="4" w:space="0"/>
                    <w:right w:val="single" w:color="auto" w:sz="4" w:space="0"/>
                  </w:tcBorders>
                  <w:shd w:val="clear" w:color="auto" w:fill="auto"/>
                  <w:vAlign w:val="center"/>
                </w:tcPr>
                <w:p w14:paraId="4AE9459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13D709D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040D23D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r>
            <w:tr w14:paraId="0B37A9D8">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tcPr>
                <w:p w14:paraId="07AFDDE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花间戏语《灼灼其华》LED特效渲染制作</w:t>
                  </w:r>
                </w:p>
              </w:tc>
              <w:tc>
                <w:tcPr>
                  <w:tcW w:w="1609" w:type="dxa"/>
                  <w:tcBorders>
                    <w:top w:val="nil"/>
                    <w:left w:val="nil"/>
                    <w:bottom w:val="single" w:color="auto" w:sz="4" w:space="0"/>
                    <w:right w:val="single" w:color="auto" w:sz="4" w:space="0"/>
                  </w:tcBorders>
                  <w:shd w:val="clear" w:color="auto" w:fill="auto"/>
                  <w:vAlign w:val="center"/>
                </w:tcPr>
                <w:p w14:paraId="2DE67E6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776A8A1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220A111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12000</w:t>
                  </w:r>
                </w:p>
              </w:tc>
            </w:tr>
            <w:tr w14:paraId="29649ADB">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tcPr>
                <w:p w14:paraId="4BEBAECB">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花间戏语《灼灼其华》LED材质细化&amp;渲染制作</w:t>
                  </w:r>
                </w:p>
              </w:tc>
              <w:tc>
                <w:tcPr>
                  <w:tcW w:w="1609" w:type="dxa"/>
                  <w:tcBorders>
                    <w:top w:val="nil"/>
                    <w:left w:val="nil"/>
                    <w:bottom w:val="single" w:color="auto" w:sz="4" w:space="0"/>
                    <w:right w:val="single" w:color="auto" w:sz="4" w:space="0"/>
                  </w:tcBorders>
                  <w:shd w:val="clear" w:color="auto" w:fill="auto"/>
                  <w:vAlign w:val="center"/>
                </w:tcPr>
                <w:p w14:paraId="70B26B0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013F887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34C5760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18000</w:t>
                  </w:r>
                </w:p>
              </w:tc>
            </w:tr>
            <w:tr w14:paraId="76C2A31F">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tcPr>
                <w:p w14:paraId="5166F55B">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花间戏语《灼灼其华》LED联调合成</w:t>
                  </w:r>
                </w:p>
              </w:tc>
              <w:tc>
                <w:tcPr>
                  <w:tcW w:w="1609" w:type="dxa"/>
                  <w:tcBorders>
                    <w:top w:val="nil"/>
                    <w:left w:val="nil"/>
                    <w:bottom w:val="single" w:color="auto" w:sz="4" w:space="0"/>
                    <w:right w:val="single" w:color="auto" w:sz="4" w:space="0"/>
                  </w:tcBorders>
                  <w:shd w:val="clear" w:color="auto" w:fill="auto"/>
                  <w:vAlign w:val="center"/>
                </w:tcPr>
                <w:p w14:paraId="6A67BF0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2E10243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7854D0A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r>
            <w:tr w14:paraId="40FC23C7">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tcPr>
                <w:p w14:paraId="64180AB6">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名篇荟萃《人间至情》LED创意设计</w:t>
                  </w:r>
                </w:p>
              </w:tc>
              <w:tc>
                <w:tcPr>
                  <w:tcW w:w="1609" w:type="dxa"/>
                  <w:tcBorders>
                    <w:top w:val="nil"/>
                    <w:left w:val="nil"/>
                    <w:bottom w:val="single" w:color="auto" w:sz="4" w:space="0"/>
                    <w:right w:val="single" w:color="auto" w:sz="4" w:space="0"/>
                  </w:tcBorders>
                  <w:shd w:val="clear" w:color="auto" w:fill="auto"/>
                  <w:vAlign w:val="center"/>
                </w:tcPr>
                <w:p w14:paraId="346B4B3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1347BB7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5B8D61D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22000</w:t>
                  </w:r>
                </w:p>
              </w:tc>
            </w:tr>
            <w:tr w14:paraId="69C9A856">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tcPr>
                <w:p w14:paraId="485730C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名篇荟萃《人间至情》LED原画制作</w:t>
                  </w:r>
                </w:p>
              </w:tc>
              <w:tc>
                <w:tcPr>
                  <w:tcW w:w="1609" w:type="dxa"/>
                  <w:tcBorders>
                    <w:top w:val="nil"/>
                    <w:left w:val="nil"/>
                    <w:bottom w:val="single" w:color="auto" w:sz="4" w:space="0"/>
                    <w:right w:val="single" w:color="auto" w:sz="4" w:space="0"/>
                  </w:tcBorders>
                  <w:shd w:val="clear" w:color="auto" w:fill="auto"/>
                  <w:vAlign w:val="center"/>
                </w:tcPr>
                <w:p w14:paraId="7DC167B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71B582B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5FC3ED6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15000</w:t>
                  </w:r>
                </w:p>
              </w:tc>
            </w:tr>
            <w:tr w14:paraId="4E1183A9">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tcPr>
                <w:p w14:paraId="6B168B9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名篇荟萃《人间至情》LED动画制作</w:t>
                  </w:r>
                </w:p>
              </w:tc>
              <w:tc>
                <w:tcPr>
                  <w:tcW w:w="1609" w:type="dxa"/>
                  <w:tcBorders>
                    <w:top w:val="nil"/>
                    <w:left w:val="nil"/>
                    <w:bottom w:val="single" w:color="auto" w:sz="4" w:space="0"/>
                    <w:right w:val="single" w:color="auto" w:sz="4" w:space="0"/>
                  </w:tcBorders>
                  <w:shd w:val="clear" w:color="auto" w:fill="auto"/>
                  <w:vAlign w:val="center"/>
                </w:tcPr>
                <w:p w14:paraId="7039CE1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4B6D402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0AE09CA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r>
            <w:tr w14:paraId="41781157">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tcPr>
                <w:p w14:paraId="34016983">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名篇荟萃《人间至情》LED材质细化&amp;渲染制作</w:t>
                  </w:r>
                </w:p>
              </w:tc>
              <w:tc>
                <w:tcPr>
                  <w:tcW w:w="1609" w:type="dxa"/>
                  <w:tcBorders>
                    <w:top w:val="nil"/>
                    <w:left w:val="nil"/>
                    <w:bottom w:val="single" w:color="auto" w:sz="4" w:space="0"/>
                    <w:right w:val="single" w:color="auto" w:sz="4" w:space="0"/>
                  </w:tcBorders>
                  <w:shd w:val="clear" w:color="auto" w:fill="auto"/>
                  <w:vAlign w:val="center"/>
                </w:tcPr>
                <w:p w14:paraId="19B109E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5EA95BA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703F4DD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23000</w:t>
                  </w:r>
                </w:p>
              </w:tc>
            </w:tr>
            <w:tr w14:paraId="1E8F833B">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tcPr>
                <w:p w14:paraId="318A547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名篇荟萃《人间至情》LED联调及合成</w:t>
                  </w:r>
                </w:p>
              </w:tc>
              <w:tc>
                <w:tcPr>
                  <w:tcW w:w="1609" w:type="dxa"/>
                  <w:tcBorders>
                    <w:top w:val="nil"/>
                    <w:left w:val="nil"/>
                    <w:bottom w:val="single" w:color="auto" w:sz="4" w:space="0"/>
                    <w:right w:val="single" w:color="auto" w:sz="4" w:space="0"/>
                  </w:tcBorders>
                  <w:shd w:val="clear" w:color="auto" w:fill="auto"/>
                  <w:vAlign w:val="center"/>
                </w:tcPr>
                <w:p w14:paraId="6DAACF3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13F12C4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30637D2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r>
            <w:tr w14:paraId="59AA2AEC">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tcPr>
                <w:p w14:paraId="7A6FB54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戏曲嘉年华《戏韵共华章》LED创意设计</w:t>
                  </w:r>
                </w:p>
              </w:tc>
              <w:tc>
                <w:tcPr>
                  <w:tcW w:w="1609" w:type="dxa"/>
                  <w:tcBorders>
                    <w:top w:val="nil"/>
                    <w:left w:val="nil"/>
                    <w:bottom w:val="single" w:color="auto" w:sz="4" w:space="0"/>
                    <w:right w:val="single" w:color="auto" w:sz="4" w:space="0"/>
                  </w:tcBorders>
                  <w:shd w:val="clear" w:color="auto" w:fill="auto"/>
                  <w:vAlign w:val="center"/>
                </w:tcPr>
                <w:p w14:paraId="44C0BBD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3F71880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43D61E7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22000</w:t>
                  </w:r>
                </w:p>
              </w:tc>
            </w:tr>
            <w:tr w14:paraId="225B7C11">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tcPr>
                <w:p w14:paraId="6041324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戏曲嘉年华《戏韵共华章》LED原画制作</w:t>
                  </w:r>
                </w:p>
              </w:tc>
              <w:tc>
                <w:tcPr>
                  <w:tcW w:w="1609" w:type="dxa"/>
                  <w:tcBorders>
                    <w:top w:val="nil"/>
                    <w:left w:val="nil"/>
                    <w:bottom w:val="single" w:color="auto" w:sz="4" w:space="0"/>
                    <w:right w:val="single" w:color="auto" w:sz="4" w:space="0"/>
                  </w:tcBorders>
                  <w:shd w:val="clear" w:color="auto" w:fill="auto"/>
                  <w:vAlign w:val="center"/>
                </w:tcPr>
                <w:p w14:paraId="6755A96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655B05D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6F0D99D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15000</w:t>
                  </w:r>
                </w:p>
              </w:tc>
            </w:tr>
            <w:tr w14:paraId="3380C360">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tcPr>
                <w:p w14:paraId="1F86634B">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戏曲嘉年华《戏韵共华章》LED动画制作</w:t>
                  </w:r>
                </w:p>
              </w:tc>
              <w:tc>
                <w:tcPr>
                  <w:tcW w:w="1609" w:type="dxa"/>
                  <w:tcBorders>
                    <w:top w:val="nil"/>
                    <w:left w:val="nil"/>
                    <w:bottom w:val="single" w:color="auto" w:sz="4" w:space="0"/>
                    <w:right w:val="single" w:color="auto" w:sz="4" w:space="0"/>
                  </w:tcBorders>
                  <w:shd w:val="clear" w:color="auto" w:fill="auto"/>
                  <w:vAlign w:val="center"/>
                </w:tcPr>
                <w:p w14:paraId="3BA1D1A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292C329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26418B4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r>
            <w:tr w14:paraId="401EB362">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tcPr>
                <w:p w14:paraId="6DDBA17D">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戏曲嘉年华《戏韵共华章》LED材质细化&amp;渲染制作</w:t>
                  </w:r>
                </w:p>
              </w:tc>
              <w:tc>
                <w:tcPr>
                  <w:tcW w:w="1609" w:type="dxa"/>
                  <w:tcBorders>
                    <w:top w:val="nil"/>
                    <w:left w:val="nil"/>
                    <w:bottom w:val="single" w:color="auto" w:sz="4" w:space="0"/>
                    <w:right w:val="single" w:color="auto" w:sz="4" w:space="0"/>
                  </w:tcBorders>
                  <w:shd w:val="clear" w:color="auto" w:fill="auto"/>
                  <w:vAlign w:val="center"/>
                </w:tcPr>
                <w:p w14:paraId="6752EF1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218FAD4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02B47C3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23000</w:t>
                  </w:r>
                </w:p>
              </w:tc>
            </w:tr>
            <w:tr w14:paraId="6749192E">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tcPr>
                <w:p w14:paraId="415B7A1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戏曲嘉年华《戏韵共华章》LED联调合成</w:t>
                  </w:r>
                </w:p>
              </w:tc>
              <w:tc>
                <w:tcPr>
                  <w:tcW w:w="1609" w:type="dxa"/>
                  <w:tcBorders>
                    <w:top w:val="nil"/>
                    <w:left w:val="nil"/>
                    <w:bottom w:val="single" w:color="auto" w:sz="4" w:space="0"/>
                    <w:right w:val="single" w:color="auto" w:sz="4" w:space="0"/>
                  </w:tcBorders>
                  <w:shd w:val="clear" w:color="auto" w:fill="auto"/>
                  <w:vAlign w:val="center"/>
                </w:tcPr>
                <w:p w14:paraId="0C4EF66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0D7FC3B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4BA6B82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r>
            <w:tr w14:paraId="0C755D84">
              <w:tblPrEx>
                <w:tblCellMar>
                  <w:top w:w="0" w:type="dxa"/>
                  <w:left w:w="108" w:type="dxa"/>
                  <w:bottom w:w="0" w:type="dxa"/>
                  <w:right w:w="108" w:type="dxa"/>
                </w:tblCellMar>
              </w:tblPrEx>
              <w:trPr>
                <w:trHeight w:val="300" w:hRule="atLeast"/>
              </w:trPr>
              <w:tc>
                <w:tcPr>
                  <w:tcW w:w="3120" w:type="dxa"/>
                  <w:tcBorders>
                    <w:top w:val="nil"/>
                    <w:left w:val="single" w:color="auto" w:sz="4" w:space="0"/>
                    <w:bottom w:val="single" w:color="auto" w:sz="4" w:space="0"/>
                    <w:right w:val="single" w:color="auto" w:sz="4" w:space="0"/>
                  </w:tcBorders>
                  <w:shd w:val="clear" w:color="auto" w:fill="auto"/>
                </w:tcPr>
                <w:p w14:paraId="224F8DA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LED物料（logo）创意设计</w:t>
                  </w:r>
                </w:p>
              </w:tc>
              <w:tc>
                <w:tcPr>
                  <w:tcW w:w="1609" w:type="dxa"/>
                  <w:tcBorders>
                    <w:top w:val="nil"/>
                    <w:left w:val="nil"/>
                    <w:bottom w:val="single" w:color="auto" w:sz="4" w:space="0"/>
                    <w:right w:val="single" w:color="auto" w:sz="4" w:space="0"/>
                  </w:tcBorders>
                  <w:shd w:val="clear" w:color="auto" w:fill="auto"/>
                  <w:vAlign w:val="center"/>
                </w:tcPr>
                <w:p w14:paraId="3D03BFE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4EF0525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46974CF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12000</w:t>
                  </w:r>
                </w:p>
              </w:tc>
            </w:tr>
            <w:tr w14:paraId="703636AA">
              <w:tblPrEx>
                <w:tblCellMar>
                  <w:top w:w="0" w:type="dxa"/>
                  <w:left w:w="108" w:type="dxa"/>
                  <w:bottom w:w="0" w:type="dxa"/>
                  <w:right w:w="108" w:type="dxa"/>
                </w:tblCellMar>
              </w:tblPrEx>
              <w:trPr>
                <w:trHeight w:val="300" w:hRule="atLeast"/>
              </w:trPr>
              <w:tc>
                <w:tcPr>
                  <w:tcW w:w="3120" w:type="dxa"/>
                  <w:tcBorders>
                    <w:top w:val="nil"/>
                    <w:left w:val="single" w:color="auto" w:sz="4" w:space="0"/>
                    <w:bottom w:val="single" w:color="auto" w:sz="4" w:space="0"/>
                    <w:right w:val="single" w:color="auto" w:sz="4" w:space="0"/>
                  </w:tcBorders>
                  <w:shd w:val="clear" w:color="auto" w:fill="auto"/>
                </w:tcPr>
                <w:p w14:paraId="0C381356">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LED物料（logo）原画制作</w:t>
                  </w:r>
                </w:p>
              </w:tc>
              <w:tc>
                <w:tcPr>
                  <w:tcW w:w="1609" w:type="dxa"/>
                  <w:tcBorders>
                    <w:top w:val="nil"/>
                    <w:left w:val="nil"/>
                    <w:bottom w:val="single" w:color="auto" w:sz="4" w:space="0"/>
                    <w:right w:val="single" w:color="auto" w:sz="4" w:space="0"/>
                  </w:tcBorders>
                  <w:shd w:val="clear" w:color="auto" w:fill="auto"/>
                  <w:vAlign w:val="center"/>
                </w:tcPr>
                <w:p w14:paraId="45045C8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5B2F8C8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16F446A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r>
            <w:tr w14:paraId="14B20877">
              <w:tblPrEx>
                <w:tblCellMar>
                  <w:top w:w="0" w:type="dxa"/>
                  <w:left w:w="108" w:type="dxa"/>
                  <w:bottom w:w="0" w:type="dxa"/>
                  <w:right w:w="108" w:type="dxa"/>
                </w:tblCellMar>
              </w:tblPrEx>
              <w:trPr>
                <w:trHeight w:val="300" w:hRule="atLeast"/>
              </w:trPr>
              <w:tc>
                <w:tcPr>
                  <w:tcW w:w="3120" w:type="dxa"/>
                  <w:tcBorders>
                    <w:top w:val="nil"/>
                    <w:left w:val="single" w:color="auto" w:sz="4" w:space="0"/>
                    <w:bottom w:val="single" w:color="auto" w:sz="4" w:space="0"/>
                    <w:right w:val="single" w:color="auto" w:sz="4" w:space="0"/>
                  </w:tcBorders>
                  <w:shd w:val="clear" w:color="auto" w:fill="auto"/>
                </w:tcPr>
                <w:p w14:paraId="00A3132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LED物料（logo）动画制作</w:t>
                  </w:r>
                </w:p>
              </w:tc>
              <w:tc>
                <w:tcPr>
                  <w:tcW w:w="1609" w:type="dxa"/>
                  <w:tcBorders>
                    <w:top w:val="nil"/>
                    <w:left w:val="nil"/>
                    <w:bottom w:val="single" w:color="auto" w:sz="4" w:space="0"/>
                    <w:right w:val="single" w:color="auto" w:sz="4" w:space="0"/>
                  </w:tcBorders>
                  <w:shd w:val="clear" w:color="auto" w:fill="auto"/>
                  <w:vAlign w:val="center"/>
                </w:tcPr>
                <w:p w14:paraId="3F57D20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2457BC1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35DF85D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r>
            <w:tr w14:paraId="59BFB1EE">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tcPr>
                <w:p w14:paraId="25263A6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LED物料（logo）渲染制作&amp;灯光细化</w:t>
                  </w:r>
                </w:p>
              </w:tc>
              <w:tc>
                <w:tcPr>
                  <w:tcW w:w="1609" w:type="dxa"/>
                  <w:tcBorders>
                    <w:top w:val="nil"/>
                    <w:left w:val="nil"/>
                    <w:bottom w:val="single" w:color="auto" w:sz="4" w:space="0"/>
                    <w:right w:val="single" w:color="auto" w:sz="4" w:space="0"/>
                  </w:tcBorders>
                  <w:shd w:val="clear" w:color="auto" w:fill="auto"/>
                  <w:vAlign w:val="center"/>
                </w:tcPr>
                <w:p w14:paraId="45DE3F0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09" w:type="dxa"/>
                  <w:tcBorders>
                    <w:top w:val="nil"/>
                    <w:left w:val="nil"/>
                    <w:bottom w:val="single" w:color="auto" w:sz="4" w:space="0"/>
                    <w:right w:val="single" w:color="auto" w:sz="4" w:space="0"/>
                  </w:tcBorders>
                  <w:shd w:val="clear" w:color="auto" w:fill="auto"/>
                  <w:noWrap/>
                  <w:vAlign w:val="center"/>
                </w:tcPr>
                <w:p w14:paraId="0F052B1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5804D91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38000</w:t>
                  </w:r>
                </w:p>
              </w:tc>
            </w:tr>
            <w:tr w14:paraId="36B6D7CC">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vAlign w:val="center"/>
                </w:tcPr>
                <w:p w14:paraId="0EA78912">
                  <w:pPr>
                    <w:widowControl/>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融合武戏《骅骝驰骋》A带虚拟原画制作</w:t>
                  </w:r>
                </w:p>
              </w:tc>
              <w:tc>
                <w:tcPr>
                  <w:tcW w:w="1609" w:type="dxa"/>
                  <w:tcBorders>
                    <w:top w:val="nil"/>
                    <w:left w:val="nil"/>
                    <w:bottom w:val="single" w:color="auto" w:sz="4" w:space="0"/>
                    <w:right w:val="single" w:color="auto" w:sz="4" w:space="0"/>
                  </w:tcBorders>
                  <w:shd w:val="clear" w:color="auto" w:fill="auto"/>
                  <w:vAlign w:val="center"/>
                </w:tcPr>
                <w:p w14:paraId="0994BB68">
                  <w:pPr>
                    <w:widowControl/>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虚拟后期合同节目</w:t>
                  </w:r>
                </w:p>
              </w:tc>
              <w:tc>
                <w:tcPr>
                  <w:tcW w:w="709" w:type="dxa"/>
                  <w:tcBorders>
                    <w:top w:val="nil"/>
                    <w:left w:val="nil"/>
                    <w:bottom w:val="single" w:color="auto" w:sz="4" w:space="0"/>
                    <w:right w:val="single" w:color="auto" w:sz="4" w:space="0"/>
                  </w:tcBorders>
                  <w:shd w:val="clear" w:color="auto" w:fill="auto"/>
                  <w:noWrap/>
                  <w:vAlign w:val="center"/>
                </w:tcPr>
                <w:p w14:paraId="3FDF4FB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6304B91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r>
            <w:tr w14:paraId="2D7E9FC7">
              <w:tblPrEx>
                <w:tblCellMar>
                  <w:top w:w="0" w:type="dxa"/>
                  <w:left w:w="108" w:type="dxa"/>
                  <w:bottom w:w="0" w:type="dxa"/>
                  <w:right w:w="108" w:type="dxa"/>
                </w:tblCellMar>
              </w:tblPrEx>
              <w:trPr>
                <w:trHeight w:val="1200" w:hRule="atLeast"/>
              </w:trPr>
              <w:tc>
                <w:tcPr>
                  <w:tcW w:w="3120" w:type="dxa"/>
                  <w:tcBorders>
                    <w:top w:val="nil"/>
                    <w:left w:val="single" w:color="auto" w:sz="4" w:space="0"/>
                    <w:bottom w:val="single" w:color="auto" w:sz="4" w:space="0"/>
                    <w:right w:val="single" w:color="auto" w:sz="4" w:space="0"/>
                  </w:tcBorders>
                  <w:shd w:val="clear" w:color="auto" w:fill="auto"/>
                  <w:vAlign w:val="center"/>
                </w:tcPr>
                <w:p w14:paraId="07DAD3E3">
                  <w:pPr>
                    <w:widowControl/>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融合武戏《骅骝驰骋》A带虚拟三维制作</w:t>
                  </w:r>
                </w:p>
              </w:tc>
              <w:tc>
                <w:tcPr>
                  <w:tcW w:w="1609" w:type="dxa"/>
                  <w:tcBorders>
                    <w:top w:val="nil"/>
                    <w:left w:val="nil"/>
                    <w:bottom w:val="single" w:color="auto" w:sz="4" w:space="0"/>
                    <w:right w:val="single" w:color="auto" w:sz="4" w:space="0"/>
                  </w:tcBorders>
                  <w:shd w:val="clear" w:color="auto" w:fill="auto"/>
                  <w:vAlign w:val="center"/>
                </w:tcPr>
                <w:p w14:paraId="4908CC24">
                  <w:pPr>
                    <w:widowControl/>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虚拟后期合成节目，含三维模型建设、</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动画制作、三维特效制作</w:t>
                  </w:r>
                </w:p>
              </w:tc>
              <w:tc>
                <w:tcPr>
                  <w:tcW w:w="709" w:type="dxa"/>
                  <w:tcBorders>
                    <w:top w:val="nil"/>
                    <w:left w:val="nil"/>
                    <w:bottom w:val="single" w:color="auto" w:sz="4" w:space="0"/>
                    <w:right w:val="single" w:color="auto" w:sz="4" w:space="0"/>
                  </w:tcBorders>
                  <w:shd w:val="clear" w:color="auto" w:fill="auto"/>
                  <w:noWrap/>
                  <w:vAlign w:val="center"/>
                </w:tcPr>
                <w:p w14:paraId="3FBF0DF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4505742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50000</w:t>
                  </w:r>
                </w:p>
              </w:tc>
            </w:tr>
            <w:tr w14:paraId="70C2CD35">
              <w:tblPrEx>
                <w:tblCellMar>
                  <w:top w:w="0" w:type="dxa"/>
                  <w:left w:w="108" w:type="dxa"/>
                  <w:bottom w:w="0" w:type="dxa"/>
                  <w:right w:w="108" w:type="dxa"/>
                </w:tblCellMar>
              </w:tblPrEx>
              <w:trPr>
                <w:trHeight w:val="1440" w:hRule="atLeast"/>
              </w:trPr>
              <w:tc>
                <w:tcPr>
                  <w:tcW w:w="3120" w:type="dxa"/>
                  <w:tcBorders>
                    <w:top w:val="nil"/>
                    <w:left w:val="single" w:color="auto" w:sz="4" w:space="0"/>
                    <w:bottom w:val="single" w:color="auto" w:sz="4" w:space="0"/>
                    <w:right w:val="single" w:color="auto" w:sz="4" w:space="0"/>
                  </w:tcBorders>
                  <w:shd w:val="clear" w:color="auto" w:fill="auto"/>
                  <w:vAlign w:val="center"/>
                </w:tcPr>
                <w:p w14:paraId="2F971E0C">
                  <w:pPr>
                    <w:widowControl/>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融合武戏《骅骝驰骋》A带虚拟</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三维渲染合成</w:t>
                  </w:r>
                </w:p>
              </w:tc>
              <w:tc>
                <w:tcPr>
                  <w:tcW w:w="1609" w:type="dxa"/>
                  <w:tcBorders>
                    <w:top w:val="nil"/>
                    <w:left w:val="nil"/>
                    <w:bottom w:val="single" w:color="auto" w:sz="4" w:space="0"/>
                    <w:right w:val="single" w:color="auto" w:sz="4" w:space="0"/>
                  </w:tcBorders>
                  <w:shd w:val="clear" w:color="auto" w:fill="auto"/>
                  <w:vAlign w:val="center"/>
                </w:tcPr>
                <w:p w14:paraId="6C9D970C">
                  <w:pPr>
                    <w:widowControl/>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虚拟后期合成节目，</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含三维渲染制作、灯光渲染调试、合成渲染</w:t>
                  </w:r>
                </w:p>
              </w:tc>
              <w:tc>
                <w:tcPr>
                  <w:tcW w:w="709" w:type="dxa"/>
                  <w:tcBorders>
                    <w:top w:val="nil"/>
                    <w:left w:val="nil"/>
                    <w:bottom w:val="single" w:color="auto" w:sz="4" w:space="0"/>
                    <w:right w:val="single" w:color="auto" w:sz="4" w:space="0"/>
                  </w:tcBorders>
                  <w:shd w:val="clear" w:color="auto" w:fill="auto"/>
                  <w:noWrap/>
                  <w:vAlign w:val="center"/>
                </w:tcPr>
                <w:p w14:paraId="278109C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7CFAE9D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50000</w:t>
                  </w:r>
                </w:p>
              </w:tc>
            </w:tr>
            <w:tr w14:paraId="4BBD3C25">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vAlign w:val="center"/>
                </w:tcPr>
                <w:p w14:paraId="60C3DD9C">
                  <w:pPr>
                    <w:widowControl/>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诗词戏曲《墨客逍遥游》A虚拟原画制作</w:t>
                  </w:r>
                </w:p>
              </w:tc>
              <w:tc>
                <w:tcPr>
                  <w:tcW w:w="1609" w:type="dxa"/>
                  <w:tcBorders>
                    <w:top w:val="nil"/>
                    <w:left w:val="nil"/>
                    <w:bottom w:val="single" w:color="auto" w:sz="4" w:space="0"/>
                    <w:right w:val="single" w:color="auto" w:sz="4" w:space="0"/>
                  </w:tcBorders>
                  <w:shd w:val="clear" w:color="auto" w:fill="auto"/>
                  <w:vAlign w:val="center"/>
                </w:tcPr>
                <w:p w14:paraId="28894857">
                  <w:pPr>
                    <w:widowControl/>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虚拟后期合成节目</w:t>
                  </w:r>
                </w:p>
              </w:tc>
              <w:tc>
                <w:tcPr>
                  <w:tcW w:w="709" w:type="dxa"/>
                  <w:tcBorders>
                    <w:top w:val="nil"/>
                    <w:left w:val="nil"/>
                    <w:bottom w:val="single" w:color="auto" w:sz="4" w:space="0"/>
                    <w:right w:val="single" w:color="auto" w:sz="4" w:space="0"/>
                  </w:tcBorders>
                  <w:shd w:val="clear" w:color="auto" w:fill="auto"/>
                  <w:noWrap/>
                  <w:vAlign w:val="center"/>
                </w:tcPr>
                <w:p w14:paraId="31D830A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087C47B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15000</w:t>
                  </w:r>
                </w:p>
              </w:tc>
            </w:tr>
            <w:tr w14:paraId="5D7E4D3F">
              <w:tblPrEx>
                <w:tblCellMar>
                  <w:top w:w="0" w:type="dxa"/>
                  <w:left w:w="108" w:type="dxa"/>
                  <w:bottom w:w="0" w:type="dxa"/>
                  <w:right w:w="108" w:type="dxa"/>
                </w:tblCellMar>
              </w:tblPrEx>
              <w:trPr>
                <w:trHeight w:val="1200" w:hRule="atLeast"/>
              </w:trPr>
              <w:tc>
                <w:tcPr>
                  <w:tcW w:w="3120" w:type="dxa"/>
                  <w:tcBorders>
                    <w:top w:val="nil"/>
                    <w:left w:val="single" w:color="auto" w:sz="4" w:space="0"/>
                    <w:bottom w:val="single" w:color="auto" w:sz="4" w:space="0"/>
                    <w:right w:val="single" w:color="auto" w:sz="4" w:space="0"/>
                  </w:tcBorders>
                  <w:shd w:val="clear" w:color="auto" w:fill="auto"/>
                  <w:vAlign w:val="center"/>
                </w:tcPr>
                <w:p w14:paraId="2485936A">
                  <w:pPr>
                    <w:widowControl/>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诗词戏曲《墨客逍遥游》A虚拟三维制作</w:t>
                  </w:r>
                </w:p>
              </w:tc>
              <w:tc>
                <w:tcPr>
                  <w:tcW w:w="1609" w:type="dxa"/>
                  <w:tcBorders>
                    <w:top w:val="nil"/>
                    <w:left w:val="nil"/>
                    <w:bottom w:val="single" w:color="auto" w:sz="4" w:space="0"/>
                    <w:right w:val="single" w:color="auto" w:sz="4" w:space="0"/>
                  </w:tcBorders>
                  <w:shd w:val="clear" w:color="auto" w:fill="auto"/>
                  <w:vAlign w:val="center"/>
                </w:tcPr>
                <w:p w14:paraId="29AD6964">
                  <w:pPr>
                    <w:widowControl/>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虚拟后期合成节目，含三维模型建设、</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动画制作、三维特效制作</w:t>
                  </w:r>
                </w:p>
              </w:tc>
              <w:tc>
                <w:tcPr>
                  <w:tcW w:w="709" w:type="dxa"/>
                  <w:tcBorders>
                    <w:top w:val="nil"/>
                    <w:left w:val="nil"/>
                    <w:bottom w:val="single" w:color="auto" w:sz="4" w:space="0"/>
                    <w:right w:val="single" w:color="auto" w:sz="4" w:space="0"/>
                  </w:tcBorders>
                  <w:shd w:val="clear" w:color="auto" w:fill="auto"/>
                  <w:noWrap/>
                  <w:vAlign w:val="center"/>
                </w:tcPr>
                <w:p w14:paraId="11AE119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7F3BE8B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60000</w:t>
                  </w:r>
                </w:p>
              </w:tc>
            </w:tr>
            <w:tr w14:paraId="25A0AB9E">
              <w:tblPrEx>
                <w:tblCellMar>
                  <w:top w:w="0" w:type="dxa"/>
                  <w:left w:w="108" w:type="dxa"/>
                  <w:bottom w:w="0" w:type="dxa"/>
                  <w:right w:w="108" w:type="dxa"/>
                </w:tblCellMar>
              </w:tblPrEx>
              <w:trPr>
                <w:trHeight w:val="1200" w:hRule="atLeast"/>
              </w:trPr>
              <w:tc>
                <w:tcPr>
                  <w:tcW w:w="3120" w:type="dxa"/>
                  <w:tcBorders>
                    <w:top w:val="nil"/>
                    <w:left w:val="single" w:color="auto" w:sz="4" w:space="0"/>
                    <w:bottom w:val="single" w:color="auto" w:sz="4" w:space="0"/>
                    <w:right w:val="single" w:color="auto" w:sz="4" w:space="0"/>
                  </w:tcBorders>
                  <w:shd w:val="clear" w:color="auto" w:fill="auto"/>
                  <w:vAlign w:val="center"/>
                </w:tcPr>
                <w:p w14:paraId="1DBD22EB">
                  <w:pPr>
                    <w:widowControl/>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诗词戏曲《墨客逍遥游》A虚拟三维渲染合成</w:t>
                  </w:r>
                </w:p>
              </w:tc>
              <w:tc>
                <w:tcPr>
                  <w:tcW w:w="1609" w:type="dxa"/>
                  <w:tcBorders>
                    <w:top w:val="nil"/>
                    <w:left w:val="nil"/>
                    <w:bottom w:val="single" w:color="auto" w:sz="4" w:space="0"/>
                    <w:right w:val="single" w:color="auto" w:sz="4" w:space="0"/>
                  </w:tcBorders>
                  <w:shd w:val="clear" w:color="auto" w:fill="auto"/>
                  <w:vAlign w:val="center"/>
                </w:tcPr>
                <w:p w14:paraId="092A0B92">
                  <w:pPr>
                    <w:widowControl/>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虚拟后期合成节目，含三维渲染制作、</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灯光渲染调试、合成渲染</w:t>
                  </w:r>
                </w:p>
              </w:tc>
              <w:tc>
                <w:tcPr>
                  <w:tcW w:w="709" w:type="dxa"/>
                  <w:tcBorders>
                    <w:top w:val="nil"/>
                    <w:left w:val="nil"/>
                    <w:bottom w:val="single" w:color="auto" w:sz="4" w:space="0"/>
                    <w:right w:val="single" w:color="auto" w:sz="4" w:space="0"/>
                  </w:tcBorders>
                  <w:shd w:val="clear" w:color="auto" w:fill="auto"/>
                  <w:noWrap/>
                  <w:vAlign w:val="center"/>
                </w:tcPr>
                <w:p w14:paraId="5AFC81C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0CFC17D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50000</w:t>
                  </w:r>
                </w:p>
              </w:tc>
            </w:tr>
            <w:tr w14:paraId="2C76068A">
              <w:tblPrEx>
                <w:tblCellMar>
                  <w:top w:w="0" w:type="dxa"/>
                  <w:left w:w="108" w:type="dxa"/>
                  <w:bottom w:w="0" w:type="dxa"/>
                  <w:right w:w="108" w:type="dxa"/>
                </w:tblCellMar>
              </w:tblPrEx>
              <w:trPr>
                <w:trHeight w:val="510" w:hRule="atLeast"/>
              </w:trPr>
              <w:tc>
                <w:tcPr>
                  <w:tcW w:w="3120" w:type="dxa"/>
                  <w:tcBorders>
                    <w:top w:val="nil"/>
                    <w:left w:val="single" w:color="auto" w:sz="4" w:space="0"/>
                    <w:bottom w:val="single" w:color="auto" w:sz="4" w:space="0"/>
                    <w:right w:val="single" w:color="auto" w:sz="4" w:space="0"/>
                  </w:tcBorders>
                  <w:shd w:val="clear" w:color="auto" w:fill="auto"/>
                  <w:vAlign w:val="center"/>
                </w:tcPr>
                <w:p w14:paraId="270D631E">
                  <w:pPr>
                    <w:widowControl/>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萌娃创意秀《雏凤新声》A虚拟原画制作</w:t>
                  </w:r>
                </w:p>
              </w:tc>
              <w:tc>
                <w:tcPr>
                  <w:tcW w:w="1609" w:type="dxa"/>
                  <w:tcBorders>
                    <w:top w:val="nil"/>
                    <w:left w:val="nil"/>
                    <w:bottom w:val="single" w:color="auto" w:sz="4" w:space="0"/>
                    <w:right w:val="single" w:color="auto" w:sz="4" w:space="0"/>
                  </w:tcBorders>
                  <w:shd w:val="clear" w:color="auto" w:fill="auto"/>
                  <w:vAlign w:val="center"/>
                </w:tcPr>
                <w:p w14:paraId="3077AC23">
                  <w:pPr>
                    <w:widowControl/>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虚拟后期合成节目</w:t>
                  </w:r>
                </w:p>
              </w:tc>
              <w:tc>
                <w:tcPr>
                  <w:tcW w:w="709" w:type="dxa"/>
                  <w:tcBorders>
                    <w:top w:val="nil"/>
                    <w:left w:val="nil"/>
                    <w:bottom w:val="single" w:color="auto" w:sz="4" w:space="0"/>
                    <w:right w:val="single" w:color="auto" w:sz="4" w:space="0"/>
                  </w:tcBorders>
                  <w:shd w:val="clear" w:color="auto" w:fill="auto"/>
                  <w:noWrap/>
                  <w:vAlign w:val="center"/>
                </w:tcPr>
                <w:p w14:paraId="6246CF7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2885303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r>
            <w:tr w14:paraId="6775783A">
              <w:tblPrEx>
                <w:tblCellMar>
                  <w:top w:w="0" w:type="dxa"/>
                  <w:left w:w="108" w:type="dxa"/>
                  <w:bottom w:w="0" w:type="dxa"/>
                  <w:right w:w="108" w:type="dxa"/>
                </w:tblCellMar>
              </w:tblPrEx>
              <w:trPr>
                <w:trHeight w:val="1200" w:hRule="atLeast"/>
              </w:trPr>
              <w:tc>
                <w:tcPr>
                  <w:tcW w:w="3120" w:type="dxa"/>
                  <w:tcBorders>
                    <w:top w:val="nil"/>
                    <w:left w:val="single" w:color="auto" w:sz="4" w:space="0"/>
                    <w:bottom w:val="single" w:color="auto" w:sz="4" w:space="0"/>
                    <w:right w:val="single" w:color="auto" w:sz="4" w:space="0"/>
                  </w:tcBorders>
                  <w:shd w:val="clear" w:color="auto" w:fill="auto"/>
                  <w:vAlign w:val="center"/>
                </w:tcPr>
                <w:p w14:paraId="09B1A308">
                  <w:pPr>
                    <w:widowControl/>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萌娃创意秀《雏凤新声》A虚拟三维制作</w:t>
                  </w:r>
                </w:p>
              </w:tc>
              <w:tc>
                <w:tcPr>
                  <w:tcW w:w="1609" w:type="dxa"/>
                  <w:tcBorders>
                    <w:top w:val="nil"/>
                    <w:left w:val="nil"/>
                    <w:bottom w:val="single" w:color="auto" w:sz="4" w:space="0"/>
                    <w:right w:val="single" w:color="auto" w:sz="4" w:space="0"/>
                  </w:tcBorders>
                  <w:shd w:val="clear" w:color="auto" w:fill="auto"/>
                  <w:vAlign w:val="center"/>
                </w:tcPr>
                <w:p w14:paraId="14015C36">
                  <w:pPr>
                    <w:widowControl/>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虚拟后期合成节目，含三维模型建设、</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动画制作、三维特效制作</w:t>
                  </w:r>
                </w:p>
              </w:tc>
              <w:tc>
                <w:tcPr>
                  <w:tcW w:w="709" w:type="dxa"/>
                  <w:tcBorders>
                    <w:top w:val="nil"/>
                    <w:left w:val="nil"/>
                    <w:bottom w:val="single" w:color="auto" w:sz="4" w:space="0"/>
                    <w:right w:val="single" w:color="auto" w:sz="4" w:space="0"/>
                  </w:tcBorders>
                  <w:shd w:val="clear" w:color="auto" w:fill="auto"/>
                  <w:noWrap/>
                  <w:vAlign w:val="center"/>
                </w:tcPr>
                <w:p w14:paraId="1DB806E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38A46F7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50000</w:t>
                  </w:r>
                </w:p>
              </w:tc>
            </w:tr>
            <w:tr w14:paraId="46CBB98C">
              <w:tblPrEx>
                <w:tblCellMar>
                  <w:top w:w="0" w:type="dxa"/>
                  <w:left w:w="108" w:type="dxa"/>
                  <w:bottom w:w="0" w:type="dxa"/>
                  <w:right w:w="108" w:type="dxa"/>
                </w:tblCellMar>
              </w:tblPrEx>
              <w:trPr>
                <w:trHeight w:val="1200" w:hRule="atLeast"/>
              </w:trPr>
              <w:tc>
                <w:tcPr>
                  <w:tcW w:w="3120" w:type="dxa"/>
                  <w:tcBorders>
                    <w:top w:val="nil"/>
                    <w:left w:val="single" w:color="auto" w:sz="4" w:space="0"/>
                    <w:bottom w:val="single" w:color="auto" w:sz="4" w:space="0"/>
                    <w:right w:val="single" w:color="auto" w:sz="4" w:space="0"/>
                  </w:tcBorders>
                  <w:shd w:val="clear" w:color="auto" w:fill="auto"/>
                  <w:vAlign w:val="center"/>
                </w:tcPr>
                <w:p w14:paraId="77E9B40C">
                  <w:pPr>
                    <w:widowControl/>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萌娃创意秀《雏凤新声》A虚拟三维渲染合成</w:t>
                  </w:r>
                </w:p>
              </w:tc>
              <w:tc>
                <w:tcPr>
                  <w:tcW w:w="1609" w:type="dxa"/>
                  <w:tcBorders>
                    <w:top w:val="nil"/>
                    <w:left w:val="nil"/>
                    <w:bottom w:val="single" w:color="auto" w:sz="4" w:space="0"/>
                    <w:right w:val="single" w:color="auto" w:sz="4" w:space="0"/>
                  </w:tcBorders>
                  <w:shd w:val="clear" w:color="auto" w:fill="auto"/>
                  <w:vAlign w:val="center"/>
                </w:tcPr>
                <w:p w14:paraId="5B03458F">
                  <w:pPr>
                    <w:widowControl/>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虚拟后期合成节目，含三维渲染制作、</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灯光渲染调试、合成渲染</w:t>
                  </w:r>
                </w:p>
              </w:tc>
              <w:tc>
                <w:tcPr>
                  <w:tcW w:w="709" w:type="dxa"/>
                  <w:tcBorders>
                    <w:top w:val="nil"/>
                    <w:left w:val="nil"/>
                    <w:bottom w:val="single" w:color="auto" w:sz="4" w:space="0"/>
                    <w:right w:val="single" w:color="auto" w:sz="4" w:space="0"/>
                  </w:tcBorders>
                  <w:shd w:val="clear" w:color="auto" w:fill="auto"/>
                  <w:noWrap/>
                  <w:vAlign w:val="center"/>
                </w:tcPr>
                <w:p w14:paraId="5C47608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7953163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r>
            <w:tr w14:paraId="7AE52A2E">
              <w:tblPrEx>
                <w:tblCellMar>
                  <w:top w:w="0" w:type="dxa"/>
                  <w:left w:w="108" w:type="dxa"/>
                  <w:bottom w:w="0" w:type="dxa"/>
                  <w:right w:w="108" w:type="dxa"/>
                </w:tblCellMar>
              </w:tblPrEx>
              <w:trPr>
                <w:trHeight w:val="300" w:hRule="atLeast"/>
              </w:trPr>
              <w:tc>
                <w:tcPr>
                  <w:tcW w:w="3120" w:type="dxa"/>
                  <w:tcBorders>
                    <w:top w:val="nil"/>
                    <w:left w:val="single" w:color="auto" w:sz="4" w:space="0"/>
                    <w:bottom w:val="single" w:color="auto" w:sz="4" w:space="0"/>
                    <w:right w:val="single" w:color="auto" w:sz="4" w:space="0"/>
                  </w:tcBorders>
                  <w:shd w:val="clear" w:color="auto" w:fill="auto"/>
                  <w:vAlign w:val="center"/>
                </w:tcPr>
                <w:p w14:paraId="2F553E24">
                  <w:pPr>
                    <w:widowControl/>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绿屏抠像</w:t>
                  </w:r>
                </w:p>
              </w:tc>
              <w:tc>
                <w:tcPr>
                  <w:tcW w:w="1609" w:type="dxa"/>
                  <w:tcBorders>
                    <w:top w:val="nil"/>
                    <w:left w:val="nil"/>
                    <w:bottom w:val="single" w:color="auto" w:sz="4" w:space="0"/>
                    <w:right w:val="single" w:color="auto" w:sz="4" w:space="0"/>
                  </w:tcBorders>
                  <w:shd w:val="clear" w:color="auto" w:fill="auto"/>
                  <w:vAlign w:val="center"/>
                </w:tcPr>
                <w:p w14:paraId="77915B39">
                  <w:pPr>
                    <w:widowControl/>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大屏素材绿屏制作</w:t>
                  </w:r>
                </w:p>
              </w:tc>
              <w:tc>
                <w:tcPr>
                  <w:tcW w:w="709" w:type="dxa"/>
                  <w:tcBorders>
                    <w:top w:val="nil"/>
                    <w:left w:val="nil"/>
                    <w:bottom w:val="single" w:color="auto" w:sz="4" w:space="0"/>
                    <w:right w:val="single" w:color="auto" w:sz="4" w:space="0"/>
                  </w:tcBorders>
                  <w:shd w:val="clear" w:color="auto" w:fill="auto"/>
                  <w:noWrap/>
                  <w:vAlign w:val="center"/>
                </w:tcPr>
                <w:p w14:paraId="509BFCC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5150F50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r>
            <w:tr w14:paraId="48D7B681">
              <w:tblPrEx>
                <w:tblCellMar>
                  <w:top w:w="0" w:type="dxa"/>
                  <w:left w:w="108" w:type="dxa"/>
                  <w:bottom w:w="0" w:type="dxa"/>
                  <w:right w:w="108" w:type="dxa"/>
                </w:tblCellMar>
              </w:tblPrEx>
              <w:trPr>
                <w:trHeight w:val="300" w:hRule="atLeast"/>
              </w:trPr>
              <w:tc>
                <w:tcPr>
                  <w:tcW w:w="3120" w:type="dxa"/>
                  <w:tcBorders>
                    <w:top w:val="nil"/>
                    <w:left w:val="single" w:color="auto" w:sz="4" w:space="0"/>
                    <w:bottom w:val="single" w:color="auto" w:sz="4" w:space="0"/>
                    <w:right w:val="single" w:color="auto" w:sz="4" w:space="0"/>
                  </w:tcBorders>
                  <w:shd w:val="clear" w:color="auto" w:fill="auto"/>
                  <w:vAlign w:val="center"/>
                </w:tcPr>
                <w:p w14:paraId="0F7F9D9E">
                  <w:pPr>
                    <w:widowControl/>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绿屏抠像合成渲染</w:t>
                  </w:r>
                </w:p>
              </w:tc>
              <w:tc>
                <w:tcPr>
                  <w:tcW w:w="1609" w:type="dxa"/>
                  <w:tcBorders>
                    <w:top w:val="nil"/>
                    <w:left w:val="nil"/>
                    <w:bottom w:val="single" w:color="auto" w:sz="4" w:space="0"/>
                    <w:right w:val="single" w:color="auto" w:sz="4" w:space="0"/>
                  </w:tcBorders>
                  <w:shd w:val="clear" w:color="auto" w:fill="auto"/>
                  <w:vAlign w:val="center"/>
                </w:tcPr>
                <w:p w14:paraId="56622A92">
                  <w:pPr>
                    <w:widowControl/>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大屏素材绿屏制作</w:t>
                  </w:r>
                </w:p>
              </w:tc>
              <w:tc>
                <w:tcPr>
                  <w:tcW w:w="709" w:type="dxa"/>
                  <w:tcBorders>
                    <w:top w:val="nil"/>
                    <w:left w:val="nil"/>
                    <w:bottom w:val="single" w:color="auto" w:sz="4" w:space="0"/>
                    <w:right w:val="single" w:color="auto" w:sz="4" w:space="0"/>
                  </w:tcBorders>
                  <w:shd w:val="clear" w:color="auto" w:fill="auto"/>
                  <w:noWrap/>
                  <w:vAlign w:val="center"/>
                </w:tcPr>
                <w:p w14:paraId="679A7BF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134" w:type="dxa"/>
                  <w:tcBorders>
                    <w:top w:val="nil"/>
                    <w:left w:val="nil"/>
                    <w:bottom w:val="single" w:color="auto" w:sz="4" w:space="0"/>
                    <w:right w:val="single" w:color="auto" w:sz="4" w:space="0"/>
                  </w:tcBorders>
                  <w:shd w:val="clear" w:color="auto" w:fill="auto"/>
                  <w:noWrap/>
                  <w:vAlign w:val="center"/>
                </w:tcPr>
                <w:p w14:paraId="75994A1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r>
          </w:tbl>
          <w:p w14:paraId="601B6C8A">
            <w:pPr>
              <w:widowControl/>
              <w:textAlignment w:val="center"/>
              <w:rPr>
                <w:rFonts w:ascii="宋体" w:hAnsi="宋体" w:cs="宋体"/>
                <w:color w:val="auto"/>
                <w:szCs w:val="21"/>
              </w:rPr>
            </w:pPr>
          </w:p>
        </w:tc>
      </w:tr>
      <w:tr w14:paraId="7B74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vAlign w:val="center"/>
          </w:tcPr>
          <w:p w14:paraId="15EACE5C">
            <w:pPr>
              <w:pStyle w:val="23"/>
              <w:spacing w:line="360" w:lineRule="exact"/>
              <w:jc w:val="center"/>
              <w:rPr>
                <w:rFonts w:ascii="宋体" w:hAnsi="宋体" w:cs="宋体"/>
                <w:color w:val="auto"/>
                <w:szCs w:val="21"/>
              </w:rPr>
            </w:pPr>
            <w:r>
              <w:rPr>
                <w:rFonts w:hint="eastAsia" w:ascii="宋体" w:hAnsi="宋体" w:cs="宋体"/>
                <w:b/>
                <w:bCs/>
                <w:color w:val="auto"/>
                <w:sz w:val="21"/>
                <w:szCs w:val="21"/>
              </w:rPr>
              <w:t>商务条款</w:t>
            </w:r>
          </w:p>
        </w:tc>
        <w:tc>
          <w:tcPr>
            <w:tcW w:w="9227" w:type="dxa"/>
            <w:gridSpan w:val="4"/>
            <w:vAlign w:val="center"/>
          </w:tcPr>
          <w:p w14:paraId="1782C16B">
            <w:pPr>
              <w:pStyle w:val="23"/>
              <w:rPr>
                <w:rFonts w:ascii="宋体" w:hAnsi="宋体" w:cs="宋体"/>
                <w:b/>
                <w:bCs/>
                <w:color w:val="auto"/>
                <w:sz w:val="21"/>
                <w:szCs w:val="21"/>
              </w:rPr>
            </w:pPr>
            <w:r>
              <w:rPr>
                <w:rFonts w:hint="eastAsia" w:ascii="宋体" w:hAnsi="宋体" w:cs="宋体"/>
                <w:b/>
                <w:bCs/>
                <w:color w:val="auto"/>
                <w:sz w:val="21"/>
                <w:szCs w:val="21"/>
              </w:rPr>
              <w:t>（一）知识产权保证：</w:t>
            </w:r>
          </w:p>
          <w:p w14:paraId="53EE21BE">
            <w:pPr>
              <w:pStyle w:val="23"/>
              <w:rPr>
                <w:rFonts w:ascii="宋体" w:hAnsi="宋体" w:cs="宋体"/>
                <w:color w:val="auto"/>
                <w:sz w:val="21"/>
                <w:szCs w:val="21"/>
              </w:rPr>
            </w:pPr>
            <w:r>
              <w:rPr>
                <w:rFonts w:hint="eastAsia" w:ascii="宋体" w:hAnsi="宋体" w:cs="宋体"/>
                <w:color w:val="auto"/>
                <w:sz w:val="21"/>
                <w:szCs w:val="21"/>
              </w:rPr>
              <w:t>1.采购人拥有此次活动录制、编辑、播出形成的全部有形和无形知识产权和活动视觉呈现服务所形成的全部有形和无形知识产权随附权益及其衍生权利（包括但不限于创意方案、设计作品、视觉成品、技术文档版权、电视播放、相关节目的制作以及音像电子数据制品等所涉及的全部权利）</w:t>
            </w:r>
          </w:p>
          <w:p w14:paraId="44387E24">
            <w:pPr>
              <w:pStyle w:val="23"/>
              <w:rPr>
                <w:rFonts w:ascii="宋体" w:hAnsi="宋体" w:cs="宋体"/>
                <w:color w:val="auto"/>
                <w:sz w:val="21"/>
                <w:szCs w:val="21"/>
              </w:rPr>
            </w:pPr>
            <w:r>
              <w:rPr>
                <w:rFonts w:hint="eastAsia" w:ascii="宋体" w:hAnsi="宋体" w:cs="宋体"/>
                <w:color w:val="auto"/>
                <w:sz w:val="21"/>
                <w:szCs w:val="21"/>
              </w:rPr>
              <w:t>2.成交供应商交付给采购人的中央广播电视总台《2026年春节戏曲晚会》主会场制作播出的所有产品成品及所有服务成果（含 LED 视觉成品、虚拟合成文件、技术文档等），应将上述成果的版权、使用权、修改权、传播权、发行权等相关权利一并授权移交给采购人，成交供应商不再拥有上述相关权利。</w:t>
            </w:r>
          </w:p>
          <w:p w14:paraId="3777A615">
            <w:pPr>
              <w:pStyle w:val="23"/>
              <w:rPr>
                <w:rFonts w:ascii="宋体" w:hAnsi="宋体" w:cs="宋体"/>
                <w:color w:val="auto"/>
                <w:sz w:val="21"/>
                <w:szCs w:val="21"/>
              </w:rPr>
            </w:pPr>
            <w:r>
              <w:rPr>
                <w:rFonts w:hint="eastAsia" w:ascii="宋体" w:hAnsi="宋体" w:cs="宋体"/>
                <w:color w:val="auto"/>
                <w:sz w:val="21"/>
                <w:szCs w:val="21"/>
              </w:rPr>
              <w:t>3.成交供应商保证所提供的服务成果及使用的素材不侵犯任何第三方的知识产权（包括著作权、商标权、专利权等），如因侵权产生的一切法律责任与经济损失，均由成交供应商承担。</w:t>
            </w:r>
          </w:p>
          <w:p w14:paraId="49B94987">
            <w:pPr>
              <w:pStyle w:val="23"/>
              <w:rPr>
                <w:rFonts w:ascii="宋体" w:hAnsi="宋体" w:cs="宋体"/>
                <w:color w:val="auto"/>
                <w:sz w:val="21"/>
                <w:szCs w:val="21"/>
              </w:rPr>
            </w:pPr>
            <w:r>
              <w:rPr>
                <w:rFonts w:hint="eastAsia" w:ascii="宋体" w:hAnsi="宋体" w:cs="宋体"/>
                <w:color w:val="auto"/>
                <w:sz w:val="21"/>
                <w:szCs w:val="21"/>
              </w:rPr>
              <w:t>4.上述知识产权保证，将写入成交供应商与采购人签订的合同相关条款中。</w:t>
            </w:r>
          </w:p>
          <w:p w14:paraId="374817EB">
            <w:pPr>
              <w:pStyle w:val="23"/>
              <w:rPr>
                <w:rFonts w:ascii="宋体" w:hAnsi="宋体" w:cs="宋体"/>
                <w:b/>
                <w:bCs/>
                <w:color w:val="auto"/>
                <w:sz w:val="21"/>
                <w:szCs w:val="21"/>
              </w:rPr>
            </w:pPr>
            <w:r>
              <w:rPr>
                <w:rFonts w:hint="eastAsia" w:ascii="宋体" w:hAnsi="宋体" w:cs="宋体"/>
                <w:b/>
                <w:bCs/>
                <w:color w:val="auto"/>
                <w:sz w:val="21"/>
                <w:szCs w:val="21"/>
              </w:rPr>
              <w:t>（二）报价要求：</w:t>
            </w:r>
          </w:p>
          <w:p w14:paraId="454530E1">
            <w:pPr>
              <w:pStyle w:val="23"/>
              <w:rPr>
                <w:rFonts w:ascii="宋体" w:hAnsi="宋体" w:cs="宋体"/>
                <w:color w:val="auto"/>
                <w:sz w:val="21"/>
                <w:szCs w:val="21"/>
              </w:rPr>
            </w:pPr>
            <w:r>
              <w:rPr>
                <w:rFonts w:hint="eastAsia" w:ascii="宋体" w:hAnsi="宋体" w:cs="宋体"/>
                <w:color w:val="auto"/>
                <w:sz w:val="21"/>
                <w:szCs w:val="21"/>
              </w:rPr>
              <w:t>报价必须包含以下部分：</w:t>
            </w:r>
          </w:p>
          <w:p w14:paraId="6ACAEB7C">
            <w:pPr>
              <w:pStyle w:val="23"/>
              <w:rPr>
                <w:rFonts w:ascii="宋体" w:hAnsi="宋体" w:cs="宋体"/>
                <w:color w:val="auto"/>
                <w:sz w:val="21"/>
                <w:szCs w:val="21"/>
              </w:rPr>
            </w:pPr>
            <w:r>
              <w:rPr>
                <w:rFonts w:hint="eastAsia" w:ascii="宋体" w:hAnsi="宋体" w:cs="宋体"/>
                <w:color w:val="auto"/>
                <w:sz w:val="21"/>
                <w:szCs w:val="21"/>
              </w:rPr>
              <w:t>1.各项服务的制作费、技术服务费；</w:t>
            </w:r>
          </w:p>
          <w:p w14:paraId="7982359E">
            <w:pPr>
              <w:pStyle w:val="23"/>
              <w:rPr>
                <w:rFonts w:ascii="宋体" w:hAnsi="宋体" w:cs="宋体"/>
                <w:color w:val="auto"/>
                <w:sz w:val="21"/>
                <w:szCs w:val="21"/>
              </w:rPr>
            </w:pPr>
            <w:r>
              <w:rPr>
                <w:rFonts w:hint="eastAsia" w:ascii="宋体" w:hAnsi="宋体" w:cs="宋体"/>
                <w:color w:val="auto"/>
                <w:sz w:val="21"/>
                <w:szCs w:val="21"/>
              </w:rPr>
              <w:t>2.设备购置或租赁费用、运输费用；</w:t>
            </w:r>
          </w:p>
          <w:p w14:paraId="28AC5885">
            <w:pPr>
              <w:pStyle w:val="23"/>
              <w:rPr>
                <w:rFonts w:ascii="宋体" w:hAnsi="宋体" w:cs="宋体"/>
                <w:color w:val="auto"/>
                <w:sz w:val="21"/>
                <w:szCs w:val="21"/>
              </w:rPr>
            </w:pPr>
            <w:r>
              <w:rPr>
                <w:rFonts w:hint="eastAsia" w:ascii="宋体" w:hAnsi="宋体" w:cs="宋体"/>
                <w:color w:val="auto"/>
                <w:sz w:val="21"/>
                <w:szCs w:val="21"/>
              </w:rPr>
              <w:t>3.必要的保险费用和各项税金；</w:t>
            </w:r>
          </w:p>
          <w:p w14:paraId="029046EC">
            <w:pPr>
              <w:pStyle w:val="23"/>
              <w:rPr>
                <w:rFonts w:hint="eastAsia" w:ascii="宋体" w:hAnsi="宋体" w:cs="宋体"/>
                <w:color w:val="auto"/>
                <w:sz w:val="21"/>
                <w:szCs w:val="21"/>
                <w:lang w:eastAsia="zh-CN"/>
              </w:rPr>
            </w:pPr>
            <w:r>
              <w:rPr>
                <w:rFonts w:hint="eastAsia" w:ascii="宋体" w:hAnsi="宋体" w:cs="宋体"/>
                <w:color w:val="auto"/>
                <w:sz w:val="21"/>
                <w:szCs w:val="21"/>
              </w:rPr>
              <w:t>4.服务期间产生的一切其他费用（含驻场人员差旅费、食宿费等）</w:t>
            </w:r>
            <w:r>
              <w:rPr>
                <w:rFonts w:hint="eastAsia" w:ascii="宋体" w:hAnsi="宋体" w:cs="宋体"/>
                <w:color w:val="auto"/>
                <w:sz w:val="21"/>
                <w:szCs w:val="21"/>
                <w:lang w:eastAsia="zh-CN"/>
              </w:rPr>
              <w:t>；</w:t>
            </w:r>
          </w:p>
          <w:p w14:paraId="1969BF35">
            <w:pPr>
              <w:rPr>
                <w:rFonts w:hint="eastAsia"/>
                <w:color w:val="auto"/>
                <w:lang w:eastAsia="zh-CN"/>
              </w:rPr>
            </w:pPr>
            <w:r>
              <w:rPr>
                <w:rFonts w:hint="eastAsia" w:ascii="宋体" w:hAnsi="宋体" w:cs="宋体"/>
                <w:color w:val="auto"/>
                <w:lang w:val="en-US" w:eastAsia="zh-CN"/>
              </w:rPr>
              <w:t>5.</w:t>
            </w:r>
            <w:r>
              <w:rPr>
                <w:rFonts w:hint="eastAsia"/>
                <w:color w:val="auto"/>
                <w:lang w:eastAsia="zh-CN"/>
              </w:rPr>
              <w:t>响应报价须对“项目服务内容”中各项内容作分项报价，且分项报价不能超过分项预算，否则响应无效。</w:t>
            </w:r>
          </w:p>
          <w:p w14:paraId="23516FD2">
            <w:pPr>
              <w:pStyle w:val="23"/>
              <w:rPr>
                <w:rFonts w:ascii="宋体" w:hAnsi="宋体" w:cs="宋体"/>
                <w:color w:val="auto"/>
                <w:sz w:val="21"/>
                <w:szCs w:val="21"/>
              </w:rPr>
            </w:pPr>
            <w:r>
              <w:rPr>
                <w:rFonts w:hint="eastAsia" w:ascii="宋体" w:hAnsi="宋体" w:cs="宋体"/>
                <w:b/>
                <w:bCs/>
                <w:color w:val="auto"/>
                <w:sz w:val="21"/>
                <w:szCs w:val="21"/>
              </w:rPr>
              <w:t>（三）服务期限和工作安排</w:t>
            </w:r>
          </w:p>
          <w:p w14:paraId="37217197">
            <w:pPr>
              <w:rPr>
                <w:color w:val="auto"/>
              </w:rPr>
            </w:pPr>
            <w:r>
              <w:rPr>
                <w:rFonts w:hint="eastAsia"/>
                <w:color w:val="auto"/>
              </w:rPr>
              <w:t>服务期限：签订合同后3日内可以开始提供服务。</w:t>
            </w:r>
          </w:p>
          <w:p w14:paraId="59CEFAD2">
            <w:pPr>
              <w:pStyle w:val="23"/>
              <w:rPr>
                <w:rFonts w:ascii="宋体" w:hAnsi="宋体" w:cs="宋体"/>
                <w:color w:val="auto"/>
                <w:sz w:val="21"/>
                <w:szCs w:val="21"/>
              </w:rPr>
            </w:pPr>
            <w:r>
              <w:rPr>
                <w:rFonts w:hint="eastAsia"/>
                <w:color w:val="auto"/>
              </w:rPr>
              <w:t>工作安排：</w:t>
            </w:r>
          </w:p>
          <w:p w14:paraId="7211B527">
            <w:pPr>
              <w:pStyle w:val="23"/>
              <w:rPr>
                <w:rFonts w:ascii="宋体" w:hAnsi="宋体" w:cs="宋体"/>
                <w:color w:val="auto"/>
                <w:sz w:val="21"/>
                <w:szCs w:val="21"/>
              </w:rPr>
            </w:pPr>
            <w:r>
              <w:rPr>
                <w:rFonts w:hint="eastAsia" w:ascii="宋体" w:hAnsi="宋体" w:cs="宋体"/>
                <w:color w:val="auto"/>
                <w:sz w:val="21"/>
                <w:szCs w:val="21"/>
              </w:rPr>
              <w:t>1.落实各分项工作的执行人员，提交所有节目及物料的创意方案，与采购人沟通确认后推进后续工作，完成所有视觉成品的终稿制作，交付采购人；完成绿荷码服务器的采购或租赁，做好运输工作并及时部署与调试，做好现场联调准备，定期向采购人报告项目工作进度情况。</w:t>
            </w:r>
          </w:p>
          <w:p w14:paraId="4AAF2855">
            <w:pPr>
              <w:pStyle w:val="23"/>
              <w:rPr>
                <w:rFonts w:ascii="宋体" w:hAnsi="宋体" w:cs="宋体"/>
                <w:color w:val="auto"/>
                <w:sz w:val="21"/>
                <w:szCs w:val="21"/>
              </w:rPr>
            </w:pPr>
            <w:r>
              <w:rPr>
                <w:rFonts w:hint="eastAsia" w:ascii="宋体" w:hAnsi="宋体" w:cs="宋体"/>
                <w:color w:val="auto"/>
                <w:sz w:val="21"/>
                <w:szCs w:val="21"/>
              </w:rPr>
              <w:t>2.保质保量完成所有服务内容及现场保障工作，确保晚会录制顺利推进。</w:t>
            </w:r>
          </w:p>
          <w:p w14:paraId="54ACAC53">
            <w:pPr>
              <w:pStyle w:val="23"/>
              <w:rPr>
                <w:rFonts w:ascii="宋体" w:hAnsi="宋体" w:cs="宋体"/>
                <w:b/>
                <w:bCs/>
                <w:color w:val="auto"/>
                <w:sz w:val="21"/>
                <w:szCs w:val="21"/>
              </w:rPr>
            </w:pPr>
            <w:r>
              <w:rPr>
                <w:rFonts w:hint="eastAsia" w:ascii="宋体" w:hAnsi="宋体" w:cs="宋体"/>
                <w:b/>
                <w:bCs/>
                <w:color w:val="auto"/>
                <w:sz w:val="21"/>
                <w:szCs w:val="21"/>
              </w:rPr>
              <w:t>（四）服务成果交付地点：</w:t>
            </w:r>
          </w:p>
          <w:p w14:paraId="71F3F52E">
            <w:pPr>
              <w:pStyle w:val="23"/>
              <w:rPr>
                <w:rFonts w:ascii="宋体" w:hAnsi="宋体" w:cs="宋体"/>
                <w:color w:val="auto"/>
                <w:sz w:val="21"/>
                <w:szCs w:val="21"/>
              </w:rPr>
            </w:pPr>
            <w:r>
              <w:rPr>
                <w:rFonts w:hint="eastAsia" w:ascii="宋体" w:hAnsi="宋体" w:cs="宋体"/>
                <w:color w:val="auto"/>
                <w:sz w:val="21"/>
                <w:szCs w:val="21"/>
              </w:rPr>
              <w:t>服务成果交付地点：广西区内采购单位指定地点。</w:t>
            </w:r>
          </w:p>
          <w:p w14:paraId="7169AF4F">
            <w:pPr>
              <w:pStyle w:val="23"/>
              <w:rPr>
                <w:rFonts w:ascii="宋体" w:hAnsi="宋体" w:cs="宋体"/>
                <w:color w:val="auto"/>
                <w:sz w:val="21"/>
                <w:szCs w:val="21"/>
              </w:rPr>
            </w:pPr>
            <w:r>
              <w:rPr>
                <w:rFonts w:hint="eastAsia" w:ascii="宋体" w:hAnsi="宋体" w:cs="宋体"/>
                <w:color w:val="auto"/>
                <w:sz w:val="21"/>
                <w:szCs w:val="21"/>
              </w:rPr>
              <w:t>采购人项目验收如需聘请第三方参与共同验收的，成交供应商须承担全部验收费用。</w:t>
            </w:r>
          </w:p>
          <w:p w14:paraId="1A2FC05D">
            <w:pPr>
              <w:pStyle w:val="23"/>
              <w:rPr>
                <w:rFonts w:ascii="宋体" w:hAnsi="宋体" w:cs="宋体"/>
                <w:b/>
                <w:bCs/>
                <w:color w:val="auto"/>
                <w:sz w:val="21"/>
                <w:szCs w:val="21"/>
              </w:rPr>
            </w:pPr>
            <w:r>
              <w:rPr>
                <w:rFonts w:hint="eastAsia" w:ascii="宋体" w:hAnsi="宋体" w:cs="宋体"/>
                <w:b/>
                <w:bCs/>
                <w:color w:val="auto"/>
                <w:sz w:val="21"/>
                <w:szCs w:val="21"/>
              </w:rPr>
              <w:t>（五）验收方式：</w:t>
            </w:r>
          </w:p>
          <w:p w14:paraId="6AEA368E">
            <w:pPr>
              <w:pStyle w:val="23"/>
              <w:rPr>
                <w:rFonts w:ascii="宋体" w:hAnsi="宋体" w:cs="宋体"/>
                <w:color w:val="auto"/>
                <w:sz w:val="21"/>
                <w:szCs w:val="21"/>
              </w:rPr>
            </w:pPr>
            <w:r>
              <w:rPr>
                <w:rFonts w:hint="eastAsia" w:ascii="宋体" w:hAnsi="宋体" w:cs="宋体"/>
                <w:color w:val="auto"/>
                <w:sz w:val="21"/>
                <w:szCs w:val="21"/>
              </w:rPr>
              <w:t>验收：以双方签定的合同条件为准，成交供应商提交成品及对应的图片逐项进行最终验收。</w:t>
            </w:r>
          </w:p>
          <w:p w14:paraId="098DAD40">
            <w:pPr>
              <w:pStyle w:val="23"/>
              <w:rPr>
                <w:rFonts w:ascii="宋体" w:hAnsi="宋体" w:cs="宋体"/>
                <w:b/>
                <w:bCs/>
                <w:color w:val="auto"/>
                <w:sz w:val="21"/>
                <w:szCs w:val="21"/>
              </w:rPr>
            </w:pPr>
            <w:r>
              <w:rPr>
                <w:rFonts w:hint="eastAsia" w:ascii="宋体" w:hAnsi="宋体" w:cs="宋体"/>
                <w:b/>
                <w:bCs/>
                <w:color w:val="auto"/>
                <w:sz w:val="21"/>
                <w:szCs w:val="21"/>
              </w:rPr>
              <w:t>（六）付款条件及方式：</w:t>
            </w:r>
          </w:p>
          <w:p w14:paraId="6C8BDB3D">
            <w:pPr>
              <w:pStyle w:val="23"/>
              <w:rPr>
                <w:rFonts w:ascii="宋体" w:hAnsi="宋体" w:cs="宋体"/>
                <w:color w:val="auto"/>
                <w:sz w:val="21"/>
                <w:szCs w:val="21"/>
              </w:rPr>
            </w:pPr>
            <w:r>
              <w:rPr>
                <w:rFonts w:hint="eastAsia" w:ascii="宋体" w:hAnsi="宋体" w:cs="宋体"/>
                <w:color w:val="auto"/>
                <w:sz w:val="21"/>
                <w:szCs w:val="21"/>
              </w:rPr>
              <w:t>1.项目全部完成并通过最终验收后，采购人支付项目全部合同款项。</w:t>
            </w:r>
          </w:p>
          <w:p w14:paraId="3A5B8387">
            <w:pPr>
              <w:pStyle w:val="23"/>
              <w:rPr>
                <w:rFonts w:ascii="宋体" w:hAnsi="宋体" w:cs="宋体"/>
                <w:color w:val="auto"/>
                <w:sz w:val="21"/>
                <w:szCs w:val="21"/>
              </w:rPr>
            </w:pPr>
            <w:r>
              <w:rPr>
                <w:rFonts w:hint="eastAsia" w:ascii="宋体" w:hAnsi="宋体" w:cs="宋体"/>
                <w:color w:val="auto"/>
                <w:sz w:val="21"/>
                <w:szCs w:val="21"/>
              </w:rPr>
              <w:t>2.付款方式：采购人以银行转账方式支付，成交供应商需在每次付款前向采购人开具同等额度的增值税专用发票，否则采购人有权顺延付款时间，且不承担违约责任。</w:t>
            </w:r>
          </w:p>
        </w:tc>
      </w:tr>
    </w:tbl>
    <w:p w14:paraId="32E71645">
      <w:pPr>
        <w:rPr>
          <w:rFonts w:ascii="Arial Unicode MS" w:hAnsi="Arial Unicode MS" w:eastAsia="Arial Unicode MS" w:cs="Arial Unicode MS"/>
          <w:color w:val="auto"/>
          <w:sz w:val="32"/>
          <w:szCs w:val="32"/>
        </w:rPr>
      </w:pPr>
      <w:r>
        <w:rPr>
          <w:rFonts w:hint="eastAsia" w:ascii="Arial Unicode MS" w:hAnsi="Arial Unicode MS" w:eastAsia="Arial Unicode MS" w:cs="Arial Unicode MS"/>
          <w:color w:val="auto"/>
          <w:sz w:val="32"/>
          <w:szCs w:val="32"/>
        </w:rPr>
        <w:br w:type="page"/>
      </w:r>
    </w:p>
    <w:p w14:paraId="4D1D52CA">
      <w:pPr>
        <w:ind w:left="119"/>
        <w:rPr>
          <w:rFonts w:ascii="宋体" w:hAnsi="宋体" w:cs="宋体"/>
          <w:color w:val="auto"/>
          <w:sz w:val="32"/>
          <w:szCs w:val="32"/>
        </w:rPr>
      </w:pPr>
      <w:bookmarkStart w:id="58" w:name="_Toc3319"/>
      <w:bookmarkStart w:id="59" w:name="_Toc80886927"/>
      <w:r>
        <w:rPr>
          <w:rFonts w:hint="eastAsia" w:ascii="宋体" w:hAnsi="宋体" w:cs="宋体"/>
          <w:color w:val="auto"/>
          <w:sz w:val="32"/>
          <w:szCs w:val="32"/>
        </w:rPr>
        <w:t>附件1：</w:t>
      </w:r>
    </w:p>
    <w:p w14:paraId="2B24E053">
      <w:pPr>
        <w:widowControl/>
        <w:jc w:val="center"/>
        <w:rPr>
          <w:rFonts w:ascii="宋体" w:hAnsi="宋体" w:cs="宋体"/>
          <w:b/>
          <w:bCs/>
          <w:color w:val="auto"/>
          <w:kern w:val="0"/>
          <w:sz w:val="30"/>
          <w:szCs w:val="30"/>
        </w:rPr>
      </w:pPr>
      <w:bookmarkStart w:id="60" w:name="_Toc28361_WPSOffice_Level2"/>
      <w:r>
        <w:rPr>
          <w:rFonts w:hint="eastAsia" w:ascii="宋体" w:hAnsi="宋体" w:cs="宋体"/>
          <w:b/>
          <w:bCs/>
          <w:color w:val="auto"/>
          <w:kern w:val="0"/>
          <w:sz w:val="30"/>
          <w:szCs w:val="30"/>
        </w:rPr>
        <w:t>统计上大中小微型企业划分标准</w:t>
      </w:r>
      <w:bookmarkEnd w:id="60"/>
    </w:p>
    <w:tbl>
      <w:tblPr>
        <w:tblStyle w:val="3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E69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13" w:type="dxa"/>
            <w:noWrap/>
            <w:vAlign w:val="center"/>
          </w:tcPr>
          <w:p w14:paraId="3A5D57F6">
            <w:pPr>
              <w:widowControl/>
              <w:spacing w:line="280" w:lineRule="exact"/>
              <w:jc w:val="center"/>
              <w:rPr>
                <w:rFonts w:ascii="宋体" w:hAnsi="宋体" w:cs="宋体"/>
                <w:b/>
                <w:bCs/>
                <w:color w:val="auto"/>
                <w:kern w:val="0"/>
                <w:sz w:val="18"/>
                <w:szCs w:val="21"/>
              </w:rPr>
            </w:pPr>
            <w:r>
              <w:rPr>
                <w:rFonts w:hint="eastAsia" w:ascii="宋体" w:hAnsi="宋体" w:cs="宋体"/>
                <w:b/>
                <w:bCs/>
                <w:color w:val="auto"/>
                <w:kern w:val="0"/>
                <w:sz w:val="18"/>
                <w:szCs w:val="21"/>
              </w:rPr>
              <w:t>行业名称</w:t>
            </w:r>
          </w:p>
        </w:tc>
        <w:tc>
          <w:tcPr>
            <w:tcW w:w="1369" w:type="dxa"/>
            <w:noWrap/>
            <w:vAlign w:val="center"/>
          </w:tcPr>
          <w:p w14:paraId="30D5FB6A">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指标名称</w:t>
            </w:r>
          </w:p>
        </w:tc>
        <w:tc>
          <w:tcPr>
            <w:tcW w:w="709" w:type="dxa"/>
            <w:noWrap/>
            <w:vAlign w:val="center"/>
          </w:tcPr>
          <w:p w14:paraId="495EFEB3">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计量单位</w:t>
            </w:r>
          </w:p>
        </w:tc>
        <w:tc>
          <w:tcPr>
            <w:tcW w:w="1125" w:type="dxa"/>
            <w:noWrap/>
            <w:vAlign w:val="center"/>
          </w:tcPr>
          <w:p w14:paraId="379F278B">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大型</w:t>
            </w:r>
          </w:p>
        </w:tc>
        <w:tc>
          <w:tcPr>
            <w:tcW w:w="1701" w:type="dxa"/>
            <w:noWrap/>
            <w:vAlign w:val="center"/>
          </w:tcPr>
          <w:p w14:paraId="41655CE0">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中型</w:t>
            </w:r>
          </w:p>
        </w:tc>
        <w:tc>
          <w:tcPr>
            <w:tcW w:w="1426" w:type="dxa"/>
            <w:noWrap/>
            <w:vAlign w:val="center"/>
          </w:tcPr>
          <w:p w14:paraId="7C395F3D">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小型</w:t>
            </w:r>
          </w:p>
        </w:tc>
        <w:tc>
          <w:tcPr>
            <w:tcW w:w="992" w:type="dxa"/>
            <w:noWrap/>
            <w:vAlign w:val="center"/>
          </w:tcPr>
          <w:p w14:paraId="25344CE4">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微型</w:t>
            </w:r>
          </w:p>
        </w:tc>
      </w:tr>
      <w:tr w14:paraId="5326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14:paraId="11B3F86B">
            <w:pPr>
              <w:rPr>
                <w:color w:val="auto"/>
                <w:sz w:val="18"/>
                <w:szCs w:val="21"/>
              </w:rPr>
            </w:pPr>
            <w:r>
              <w:rPr>
                <w:rFonts w:hint="eastAsia"/>
                <w:color w:val="auto"/>
                <w:sz w:val="18"/>
                <w:szCs w:val="21"/>
              </w:rPr>
              <w:t>农、林、牧、渔业</w:t>
            </w:r>
          </w:p>
        </w:tc>
        <w:tc>
          <w:tcPr>
            <w:tcW w:w="1369" w:type="dxa"/>
            <w:noWrap/>
            <w:vAlign w:val="center"/>
          </w:tcPr>
          <w:p w14:paraId="5DC4AC6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3732CDF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0B4058A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ign w:val="center"/>
          </w:tcPr>
          <w:p w14:paraId="7B66DE4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ign w:val="center"/>
          </w:tcPr>
          <w:p w14:paraId="2AAC78B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50≤Y＜500</w:t>
            </w:r>
          </w:p>
        </w:tc>
        <w:tc>
          <w:tcPr>
            <w:tcW w:w="992" w:type="dxa"/>
            <w:noWrap/>
            <w:vAlign w:val="center"/>
          </w:tcPr>
          <w:p w14:paraId="4285635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0061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2AB96C2D">
            <w:pPr>
              <w:rPr>
                <w:color w:val="auto"/>
                <w:sz w:val="18"/>
                <w:szCs w:val="21"/>
              </w:rPr>
            </w:pPr>
            <w:r>
              <w:rPr>
                <w:rFonts w:hint="eastAsia"/>
                <w:color w:val="auto"/>
                <w:sz w:val="18"/>
                <w:szCs w:val="21"/>
              </w:rPr>
              <w:t>工业 *</w:t>
            </w:r>
          </w:p>
        </w:tc>
        <w:tc>
          <w:tcPr>
            <w:tcW w:w="1369" w:type="dxa"/>
            <w:noWrap/>
            <w:vAlign w:val="center"/>
          </w:tcPr>
          <w:p w14:paraId="21666E5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3300FC9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4F65E7A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3FBD7A2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42BFD3F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5607620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4AC2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3B36AA0C">
            <w:pPr>
              <w:rPr>
                <w:color w:val="auto"/>
                <w:sz w:val="18"/>
                <w:szCs w:val="21"/>
              </w:rPr>
            </w:pPr>
          </w:p>
        </w:tc>
        <w:tc>
          <w:tcPr>
            <w:tcW w:w="1369" w:type="dxa"/>
            <w:noWrap/>
            <w:vAlign w:val="center"/>
          </w:tcPr>
          <w:p w14:paraId="0D4EDE4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1BD04D4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1295B92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ign w:val="center"/>
          </w:tcPr>
          <w:p w14:paraId="54AB1F2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2000≤Y＜40000</w:t>
            </w:r>
          </w:p>
        </w:tc>
        <w:tc>
          <w:tcPr>
            <w:tcW w:w="1426" w:type="dxa"/>
            <w:noWrap/>
            <w:vAlign w:val="center"/>
          </w:tcPr>
          <w:p w14:paraId="13A7A1A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300≤Y＜2000</w:t>
            </w:r>
          </w:p>
        </w:tc>
        <w:tc>
          <w:tcPr>
            <w:tcW w:w="992" w:type="dxa"/>
            <w:noWrap/>
            <w:vAlign w:val="center"/>
          </w:tcPr>
          <w:p w14:paraId="0FE74DE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6187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08D96940">
            <w:pPr>
              <w:rPr>
                <w:color w:val="auto"/>
                <w:sz w:val="18"/>
                <w:szCs w:val="21"/>
              </w:rPr>
            </w:pPr>
            <w:r>
              <w:rPr>
                <w:rFonts w:hint="eastAsia"/>
                <w:color w:val="auto"/>
                <w:sz w:val="18"/>
                <w:szCs w:val="21"/>
              </w:rPr>
              <w:t>建筑业</w:t>
            </w:r>
          </w:p>
        </w:tc>
        <w:tc>
          <w:tcPr>
            <w:tcW w:w="1369" w:type="dxa"/>
            <w:noWrap/>
            <w:vAlign w:val="center"/>
          </w:tcPr>
          <w:p w14:paraId="7C516F0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15E14C1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179001C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Y≥80000</w:t>
            </w:r>
          </w:p>
        </w:tc>
        <w:tc>
          <w:tcPr>
            <w:tcW w:w="1701" w:type="dxa"/>
            <w:noWrap/>
            <w:vAlign w:val="center"/>
          </w:tcPr>
          <w:p w14:paraId="03234D7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6000≤Y＜80000</w:t>
            </w:r>
          </w:p>
        </w:tc>
        <w:tc>
          <w:tcPr>
            <w:tcW w:w="1426" w:type="dxa"/>
            <w:noWrap/>
            <w:vAlign w:val="center"/>
          </w:tcPr>
          <w:p w14:paraId="3862DCA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300≤Y＜6000</w:t>
            </w:r>
          </w:p>
        </w:tc>
        <w:tc>
          <w:tcPr>
            <w:tcW w:w="992" w:type="dxa"/>
            <w:noWrap/>
            <w:vAlign w:val="center"/>
          </w:tcPr>
          <w:p w14:paraId="5423331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2CC8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B140F34">
            <w:pPr>
              <w:rPr>
                <w:color w:val="auto"/>
                <w:sz w:val="18"/>
                <w:szCs w:val="21"/>
              </w:rPr>
            </w:pPr>
          </w:p>
        </w:tc>
        <w:tc>
          <w:tcPr>
            <w:tcW w:w="1369" w:type="dxa"/>
            <w:noWrap/>
            <w:vAlign w:val="center"/>
          </w:tcPr>
          <w:p w14:paraId="4F0969E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14:paraId="205110E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3D0F7F8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Z≥80000</w:t>
            </w:r>
          </w:p>
        </w:tc>
        <w:tc>
          <w:tcPr>
            <w:tcW w:w="1701" w:type="dxa"/>
            <w:noWrap/>
            <w:vAlign w:val="center"/>
          </w:tcPr>
          <w:p w14:paraId="1FEDF22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5000≤Z＜80000</w:t>
            </w:r>
          </w:p>
        </w:tc>
        <w:tc>
          <w:tcPr>
            <w:tcW w:w="1426" w:type="dxa"/>
            <w:noWrap/>
            <w:vAlign w:val="center"/>
          </w:tcPr>
          <w:p w14:paraId="781BF51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300≤Z＜5000</w:t>
            </w:r>
          </w:p>
        </w:tc>
        <w:tc>
          <w:tcPr>
            <w:tcW w:w="992" w:type="dxa"/>
            <w:noWrap/>
            <w:vAlign w:val="center"/>
          </w:tcPr>
          <w:p w14:paraId="4055FB9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Z＜300</w:t>
            </w:r>
          </w:p>
        </w:tc>
      </w:tr>
      <w:tr w14:paraId="4D53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762A65CA">
            <w:pPr>
              <w:rPr>
                <w:color w:val="auto"/>
                <w:sz w:val="18"/>
                <w:szCs w:val="21"/>
              </w:rPr>
            </w:pPr>
            <w:r>
              <w:rPr>
                <w:rFonts w:hint="eastAsia"/>
                <w:color w:val="auto"/>
                <w:sz w:val="18"/>
                <w:szCs w:val="21"/>
              </w:rPr>
              <w:t>批发业</w:t>
            </w:r>
          </w:p>
        </w:tc>
        <w:tc>
          <w:tcPr>
            <w:tcW w:w="1369" w:type="dxa"/>
            <w:noWrap/>
            <w:vAlign w:val="center"/>
          </w:tcPr>
          <w:p w14:paraId="661D3FD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39C1684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693E4FA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ign w:val="center"/>
          </w:tcPr>
          <w:p w14:paraId="50F4E2A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20≤X＜200</w:t>
            </w:r>
          </w:p>
        </w:tc>
        <w:tc>
          <w:tcPr>
            <w:tcW w:w="1426" w:type="dxa"/>
            <w:noWrap/>
            <w:vAlign w:val="center"/>
          </w:tcPr>
          <w:p w14:paraId="448056F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5≤X＜20</w:t>
            </w:r>
          </w:p>
        </w:tc>
        <w:tc>
          <w:tcPr>
            <w:tcW w:w="992" w:type="dxa"/>
            <w:noWrap/>
            <w:vAlign w:val="center"/>
          </w:tcPr>
          <w:p w14:paraId="2A15C1D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X＜5</w:t>
            </w:r>
          </w:p>
        </w:tc>
      </w:tr>
      <w:tr w14:paraId="2E9F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327EC7C2">
            <w:pPr>
              <w:rPr>
                <w:color w:val="auto"/>
                <w:sz w:val="18"/>
                <w:szCs w:val="21"/>
              </w:rPr>
            </w:pPr>
          </w:p>
        </w:tc>
        <w:tc>
          <w:tcPr>
            <w:tcW w:w="1369" w:type="dxa"/>
            <w:noWrap/>
            <w:vAlign w:val="center"/>
          </w:tcPr>
          <w:p w14:paraId="4A95231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43F49D2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2A8D1AA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ign w:val="center"/>
          </w:tcPr>
          <w:p w14:paraId="3FE072F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5000≤Y＜40000</w:t>
            </w:r>
          </w:p>
        </w:tc>
        <w:tc>
          <w:tcPr>
            <w:tcW w:w="1426" w:type="dxa"/>
            <w:noWrap/>
            <w:vAlign w:val="center"/>
          </w:tcPr>
          <w:p w14:paraId="188C35AF">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992" w:type="dxa"/>
            <w:noWrap/>
            <w:vAlign w:val="center"/>
          </w:tcPr>
          <w:p w14:paraId="224DE7E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w:t>
            </w:r>
          </w:p>
        </w:tc>
      </w:tr>
      <w:tr w14:paraId="49A8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06D870F6">
            <w:pPr>
              <w:rPr>
                <w:color w:val="auto"/>
                <w:sz w:val="18"/>
                <w:szCs w:val="21"/>
              </w:rPr>
            </w:pPr>
            <w:r>
              <w:rPr>
                <w:rFonts w:hint="eastAsia"/>
                <w:color w:val="auto"/>
                <w:sz w:val="18"/>
                <w:szCs w:val="21"/>
              </w:rPr>
              <w:t>零售业</w:t>
            </w:r>
          </w:p>
        </w:tc>
        <w:tc>
          <w:tcPr>
            <w:tcW w:w="1369" w:type="dxa"/>
            <w:noWrap/>
            <w:vAlign w:val="center"/>
          </w:tcPr>
          <w:p w14:paraId="26F0F0D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521819E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579A1C4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1DC2B16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50≤X＜300</w:t>
            </w:r>
          </w:p>
        </w:tc>
        <w:tc>
          <w:tcPr>
            <w:tcW w:w="1426" w:type="dxa"/>
            <w:noWrap/>
            <w:vAlign w:val="center"/>
          </w:tcPr>
          <w:p w14:paraId="036A5BA9">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 xml:space="preserve">10≤X＜50 </w:t>
            </w:r>
          </w:p>
        </w:tc>
        <w:tc>
          <w:tcPr>
            <w:tcW w:w="992" w:type="dxa"/>
            <w:noWrap/>
            <w:vAlign w:val="center"/>
          </w:tcPr>
          <w:p w14:paraId="006B5DE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0282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0AD419E">
            <w:pPr>
              <w:rPr>
                <w:color w:val="auto"/>
                <w:sz w:val="18"/>
                <w:szCs w:val="21"/>
              </w:rPr>
            </w:pPr>
          </w:p>
        </w:tc>
        <w:tc>
          <w:tcPr>
            <w:tcW w:w="1369" w:type="dxa"/>
            <w:noWrap/>
            <w:vAlign w:val="center"/>
          </w:tcPr>
          <w:p w14:paraId="17A98A1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3D50025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3E0C552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ign w:val="center"/>
          </w:tcPr>
          <w:p w14:paraId="410C464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ign w:val="center"/>
          </w:tcPr>
          <w:p w14:paraId="63D4C76A">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100≤Y＜500</w:t>
            </w:r>
          </w:p>
        </w:tc>
        <w:tc>
          <w:tcPr>
            <w:tcW w:w="992" w:type="dxa"/>
            <w:noWrap/>
            <w:vAlign w:val="center"/>
          </w:tcPr>
          <w:p w14:paraId="004CA17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6BDF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B09DDE0">
            <w:pPr>
              <w:rPr>
                <w:color w:val="auto"/>
                <w:sz w:val="18"/>
                <w:szCs w:val="21"/>
              </w:rPr>
            </w:pPr>
            <w:r>
              <w:rPr>
                <w:rFonts w:hint="eastAsia"/>
                <w:color w:val="auto"/>
                <w:sz w:val="18"/>
                <w:szCs w:val="21"/>
              </w:rPr>
              <w:t>交通运输业 *</w:t>
            </w:r>
          </w:p>
        </w:tc>
        <w:tc>
          <w:tcPr>
            <w:tcW w:w="1369" w:type="dxa"/>
            <w:noWrap/>
            <w:vAlign w:val="center"/>
          </w:tcPr>
          <w:p w14:paraId="7415D1A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464B3EF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27FC7F4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025B09F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3A34915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5C55CB9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2C70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F446137">
            <w:pPr>
              <w:rPr>
                <w:color w:val="auto"/>
                <w:sz w:val="18"/>
                <w:szCs w:val="21"/>
              </w:rPr>
            </w:pPr>
          </w:p>
        </w:tc>
        <w:tc>
          <w:tcPr>
            <w:tcW w:w="1369" w:type="dxa"/>
            <w:noWrap/>
            <w:vAlign w:val="center"/>
          </w:tcPr>
          <w:p w14:paraId="32C3ED8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34F602E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81F49D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53DFF63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3000≤Y＜30000</w:t>
            </w:r>
          </w:p>
        </w:tc>
        <w:tc>
          <w:tcPr>
            <w:tcW w:w="1426" w:type="dxa"/>
            <w:noWrap/>
            <w:vAlign w:val="center"/>
          </w:tcPr>
          <w:p w14:paraId="4BDD7D3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200≤Y＜3000</w:t>
            </w:r>
          </w:p>
        </w:tc>
        <w:tc>
          <w:tcPr>
            <w:tcW w:w="992" w:type="dxa"/>
            <w:noWrap/>
            <w:vAlign w:val="center"/>
          </w:tcPr>
          <w:p w14:paraId="1F70D02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w:t>
            </w:r>
          </w:p>
        </w:tc>
      </w:tr>
      <w:tr w14:paraId="7B27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04A06243">
            <w:pPr>
              <w:rPr>
                <w:color w:val="auto"/>
                <w:sz w:val="18"/>
                <w:szCs w:val="21"/>
              </w:rPr>
            </w:pPr>
            <w:r>
              <w:rPr>
                <w:rFonts w:hint="eastAsia"/>
                <w:color w:val="auto"/>
                <w:sz w:val="18"/>
                <w:szCs w:val="21"/>
              </w:rPr>
              <w:t>仓储业*</w:t>
            </w:r>
          </w:p>
        </w:tc>
        <w:tc>
          <w:tcPr>
            <w:tcW w:w="1369" w:type="dxa"/>
            <w:noWrap/>
            <w:vAlign w:val="center"/>
          </w:tcPr>
          <w:p w14:paraId="76C6AD6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422ABDC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6537F84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ign w:val="center"/>
          </w:tcPr>
          <w:p w14:paraId="442456BE">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100≤X＜200</w:t>
            </w:r>
          </w:p>
        </w:tc>
        <w:tc>
          <w:tcPr>
            <w:tcW w:w="1426" w:type="dxa"/>
            <w:noWrap/>
            <w:vAlign w:val="center"/>
          </w:tcPr>
          <w:p w14:paraId="7D907B8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20≤X＜100</w:t>
            </w:r>
          </w:p>
        </w:tc>
        <w:tc>
          <w:tcPr>
            <w:tcW w:w="992" w:type="dxa"/>
            <w:noWrap/>
            <w:vAlign w:val="center"/>
          </w:tcPr>
          <w:p w14:paraId="5CE79E1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0228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1F945077">
            <w:pPr>
              <w:rPr>
                <w:color w:val="auto"/>
                <w:sz w:val="18"/>
                <w:szCs w:val="21"/>
              </w:rPr>
            </w:pPr>
          </w:p>
        </w:tc>
        <w:tc>
          <w:tcPr>
            <w:tcW w:w="1369" w:type="dxa"/>
            <w:noWrap/>
            <w:vAlign w:val="center"/>
          </w:tcPr>
          <w:p w14:paraId="48A7792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2495C54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02C6006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3BE7E0E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1000≤Y＜30000</w:t>
            </w:r>
          </w:p>
        </w:tc>
        <w:tc>
          <w:tcPr>
            <w:tcW w:w="1426" w:type="dxa"/>
            <w:noWrap/>
            <w:vAlign w:val="center"/>
          </w:tcPr>
          <w:p w14:paraId="6EADBC1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0B4B6A2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54DF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69A4D39A">
            <w:pPr>
              <w:rPr>
                <w:color w:val="auto"/>
                <w:sz w:val="18"/>
                <w:szCs w:val="21"/>
              </w:rPr>
            </w:pPr>
            <w:r>
              <w:rPr>
                <w:rFonts w:hint="eastAsia"/>
                <w:color w:val="auto"/>
                <w:sz w:val="18"/>
                <w:szCs w:val="21"/>
              </w:rPr>
              <w:t>邮政业</w:t>
            </w:r>
          </w:p>
        </w:tc>
        <w:tc>
          <w:tcPr>
            <w:tcW w:w="1369" w:type="dxa"/>
            <w:noWrap/>
            <w:vAlign w:val="center"/>
          </w:tcPr>
          <w:p w14:paraId="491AE91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19C1649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571F30F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3B1283B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6AC0BB8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57906BD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758C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677FFBA">
            <w:pPr>
              <w:rPr>
                <w:color w:val="auto"/>
                <w:sz w:val="18"/>
                <w:szCs w:val="21"/>
              </w:rPr>
            </w:pPr>
          </w:p>
        </w:tc>
        <w:tc>
          <w:tcPr>
            <w:tcW w:w="1369" w:type="dxa"/>
            <w:noWrap/>
            <w:vAlign w:val="center"/>
          </w:tcPr>
          <w:p w14:paraId="391DDA8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45EABA3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346CD3D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50E1177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2000≤Y＜30000</w:t>
            </w:r>
          </w:p>
        </w:tc>
        <w:tc>
          <w:tcPr>
            <w:tcW w:w="1426" w:type="dxa"/>
            <w:noWrap/>
            <w:vAlign w:val="center"/>
          </w:tcPr>
          <w:p w14:paraId="37A0409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1593875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74FD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6D5B2EC7">
            <w:pPr>
              <w:rPr>
                <w:color w:val="auto"/>
                <w:sz w:val="18"/>
                <w:szCs w:val="21"/>
              </w:rPr>
            </w:pPr>
            <w:r>
              <w:rPr>
                <w:rFonts w:hint="eastAsia"/>
                <w:color w:val="auto"/>
                <w:sz w:val="18"/>
                <w:szCs w:val="21"/>
              </w:rPr>
              <w:t>住宿业</w:t>
            </w:r>
          </w:p>
        </w:tc>
        <w:tc>
          <w:tcPr>
            <w:tcW w:w="1369" w:type="dxa"/>
            <w:noWrap/>
            <w:vAlign w:val="center"/>
          </w:tcPr>
          <w:p w14:paraId="433F30D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78953F5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243B1E4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78ED89ED">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34A8876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58F5098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48D7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7D9AB903">
            <w:pPr>
              <w:rPr>
                <w:color w:val="auto"/>
                <w:sz w:val="18"/>
                <w:szCs w:val="21"/>
              </w:rPr>
            </w:pPr>
          </w:p>
        </w:tc>
        <w:tc>
          <w:tcPr>
            <w:tcW w:w="1369" w:type="dxa"/>
            <w:noWrap/>
            <w:vAlign w:val="center"/>
          </w:tcPr>
          <w:p w14:paraId="25ED881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51C4C33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3BEE978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302E2EC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ign w:val="center"/>
          </w:tcPr>
          <w:p w14:paraId="79CF8F3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3B3076C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0CF1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3D890764">
            <w:pPr>
              <w:rPr>
                <w:color w:val="auto"/>
                <w:sz w:val="18"/>
                <w:szCs w:val="21"/>
              </w:rPr>
            </w:pPr>
            <w:r>
              <w:rPr>
                <w:rFonts w:hint="eastAsia"/>
                <w:color w:val="auto"/>
                <w:sz w:val="18"/>
                <w:szCs w:val="21"/>
              </w:rPr>
              <w:t>餐饮业</w:t>
            </w:r>
          </w:p>
        </w:tc>
        <w:tc>
          <w:tcPr>
            <w:tcW w:w="1369" w:type="dxa"/>
            <w:noWrap/>
            <w:vAlign w:val="center"/>
          </w:tcPr>
          <w:p w14:paraId="5547182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2B71E9E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2E9AE89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7149878A">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ign w:val="center"/>
          </w:tcPr>
          <w:p w14:paraId="0C43DFA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62D0D61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7B04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3748DEBE">
            <w:pPr>
              <w:rPr>
                <w:color w:val="auto"/>
                <w:sz w:val="18"/>
                <w:szCs w:val="21"/>
              </w:rPr>
            </w:pPr>
          </w:p>
        </w:tc>
        <w:tc>
          <w:tcPr>
            <w:tcW w:w="1369" w:type="dxa"/>
            <w:noWrap/>
            <w:vAlign w:val="center"/>
          </w:tcPr>
          <w:p w14:paraId="2012599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6373AE3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4BB5D6F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5419A52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ign w:val="center"/>
          </w:tcPr>
          <w:p w14:paraId="6775FD1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0B8A1AC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6FD9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41857BC8">
            <w:pPr>
              <w:rPr>
                <w:color w:val="auto"/>
                <w:sz w:val="18"/>
                <w:szCs w:val="21"/>
              </w:rPr>
            </w:pPr>
            <w:r>
              <w:rPr>
                <w:rFonts w:hint="eastAsia"/>
                <w:color w:val="auto"/>
                <w:sz w:val="18"/>
                <w:szCs w:val="21"/>
              </w:rPr>
              <w:t>信息传输业 *</w:t>
            </w:r>
          </w:p>
        </w:tc>
        <w:tc>
          <w:tcPr>
            <w:tcW w:w="1369" w:type="dxa"/>
            <w:noWrap/>
            <w:vAlign w:val="center"/>
          </w:tcPr>
          <w:p w14:paraId="4A32CE3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1219AEB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1E94B27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X≥2000</w:t>
            </w:r>
          </w:p>
        </w:tc>
        <w:tc>
          <w:tcPr>
            <w:tcW w:w="1701" w:type="dxa"/>
            <w:noWrap/>
            <w:vAlign w:val="center"/>
          </w:tcPr>
          <w:p w14:paraId="7B185F2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100≤X＜2000</w:t>
            </w:r>
          </w:p>
        </w:tc>
        <w:tc>
          <w:tcPr>
            <w:tcW w:w="1426" w:type="dxa"/>
            <w:noWrap/>
            <w:vAlign w:val="center"/>
          </w:tcPr>
          <w:p w14:paraId="7082D3D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7225B91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7E02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7F3B51BC">
            <w:pPr>
              <w:rPr>
                <w:color w:val="auto"/>
                <w:sz w:val="18"/>
                <w:szCs w:val="21"/>
              </w:rPr>
            </w:pPr>
          </w:p>
        </w:tc>
        <w:tc>
          <w:tcPr>
            <w:tcW w:w="1369" w:type="dxa"/>
            <w:noWrap/>
            <w:vAlign w:val="center"/>
          </w:tcPr>
          <w:p w14:paraId="68746A5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0BF09F0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3B3F97F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Y≥100000</w:t>
            </w:r>
          </w:p>
        </w:tc>
        <w:tc>
          <w:tcPr>
            <w:tcW w:w="1701" w:type="dxa"/>
            <w:noWrap/>
            <w:vAlign w:val="center"/>
          </w:tcPr>
          <w:p w14:paraId="11B0DB2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1000≤Y＜100000</w:t>
            </w:r>
          </w:p>
        </w:tc>
        <w:tc>
          <w:tcPr>
            <w:tcW w:w="1426" w:type="dxa"/>
            <w:noWrap/>
            <w:vAlign w:val="center"/>
          </w:tcPr>
          <w:p w14:paraId="509B827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022A36E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253F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7AEC7EBC">
            <w:pPr>
              <w:rPr>
                <w:color w:val="auto"/>
                <w:sz w:val="18"/>
                <w:szCs w:val="21"/>
              </w:rPr>
            </w:pPr>
            <w:r>
              <w:rPr>
                <w:rFonts w:hint="eastAsia"/>
                <w:color w:val="auto"/>
                <w:sz w:val="18"/>
                <w:szCs w:val="21"/>
              </w:rPr>
              <w:t>软件和信息技术服务业</w:t>
            </w:r>
          </w:p>
        </w:tc>
        <w:tc>
          <w:tcPr>
            <w:tcW w:w="1369" w:type="dxa"/>
            <w:noWrap/>
            <w:vAlign w:val="center"/>
          </w:tcPr>
          <w:p w14:paraId="02B8958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4204CF4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402EFF3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15AEC7FE">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ign w:val="center"/>
          </w:tcPr>
          <w:p w14:paraId="473AC2E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38919B3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1CA5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75A51449">
            <w:pPr>
              <w:rPr>
                <w:color w:val="auto"/>
                <w:sz w:val="18"/>
                <w:szCs w:val="21"/>
              </w:rPr>
            </w:pPr>
          </w:p>
        </w:tc>
        <w:tc>
          <w:tcPr>
            <w:tcW w:w="1369" w:type="dxa"/>
            <w:noWrap/>
            <w:vAlign w:val="center"/>
          </w:tcPr>
          <w:p w14:paraId="67FA922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55081FC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360B3A2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7CCB474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w:t>
            </w:r>
          </w:p>
        </w:tc>
        <w:tc>
          <w:tcPr>
            <w:tcW w:w="1426" w:type="dxa"/>
            <w:noWrap/>
            <w:vAlign w:val="center"/>
          </w:tcPr>
          <w:p w14:paraId="2BFA073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50≤Y＜1000</w:t>
            </w:r>
          </w:p>
        </w:tc>
        <w:tc>
          <w:tcPr>
            <w:tcW w:w="992" w:type="dxa"/>
            <w:noWrap/>
            <w:vAlign w:val="center"/>
          </w:tcPr>
          <w:p w14:paraId="7D1B4FC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0A8C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4C91782A">
            <w:pPr>
              <w:rPr>
                <w:color w:val="auto"/>
                <w:sz w:val="18"/>
                <w:szCs w:val="21"/>
              </w:rPr>
            </w:pPr>
            <w:r>
              <w:rPr>
                <w:rFonts w:hint="eastAsia"/>
                <w:color w:val="auto"/>
                <w:sz w:val="18"/>
                <w:szCs w:val="21"/>
              </w:rPr>
              <w:t>房地产开发经营</w:t>
            </w:r>
          </w:p>
        </w:tc>
        <w:tc>
          <w:tcPr>
            <w:tcW w:w="1369" w:type="dxa"/>
            <w:noWrap/>
            <w:vAlign w:val="center"/>
          </w:tcPr>
          <w:p w14:paraId="5E9793B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1D3A7FD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756CDF5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Y≥200000</w:t>
            </w:r>
          </w:p>
        </w:tc>
        <w:tc>
          <w:tcPr>
            <w:tcW w:w="1701" w:type="dxa"/>
            <w:noWrap/>
            <w:vAlign w:val="center"/>
          </w:tcPr>
          <w:p w14:paraId="4C1FB71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1000≤Y＜200000</w:t>
            </w:r>
          </w:p>
        </w:tc>
        <w:tc>
          <w:tcPr>
            <w:tcW w:w="1426" w:type="dxa"/>
            <w:noWrap/>
            <w:vAlign w:val="center"/>
          </w:tcPr>
          <w:p w14:paraId="1F3494A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0A277EF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3DB6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295677A2">
            <w:pPr>
              <w:rPr>
                <w:color w:val="auto"/>
                <w:sz w:val="18"/>
                <w:szCs w:val="21"/>
              </w:rPr>
            </w:pPr>
          </w:p>
        </w:tc>
        <w:tc>
          <w:tcPr>
            <w:tcW w:w="1369" w:type="dxa"/>
            <w:noWrap/>
            <w:vAlign w:val="center"/>
          </w:tcPr>
          <w:p w14:paraId="64609F9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14:paraId="7EC3941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4412CC6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Z≥10000</w:t>
            </w:r>
          </w:p>
        </w:tc>
        <w:tc>
          <w:tcPr>
            <w:tcW w:w="1701" w:type="dxa"/>
            <w:noWrap/>
            <w:vAlign w:val="center"/>
          </w:tcPr>
          <w:p w14:paraId="0B1E139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5000≤Z＜10000</w:t>
            </w:r>
          </w:p>
        </w:tc>
        <w:tc>
          <w:tcPr>
            <w:tcW w:w="1426" w:type="dxa"/>
            <w:noWrap/>
            <w:vAlign w:val="center"/>
          </w:tcPr>
          <w:p w14:paraId="1D8241F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2000≤Z＜5000</w:t>
            </w:r>
          </w:p>
        </w:tc>
        <w:tc>
          <w:tcPr>
            <w:tcW w:w="992" w:type="dxa"/>
            <w:noWrap/>
            <w:vAlign w:val="center"/>
          </w:tcPr>
          <w:p w14:paraId="2A90564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Z＜2000</w:t>
            </w:r>
          </w:p>
        </w:tc>
      </w:tr>
      <w:tr w14:paraId="269E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63B1F48">
            <w:pPr>
              <w:rPr>
                <w:color w:val="auto"/>
                <w:sz w:val="18"/>
                <w:szCs w:val="21"/>
              </w:rPr>
            </w:pPr>
            <w:r>
              <w:rPr>
                <w:rFonts w:hint="eastAsia"/>
                <w:color w:val="auto"/>
                <w:sz w:val="18"/>
                <w:szCs w:val="21"/>
              </w:rPr>
              <w:t>物业管理</w:t>
            </w:r>
          </w:p>
        </w:tc>
        <w:tc>
          <w:tcPr>
            <w:tcW w:w="1369" w:type="dxa"/>
            <w:noWrap/>
            <w:vAlign w:val="center"/>
          </w:tcPr>
          <w:p w14:paraId="0DDA1B0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25C36F6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080A7DB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327B84E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3DB0102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992" w:type="dxa"/>
            <w:noWrap/>
            <w:vAlign w:val="center"/>
          </w:tcPr>
          <w:p w14:paraId="6946BA5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w:t>
            </w:r>
          </w:p>
        </w:tc>
      </w:tr>
      <w:tr w14:paraId="7953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2156F524">
            <w:pPr>
              <w:rPr>
                <w:color w:val="auto"/>
                <w:sz w:val="18"/>
                <w:szCs w:val="21"/>
              </w:rPr>
            </w:pPr>
          </w:p>
        </w:tc>
        <w:tc>
          <w:tcPr>
            <w:tcW w:w="1369" w:type="dxa"/>
            <w:noWrap/>
            <w:vAlign w:val="center"/>
          </w:tcPr>
          <w:p w14:paraId="78BD541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45AFC1E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88B755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Y≥5000</w:t>
            </w:r>
          </w:p>
        </w:tc>
        <w:tc>
          <w:tcPr>
            <w:tcW w:w="1701" w:type="dxa"/>
            <w:noWrap/>
            <w:vAlign w:val="center"/>
          </w:tcPr>
          <w:p w14:paraId="4856CCCA">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1426" w:type="dxa"/>
            <w:noWrap/>
            <w:vAlign w:val="center"/>
          </w:tcPr>
          <w:p w14:paraId="7AF8E58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500≤Y＜1000</w:t>
            </w:r>
          </w:p>
        </w:tc>
        <w:tc>
          <w:tcPr>
            <w:tcW w:w="992" w:type="dxa"/>
            <w:noWrap/>
            <w:vAlign w:val="center"/>
          </w:tcPr>
          <w:p w14:paraId="05873F8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w:t>
            </w:r>
          </w:p>
        </w:tc>
      </w:tr>
      <w:tr w14:paraId="2454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0178C0AE">
            <w:pPr>
              <w:rPr>
                <w:color w:val="auto"/>
                <w:sz w:val="18"/>
                <w:szCs w:val="21"/>
              </w:rPr>
            </w:pPr>
            <w:r>
              <w:rPr>
                <w:rFonts w:hint="eastAsia"/>
                <w:color w:val="auto"/>
                <w:sz w:val="18"/>
                <w:szCs w:val="21"/>
              </w:rPr>
              <w:t>租赁和商务服务业</w:t>
            </w:r>
          </w:p>
        </w:tc>
        <w:tc>
          <w:tcPr>
            <w:tcW w:w="1369" w:type="dxa"/>
            <w:noWrap/>
            <w:vAlign w:val="center"/>
          </w:tcPr>
          <w:p w14:paraId="39688ED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77CFF59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4F166A4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0C8FE6F7">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4F53905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5FDC0C0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74C6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1F1153E">
            <w:pPr>
              <w:rPr>
                <w:color w:val="auto"/>
                <w:sz w:val="18"/>
                <w:szCs w:val="21"/>
              </w:rPr>
            </w:pPr>
          </w:p>
        </w:tc>
        <w:tc>
          <w:tcPr>
            <w:tcW w:w="1369" w:type="dxa"/>
            <w:noWrap/>
            <w:vAlign w:val="center"/>
          </w:tcPr>
          <w:p w14:paraId="3A9A0DE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14:paraId="13886DD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2AF8D9F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Z≥120000</w:t>
            </w:r>
          </w:p>
        </w:tc>
        <w:tc>
          <w:tcPr>
            <w:tcW w:w="1701" w:type="dxa"/>
            <w:noWrap/>
            <w:vAlign w:val="center"/>
          </w:tcPr>
          <w:p w14:paraId="3D7CC53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8000≤Z＜120000</w:t>
            </w:r>
          </w:p>
        </w:tc>
        <w:tc>
          <w:tcPr>
            <w:tcW w:w="1426" w:type="dxa"/>
            <w:noWrap/>
            <w:vAlign w:val="center"/>
          </w:tcPr>
          <w:p w14:paraId="49782A8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100≤Z＜8000</w:t>
            </w:r>
          </w:p>
        </w:tc>
        <w:tc>
          <w:tcPr>
            <w:tcW w:w="992" w:type="dxa"/>
            <w:noWrap/>
            <w:vAlign w:val="center"/>
          </w:tcPr>
          <w:p w14:paraId="557F435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w:t>
            </w:r>
          </w:p>
        </w:tc>
      </w:tr>
      <w:tr w14:paraId="0064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14:paraId="71B1E20A">
            <w:pPr>
              <w:rPr>
                <w:color w:val="auto"/>
                <w:sz w:val="18"/>
                <w:szCs w:val="21"/>
              </w:rPr>
            </w:pPr>
            <w:r>
              <w:rPr>
                <w:rFonts w:hint="eastAsia"/>
                <w:color w:val="auto"/>
                <w:sz w:val="18"/>
                <w:szCs w:val="21"/>
              </w:rPr>
              <w:t>其他未列明行业 *</w:t>
            </w:r>
          </w:p>
        </w:tc>
        <w:tc>
          <w:tcPr>
            <w:tcW w:w="1369" w:type="dxa"/>
            <w:noWrap/>
            <w:vAlign w:val="center"/>
          </w:tcPr>
          <w:p w14:paraId="6A7B8AD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0C18057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087AE36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37A770B3">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24E66BA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55D1C5E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bl>
    <w:p w14:paraId="1FF972EE">
      <w:pPr>
        <w:widowControl/>
        <w:rPr>
          <w:rFonts w:ascii="宋体" w:hAnsi="宋体" w:cs="宋体"/>
          <w:color w:val="auto"/>
          <w:kern w:val="0"/>
          <w:szCs w:val="21"/>
        </w:rPr>
      </w:pPr>
      <w:r>
        <w:rPr>
          <w:rFonts w:hint="eastAsia" w:ascii="宋体" w:hAnsi="宋体" w:cs="宋体"/>
          <w:color w:val="auto"/>
          <w:kern w:val="0"/>
          <w:szCs w:val="21"/>
        </w:rPr>
        <w:t>说明：</w:t>
      </w:r>
    </w:p>
    <w:p w14:paraId="4E4C57CD">
      <w:pPr>
        <w:adjustRightInd w:val="0"/>
        <w:ind w:firstLine="420" w:firstLineChars="200"/>
        <w:contextualSpacing/>
        <w:rPr>
          <w:rFonts w:ascii="宋体" w:hAnsi="宋体" w:cs="宋体"/>
          <w:color w:val="auto"/>
          <w:kern w:val="0"/>
          <w:szCs w:val="21"/>
        </w:rPr>
      </w:pPr>
      <w:r>
        <w:rPr>
          <w:rFonts w:hint="eastAsia" w:ascii="宋体" w:hAnsi="宋体" w:cs="宋体"/>
          <w:color w:val="auto"/>
          <w:kern w:val="0"/>
          <w:szCs w:val="21"/>
        </w:rPr>
        <w:t>1.大型、中型和小型企业须同时满足所列指标的下限，否则下划一档。微型企业只须满足所列指标中的一项即可。</w:t>
      </w:r>
    </w:p>
    <w:p w14:paraId="414E04FE">
      <w:pPr>
        <w:adjustRightInd w:val="0"/>
        <w:ind w:firstLine="420" w:firstLineChars="200"/>
        <w:contextualSpacing/>
        <w:rPr>
          <w:rFonts w:ascii="宋体" w:hAnsi="宋体" w:cs="宋体"/>
          <w:color w:val="auto"/>
          <w:kern w:val="0"/>
          <w:szCs w:val="21"/>
        </w:rPr>
      </w:pPr>
      <w:r>
        <w:rPr>
          <w:rFonts w:hint="eastAsia" w:ascii="宋体" w:hAnsi="宋体" w:cs="宋体"/>
          <w:color w:val="auto"/>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21F88E8">
      <w:pPr>
        <w:ind w:firstLine="420" w:firstLineChars="200"/>
        <w:rPr>
          <w:rFonts w:ascii="宋体" w:hAnsi="宋体" w:cs="宋体"/>
          <w:color w:val="auto"/>
          <w:kern w:val="0"/>
          <w:sz w:val="24"/>
        </w:rPr>
      </w:pPr>
      <w:r>
        <w:rPr>
          <w:rFonts w:hint="eastAsia" w:ascii="宋体" w:hAnsi="宋体" w:cs="宋体"/>
          <w:color w:val="auto"/>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8916300">
      <w:pPr>
        <w:pStyle w:val="2"/>
        <w:spacing w:line="480" w:lineRule="auto"/>
        <w:jc w:val="center"/>
        <w:rPr>
          <w:rFonts w:ascii="Calibri" w:hAnsi="Calibri"/>
          <w:color w:val="auto"/>
        </w:rPr>
      </w:pPr>
      <w:bookmarkStart w:id="61" w:name="_Toc24174"/>
      <w:bookmarkStart w:id="62" w:name="_Toc2072"/>
      <w:bookmarkStart w:id="63" w:name="_Toc13614"/>
      <w:bookmarkStart w:id="64" w:name="_Toc19152"/>
      <w:bookmarkStart w:id="65" w:name="_Toc9239"/>
      <w:bookmarkStart w:id="66" w:name="_Toc7704"/>
      <w:r>
        <w:rPr>
          <w:rFonts w:hint="eastAsia" w:ascii="Cambria" w:hAnsi="Cambria"/>
          <w:bCs w:val="0"/>
          <w:color w:val="auto"/>
          <w:sz w:val="32"/>
          <w:szCs w:val="32"/>
        </w:rPr>
        <w:t>第三章 供应商须知</w:t>
      </w:r>
      <w:bookmarkEnd w:id="58"/>
      <w:bookmarkEnd w:id="59"/>
      <w:bookmarkEnd w:id="61"/>
      <w:bookmarkEnd w:id="62"/>
      <w:bookmarkEnd w:id="63"/>
      <w:bookmarkEnd w:id="64"/>
      <w:bookmarkEnd w:id="65"/>
      <w:bookmarkEnd w:id="66"/>
    </w:p>
    <w:p w14:paraId="2435896C">
      <w:pPr>
        <w:pStyle w:val="3"/>
        <w:jc w:val="center"/>
        <w:rPr>
          <w:rFonts w:ascii="宋体" w:hAnsi="宋体"/>
          <w:b w:val="0"/>
          <w:color w:val="auto"/>
        </w:rPr>
      </w:pPr>
      <w:bookmarkStart w:id="67" w:name="_Toc80886928"/>
      <w:bookmarkStart w:id="68" w:name="_Toc9482"/>
      <w:bookmarkStart w:id="69" w:name="_Toc30660"/>
      <w:r>
        <w:rPr>
          <w:rFonts w:hint="eastAsia" w:ascii="宋体" w:hAnsi="宋体"/>
          <w:b w:val="0"/>
          <w:color w:val="auto"/>
        </w:rPr>
        <w:t>第一节 供应商须知前附表</w:t>
      </w:r>
      <w:bookmarkEnd w:id="67"/>
      <w:bookmarkEnd w:id="68"/>
      <w:bookmarkEnd w:id="69"/>
    </w:p>
    <w:tbl>
      <w:tblPr>
        <w:tblStyle w:val="31"/>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390"/>
        <w:gridCol w:w="6416"/>
      </w:tblGrid>
      <w:tr w14:paraId="7B2E3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tcPr>
          <w:p w14:paraId="743BCF37">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2390" w:type="dxa"/>
            <w:vAlign w:val="center"/>
          </w:tcPr>
          <w:p w14:paraId="0137099E">
            <w:pPr>
              <w:spacing w:line="360" w:lineRule="auto"/>
              <w:jc w:val="center"/>
              <w:rPr>
                <w:rFonts w:ascii="宋体" w:hAnsi="宋体" w:cs="宋体"/>
                <w:b/>
                <w:color w:val="auto"/>
                <w:szCs w:val="21"/>
              </w:rPr>
            </w:pPr>
            <w:r>
              <w:rPr>
                <w:rFonts w:hint="eastAsia" w:ascii="宋体" w:hAnsi="宋体" w:cs="宋体"/>
                <w:b/>
                <w:color w:val="auto"/>
                <w:szCs w:val="21"/>
              </w:rPr>
              <w:t>条款内容</w:t>
            </w:r>
          </w:p>
        </w:tc>
        <w:tc>
          <w:tcPr>
            <w:tcW w:w="6416" w:type="dxa"/>
          </w:tcPr>
          <w:p w14:paraId="068849F1">
            <w:pPr>
              <w:spacing w:line="360" w:lineRule="auto"/>
              <w:jc w:val="center"/>
              <w:rPr>
                <w:rFonts w:ascii="宋体" w:hAnsi="宋体" w:cs="宋体"/>
                <w:b/>
                <w:color w:val="auto"/>
                <w:szCs w:val="21"/>
              </w:rPr>
            </w:pPr>
            <w:r>
              <w:rPr>
                <w:rFonts w:hint="eastAsia" w:ascii="宋体" w:hAnsi="宋体" w:cs="宋体"/>
                <w:b/>
                <w:color w:val="auto"/>
                <w:szCs w:val="21"/>
              </w:rPr>
              <w:t>具体要求</w:t>
            </w:r>
          </w:p>
        </w:tc>
      </w:tr>
      <w:tr w14:paraId="43D5D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8F3E2C8">
            <w:pPr>
              <w:spacing w:line="360" w:lineRule="auto"/>
              <w:jc w:val="center"/>
              <w:rPr>
                <w:rFonts w:ascii="宋体" w:hAnsi="宋体" w:cs="宋体"/>
                <w:color w:val="auto"/>
                <w:szCs w:val="21"/>
              </w:rPr>
            </w:pPr>
            <w:r>
              <w:rPr>
                <w:rFonts w:hint="eastAsia" w:ascii="宋体" w:hAnsi="宋体" w:cs="宋体"/>
                <w:color w:val="auto"/>
                <w:szCs w:val="21"/>
              </w:rPr>
              <w:t>3.1</w:t>
            </w:r>
          </w:p>
        </w:tc>
        <w:tc>
          <w:tcPr>
            <w:tcW w:w="2390" w:type="dxa"/>
            <w:vAlign w:val="center"/>
          </w:tcPr>
          <w:p w14:paraId="57BF4593">
            <w:pPr>
              <w:spacing w:line="360" w:lineRule="auto"/>
              <w:jc w:val="center"/>
              <w:rPr>
                <w:rFonts w:ascii="宋体" w:hAnsi="宋体" w:cs="宋体"/>
                <w:color w:val="auto"/>
                <w:szCs w:val="21"/>
              </w:rPr>
            </w:pPr>
            <w:r>
              <w:rPr>
                <w:rFonts w:hint="eastAsia" w:ascii="宋体" w:hAnsi="宋体" w:cs="宋体"/>
                <w:color w:val="auto"/>
                <w:szCs w:val="21"/>
              </w:rPr>
              <w:t>供应商资格条件</w:t>
            </w:r>
          </w:p>
        </w:tc>
        <w:tc>
          <w:tcPr>
            <w:tcW w:w="6416" w:type="dxa"/>
          </w:tcPr>
          <w:p w14:paraId="1F0C65AE">
            <w:pPr>
              <w:spacing w:line="360" w:lineRule="auto"/>
              <w:rPr>
                <w:rFonts w:ascii="宋体" w:hAnsi="宋体" w:cs="宋体"/>
                <w:color w:val="auto"/>
                <w:szCs w:val="21"/>
              </w:rPr>
            </w:pPr>
            <w:r>
              <w:rPr>
                <w:rFonts w:hint="eastAsia" w:ascii="宋体" w:hAnsi="宋体" w:cs="宋体"/>
                <w:color w:val="auto"/>
                <w:szCs w:val="21"/>
              </w:rPr>
              <w:t>详见竞争性磋商公告。</w:t>
            </w:r>
          </w:p>
        </w:tc>
      </w:tr>
      <w:tr w14:paraId="440BF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F1DF485">
            <w:pPr>
              <w:spacing w:line="360" w:lineRule="auto"/>
              <w:jc w:val="center"/>
              <w:rPr>
                <w:rFonts w:ascii="宋体" w:hAnsi="宋体" w:cs="宋体"/>
                <w:color w:val="auto"/>
                <w:szCs w:val="21"/>
              </w:rPr>
            </w:pPr>
            <w:r>
              <w:rPr>
                <w:rFonts w:hint="eastAsia" w:ascii="宋体" w:hAnsi="宋体" w:cs="宋体"/>
                <w:color w:val="auto"/>
                <w:szCs w:val="21"/>
              </w:rPr>
              <w:t>5.1</w:t>
            </w:r>
          </w:p>
        </w:tc>
        <w:tc>
          <w:tcPr>
            <w:tcW w:w="2390" w:type="dxa"/>
            <w:vAlign w:val="center"/>
          </w:tcPr>
          <w:p w14:paraId="7434329B">
            <w:pPr>
              <w:spacing w:line="360" w:lineRule="auto"/>
              <w:jc w:val="center"/>
              <w:rPr>
                <w:rFonts w:ascii="宋体" w:hAnsi="宋体" w:cs="宋体"/>
                <w:color w:val="auto"/>
                <w:szCs w:val="21"/>
              </w:rPr>
            </w:pPr>
            <w:r>
              <w:rPr>
                <w:rFonts w:hint="eastAsia" w:ascii="宋体" w:hAnsi="宋体" w:cs="宋体"/>
                <w:color w:val="auto"/>
                <w:szCs w:val="21"/>
              </w:rPr>
              <w:t>是否接受联合体竞标</w:t>
            </w:r>
          </w:p>
        </w:tc>
        <w:tc>
          <w:tcPr>
            <w:tcW w:w="6416" w:type="dxa"/>
            <w:vAlign w:val="center"/>
          </w:tcPr>
          <w:p w14:paraId="6A72C685">
            <w:pPr>
              <w:spacing w:line="360" w:lineRule="auto"/>
              <w:rPr>
                <w:rFonts w:ascii="宋体" w:hAnsi="宋体" w:cs="宋体"/>
                <w:color w:val="auto"/>
                <w:szCs w:val="21"/>
              </w:rPr>
            </w:pPr>
            <w:bookmarkStart w:id="70" w:name="PO_3000001868_PM007"/>
            <w:r>
              <w:rPr>
                <w:rFonts w:hint="eastAsia" w:ascii="宋体" w:hAnsi="宋体" w:cs="宋体"/>
                <w:color w:val="auto"/>
                <w:szCs w:val="21"/>
              </w:rPr>
              <w:t>详见竞争性磋商公告</w:t>
            </w:r>
            <w:bookmarkEnd w:id="70"/>
          </w:p>
        </w:tc>
      </w:tr>
      <w:tr w14:paraId="54510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9EF2230">
            <w:pPr>
              <w:spacing w:line="360" w:lineRule="auto"/>
              <w:jc w:val="center"/>
              <w:rPr>
                <w:rFonts w:ascii="宋体" w:hAnsi="宋体" w:cs="宋体"/>
                <w:color w:val="auto"/>
                <w:szCs w:val="21"/>
              </w:rPr>
            </w:pPr>
            <w:r>
              <w:rPr>
                <w:rFonts w:hint="eastAsia" w:ascii="宋体" w:hAnsi="宋体" w:cs="宋体"/>
                <w:color w:val="auto"/>
                <w:szCs w:val="21"/>
              </w:rPr>
              <w:t>5.2</w:t>
            </w:r>
          </w:p>
        </w:tc>
        <w:tc>
          <w:tcPr>
            <w:tcW w:w="2390" w:type="dxa"/>
            <w:vAlign w:val="center"/>
          </w:tcPr>
          <w:p w14:paraId="1FDC1FE9">
            <w:pPr>
              <w:spacing w:line="360" w:lineRule="auto"/>
              <w:jc w:val="center"/>
              <w:rPr>
                <w:rFonts w:ascii="宋体" w:hAnsi="宋体" w:cs="宋体"/>
                <w:color w:val="auto"/>
                <w:szCs w:val="21"/>
              </w:rPr>
            </w:pPr>
            <w:r>
              <w:rPr>
                <w:rFonts w:hint="eastAsia" w:ascii="宋体" w:hAnsi="宋体" w:cs="宋体"/>
                <w:color w:val="auto"/>
                <w:szCs w:val="21"/>
              </w:rPr>
              <w:t>联合体竞标要求</w:t>
            </w:r>
          </w:p>
        </w:tc>
        <w:tc>
          <w:tcPr>
            <w:tcW w:w="6416" w:type="dxa"/>
            <w:vAlign w:val="center"/>
          </w:tcPr>
          <w:p w14:paraId="06D12803">
            <w:pPr>
              <w:spacing w:line="360" w:lineRule="auto"/>
              <w:rPr>
                <w:rFonts w:ascii="宋体" w:hAnsi="宋体" w:cs="宋体"/>
                <w:color w:val="auto"/>
                <w:szCs w:val="21"/>
              </w:rPr>
            </w:pPr>
            <w:r>
              <w:rPr>
                <w:rFonts w:hint="eastAsia" w:ascii="宋体" w:hAnsi="宋体" w:cs="宋体"/>
                <w:color w:val="auto"/>
                <w:szCs w:val="21"/>
              </w:rPr>
              <w:t>无。</w:t>
            </w:r>
          </w:p>
        </w:tc>
      </w:tr>
      <w:tr w14:paraId="516A8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0509B387">
            <w:pPr>
              <w:spacing w:line="360" w:lineRule="auto"/>
              <w:jc w:val="center"/>
              <w:rPr>
                <w:rFonts w:ascii="宋体" w:hAnsi="宋体" w:cs="宋体"/>
                <w:color w:val="auto"/>
                <w:szCs w:val="21"/>
              </w:rPr>
            </w:pPr>
            <w:r>
              <w:rPr>
                <w:rFonts w:hint="eastAsia" w:ascii="宋体" w:hAnsi="宋体" w:cs="宋体"/>
                <w:color w:val="auto"/>
                <w:szCs w:val="21"/>
              </w:rPr>
              <w:t>6.1</w:t>
            </w:r>
          </w:p>
        </w:tc>
        <w:tc>
          <w:tcPr>
            <w:tcW w:w="2390" w:type="dxa"/>
            <w:vAlign w:val="center"/>
          </w:tcPr>
          <w:p w14:paraId="47800DF3">
            <w:pPr>
              <w:spacing w:line="360" w:lineRule="auto"/>
              <w:jc w:val="center"/>
              <w:rPr>
                <w:rFonts w:ascii="宋体" w:hAnsi="宋体" w:cs="宋体"/>
                <w:color w:val="auto"/>
                <w:szCs w:val="21"/>
              </w:rPr>
            </w:pPr>
            <w:r>
              <w:rPr>
                <w:rFonts w:hint="eastAsia" w:ascii="宋体" w:hAnsi="宋体" w:cs="宋体"/>
                <w:color w:val="auto"/>
                <w:szCs w:val="21"/>
              </w:rPr>
              <w:t>是否允许分包</w:t>
            </w:r>
          </w:p>
        </w:tc>
        <w:tc>
          <w:tcPr>
            <w:tcW w:w="6416" w:type="dxa"/>
            <w:vAlign w:val="center"/>
          </w:tcPr>
          <w:p w14:paraId="23B9A368">
            <w:pPr>
              <w:pStyle w:val="13"/>
              <w:spacing w:line="360" w:lineRule="auto"/>
              <w:rPr>
                <w:rFonts w:ascii="宋体" w:hAnsi="宋体" w:cs="宋体"/>
                <w:color w:val="auto"/>
                <w:szCs w:val="21"/>
              </w:rPr>
            </w:pPr>
            <w:r>
              <w:rPr>
                <w:rFonts w:hint="eastAsia" w:ascii="宋体" w:hAnsi="宋体" w:cs="宋体"/>
                <w:color w:val="auto"/>
                <w:szCs w:val="21"/>
              </w:rPr>
              <w:t>不允许分包</w:t>
            </w:r>
          </w:p>
        </w:tc>
      </w:tr>
      <w:tr w14:paraId="4DDD3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522BC71F">
            <w:pPr>
              <w:spacing w:line="360" w:lineRule="auto"/>
              <w:jc w:val="center"/>
              <w:rPr>
                <w:rFonts w:ascii="宋体" w:hAnsi="宋体" w:cs="宋体"/>
                <w:color w:val="auto"/>
                <w:szCs w:val="21"/>
              </w:rPr>
            </w:pPr>
            <w:r>
              <w:rPr>
                <w:rFonts w:hint="eastAsia" w:ascii="宋体" w:hAnsi="宋体" w:cs="宋体"/>
                <w:color w:val="auto"/>
                <w:szCs w:val="21"/>
              </w:rPr>
              <w:t>12.1.1</w:t>
            </w:r>
          </w:p>
        </w:tc>
        <w:tc>
          <w:tcPr>
            <w:tcW w:w="2390" w:type="dxa"/>
            <w:vAlign w:val="center"/>
          </w:tcPr>
          <w:p w14:paraId="65ADBFC4">
            <w:pPr>
              <w:snapToGrid w:val="0"/>
              <w:spacing w:line="360" w:lineRule="auto"/>
              <w:jc w:val="center"/>
              <w:rPr>
                <w:rFonts w:ascii="宋体" w:hAnsi="宋体" w:cs="宋体"/>
                <w:color w:val="auto"/>
                <w:szCs w:val="21"/>
              </w:rPr>
            </w:pPr>
            <w:r>
              <w:rPr>
                <w:rFonts w:hint="eastAsia" w:ascii="宋体" w:hAnsi="宋体" w:cs="宋体"/>
                <w:b/>
                <w:color w:val="auto"/>
                <w:szCs w:val="21"/>
              </w:rPr>
              <w:t>资格证明文件组成</w:t>
            </w:r>
          </w:p>
        </w:tc>
        <w:tc>
          <w:tcPr>
            <w:tcW w:w="6416" w:type="dxa"/>
            <w:vAlign w:val="center"/>
          </w:tcPr>
          <w:p w14:paraId="3AD5AEFC">
            <w:pPr>
              <w:pStyle w:val="13"/>
              <w:spacing w:line="360" w:lineRule="auto"/>
              <w:rPr>
                <w:rFonts w:ascii="宋体" w:hAnsi="宋体" w:cs="宋体"/>
                <w:color w:val="auto"/>
                <w:szCs w:val="21"/>
              </w:rPr>
            </w:pPr>
            <w:r>
              <w:rPr>
                <w:rFonts w:hint="eastAsia" w:ascii="宋体" w:hAnsi="宋体" w:cs="宋体"/>
                <w:color w:val="auto"/>
                <w:szCs w:val="21"/>
              </w:rPr>
              <w:t>1.供应商为法人或者其他组织的提供其营业执照等证明文件复印件（如营业执照或者事业单位法人证书或者执业许可证等），供应商为自然人的提供其有效身份证正反面复印件；（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979228E">
            <w:pPr>
              <w:snapToGrid w:val="0"/>
              <w:spacing w:line="360" w:lineRule="auto"/>
              <w:jc w:val="left"/>
              <w:rPr>
                <w:rFonts w:ascii="宋体" w:hAnsi="宋体" w:cs="宋体"/>
                <w:color w:val="auto"/>
                <w:szCs w:val="21"/>
              </w:rPr>
            </w:pPr>
            <w:r>
              <w:rPr>
                <w:rFonts w:hint="eastAsia" w:ascii="宋体" w:hAnsi="宋体" w:cs="宋体"/>
                <w:color w:val="auto"/>
                <w:szCs w:val="21"/>
              </w:rPr>
              <w:t>2.供应商依法缴纳税收的相关材料（提供税款所属时期为2025年6月至首次响应文件提交截止时间止的任意1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61F2D0C">
            <w:pPr>
              <w:snapToGrid w:val="0"/>
              <w:spacing w:line="360" w:lineRule="auto"/>
              <w:jc w:val="left"/>
              <w:rPr>
                <w:rFonts w:ascii="宋体" w:hAnsi="宋体" w:cs="宋体"/>
                <w:color w:val="auto"/>
                <w:szCs w:val="21"/>
              </w:rPr>
            </w:pPr>
            <w:r>
              <w:rPr>
                <w:rFonts w:hint="eastAsia" w:ascii="宋体" w:hAnsi="宋体" w:cs="宋体"/>
                <w:color w:val="auto"/>
                <w:szCs w:val="21"/>
              </w:rPr>
              <w:t>3.供应商依法缴纳社会保障资金的相关材料（提供税款所属时期或缴费起始时间为2025年6月至首次响应文件提交截止时间止的任意1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331B629">
            <w:pPr>
              <w:snapToGrid w:val="0"/>
              <w:spacing w:line="360" w:lineRule="auto"/>
              <w:jc w:val="left"/>
              <w:rPr>
                <w:rFonts w:ascii="宋体" w:hAnsi="宋体" w:cs="宋体"/>
                <w:color w:val="auto"/>
                <w:szCs w:val="21"/>
              </w:rPr>
            </w:pPr>
            <w:r>
              <w:rPr>
                <w:rFonts w:hint="eastAsia" w:ascii="宋体" w:hAnsi="宋体" w:cs="宋体"/>
                <w:color w:val="auto"/>
                <w:szCs w:val="21"/>
              </w:rPr>
              <w:t>4.供应商财务状况报告（提供2024年度财务报告复印件或者截标时间前半年内至少一个月能反映财务状况的报表或者供应商自拟的截标时间前半年内至少一个月的财务情况说明）；</w:t>
            </w:r>
            <w:r>
              <w:rPr>
                <w:rFonts w:hint="eastAsia" w:ascii="宋体" w:hAnsi="宋体" w:cs="宋体"/>
                <w:bCs/>
                <w:color w:val="auto"/>
                <w:szCs w:val="21"/>
              </w:rPr>
              <w:t>（</w:t>
            </w:r>
            <w:r>
              <w:rPr>
                <w:rFonts w:hint="eastAsia" w:ascii="宋体" w:hAnsi="宋体" w:cs="宋体"/>
                <w:b/>
                <w:color w:val="auto"/>
                <w:szCs w:val="21"/>
              </w:rPr>
              <w:t>必须提供，否则响应文件按无效响应处理</w:t>
            </w:r>
            <w:r>
              <w:rPr>
                <w:rFonts w:hint="eastAsia" w:ascii="宋体" w:hAnsi="宋体" w:cs="宋体"/>
                <w:bCs/>
                <w:color w:val="auto"/>
                <w:szCs w:val="21"/>
              </w:rPr>
              <w:t>）</w:t>
            </w:r>
          </w:p>
          <w:p w14:paraId="5E2DE866">
            <w:pPr>
              <w:snapToGrid w:val="0"/>
              <w:spacing w:line="360" w:lineRule="auto"/>
              <w:jc w:val="left"/>
              <w:rPr>
                <w:rFonts w:ascii="宋体" w:hAnsi="宋体" w:cs="宋体"/>
                <w:color w:val="auto"/>
                <w:szCs w:val="21"/>
              </w:rPr>
            </w:pPr>
            <w:r>
              <w:rPr>
                <w:rFonts w:hint="eastAsia" w:ascii="宋体" w:hAnsi="宋体" w:cs="宋体"/>
                <w:color w:val="auto"/>
                <w:szCs w:val="21"/>
              </w:rPr>
              <w:t>5.声明函（格式后附）；（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14EC7500">
            <w:pPr>
              <w:snapToGrid w:val="0"/>
              <w:spacing w:line="360" w:lineRule="auto"/>
              <w:jc w:val="left"/>
              <w:rPr>
                <w:rFonts w:ascii="宋体" w:hAnsi="宋体" w:cs="宋体"/>
                <w:color w:val="auto"/>
                <w:szCs w:val="21"/>
              </w:rPr>
            </w:pPr>
            <w:r>
              <w:rPr>
                <w:rFonts w:hint="eastAsia" w:ascii="宋体" w:hAnsi="宋体" w:cs="宋体"/>
                <w:color w:val="auto"/>
                <w:szCs w:val="21"/>
              </w:rPr>
              <w:t>6.供应商直接控股股东信息表（格式后附）。（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123382F">
            <w:pPr>
              <w:snapToGrid w:val="0"/>
              <w:spacing w:line="360" w:lineRule="auto"/>
              <w:jc w:val="left"/>
              <w:rPr>
                <w:rFonts w:ascii="宋体" w:hAnsi="宋体" w:cs="宋体"/>
                <w:color w:val="auto"/>
                <w:szCs w:val="21"/>
              </w:rPr>
            </w:pPr>
            <w:r>
              <w:rPr>
                <w:rFonts w:hint="eastAsia" w:ascii="宋体" w:hAnsi="宋体" w:cs="宋体"/>
                <w:color w:val="auto"/>
                <w:szCs w:val="21"/>
              </w:rPr>
              <w:t>7.供应商直接管理关系信息表（格式后附）。（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C12D9B5">
            <w:pPr>
              <w:snapToGrid w:val="0"/>
              <w:spacing w:line="360" w:lineRule="auto"/>
              <w:jc w:val="left"/>
              <w:rPr>
                <w:rFonts w:ascii="宋体" w:hAnsi="宋体" w:cs="宋体"/>
                <w:color w:val="auto"/>
                <w:szCs w:val="21"/>
              </w:rPr>
            </w:pPr>
            <w:r>
              <w:rPr>
                <w:rFonts w:hint="eastAsia" w:ascii="宋体" w:hAnsi="宋体" w:cs="宋体"/>
                <w:color w:val="auto"/>
                <w:szCs w:val="21"/>
              </w:rPr>
              <w:t>8.联合体竞标协议书（格式后附）；（</w:t>
            </w:r>
            <w:r>
              <w:rPr>
                <w:rFonts w:hint="eastAsia" w:ascii="宋体" w:hAnsi="宋体" w:cs="宋体"/>
                <w:b/>
                <w:color w:val="auto"/>
                <w:szCs w:val="21"/>
              </w:rPr>
              <w:t>联合体竞标时必须提供，否则响应文件按无效响应处理</w:t>
            </w:r>
            <w:r>
              <w:rPr>
                <w:rFonts w:hint="eastAsia" w:ascii="宋体" w:hAnsi="宋体" w:cs="宋体"/>
                <w:color w:val="auto"/>
                <w:szCs w:val="21"/>
              </w:rPr>
              <w:t>）</w:t>
            </w:r>
          </w:p>
          <w:p w14:paraId="65529F18">
            <w:pPr>
              <w:snapToGrid w:val="0"/>
              <w:spacing w:line="360" w:lineRule="auto"/>
              <w:jc w:val="left"/>
              <w:rPr>
                <w:rFonts w:ascii="宋体" w:hAnsi="宋体" w:cs="宋体"/>
                <w:color w:val="auto"/>
                <w:szCs w:val="21"/>
              </w:rPr>
            </w:pPr>
            <w:r>
              <w:rPr>
                <w:rFonts w:hint="eastAsia" w:ascii="宋体" w:hAnsi="宋体" w:cs="宋体"/>
                <w:color w:val="auto"/>
                <w:szCs w:val="21"/>
              </w:rPr>
              <w:t>9.除竞争性磋商文件规定必须提供以外，供应商认为需要提供的其他证明材料（格式自拟）。（</w:t>
            </w:r>
            <w:r>
              <w:rPr>
                <w:rFonts w:hint="eastAsia" w:ascii="宋体" w:hAnsi="宋体" w:cs="宋体"/>
                <w:b/>
                <w:bCs/>
                <w:color w:val="auto"/>
                <w:szCs w:val="21"/>
              </w:rPr>
              <w:t>如有，请提供</w:t>
            </w:r>
            <w:r>
              <w:rPr>
                <w:rFonts w:hint="eastAsia" w:ascii="宋体" w:hAnsi="宋体" w:cs="宋体"/>
                <w:color w:val="auto"/>
                <w:szCs w:val="21"/>
              </w:rPr>
              <w:t>）</w:t>
            </w:r>
          </w:p>
          <w:p w14:paraId="697F78E1">
            <w:pPr>
              <w:pStyle w:val="13"/>
              <w:spacing w:line="360" w:lineRule="auto"/>
              <w:rPr>
                <w:rFonts w:ascii="宋体" w:hAnsi="宋体" w:cs="宋体"/>
                <w:b/>
                <w:color w:val="auto"/>
                <w:szCs w:val="21"/>
              </w:rPr>
            </w:pPr>
            <w:r>
              <w:rPr>
                <w:rFonts w:hint="eastAsia" w:ascii="宋体" w:hAnsi="宋体" w:cs="宋体"/>
                <w:b/>
                <w:color w:val="auto"/>
                <w:szCs w:val="21"/>
              </w:rPr>
              <w:t>注：</w:t>
            </w:r>
          </w:p>
          <w:p w14:paraId="14AE528C">
            <w:pPr>
              <w:pStyle w:val="13"/>
              <w:spacing w:line="360" w:lineRule="auto"/>
              <w:rPr>
                <w:rFonts w:ascii="宋体" w:hAnsi="宋体" w:cs="宋体"/>
                <w:b/>
                <w:color w:val="auto"/>
                <w:szCs w:val="21"/>
              </w:rPr>
            </w:pPr>
            <w:r>
              <w:rPr>
                <w:rFonts w:hint="eastAsia" w:ascii="宋体" w:hAnsi="宋体" w:cs="宋体"/>
                <w:b/>
                <w:color w:val="auto"/>
                <w:szCs w:val="21"/>
              </w:rPr>
              <w:t>　　1.以上标明“必须提供”的材料属于复印件的扫描件的，必须加盖供应商公章，否则响应文件按无效响应处理。</w:t>
            </w:r>
          </w:p>
          <w:p w14:paraId="3DC04901">
            <w:pPr>
              <w:pStyle w:val="13"/>
              <w:spacing w:line="360" w:lineRule="auto"/>
              <w:ind w:firstLine="422" w:firstLineChars="200"/>
              <w:rPr>
                <w:rFonts w:ascii="宋体" w:hAnsi="宋体" w:cs="宋体"/>
                <w:b/>
                <w:color w:val="auto"/>
                <w:szCs w:val="21"/>
              </w:rPr>
            </w:pPr>
            <w:r>
              <w:rPr>
                <w:rFonts w:hint="eastAsia" w:ascii="宋体" w:hAnsi="宋体" w:cs="宋体"/>
                <w:b/>
                <w:color w:val="auto"/>
                <w:szCs w:val="21"/>
              </w:rPr>
              <w:t>2.联合体竞标时，第1-4项资格证明文件联合体各方均必须分别提供，联合体各方分别盖章，否则响应文件按无效响应处理。</w:t>
            </w:r>
          </w:p>
        </w:tc>
      </w:tr>
      <w:tr w14:paraId="151D6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14:paraId="1BFCD14B">
            <w:pPr>
              <w:spacing w:line="360" w:lineRule="auto"/>
              <w:jc w:val="center"/>
              <w:rPr>
                <w:rFonts w:ascii="宋体" w:hAnsi="宋体" w:cs="宋体"/>
                <w:color w:val="auto"/>
                <w:szCs w:val="21"/>
              </w:rPr>
            </w:pPr>
            <w:r>
              <w:rPr>
                <w:rFonts w:hint="eastAsia" w:ascii="宋体" w:hAnsi="宋体" w:cs="宋体"/>
                <w:color w:val="auto"/>
                <w:szCs w:val="21"/>
              </w:rPr>
              <w:t>12.1.2</w:t>
            </w:r>
          </w:p>
        </w:tc>
        <w:tc>
          <w:tcPr>
            <w:tcW w:w="2390" w:type="dxa"/>
            <w:vAlign w:val="center"/>
          </w:tcPr>
          <w:p w14:paraId="0721770A">
            <w:pPr>
              <w:spacing w:line="360" w:lineRule="auto"/>
              <w:jc w:val="center"/>
              <w:rPr>
                <w:rFonts w:ascii="宋体" w:hAnsi="宋体" w:cs="宋体"/>
                <w:b/>
                <w:bCs/>
                <w:color w:val="auto"/>
                <w:szCs w:val="21"/>
              </w:rPr>
            </w:pPr>
            <w:r>
              <w:rPr>
                <w:rFonts w:hint="eastAsia" w:ascii="宋体" w:hAnsi="宋体" w:cs="宋体"/>
                <w:b/>
                <w:bCs/>
                <w:color w:val="auto"/>
                <w:szCs w:val="21"/>
              </w:rPr>
              <w:t>商务文件组成</w:t>
            </w:r>
          </w:p>
        </w:tc>
        <w:tc>
          <w:tcPr>
            <w:tcW w:w="6416" w:type="dxa"/>
            <w:vAlign w:val="center"/>
          </w:tcPr>
          <w:p w14:paraId="2CF945DB">
            <w:pPr>
              <w:spacing w:line="360" w:lineRule="auto"/>
              <w:rPr>
                <w:rFonts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7E048C9">
            <w:pPr>
              <w:snapToGrid w:val="0"/>
              <w:spacing w:line="360" w:lineRule="auto"/>
              <w:jc w:val="left"/>
              <w:rPr>
                <w:rFonts w:ascii="宋体" w:hAnsi="宋体" w:cs="宋体"/>
                <w:color w:val="auto"/>
                <w:szCs w:val="21"/>
              </w:rPr>
            </w:pPr>
            <w:r>
              <w:rPr>
                <w:rFonts w:hint="eastAsia" w:ascii="宋体" w:hAnsi="宋体" w:cs="宋体"/>
                <w:color w:val="auto"/>
                <w:szCs w:val="21"/>
              </w:rPr>
              <w:t>2.法定代表人身份证明及法定代表人有效身份证正反面复印件（格式后附）；（</w:t>
            </w:r>
            <w:r>
              <w:rPr>
                <w:rFonts w:hint="eastAsia" w:ascii="宋体" w:hAnsi="宋体" w:cs="宋体"/>
                <w:b/>
                <w:bCs/>
                <w:color w:val="auto"/>
                <w:szCs w:val="21"/>
              </w:rPr>
              <w:t>除自然人竞标外</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49A1BB6">
            <w:pPr>
              <w:spacing w:line="360" w:lineRule="auto"/>
              <w:rPr>
                <w:rFonts w:ascii="宋体" w:hAnsi="宋体" w:cs="宋体"/>
                <w:color w:val="auto"/>
                <w:szCs w:val="21"/>
              </w:rPr>
            </w:pPr>
            <w:r>
              <w:rPr>
                <w:rFonts w:hint="eastAsia" w:ascii="宋体" w:hAnsi="宋体" w:cs="宋体"/>
                <w:color w:val="auto"/>
                <w:szCs w:val="21"/>
              </w:rPr>
              <w:t>3.法定代表人授权委托书及委托代理人有效身份证正反面复印件（格式后附）；（</w:t>
            </w:r>
            <w:r>
              <w:rPr>
                <w:rFonts w:hint="eastAsia" w:ascii="宋体" w:hAnsi="宋体" w:cs="宋体"/>
                <w:b/>
                <w:color w:val="auto"/>
                <w:szCs w:val="21"/>
              </w:rPr>
              <w:t>委托时必须提供，否则响应文件按无效响应处理</w:t>
            </w:r>
            <w:r>
              <w:rPr>
                <w:rFonts w:hint="eastAsia" w:ascii="宋体" w:hAnsi="宋体" w:cs="宋体"/>
                <w:color w:val="auto"/>
                <w:szCs w:val="21"/>
              </w:rPr>
              <w:t>）</w:t>
            </w:r>
          </w:p>
          <w:p w14:paraId="006CFEA4">
            <w:pPr>
              <w:spacing w:line="360" w:lineRule="auto"/>
              <w:rPr>
                <w:rFonts w:ascii="宋体" w:hAnsi="宋体" w:cs="宋体"/>
                <w:color w:val="auto"/>
                <w:szCs w:val="21"/>
              </w:rPr>
            </w:pPr>
            <w:r>
              <w:rPr>
                <w:rFonts w:hint="eastAsia" w:ascii="宋体" w:hAnsi="宋体" w:cs="宋体"/>
                <w:color w:val="auto"/>
                <w:szCs w:val="21"/>
              </w:rPr>
              <w:t>4.磋商保证金提交凭证；（</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2296022">
            <w:pPr>
              <w:spacing w:line="360" w:lineRule="auto"/>
              <w:rPr>
                <w:rFonts w:ascii="宋体" w:hAnsi="宋体" w:cs="宋体"/>
                <w:color w:val="auto"/>
                <w:szCs w:val="21"/>
              </w:rPr>
            </w:pPr>
            <w:r>
              <w:rPr>
                <w:rFonts w:hint="eastAsia" w:ascii="宋体" w:hAnsi="宋体" w:cs="宋体"/>
                <w:color w:val="auto"/>
                <w:szCs w:val="21"/>
              </w:rPr>
              <w:t>5.商务条款偏离表（格式后附）；（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4C2EE09">
            <w:pPr>
              <w:spacing w:line="360" w:lineRule="auto"/>
              <w:rPr>
                <w:rFonts w:ascii="宋体" w:hAnsi="宋体" w:cs="宋体"/>
                <w:color w:val="auto"/>
                <w:szCs w:val="21"/>
              </w:rPr>
            </w:pPr>
            <w:r>
              <w:rPr>
                <w:rFonts w:hint="eastAsia" w:ascii="宋体" w:hAnsi="宋体" w:cs="宋体"/>
                <w:color w:val="auto"/>
                <w:szCs w:val="21"/>
              </w:rPr>
              <w:t>6.供应商情况介绍（格式自拟）；（</w:t>
            </w:r>
            <w:r>
              <w:rPr>
                <w:rFonts w:hint="eastAsia" w:ascii="宋体" w:hAnsi="宋体" w:cs="宋体"/>
                <w:b/>
                <w:bCs/>
                <w:color w:val="auto"/>
                <w:szCs w:val="21"/>
              </w:rPr>
              <w:t>如有，请提供</w:t>
            </w:r>
            <w:r>
              <w:rPr>
                <w:rFonts w:hint="eastAsia" w:ascii="宋体" w:hAnsi="宋体" w:cs="宋体"/>
                <w:color w:val="auto"/>
                <w:szCs w:val="21"/>
              </w:rPr>
              <w:t>）</w:t>
            </w:r>
          </w:p>
          <w:p w14:paraId="1245A60B">
            <w:pPr>
              <w:spacing w:line="360" w:lineRule="auto"/>
              <w:rPr>
                <w:rFonts w:ascii="宋体" w:hAnsi="宋体" w:cs="宋体"/>
                <w:color w:val="auto"/>
                <w:szCs w:val="21"/>
              </w:rPr>
            </w:pPr>
            <w:r>
              <w:rPr>
                <w:rFonts w:hint="eastAsia" w:ascii="宋体" w:hAnsi="宋体" w:cs="宋体"/>
                <w:color w:val="auto"/>
                <w:szCs w:val="21"/>
              </w:rPr>
              <w:t>7.对应采购需求的商务条款提供的其他文件资料（格式自拟）；（</w:t>
            </w:r>
            <w:r>
              <w:rPr>
                <w:rFonts w:hint="eastAsia" w:ascii="宋体" w:hAnsi="宋体" w:cs="宋体"/>
                <w:b/>
                <w:bCs/>
                <w:color w:val="auto"/>
                <w:szCs w:val="21"/>
              </w:rPr>
              <w:t>如有，请提供</w:t>
            </w:r>
            <w:r>
              <w:rPr>
                <w:rFonts w:hint="eastAsia" w:ascii="宋体" w:hAnsi="宋体" w:cs="宋体"/>
                <w:color w:val="auto"/>
                <w:szCs w:val="21"/>
              </w:rPr>
              <w:t>）</w:t>
            </w:r>
          </w:p>
          <w:p w14:paraId="7B39AD68">
            <w:pPr>
              <w:spacing w:line="360" w:lineRule="auto"/>
              <w:rPr>
                <w:rFonts w:ascii="宋体" w:hAnsi="宋体" w:cs="宋体"/>
                <w:color w:val="auto"/>
                <w:szCs w:val="21"/>
              </w:rPr>
            </w:pPr>
            <w:r>
              <w:rPr>
                <w:rFonts w:hint="eastAsia" w:ascii="宋体" w:hAnsi="宋体" w:cs="宋体"/>
                <w:color w:val="auto"/>
                <w:szCs w:val="21"/>
              </w:rPr>
              <w:t>8.供应商认为需要提供的其他有关资料（格式自拟）。（</w:t>
            </w:r>
            <w:r>
              <w:rPr>
                <w:rFonts w:hint="eastAsia" w:ascii="宋体" w:hAnsi="宋体" w:cs="宋体"/>
                <w:b/>
                <w:bCs/>
                <w:color w:val="auto"/>
                <w:szCs w:val="21"/>
              </w:rPr>
              <w:t>如有，请提供</w:t>
            </w:r>
            <w:r>
              <w:rPr>
                <w:rFonts w:hint="eastAsia" w:ascii="宋体" w:hAnsi="宋体" w:cs="宋体"/>
                <w:color w:val="auto"/>
                <w:szCs w:val="21"/>
              </w:rPr>
              <w:t>）</w:t>
            </w:r>
          </w:p>
          <w:p w14:paraId="297086A9">
            <w:pPr>
              <w:snapToGrid w:val="0"/>
              <w:spacing w:line="360" w:lineRule="auto"/>
              <w:jc w:val="left"/>
              <w:rPr>
                <w:rFonts w:ascii="宋体" w:hAnsi="宋体" w:cs="宋体"/>
                <w:b/>
                <w:color w:val="auto"/>
                <w:szCs w:val="21"/>
              </w:rPr>
            </w:pPr>
            <w:r>
              <w:rPr>
                <w:rFonts w:hint="eastAsia" w:ascii="宋体" w:hAnsi="宋体" w:cs="宋体"/>
                <w:b/>
                <w:color w:val="auto"/>
                <w:szCs w:val="21"/>
              </w:rPr>
              <w:t xml:space="preserve">注： </w:t>
            </w:r>
          </w:p>
          <w:p w14:paraId="7DF48909">
            <w:pPr>
              <w:snapToGrid w:val="0"/>
              <w:spacing w:line="360" w:lineRule="auto"/>
              <w:ind w:firstLine="413" w:firstLineChars="196"/>
              <w:jc w:val="left"/>
              <w:rPr>
                <w:rFonts w:ascii="宋体" w:hAnsi="宋体" w:cs="宋体"/>
                <w:b/>
                <w:color w:val="auto"/>
                <w:szCs w:val="21"/>
              </w:rPr>
            </w:pPr>
            <w:r>
              <w:rPr>
                <w:rFonts w:hint="eastAsia" w:ascii="宋体" w:hAnsi="宋体" w:cs="宋体"/>
                <w:b/>
                <w:color w:val="auto"/>
                <w:szCs w:val="21"/>
              </w:rPr>
              <w:t>1.法定代表人授权委托书必须由法定代表人及其委托代理人签字，并加盖供应商公章，否则响应文件按无效响应处理。</w:t>
            </w:r>
          </w:p>
          <w:p w14:paraId="20B658EA">
            <w:pPr>
              <w:spacing w:line="360" w:lineRule="auto"/>
              <w:ind w:firstLine="413" w:firstLineChars="196"/>
              <w:rPr>
                <w:rFonts w:ascii="宋体" w:hAnsi="宋体" w:cs="宋体"/>
                <w:b/>
                <w:color w:val="auto"/>
                <w:szCs w:val="21"/>
              </w:rPr>
            </w:pPr>
            <w:r>
              <w:rPr>
                <w:rFonts w:hint="eastAsia" w:ascii="宋体" w:hAnsi="宋体" w:cs="宋体"/>
                <w:b/>
                <w:color w:val="auto"/>
                <w:szCs w:val="21"/>
              </w:rPr>
              <w:t>2.以上标明“必须提供”的材料属于复印件的扫描件的，必须加盖供应商公章，否则响应文件按无效响应处理。</w:t>
            </w:r>
          </w:p>
        </w:tc>
      </w:tr>
      <w:tr w14:paraId="64EDC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963" w:type="dxa"/>
            <w:vMerge w:val="continue"/>
            <w:vAlign w:val="center"/>
          </w:tcPr>
          <w:p w14:paraId="4650F8F1">
            <w:pPr>
              <w:spacing w:line="360" w:lineRule="auto"/>
              <w:jc w:val="center"/>
              <w:rPr>
                <w:rFonts w:ascii="宋体" w:hAnsi="宋体" w:cs="宋体"/>
                <w:color w:val="auto"/>
                <w:szCs w:val="21"/>
              </w:rPr>
            </w:pPr>
          </w:p>
        </w:tc>
        <w:tc>
          <w:tcPr>
            <w:tcW w:w="2390" w:type="dxa"/>
            <w:vAlign w:val="center"/>
          </w:tcPr>
          <w:p w14:paraId="550891E4">
            <w:pPr>
              <w:spacing w:line="360" w:lineRule="auto"/>
              <w:jc w:val="center"/>
              <w:rPr>
                <w:rFonts w:ascii="宋体" w:hAnsi="宋体" w:cs="宋体"/>
                <w:b/>
                <w:bCs/>
                <w:color w:val="auto"/>
                <w:szCs w:val="21"/>
              </w:rPr>
            </w:pPr>
            <w:r>
              <w:rPr>
                <w:rFonts w:hint="eastAsia" w:ascii="宋体" w:hAnsi="宋体" w:cs="宋体"/>
                <w:b/>
                <w:bCs/>
                <w:color w:val="auto"/>
                <w:szCs w:val="21"/>
              </w:rPr>
              <w:t>技术文件组成</w:t>
            </w:r>
          </w:p>
        </w:tc>
        <w:tc>
          <w:tcPr>
            <w:tcW w:w="6416" w:type="dxa"/>
            <w:vAlign w:val="center"/>
          </w:tcPr>
          <w:p w14:paraId="70623C04">
            <w:pPr>
              <w:spacing w:line="360" w:lineRule="auto"/>
              <w:rPr>
                <w:rFonts w:ascii="宋体" w:hAnsi="宋体" w:cs="宋体"/>
                <w:color w:val="auto"/>
                <w:szCs w:val="21"/>
              </w:rPr>
            </w:pPr>
            <w:r>
              <w:rPr>
                <w:rFonts w:hint="eastAsia" w:ascii="宋体" w:hAnsi="宋体" w:cs="宋体"/>
                <w:color w:val="auto"/>
                <w:szCs w:val="21"/>
              </w:rPr>
              <w:t>1.服务需求偏离表（格式后附）；（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AF6C34B">
            <w:pPr>
              <w:spacing w:line="360" w:lineRule="auto"/>
              <w:rPr>
                <w:rFonts w:ascii="宋体" w:hAnsi="宋体" w:cs="宋体"/>
                <w:color w:val="auto"/>
                <w:szCs w:val="21"/>
              </w:rPr>
            </w:pPr>
            <w:r>
              <w:rPr>
                <w:rFonts w:hint="eastAsia" w:ascii="宋体" w:hAnsi="宋体" w:cs="宋体"/>
                <w:color w:val="auto"/>
                <w:szCs w:val="21"/>
              </w:rPr>
              <w:t>2.项目方案（格式自拟）；（</w:t>
            </w:r>
            <w:r>
              <w:rPr>
                <w:rFonts w:hint="eastAsia" w:ascii="宋体" w:hAnsi="宋体" w:cs="宋体"/>
                <w:b/>
                <w:bCs/>
                <w:color w:val="auto"/>
                <w:szCs w:val="21"/>
              </w:rPr>
              <w:t>如有，请提供</w:t>
            </w:r>
            <w:r>
              <w:rPr>
                <w:rFonts w:hint="eastAsia" w:ascii="宋体" w:hAnsi="宋体" w:cs="宋体"/>
                <w:color w:val="auto"/>
                <w:szCs w:val="21"/>
              </w:rPr>
              <w:t>）</w:t>
            </w:r>
          </w:p>
          <w:p w14:paraId="7BB8151C">
            <w:pPr>
              <w:spacing w:line="360" w:lineRule="auto"/>
              <w:rPr>
                <w:rFonts w:ascii="宋体" w:hAnsi="宋体" w:cs="宋体"/>
                <w:color w:val="auto"/>
                <w:szCs w:val="21"/>
              </w:rPr>
            </w:pPr>
            <w:r>
              <w:rPr>
                <w:rFonts w:hint="eastAsia" w:ascii="宋体" w:hAnsi="宋体" w:cs="宋体"/>
                <w:color w:val="auto"/>
              </w:rPr>
              <w:t>3.</w:t>
            </w:r>
            <w:r>
              <w:rPr>
                <w:rFonts w:hint="eastAsia" w:ascii="宋体" w:hAnsi="宋体" w:cs="宋体"/>
                <w:color w:val="auto"/>
                <w:szCs w:val="21"/>
              </w:rPr>
              <w:t>对应采购需求的服务需求提供的其他文件资料（格式自拟）；（</w:t>
            </w:r>
            <w:r>
              <w:rPr>
                <w:rFonts w:hint="eastAsia" w:ascii="宋体" w:hAnsi="宋体" w:cs="宋体"/>
                <w:b/>
                <w:bCs/>
                <w:color w:val="auto"/>
                <w:szCs w:val="21"/>
              </w:rPr>
              <w:t>如有，请提供</w:t>
            </w:r>
            <w:r>
              <w:rPr>
                <w:rFonts w:hint="eastAsia" w:ascii="宋体" w:hAnsi="宋体" w:cs="宋体"/>
                <w:color w:val="auto"/>
                <w:szCs w:val="21"/>
              </w:rPr>
              <w:t>）</w:t>
            </w:r>
          </w:p>
          <w:p w14:paraId="4A8DE057">
            <w:pPr>
              <w:spacing w:line="360" w:lineRule="auto"/>
              <w:rPr>
                <w:rFonts w:ascii="宋体" w:hAnsi="宋体" w:cs="宋体"/>
                <w:color w:val="auto"/>
                <w:szCs w:val="21"/>
              </w:rPr>
            </w:pPr>
            <w:r>
              <w:rPr>
                <w:rFonts w:hint="eastAsia" w:ascii="宋体" w:hAnsi="宋体" w:cs="宋体"/>
                <w:color w:val="auto"/>
                <w:szCs w:val="21"/>
              </w:rPr>
              <w:t>4.供应商认为需要提供的其他有关资料（格式自拟）。（</w:t>
            </w:r>
            <w:r>
              <w:rPr>
                <w:rFonts w:hint="eastAsia" w:ascii="宋体" w:hAnsi="宋体" w:cs="宋体"/>
                <w:b/>
                <w:bCs/>
                <w:color w:val="auto"/>
                <w:szCs w:val="21"/>
              </w:rPr>
              <w:t>如有，请提供</w:t>
            </w:r>
            <w:r>
              <w:rPr>
                <w:rFonts w:hint="eastAsia" w:ascii="宋体" w:hAnsi="宋体" w:cs="宋体"/>
                <w:color w:val="auto"/>
                <w:szCs w:val="21"/>
              </w:rPr>
              <w:t>）</w:t>
            </w:r>
          </w:p>
          <w:p w14:paraId="2DEA2888">
            <w:pPr>
              <w:spacing w:line="360" w:lineRule="auto"/>
              <w:rPr>
                <w:rFonts w:ascii="宋体" w:hAnsi="宋体" w:cs="宋体"/>
                <w:b/>
                <w:color w:val="auto"/>
                <w:szCs w:val="21"/>
              </w:rPr>
            </w:pPr>
            <w:r>
              <w:rPr>
                <w:rFonts w:hint="eastAsia" w:ascii="宋体" w:hAnsi="宋体" w:cs="宋体"/>
                <w:b/>
                <w:color w:val="auto"/>
                <w:szCs w:val="21"/>
              </w:rPr>
              <w:t>注：以上标明“必须提供”的材料属于复印件的扫描件的，必须加盖供应商公章，否则响应文件按无效响应处理。</w:t>
            </w:r>
          </w:p>
        </w:tc>
      </w:tr>
      <w:tr w14:paraId="3F88D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43F4D92D">
            <w:pPr>
              <w:spacing w:line="360" w:lineRule="auto"/>
              <w:jc w:val="center"/>
              <w:rPr>
                <w:rFonts w:ascii="宋体" w:hAnsi="宋体" w:cs="宋体"/>
                <w:color w:val="auto"/>
                <w:szCs w:val="21"/>
              </w:rPr>
            </w:pPr>
            <w:r>
              <w:rPr>
                <w:rFonts w:hint="eastAsia" w:ascii="宋体" w:hAnsi="宋体" w:cs="宋体"/>
                <w:color w:val="auto"/>
                <w:szCs w:val="21"/>
              </w:rPr>
              <w:t>12.1.3</w:t>
            </w:r>
          </w:p>
        </w:tc>
        <w:tc>
          <w:tcPr>
            <w:tcW w:w="2390" w:type="dxa"/>
            <w:vAlign w:val="center"/>
          </w:tcPr>
          <w:p w14:paraId="566FBEA9">
            <w:pPr>
              <w:spacing w:line="360" w:lineRule="auto"/>
              <w:jc w:val="center"/>
              <w:rPr>
                <w:rFonts w:ascii="宋体" w:hAnsi="宋体" w:cs="宋体"/>
                <w:color w:val="auto"/>
                <w:szCs w:val="21"/>
              </w:rPr>
            </w:pPr>
            <w:r>
              <w:rPr>
                <w:rFonts w:hint="eastAsia" w:ascii="宋体" w:hAnsi="宋体" w:cs="宋体"/>
                <w:b/>
                <w:bCs/>
                <w:color w:val="auto"/>
                <w:szCs w:val="21"/>
              </w:rPr>
              <w:t>报价文件组成</w:t>
            </w:r>
          </w:p>
        </w:tc>
        <w:tc>
          <w:tcPr>
            <w:tcW w:w="6416" w:type="dxa"/>
            <w:vAlign w:val="center"/>
          </w:tcPr>
          <w:p w14:paraId="48E4700F">
            <w:pPr>
              <w:spacing w:line="360" w:lineRule="auto"/>
              <w:jc w:val="left"/>
              <w:rPr>
                <w:rFonts w:ascii="宋体" w:hAnsi="宋体" w:cs="宋体"/>
                <w:color w:val="auto"/>
                <w:szCs w:val="21"/>
              </w:rPr>
            </w:pPr>
            <w:r>
              <w:rPr>
                <w:rFonts w:hint="eastAsia" w:ascii="宋体" w:hAnsi="宋体" w:cs="宋体"/>
                <w:color w:val="auto"/>
                <w:szCs w:val="21"/>
              </w:rPr>
              <w:t>1.响应函（格式后附）；</w:t>
            </w:r>
            <w:r>
              <w:rPr>
                <w:rFonts w:hint="eastAsia" w:ascii="宋体" w:hAnsi="宋体" w:cs="宋体"/>
                <w:b/>
                <w:color w:val="auto"/>
                <w:szCs w:val="21"/>
              </w:rPr>
              <w:t>（必须提供，否则响应文件按无效响应处理）</w:t>
            </w:r>
          </w:p>
          <w:p w14:paraId="6E2F617F">
            <w:pPr>
              <w:spacing w:line="360" w:lineRule="auto"/>
              <w:rPr>
                <w:rFonts w:ascii="宋体" w:hAnsi="宋体" w:cs="宋体"/>
                <w:color w:val="auto"/>
                <w:szCs w:val="21"/>
              </w:rPr>
            </w:pPr>
            <w:r>
              <w:rPr>
                <w:rFonts w:hint="eastAsia" w:ascii="宋体" w:hAnsi="宋体" w:cs="宋体"/>
                <w:color w:val="auto"/>
                <w:szCs w:val="21"/>
              </w:rPr>
              <w:t>2.响应报价表（格式后附）；（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049E38C">
            <w:pPr>
              <w:spacing w:line="360" w:lineRule="auto"/>
              <w:rPr>
                <w:rFonts w:ascii="宋体" w:hAnsi="宋体" w:cs="宋体"/>
                <w:color w:val="auto"/>
                <w:szCs w:val="21"/>
              </w:rPr>
            </w:pPr>
            <w:r>
              <w:rPr>
                <w:rFonts w:hint="eastAsia" w:ascii="宋体" w:hAnsi="宋体" w:cs="宋体"/>
                <w:color w:val="auto"/>
                <w:szCs w:val="21"/>
              </w:rPr>
              <w:t>3.中小企业声明函或者残疾人福利性单位声明函（格式后附）或者供应商属于监狱企业的，提供由省级以上监狱管理局、戒毒管理局（含新疆生产建设兵团）出具的属于监狱企业的证明文件；（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color w:val="auto"/>
                <w:szCs w:val="21"/>
              </w:rPr>
              <w:t>如有，请提供</w:t>
            </w:r>
            <w:r>
              <w:rPr>
                <w:rFonts w:hint="eastAsia" w:ascii="宋体" w:hAnsi="宋体" w:cs="宋体"/>
                <w:color w:val="auto"/>
                <w:szCs w:val="21"/>
              </w:rPr>
              <w:t>）</w:t>
            </w:r>
          </w:p>
          <w:p w14:paraId="023A3A86">
            <w:pPr>
              <w:spacing w:line="360" w:lineRule="auto"/>
              <w:rPr>
                <w:rFonts w:ascii="宋体" w:hAnsi="宋体" w:cs="宋体"/>
                <w:color w:val="auto"/>
                <w:szCs w:val="21"/>
              </w:rPr>
            </w:pPr>
            <w:r>
              <w:rPr>
                <w:rFonts w:hint="eastAsia" w:ascii="宋体" w:hAnsi="宋体" w:cs="宋体"/>
                <w:color w:val="auto"/>
                <w:szCs w:val="21"/>
              </w:rPr>
              <w:t>4.供应商针对报价需要说明的其他文件和说明（格式自拟）。（</w:t>
            </w:r>
            <w:r>
              <w:rPr>
                <w:rFonts w:hint="eastAsia" w:ascii="宋体" w:hAnsi="宋体" w:cs="宋体"/>
                <w:b/>
                <w:bCs/>
                <w:color w:val="auto"/>
                <w:szCs w:val="21"/>
              </w:rPr>
              <w:t>如有，请提供</w:t>
            </w:r>
            <w:r>
              <w:rPr>
                <w:rFonts w:hint="eastAsia" w:ascii="宋体" w:hAnsi="宋体" w:cs="宋体"/>
                <w:color w:val="auto"/>
                <w:szCs w:val="21"/>
              </w:rPr>
              <w:t>）</w:t>
            </w:r>
          </w:p>
        </w:tc>
      </w:tr>
      <w:tr w14:paraId="3A33D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0D875E5F">
            <w:pPr>
              <w:spacing w:line="360" w:lineRule="auto"/>
              <w:jc w:val="center"/>
              <w:rPr>
                <w:rFonts w:ascii="宋体" w:hAnsi="宋体" w:cs="宋体"/>
                <w:color w:val="auto"/>
                <w:szCs w:val="21"/>
              </w:rPr>
            </w:pPr>
            <w:r>
              <w:rPr>
                <w:rFonts w:hint="eastAsia" w:ascii="宋体" w:hAnsi="宋体" w:cs="宋体"/>
                <w:color w:val="auto"/>
                <w:szCs w:val="21"/>
              </w:rPr>
              <w:t>12.2</w:t>
            </w:r>
          </w:p>
        </w:tc>
        <w:tc>
          <w:tcPr>
            <w:tcW w:w="2390" w:type="dxa"/>
            <w:vAlign w:val="center"/>
          </w:tcPr>
          <w:p w14:paraId="075A522B">
            <w:pPr>
              <w:spacing w:line="360" w:lineRule="auto"/>
              <w:jc w:val="center"/>
              <w:rPr>
                <w:rFonts w:ascii="宋体" w:hAnsi="宋体" w:cs="宋体"/>
                <w:b/>
                <w:bCs/>
                <w:color w:val="auto"/>
                <w:szCs w:val="21"/>
              </w:rPr>
            </w:pPr>
            <w:r>
              <w:rPr>
                <w:rFonts w:hint="eastAsia" w:ascii="宋体" w:hAnsi="宋体" w:cs="宋体"/>
                <w:b/>
                <w:bCs/>
                <w:color w:val="auto"/>
                <w:szCs w:val="21"/>
              </w:rPr>
              <w:t>响应文件电子版要求</w:t>
            </w:r>
          </w:p>
        </w:tc>
        <w:tc>
          <w:tcPr>
            <w:tcW w:w="6416" w:type="dxa"/>
            <w:vAlign w:val="center"/>
          </w:tcPr>
          <w:p w14:paraId="58D13F14">
            <w:pPr>
              <w:snapToGrid w:val="0"/>
              <w:spacing w:line="360" w:lineRule="auto"/>
              <w:jc w:val="left"/>
              <w:rPr>
                <w:rFonts w:ascii="宋体" w:hAnsi="宋体" w:cs="宋体"/>
                <w:color w:val="auto"/>
                <w:szCs w:val="21"/>
              </w:rPr>
            </w:pPr>
            <w:r>
              <w:rPr>
                <w:rFonts w:hint="eastAsia" w:ascii="宋体" w:hAnsi="宋体" w:cs="宋体"/>
                <w:color w:val="auto"/>
                <w:szCs w:val="21"/>
              </w:rPr>
              <w:t>1.响应文件电子版要求：按照本竞争性磋商文件“第五章 响应文件格式”编写，第五章未附格式的，由供应商自行拟定。</w:t>
            </w:r>
          </w:p>
          <w:p w14:paraId="6B90E02E">
            <w:pPr>
              <w:snapToGrid w:val="0"/>
              <w:spacing w:line="360" w:lineRule="auto"/>
              <w:jc w:val="left"/>
              <w:rPr>
                <w:rFonts w:ascii="宋体" w:hAnsi="宋体" w:cs="宋体"/>
                <w:color w:val="auto"/>
                <w:szCs w:val="21"/>
              </w:rPr>
            </w:pPr>
            <w:r>
              <w:rPr>
                <w:rFonts w:hint="eastAsia" w:ascii="宋体" w:hAnsi="宋体" w:cs="宋体"/>
                <w:color w:val="auto"/>
                <w:szCs w:val="21"/>
              </w:rPr>
              <w:t>2.响应文件电子版密封方式：电子响应文件通过平台有效CA加密后在广西政府采购云平台投送。</w:t>
            </w:r>
          </w:p>
        </w:tc>
      </w:tr>
      <w:tr w14:paraId="118C8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A5FC117">
            <w:pPr>
              <w:spacing w:line="360" w:lineRule="auto"/>
              <w:jc w:val="center"/>
              <w:rPr>
                <w:rFonts w:ascii="宋体" w:hAnsi="宋体" w:cs="宋体"/>
                <w:color w:val="auto"/>
                <w:szCs w:val="21"/>
              </w:rPr>
            </w:pPr>
            <w:r>
              <w:rPr>
                <w:rFonts w:hint="eastAsia" w:ascii="宋体" w:hAnsi="宋体" w:cs="宋体"/>
                <w:color w:val="auto"/>
                <w:szCs w:val="21"/>
              </w:rPr>
              <w:t>15.2</w:t>
            </w:r>
          </w:p>
        </w:tc>
        <w:tc>
          <w:tcPr>
            <w:tcW w:w="2390" w:type="dxa"/>
            <w:vAlign w:val="center"/>
          </w:tcPr>
          <w:p w14:paraId="5990B58C">
            <w:pPr>
              <w:spacing w:line="360" w:lineRule="auto"/>
              <w:jc w:val="center"/>
              <w:rPr>
                <w:rFonts w:ascii="宋体" w:hAnsi="宋体" w:cs="宋体"/>
                <w:b/>
                <w:bCs/>
                <w:color w:val="auto"/>
                <w:szCs w:val="21"/>
              </w:rPr>
            </w:pPr>
            <w:r>
              <w:rPr>
                <w:rFonts w:hint="eastAsia" w:ascii="宋体" w:hAnsi="宋体" w:cs="宋体"/>
                <w:b/>
                <w:bCs/>
                <w:color w:val="auto"/>
                <w:szCs w:val="21"/>
              </w:rPr>
              <w:t>响应报价要求</w:t>
            </w:r>
          </w:p>
        </w:tc>
        <w:tc>
          <w:tcPr>
            <w:tcW w:w="6416" w:type="dxa"/>
            <w:vAlign w:val="center"/>
          </w:tcPr>
          <w:p w14:paraId="5654D506">
            <w:pPr>
              <w:snapToGrid w:val="0"/>
              <w:spacing w:line="360" w:lineRule="auto"/>
              <w:jc w:val="left"/>
              <w:rPr>
                <w:rFonts w:ascii="宋体" w:hAnsi="宋体" w:cs="宋体"/>
                <w:color w:val="auto"/>
              </w:rPr>
            </w:pPr>
            <w:r>
              <w:rPr>
                <w:rFonts w:hint="eastAsia" w:ascii="宋体" w:hAnsi="宋体" w:cs="宋体"/>
                <w:color w:val="auto"/>
              </w:rPr>
              <w:t>响应报价必须包含满足本次竞标全部采购需求所应提供的服务，以及伴随的货物和工程（如有）的价格；包含竞标服务、货物、工程的成本、运输（含保险）、安装（如有）、调试、检验、技术服务、培训、税费等所有费用。（采购需求另有约定的，从其约定。）</w:t>
            </w:r>
          </w:p>
          <w:p w14:paraId="0ABD07F5">
            <w:pPr>
              <w:pStyle w:val="15"/>
              <w:spacing w:line="360" w:lineRule="auto"/>
              <w:rPr>
                <w:rFonts w:ascii="宋体" w:hAnsi="宋体" w:cs="宋体"/>
                <w:color w:val="auto"/>
              </w:rPr>
            </w:pPr>
            <w:r>
              <w:rPr>
                <w:rFonts w:hint="eastAsia" w:ascii="宋体" w:hAnsi="宋体" w:cs="宋体"/>
                <w:b/>
                <w:color w:val="auto"/>
                <w:szCs w:val="21"/>
              </w:rPr>
              <w:t>响应报价包含验收费用。</w:t>
            </w:r>
          </w:p>
        </w:tc>
      </w:tr>
      <w:tr w14:paraId="44A85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04165E82">
            <w:pPr>
              <w:spacing w:line="360" w:lineRule="auto"/>
              <w:jc w:val="center"/>
              <w:rPr>
                <w:rFonts w:ascii="宋体" w:hAnsi="宋体" w:cs="宋体"/>
                <w:color w:val="auto"/>
                <w:szCs w:val="21"/>
              </w:rPr>
            </w:pPr>
            <w:r>
              <w:rPr>
                <w:rFonts w:hint="eastAsia" w:ascii="宋体" w:hAnsi="宋体" w:cs="宋体"/>
                <w:color w:val="auto"/>
                <w:szCs w:val="21"/>
              </w:rPr>
              <w:t>16.2</w:t>
            </w:r>
          </w:p>
        </w:tc>
        <w:tc>
          <w:tcPr>
            <w:tcW w:w="2390" w:type="dxa"/>
            <w:vAlign w:val="center"/>
          </w:tcPr>
          <w:p w14:paraId="4CF5C639">
            <w:pPr>
              <w:spacing w:line="360" w:lineRule="auto"/>
              <w:jc w:val="center"/>
              <w:rPr>
                <w:rFonts w:ascii="宋体" w:hAnsi="宋体" w:cs="宋体"/>
                <w:b/>
                <w:bCs/>
                <w:color w:val="auto"/>
                <w:szCs w:val="21"/>
              </w:rPr>
            </w:pPr>
            <w:r>
              <w:rPr>
                <w:rFonts w:hint="eastAsia" w:ascii="宋体" w:hAnsi="宋体" w:cs="宋体"/>
                <w:b/>
                <w:bCs/>
                <w:color w:val="auto"/>
                <w:szCs w:val="21"/>
              </w:rPr>
              <w:t>竞标有效期</w:t>
            </w:r>
          </w:p>
        </w:tc>
        <w:tc>
          <w:tcPr>
            <w:tcW w:w="6416" w:type="dxa"/>
            <w:vAlign w:val="center"/>
          </w:tcPr>
          <w:p w14:paraId="4BEF490D">
            <w:pPr>
              <w:pStyle w:val="11"/>
              <w:widowControl w:val="0"/>
              <w:tabs>
                <w:tab w:val="clear" w:pos="454"/>
              </w:tabs>
              <w:snapToGrid w:val="0"/>
              <w:spacing w:afterLines="0" w:line="360" w:lineRule="auto"/>
              <w:ind w:left="283" w:hanging="283" w:hangingChars="135"/>
              <w:rPr>
                <w:rFonts w:ascii="宋体" w:hAnsi="宋体" w:cs="宋体"/>
                <w:color w:val="auto"/>
                <w:kern w:val="2"/>
                <w:sz w:val="21"/>
                <w:szCs w:val="21"/>
              </w:rPr>
            </w:pPr>
            <w:r>
              <w:rPr>
                <w:rFonts w:hint="eastAsia" w:ascii="宋体" w:hAnsi="宋体" w:cs="宋体"/>
                <w:color w:val="auto"/>
                <w:kern w:val="2"/>
                <w:sz w:val="21"/>
                <w:szCs w:val="21"/>
              </w:rPr>
              <w:t>自首次响应文件提交截止之日起</w:t>
            </w:r>
            <w:r>
              <w:rPr>
                <w:rFonts w:hint="eastAsia" w:ascii="宋体" w:hAnsi="宋体" w:cs="宋体"/>
                <w:color w:val="auto"/>
                <w:kern w:val="2"/>
                <w:sz w:val="21"/>
                <w:szCs w:val="21"/>
                <w:u w:val="single"/>
              </w:rPr>
              <w:t xml:space="preserve"> 60 </w:t>
            </w:r>
            <w:r>
              <w:rPr>
                <w:rFonts w:hint="eastAsia" w:ascii="宋体" w:hAnsi="宋体" w:cs="宋体"/>
                <w:color w:val="auto"/>
                <w:kern w:val="2"/>
                <w:sz w:val="21"/>
                <w:szCs w:val="21"/>
              </w:rPr>
              <w:t>日。</w:t>
            </w:r>
          </w:p>
        </w:tc>
      </w:tr>
      <w:tr w14:paraId="4E3F8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560F255">
            <w:pPr>
              <w:spacing w:line="360" w:lineRule="auto"/>
              <w:jc w:val="center"/>
              <w:rPr>
                <w:rFonts w:ascii="宋体" w:hAnsi="宋体" w:cs="宋体"/>
                <w:color w:val="auto"/>
                <w:szCs w:val="21"/>
              </w:rPr>
            </w:pPr>
            <w:r>
              <w:rPr>
                <w:rFonts w:hint="eastAsia" w:ascii="宋体" w:hAnsi="宋体" w:cs="宋体"/>
                <w:color w:val="auto"/>
                <w:szCs w:val="21"/>
              </w:rPr>
              <w:t>17.1</w:t>
            </w:r>
          </w:p>
        </w:tc>
        <w:tc>
          <w:tcPr>
            <w:tcW w:w="2390" w:type="dxa"/>
            <w:vAlign w:val="center"/>
          </w:tcPr>
          <w:p w14:paraId="538823FD">
            <w:pPr>
              <w:spacing w:line="360" w:lineRule="auto"/>
              <w:jc w:val="center"/>
              <w:rPr>
                <w:rFonts w:ascii="宋体" w:hAnsi="宋体" w:cs="宋体"/>
                <w:b/>
                <w:bCs/>
                <w:color w:val="auto"/>
                <w:szCs w:val="21"/>
              </w:rPr>
            </w:pPr>
            <w:r>
              <w:rPr>
                <w:rFonts w:hint="eastAsia" w:ascii="宋体" w:hAnsi="宋体" w:cs="宋体"/>
                <w:b/>
                <w:bCs/>
                <w:color w:val="auto"/>
                <w:szCs w:val="21"/>
              </w:rPr>
              <w:t>磋商保证金</w:t>
            </w:r>
          </w:p>
        </w:tc>
        <w:tc>
          <w:tcPr>
            <w:tcW w:w="6416" w:type="dxa"/>
            <w:vAlign w:val="center"/>
          </w:tcPr>
          <w:p w14:paraId="029F6E52">
            <w:pPr>
              <w:snapToGrid w:val="0"/>
              <w:spacing w:line="360" w:lineRule="auto"/>
              <w:rPr>
                <w:rFonts w:ascii="宋体" w:hAnsi="宋体" w:cs="宋体"/>
                <w:b/>
                <w:bCs/>
                <w:color w:val="auto"/>
                <w:szCs w:val="21"/>
              </w:rPr>
            </w:pPr>
            <w:r>
              <w:rPr>
                <w:rFonts w:hint="eastAsia" w:ascii="宋体" w:hAnsi="宋体" w:cs="宋体"/>
                <w:b/>
                <w:bCs/>
                <w:color w:val="auto"/>
                <w:szCs w:val="21"/>
              </w:rPr>
              <w:t>本项目需要缴</w:t>
            </w:r>
            <w:r>
              <w:rPr>
                <w:rFonts w:hint="eastAsia" w:ascii="宋体" w:hAnsi="宋体" w:cs="宋体"/>
                <w:b/>
                <w:bCs/>
                <w:color w:val="auto"/>
                <w:kern w:val="0"/>
                <w:szCs w:val="21"/>
              </w:rPr>
              <w:t>纳</w:t>
            </w:r>
            <w:r>
              <w:rPr>
                <w:rFonts w:hint="eastAsia" w:ascii="宋体" w:hAnsi="宋体" w:cs="宋体"/>
                <w:b/>
                <w:bCs/>
                <w:color w:val="auto"/>
                <w:szCs w:val="21"/>
              </w:rPr>
              <w:t>磋商保证金，相关要求如下：</w:t>
            </w:r>
          </w:p>
          <w:p w14:paraId="0A5777D2">
            <w:pPr>
              <w:snapToGrid w:val="0"/>
              <w:spacing w:line="360" w:lineRule="auto"/>
              <w:rPr>
                <w:rFonts w:ascii="宋体" w:hAnsi="宋体" w:cs="宋体"/>
                <w:color w:val="auto"/>
                <w:szCs w:val="21"/>
              </w:rPr>
            </w:pPr>
            <w:r>
              <w:rPr>
                <w:rFonts w:hint="eastAsia" w:ascii="宋体" w:hAnsi="宋体" w:cs="宋体"/>
                <w:color w:val="auto"/>
                <w:szCs w:val="21"/>
              </w:rPr>
              <w:t>1.磋商保证金的缴纳方式：详见竞争性磋商公告。</w:t>
            </w:r>
          </w:p>
          <w:p w14:paraId="21CD375A">
            <w:pPr>
              <w:snapToGrid w:val="0"/>
              <w:spacing w:line="360" w:lineRule="auto"/>
              <w:rPr>
                <w:rFonts w:ascii="宋体" w:hAnsi="宋体" w:cs="宋体"/>
                <w:color w:val="auto"/>
                <w:szCs w:val="21"/>
              </w:rPr>
            </w:pPr>
            <w:r>
              <w:rPr>
                <w:rFonts w:hint="eastAsia" w:ascii="宋体" w:hAnsi="宋体" w:cs="宋体"/>
                <w:color w:val="auto"/>
                <w:szCs w:val="21"/>
              </w:rPr>
              <w:t>2.磋商保证金的金额：详见竞争性磋商公告。</w:t>
            </w:r>
          </w:p>
          <w:p w14:paraId="0DE11762">
            <w:pPr>
              <w:snapToGrid w:val="0"/>
              <w:spacing w:line="360" w:lineRule="auto"/>
              <w:rPr>
                <w:rFonts w:ascii="宋体" w:hAnsi="宋体" w:cs="宋体"/>
                <w:color w:val="auto"/>
                <w:szCs w:val="21"/>
              </w:rPr>
            </w:pPr>
            <w:r>
              <w:rPr>
                <w:rFonts w:hint="eastAsia" w:ascii="宋体" w:hAnsi="宋体" w:cs="宋体"/>
                <w:color w:val="auto"/>
                <w:szCs w:val="21"/>
              </w:rPr>
              <w:t>3.磋商保证金采用银行转账缴纳方式的，在首次响应文件提交截止时间前交至采购代理机构指定账户并且到账，供应商应将银行转账底单的复印件作为磋商保证金提交凭证，放置于商务文件中，</w:t>
            </w:r>
            <w:r>
              <w:rPr>
                <w:rFonts w:hint="eastAsia" w:ascii="宋体" w:hAnsi="宋体" w:cs="宋体"/>
                <w:b/>
                <w:color w:val="auto"/>
                <w:szCs w:val="21"/>
              </w:rPr>
              <w:t>否则响应文件按无效响应处理</w:t>
            </w:r>
            <w:r>
              <w:rPr>
                <w:rFonts w:hint="eastAsia" w:ascii="宋体" w:hAnsi="宋体" w:cs="宋体"/>
                <w:color w:val="auto"/>
                <w:szCs w:val="21"/>
              </w:rPr>
              <w:t>。</w:t>
            </w:r>
          </w:p>
          <w:p w14:paraId="29CE154C">
            <w:pPr>
              <w:snapToGrid w:val="0"/>
              <w:spacing w:line="360" w:lineRule="auto"/>
              <w:rPr>
                <w:rFonts w:ascii="宋体" w:hAnsi="宋体" w:cs="宋体"/>
                <w:color w:val="auto"/>
                <w:szCs w:val="21"/>
              </w:rPr>
            </w:pPr>
            <w:r>
              <w:rPr>
                <w:rFonts w:hint="eastAsia" w:ascii="宋体" w:hAnsi="宋体" w:cs="宋体"/>
                <w:color w:val="auto"/>
                <w:szCs w:val="21"/>
              </w:rPr>
              <w:t>4.磋商保证金采用支票、汇票、本票或者金融机构、担保机构出具的保函等缴纳方式的，供应商应将支票、汇票、本票或者金融机构、担保机构出具的保函等的复印件</w:t>
            </w:r>
            <w:r>
              <w:rPr>
                <w:color w:val="auto"/>
              </w:rPr>
              <w:t>或者金融机构、担保机构出具的电子保函</w:t>
            </w:r>
            <w:r>
              <w:rPr>
                <w:rFonts w:hint="eastAsia" w:ascii="宋体" w:hAnsi="宋体" w:cs="宋体"/>
                <w:color w:val="auto"/>
                <w:szCs w:val="21"/>
              </w:rPr>
              <w:t>作为磋商保证金提交凭证，放置于商务文件中，</w:t>
            </w:r>
            <w:r>
              <w:rPr>
                <w:rFonts w:hint="eastAsia" w:ascii="宋体" w:hAnsi="宋体" w:cs="宋体"/>
                <w:b/>
                <w:color w:val="auto"/>
                <w:szCs w:val="21"/>
              </w:rPr>
              <w:t>否则响应文件按无效响应处理</w:t>
            </w:r>
            <w:r>
              <w:rPr>
                <w:rFonts w:hint="eastAsia" w:ascii="宋体" w:hAnsi="宋体" w:cs="宋体"/>
                <w:color w:val="auto"/>
                <w:szCs w:val="21"/>
              </w:rPr>
              <w:t>。供应商必须在</w:t>
            </w:r>
            <w:r>
              <w:rPr>
                <w:rFonts w:hint="eastAsia" w:ascii="宋体" w:hAnsi="宋体" w:cs="宋体"/>
                <w:color w:val="auto"/>
                <w:kern w:val="0"/>
                <w:szCs w:val="21"/>
              </w:rPr>
              <w:t>首次响应文件提交截止时间前</w:t>
            </w:r>
            <w:r>
              <w:rPr>
                <w:rFonts w:hint="eastAsia" w:ascii="宋体" w:hAnsi="宋体" w:cs="宋体"/>
                <w:color w:val="auto"/>
                <w:szCs w:val="21"/>
              </w:rPr>
              <w:t>将支票、汇票、本票或者金融机构、担保机构出具的保函（电子保函除外）等原件提交给采购代理机构，由采购代理机构向供应商出具回执，并妥善保管。</w:t>
            </w:r>
          </w:p>
          <w:p w14:paraId="0CF587A3">
            <w:pPr>
              <w:snapToGrid w:val="0"/>
              <w:spacing w:line="360" w:lineRule="auto"/>
              <w:rPr>
                <w:rFonts w:ascii="宋体" w:hAnsi="宋体" w:cs="宋体"/>
                <w:color w:val="auto"/>
                <w:szCs w:val="21"/>
              </w:rPr>
            </w:pPr>
            <w:r>
              <w:rPr>
                <w:rFonts w:hint="eastAsia" w:ascii="宋体" w:hAnsi="宋体" w:cs="宋体"/>
                <w:color w:val="auto"/>
                <w:szCs w:val="21"/>
              </w:rPr>
              <w:t>5.磋商保证金指定账户：详见竞争性磋商公告。</w:t>
            </w:r>
          </w:p>
          <w:p w14:paraId="7C205F45">
            <w:pPr>
              <w:snapToGrid w:val="0"/>
              <w:spacing w:line="360" w:lineRule="auto"/>
              <w:rPr>
                <w:rFonts w:ascii="宋体" w:hAnsi="宋体" w:cs="宋体"/>
                <w:b/>
                <w:color w:val="auto"/>
                <w:szCs w:val="21"/>
              </w:rPr>
            </w:pPr>
            <w:r>
              <w:rPr>
                <w:rFonts w:hint="eastAsia" w:ascii="宋体" w:hAnsi="宋体" w:cs="宋体"/>
                <w:b/>
                <w:color w:val="auto"/>
                <w:szCs w:val="21"/>
              </w:rPr>
              <w:t xml:space="preserve">备注： </w:t>
            </w:r>
          </w:p>
          <w:p w14:paraId="42751A0E">
            <w:pPr>
              <w:snapToGrid w:val="0"/>
              <w:spacing w:line="360" w:lineRule="auto"/>
              <w:rPr>
                <w:rFonts w:ascii="宋体" w:hAnsi="宋体" w:cs="宋体"/>
                <w:b/>
                <w:color w:val="auto"/>
                <w:szCs w:val="21"/>
              </w:rPr>
            </w:pPr>
            <w:r>
              <w:rPr>
                <w:rFonts w:hint="eastAsia" w:ascii="宋体" w:hAnsi="宋体" w:cs="宋体"/>
                <w:b/>
                <w:color w:val="auto"/>
                <w:szCs w:val="21"/>
              </w:rPr>
              <w:t>1.磋商保证金在首次响应文件提交截止时间后提交的，或者不按规定缴纳方式缴纳的，或者未足额缴纳的（包含保函额度不足的），视为无效磋商保证金。</w:t>
            </w:r>
          </w:p>
          <w:p w14:paraId="7288EDB8">
            <w:pPr>
              <w:snapToGrid w:val="0"/>
              <w:spacing w:line="360" w:lineRule="auto"/>
              <w:rPr>
                <w:rFonts w:ascii="宋体" w:hAnsi="宋体" w:cs="宋体"/>
                <w:b/>
                <w:color w:val="auto"/>
                <w:szCs w:val="21"/>
              </w:rPr>
            </w:pPr>
            <w:r>
              <w:rPr>
                <w:rFonts w:hint="eastAsia" w:ascii="宋体" w:hAnsi="宋体" w:cs="宋体"/>
                <w:b/>
                <w:color w:val="auto"/>
                <w:szCs w:val="21"/>
              </w:rPr>
              <w:t>2.供应商采用现金方式或者从个人账户（自然人竞标除外）转出的磋商保证金，视为无效磋商保证金。</w:t>
            </w:r>
          </w:p>
          <w:p w14:paraId="4C190422">
            <w:pPr>
              <w:snapToGrid w:val="0"/>
              <w:spacing w:line="360" w:lineRule="auto"/>
              <w:rPr>
                <w:rFonts w:ascii="宋体" w:hAnsi="宋体" w:cs="宋体"/>
                <w:b/>
                <w:color w:val="auto"/>
                <w:szCs w:val="21"/>
              </w:rPr>
            </w:pPr>
            <w:r>
              <w:rPr>
                <w:rFonts w:hint="eastAsia" w:ascii="宋体" w:hAnsi="宋体" w:cs="宋体"/>
                <w:b/>
                <w:color w:val="auto"/>
                <w:szCs w:val="21"/>
              </w:rPr>
              <w:t>3.支票、汇票或者本票出现无效或者背书情形的，视为无效磋商保证金。</w:t>
            </w:r>
          </w:p>
          <w:p w14:paraId="33AD9A43">
            <w:pPr>
              <w:snapToGrid w:val="0"/>
              <w:spacing w:line="360" w:lineRule="auto"/>
              <w:rPr>
                <w:rFonts w:ascii="宋体" w:hAnsi="宋体" w:cs="宋体"/>
                <w:b/>
                <w:color w:val="auto"/>
                <w:szCs w:val="21"/>
              </w:rPr>
            </w:pPr>
            <w:r>
              <w:rPr>
                <w:rFonts w:hint="eastAsia" w:ascii="宋体" w:hAnsi="宋体" w:cs="宋体"/>
                <w:b/>
                <w:color w:val="auto"/>
                <w:szCs w:val="21"/>
              </w:rPr>
              <w:t>4.保函有效期低于竞标有效期的，视为无效磋商保证金。</w:t>
            </w:r>
          </w:p>
          <w:p w14:paraId="1ADD6A21">
            <w:pPr>
              <w:autoSpaceDE w:val="0"/>
              <w:autoSpaceDN w:val="0"/>
              <w:snapToGrid w:val="0"/>
              <w:spacing w:line="360" w:lineRule="auto"/>
              <w:textAlignment w:val="bottom"/>
              <w:rPr>
                <w:rFonts w:ascii="宋体" w:hAnsi="宋体" w:cs="宋体"/>
                <w:color w:val="auto"/>
                <w:szCs w:val="21"/>
              </w:rPr>
            </w:pPr>
            <w:r>
              <w:rPr>
                <w:rFonts w:hint="eastAsia" w:ascii="宋体" w:hAnsi="宋体" w:cs="宋体"/>
                <w:b/>
                <w:color w:val="auto"/>
                <w:szCs w:val="21"/>
              </w:rPr>
              <w:t>5.采用金融、担保机构出具保函的，必须为无条件保函，否则视为无效磋商保证金。</w:t>
            </w:r>
          </w:p>
        </w:tc>
      </w:tr>
      <w:tr w14:paraId="38511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vAlign w:val="center"/>
          </w:tcPr>
          <w:p w14:paraId="1A186C8A">
            <w:pPr>
              <w:spacing w:line="360" w:lineRule="auto"/>
              <w:jc w:val="center"/>
              <w:rPr>
                <w:rFonts w:ascii="宋体" w:hAnsi="宋体" w:cs="宋体"/>
                <w:color w:val="auto"/>
                <w:szCs w:val="21"/>
              </w:rPr>
            </w:pPr>
            <w:r>
              <w:rPr>
                <w:rFonts w:hint="eastAsia" w:ascii="宋体" w:hAnsi="宋体" w:cs="宋体"/>
                <w:color w:val="auto"/>
                <w:szCs w:val="21"/>
              </w:rPr>
              <w:t>20.1</w:t>
            </w:r>
          </w:p>
        </w:tc>
        <w:tc>
          <w:tcPr>
            <w:tcW w:w="2390" w:type="dxa"/>
            <w:vAlign w:val="center"/>
          </w:tcPr>
          <w:p w14:paraId="14C900C5">
            <w:pPr>
              <w:spacing w:line="360" w:lineRule="auto"/>
              <w:jc w:val="center"/>
              <w:rPr>
                <w:rFonts w:ascii="宋体" w:hAnsi="宋体" w:cs="宋体"/>
                <w:b/>
                <w:bCs/>
                <w:color w:val="auto"/>
                <w:szCs w:val="21"/>
              </w:rPr>
            </w:pPr>
            <w:r>
              <w:rPr>
                <w:rFonts w:hint="eastAsia" w:ascii="宋体" w:hAnsi="宋体" w:cs="宋体"/>
                <w:b/>
                <w:bCs/>
                <w:color w:val="auto"/>
                <w:szCs w:val="21"/>
              </w:rPr>
              <w:t>首次响应文件提交截止时间</w:t>
            </w:r>
          </w:p>
        </w:tc>
        <w:tc>
          <w:tcPr>
            <w:tcW w:w="6416" w:type="dxa"/>
            <w:vAlign w:val="center"/>
          </w:tcPr>
          <w:p w14:paraId="7550103B">
            <w:pPr>
              <w:snapToGrid w:val="0"/>
              <w:spacing w:line="360" w:lineRule="auto"/>
              <w:jc w:val="left"/>
              <w:rPr>
                <w:rFonts w:ascii="宋体" w:hAnsi="宋体" w:cs="宋体"/>
                <w:color w:val="auto"/>
                <w:szCs w:val="21"/>
                <w:u w:val="single"/>
              </w:rPr>
            </w:pPr>
            <w:r>
              <w:rPr>
                <w:rFonts w:hint="eastAsia" w:ascii="宋体" w:hAnsi="宋体" w:cs="宋体"/>
                <w:color w:val="auto"/>
                <w:szCs w:val="21"/>
              </w:rPr>
              <w:t>详见竞争性磋商公告。</w:t>
            </w:r>
          </w:p>
        </w:tc>
      </w:tr>
      <w:tr w14:paraId="22BD3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vAlign w:val="center"/>
          </w:tcPr>
          <w:p w14:paraId="5BB0CDD7">
            <w:pPr>
              <w:spacing w:line="360" w:lineRule="auto"/>
              <w:jc w:val="center"/>
              <w:rPr>
                <w:rFonts w:ascii="宋体" w:hAnsi="宋体" w:cs="宋体"/>
                <w:color w:val="auto"/>
                <w:szCs w:val="21"/>
              </w:rPr>
            </w:pPr>
          </w:p>
        </w:tc>
        <w:tc>
          <w:tcPr>
            <w:tcW w:w="2390" w:type="dxa"/>
            <w:vAlign w:val="center"/>
          </w:tcPr>
          <w:p w14:paraId="4379565F">
            <w:pPr>
              <w:spacing w:line="360" w:lineRule="auto"/>
              <w:jc w:val="center"/>
              <w:rPr>
                <w:rFonts w:ascii="宋体" w:hAnsi="宋体" w:cs="宋体"/>
                <w:b/>
                <w:bCs/>
                <w:color w:val="auto"/>
                <w:szCs w:val="21"/>
              </w:rPr>
            </w:pPr>
            <w:r>
              <w:rPr>
                <w:rFonts w:hint="eastAsia" w:ascii="宋体" w:hAnsi="宋体" w:cs="宋体"/>
                <w:b/>
                <w:bCs/>
                <w:color w:val="auto"/>
                <w:szCs w:val="21"/>
              </w:rPr>
              <w:t>首次响应文件开启时间</w:t>
            </w:r>
          </w:p>
        </w:tc>
        <w:tc>
          <w:tcPr>
            <w:tcW w:w="6416" w:type="dxa"/>
            <w:vAlign w:val="center"/>
          </w:tcPr>
          <w:p w14:paraId="386E5F98">
            <w:pPr>
              <w:snapToGrid w:val="0"/>
              <w:spacing w:line="360" w:lineRule="auto"/>
              <w:jc w:val="left"/>
              <w:rPr>
                <w:rFonts w:ascii="宋体" w:hAnsi="宋体" w:cs="宋体"/>
                <w:color w:val="auto"/>
                <w:szCs w:val="21"/>
              </w:rPr>
            </w:pPr>
            <w:r>
              <w:rPr>
                <w:rFonts w:hint="eastAsia" w:ascii="宋体" w:hAnsi="宋体" w:cs="宋体"/>
                <w:color w:val="auto"/>
                <w:szCs w:val="21"/>
              </w:rPr>
              <w:t>详见竞争性磋商公告。</w:t>
            </w:r>
          </w:p>
        </w:tc>
      </w:tr>
      <w:tr w14:paraId="110F5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vAlign w:val="center"/>
          </w:tcPr>
          <w:p w14:paraId="54EFE370">
            <w:pPr>
              <w:spacing w:line="360" w:lineRule="auto"/>
              <w:jc w:val="center"/>
              <w:rPr>
                <w:rFonts w:ascii="宋体" w:hAnsi="宋体" w:cs="宋体"/>
                <w:color w:val="auto"/>
                <w:szCs w:val="21"/>
              </w:rPr>
            </w:pPr>
          </w:p>
        </w:tc>
        <w:tc>
          <w:tcPr>
            <w:tcW w:w="2390" w:type="dxa"/>
            <w:vAlign w:val="center"/>
          </w:tcPr>
          <w:p w14:paraId="4A8F595F">
            <w:pPr>
              <w:spacing w:line="360" w:lineRule="auto"/>
              <w:jc w:val="center"/>
              <w:rPr>
                <w:rFonts w:ascii="宋体" w:hAnsi="宋体" w:cs="宋体"/>
                <w:b/>
                <w:bCs/>
                <w:color w:val="auto"/>
                <w:szCs w:val="21"/>
              </w:rPr>
            </w:pPr>
            <w:r>
              <w:rPr>
                <w:rFonts w:hint="eastAsia" w:ascii="宋体" w:hAnsi="宋体" w:cs="宋体"/>
                <w:b/>
                <w:bCs/>
                <w:color w:val="auto"/>
                <w:szCs w:val="21"/>
              </w:rPr>
              <w:t>首次响应文件提交地点</w:t>
            </w:r>
          </w:p>
        </w:tc>
        <w:tc>
          <w:tcPr>
            <w:tcW w:w="6416" w:type="dxa"/>
            <w:vAlign w:val="center"/>
          </w:tcPr>
          <w:p w14:paraId="3753A332">
            <w:pPr>
              <w:snapToGrid w:val="0"/>
              <w:spacing w:line="360" w:lineRule="auto"/>
              <w:jc w:val="left"/>
              <w:rPr>
                <w:rFonts w:ascii="宋体" w:hAnsi="宋体" w:cs="宋体"/>
                <w:color w:val="auto"/>
                <w:szCs w:val="21"/>
                <w:u w:val="single"/>
              </w:rPr>
            </w:pPr>
            <w:r>
              <w:rPr>
                <w:rFonts w:hint="eastAsia" w:ascii="宋体" w:hAnsi="宋体" w:cs="宋体"/>
                <w:color w:val="auto"/>
                <w:szCs w:val="21"/>
              </w:rPr>
              <w:t>详见竞争性磋商公告。</w:t>
            </w:r>
          </w:p>
        </w:tc>
      </w:tr>
      <w:tr w14:paraId="4D0F2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Align w:val="center"/>
          </w:tcPr>
          <w:p w14:paraId="67E17B04">
            <w:pPr>
              <w:spacing w:line="360" w:lineRule="auto"/>
              <w:jc w:val="center"/>
              <w:rPr>
                <w:rFonts w:ascii="宋体" w:hAnsi="宋体" w:cs="宋体"/>
                <w:color w:val="auto"/>
                <w:szCs w:val="21"/>
              </w:rPr>
            </w:pPr>
            <w:r>
              <w:rPr>
                <w:rFonts w:hint="eastAsia" w:ascii="宋体" w:hAnsi="宋体" w:cs="宋体"/>
                <w:color w:val="auto"/>
                <w:szCs w:val="21"/>
              </w:rPr>
              <w:t>20.6</w:t>
            </w:r>
          </w:p>
        </w:tc>
        <w:tc>
          <w:tcPr>
            <w:tcW w:w="2390" w:type="dxa"/>
            <w:vAlign w:val="center"/>
          </w:tcPr>
          <w:p w14:paraId="579F01F0">
            <w:pPr>
              <w:spacing w:line="360" w:lineRule="auto"/>
              <w:jc w:val="center"/>
              <w:rPr>
                <w:rFonts w:ascii="宋体" w:hAnsi="宋体" w:cs="宋体"/>
                <w:b/>
                <w:bCs/>
                <w:color w:val="auto"/>
                <w:szCs w:val="21"/>
              </w:rPr>
            </w:pPr>
            <w:r>
              <w:rPr>
                <w:rFonts w:hint="eastAsia" w:ascii="宋体" w:hAnsi="宋体" w:cs="宋体"/>
                <w:b/>
                <w:bCs/>
                <w:color w:val="auto"/>
                <w:szCs w:val="21"/>
              </w:rPr>
              <w:t>备份响应文件</w:t>
            </w:r>
          </w:p>
        </w:tc>
        <w:tc>
          <w:tcPr>
            <w:tcW w:w="6416" w:type="dxa"/>
            <w:vAlign w:val="center"/>
          </w:tcPr>
          <w:p w14:paraId="438F5C92">
            <w:pPr>
              <w:snapToGrid w:val="0"/>
              <w:spacing w:line="360" w:lineRule="auto"/>
              <w:jc w:val="left"/>
              <w:rPr>
                <w:rFonts w:ascii="宋体" w:hAnsi="宋体" w:cs="宋体"/>
                <w:color w:val="auto"/>
                <w:szCs w:val="21"/>
              </w:rPr>
            </w:pPr>
            <w:r>
              <w:rPr>
                <w:rFonts w:hint="eastAsia" w:ascii="宋体" w:hAnsi="宋体" w:cs="宋体"/>
                <w:color w:val="auto"/>
                <w:szCs w:val="21"/>
              </w:rPr>
              <w:t>本项目不接受备份响应文件。</w:t>
            </w:r>
          </w:p>
        </w:tc>
      </w:tr>
      <w:tr w14:paraId="46142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restart"/>
            <w:vAlign w:val="center"/>
          </w:tcPr>
          <w:p w14:paraId="5C6BD6A2">
            <w:pPr>
              <w:spacing w:line="360" w:lineRule="auto"/>
              <w:jc w:val="center"/>
              <w:rPr>
                <w:rFonts w:ascii="宋体" w:hAnsi="宋体" w:cs="宋体"/>
                <w:color w:val="auto"/>
                <w:szCs w:val="21"/>
              </w:rPr>
            </w:pPr>
            <w:r>
              <w:rPr>
                <w:rFonts w:hint="eastAsia" w:ascii="宋体" w:hAnsi="宋体" w:cs="宋体"/>
                <w:color w:val="auto"/>
                <w:szCs w:val="21"/>
              </w:rPr>
              <w:t>26</w:t>
            </w:r>
          </w:p>
        </w:tc>
        <w:tc>
          <w:tcPr>
            <w:tcW w:w="2390" w:type="dxa"/>
            <w:vAlign w:val="center"/>
          </w:tcPr>
          <w:p w14:paraId="6DF8B604">
            <w:pPr>
              <w:spacing w:line="360" w:lineRule="auto"/>
              <w:jc w:val="center"/>
              <w:rPr>
                <w:rFonts w:ascii="宋体" w:hAnsi="宋体" w:cs="宋体"/>
                <w:b/>
                <w:bCs/>
                <w:color w:val="auto"/>
                <w:szCs w:val="21"/>
              </w:rPr>
            </w:pPr>
            <w:r>
              <w:rPr>
                <w:rFonts w:hint="eastAsia" w:ascii="宋体" w:hAnsi="宋体" w:cs="宋体"/>
                <w:b/>
                <w:bCs/>
                <w:color w:val="auto"/>
                <w:szCs w:val="21"/>
              </w:rPr>
              <w:t>负偏离要求</w:t>
            </w:r>
          </w:p>
        </w:tc>
        <w:tc>
          <w:tcPr>
            <w:tcW w:w="6416" w:type="dxa"/>
            <w:vAlign w:val="center"/>
          </w:tcPr>
          <w:p w14:paraId="3B45194A">
            <w:pPr>
              <w:snapToGrid w:val="0"/>
              <w:spacing w:line="360" w:lineRule="auto"/>
              <w:rPr>
                <w:rFonts w:ascii="宋体" w:hAnsi="宋体" w:cs="宋体"/>
                <w:color w:val="auto"/>
                <w:szCs w:val="21"/>
              </w:rPr>
            </w:pPr>
            <w:r>
              <w:rPr>
                <w:rFonts w:hint="eastAsia" w:ascii="宋体" w:hAnsi="宋体" w:cs="宋体"/>
                <w:color w:val="auto"/>
                <w:szCs w:val="21"/>
              </w:rPr>
              <w:t>商务条款中允许负偏离的条款数为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p w14:paraId="58FFAC7B">
            <w:pPr>
              <w:snapToGrid w:val="0"/>
              <w:spacing w:line="360" w:lineRule="auto"/>
              <w:rPr>
                <w:rFonts w:ascii="宋体" w:hAnsi="宋体" w:cs="宋体"/>
                <w:color w:val="auto"/>
                <w:szCs w:val="21"/>
              </w:rPr>
            </w:pPr>
            <w:r>
              <w:rPr>
                <w:rFonts w:hint="eastAsia" w:ascii="宋体" w:hAnsi="宋体" w:cs="宋体"/>
                <w:color w:val="auto"/>
                <w:szCs w:val="21"/>
              </w:rPr>
              <w:t>技术要求中允许负偏离的条款数为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tc>
      </w:tr>
      <w:tr w14:paraId="711C8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continue"/>
            <w:vAlign w:val="center"/>
          </w:tcPr>
          <w:p w14:paraId="5DC4A768">
            <w:pPr>
              <w:spacing w:line="360" w:lineRule="auto"/>
              <w:jc w:val="center"/>
              <w:rPr>
                <w:rFonts w:ascii="宋体" w:hAnsi="宋体" w:cs="宋体"/>
                <w:color w:val="auto"/>
                <w:szCs w:val="21"/>
              </w:rPr>
            </w:pPr>
          </w:p>
        </w:tc>
        <w:tc>
          <w:tcPr>
            <w:tcW w:w="2390" w:type="dxa"/>
            <w:vAlign w:val="center"/>
          </w:tcPr>
          <w:p w14:paraId="5F4EBF2D">
            <w:pPr>
              <w:snapToGrid w:val="0"/>
              <w:spacing w:line="360" w:lineRule="auto"/>
              <w:jc w:val="center"/>
              <w:rPr>
                <w:rFonts w:ascii="宋体" w:hAnsi="宋体" w:cs="宋体"/>
                <w:b/>
                <w:bCs/>
                <w:color w:val="auto"/>
                <w:szCs w:val="21"/>
              </w:rPr>
            </w:pPr>
            <w:r>
              <w:rPr>
                <w:rFonts w:hint="eastAsia" w:ascii="宋体" w:hAnsi="宋体" w:cs="宋体"/>
                <w:b/>
                <w:bCs/>
                <w:color w:val="auto"/>
                <w:szCs w:val="21"/>
              </w:rPr>
              <w:t>评审方法</w:t>
            </w:r>
          </w:p>
        </w:tc>
        <w:tc>
          <w:tcPr>
            <w:tcW w:w="6416" w:type="dxa"/>
            <w:vAlign w:val="center"/>
          </w:tcPr>
          <w:p w14:paraId="6AE41F38">
            <w:pPr>
              <w:pStyle w:val="13"/>
              <w:spacing w:line="360" w:lineRule="auto"/>
              <w:rPr>
                <w:rFonts w:ascii="宋体" w:hAnsi="宋体" w:cs="宋体"/>
                <w:color w:val="auto"/>
                <w:szCs w:val="21"/>
              </w:rPr>
            </w:pPr>
            <w:r>
              <w:rPr>
                <w:rFonts w:hint="eastAsia"/>
                <w:color w:val="auto"/>
              </w:rPr>
              <w:t>本项目采用综合评分法。综合评分法是指响应文件满足竞争性磋商文件全部实质性要求且按评审因素的量化指标评审得分最高的供应商为成交候选供应商的评审方法。</w:t>
            </w:r>
          </w:p>
        </w:tc>
      </w:tr>
      <w:tr w14:paraId="60627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0CEEDE88">
            <w:pPr>
              <w:spacing w:line="360" w:lineRule="auto"/>
              <w:jc w:val="center"/>
              <w:rPr>
                <w:rFonts w:ascii="宋体" w:hAnsi="宋体" w:cs="宋体"/>
                <w:color w:val="auto"/>
                <w:szCs w:val="21"/>
              </w:rPr>
            </w:pPr>
          </w:p>
        </w:tc>
        <w:tc>
          <w:tcPr>
            <w:tcW w:w="2390" w:type="dxa"/>
            <w:vAlign w:val="center"/>
          </w:tcPr>
          <w:p w14:paraId="7C513D31">
            <w:pPr>
              <w:snapToGrid w:val="0"/>
              <w:spacing w:line="360" w:lineRule="auto"/>
              <w:jc w:val="center"/>
              <w:rPr>
                <w:rFonts w:ascii="宋体" w:hAnsi="宋体" w:cs="宋体"/>
                <w:b/>
                <w:bCs/>
                <w:color w:val="auto"/>
                <w:szCs w:val="21"/>
              </w:rPr>
            </w:pPr>
            <w:r>
              <w:rPr>
                <w:rFonts w:hint="eastAsia" w:ascii="宋体" w:hAnsi="宋体" w:cs="宋体"/>
                <w:b/>
                <w:bCs/>
                <w:color w:val="auto"/>
                <w:szCs w:val="21"/>
              </w:rPr>
              <w:t>磋商的顺序</w:t>
            </w:r>
          </w:p>
        </w:tc>
        <w:tc>
          <w:tcPr>
            <w:tcW w:w="6416" w:type="dxa"/>
            <w:vAlign w:val="center"/>
          </w:tcPr>
          <w:p w14:paraId="5FF79D25">
            <w:pPr>
              <w:pStyle w:val="13"/>
              <w:spacing w:line="360" w:lineRule="auto"/>
              <w:rPr>
                <w:rFonts w:ascii="宋体" w:hAnsi="宋体" w:cs="宋体"/>
                <w:color w:val="auto"/>
                <w:szCs w:val="21"/>
              </w:rPr>
            </w:pPr>
            <w:r>
              <w:rPr>
                <w:rFonts w:hint="eastAsia" w:ascii="宋体" w:hAnsi="宋体" w:cs="宋体"/>
                <w:color w:val="auto"/>
                <w:szCs w:val="21"/>
              </w:rPr>
              <w:t>如采用视频会议形式进行磋商，将按照提交首次响应文件的顺序，通知磋商时，若某供应商不在通知现场时，该供应商排序到最后磋商，按照签到的顺序由其下一位供应商先参与磋商。</w:t>
            </w:r>
          </w:p>
          <w:p w14:paraId="075EF8F8">
            <w:pPr>
              <w:pStyle w:val="13"/>
              <w:spacing w:line="360" w:lineRule="auto"/>
              <w:rPr>
                <w:rFonts w:ascii="宋体" w:hAnsi="宋体" w:cs="宋体"/>
                <w:b/>
                <w:color w:val="auto"/>
                <w:szCs w:val="21"/>
              </w:rPr>
            </w:pPr>
            <w:r>
              <w:rPr>
                <w:rFonts w:hint="eastAsia" w:ascii="宋体" w:hAnsi="宋体" w:cs="宋体"/>
                <w:b/>
                <w:color w:val="auto"/>
                <w:szCs w:val="21"/>
              </w:rPr>
              <w:t>参与磋商前，磋商小组如有要求，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69FF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0D07F457">
            <w:pPr>
              <w:spacing w:line="360" w:lineRule="auto"/>
              <w:jc w:val="center"/>
              <w:rPr>
                <w:rFonts w:ascii="宋体" w:hAnsi="宋体" w:cs="宋体"/>
                <w:color w:val="auto"/>
                <w:szCs w:val="21"/>
              </w:rPr>
            </w:pPr>
            <w:r>
              <w:rPr>
                <w:rFonts w:hint="eastAsia" w:ascii="宋体" w:hAnsi="宋体" w:cs="宋体"/>
                <w:color w:val="auto"/>
                <w:szCs w:val="21"/>
              </w:rPr>
              <w:t>28</w:t>
            </w:r>
          </w:p>
        </w:tc>
        <w:tc>
          <w:tcPr>
            <w:tcW w:w="2390" w:type="dxa"/>
            <w:vAlign w:val="center"/>
          </w:tcPr>
          <w:p w14:paraId="1A5CBACC">
            <w:pPr>
              <w:spacing w:line="360" w:lineRule="auto"/>
              <w:jc w:val="center"/>
              <w:rPr>
                <w:rFonts w:ascii="宋体" w:hAnsi="宋体" w:cs="宋体"/>
                <w:b/>
                <w:bCs/>
                <w:color w:val="auto"/>
                <w:szCs w:val="21"/>
              </w:rPr>
            </w:pPr>
            <w:r>
              <w:rPr>
                <w:rFonts w:hint="eastAsia" w:ascii="宋体" w:hAnsi="宋体" w:cs="宋体"/>
                <w:b/>
                <w:bCs/>
                <w:color w:val="auto"/>
                <w:szCs w:val="21"/>
              </w:rPr>
              <w:t>履约保证金</w:t>
            </w:r>
          </w:p>
        </w:tc>
        <w:tc>
          <w:tcPr>
            <w:tcW w:w="6416" w:type="dxa"/>
            <w:vAlign w:val="center"/>
          </w:tcPr>
          <w:p w14:paraId="1CFF6E02">
            <w:pPr>
              <w:spacing w:line="360" w:lineRule="auto"/>
              <w:rPr>
                <w:rFonts w:ascii="宋体" w:hAnsi="宋体" w:cs="宋体"/>
                <w:b/>
                <w:bCs/>
                <w:color w:val="auto"/>
                <w:szCs w:val="21"/>
              </w:rPr>
            </w:pPr>
            <w:r>
              <w:rPr>
                <w:rFonts w:hint="eastAsia" w:ascii="宋体" w:hAnsi="宋体" w:cs="宋体"/>
                <w:b/>
                <w:bCs/>
                <w:color w:val="auto"/>
                <w:szCs w:val="21"/>
              </w:rPr>
              <w:t>本项目需要缴</w:t>
            </w:r>
            <w:r>
              <w:rPr>
                <w:rFonts w:hint="eastAsia" w:ascii="宋体" w:hAnsi="宋体" w:cs="宋体"/>
                <w:b/>
                <w:bCs/>
                <w:color w:val="auto"/>
                <w:kern w:val="0"/>
                <w:szCs w:val="21"/>
              </w:rPr>
              <w:t>纳2%</w:t>
            </w:r>
            <w:r>
              <w:rPr>
                <w:rFonts w:hint="eastAsia" w:ascii="宋体" w:hAnsi="宋体" w:cs="宋体"/>
                <w:b/>
                <w:bCs/>
                <w:color w:val="auto"/>
                <w:szCs w:val="21"/>
              </w:rPr>
              <w:t>履约保证金。</w:t>
            </w:r>
          </w:p>
          <w:p w14:paraId="38E40CF8">
            <w:pPr>
              <w:spacing w:line="360" w:lineRule="auto"/>
              <w:rPr>
                <w:rFonts w:ascii="宋体" w:hAnsi="宋体" w:cs="宋体"/>
                <w:color w:val="auto"/>
                <w:szCs w:val="21"/>
              </w:rPr>
            </w:pPr>
            <w:r>
              <w:rPr>
                <w:rFonts w:hint="eastAsia" w:ascii="宋体" w:hAnsi="宋体" w:cs="宋体"/>
                <w:color w:val="auto"/>
                <w:szCs w:val="21"/>
              </w:rPr>
              <w:t>备注：</w:t>
            </w:r>
          </w:p>
          <w:p w14:paraId="21906CC5">
            <w:pPr>
              <w:spacing w:line="360" w:lineRule="auto"/>
              <w:rPr>
                <w:rFonts w:ascii="宋体" w:hAnsi="宋体" w:cs="宋体"/>
                <w:b/>
                <w:color w:val="auto"/>
                <w:szCs w:val="21"/>
              </w:rPr>
            </w:pPr>
            <w:r>
              <w:rPr>
                <w:rFonts w:hint="eastAsia" w:ascii="宋体" w:hAnsi="宋体" w:cs="宋体"/>
                <w:b/>
                <w:color w:val="auto"/>
                <w:szCs w:val="21"/>
              </w:rPr>
              <w:t>1.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61C04916">
            <w:pPr>
              <w:spacing w:line="360" w:lineRule="auto"/>
              <w:rPr>
                <w:rFonts w:ascii="宋体" w:hAnsi="宋体" w:cs="宋体"/>
                <w:b/>
                <w:color w:val="auto"/>
                <w:szCs w:val="21"/>
              </w:rPr>
            </w:pPr>
            <w:r>
              <w:rPr>
                <w:rFonts w:hint="eastAsia" w:ascii="宋体" w:hAnsi="宋体" w:cs="宋体"/>
                <w:b/>
                <w:color w:val="auto"/>
                <w:szCs w:val="21"/>
              </w:rPr>
              <w:t>2.采用金融、担保机构出具保函的，必须为无条件保函，否则视为未按规定提交履约保证金。</w:t>
            </w:r>
          </w:p>
          <w:p w14:paraId="59304896">
            <w:pPr>
              <w:spacing w:line="360" w:lineRule="auto"/>
              <w:rPr>
                <w:rFonts w:ascii="宋体" w:hAnsi="宋体" w:cs="宋体"/>
                <w:color w:val="auto"/>
                <w:szCs w:val="21"/>
              </w:rPr>
            </w:pPr>
            <w:r>
              <w:rPr>
                <w:rFonts w:hint="eastAsia" w:ascii="宋体" w:hAnsi="宋体" w:cs="宋体"/>
                <w:b/>
                <w:color w:val="auto"/>
                <w:szCs w:val="21"/>
              </w:rPr>
              <w:t xml:space="preserve">3.供应商为联合体的，可由联合体任意一方或者联合体各方共同提交的履约保证金，视为有效履约保证金。 </w:t>
            </w:r>
          </w:p>
        </w:tc>
      </w:tr>
      <w:tr w14:paraId="01174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6335D5C">
            <w:pPr>
              <w:spacing w:line="360" w:lineRule="auto"/>
              <w:jc w:val="center"/>
              <w:rPr>
                <w:rFonts w:ascii="宋体" w:hAnsi="宋体" w:cs="宋体"/>
                <w:color w:val="auto"/>
                <w:szCs w:val="21"/>
              </w:rPr>
            </w:pPr>
            <w:r>
              <w:rPr>
                <w:rFonts w:hint="eastAsia" w:ascii="宋体" w:hAnsi="宋体" w:cs="宋体"/>
                <w:color w:val="auto"/>
                <w:szCs w:val="21"/>
              </w:rPr>
              <w:t>29.5</w:t>
            </w:r>
          </w:p>
        </w:tc>
        <w:tc>
          <w:tcPr>
            <w:tcW w:w="2390" w:type="dxa"/>
            <w:vAlign w:val="center"/>
          </w:tcPr>
          <w:p w14:paraId="72DA71F0">
            <w:pPr>
              <w:spacing w:line="360" w:lineRule="auto"/>
              <w:jc w:val="center"/>
              <w:rPr>
                <w:rFonts w:ascii="宋体" w:hAnsi="宋体" w:cs="宋体"/>
                <w:b/>
                <w:bCs/>
                <w:color w:val="auto"/>
                <w:szCs w:val="21"/>
              </w:rPr>
            </w:pPr>
            <w:r>
              <w:rPr>
                <w:rFonts w:hint="eastAsia" w:ascii="宋体" w:hAnsi="宋体" w:cs="宋体"/>
                <w:b/>
                <w:bCs/>
                <w:color w:val="auto"/>
                <w:szCs w:val="21"/>
              </w:rPr>
              <w:t>签订合同携带的材料</w:t>
            </w:r>
          </w:p>
        </w:tc>
        <w:tc>
          <w:tcPr>
            <w:tcW w:w="6416" w:type="dxa"/>
            <w:vAlign w:val="center"/>
          </w:tcPr>
          <w:p w14:paraId="7B8BE1D9">
            <w:pPr>
              <w:autoSpaceDE w:val="0"/>
              <w:autoSpaceDN w:val="0"/>
              <w:snapToGrid w:val="0"/>
              <w:spacing w:line="360" w:lineRule="auto"/>
              <w:textAlignment w:val="bottom"/>
              <w:rPr>
                <w:rFonts w:ascii="宋体" w:hAnsi="宋体" w:cs="宋体"/>
                <w:color w:val="auto"/>
                <w:szCs w:val="21"/>
              </w:rPr>
            </w:pPr>
            <w:r>
              <w:rPr>
                <w:rFonts w:hint="eastAsia" w:ascii="宋体" w:hAnsi="宋体" w:cs="宋体"/>
                <w:color w:val="auto"/>
                <w:szCs w:val="21"/>
              </w:rPr>
              <w:t>委托代理人负责签订合同的，须携带有效的法定代表人授权委托书及其委托代理人身份证原件等其他资格证件。</w:t>
            </w:r>
          </w:p>
          <w:p w14:paraId="3B67357F">
            <w:pPr>
              <w:snapToGrid w:val="0"/>
              <w:spacing w:line="360" w:lineRule="auto"/>
              <w:rPr>
                <w:rFonts w:ascii="宋体" w:hAnsi="宋体" w:cs="宋体"/>
                <w:b/>
                <w:bCs/>
                <w:i/>
                <w:iCs/>
                <w:color w:val="auto"/>
                <w:szCs w:val="21"/>
              </w:rPr>
            </w:pPr>
            <w:r>
              <w:rPr>
                <w:rFonts w:hint="eastAsia" w:ascii="宋体" w:hAnsi="宋体" w:cs="宋体"/>
                <w:color w:val="auto"/>
                <w:szCs w:val="21"/>
              </w:rPr>
              <w:t>法定代表人负责签订合同的，须携带法定代表人身份证明原件及身份证原件等其他证明材料。</w:t>
            </w:r>
          </w:p>
        </w:tc>
      </w:tr>
      <w:tr w14:paraId="371CB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14:paraId="61C05285">
            <w:pPr>
              <w:spacing w:line="360" w:lineRule="auto"/>
              <w:jc w:val="center"/>
              <w:rPr>
                <w:rFonts w:ascii="宋体" w:hAnsi="宋体" w:cs="宋体"/>
                <w:color w:val="auto"/>
                <w:szCs w:val="21"/>
              </w:rPr>
            </w:pPr>
            <w:r>
              <w:rPr>
                <w:rFonts w:hint="eastAsia" w:ascii="宋体" w:hAnsi="宋体" w:cs="宋体"/>
                <w:color w:val="auto"/>
                <w:szCs w:val="21"/>
              </w:rPr>
              <w:t>31.2</w:t>
            </w:r>
          </w:p>
        </w:tc>
        <w:tc>
          <w:tcPr>
            <w:tcW w:w="2390" w:type="dxa"/>
            <w:vAlign w:val="center"/>
          </w:tcPr>
          <w:p w14:paraId="7FDD4BF5">
            <w:pPr>
              <w:spacing w:line="360" w:lineRule="auto"/>
              <w:jc w:val="center"/>
              <w:rPr>
                <w:rFonts w:ascii="宋体" w:hAnsi="宋体" w:cs="宋体"/>
                <w:b/>
                <w:bCs/>
                <w:color w:val="auto"/>
                <w:szCs w:val="21"/>
              </w:rPr>
            </w:pPr>
            <w:r>
              <w:rPr>
                <w:rFonts w:hint="eastAsia" w:ascii="宋体" w:hAnsi="宋体" w:cs="宋体"/>
                <w:b/>
                <w:bCs/>
                <w:color w:val="auto"/>
                <w:szCs w:val="21"/>
              </w:rPr>
              <w:t>接收质疑函方式</w:t>
            </w:r>
          </w:p>
        </w:tc>
        <w:tc>
          <w:tcPr>
            <w:tcW w:w="6416" w:type="dxa"/>
            <w:vAlign w:val="center"/>
          </w:tcPr>
          <w:p w14:paraId="138781C5">
            <w:pPr>
              <w:snapToGrid w:val="0"/>
              <w:spacing w:line="360" w:lineRule="auto"/>
              <w:rPr>
                <w:rFonts w:ascii="宋体" w:hAnsi="宋体" w:cs="宋体"/>
                <w:color w:val="auto"/>
                <w:szCs w:val="21"/>
              </w:rPr>
            </w:pPr>
            <w:r>
              <w:rPr>
                <w:rFonts w:hint="eastAsia" w:ascii="宋体" w:hAnsi="宋体" w:cs="宋体"/>
                <w:color w:val="auto"/>
                <w:szCs w:val="21"/>
              </w:rPr>
              <w:t>以书面形式</w:t>
            </w:r>
          </w:p>
        </w:tc>
      </w:tr>
      <w:tr w14:paraId="5451B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7B087564">
            <w:pPr>
              <w:spacing w:line="360" w:lineRule="auto"/>
              <w:jc w:val="center"/>
              <w:rPr>
                <w:rFonts w:ascii="宋体" w:hAnsi="宋体" w:cs="宋体"/>
                <w:color w:val="auto"/>
                <w:szCs w:val="21"/>
              </w:rPr>
            </w:pPr>
          </w:p>
        </w:tc>
        <w:tc>
          <w:tcPr>
            <w:tcW w:w="2390" w:type="dxa"/>
            <w:vAlign w:val="center"/>
          </w:tcPr>
          <w:p w14:paraId="4C4793E5">
            <w:pPr>
              <w:spacing w:line="360" w:lineRule="auto"/>
              <w:jc w:val="center"/>
              <w:rPr>
                <w:rFonts w:ascii="宋体" w:hAnsi="宋体" w:cs="宋体"/>
                <w:b/>
                <w:bCs/>
                <w:color w:val="auto"/>
                <w:szCs w:val="21"/>
              </w:rPr>
            </w:pPr>
            <w:r>
              <w:rPr>
                <w:rFonts w:hint="eastAsia" w:ascii="宋体" w:hAnsi="宋体" w:cs="宋体"/>
                <w:b/>
                <w:bCs/>
                <w:color w:val="auto"/>
                <w:szCs w:val="21"/>
              </w:rPr>
              <w:t>质疑联系部门及联系</w:t>
            </w:r>
          </w:p>
          <w:p w14:paraId="0AD86A22">
            <w:pPr>
              <w:spacing w:line="360" w:lineRule="auto"/>
              <w:jc w:val="center"/>
              <w:rPr>
                <w:rFonts w:ascii="宋体" w:hAnsi="宋体" w:cs="宋体"/>
                <w:b/>
                <w:bCs/>
                <w:color w:val="auto"/>
                <w:szCs w:val="21"/>
              </w:rPr>
            </w:pPr>
            <w:r>
              <w:rPr>
                <w:rFonts w:hint="eastAsia" w:ascii="宋体" w:hAnsi="宋体" w:cs="宋体"/>
                <w:b/>
                <w:bCs/>
                <w:color w:val="auto"/>
                <w:szCs w:val="21"/>
              </w:rPr>
              <w:t>方式</w:t>
            </w:r>
          </w:p>
        </w:tc>
        <w:tc>
          <w:tcPr>
            <w:tcW w:w="6416" w:type="dxa"/>
            <w:vAlign w:val="center"/>
          </w:tcPr>
          <w:p w14:paraId="6D764C44">
            <w:pPr>
              <w:numPr>
                <w:ilvl w:val="0"/>
                <w:numId w:val="4"/>
              </w:numPr>
              <w:snapToGrid w:val="0"/>
              <w:spacing w:line="360" w:lineRule="auto"/>
              <w:rPr>
                <w:rFonts w:ascii="宋体" w:hAnsi="宋体" w:cs="宋体"/>
                <w:color w:val="auto"/>
                <w:szCs w:val="21"/>
              </w:rPr>
            </w:pPr>
            <w:bookmarkStart w:id="71" w:name="PO_3000001868_PM031_3"/>
            <w:r>
              <w:rPr>
                <w:rFonts w:hint="eastAsia" w:ascii="宋体" w:hAnsi="宋体" w:cs="宋体"/>
                <w:color w:val="auto"/>
                <w:szCs w:val="21"/>
              </w:rPr>
              <w:t>名称：</w:t>
            </w:r>
            <w:bookmarkEnd w:id="71"/>
            <w:r>
              <w:rPr>
                <w:rFonts w:hint="eastAsia" w:ascii="宋体" w:hAnsi="宋体" w:cs="宋体"/>
                <w:color w:val="auto"/>
                <w:szCs w:val="21"/>
              </w:rPr>
              <w:t>广西广播电视台</w:t>
            </w:r>
          </w:p>
          <w:p w14:paraId="767D35E8">
            <w:pPr>
              <w:snapToGrid w:val="0"/>
              <w:spacing w:line="360" w:lineRule="auto"/>
              <w:rPr>
                <w:rFonts w:ascii="宋体" w:hAnsi="宋体" w:cs="宋体"/>
                <w:color w:val="auto"/>
                <w:szCs w:val="21"/>
              </w:rPr>
            </w:pPr>
            <w:r>
              <w:rPr>
                <w:rFonts w:hint="eastAsia" w:ascii="宋体" w:hAnsi="宋体" w:cs="宋体"/>
                <w:color w:val="auto"/>
                <w:szCs w:val="21"/>
              </w:rPr>
              <w:t>联系电话：0771-2091996</w:t>
            </w:r>
          </w:p>
          <w:p w14:paraId="3EFD65AE">
            <w:pPr>
              <w:snapToGrid w:val="0"/>
              <w:spacing w:line="360" w:lineRule="auto"/>
              <w:rPr>
                <w:rFonts w:ascii="宋体" w:hAnsi="宋体" w:cs="宋体"/>
                <w:color w:val="auto"/>
                <w:szCs w:val="21"/>
              </w:rPr>
            </w:pPr>
            <w:r>
              <w:rPr>
                <w:rFonts w:hint="eastAsia" w:ascii="宋体" w:hAnsi="宋体" w:cs="宋体"/>
                <w:color w:val="auto"/>
                <w:szCs w:val="21"/>
              </w:rPr>
              <w:t>通讯地址：广西南宁市民族大道73号</w:t>
            </w:r>
          </w:p>
          <w:p w14:paraId="1059943D">
            <w:pPr>
              <w:snapToGrid w:val="0"/>
              <w:spacing w:line="360" w:lineRule="auto"/>
              <w:rPr>
                <w:rFonts w:ascii="宋体" w:hAnsi="宋体" w:cs="宋体"/>
                <w:color w:val="auto"/>
                <w:szCs w:val="21"/>
              </w:rPr>
            </w:pPr>
            <w:r>
              <w:rPr>
                <w:rFonts w:hint="eastAsia" w:ascii="宋体" w:hAnsi="宋体" w:cs="宋体"/>
                <w:color w:val="auto"/>
                <w:szCs w:val="21"/>
              </w:rPr>
              <w:t>（2）名称：广西科联招标中心有限公司</w:t>
            </w:r>
          </w:p>
          <w:p w14:paraId="255419EF">
            <w:pPr>
              <w:snapToGrid w:val="0"/>
              <w:spacing w:line="360" w:lineRule="auto"/>
              <w:rPr>
                <w:rFonts w:hAnsi="宋体" w:cs="宋体"/>
                <w:color w:val="auto"/>
              </w:rPr>
            </w:pPr>
            <w:r>
              <w:rPr>
                <w:rFonts w:hint="eastAsia"/>
                <w:color w:val="auto"/>
                <w:szCs w:val="21"/>
              </w:rPr>
              <w:t>联系</w:t>
            </w:r>
            <w:r>
              <w:rPr>
                <w:color w:val="auto"/>
                <w:szCs w:val="21"/>
              </w:rPr>
              <w:t>地址</w:t>
            </w:r>
            <w:r>
              <w:rPr>
                <w:rFonts w:hint="eastAsia" w:cs="Helvetica"/>
                <w:color w:val="auto"/>
                <w:szCs w:val="21"/>
              </w:rPr>
              <w:t>：</w:t>
            </w:r>
            <w:r>
              <w:rPr>
                <w:rFonts w:hint="eastAsia" w:ascii="宋体" w:hAnsi="宋体"/>
                <w:color w:val="auto"/>
                <w:szCs w:val="21"/>
              </w:rPr>
              <w:t>广西南宁市大学东路170号广西科联招标中心有限公司</w:t>
            </w:r>
            <w:r>
              <w:rPr>
                <w:rFonts w:hint="eastAsia" w:hAnsi="宋体" w:cs="宋体"/>
                <w:color w:val="auto"/>
              </w:rPr>
              <w:t>103室</w:t>
            </w:r>
          </w:p>
          <w:p w14:paraId="626A6C83">
            <w:pPr>
              <w:snapToGrid w:val="0"/>
              <w:spacing w:line="360" w:lineRule="auto"/>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rPr>
              <w:t>0771-3486228</w:t>
            </w:r>
          </w:p>
        </w:tc>
      </w:tr>
      <w:tr w14:paraId="4B0E9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0299406C">
            <w:pPr>
              <w:spacing w:line="360" w:lineRule="auto"/>
              <w:jc w:val="center"/>
              <w:rPr>
                <w:rFonts w:ascii="宋体" w:hAnsi="宋体" w:cs="宋体"/>
                <w:color w:val="auto"/>
                <w:szCs w:val="21"/>
              </w:rPr>
            </w:pPr>
          </w:p>
        </w:tc>
        <w:tc>
          <w:tcPr>
            <w:tcW w:w="2390" w:type="dxa"/>
            <w:vAlign w:val="center"/>
          </w:tcPr>
          <w:p w14:paraId="3DE19002">
            <w:pPr>
              <w:spacing w:line="360" w:lineRule="auto"/>
              <w:jc w:val="center"/>
              <w:rPr>
                <w:rFonts w:ascii="宋体" w:hAnsi="宋体" w:cs="宋体"/>
                <w:b/>
                <w:bCs/>
                <w:color w:val="auto"/>
                <w:szCs w:val="21"/>
              </w:rPr>
            </w:pPr>
            <w:r>
              <w:rPr>
                <w:rFonts w:hint="eastAsia" w:ascii="宋体" w:hAnsi="宋体" w:cs="宋体"/>
                <w:b/>
                <w:bCs/>
                <w:color w:val="auto"/>
                <w:szCs w:val="21"/>
              </w:rPr>
              <w:t>现场提交质疑办理业务</w:t>
            </w:r>
          </w:p>
          <w:p w14:paraId="71207705">
            <w:pPr>
              <w:spacing w:line="360" w:lineRule="auto"/>
              <w:jc w:val="center"/>
              <w:rPr>
                <w:rFonts w:ascii="宋体" w:hAnsi="宋体" w:cs="宋体"/>
                <w:b/>
                <w:bCs/>
                <w:color w:val="auto"/>
                <w:szCs w:val="21"/>
              </w:rPr>
            </w:pPr>
            <w:r>
              <w:rPr>
                <w:rFonts w:hint="eastAsia" w:ascii="宋体" w:hAnsi="宋体" w:cs="宋体"/>
                <w:b/>
                <w:bCs/>
                <w:color w:val="auto"/>
                <w:szCs w:val="21"/>
              </w:rPr>
              <w:t>时间</w:t>
            </w:r>
          </w:p>
        </w:tc>
        <w:tc>
          <w:tcPr>
            <w:tcW w:w="6416" w:type="dxa"/>
            <w:vAlign w:val="center"/>
          </w:tcPr>
          <w:p w14:paraId="74DFAB22">
            <w:pPr>
              <w:snapToGrid w:val="0"/>
              <w:spacing w:line="360" w:lineRule="auto"/>
              <w:rPr>
                <w:rFonts w:ascii="宋体" w:hAnsi="宋体" w:cs="宋体"/>
                <w:color w:val="auto"/>
                <w:szCs w:val="21"/>
              </w:rPr>
            </w:pPr>
            <w:r>
              <w:rPr>
                <w:rFonts w:hint="eastAsia" w:ascii="宋体" w:hAnsi="宋体" w:cs="宋体"/>
                <w:color w:val="auto"/>
              </w:rPr>
              <w:t>质疑期内每个工作日（北京时间）上午8时00分到12时00分，下午15时00分到18时00分。</w:t>
            </w:r>
          </w:p>
        </w:tc>
      </w:tr>
      <w:tr w14:paraId="15116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06768FE0">
            <w:pPr>
              <w:spacing w:line="360" w:lineRule="auto"/>
              <w:jc w:val="center"/>
              <w:rPr>
                <w:rFonts w:ascii="宋体" w:hAnsi="宋体" w:cs="宋体"/>
                <w:color w:val="auto"/>
                <w:szCs w:val="21"/>
              </w:rPr>
            </w:pPr>
            <w:r>
              <w:rPr>
                <w:rFonts w:hint="eastAsia" w:ascii="宋体" w:hAnsi="宋体" w:cs="宋体"/>
                <w:color w:val="auto"/>
                <w:szCs w:val="21"/>
              </w:rPr>
              <w:t>31.6</w:t>
            </w:r>
          </w:p>
        </w:tc>
        <w:tc>
          <w:tcPr>
            <w:tcW w:w="2390" w:type="dxa"/>
            <w:vAlign w:val="center"/>
          </w:tcPr>
          <w:p w14:paraId="3CA6E59E">
            <w:pPr>
              <w:spacing w:line="360" w:lineRule="auto"/>
              <w:jc w:val="center"/>
              <w:rPr>
                <w:rFonts w:ascii="宋体" w:hAnsi="宋体" w:cs="宋体"/>
                <w:b/>
                <w:bCs/>
                <w:color w:val="auto"/>
                <w:szCs w:val="21"/>
              </w:rPr>
            </w:pPr>
            <w:r>
              <w:rPr>
                <w:rFonts w:hint="eastAsia" w:ascii="宋体" w:hAnsi="宋体" w:cs="宋体"/>
                <w:b/>
                <w:bCs/>
                <w:color w:val="auto"/>
                <w:szCs w:val="21"/>
              </w:rPr>
              <w:t>受理投诉方式</w:t>
            </w:r>
          </w:p>
        </w:tc>
        <w:tc>
          <w:tcPr>
            <w:tcW w:w="6416" w:type="dxa"/>
            <w:vAlign w:val="center"/>
          </w:tcPr>
          <w:p w14:paraId="63F74C87">
            <w:pPr>
              <w:snapToGrid w:val="0"/>
              <w:spacing w:line="360" w:lineRule="auto"/>
              <w:rPr>
                <w:rFonts w:ascii="宋体" w:hAnsi="宋体" w:cs="宋体"/>
                <w:color w:val="auto"/>
              </w:rPr>
            </w:pPr>
            <w:r>
              <w:rPr>
                <w:rFonts w:hint="eastAsia" w:ascii="宋体" w:hAnsi="宋体" w:cs="宋体"/>
                <w:color w:val="auto"/>
              </w:rPr>
              <w:t>1、受理方式：纸质方式受理，投诉书正、副本（经过质疑的事项才可投诉）。</w:t>
            </w:r>
          </w:p>
          <w:p w14:paraId="6BC8184F">
            <w:pPr>
              <w:snapToGrid w:val="0"/>
              <w:spacing w:line="360" w:lineRule="auto"/>
              <w:rPr>
                <w:rFonts w:ascii="宋体" w:hAnsi="宋体" w:cs="宋体"/>
                <w:color w:val="auto"/>
              </w:rPr>
            </w:pPr>
            <w:r>
              <w:rPr>
                <w:rFonts w:hint="eastAsia" w:ascii="宋体" w:hAnsi="宋体" w:cs="宋体"/>
                <w:color w:val="auto"/>
              </w:rPr>
              <w:t>2、通讯方式</w:t>
            </w:r>
          </w:p>
          <w:p w14:paraId="0B87E0CB">
            <w:pPr>
              <w:snapToGrid w:val="0"/>
              <w:spacing w:line="360" w:lineRule="auto"/>
              <w:rPr>
                <w:rFonts w:ascii="宋体" w:hAnsi="宋体" w:cs="宋体"/>
                <w:color w:val="auto"/>
              </w:rPr>
            </w:pPr>
            <w:r>
              <w:rPr>
                <w:rFonts w:hint="eastAsia" w:ascii="宋体" w:hAnsi="宋体" w:cs="宋体"/>
                <w:color w:val="auto"/>
              </w:rPr>
              <w:t xml:space="preserve">名称： 广西壮族自治区财政厅 </w:t>
            </w:r>
          </w:p>
          <w:p w14:paraId="2920EBA4">
            <w:pPr>
              <w:snapToGrid w:val="0"/>
              <w:spacing w:line="360" w:lineRule="auto"/>
              <w:rPr>
                <w:rFonts w:ascii="宋体" w:hAnsi="宋体" w:cs="宋体"/>
                <w:color w:val="auto"/>
              </w:rPr>
            </w:pPr>
            <w:r>
              <w:rPr>
                <w:rFonts w:hint="eastAsia" w:ascii="宋体" w:hAnsi="宋体" w:cs="宋体"/>
                <w:color w:val="auto"/>
              </w:rPr>
              <w:t xml:space="preserve">地址： 南宁市青秀区桃源路69号 </w:t>
            </w:r>
          </w:p>
          <w:p w14:paraId="03215365">
            <w:pPr>
              <w:snapToGrid w:val="0"/>
              <w:spacing w:line="360" w:lineRule="auto"/>
              <w:rPr>
                <w:rFonts w:ascii="宋体" w:hAnsi="宋体" w:cs="宋体"/>
                <w:color w:val="auto"/>
              </w:rPr>
            </w:pPr>
            <w:r>
              <w:rPr>
                <w:rFonts w:hint="eastAsia" w:ascii="宋体" w:hAnsi="宋体" w:cs="宋体"/>
                <w:color w:val="auto"/>
              </w:rPr>
              <w:t>联系电话：0771-5331544</w:t>
            </w:r>
          </w:p>
        </w:tc>
      </w:tr>
      <w:tr w14:paraId="4C8E2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BA5C2B6">
            <w:pPr>
              <w:spacing w:line="360" w:lineRule="auto"/>
              <w:jc w:val="center"/>
              <w:rPr>
                <w:rFonts w:ascii="宋体" w:hAnsi="宋体" w:cs="宋体"/>
                <w:color w:val="auto"/>
                <w:szCs w:val="21"/>
              </w:rPr>
            </w:pPr>
            <w:r>
              <w:rPr>
                <w:rFonts w:hint="eastAsia" w:ascii="宋体" w:hAnsi="宋体" w:cs="宋体"/>
                <w:color w:val="auto"/>
                <w:szCs w:val="21"/>
              </w:rPr>
              <w:t>33</w:t>
            </w:r>
          </w:p>
        </w:tc>
        <w:tc>
          <w:tcPr>
            <w:tcW w:w="2390" w:type="dxa"/>
            <w:vAlign w:val="center"/>
          </w:tcPr>
          <w:p w14:paraId="6CFB5B7E">
            <w:pPr>
              <w:spacing w:line="360" w:lineRule="auto"/>
              <w:jc w:val="center"/>
              <w:rPr>
                <w:rFonts w:ascii="宋体" w:hAnsi="宋体" w:cs="宋体"/>
                <w:b/>
                <w:bCs/>
                <w:color w:val="auto"/>
                <w:szCs w:val="21"/>
              </w:rPr>
            </w:pPr>
            <w:r>
              <w:rPr>
                <w:rFonts w:hint="eastAsia" w:ascii="宋体" w:hAnsi="宋体" w:cs="宋体"/>
                <w:b/>
                <w:bCs/>
                <w:color w:val="auto"/>
                <w:szCs w:val="21"/>
              </w:rPr>
              <w:t>采购代理服务费</w:t>
            </w:r>
          </w:p>
        </w:tc>
        <w:tc>
          <w:tcPr>
            <w:tcW w:w="6416" w:type="dxa"/>
            <w:vAlign w:val="center"/>
          </w:tcPr>
          <w:p w14:paraId="408C938D">
            <w:pPr>
              <w:snapToGrid w:val="0"/>
              <w:spacing w:line="360" w:lineRule="auto"/>
              <w:rPr>
                <w:rFonts w:ascii="宋体" w:hAnsi="宋体" w:cs="宋体"/>
                <w:color w:val="auto"/>
                <w:kern w:val="0"/>
                <w:szCs w:val="21"/>
              </w:rPr>
            </w:pPr>
            <w:r>
              <w:rPr>
                <w:rFonts w:hint="eastAsia" w:ascii="宋体" w:hAnsi="宋体" w:cs="宋体"/>
                <w:color w:val="auto"/>
                <w:kern w:val="0"/>
                <w:szCs w:val="21"/>
              </w:rPr>
              <w:t>1. 本项目收取采购代理服务费</w:t>
            </w:r>
          </w:p>
          <w:p w14:paraId="1A63629D">
            <w:pPr>
              <w:snapToGrid w:val="0"/>
              <w:spacing w:line="360" w:lineRule="auto"/>
              <w:rPr>
                <w:rFonts w:ascii="宋体" w:hAnsi="宋体" w:cs="宋体"/>
                <w:color w:val="auto"/>
                <w:kern w:val="0"/>
                <w:szCs w:val="21"/>
              </w:rPr>
            </w:pPr>
            <w:r>
              <w:rPr>
                <w:rFonts w:hint="eastAsia" w:ascii="宋体" w:hAnsi="宋体" w:cs="宋体"/>
                <w:color w:val="auto"/>
                <w:kern w:val="0"/>
                <w:szCs w:val="21"/>
              </w:rPr>
              <w:t>2.采购代理服务费支付方式：</w:t>
            </w:r>
          </w:p>
          <w:p w14:paraId="37C1AFA4">
            <w:pPr>
              <w:snapToGrid w:val="0"/>
              <w:spacing w:line="360" w:lineRule="auto"/>
              <w:rPr>
                <w:rFonts w:ascii="宋体" w:hAnsi="宋体" w:cs="宋体"/>
                <w:color w:val="auto"/>
                <w:kern w:val="0"/>
                <w:szCs w:val="21"/>
              </w:rPr>
            </w:pPr>
            <w:r>
              <w:rPr>
                <w:rFonts w:hint="eastAsia" w:ascii="宋体" w:hAnsi="宋体" w:cs="宋体"/>
                <w:color w:val="auto"/>
                <w:kern w:val="0"/>
                <w:szCs w:val="21"/>
              </w:rPr>
              <w:t>本项目采购代理服务费由成交供应商在签订合同前，</w:t>
            </w:r>
            <w:r>
              <w:rPr>
                <w:rFonts w:hint="eastAsia" w:ascii="宋体" w:hAnsi="宋体" w:cs="宋体"/>
                <w:color w:val="auto"/>
              </w:rPr>
              <w:t>以银行转账、电汇等方式</w:t>
            </w:r>
            <w:r>
              <w:rPr>
                <w:rFonts w:hint="eastAsia" w:ascii="宋体" w:hAnsi="宋体" w:cs="宋体"/>
                <w:color w:val="auto"/>
                <w:kern w:val="0"/>
                <w:szCs w:val="21"/>
              </w:rPr>
              <w:t>一次性向采购代理机构支付。</w:t>
            </w:r>
          </w:p>
          <w:p w14:paraId="6A845554">
            <w:pPr>
              <w:snapToGrid w:val="0"/>
              <w:spacing w:line="360" w:lineRule="auto"/>
              <w:rPr>
                <w:rFonts w:ascii="宋体" w:hAnsi="宋体" w:cs="宋体"/>
                <w:color w:val="auto"/>
                <w:kern w:val="0"/>
                <w:szCs w:val="21"/>
              </w:rPr>
            </w:pPr>
            <w:r>
              <w:rPr>
                <w:rFonts w:hint="eastAsia" w:ascii="宋体" w:hAnsi="宋体" w:cs="宋体"/>
                <w:color w:val="auto"/>
                <w:kern w:val="0"/>
                <w:szCs w:val="21"/>
              </w:rPr>
              <w:t>3.采购代理服务费收取标准：</w:t>
            </w:r>
          </w:p>
          <w:p w14:paraId="24885556">
            <w:pPr>
              <w:snapToGrid w:val="0"/>
              <w:spacing w:line="360" w:lineRule="auto"/>
              <w:rPr>
                <w:rFonts w:ascii="宋体" w:hAnsi="宋体" w:cs="宋体"/>
                <w:color w:val="auto"/>
                <w:kern w:val="0"/>
                <w:szCs w:val="21"/>
                <w:u w:val="single"/>
              </w:rPr>
            </w:pPr>
            <w:r>
              <w:rPr>
                <w:rFonts w:hint="eastAsia" w:ascii="宋体" w:hAnsi="宋体" w:cs="宋体"/>
                <w:color w:val="auto"/>
                <w:kern w:val="0"/>
                <w:szCs w:val="21"/>
              </w:rPr>
              <w:t>以项目成交金额为计费额，按</w:t>
            </w:r>
            <w:r>
              <w:rPr>
                <w:rFonts w:hint="eastAsia" w:ascii="宋体" w:hAnsi="宋体" w:cs="宋体"/>
                <w:color w:val="auto"/>
                <w:szCs w:val="21"/>
              </w:rPr>
              <w:t>本须知正文第33.2条规定的收费计算标准（</w:t>
            </w:r>
            <w:r>
              <w:rPr>
                <w:rFonts w:hint="eastAsia" w:ascii="宋体" w:hAnsi="宋体" w:cs="宋体"/>
                <w:b/>
                <w:bCs/>
                <w:color w:val="auto"/>
                <w:kern w:val="0"/>
                <w:szCs w:val="21"/>
                <w:u w:val="single"/>
              </w:rPr>
              <w:t>服务类</w:t>
            </w:r>
            <w:r>
              <w:rPr>
                <w:rFonts w:hint="eastAsia" w:ascii="宋体" w:hAnsi="宋体" w:cs="宋体"/>
                <w:color w:val="auto"/>
                <w:szCs w:val="21"/>
              </w:rPr>
              <w:t>）</w:t>
            </w:r>
            <w:r>
              <w:rPr>
                <w:rFonts w:hint="eastAsia" w:ascii="宋体" w:hAnsi="宋体" w:cs="宋体"/>
                <w:color w:val="auto"/>
                <w:kern w:val="0"/>
                <w:szCs w:val="21"/>
              </w:rPr>
              <w:t>采用差额定率累进法计算出收费基准价格，采购代理机构收费以收费基准价格收取。</w:t>
            </w:r>
          </w:p>
          <w:p w14:paraId="40F4A92D">
            <w:pPr>
              <w:snapToGrid w:val="0"/>
              <w:spacing w:line="360" w:lineRule="auto"/>
              <w:rPr>
                <w:rFonts w:ascii="宋体" w:hAnsi="宋体" w:cs="宋体"/>
                <w:color w:val="auto"/>
                <w:kern w:val="0"/>
                <w:szCs w:val="21"/>
              </w:rPr>
            </w:pPr>
            <w:r>
              <w:rPr>
                <w:rFonts w:hint="eastAsia" w:ascii="宋体" w:hAnsi="宋体" w:cs="宋体"/>
                <w:color w:val="auto"/>
                <w:kern w:val="0"/>
                <w:szCs w:val="21"/>
              </w:rPr>
              <w:t>4.采购代理服务费收取银行账户的信息</w:t>
            </w:r>
          </w:p>
          <w:p w14:paraId="205FB5E3">
            <w:pPr>
              <w:snapToGrid w:val="0"/>
              <w:spacing w:line="360" w:lineRule="auto"/>
              <w:rPr>
                <w:rFonts w:ascii="宋体" w:hAnsi="宋体" w:cs="宋体"/>
                <w:color w:val="auto"/>
                <w:kern w:val="0"/>
                <w:szCs w:val="21"/>
              </w:rPr>
            </w:pPr>
            <w:r>
              <w:rPr>
                <w:rFonts w:hint="eastAsia" w:ascii="宋体" w:hAnsi="宋体" w:cs="宋体"/>
                <w:color w:val="auto"/>
                <w:kern w:val="0"/>
                <w:szCs w:val="21"/>
              </w:rPr>
              <w:t>开户名称：广西科联招标中心有限公司</w:t>
            </w:r>
          </w:p>
          <w:p w14:paraId="3D997348">
            <w:pPr>
              <w:snapToGrid w:val="0"/>
              <w:spacing w:line="360" w:lineRule="auto"/>
              <w:rPr>
                <w:rFonts w:ascii="宋体" w:hAnsi="宋体" w:cs="宋体"/>
                <w:color w:val="auto"/>
                <w:kern w:val="0"/>
                <w:szCs w:val="21"/>
              </w:rPr>
            </w:pPr>
            <w:r>
              <w:rPr>
                <w:rFonts w:hint="eastAsia" w:ascii="宋体" w:hAnsi="宋体" w:cs="宋体"/>
                <w:color w:val="auto"/>
                <w:kern w:val="0"/>
                <w:szCs w:val="21"/>
              </w:rPr>
              <w:t>开户银行：中国工商银行南宁市高新科技支行</w:t>
            </w:r>
          </w:p>
          <w:p w14:paraId="582B67E5">
            <w:pPr>
              <w:snapToGrid w:val="0"/>
              <w:spacing w:line="360" w:lineRule="auto"/>
              <w:rPr>
                <w:rFonts w:ascii="宋体" w:hAnsi="宋体" w:cs="宋体"/>
                <w:color w:val="auto"/>
                <w:kern w:val="0"/>
                <w:szCs w:val="21"/>
              </w:rPr>
            </w:pPr>
            <w:r>
              <w:rPr>
                <w:rFonts w:hint="eastAsia" w:ascii="宋体" w:hAnsi="宋体" w:cs="宋体"/>
                <w:color w:val="auto"/>
                <w:kern w:val="0"/>
                <w:szCs w:val="21"/>
              </w:rPr>
              <w:t>银行账号：2102111229300032105</w:t>
            </w:r>
          </w:p>
          <w:p w14:paraId="58E726D1">
            <w:pPr>
              <w:snapToGrid w:val="0"/>
              <w:spacing w:line="360" w:lineRule="auto"/>
              <w:rPr>
                <w:rFonts w:ascii="宋体" w:hAnsi="宋体" w:cs="宋体"/>
                <w:color w:val="auto"/>
                <w:kern w:val="0"/>
                <w:szCs w:val="21"/>
              </w:rPr>
            </w:pPr>
            <w:r>
              <w:rPr>
                <w:rFonts w:hint="eastAsia" w:ascii="宋体" w:hAnsi="宋体" w:cs="宋体"/>
                <w:color w:val="auto"/>
                <w:kern w:val="0"/>
                <w:szCs w:val="21"/>
              </w:rPr>
              <w:t>开户行行号：102611011101</w:t>
            </w:r>
          </w:p>
        </w:tc>
      </w:tr>
      <w:tr w14:paraId="44603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70B8E08">
            <w:pPr>
              <w:spacing w:line="360" w:lineRule="auto"/>
              <w:jc w:val="center"/>
              <w:rPr>
                <w:rFonts w:ascii="宋体" w:hAnsi="宋体" w:cs="宋体"/>
                <w:color w:val="auto"/>
                <w:szCs w:val="21"/>
              </w:rPr>
            </w:pPr>
            <w:r>
              <w:rPr>
                <w:rFonts w:hint="eastAsia" w:ascii="宋体" w:hAnsi="宋体" w:cs="宋体"/>
                <w:color w:val="auto"/>
                <w:szCs w:val="21"/>
              </w:rPr>
              <w:t>34.1</w:t>
            </w:r>
          </w:p>
        </w:tc>
        <w:tc>
          <w:tcPr>
            <w:tcW w:w="2390" w:type="dxa"/>
            <w:vAlign w:val="center"/>
          </w:tcPr>
          <w:p w14:paraId="6000BFE9">
            <w:pPr>
              <w:spacing w:line="360" w:lineRule="auto"/>
              <w:jc w:val="center"/>
              <w:rPr>
                <w:rFonts w:ascii="宋体" w:hAnsi="宋体" w:cs="宋体"/>
                <w:b/>
                <w:bCs/>
                <w:color w:val="auto"/>
                <w:szCs w:val="21"/>
              </w:rPr>
            </w:pPr>
            <w:r>
              <w:rPr>
                <w:rFonts w:hint="eastAsia" w:ascii="宋体" w:hAnsi="宋体" w:cs="宋体"/>
                <w:b/>
                <w:bCs/>
                <w:color w:val="auto"/>
                <w:szCs w:val="21"/>
              </w:rPr>
              <w:t>解释</w:t>
            </w:r>
          </w:p>
        </w:tc>
        <w:tc>
          <w:tcPr>
            <w:tcW w:w="6416" w:type="dxa"/>
            <w:vAlign w:val="center"/>
          </w:tcPr>
          <w:p w14:paraId="4879FA8C">
            <w:pPr>
              <w:snapToGrid w:val="0"/>
              <w:spacing w:line="400" w:lineRule="exact"/>
              <w:rPr>
                <w:rFonts w:ascii="宋体" w:hAnsi="宋体" w:cs="宋体"/>
                <w:b/>
                <w:color w:val="auto"/>
                <w:kern w:val="0"/>
                <w:szCs w:val="21"/>
              </w:rPr>
            </w:pPr>
            <w:r>
              <w:rPr>
                <w:rFonts w:hint="eastAsia" w:ascii="宋体" w:hAnsi="宋体" w:cs="宋体"/>
                <w:b/>
                <w:color w:val="auto"/>
                <w:kern w:val="0"/>
                <w:szCs w:val="21"/>
              </w:rPr>
              <w:t>解释：</w:t>
            </w:r>
            <w:r>
              <w:rPr>
                <w:rFonts w:hint="eastAsia" w:ascii="宋体" w:hAnsi="宋体" w:cs="宋体"/>
                <w:color w:val="auto"/>
                <w:kern w:val="0"/>
                <w:szCs w:val="21"/>
              </w:rPr>
              <w:t>构成本竞争性磋商文件的各个组成文件应互为解释，互为说明；除竞争性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kern w:val="0"/>
                <w:szCs w:val="21"/>
              </w:rPr>
              <w:t>由采购人或者采购代理机构负责解释。</w:t>
            </w:r>
          </w:p>
          <w:p w14:paraId="24B8AB6F">
            <w:pPr>
              <w:snapToGrid w:val="0"/>
              <w:spacing w:line="400" w:lineRule="exact"/>
              <w:rPr>
                <w:rFonts w:ascii="宋体" w:hAnsi="宋体" w:cs="宋体"/>
                <w:b/>
                <w:color w:val="auto"/>
                <w:kern w:val="0"/>
                <w:szCs w:val="21"/>
              </w:rPr>
            </w:pPr>
            <w:r>
              <w:rPr>
                <w:rFonts w:hint="eastAsia" w:ascii="宋体" w:hAnsi="宋体" w:cs="宋体"/>
                <w:b/>
                <w:color w:val="auto"/>
                <w:kern w:val="0"/>
                <w:szCs w:val="21"/>
              </w:rPr>
              <w:t>法律责任：</w:t>
            </w:r>
          </w:p>
          <w:p w14:paraId="0B397916">
            <w:pPr>
              <w:snapToGrid w:val="0"/>
              <w:spacing w:line="400" w:lineRule="exact"/>
              <w:rPr>
                <w:rFonts w:ascii="宋体" w:hAnsi="宋体" w:cs="宋体"/>
                <w:color w:val="auto"/>
                <w:kern w:val="0"/>
                <w:szCs w:val="21"/>
              </w:rPr>
            </w:pPr>
            <w:r>
              <w:rPr>
                <w:rFonts w:hint="eastAsia" w:ascii="宋体" w:hAnsi="宋体" w:cs="宋体"/>
                <w:color w:val="auto"/>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43B80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2C79676">
            <w:pPr>
              <w:spacing w:line="360" w:lineRule="auto"/>
              <w:jc w:val="center"/>
              <w:rPr>
                <w:rFonts w:ascii="宋体" w:hAnsi="宋体" w:cs="宋体"/>
                <w:color w:val="auto"/>
                <w:szCs w:val="21"/>
              </w:rPr>
            </w:pPr>
            <w:r>
              <w:rPr>
                <w:rFonts w:hint="eastAsia" w:ascii="宋体" w:hAnsi="宋体" w:cs="宋体"/>
                <w:color w:val="auto"/>
                <w:szCs w:val="21"/>
              </w:rPr>
              <w:t>34.2</w:t>
            </w:r>
          </w:p>
        </w:tc>
        <w:tc>
          <w:tcPr>
            <w:tcW w:w="2390" w:type="dxa"/>
            <w:vAlign w:val="center"/>
          </w:tcPr>
          <w:p w14:paraId="0B0B7389">
            <w:pPr>
              <w:spacing w:line="360" w:lineRule="auto"/>
              <w:jc w:val="center"/>
              <w:rPr>
                <w:rFonts w:ascii="宋体" w:hAnsi="宋体" w:cs="宋体"/>
                <w:b/>
                <w:bCs/>
                <w:color w:val="auto"/>
                <w:szCs w:val="21"/>
              </w:rPr>
            </w:pPr>
            <w:r>
              <w:rPr>
                <w:rFonts w:hint="eastAsia" w:ascii="宋体" w:hAnsi="宋体" w:cs="宋体"/>
                <w:b/>
                <w:bCs/>
                <w:color w:val="auto"/>
                <w:szCs w:val="21"/>
              </w:rPr>
              <w:t>其他</w:t>
            </w:r>
          </w:p>
        </w:tc>
        <w:tc>
          <w:tcPr>
            <w:tcW w:w="6416" w:type="dxa"/>
            <w:vAlign w:val="center"/>
          </w:tcPr>
          <w:p w14:paraId="790C5C04">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工会章、合同章、投标专用章、业务专用章及银行的转账章、现金收讫章、现金付讫章等其他形式印章均不能代替公章。</w:t>
            </w:r>
          </w:p>
          <w:p w14:paraId="4651D3E6">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2.本竞争性磋商文件中描述供应商的“签字”是指供应商通过指定电子化政府采购平台办理数字证书（CA认证）获得的以供应商法定代表人或者委托代理人姓名制作的电子印章或手写签字。</w:t>
            </w:r>
          </w:p>
          <w:p w14:paraId="1B7ED09E">
            <w:pPr>
              <w:pStyle w:val="13"/>
              <w:tabs>
                <w:tab w:val="center" w:pos="4153"/>
                <w:tab w:val="right" w:pos="8306"/>
              </w:tabs>
              <w:spacing w:line="400" w:lineRule="exact"/>
              <w:ind w:firstLine="420" w:firstLineChars="200"/>
              <w:rPr>
                <w:rFonts w:ascii="宋体" w:hAnsi="宋体" w:cs="宋体"/>
                <w:color w:val="auto"/>
                <w:szCs w:val="21"/>
              </w:rPr>
            </w:pPr>
            <w:r>
              <w:rPr>
                <w:rFonts w:hint="eastAsia" w:ascii="宋体" w:hAnsi="宋体" w:cs="宋体"/>
                <w:color w:val="auto"/>
                <w:szCs w:val="21"/>
              </w:rPr>
              <w:t>3.本竞争性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73479FCA">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4.供应商为其他组织、自然人时，本磋商文件规定的法定代表人指负责人或者自然人。本磋商文件所称负责人是指参加竞标的其他组织营业执照上的负责人，本磋商文件所称自然人指参与竞标的自然人本人。</w:t>
            </w:r>
          </w:p>
          <w:p w14:paraId="3C54E471">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5.自然人竞标的，竞争性磋商文件规定盖公章处由自然人摁手指指印。</w:t>
            </w:r>
          </w:p>
          <w:p w14:paraId="62476675">
            <w:pPr>
              <w:snapToGrid w:val="0"/>
              <w:spacing w:line="400" w:lineRule="exact"/>
              <w:rPr>
                <w:rFonts w:ascii="宋体" w:hAnsi="宋体" w:cs="宋体"/>
                <w:color w:val="auto"/>
                <w:kern w:val="0"/>
                <w:szCs w:val="21"/>
              </w:rPr>
            </w:pPr>
            <w:r>
              <w:rPr>
                <w:rFonts w:hint="eastAsia" w:ascii="宋体" w:hAnsi="宋体" w:cs="宋体"/>
                <w:color w:val="auto"/>
                <w:szCs w:val="21"/>
              </w:rPr>
              <w:t xml:space="preserve">    6.本竞争性磋商文件所称的“以上”“以下”“以内”“届满”，包括本数；所称的“不满”“超过”“以外”，不包括本数。</w:t>
            </w:r>
          </w:p>
        </w:tc>
      </w:tr>
    </w:tbl>
    <w:p w14:paraId="25911EDD">
      <w:pPr>
        <w:pStyle w:val="3"/>
        <w:spacing w:line="420" w:lineRule="exact"/>
        <w:jc w:val="center"/>
        <w:rPr>
          <w:rFonts w:ascii="宋体" w:hAnsi="宋体"/>
          <w:b w:val="0"/>
          <w:color w:val="auto"/>
        </w:rPr>
      </w:pPr>
      <w:r>
        <w:rPr>
          <w:rFonts w:ascii="宋体" w:hAnsi="宋体"/>
          <w:b w:val="0"/>
          <w:color w:val="auto"/>
        </w:rPr>
        <w:br w:type="page"/>
      </w:r>
      <w:bookmarkStart w:id="72" w:name="_Toc80886929"/>
      <w:bookmarkStart w:id="73" w:name="_Toc30957"/>
      <w:bookmarkStart w:id="74" w:name="_Toc27094"/>
      <w:r>
        <w:rPr>
          <w:rFonts w:hint="eastAsia" w:ascii="宋体" w:hAnsi="宋体"/>
          <w:b w:val="0"/>
          <w:color w:val="auto"/>
        </w:rPr>
        <w:t>第二节 供应商须知正文</w:t>
      </w:r>
      <w:bookmarkEnd w:id="72"/>
      <w:bookmarkEnd w:id="73"/>
      <w:bookmarkEnd w:id="74"/>
    </w:p>
    <w:p w14:paraId="79B1EB95">
      <w:pPr>
        <w:pStyle w:val="4"/>
        <w:spacing w:before="0" w:after="0" w:line="360" w:lineRule="auto"/>
        <w:ind w:firstLine="640" w:firstLineChars="200"/>
        <w:rPr>
          <w:b w:val="0"/>
          <w:color w:val="auto"/>
        </w:rPr>
      </w:pPr>
      <w:bookmarkStart w:id="75" w:name="_Toc80886930"/>
      <w:bookmarkStart w:id="76" w:name="_Toc26166"/>
      <w:bookmarkStart w:id="77" w:name="_Toc6457"/>
      <w:r>
        <w:rPr>
          <w:rFonts w:hint="eastAsia"/>
          <w:b w:val="0"/>
          <w:color w:val="auto"/>
        </w:rPr>
        <w:t>一、总则</w:t>
      </w:r>
      <w:bookmarkEnd w:id="75"/>
      <w:bookmarkEnd w:id="76"/>
      <w:bookmarkEnd w:id="77"/>
    </w:p>
    <w:p w14:paraId="7BF2C739">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1.适用范围</w:t>
      </w:r>
    </w:p>
    <w:p w14:paraId="4E89AB4C">
      <w:pPr>
        <w:spacing w:line="360" w:lineRule="auto"/>
        <w:ind w:firstLine="420" w:firstLineChars="200"/>
        <w:rPr>
          <w:rFonts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BD71E7D">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14:paraId="41CFC302">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2.定义</w:t>
      </w:r>
    </w:p>
    <w:p w14:paraId="074440CB">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2.1“采购人”是指依法进行政府采购的国家机关、事业单位、团体组织。</w:t>
      </w:r>
    </w:p>
    <w:p w14:paraId="2AAE7D85">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2.2“采购代理机构”是指政府采购集中采购机构和集中采购机构以外的采购代理机构。</w:t>
      </w:r>
    </w:p>
    <w:p w14:paraId="5A3051C6">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2CDB7095">
      <w:pPr>
        <w:spacing w:line="360" w:lineRule="auto"/>
        <w:ind w:firstLine="420" w:firstLineChars="200"/>
        <w:rPr>
          <w:rFonts w:ascii="宋体" w:hAnsi="宋体" w:cs="宋体"/>
          <w:color w:val="auto"/>
          <w:szCs w:val="21"/>
        </w:rPr>
      </w:pPr>
      <w:r>
        <w:rPr>
          <w:rFonts w:hint="eastAsia" w:ascii="宋体" w:hAnsi="宋体" w:cs="宋体"/>
          <w:color w:val="auto"/>
          <w:szCs w:val="21"/>
        </w:rPr>
        <w:t>2.4“服务”是指除货物和工程以外的其他政府采购对象。</w:t>
      </w:r>
    </w:p>
    <w:p w14:paraId="20011FA8">
      <w:pPr>
        <w:spacing w:line="360" w:lineRule="auto"/>
        <w:ind w:firstLine="420" w:firstLineChars="200"/>
        <w:rPr>
          <w:rFonts w:ascii="宋体" w:hAnsi="宋体" w:cs="宋体"/>
          <w:color w:val="auto"/>
          <w:szCs w:val="21"/>
        </w:rPr>
      </w:pPr>
      <w:r>
        <w:rPr>
          <w:rFonts w:hint="eastAsia" w:ascii="宋体" w:hAnsi="宋体" w:cs="宋体"/>
          <w:color w:val="auto"/>
          <w:szCs w:val="21"/>
        </w:rPr>
        <w:t>2.5“竞标”是指供应商按照本项目竞争性磋商公告规定的方式获取磋商文件、提交响应文件并希望获得标的的行为。</w:t>
      </w:r>
    </w:p>
    <w:p w14:paraId="65047FA2">
      <w:pPr>
        <w:spacing w:line="360" w:lineRule="auto"/>
        <w:ind w:firstLine="420" w:firstLineChars="200"/>
        <w:rPr>
          <w:rFonts w:ascii="宋体" w:hAnsi="宋体" w:cs="宋体"/>
          <w:color w:val="auto"/>
          <w:szCs w:val="21"/>
        </w:rPr>
      </w:pPr>
      <w:r>
        <w:rPr>
          <w:rFonts w:hint="eastAsia" w:ascii="宋体" w:hAnsi="宋体" w:cs="宋体"/>
          <w:color w:val="auto"/>
          <w:szCs w:val="21"/>
        </w:rPr>
        <w:t>2.6“响应文件”</w:t>
      </w:r>
      <w:r>
        <w:rPr>
          <w:rFonts w:hint="eastAsia" w:ascii="宋体" w:hAnsi="宋体" w:cs="宋体"/>
          <w:color w:val="auto"/>
          <w:spacing w:val="-6"/>
          <w:szCs w:val="21"/>
        </w:rPr>
        <w:t>是指：供应商根据本磋商文件要求，编制包含资格证明、</w:t>
      </w:r>
      <w:r>
        <w:rPr>
          <w:rFonts w:hint="eastAsia" w:ascii="宋体" w:hAnsi="宋体" w:cs="宋体"/>
          <w:color w:val="auto"/>
          <w:szCs w:val="21"/>
        </w:rPr>
        <w:t>报价文件、商务和技术文件</w:t>
      </w:r>
      <w:r>
        <w:rPr>
          <w:rFonts w:hint="eastAsia" w:ascii="宋体" w:hAnsi="宋体" w:cs="宋体"/>
          <w:color w:val="auto"/>
          <w:spacing w:val="-6"/>
          <w:szCs w:val="21"/>
        </w:rPr>
        <w:t>等所有内容的文件。</w:t>
      </w:r>
    </w:p>
    <w:p w14:paraId="77FDC692">
      <w:pPr>
        <w:spacing w:line="360" w:lineRule="auto"/>
        <w:ind w:firstLine="420" w:firstLineChars="200"/>
        <w:rPr>
          <w:rFonts w:ascii="宋体" w:hAnsi="宋体" w:cs="宋体"/>
          <w:color w:val="auto"/>
          <w:szCs w:val="21"/>
        </w:rPr>
      </w:pPr>
      <w:r>
        <w:rPr>
          <w:rFonts w:hint="eastAsia" w:ascii="宋体" w:hAnsi="宋体" w:cs="宋体"/>
          <w:color w:val="auto"/>
          <w:szCs w:val="21"/>
        </w:rPr>
        <w:t>2.7“实质性要求”是指磋商文件中已经指明不满足则响应文件按无效响应处理的条款，或者不能负偏离的条款，或者采购需求中带“▲”的条款。</w:t>
      </w:r>
    </w:p>
    <w:p w14:paraId="2AEA4F3B">
      <w:pPr>
        <w:spacing w:line="360" w:lineRule="auto"/>
        <w:ind w:firstLine="420" w:firstLineChars="200"/>
        <w:rPr>
          <w:rFonts w:ascii="宋体" w:hAnsi="宋体" w:cs="宋体"/>
          <w:color w:val="auto"/>
          <w:szCs w:val="21"/>
        </w:rPr>
      </w:pPr>
      <w:r>
        <w:rPr>
          <w:rFonts w:hint="eastAsia" w:ascii="宋体" w:hAnsi="宋体" w:cs="宋体"/>
          <w:color w:val="auto"/>
          <w:szCs w:val="21"/>
        </w:rPr>
        <w:t>2.8“正偏离”，是指响应文件对磋商文件“采购需求”中有关条款作出的响应优于条款要求并有利于采购人的情形。</w:t>
      </w:r>
    </w:p>
    <w:p w14:paraId="22DD317F">
      <w:pPr>
        <w:spacing w:line="360" w:lineRule="auto"/>
        <w:ind w:firstLine="420" w:firstLineChars="200"/>
        <w:rPr>
          <w:rFonts w:ascii="宋体" w:hAnsi="宋体" w:cs="宋体"/>
          <w:color w:val="auto"/>
          <w:szCs w:val="21"/>
        </w:rPr>
      </w:pPr>
      <w:r>
        <w:rPr>
          <w:rFonts w:hint="eastAsia" w:ascii="宋体" w:hAnsi="宋体" w:cs="宋体"/>
          <w:color w:val="auto"/>
          <w:szCs w:val="21"/>
        </w:rPr>
        <w:t>2.9“负偏离”，是指响应文件对磋商文件“采购需求”中有关条款作出的响应不满足条款要求，导致采购人要求不能得到满足的情形。</w:t>
      </w:r>
    </w:p>
    <w:p w14:paraId="4B12771E">
      <w:pPr>
        <w:spacing w:line="360" w:lineRule="auto"/>
        <w:ind w:firstLine="420" w:firstLineChars="200"/>
        <w:rPr>
          <w:rFonts w:ascii="宋体" w:hAnsi="宋体" w:cs="宋体"/>
          <w:color w:val="auto"/>
          <w:szCs w:val="21"/>
        </w:rPr>
      </w:pPr>
      <w:r>
        <w:rPr>
          <w:rFonts w:hint="eastAsia" w:ascii="宋体" w:hAnsi="宋体" w:cs="宋体"/>
          <w:color w:val="auto"/>
          <w:szCs w:val="21"/>
        </w:rPr>
        <w:t>2.10“允许负偏离的条款”是指采购需求中的不属于“实质性要求”的条款。</w:t>
      </w:r>
    </w:p>
    <w:p w14:paraId="2CBDAD85">
      <w:pPr>
        <w:spacing w:line="360" w:lineRule="auto"/>
        <w:ind w:firstLine="420" w:firstLineChars="200"/>
        <w:rPr>
          <w:rFonts w:ascii="宋体" w:hAnsi="宋体" w:cs="宋体"/>
          <w:color w:val="auto"/>
          <w:szCs w:val="21"/>
        </w:rPr>
      </w:pPr>
      <w:r>
        <w:rPr>
          <w:rFonts w:hint="eastAsia" w:ascii="宋体" w:hAnsi="宋体" w:cs="宋体"/>
          <w:color w:val="auto"/>
          <w:szCs w:val="21"/>
        </w:rPr>
        <w:t>2.11“书面形式”是指合同书、信件和数据电文（包括电报、电传、传真、电子数据交换和电子邮件）等可以有形地表现所载内容的形式。</w:t>
      </w:r>
    </w:p>
    <w:p w14:paraId="53AFBBCF">
      <w:pPr>
        <w:spacing w:line="360" w:lineRule="auto"/>
        <w:ind w:firstLine="420" w:firstLineChars="200"/>
        <w:rPr>
          <w:rFonts w:ascii="宋体" w:hAnsi="宋体" w:cs="宋体"/>
          <w:color w:val="auto"/>
          <w:szCs w:val="21"/>
        </w:rPr>
      </w:pPr>
      <w:r>
        <w:rPr>
          <w:rFonts w:hint="eastAsia" w:ascii="宋体" w:hAnsi="宋体" w:cs="宋体"/>
          <w:color w:val="auto"/>
          <w:szCs w:val="21"/>
        </w:rPr>
        <w:t>2.12“首次报价”是指供应商提交的首次响应文件中的报价。</w:t>
      </w:r>
    </w:p>
    <w:p w14:paraId="3D76A0CC">
      <w:pPr>
        <w:spacing w:line="360" w:lineRule="auto"/>
        <w:ind w:firstLine="420" w:firstLineChars="200"/>
        <w:rPr>
          <w:rFonts w:cs="宋体"/>
          <w:color w:val="auto"/>
          <w:szCs w:val="21"/>
        </w:rPr>
      </w:pPr>
      <w:r>
        <w:rPr>
          <w:rFonts w:hint="eastAsia" w:ascii="宋体" w:hAnsi="宋体" w:cs="宋体"/>
          <w:color w:val="auto"/>
          <w:szCs w:val="21"/>
        </w:rPr>
        <w:t>2.13“评审报价”是指供应商提</w:t>
      </w:r>
      <w:r>
        <w:rPr>
          <w:rFonts w:hint="eastAsia" w:cs="宋体"/>
          <w:color w:val="auto"/>
          <w:szCs w:val="21"/>
        </w:rPr>
        <w:t>交的最后报价并经修正（如有）和政策功能价格扣除（如有）后的价格。</w:t>
      </w:r>
    </w:p>
    <w:p w14:paraId="097C0C89">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3.供应商的资格条件</w:t>
      </w:r>
    </w:p>
    <w:p w14:paraId="2AA02DE6">
      <w:pPr>
        <w:spacing w:line="360" w:lineRule="auto"/>
        <w:ind w:firstLine="420" w:firstLineChars="200"/>
        <w:rPr>
          <w:rFonts w:cs="宋体"/>
          <w:color w:val="auto"/>
          <w:szCs w:val="21"/>
        </w:rPr>
      </w:pPr>
      <w:r>
        <w:rPr>
          <w:rFonts w:hint="eastAsia" w:cs="宋体"/>
          <w:color w:val="auto"/>
          <w:szCs w:val="21"/>
        </w:rPr>
        <w:t>供应商的资格条件详见“供应商须知前附表”。</w:t>
      </w:r>
    </w:p>
    <w:p w14:paraId="0413509C">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4.磋商费用</w:t>
      </w:r>
    </w:p>
    <w:p w14:paraId="2FD29565">
      <w:pPr>
        <w:spacing w:line="360" w:lineRule="auto"/>
        <w:ind w:firstLine="420" w:firstLineChars="200"/>
        <w:rPr>
          <w:rFonts w:cs="宋体"/>
          <w:color w:val="auto"/>
          <w:szCs w:val="21"/>
        </w:rPr>
      </w:pPr>
      <w:r>
        <w:rPr>
          <w:rFonts w:hint="eastAsia" w:cs="宋体"/>
          <w:color w:val="auto"/>
          <w:szCs w:val="21"/>
        </w:rPr>
        <w:t>供应商应承担参与本次采购活动有关的所有费用，包括但不限于勘查现场、编制和提交响应文件、参加磋商与应答、签订合同等，不论竞标结果如何，均应自行承担。</w:t>
      </w:r>
    </w:p>
    <w:p w14:paraId="6C348F16">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5.联合体竞标</w:t>
      </w:r>
    </w:p>
    <w:p w14:paraId="35B87481">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14:paraId="5F5B5520">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cs="宋体"/>
          <w:color w:val="auto"/>
        </w:rPr>
        <w:t>如接受联合体竞标，</w:t>
      </w:r>
      <w:r>
        <w:rPr>
          <w:rFonts w:hint="eastAsia" w:ascii="宋体" w:hAnsi="宋体" w:cs="宋体"/>
          <w:color w:val="auto"/>
          <w:szCs w:val="21"/>
        </w:rPr>
        <w:t>联合体竞标要求详见“供应商须知前附表”。</w:t>
      </w:r>
    </w:p>
    <w:p w14:paraId="757CF33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 xml:space="preserve">6.转包与分包             </w:t>
      </w:r>
    </w:p>
    <w:p w14:paraId="053EB892">
      <w:pPr>
        <w:spacing w:line="360" w:lineRule="auto"/>
        <w:ind w:firstLine="420" w:firstLineChars="200"/>
        <w:rPr>
          <w:rFonts w:ascii="宋体" w:hAnsi="宋体" w:cs="宋体"/>
          <w:color w:val="auto"/>
          <w:szCs w:val="21"/>
        </w:rPr>
      </w:pPr>
      <w:r>
        <w:rPr>
          <w:rFonts w:hint="eastAsia" w:ascii="宋体" w:hAnsi="宋体" w:cs="宋体"/>
          <w:color w:val="auto"/>
          <w:szCs w:val="21"/>
        </w:rPr>
        <w:t>6.1本项目不允许转包。</w:t>
      </w:r>
    </w:p>
    <w:p w14:paraId="346D8473">
      <w:pPr>
        <w:spacing w:line="360" w:lineRule="auto"/>
        <w:ind w:firstLine="420" w:firstLineChars="200"/>
        <w:rPr>
          <w:rFonts w:ascii="宋体" w:hAnsi="宋体" w:cs="宋体"/>
          <w:color w:val="auto"/>
          <w:szCs w:val="21"/>
        </w:rPr>
      </w:pPr>
      <w:r>
        <w:rPr>
          <w:rFonts w:hint="eastAsia" w:ascii="宋体" w:hAnsi="宋体" w:cs="宋体"/>
          <w:color w:val="auto"/>
          <w:szCs w:val="21"/>
        </w:rPr>
        <w:t>6.2本项目是否允许分包详见“供应商须知前附表”，本项目不允许违法分包。</w:t>
      </w:r>
    </w:p>
    <w:p w14:paraId="530D4387">
      <w:pPr>
        <w:spacing w:line="360" w:lineRule="auto"/>
        <w:ind w:firstLine="482" w:firstLineChars="200"/>
        <w:rPr>
          <w:rFonts w:ascii="黑体" w:hAnsi="黑体" w:eastAsia="黑体" w:cs="宋体"/>
          <w:b/>
          <w:bCs/>
          <w:color w:val="auto"/>
          <w:sz w:val="24"/>
        </w:rPr>
      </w:pPr>
      <w:bookmarkStart w:id="78" w:name="_Toc254970532"/>
      <w:bookmarkStart w:id="79" w:name="_Toc254970673"/>
      <w:r>
        <w:rPr>
          <w:rFonts w:hint="eastAsia" w:ascii="黑体" w:hAnsi="黑体" w:eastAsia="黑体" w:cs="宋体"/>
          <w:b/>
          <w:bCs/>
          <w:color w:val="auto"/>
          <w:sz w:val="24"/>
        </w:rPr>
        <w:t>7.特别说明</w:t>
      </w:r>
      <w:bookmarkEnd w:id="78"/>
      <w:bookmarkEnd w:id="79"/>
    </w:p>
    <w:p w14:paraId="1C322253">
      <w:pPr>
        <w:spacing w:line="360" w:lineRule="auto"/>
        <w:ind w:firstLine="420" w:firstLineChars="200"/>
        <w:rPr>
          <w:rFonts w:ascii="宋体" w:hAnsi="宋体" w:cs="宋体"/>
          <w:color w:val="auto"/>
          <w:szCs w:val="21"/>
        </w:rPr>
      </w:pPr>
      <w:bookmarkStart w:id="80" w:name="_8.1提供相同品牌产品且通过资格审查、符合性审查的不同投标人参加同一合"/>
      <w:bookmarkEnd w:id="80"/>
      <w:r>
        <w:rPr>
          <w:rFonts w:hint="eastAsia" w:ascii="宋体" w:hAnsi="宋体" w:cs="宋体"/>
          <w:color w:val="auto"/>
          <w:szCs w:val="21"/>
        </w:rPr>
        <w:t>7.1</w:t>
      </w:r>
      <w:bookmarkStart w:id="81" w:name="_Hlk65832145"/>
      <w:r>
        <w:rPr>
          <w:rFonts w:hint="eastAsia" w:ascii="宋体" w:hAnsi="宋体" w:cs="宋体"/>
          <w:color w:val="auto"/>
          <w:szCs w:val="21"/>
        </w:rPr>
        <w:t>如果本磋商文件要求提供供应商或制造商的资格、信誉、荣誉、业绩与企业认证等材料的，资格、信誉、荣誉、业绩与企业认证等必须为供应商或者制造商所拥有或自身获得 。</w:t>
      </w:r>
    </w:p>
    <w:bookmarkEnd w:id="81"/>
    <w:p w14:paraId="013C858E">
      <w:pPr>
        <w:spacing w:line="360" w:lineRule="auto"/>
        <w:ind w:firstLine="420" w:firstLineChars="200"/>
        <w:rPr>
          <w:rFonts w:ascii="宋体" w:hAnsi="宋体" w:cs="宋体"/>
          <w:color w:val="auto"/>
          <w:szCs w:val="21"/>
        </w:rPr>
      </w:pPr>
      <w:r>
        <w:rPr>
          <w:rFonts w:hint="eastAsia" w:ascii="宋体" w:hAnsi="宋体" w:cs="宋体"/>
          <w:color w:val="auto"/>
          <w:szCs w:val="21"/>
        </w:rPr>
        <w:t>7.2供应商应仔细阅读磋商文件的所有内容，按照磋商文件的要求提交响应文件，并对所提供的全部资料的真实性承担法律责任。</w:t>
      </w:r>
    </w:p>
    <w:p w14:paraId="2FA95B33">
      <w:pPr>
        <w:spacing w:line="360" w:lineRule="auto"/>
        <w:ind w:firstLine="420" w:firstLineChars="200"/>
        <w:rPr>
          <w:rFonts w:ascii="宋体" w:hAnsi="宋体" w:cs="宋体"/>
          <w:color w:val="auto"/>
          <w:szCs w:val="21"/>
        </w:rPr>
      </w:pPr>
      <w:r>
        <w:rPr>
          <w:rFonts w:hint="eastAsia" w:ascii="宋体" w:hAnsi="宋体" w:cs="宋体"/>
          <w:color w:val="auto"/>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902506E">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7.4在政府采购活动中，采购人员及相关人员与供应商有下列利害关系之一的，应当回避：</w:t>
      </w:r>
    </w:p>
    <w:p w14:paraId="335C69A8">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（1）参加采购活动前3年内与供应商存在劳动关系；</w:t>
      </w:r>
    </w:p>
    <w:p w14:paraId="3B049B84">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（2）参加采购活动前3年内担任供应商的董事、监事；</w:t>
      </w:r>
    </w:p>
    <w:p w14:paraId="20C40E90">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（3）参加采购活动前3年内是供应商的控股股东或者实际控制人；</w:t>
      </w:r>
    </w:p>
    <w:p w14:paraId="4ADFF487">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（4）与供应商的法定代表人或者负责人有夫妻、直系血亲、三代以内旁系血亲或者近姻亲关系；</w:t>
      </w:r>
    </w:p>
    <w:p w14:paraId="369B65D1">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（5）与供应商有其他可能影响政府采购活动公平、公正进行的关系。</w:t>
      </w:r>
    </w:p>
    <w:p w14:paraId="63189B7E">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5214003">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7.5有下列情形之一的视为供应商相互串通竞标，响应文件将被视为无效：</w:t>
      </w:r>
    </w:p>
    <w:p w14:paraId="01EFD409">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 xml:space="preserve">（1）不同供应商的响应文件由同一单位或者个人编制；或不同供应商报名的IP地址一致的； </w:t>
      </w:r>
    </w:p>
    <w:p w14:paraId="79B99204">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（2）不同供应商委托同一单位或者个人办理竞标事宜；</w:t>
      </w:r>
    </w:p>
    <w:p w14:paraId="5D3B60D2">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（3）不同的供应商的响应文件载明的项目管理员为同一个人；</w:t>
      </w:r>
    </w:p>
    <w:p w14:paraId="44A78564">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（4）不同供应商的响应文件异常一致或者报价呈规律性差异；</w:t>
      </w:r>
    </w:p>
    <w:p w14:paraId="0D86D3FB">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（5）不同供应商的响应文件相互混装；</w:t>
      </w:r>
    </w:p>
    <w:p w14:paraId="5EE79485">
      <w:pPr>
        <w:tabs>
          <w:tab w:val="left" w:pos="6931"/>
        </w:tabs>
        <w:spacing w:line="360" w:lineRule="auto"/>
        <w:ind w:firstLine="422" w:firstLineChars="200"/>
        <w:rPr>
          <w:rFonts w:ascii="宋体" w:hAnsi="宋体" w:cs="宋体"/>
          <w:b/>
          <w:bCs/>
          <w:color w:val="auto"/>
          <w:szCs w:val="21"/>
        </w:rPr>
      </w:pPr>
      <w:r>
        <w:rPr>
          <w:rFonts w:hint="eastAsia" w:ascii="宋体" w:hAnsi="宋体" w:cs="宋体"/>
          <w:b/>
          <w:bCs/>
          <w:color w:val="auto"/>
          <w:szCs w:val="21"/>
        </w:rPr>
        <w:t>（6）不同供应商的磋商保证金从同一单位或者个人账户转出。</w:t>
      </w:r>
      <w:r>
        <w:rPr>
          <w:rFonts w:hint="eastAsia" w:ascii="宋体" w:hAnsi="宋体" w:cs="宋体"/>
          <w:b/>
          <w:bCs/>
          <w:color w:val="auto"/>
          <w:szCs w:val="21"/>
        </w:rPr>
        <w:tab/>
      </w:r>
    </w:p>
    <w:p w14:paraId="57AFE31D">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7.6供应商有下列情形之一的，属于恶意串通行为，将报同级监督管理部门：</w:t>
      </w:r>
    </w:p>
    <w:p w14:paraId="6F9BD63E">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（1）供应商直接或者间接从采购人或者采购代理机构处获得其他供应商的相关信息并修改其响应文件；</w:t>
      </w:r>
    </w:p>
    <w:p w14:paraId="4558780D">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（2）供应商按照采购人或者采购代理机构的授意撤换、修改响应文件；</w:t>
      </w:r>
    </w:p>
    <w:p w14:paraId="12952C56">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（3）供应商之间协商报价、技术方案等响应文件的实质性内容；</w:t>
      </w:r>
    </w:p>
    <w:p w14:paraId="6997577B">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（4）属于同一集团、协会、商会等组织成员的供应商按照该组织要求协同参加政府采购活动；</w:t>
      </w:r>
    </w:p>
    <w:p w14:paraId="6070715D">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（5）供应商之间事先约定一致抬高或者压低报价，或者在政府采购活动中事先约定轮流以高价位或者低价位成交，或者事先约定由某一特定供应商成交，然后再参加竞标；</w:t>
      </w:r>
    </w:p>
    <w:p w14:paraId="6B31CBA6">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（6）供应商之间商定部分供应商放弃参加政府采购活动或者放弃成交；</w:t>
      </w:r>
    </w:p>
    <w:p w14:paraId="74C094C6">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（7）供应商与采购人或者采购代理机构之间、供应商相互之间，为谋求特定供应商成交或者排斥其他供应商的其他串通行为。</w:t>
      </w:r>
    </w:p>
    <w:p w14:paraId="31D2489A">
      <w:pPr>
        <w:pStyle w:val="4"/>
        <w:spacing w:before="0" w:after="0" w:line="360" w:lineRule="auto"/>
        <w:ind w:firstLine="640" w:firstLineChars="200"/>
        <w:rPr>
          <w:b w:val="0"/>
          <w:bCs w:val="0"/>
          <w:color w:val="auto"/>
        </w:rPr>
      </w:pPr>
      <w:bookmarkStart w:id="82" w:name="_Toc254970675"/>
      <w:bookmarkStart w:id="83" w:name="_Toc27583"/>
      <w:bookmarkStart w:id="84" w:name="_Toc254970534"/>
      <w:bookmarkStart w:id="85" w:name="_Toc12713"/>
      <w:bookmarkStart w:id="86" w:name="_Toc80886931"/>
    </w:p>
    <w:p w14:paraId="1D92100A">
      <w:pPr>
        <w:pStyle w:val="4"/>
        <w:spacing w:before="0" w:after="0" w:line="360" w:lineRule="auto"/>
        <w:ind w:firstLine="640" w:firstLineChars="200"/>
        <w:rPr>
          <w:b w:val="0"/>
          <w:bCs w:val="0"/>
          <w:color w:val="auto"/>
        </w:rPr>
      </w:pPr>
      <w:r>
        <w:rPr>
          <w:rFonts w:hint="eastAsia"/>
          <w:b w:val="0"/>
          <w:bCs w:val="0"/>
          <w:color w:val="auto"/>
        </w:rPr>
        <w:t>二、磋商文件</w:t>
      </w:r>
      <w:bookmarkEnd w:id="82"/>
      <w:bookmarkEnd w:id="83"/>
      <w:bookmarkEnd w:id="84"/>
      <w:bookmarkEnd w:id="85"/>
      <w:bookmarkEnd w:id="86"/>
    </w:p>
    <w:p w14:paraId="0A160E4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8.磋商文件的构成</w:t>
      </w:r>
    </w:p>
    <w:p w14:paraId="30425F4E">
      <w:pPr>
        <w:spacing w:line="360" w:lineRule="auto"/>
        <w:ind w:firstLine="420" w:firstLineChars="200"/>
        <w:jc w:val="left"/>
        <w:rPr>
          <w:color w:val="auto"/>
          <w:szCs w:val="21"/>
        </w:rPr>
      </w:pPr>
      <w:r>
        <w:rPr>
          <w:rFonts w:hint="eastAsia"/>
          <w:color w:val="auto"/>
          <w:szCs w:val="21"/>
        </w:rPr>
        <w:t>第一章 竞争性磋商公告；</w:t>
      </w:r>
    </w:p>
    <w:p w14:paraId="026507A9">
      <w:pPr>
        <w:spacing w:line="360" w:lineRule="auto"/>
        <w:ind w:firstLine="420" w:firstLineChars="200"/>
        <w:jc w:val="left"/>
        <w:rPr>
          <w:color w:val="auto"/>
          <w:szCs w:val="21"/>
        </w:rPr>
      </w:pPr>
      <w:r>
        <w:rPr>
          <w:rFonts w:hint="eastAsia"/>
          <w:color w:val="auto"/>
          <w:szCs w:val="21"/>
        </w:rPr>
        <w:t>第二章 采购需求；</w:t>
      </w:r>
    </w:p>
    <w:p w14:paraId="143DE88B">
      <w:pPr>
        <w:spacing w:line="360" w:lineRule="auto"/>
        <w:ind w:firstLine="420" w:firstLineChars="200"/>
        <w:jc w:val="left"/>
        <w:rPr>
          <w:color w:val="auto"/>
          <w:szCs w:val="21"/>
        </w:rPr>
      </w:pPr>
      <w:r>
        <w:rPr>
          <w:rFonts w:hint="eastAsia"/>
          <w:color w:val="auto"/>
          <w:szCs w:val="21"/>
        </w:rPr>
        <w:t xml:space="preserve">第三章 供应商须知； </w:t>
      </w:r>
    </w:p>
    <w:p w14:paraId="6C7199BC">
      <w:pPr>
        <w:spacing w:line="360" w:lineRule="auto"/>
        <w:ind w:firstLine="420" w:firstLineChars="200"/>
        <w:jc w:val="left"/>
        <w:rPr>
          <w:color w:val="auto"/>
          <w:szCs w:val="21"/>
        </w:rPr>
      </w:pPr>
      <w:r>
        <w:rPr>
          <w:rFonts w:hint="eastAsia"/>
          <w:color w:val="auto"/>
          <w:szCs w:val="21"/>
        </w:rPr>
        <w:t>第四章 评审程序、评审方法和评审标准；</w:t>
      </w:r>
    </w:p>
    <w:p w14:paraId="67F21A4A">
      <w:pPr>
        <w:spacing w:line="360" w:lineRule="auto"/>
        <w:ind w:firstLine="420" w:firstLineChars="200"/>
        <w:jc w:val="left"/>
        <w:rPr>
          <w:color w:val="auto"/>
          <w:szCs w:val="21"/>
        </w:rPr>
      </w:pPr>
      <w:r>
        <w:rPr>
          <w:rFonts w:hint="eastAsia"/>
          <w:color w:val="auto"/>
          <w:szCs w:val="21"/>
        </w:rPr>
        <w:t>第五章 响应文件格式；</w:t>
      </w:r>
    </w:p>
    <w:p w14:paraId="0A45A404">
      <w:pPr>
        <w:spacing w:line="360" w:lineRule="auto"/>
        <w:ind w:firstLine="420" w:firstLineChars="200"/>
        <w:jc w:val="left"/>
        <w:rPr>
          <w:color w:val="auto"/>
          <w:szCs w:val="21"/>
        </w:rPr>
      </w:pPr>
      <w:r>
        <w:rPr>
          <w:rFonts w:hint="eastAsia"/>
          <w:color w:val="auto"/>
          <w:szCs w:val="21"/>
        </w:rPr>
        <w:t>第六章 合同文本；</w:t>
      </w:r>
    </w:p>
    <w:p w14:paraId="4C3B4680">
      <w:pPr>
        <w:spacing w:line="360" w:lineRule="auto"/>
        <w:ind w:firstLine="420" w:firstLineChars="200"/>
        <w:jc w:val="left"/>
        <w:rPr>
          <w:color w:val="auto"/>
          <w:szCs w:val="21"/>
        </w:rPr>
      </w:pPr>
      <w:r>
        <w:rPr>
          <w:rFonts w:hint="eastAsia"/>
          <w:color w:val="auto"/>
          <w:szCs w:val="21"/>
        </w:rPr>
        <w:t>第七章 质疑、投诉材料格式。</w:t>
      </w:r>
    </w:p>
    <w:p w14:paraId="0C704E15">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9.供应商的询问</w:t>
      </w:r>
    </w:p>
    <w:p w14:paraId="1A31AE65">
      <w:pPr>
        <w:spacing w:line="360" w:lineRule="auto"/>
        <w:ind w:firstLine="420" w:firstLineChars="200"/>
        <w:rPr>
          <w:color w:val="auto"/>
          <w:szCs w:val="21"/>
        </w:rPr>
      </w:pPr>
      <w:r>
        <w:rPr>
          <w:rFonts w:hint="eastAsia"/>
          <w:color w:val="auto"/>
          <w:szCs w:val="21"/>
        </w:rPr>
        <w:t>供应商应认真阅读磋商文件的采购需求，如供应商对磋商文件有疑问的，如要求采购人作出澄清或者修改的，供应商尽应在</w:t>
      </w:r>
      <w:r>
        <w:rPr>
          <w:color w:val="auto"/>
          <w:szCs w:val="21"/>
        </w:rPr>
        <w:t>提交首次响应文件截止之日前</w:t>
      </w:r>
      <w:r>
        <w:rPr>
          <w:rFonts w:hint="eastAsia"/>
          <w:color w:val="auto"/>
          <w:szCs w:val="21"/>
        </w:rPr>
        <w:t>，以书面形式向</w:t>
      </w:r>
      <w:r>
        <w:rPr>
          <w:color w:val="auto"/>
          <w:szCs w:val="21"/>
        </w:rPr>
        <w:t>采购人、采购代理机构</w:t>
      </w:r>
      <w:r>
        <w:rPr>
          <w:rFonts w:hint="eastAsia"/>
          <w:color w:val="auto"/>
          <w:szCs w:val="21"/>
        </w:rPr>
        <w:t>提出。</w:t>
      </w:r>
    </w:p>
    <w:p w14:paraId="4B20AD86">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10.磋商文件的澄清和修改</w:t>
      </w:r>
    </w:p>
    <w:p w14:paraId="4C9DBFCA">
      <w:pPr>
        <w:spacing w:line="360" w:lineRule="auto"/>
        <w:ind w:firstLine="420" w:firstLineChars="200"/>
        <w:rPr>
          <w:rFonts w:ascii="宋体" w:hAnsi="宋体" w:cs="宋体"/>
          <w:color w:val="auto"/>
          <w:szCs w:val="21"/>
        </w:rPr>
      </w:pPr>
      <w:r>
        <w:rPr>
          <w:rFonts w:hint="eastAsia" w:ascii="宋体" w:hAnsi="宋体" w:cs="宋体"/>
          <w:color w:val="auto"/>
          <w:szCs w:val="21"/>
        </w:rPr>
        <w:t>10.1已获取磋商文件的潜在供应商，若有问题需要澄清，应于应标截止时间前，以书面形式向采购代理机构提出，采购代理机构与采购人研究后，对认为有必要回答的问题，按照本章10.3的内容处理。</w:t>
      </w:r>
    </w:p>
    <w:p w14:paraId="5C5890A2">
      <w:pPr>
        <w:spacing w:line="360" w:lineRule="auto"/>
        <w:ind w:firstLine="422" w:firstLineChars="200"/>
        <w:rPr>
          <w:rFonts w:ascii="宋体" w:hAnsi="宋体" w:cs="宋体"/>
          <w:b/>
          <w:color w:val="auto"/>
          <w:szCs w:val="21"/>
        </w:rPr>
      </w:pPr>
      <w:r>
        <w:rPr>
          <w:rFonts w:hint="eastAsia" w:ascii="宋体" w:hAnsi="宋体" w:cs="宋体"/>
          <w:b/>
          <w:color w:val="auto"/>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3A2C54CC">
      <w:pPr>
        <w:spacing w:line="360" w:lineRule="auto"/>
        <w:ind w:firstLine="420" w:firstLineChars="200"/>
        <w:rPr>
          <w:rFonts w:ascii="宋体" w:hAnsi="宋体" w:cs="宋体"/>
          <w:color w:val="auto"/>
          <w:szCs w:val="21"/>
        </w:rPr>
      </w:pPr>
      <w:r>
        <w:rPr>
          <w:rFonts w:hint="eastAsia" w:ascii="宋体" w:hAnsi="宋体" w:cs="宋体"/>
          <w:color w:val="auto"/>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14:paraId="61B7CDC2">
      <w:pPr>
        <w:spacing w:line="360" w:lineRule="auto"/>
        <w:ind w:firstLine="420" w:firstLineChars="200"/>
        <w:rPr>
          <w:rFonts w:ascii="宋体" w:hAnsi="宋体" w:cs="宋体"/>
          <w:color w:val="auto"/>
          <w:szCs w:val="21"/>
        </w:rPr>
      </w:pPr>
      <w:r>
        <w:rPr>
          <w:rFonts w:hint="eastAsia" w:ascii="宋体" w:hAnsi="宋体" w:cs="宋体"/>
          <w:color w:val="auto"/>
          <w:szCs w:val="21"/>
        </w:rPr>
        <w:t>10.4</w:t>
      </w:r>
      <w:r>
        <w:rPr>
          <w:rFonts w:hint="eastAsia" w:ascii="宋体" w:hAnsi="宋体" w:cs="宋体"/>
          <w:color w:val="auto"/>
          <w:shd w:val="clear" w:color="auto" w:fill="FFFFFF"/>
        </w:rPr>
        <w:t>采购信息更正公告的内容应当包括采购人和采购代理机构名称、地址、联系方式，原公告的采购项目名称及首次公告日期，更正事项、内容及日期，采购项目联系人和电话。</w:t>
      </w:r>
    </w:p>
    <w:p w14:paraId="3822E582">
      <w:pPr>
        <w:spacing w:line="360" w:lineRule="auto"/>
        <w:ind w:firstLine="420" w:firstLineChars="200"/>
        <w:rPr>
          <w:rFonts w:ascii="宋体" w:hAnsi="宋体" w:cs="宋体"/>
          <w:color w:val="auto"/>
        </w:rPr>
      </w:pPr>
      <w:r>
        <w:rPr>
          <w:rFonts w:hint="eastAsia" w:ascii="宋体" w:hAnsi="宋体" w:cs="宋体"/>
          <w:color w:val="auto"/>
        </w:rPr>
        <w:t>10.5  采购人和采购代理机构可以视采购具体情况，变更提交首次响应文件截止时间和竞谈时间，将变更时间将在“竞争性磋商公告”中“七、其他补充事宜2.网上查询地址”规定的政府采购信息发布媒体上发布更正公告。</w:t>
      </w:r>
    </w:p>
    <w:p w14:paraId="1213769D">
      <w:pPr>
        <w:spacing w:line="360" w:lineRule="auto"/>
        <w:ind w:firstLine="400" w:firstLineChars="200"/>
        <w:rPr>
          <w:rFonts w:ascii="宋体" w:hAnsi="宋体" w:cs="宋体"/>
          <w:color w:val="auto"/>
          <w:kern w:val="0"/>
          <w:sz w:val="20"/>
          <w:szCs w:val="21"/>
        </w:rPr>
      </w:pPr>
      <w:r>
        <w:rPr>
          <w:rFonts w:hint="eastAsia" w:ascii="宋体" w:hAnsi="宋体" w:cs="宋体"/>
          <w:color w:val="auto"/>
          <w:kern w:val="0"/>
          <w:sz w:val="20"/>
          <w:szCs w:val="21"/>
        </w:rPr>
        <w:t>▲</w:t>
      </w:r>
      <w:r>
        <w:rPr>
          <w:rFonts w:hint="eastAsia" w:ascii="宋体" w:hAnsi="宋体" w:cs="宋体"/>
          <w:b/>
          <w:color w:val="auto"/>
          <w:kern w:val="0"/>
          <w:sz w:val="20"/>
          <w:szCs w:val="21"/>
        </w:rPr>
        <w:t>响应文件未按磋商文件的澄清、修改的内容编制，又不符合实质性要求的，其响应文件按无效处理。</w:t>
      </w:r>
    </w:p>
    <w:p w14:paraId="34DC845C">
      <w:pPr>
        <w:pStyle w:val="4"/>
        <w:spacing w:before="0" w:after="0" w:line="360" w:lineRule="auto"/>
        <w:ind w:firstLine="320" w:firstLineChars="100"/>
        <w:rPr>
          <w:b w:val="0"/>
          <w:bCs w:val="0"/>
          <w:color w:val="auto"/>
        </w:rPr>
      </w:pPr>
    </w:p>
    <w:p w14:paraId="6356EA15">
      <w:pPr>
        <w:pStyle w:val="4"/>
        <w:spacing w:before="0" w:after="0" w:line="360" w:lineRule="auto"/>
        <w:ind w:firstLine="320" w:firstLineChars="100"/>
        <w:rPr>
          <w:b w:val="0"/>
          <w:bCs w:val="0"/>
          <w:color w:val="auto"/>
        </w:rPr>
      </w:pPr>
      <w:bookmarkStart w:id="87" w:name="_Toc21480"/>
      <w:bookmarkStart w:id="88" w:name="_Toc80886932"/>
      <w:bookmarkStart w:id="89" w:name="_Toc21690"/>
      <w:r>
        <w:rPr>
          <w:rFonts w:hint="eastAsia"/>
          <w:b w:val="0"/>
          <w:bCs w:val="0"/>
          <w:color w:val="auto"/>
        </w:rPr>
        <w:t>三、响应文件的编制</w:t>
      </w:r>
      <w:bookmarkEnd w:id="87"/>
      <w:bookmarkEnd w:id="88"/>
      <w:bookmarkEnd w:id="89"/>
    </w:p>
    <w:p w14:paraId="5594B8F0">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11.响应文件的编制原则</w:t>
      </w:r>
    </w:p>
    <w:p w14:paraId="66FF42D5">
      <w:pPr>
        <w:spacing w:line="360" w:lineRule="auto"/>
        <w:ind w:firstLine="420" w:firstLineChars="200"/>
        <w:rPr>
          <w:rFonts w:cs="宋体"/>
          <w:color w:val="auto"/>
          <w:szCs w:val="21"/>
        </w:rPr>
      </w:pPr>
      <w:r>
        <w:rPr>
          <w:rFonts w:hint="eastAsia" w:cs="宋体"/>
          <w:color w:val="auto"/>
          <w:szCs w:val="21"/>
        </w:rPr>
        <w:t>供应商必须按照磋商文件的要求编制响应文件，并对其提交的响应文件的真实性、合法性承担法律责任。响应文件必须对磋商文件作出实质性响应。</w:t>
      </w:r>
    </w:p>
    <w:p w14:paraId="3679AFF2">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12.响应文件的组成</w:t>
      </w:r>
    </w:p>
    <w:p w14:paraId="4935E18D">
      <w:pPr>
        <w:spacing w:line="360" w:lineRule="auto"/>
        <w:ind w:firstLine="420" w:firstLineChars="200"/>
        <w:rPr>
          <w:rFonts w:ascii="宋体" w:hAnsi="宋体" w:cs="宋体"/>
          <w:color w:val="auto"/>
          <w:szCs w:val="21"/>
        </w:rPr>
      </w:pPr>
      <w:r>
        <w:rPr>
          <w:rFonts w:hint="eastAsia" w:ascii="宋体" w:hAnsi="宋体" w:cs="宋体"/>
          <w:color w:val="auto"/>
          <w:szCs w:val="21"/>
        </w:rPr>
        <w:t>12.1响应文件由资格证明文件、报价文件、商务和技术文件三部分组成。</w:t>
      </w:r>
    </w:p>
    <w:p w14:paraId="5D62BD93">
      <w:pPr>
        <w:spacing w:line="360" w:lineRule="auto"/>
        <w:ind w:firstLine="420" w:firstLineChars="200"/>
        <w:rPr>
          <w:rFonts w:ascii="宋体" w:hAnsi="宋体" w:cs="宋体"/>
          <w:color w:val="auto"/>
          <w:szCs w:val="21"/>
        </w:rPr>
      </w:pPr>
      <w:r>
        <w:rPr>
          <w:rFonts w:hint="eastAsia" w:ascii="宋体" w:hAnsi="宋体" w:cs="宋体"/>
          <w:color w:val="auto"/>
          <w:szCs w:val="21"/>
        </w:rPr>
        <w:t>12.1.1资格证明文件：详见供应商须知前附表</w:t>
      </w:r>
    </w:p>
    <w:p w14:paraId="24687C93">
      <w:pPr>
        <w:spacing w:line="360" w:lineRule="auto"/>
        <w:ind w:firstLine="420" w:firstLineChars="200"/>
        <w:rPr>
          <w:rFonts w:ascii="宋体" w:hAnsi="宋体" w:cs="宋体"/>
          <w:color w:val="auto"/>
          <w:szCs w:val="21"/>
        </w:rPr>
      </w:pPr>
      <w:r>
        <w:rPr>
          <w:rFonts w:hint="eastAsia" w:ascii="宋体" w:hAnsi="宋体" w:cs="宋体"/>
          <w:color w:val="auto"/>
          <w:szCs w:val="21"/>
        </w:rPr>
        <w:t>12.1.2商务技术文件：详见供应商须知前附表</w:t>
      </w:r>
    </w:p>
    <w:p w14:paraId="5BE0DB59">
      <w:pPr>
        <w:spacing w:line="360" w:lineRule="auto"/>
        <w:ind w:firstLine="420" w:firstLineChars="200"/>
        <w:rPr>
          <w:rFonts w:ascii="宋体" w:hAnsi="宋体" w:cs="宋体"/>
          <w:color w:val="auto"/>
          <w:szCs w:val="21"/>
        </w:rPr>
      </w:pPr>
      <w:r>
        <w:rPr>
          <w:rFonts w:hint="eastAsia" w:ascii="宋体" w:hAnsi="宋体" w:cs="宋体"/>
          <w:color w:val="auto"/>
          <w:szCs w:val="21"/>
        </w:rPr>
        <w:t>12.1.3报价文件：详见供应商须知前附表</w:t>
      </w:r>
    </w:p>
    <w:p w14:paraId="27C5E011">
      <w:pPr>
        <w:spacing w:line="360" w:lineRule="auto"/>
        <w:ind w:firstLine="420" w:firstLineChars="200"/>
        <w:rPr>
          <w:rFonts w:ascii="宋体" w:hAnsi="宋体" w:cs="宋体"/>
          <w:color w:val="auto"/>
          <w:szCs w:val="21"/>
        </w:rPr>
      </w:pPr>
      <w:r>
        <w:rPr>
          <w:rFonts w:hint="eastAsia" w:ascii="宋体" w:hAnsi="宋体" w:cs="宋体"/>
          <w:color w:val="auto"/>
          <w:szCs w:val="21"/>
        </w:rPr>
        <w:t>12.2响应文件电子版：详见供应商须知前附表</w:t>
      </w:r>
    </w:p>
    <w:p w14:paraId="67B04EAF">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13.计量单位</w:t>
      </w:r>
    </w:p>
    <w:p w14:paraId="02353E39">
      <w:pPr>
        <w:spacing w:line="360" w:lineRule="auto"/>
        <w:ind w:firstLine="420" w:firstLineChars="200"/>
        <w:rPr>
          <w:rFonts w:cs="宋体"/>
          <w:color w:val="auto"/>
          <w:szCs w:val="21"/>
        </w:rPr>
      </w:pPr>
      <w:r>
        <w:rPr>
          <w:rFonts w:hint="eastAsia" w:cs="宋体"/>
          <w:color w:val="auto"/>
          <w:szCs w:val="21"/>
        </w:rPr>
        <w:t>磋商文件已有明确规定的，使用磋商文件规定的计量单位；磋商文件没有规定的，应采用中华人民共和国法定计量单位，货币种类为人民币，否则视同未响应。</w:t>
      </w:r>
    </w:p>
    <w:p w14:paraId="4B6AB354">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14.竞标的风险</w:t>
      </w:r>
    </w:p>
    <w:p w14:paraId="65CC2A01">
      <w:pPr>
        <w:spacing w:line="360" w:lineRule="auto"/>
        <w:ind w:firstLine="420" w:firstLineChars="200"/>
        <w:rPr>
          <w:rFonts w:cs="宋体"/>
          <w:color w:val="auto"/>
          <w:szCs w:val="21"/>
        </w:rPr>
      </w:pPr>
      <w:r>
        <w:rPr>
          <w:rFonts w:hint="eastAsia" w:cs="宋体"/>
          <w:color w:val="auto"/>
          <w:szCs w:val="21"/>
        </w:rPr>
        <w:t>供应商没有按照磋商文件要求提供全部资料，或者供应商没有对磋商文件在各方面作出实质性响应可能导致其响应无效，是供应商应当考虑的风险。</w:t>
      </w:r>
    </w:p>
    <w:p w14:paraId="382AD31A">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15.响应报价要求和构成</w:t>
      </w:r>
    </w:p>
    <w:p w14:paraId="0AC60616">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15.1响应报价应按“第五章 响应文件格式”中“响应报价表”格式填写。</w:t>
      </w:r>
    </w:p>
    <w:p w14:paraId="45CE963F">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15.2响应报价的价格构成见“供应商须知前附表”。</w:t>
      </w:r>
    </w:p>
    <w:p w14:paraId="0D98EB00">
      <w:pPr>
        <w:spacing w:line="360" w:lineRule="auto"/>
        <w:ind w:firstLine="420" w:firstLineChars="200"/>
        <w:rPr>
          <w:rFonts w:ascii="宋体" w:hAnsi="宋体" w:cs="宋体"/>
          <w:color w:val="auto"/>
          <w:szCs w:val="21"/>
        </w:rPr>
      </w:pPr>
      <w:r>
        <w:rPr>
          <w:rFonts w:hint="eastAsia" w:ascii="宋体" w:hAnsi="宋体" w:cs="宋体"/>
          <w:color w:val="auto"/>
          <w:szCs w:val="21"/>
        </w:rPr>
        <w:t>15.3响应报价要求</w:t>
      </w:r>
    </w:p>
    <w:p w14:paraId="7C5FAB43">
      <w:pPr>
        <w:spacing w:line="360" w:lineRule="auto"/>
        <w:ind w:firstLine="420" w:firstLineChars="200"/>
        <w:rPr>
          <w:rFonts w:ascii="宋体" w:hAnsi="宋体" w:cs="宋体"/>
          <w:color w:val="auto"/>
          <w:szCs w:val="21"/>
        </w:rPr>
      </w:pPr>
      <w:r>
        <w:rPr>
          <w:rFonts w:hint="eastAsia" w:ascii="宋体" w:hAnsi="宋体" w:cs="宋体"/>
          <w:color w:val="auto"/>
          <w:szCs w:val="21"/>
        </w:rPr>
        <w:t>15.3.1供应商的响应报价应符合以下要求，否则响应文件按无效响应处理：</w:t>
      </w:r>
    </w:p>
    <w:p w14:paraId="22588939">
      <w:pPr>
        <w:spacing w:line="360" w:lineRule="auto"/>
        <w:ind w:firstLine="420" w:firstLineChars="200"/>
        <w:rPr>
          <w:rFonts w:ascii="宋体" w:hAnsi="宋体" w:cs="宋体"/>
          <w:color w:val="auto"/>
          <w:szCs w:val="21"/>
        </w:rPr>
      </w:pPr>
      <w:r>
        <w:rPr>
          <w:rFonts w:hint="eastAsia" w:ascii="宋体" w:hAnsi="宋体" w:cs="宋体"/>
          <w:color w:val="auto"/>
          <w:szCs w:val="21"/>
        </w:rPr>
        <w:t>（1）供应商必须就“采购需求”中所竞标的项目/每个分标的全部内容分别作完整唯一总价报价，不得存在漏项报价；</w:t>
      </w:r>
    </w:p>
    <w:p w14:paraId="09BA41E7">
      <w:pPr>
        <w:spacing w:line="360" w:lineRule="auto"/>
        <w:ind w:firstLine="420" w:firstLineChars="200"/>
        <w:rPr>
          <w:rFonts w:ascii="宋体" w:hAnsi="宋体" w:cs="宋体"/>
          <w:color w:val="auto"/>
          <w:szCs w:val="21"/>
        </w:rPr>
      </w:pPr>
      <w:r>
        <w:rPr>
          <w:rFonts w:hint="eastAsia" w:ascii="宋体" w:hAnsi="宋体" w:cs="宋体"/>
          <w:color w:val="auto"/>
          <w:szCs w:val="21"/>
        </w:rPr>
        <w:t>（2）供应商必须就所竞标的项目/分标的要求作唯一报价。</w:t>
      </w:r>
    </w:p>
    <w:p w14:paraId="710F89EF">
      <w:pPr>
        <w:spacing w:line="360" w:lineRule="auto"/>
        <w:ind w:firstLine="420" w:firstLineChars="200"/>
        <w:rPr>
          <w:rFonts w:ascii="宋体" w:hAnsi="宋体" w:cs="宋体"/>
          <w:color w:val="auto"/>
          <w:szCs w:val="21"/>
        </w:rPr>
      </w:pPr>
      <w:r>
        <w:rPr>
          <w:rFonts w:hint="eastAsia" w:ascii="宋体" w:hAnsi="宋体" w:cs="宋体"/>
          <w:color w:val="auto"/>
          <w:szCs w:val="21"/>
        </w:rPr>
        <w:t>15.3.2响应报价（包含首次报价、最后报价）超过所竞标项目/分标规定的采购预算金额或者最高限价的（如本项目公布了最高限价），其响应文件将按无效处理。</w:t>
      </w:r>
    </w:p>
    <w:p w14:paraId="466CB40D">
      <w:pPr>
        <w:spacing w:line="360" w:lineRule="auto"/>
        <w:ind w:firstLine="420" w:firstLineChars="200"/>
        <w:rPr>
          <w:rFonts w:ascii="宋体" w:hAnsi="宋体" w:cs="宋体"/>
          <w:color w:val="auto"/>
          <w:szCs w:val="21"/>
        </w:rPr>
      </w:pPr>
      <w:r>
        <w:rPr>
          <w:rFonts w:hint="eastAsia" w:ascii="宋体" w:hAnsi="宋体" w:cs="宋体"/>
          <w:color w:val="auto"/>
          <w:szCs w:val="21"/>
        </w:rPr>
        <w:t>15.3.3</w:t>
      </w:r>
      <w:bookmarkStart w:id="90" w:name="_Hlk42592874"/>
      <w:r>
        <w:rPr>
          <w:rFonts w:hint="eastAsia" w:ascii="宋体" w:hAnsi="宋体" w:cs="宋体"/>
          <w:color w:val="auto"/>
          <w:szCs w:val="21"/>
        </w:rPr>
        <w:t>响应报价（包含首次报价、最后报价）超过分项采购预算金额或者最高限价的（如本项目公布了最高限价），其响应文件将按无效处理。</w:t>
      </w:r>
    </w:p>
    <w:bookmarkEnd w:id="90"/>
    <w:p w14:paraId="657CAB4E">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16.竞标有效期</w:t>
      </w:r>
    </w:p>
    <w:p w14:paraId="53FD49AB">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4F8F0BE6">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068B7AB8">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01389878">
      <w:pPr>
        <w:spacing w:line="360" w:lineRule="auto"/>
        <w:ind w:firstLine="482" w:firstLineChars="200"/>
        <w:rPr>
          <w:rFonts w:ascii="黑体" w:hAnsi="黑体" w:eastAsia="黑体" w:cs="宋体"/>
          <w:b/>
          <w:bCs/>
          <w:i/>
          <w:iCs/>
          <w:color w:val="auto"/>
          <w:sz w:val="24"/>
        </w:rPr>
      </w:pPr>
      <w:r>
        <w:rPr>
          <w:rFonts w:hint="eastAsia" w:ascii="黑体" w:hAnsi="黑体" w:eastAsia="黑体" w:cs="宋体"/>
          <w:b/>
          <w:bCs/>
          <w:color w:val="auto"/>
          <w:sz w:val="24"/>
        </w:rPr>
        <w:t>17.磋商保证金</w:t>
      </w:r>
    </w:p>
    <w:p w14:paraId="4A9C642A">
      <w:pPr>
        <w:spacing w:line="360" w:lineRule="auto"/>
        <w:ind w:left="420" w:leftChars="200"/>
        <w:rPr>
          <w:rFonts w:ascii="宋体" w:hAnsi="宋体" w:cs="宋体"/>
          <w:color w:val="auto"/>
          <w:szCs w:val="21"/>
        </w:rPr>
      </w:pPr>
      <w:r>
        <w:rPr>
          <w:rFonts w:hint="eastAsia" w:ascii="宋体" w:hAnsi="宋体" w:cs="宋体"/>
          <w:color w:val="auto"/>
          <w:szCs w:val="21"/>
        </w:rPr>
        <w:t>17.1供应商须按“供应商须知前附表”的规定提交磋商保证金。</w:t>
      </w:r>
    </w:p>
    <w:p w14:paraId="6FEC83EF">
      <w:pPr>
        <w:spacing w:line="360" w:lineRule="auto"/>
        <w:ind w:left="420" w:leftChars="200"/>
        <w:rPr>
          <w:rFonts w:ascii="宋体" w:hAnsi="宋体" w:cs="宋体"/>
          <w:color w:val="auto"/>
          <w:szCs w:val="21"/>
        </w:rPr>
      </w:pPr>
      <w:r>
        <w:rPr>
          <w:rFonts w:hint="eastAsia" w:ascii="宋体" w:hAnsi="宋体" w:cs="宋体"/>
          <w:color w:val="auto"/>
          <w:szCs w:val="21"/>
        </w:rPr>
        <w:t>17.2磋商保证金的退还</w:t>
      </w:r>
    </w:p>
    <w:p w14:paraId="7F033DCB">
      <w:pPr>
        <w:spacing w:line="360" w:lineRule="auto"/>
        <w:ind w:firstLine="420" w:firstLineChars="200"/>
        <w:rPr>
          <w:rFonts w:ascii="宋体" w:hAnsi="宋体" w:cs="宋体"/>
          <w:color w:val="auto"/>
          <w:szCs w:val="21"/>
        </w:rPr>
      </w:pPr>
      <w:r>
        <w:rPr>
          <w:rFonts w:hint="eastAsia" w:ascii="宋体" w:hAnsi="宋体" w:cs="宋体"/>
          <w:color w:val="auto"/>
          <w:szCs w:val="21"/>
        </w:rPr>
        <w:t>17.2.1未</w:t>
      </w:r>
      <w:r>
        <w:rPr>
          <w:rFonts w:hint="eastAsia" w:ascii="宋体" w:hAnsi="宋体" w:cs="宋体"/>
          <w:color w:val="auto"/>
          <w:spacing w:val="-6"/>
          <w:szCs w:val="21"/>
        </w:rPr>
        <w:t>成交供应商的磋商保证金自成交通知书发出之日起5个工作日内退还，退还方式如下：</w:t>
      </w:r>
    </w:p>
    <w:p w14:paraId="62B13315">
      <w:pPr>
        <w:spacing w:line="360" w:lineRule="auto"/>
        <w:ind w:firstLine="420" w:firstLineChars="200"/>
        <w:rPr>
          <w:rFonts w:ascii="宋体" w:hAnsi="宋体" w:cs="宋体"/>
          <w:color w:val="auto"/>
          <w:szCs w:val="21"/>
        </w:rPr>
      </w:pPr>
      <w:r>
        <w:rPr>
          <w:rFonts w:hint="eastAsia" w:ascii="宋体" w:hAnsi="宋体" w:cs="宋体"/>
          <w:color w:val="auto"/>
          <w:szCs w:val="21"/>
        </w:rPr>
        <w:t>（1）采用银行转账方式的，以转账方式退回到供应商银行账户。</w:t>
      </w:r>
    </w:p>
    <w:p w14:paraId="00609786">
      <w:pPr>
        <w:pStyle w:val="7"/>
        <w:spacing w:line="360" w:lineRule="auto"/>
        <w:ind w:firstLine="315" w:firstLineChars="150"/>
        <w:rPr>
          <w:rFonts w:ascii="宋体" w:hAnsi="宋体"/>
          <w:color w:val="auto"/>
          <w:szCs w:val="21"/>
        </w:rPr>
      </w:pPr>
      <w:r>
        <w:rPr>
          <w:rFonts w:hint="eastAsia" w:ascii="宋体" w:hAnsi="宋体" w:cs="宋体"/>
          <w:color w:val="auto"/>
          <w:szCs w:val="21"/>
        </w:rPr>
        <w:t>（2）</w:t>
      </w:r>
      <w:r>
        <w:rPr>
          <w:rFonts w:hint="eastAsia" w:ascii="宋体" w:hAnsi="宋体"/>
          <w:color w:val="auto"/>
          <w:szCs w:val="21"/>
        </w:rPr>
        <w:t>采用支票、汇票、本票或者金融机构、担保机构出具的保函等方式的，由供应商代表持相关授权证明材料至采购代理机构办理支票、汇票、本票或者金融机构、担保机构出具的保函等原件退还手续。</w:t>
      </w:r>
    </w:p>
    <w:p w14:paraId="3494AB9D">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17.2.2成交供应商的磋商保证金自签订合同之日起5个工作日内退还，退还方式同未成交供应商的磋商保证金的退还方式；或者转为成交供应商的履约保证金。 </w:t>
      </w:r>
    </w:p>
    <w:p w14:paraId="6B8BFBF4">
      <w:pPr>
        <w:spacing w:line="360" w:lineRule="auto"/>
        <w:ind w:left="420" w:leftChars="200"/>
        <w:rPr>
          <w:rFonts w:ascii="宋体" w:hAnsi="宋体" w:cs="宋体"/>
          <w:color w:val="auto"/>
          <w:szCs w:val="21"/>
        </w:rPr>
      </w:pPr>
      <w:r>
        <w:rPr>
          <w:rFonts w:hint="eastAsia" w:ascii="宋体" w:hAnsi="宋体" w:cs="宋体"/>
          <w:color w:val="auto"/>
          <w:szCs w:val="21"/>
        </w:rPr>
        <w:t>17.3磋商保证金不计息。</w:t>
      </w:r>
    </w:p>
    <w:p w14:paraId="178DFBF7">
      <w:pPr>
        <w:spacing w:line="360" w:lineRule="auto"/>
        <w:ind w:left="420" w:leftChars="200"/>
        <w:rPr>
          <w:rFonts w:ascii="宋体" w:hAnsi="宋体" w:cs="宋体"/>
          <w:color w:val="auto"/>
          <w:szCs w:val="21"/>
        </w:rPr>
      </w:pPr>
      <w:r>
        <w:rPr>
          <w:rFonts w:hint="eastAsia" w:ascii="宋体" w:hAnsi="宋体" w:cs="宋体"/>
          <w:color w:val="auto"/>
          <w:szCs w:val="21"/>
        </w:rPr>
        <w:t xml:space="preserve">17.4供应商有下列情形之一的，磋商保证金将不予退还： </w:t>
      </w:r>
    </w:p>
    <w:p w14:paraId="46C4A3D7">
      <w:pPr>
        <w:spacing w:line="360" w:lineRule="auto"/>
        <w:ind w:left="420" w:leftChars="200"/>
        <w:rPr>
          <w:rFonts w:ascii="宋体" w:hAnsi="宋体" w:cs="宋体"/>
          <w:color w:val="auto"/>
          <w:szCs w:val="21"/>
        </w:rPr>
      </w:pPr>
      <w:r>
        <w:rPr>
          <w:rFonts w:hint="eastAsia" w:ascii="宋体" w:hAnsi="宋体" w:cs="宋体"/>
          <w:color w:val="auto"/>
          <w:szCs w:val="21"/>
        </w:rPr>
        <w:t>（1）供应商在提交响应文件截止时间后撤回响应文件的；</w:t>
      </w:r>
    </w:p>
    <w:p w14:paraId="1E59973F">
      <w:pPr>
        <w:spacing w:line="360" w:lineRule="auto"/>
        <w:ind w:left="420" w:leftChars="200"/>
        <w:rPr>
          <w:rFonts w:ascii="宋体" w:hAnsi="宋体" w:cs="宋体"/>
          <w:color w:val="auto"/>
          <w:szCs w:val="21"/>
        </w:rPr>
      </w:pPr>
      <w:r>
        <w:rPr>
          <w:rFonts w:hint="eastAsia" w:ascii="宋体" w:hAnsi="宋体" w:cs="宋体"/>
          <w:color w:val="auto"/>
          <w:szCs w:val="21"/>
        </w:rPr>
        <w:t>（2）供应商在响应文件中提供虚假材料的；</w:t>
      </w:r>
    </w:p>
    <w:p w14:paraId="0EB21004">
      <w:pPr>
        <w:spacing w:line="360" w:lineRule="auto"/>
        <w:ind w:firstLine="420" w:firstLineChars="200"/>
        <w:rPr>
          <w:rFonts w:ascii="宋体" w:hAnsi="宋体" w:cs="宋体"/>
          <w:color w:val="auto"/>
          <w:szCs w:val="21"/>
        </w:rPr>
      </w:pPr>
      <w:r>
        <w:rPr>
          <w:rFonts w:hint="eastAsia" w:ascii="宋体" w:hAnsi="宋体" w:cs="宋体"/>
          <w:color w:val="auto"/>
          <w:szCs w:val="21"/>
        </w:rPr>
        <w:t>（3）除因不可抗力或者磋商文件认可的情形以外，成交供应商不与采购人签订合同的；</w:t>
      </w:r>
    </w:p>
    <w:p w14:paraId="3996B627">
      <w:pPr>
        <w:spacing w:line="360" w:lineRule="auto"/>
        <w:ind w:left="420" w:leftChars="200"/>
        <w:rPr>
          <w:rFonts w:ascii="宋体" w:hAnsi="宋体" w:cs="宋体"/>
          <w:color w:val="auto"/>
          <w:szCs w:val="21"/>
        </w:rPr>
      </w:pPr>
      <w:r>
        <w:rPr>
          <w:rFonts w:hint="eastAsia" w:ascii="宋体" w:hAnsi="宋体" w:cs="宋体"/>
          <w:color w:val="auto"/>
          <w:szCs w:val="21"/>
        </w:rPr>
        <w:t>（4）供应商与采购人、其他供应商或者采购代理机构恶意串通的；</w:t>
      </w:r>
    </w:p>
    <w:p w14:paraId="1E6417D7">
      <w:pPr>
        <w:spacing w:line="360" w:lineRule="auto"/>
        <w:ind w:left="420" w:leftChars="200"/>
        <w:rPr>
          <w:rFonts w:cs="宋体"/>
          <w:color w:val="auto"/>
          <w:szCs w:val="21"/>
        </w:rPr>
      </w:pPr>
      <w:r>
        <w:rPr>
          <w:rFonts w:hint="eastAsia" w:ascii="宋体" w:hAnsi="宋体" w:cs="宋体"/>
          <w:color w:val="auto"/>
          <w:szCs w:val="21"/>
        </w:rPr>
        <w:t>（5）磋商文件规定的其他情形。</w:t>
      </w:r>
    </w:p>
    <w:p w14:paraId="0532A3AF">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18.响应文件编制的要求</w:t>
      </w:r>
    </w:p>
    <w:p w14:paraId="1990F769">
      <w:pPr>
        <w:spacing w:line="360" w:lineRule="auto"/>
        <w:ind w:firstLine="420" w:firstLineChars="200"/>
        <w:rPr>
          <w:rFonts w:ascii="宋体" w:hAnsi="宋体" w:cs="宋体"/>
          <w:color w:val="auto"/>
          <w:szCs w:val="21"/>
        </w:rPr>
      </w:pPr>
      <w:r>
        <w:rPr>
          <w:rFonts w:hint="eastAsia" w:ascii="宋体" w:hAnsi="宋体" w:cs="宋体"/>
          <w:color w:val="auto"/>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rPr>
        <w:t>由此引发的</w:t>
      </w:r>
      <w:r>
        <w:rPr>
          <w:rFonts w:hint="eastAsia" w:ascii="宋体" w:hAnsi="宋体" w:cs="宋体"/>
          <w:color w:val="auto"/>
          <w:szCs w:val="21"/>
        </w:rPr>
        <w:t>后果由供应商承担。</w:t>
      </w:r>
    </w:p>
    <w:p w14:paraId="491FD53F">
      <w:pPr>
        <w:spacing w:line="360" w:lineRule="auto"/>
        <w:ind w:firstLine="420" w:firstLineChars="200"/>
        <w:rPr>
          <w:rFonts w:ascii="宋体" w:hAnsi="宋体" w:cs="宋体"/>
          <w:color w:val="auto"/>
          <w:szCs w:val="21"/>
        </w:rPr>
      </w:pPr>
      <w:r>
        <w:rPr>
          <w:rFonts w:hint="eastAsia" w:ascii="宋体" w:hAnsi="宋体" w:cs="宋体"/>
          <w:color w:val="auto"/>
          <w:szCs w:val="21"/>
        </w:rPr>
        <w:t>18.2响应文件应按资格证明文件、报价文件分别编制，商务技术文件合并编制，本磋商只接受电子版响应文件，要求见本章“12.2响应文件电子版要求”。</w:t>
      </w:r>
    </w:p>
    <w:p w14:paraId="1E1D5581">
      <w:pPr>
        <w:spacing w:line="360" w:lineRule="auto"/>
        <w:ind w:firstLine="420" w:firstLineChars="200"/>
        <w:rPr>
          <w:rFonts w:ascii="宋体" w:hAnsi="宋体" w:cs="宋体"/>
          <w:color w:val="auto"/>
          <w:szCs w:val="21"/>
        </w:rPr>
      </w:pPr>
      <w:r>
        <w:rPr>
          <w:rFonts w:hint="eastAsia" w:ascii="宋体" w:hAnsi="宋体" w:cs="宋体"/>
          <w:color w:val="auto"/>
          <w:szCs w:val="21"/>
        </w:rPr>
        <w:t>18.</w:t>
      </w:r>
      <w:bookmarkStart w:id="91" w:name="_Hlk65832699"/>
      <w:r>
        <w:rPr>
          <w:rFonts w:hint="eastAsia" w:ascii="宋体" w:hAnsi="宋体" w:cs="宋体"/>
          <w:color w:val="auto"/>
          <w:szCs w:val="21"/>
        </w:rPr>
        <w:t>3响应文件须由供应商按</w:t>
      </w:r>
      <w:r>
        <w:rPr>
          <w:rFonts w:hint="eastAsia" w:ascii="宋体" w:hAnsi="宋体" w:cs="宋体"/>
          <w:color w:val="auto"/>
          <w:kern w:val="0"/>
          <w:szCs w:val="21"/>
          <w:lang w:val="zh-CN"/>
        </w:rPr>
        <w:t>“</w:t>
      </w:r>
      <w:r>
        <w:rPr>
          <w:rFonts w:hint="eastAsia" w:ascii="宋体" w:hAnsi="宋体" w:cs="宋体"/>
          <w:color w:val="auto"/>
          <w:szCs w:val="21"/>
        </w:rPr>
        <w:t>第五章 响应文件格式</w:t>
      </w:r>
      <w:r>
        <w:rPr>
          <w:rFonts w:hint="eastAsia" w:ascii="宋体" w:hAnsi="宋体" w:cs="宋体"/>
          <w:color w:val="auto"/>
          <w:kern w:val="0"/>
          <w:szCs w:val="21"/>
          <w:lang w:val="zh-CN"/>
        </w:rPr>
        <w:t>”</w:t>
      </w:r>
      <w:r>
        <w:rPr>
          <w:rFonts w:hint="eastAsia" w:ascii="宋体" w:hAnsi="宋体" w:cs="宋体"/>
          <w:color w:val="auto"/>
          <w:szCs w:val="21"/>
        </w:rPr>
        <w:t>要求进行签署、盖章</w:t>
      </w:r>
      <w:bookmarkEnd w:id="91"/>
      <w:r>
        <w:rPr>
          <w:rFonts w:hint="eastAsia" w:ascii="宋体" w:hAnsi="宋体" w:cs="宋体"/>
          <w:color w:val="auto"/>
          <w:szCs w:val="21"/>
        </w:rPr>
        <w:t>，</w:t>
      </w:r>
      <w:r>
        <w:rPr>
          <w:rFonts w:hint="eastAsia" w:ascii="宋体" w:hAnsi="宋体" w:cs="宋体"/>
          <w:b/>
          <w:bCs/>
          <w:color w:val="auto"/>
          <w:szCs w:val="21"/>
        </w:rPr>
        <w:t>否则其响应文件按无效响应处理</w:t>
      </w:r>
      <w:r>
        <w:rPr>
          <w:rFonts w:hint="eastAsia" w:ascii="宋体" w:hAnsi="宋体" w:cs="宋体"/>
          <w:color w:val="auto"/>
          <w:szCs w:val="21"/>
        </w:rPr>
        <w:t>。</w:t>
      </w:r>
    </w:p>
    <w:p w14:paraId="01D71AAD">
      <w:pPr>
        <w:spacing w:line="360" w:lineRule="auto"/>
        <w:ind w:firstLine="420" w:firstLineChars="200"/>
        <w:rPr>
          <w:rFonts w:ascii="宋体" w:hAnsi="宋体" w:cs="宋体"/>
          <w:color w:val="auto"/>
          <w:szCs w:val="21"/>
        </w:rPr>
      </w:pPr>
      <w:r>
        <w:rPr>
          <w:rFonts w:hint="eastAsia" w:ascii="宋体" w:hAnsi="宋体" w:cs="宋体"/>
          <w:color w:val="auto"/>
          <w:szCs w:val="21"/>
        </w:rPr>
        <w:t>18.4响应文件中标注的供应商名称应与营业执照（事业单位法人证书、执业许可证、自然人身份证）及供应商公章一致，</w:t>
      </w:r>
      <w:r>
        <w:rPr>
          <w:rFonts w:hint="eastAsia" w:ascii="宋体" w:hAnsi="宋体" w:cs="宋体"/>
          <w:b/>
          <w:bCs/>
          <w:color w:val="auto"/>
          <w:szCs w:val="21"/>
        </w:rPr>
        <w:t>否则其响应文件按无效响应处理。</w:t>
      </w:r>
    </w:p>
    <w:p w14:paraId="2E85BE34">
      <w:pPr>
        <w:spacing w:line="360" w:lineRule="auto"/>
        <w:ind w:firstLine="420" w:firstLineChars="200"/>
        <w:rPr>
          <w:rFonts w:ascii="宋体" w:hAnsi="宋体" w:cs="宋体"/>
          <w:color w:val="auto"/>
          <w:szCs w:val="21"/>
        </w:rPr>
      </w:pPr>
      <w:r>
        <w:rPr>
          <w:rFonts w:hint="eastAsia" w:ascii="宋体" w:hAnsi="宋体" w:cs="宋体"/>
          <w:color w:val="auto"/>
          <w:szCs w:val="21"/>
        </w:rPr>
        <w:t>18.5响应文件应避免涂改、行间插字或者删除。</w:t>
      </w:r>
    </w:p>
    <w:p w14:paraId="6DD09089">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19.响应文件的密封和标记</w:t>
      </w:r>
    </w:p>
    <w:p w14:paraId="053D3C09">
      <w:pPr>
        <w:spacing w:line="360" w:lineRule="auto"/>
        <w:ind w:firstLine="420" w:firstLineChars="200"/>
        <w:rPr>
          <w:rFonts w:ascii="宋体" w:hAnsi="宋体" w:cs="宋体"/>
          <w:color w:val="auto"/>
          <w:kern w:val="0"/>
          <w:szCs w:val="21"/>
          <w:lang w:val="zh-CN"/>
        </w:rPr>
      </w:pPr>
      <w:r>
        <w:rPr>
          <w:rFonts w:hint="eastAsia" w:ascii="宋体" w:hAnsi="宋体" w:cs="宋体"/>
          <w:color w:val="auto"/>
          <w:kern w:val="0"/>
          <w:szCs w:val="21"/>
          <w:lang w:val="zh-CN"/>
        </w:rPr>
        <w:t>19.1供应商进行电子交易应安装客户端软件，并按照磋商文件和电子交易平台的要求编制并加密响应文件。供应商未按规定加密的响应文件，电子交易平台将拒收并提示。</w:t>
      </w:r>
    </w:p>
    <w:p w14:paraId="50008297">
      <w:pPr>
        <w:spacing w:line="360" w:lineRule="auto"/>
        <w:ind w:firstLine="420" w:firstLineChars="200"/>
        <w:rPr>
          <w:rFonts w:ascii="宋体" w:hAnsi="宋体" w:cs="宋体"/>
          <w:color w:val="auto"/>
          <w:kern w:val="0"/>
          <w:szCs w:val="21"/>
          <w:lang w:val="zh-CN"/>
        </w:rPr>
      </w:pPr>
      <w:r>
        <w:rPr>
          <w:rFonts w:hint="eastAsia" w:ascii="宋体" w:hAnsi="宋体" w:cs="宋体"/>
          <w:color w:val="auto"/>
          <w:kern w:val="0"/>
          <w:szCs w:val="21"/>
          <w:lang w:val="zh-CN"/>
        </w:rPr>
        <w:t>19.2使用广西政府采购云平台电子交易客户端需要提前申领CA数字证书。</w:t>
      </w:r>
    </w:p>
    <w:p w14:paraId="2E3467B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19.3为确保网上操作合法、有效和安全，供应商应当在响应文件提交截止时间前完成在“广西政府采购云平台”的身份认证，确保在电子交易过程中能够对相关数据电文进行加密和使用电子签名。</w:t>
      </w:r>
    </w:p>
    <w:p w14:paraId="06815504">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20.响应文件的提交</w:t>
      </w:r>
    </w:p>
    <w:p w14:paraId="26ADF400">
      <w:pPr>
        <w:spacing w:line="360" w:lineRule="auto"/>
        <w:ind w:firstLine="420" w:firstLineChars="200"/>
        <w:rPr>
          <w:rFonts w:ascii="宋体" w:hAnsi="宋体" w:cs="宋体"/>
          <w:color w:val="auto"/>
          <w:szCs w:val="21"/>
        </w:rPr>
      </w:pPr>
      <w:r>
        <w:rPr>
          <w:rFonts w:hint="eastAsia" w:ascii="宋体" w:hAnsi="宋体" w:cs="宋体"/>
          <w:color w:val="auto"/>
          <w:szCs w:val="21"/>
        </w:rPr>
        <w:t>20.1供应商必须在“供应商须知前附表”规定的时间和地点提交响应文件。</w:t>
      </w:r>
    </w:p>
    <w:p w14:paraId="2212A89A">
      <w:pPr>
        <w:spacing w:line="360" w:lineRule="auto"/>
        <w:ind w:firstLine="420" w:firstLineChars="200"/>
        <w:rPr>
          <w:rFonts w:ascii="宋体" w:hAnsi="宋体" w:cs="宋体"/>
          <w:color w:val="auto"/>
          <w:szCs w:val="21"/>
        </w:rPr>
      </w:pPr>
      <w:r>
        <w:rPr>
          <w:rFonts w:hint="eastAsia" w:ascii="宋体" w:hAnsi="宋体" w:cs="宋体"/>
          <w:color w:val="auto"/>
          <w:szCs w:val="21"/>
        </w:rPr>
        <w:t>20.2 在响应文件提交截止时间以后，不能补充、修改响应文件。</w:t>
      </w:r>
    </w:p>
    <w:p w14:paraId="3116AE82">
      <w:pPr>
        <w:spacing w:line="360" w:lineRule="auto"/>
        <w:ind w:firstLine="420" w:firstLineChars="200"/>
        <w:rPr>
          <w:rFonts w:ascii="宋体" w:hAnsi="宋体" w:cs="宋体"/>
          <w:color w:val="auto"/>
          <w:szCs w:val="21"/>
        </w:rPr>
      </w:pPr>
      <w:r>
        <w:rPr>
          <w:rFonts w:hint="eastAsia" w:ascii="宋体" w:hAnsi="宋体" w:cs="宋体"/>
          <w:color w:val="auto"/>
          <w:szCs w:val="21"/>
        </w:rPr>
        <w:t>20.3 在提交“最后报价”后，供应商不能退出磋商。</w:t>
      </w:r>
    </w:p>
    <w:p w14:paraId="054EEFD3">
      <w:pPr>
        <w:spacing w:line="360" w:lineRule="auto"/>
        <w:ind w:firstLine="420" w:firstLineChars="200"/>
        <w:rPr>
          <w:rFonts w:ascii="宋体" w:hAnsi="宋体" w:cs="宋体"/>
          <w:color w:val="auto"/>
          <w:szCs w:val="21"/>
        </w:rPr>
      </w:pPr>
      <w:r>
        <w:rPr>
          <w:rFonts w:hint="eastAsia" w:ascii="宋体" w:hAnsi="宋体" w:cs="宋体"/>
          <w:color w:val="auto"/>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24151E48">
      <w:pPr>
        <w:spacing w:line="360" w:lineRule="auto"/>
        <w:ind w:firstLine="420" w:firstLineChars="200"/>
        <w:rPr>
          <w:rFonts w:ascii="宋体" w:hAnsi="宋体" w:cs="宋体"/>
          <w:color w:val="auto"/>
          <w:szCs w:val="21"/>
        </w:rPr>
      </w:pPr>
      <w:r>
        <w:rPr>
          <w:rFonts w:hint="eastAsia" w:ascii="宋体" w:hAnsi="宋体" w:cs="宋体"/>
          <w:color w:val="auto"/>
          <w:szCs w:val="21"/>
        </w:rPr>
        <w:t>20.5 采购机构不可视情况延长提交响应文件的截止时间。</w:t>
      </w:r>
    </w:p>
    <w:p w14:paraId="49290EF8">
      <w:pPr>
        <w:spacing w:line="360" w:lineRule="auto"/>
        <w:ind w:firstLine="420" w:firstLineChars="200"/>
        <w:rPr>
          <w:rFonts w:ascii="宋体" w:hAnsi="宋体" w:cs="宋体"/>
          <w:color w:val="auto"/>
          <w:sz w:val="24"/>
        </w:rPr>
      </w:pPr>
      <w:r>
        <w:rPr>
          <w:rFonts w:hint="eastAsia" w:ascii="宋体" w:hAnsi="宋体" w:cs="宋体"/>
          <w:color w:val="auto"/>
          <w:szCs w:val="21"/>
        </w:rPr>
        <w:t>20.6备份响应文件。</w:t>
      </w:r>
      <w:r>
        <w:rPr>
          <w:rFonts w:hint="eastAsia" w:ascii="宋体" w:hAnsi="宋体" w:cs="宋体"/>
          <w:bCs/>
          <w:color w:val="auto"/>
          <w:szCs w:val="21"/>
        </w:rPr>
        <w:t>详见“供应商须知前附表”。</w:t>
      </w:r>
    </w:p>
    <w:p w14:paraId="5E08B18E">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21.首次响应文件的补充、修改与撤回</w:t>
      </w:r>
    </w:p>
    <w:p w14:paraId="7B04D7B5">
      <w:pPr>
        <w:spacing w:line="360" w:lineRule="auto"/>
        <w:ind w:firstLine="420" w:firstLineChars="200"/>
        <w:rPr>
          <w:rFonts w:cs="宋体"/>
          <w:color w:val="auto"/>
          <w:szCs w:val="21"/>
        </w:rPr>
      </w:pPr>
      <w:r>
        <w:rPr>
          <w:rFonts w:hint="eastAsia" w:cs="宋体"/>
          <w:color w:val="auto"/>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6CBC7DC9">
      <w:pPr>
        <w:spacing w:line="360" w:lineRule="auto"/>
        <w:ind w:firstLine="482" w:firstLineChars="200"/>
        <w:rPr>
          <w:rFonts w:ascii="黑体" w:hAnsi="黑体" w:eastAsia="黑体" w:cs="宋体"/>
          <w:b/>
          <w:bCs/>
          <w:color w:val="auto"/>
          <w:sz w:val="24"/>
        </w:rPr>
      </w:pPr>
      <w:bookmarkStart w:id="92" w:name="_Hlk45702405"/>
      <w:r>
        <w:rPr>
          <w:rFonts w:hint="eastAsia" w:ascii="黑体" w:hAnsi="黑体" w:eastAsia="黑体" w:cs="宋体"/>
          <w:b/>
          <w:bCs/>
          <w:color w:val="auto"/>
          <w:sz w:val="24"/>
        </w:rPr>
        <w:t>22. 首次响应文件的退回</w:t>
      </w:r>
    </w:p>
    <w:p w14:paraId="169DB29D">
      <w:pPr>
        <w:spacing w:line="360" w:lineRule="auto"/>
        <w:ind w:firstLine="420" w:firstLineChars="200"/>
        <w:rPr>
          <w:rFonts w:cs="宋体"/>
          <w:color w:val="auto"/>
          <w:szCs w:val="21"/>
        </w:rPr>
      </w:pPr>
      <w:r>
        <w:rPr>
          <w:rFonts w:hint="eastAsia" w:cs="宋体"/>
          <w:color w:val="auto"/>
          <w:szCs w:val="21"/>
        </w:rPr>
        <w:t>在首次响应文件提交截止时间止提交响应文件的供应商不足3家时，电子响应文件的退回由广西政府采购云平台自动操作。</w:t>
      </w:r>
    </w:p>
    <w:p w14:paraId="1BAD18D3">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23. 截止时间后的撤回</w:t>
      </w:r>
    </w:p>
    <w:bookmarkEnd w:id="92"/>
    <w:p w14:paraId="24CAEF2D">
      <w:pPr>
        <w:pStyle w:val="15"/>
        <w:spacing w:line="360" w:lineRule="auto"/>
        <w:ind w:firstLine="420" w:firstLineChars="200"/>
        <w:rPr>
          <w:rFonts w:cs="宋体"/>
          <w:i/>
          <w:iCs/>
          <w:color w:val="auto"/>
          <w:szCs w:val="21"/>
        </w:rPr>
      </w:pPr>
      <w:r>
        <w:rPr>
          <w:rFonts w:hint="eastAsia"/>
          <w:color w:val="auto"/>
        </w:rPr>
        <w:t>供应商在首次响应文件提交截止时间后向采购人、采购代理机构书面申请撤回电子响应文件的，将根据本须知正文17.4的规定不予退还其磋商保证金（如有）。</w:t>
      </w:r>
    </w:p>
    <w:p w14:paraId="374260D3">
      <w:pPr>
        <w:pStyle w:val="4"/>
        <w:spacing w:before="0" w:after="0" w:line="360" w:lineRule="auto"/>
        <w:ind w:firstLine="640" w:firstLineChars="200"/>
        <w:rPr>
          <w:b w:val="0"/>
          <w:bCs w:val="0"/>
          <w:color w:val="auto"/>
        </w:rPr>
      </w:pPr>
      <w:bookmarkStart w:id="93" w:name="_Toc20044"/>
      <w:bookmarkStart w:id="94" w:name="_Toc17876"/>
      <w:bookmarkStart w:id="95" w:name="_Toc80886933"/>
    </w:p>
    <w:p w14:paraId="6DCAFB10">
      <w:pPr>
        <w:pStyle w:val="4"/>
        <w:spacing w:before="0" w:after="0" w:line="360" w:lineRule="auto"/>
        <w:ind w:firstLine="640" w:firstLineChars="200"/>
        <w:rPr>
          <w:b w:val="0"/>
          <w:bCs w:val="0"/>
          <w:color w:val="auto"/>
        </w:rPr>
      </w:pPr>
      <w:r>
        <w:rPr>
          <w:rFonts w:hint="eastAsia"/>
          <w:b w:val="0"/>
          <w:bCs w:val="0"/>
          <w:color w:val="auto"/>
        </w:rPr>
        <w:t>四、评审及磋商</w:t>
      </w:r>
      <w:bookmarkEnd w:id="93"/>
      <w:bookmarkEnd w:id="94"/>
      <w:bookmarkEnd w:id="95"/>
    </w:p>
    <w:p w14:paraId="70F12D86">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24.磋商小组成立</w:t>
      </w:r>
    </w:p>
    <w:p w14:paraId="7DBDE77C">
      <w:pPr>
        <w:spacing w:line="360" w:lineRule="auto"/>
        <w:ind w:firstLine="420" w:firstLineChars="200"/>
        <w:rPr>
          <w:rFonts w:ascii="宋体" w:hAnsi="宋体" w:cs="宋体"/>
          <w:color w:val="auto"/>
          <w:szCs w:val="21"/>
        </w:rPr>
      </w:pPr>
      <w:r>
        <w:rPr>
          <w:rFonts w:hint="eastAsia" w:ascii="宋体" w:hAnsi="宋体" w:cs="宋体"/>
          <w:color w:val="auto"/>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966ABAC">
      <w:pPr>
        <w:spacing w:line="360" w:lineRule="auto"/>
        <w:ind w:firstLine="420" w:firstLineChars="200"/>
        <w:rPr>
          <w:rFonts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4DEBC9DC">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首次响应文件的开启</w:t>
      </w:r>
    </w:p>
    <w:p w14:paraId="30CBB795">
      <w:pPr>
        <w:spacing w:line="360" w:lineRule="auto"/>
        <w:ind w:firstLine="420" w:firstLineChars="200"/>
        <w:rPr>
          <w:rFonts w:ascii="宋体" w:hAnsi="宋体" w:cs="宋体"/>
          <w:color w:val="auto"/>
          <w:szCs w:val="21"/>
        </w:rPr>
      </w:pPr>
      <w:r>
        <w:rPr>
          <w:rFonts w:hint="eastAsia" w:ascii="宋体" w:hAnsi="宋体" w:cs="宋体"/>
          <w:color w:val="auto"/>
          <w:szCs w:val="21"/>
        </w:rPr>
        <w:t>25.1首次响应文件由磋商小组或者采购代理机构在“供应商须知前附表”规定的时间开启。</w:t>
      </w:r>
    </w:p>
    <w:p w14:paraId="15FE04C1">
      <w:pPr>
        <w:spacing w:line="360" w:lineRule="auto"/>
        <w:ind w:firstLine="420" w:firstLineChars="200"/>
        <w:rPr>
          <w:rFonts w:ascii="宋体" w:hAnsi="宋体" w:cs="宋体"/>
          <w:bCs/>
          <w:color w:val="auto"/>
          <w:kern w:val="0"/>
          <w:szCs w:val="21"/>
        </w:rPr>
      </w:pPr>
      <w:r>
        <w:rPr>
          <w:rFonts w:hint="eastAsia" w:ascii="宋体" w:hAnsi="宋体" w:cs="宋体"/>
          <w:color w:val="auto"/>
          <w:kern w:val="0"/>
          <w:szCs w:val="21"/>
        </w:rPr>
        <w:t xml:space="preserve">25.2 </w:t>
      </w:r>
      <w:r>
        <w:rPr>
          <w:rFonts w:hint="eastAsia" w:ascii="宋体" w:hAnsi="宋体" w:cs="宋体"/>
          <w:bCs/>
          <w:color w:val="auto"/>
          <w:kern w:val="0"/>
          <w:szCs w:val="21"/>
        </w:rPr>
        <w:t>响应文件解密</w:t>
      </w:r>
    </w:p>
    <w:p w14:paraId="46E1A3B4">
      <w:pPr>
        <w:snapToGrid w:val="0"/>
        <w:spacing w:line="360" w:lineRule="auto"/>
        <w:ind w:firstLine="420" w:firstLineChars="200"/>
        <w:rPr>
          <w:rFonts w:ascii="宋体" w:hAnsi="宋体" w:cs="宋体"/>
          <w:color w:val="auto"/>
          <w:kern w:val="0"/>
          <w:szCs w:val="21"/>
        </w:rPr>
      </w:pPr>
      <w:r>
        <w:rPr>
          <w:rFonts w:hint="eastAsia" w:ascii="宋体" w:hAnsi="宋体" w:cs="宋体"/>
          <w:bCs/>
          <w:color w:val="auto"/>
          <w:kern w:val="0"/>
          <w:szCs w:val="21"/>
        </w:rPr>
        <w:t>采购代理机构将在“供应商须知前附表”规定的时</w:t>
      </w:r>
      <w:r>
        <w:rPr>
          <w:rFonts w:hint="eastAsia" w:ascii="宋体" w:hAnsi="宋体" w:cs="宋体"/>
          <w:color w:val="auto"/>
          <w:kern w:val="0"/>
          <w:szCs w:val="21"/>
        </w:rPr>
        <w:t>间通过电子交易平台组织响应文件开启，采购机构依托电子交易平台发起开始解密指令，供应商的法定代表人或其委托代理人</w:t>
      </w:r>
      <w:r>
        <w:rPr>
          <w:rFonts w:hint="eastAsia" w:ascii="宋体" w:hAnsi="宋体" w:cs="宋体"/>
          <w:b/>
          <w:color w:val="auto"/>
          <w:kern w:val="0"/>
          <w:szCs w:val="21"/>
        </w:rPr>
        <w:t>须携带加密时所用的CA锁按平台提示和采购文件的规定登录到广西政府采购云平台电子开标大厅签到并在规定的时间内完成对电子响应文件在线解密</w:t>
      </w:r>
      <w:r>
        <w:rPr>
          <w:rFonts w:hint="eastAsia" w:ascii="宋体" w:hAnsi="宋体" w:cs="宋体"/>
          <w:color w:val="auto"/>
          <w:kern w:val="0"/>
          <w:szCs w:val="21"/>
        </w:rPr>
        <w:t>。</w:t>
      </w:r>
      <w:r>
        <w:rPr>
          <w:rFonts w:hint="eastAsia" w:ascii="宋体" w:hAnsi="宋体" w:cs="宋体"/>
          <w:color w:val="auto"/>
          <w:kern w:val="1"/>
          <w:szCs w:val="21"/>
        </w:rPr>
        <w:t>响应文件未按时解密的</w:t>
      </w:r>
      <w:r>
        <w:rPr>
          <w:rFonts w:hint="eastAsia" w:ascii="宋体" w:hAnsi="宋体" w:cs="宋体"/>
          <w:color w:val="auto"/>
          <w:kern w:val="0"/>
          <w:szCs w:val="21"/>
        </w:rPr>
        <w:t>，</w:t>
      </w:r>
      <w:r>
        <w:rPr>
          <w:rFonts w:hint="eastAsia" w:ascii="宋体" w:hAnsi="宋体" w:cs="宋体"/>
          <w:b/>
          <w:color w:val="auto"/>
          <w:kern w:val="0"/>
          <w:szCs w:val="21"/>
        </w:rPr>
        <w:t>视为响应文件无效。</w:t>
      </w:r>
      <w:r>
        <w:rPr>
          <w:rFonts w:hint="eastAsia" w:ascii="宋体" w:hAnsi="宋体" w:cs="宋体"/>
          <w:color w:val="auto"/>
          <w:kern w:val="0"/>
          <w:szCs w:val="21"/>
        </w:rPr>
        <w:t>（解密</w:t>
      </w:r>
      <w:r>
        <w:rPr>
          <w:rFonts w:hint="eastAsia" w:ascii="宋体" w:hAnsi="宋体" w:cs="宋体"/>
          <w:bCs/>
          <w:color w:val="auto"/>
          <w:kern w:val="0"/>
          <w:szCs w:val="21"/>
        </w:rPr>
        <w:t>异常情况处理：详见本章</w:t>
      </w:r>
      <w:r>
        <w:rPr>
          <w:rFonts w:hint="eastAsia" w:ascii="宋体" w:hAnsi="宋体" w:cs="宋体"/>
          <w:color w:val="auto"/>
          <w:kern w:val="0"/>
          <w:szCs w:val="21"/>
        </w:rPr>
        <w:t>26.4电子交易活动的中止。）</w:t>
      </w:r>
    </w:p>
    <w:p w14:paraId="7D367EB5">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如</w:t>
      </w:r>
      <w:r>
        <w:rPr>
          <w:rFonts w:hint="eastAsia" w:ascii="宋体" w:hAnsi="宋体" w:cs="宋体"/>
          <w:bCs/>
          <w:color w:val="auto"/>
          <w:kern w:val="0"/>
          <w:szCs w:val="21"/>
        </w:rPr>
        <w:t>供应商成功解密响应文件，但未在广西政府采购云平台电子开标大厅参加磋商的，视同认可磋商过程和结果，</w:t>
      </w:r>
      <w:r>
        <w:rPr>
          <w:rFonts w:hint="eastAsia" w:ascii="宋体" w:hAnsi="宋体" w:cs="宋体"/>
          <w:color w:val="auto"/>
          <w:kern w:val="0"/>
          <w:szCs w:val="21"/>
        </w:rPr>
        <w:t>由此产生的后果由供应商自行负责。 参与磋商的供应商不足3家的，不得磋商。</w:t>
      </w:r>
    </w:p>
    <w:p w14:paraId="597DB9F8">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.评审程序、评审方法和评审标准</w:t>
      </w:r>
    </w:p>
    <w:p w14:paraId="45BA80D8">
      <w:pPr>
        <w:spacing w:line="360" w:lineRule="auto"/>
        <w:ind w:firstLine="420" w:firstLineChars="200"/>
        <w:rPr>
          <w:rFonts w:ascii="宋体" w:hAnsi="宋体" w:cs="宋体"/>
          <w:color w:val="auto"/>
        </w:rPr>
      </w:pPr>
      <w:r>
        <w:rPr>
          <w:rFonts w:hint="eastAsia" w:ascii="宋体" w:hAnsi="宋体" w:cs="宋体"/>
          <w:color w:val="auto"/>
        </w:rPr>
        <w:t>26.1本项目的评审方法详见“供应商须知前附表”。磋商小组按照“第四章 评审程序、评审方法和评审标准”规定的方法、评审因素、标准和程序对响应文件进行评审。</w:t>
      </w:r>
    </w:p>
    <w:p w14:paraId="64421505">
      <w:pPr>
        <w:spacing w:line="360" w:lineRule="auto"/>
        <w:ind w:firstLine="420" w:firstLineChars="200"/>
        <w:rPr>
          <w:rFonts w:ascii="宋体" w:hAnsi="宋体" w:cs="宋体"/>
          <w:color w:val="auto"/>
        </w:rPr>
      </w:pPr>
      <w:r>
        <w:rPr>
          <w:rFonts w:hint="eastAsia" w:ascii="宋体" w:hAnsi="宋体" w:cs="宋体"/>
          <w:color w:val="auto"/>
        </w:rPr>
        <w:t>26.2磋商文件内容违反国家有关强制性规定的，磋商小组应当停止评审并向采购人或者采购代理机构说明情况，并在评审报告中书面体现。</w:t>
      </w:r>
    </w:p>
    <w:p w14:paraId="423E4DB4">
      <w:pPr>
        <w:spacing w:line="360" w:lineRule="auto"/>
        <w:ind w:firstLine="420" w:firstLineChars="200"/>
        <w:rPr>
          <w:rFonts w:ascii="宋体" w:hAnsi="宋体" w:cs="宋体"/>
          <w:color w:val="auto"/>
          <w:szCs w:val="21"/>
        </w:rPr>
      </w:pPr>
      <w:r>
        <w:rPr>
          <w:rFonts w:hint="eastAsia" w:ascii="宋体" w:hAnsi="宋体" w:cs="宋体"/>
          <w:color w:val="auto"/>
        </w:rPr>
        <w:t>26.3 采购需求负偏离要求及磋商顺序详见“供应商须知前附表</w:t>
      </w:r>
      <w:r>
        <w:rPr>
          <w:rFonts w:hint="eastAsia" w:ascii="宋体" w:hAnsi="宋体" w:cs="宋体"/>
          <w:color w:val="auto"/>
          <w:szCs w:val="21"/>
        </w:rPr>
        <w:t>”。</w:t>
      </w:r>
    </w:p>
    <w:p w14:paraId="3472441F">
      <w:pPr>
        <w:spacing w:line="360" w:lineRule="auto"/>
        <w:ind w:firstLine="420" w:firstLineChars="200"/>
        <w:rPr>
          <w:rFonts w:ascii="宋体" w:hAnsi="宋体" w:cs="宋体"/>
          <w:color w:val="auto"/>
        </w:rPr>
      </w:pPr>
      <w:r>
        <w:rPr>
          <w:rFonts w:hint="eastAsia" w:ascii="宋体" w:hAnsi="宋体" w:cs="宋体"/>
          <w:color w:val="auto"/>
        </w:rPr>
        <w:t>26.4电子交易活动的中止。采购过程中出现以下情形，导致电子交易平台无法正常运行，或者无法保证电子交易的公平、公正和安全时，采购机构可中止电子交易活动：</w:t>
      </w:r>
    </w:p>
    <w:p w14:paraId="1FA58303">
      <w:pPr>
        <w:spacing w:line="360" w:lineRule="auto"/>
        <w:ind w:firstLine="420" w:firstLineChars="200"/>
        <w:rPr>
          <w:rFonts w:ascii="宋体" w:hAnsi="宋体" w:cs="宋体"/>
          <w:color w:val="auto"/>
        </w:rPr>
      </w:pPr>
      <w:r>
        <w:rPr>
          <w:rFonts w:hint="eastAsia" w:ascii="宋体" w:hAnsi="宋体" w:cs="宋体"/>
          <w:color w:val="auto"/>
        </w:rPr>
        <w:t xml:space="preserve">（1）电子交易平台发生故障而无法登录访问的； </w:t>
      </w:r>
    </w:p>
    <w:p w14:paraId="16ADFCCD">
      <w:pPr>
        <w:spacing w:line="360" w:lineRule="auto"/>
        <w:ind w:firstLine="420" w:firstLineChars="200"/>
        <w:rPr>
          <w:rFonts w:ascii="宋体" w:hAnsi="宋体" w:cs="宋体"/>
          <w:color w:val="auto"/>
        </w:rPr>
      </w:pPr>
      <w:r>
        <w:rPr>
          <w:rFonts w:hint="eastAsia" w:ascii="宋体" w:hAnsi="宋体" w:cs="宋体"/>
          <w:color w:val="auto"/>
        </w:rPr>
        <w:t>（2）电子交易平台应用或数据库出现错误，不能进行正常操作的；</w:t>
      </w:r>
    </w:p>
    <w:p w14:paraId="5E887329">
      <w:pPr>
        <w:spacing w:line="360" w:lineRule="auto"/>
        <w:ind w:firstLine="420" w:firstLineChars="200"/>
        <w:rPr>
          <w:rFonts w:ascii="宋体" w:hAnsi="宋体" w:cs="宋体"/>
          <w:color w:val="auto"/>
        </w:rPr>
      </w:pPr>
      <w:r>
        <w:rPr>
          <w:rFonts w:hint="eastAsia" w:ascii="宋体" w:hAnsi="宋体" w:cs="宋体"/>
          <w:color w:val="auto"/>
        </w:rPr>
        <w:t>（3）电子交易平台发现严重安全漏洞，有潜在泄密危险的；</w:t>
      </w:r>
    </w:p>
    <w:p w14:paraId="0BE06980">
      <w:pPr>
        <w:spacing w:line="360" w:lineRule="auto"/>
        <w:ind w:firstLine="420" w:firstLineChars="200"/>
        <w:rPr>
          <w:rFonts w:ascii="宋体" w:hAnsi="宋体" w:cs="宋体"/>
          <w:color w:val="auto"/>
        </w:rPr>
      </w:pPr>
      <w:r>
        <w:rPr>
          <w:rFonts w:hint="eastAsia" w:ascii="宋体" w:hAnsi="宋体" w:cs="宋体"/>
          <w:color w:val="auto"/>
        </w:rPr>
        <w:t xml:space="preserve">（4）病毒发作导致不能进行正常操作的； </w:t>
      </w:r>
    </w:p>
    <w:p w14:paraId="5157EC12">
      <w:pPr>
        <w:spacing w:line="360" w:lineRule="auto"/>
        <w:ind w:firstLine="420" w:firstLineChars="200"/>
        <w:rPr>
          <w:rFonts w:ascii="宋体" w:hAnsi="宋体" w:cs="宋体"/>
          <w:color w:val="auto"/>
        </w:rPr>
      </w:pPr>
      <w:r>
        <w:rPr>
          <w:rFonts w:hint="eastAsia" w:ascii="宋体" w:hAnsi="宋体" w:cs="宋体"/>
          <w:color w:val="auto"/>
        </w:rPr>
        <w:t>（5）其他无法保证电子交易的公平、公正和安全的情况。</w:t>
      </w:r>
    </w:p>
    <w:p w14:paraId="7F13607D">
      <w:pPr>
        <w:spacing w:line="360" w:lineRule="auto"/>
        <w:ind w:firstLine="420" w:firstLineChars="200"/>
        <w:rPr>
          <w:rFonts w:ascii="宋体" w:hAnsi="宋体" w:cs="宋体"/>
          <w:color w:val="auto"/>
        </w:rPr>
      </w:pPr>
      <w:r>
        <w:rPr>
          <w:rFonts w:hint="eastAsia" w:ascii="宋体" w:hAnsi="宋体" w:cs="宋体"/>
          <w:color w:val="auto"/>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A576EF8">
      <w:pPr>
        <w:pStyle w:val="4"/>
        <w:spacing w:before="0" w:after="0" w:line="360" w:lineRule="auto"/>
        <w:ind w:firstLine="480" w:firstLineChars="150"/>
        <w:rPr>
          <w:b w:val="0"/>
          <w:bCs w:val="0"/>
          <w:color w:val="auto"/>
        </w:rPr>
      </w:pPr>
      <w:bookmarkStart w:id="96" w:name="_Toc12018"/>
      <w:bookmarkStart w:id="97" w:name="_Toc17745"/>
      <w:bookmarkStart w:id="98" w:name="_Toc80886934"/>
    </w:p>
    <w:p w14:paraId="126205A6">
      <w:pPr>
        <w:pStyle w:val="4"/>
        <w:spacing w:before="0" w:after="0" w:line="360" w:lineRule="auto"/>
        <w:ind w:firstLine="480" w:firstLineChars="150"/>
        <w:rPr>
          <w:b w:val="0"/>
          <w:bCs w:val="0"/>
          <w:color w:val="auto"/>
        </w:rPr>
      </w:pPr>
      <w:r>
        <w:rPr>
          <w:rFonts w:hint="eastAsia"/>
          <w:b w:val="0"/>
          <w:bCs w:val="0"/>
          <w:color w:val="auto"/>
        </w:rPr>
        <w:t>五、成交及合同</w:t>
      </w:r>
      <w:bookmarkEnd w:id="96"/>
      <w:bookmarkEnd w:id="97"/>
      <w:bookmarkEnd w:id="98"/>
    </w:p>
    <w:p w14:paraId="250959D3">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023EAA11">
      <w:pPr>
        <w:spacing w:line="360" w:lineRule="auto"/>
        <w:ind w:firstLine="420" w:firstLineChars="200"/>
        <w:rPr>
          <w:rFonts w:ascii="宋体" w:hAnsi="宋体" w:cs="宋体"/>
          <w:color w:val="auto"/>
          <w:szCs w:val="21"/>
        </w:rPr>
      </w:pPr>
      <w:r>
        <w:rPr>
          <w:rFonts w:hint="eastAsia" w:ascii="宋体" w:hAnsi="宋体" w:cs="宋体"/>
          <w:color w:val="auto"/>
          <w:szCs w:val="21"/>
        </w:rPr>
        <w:t>27.1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1DC4314">
      <w:pPr>
        <w:spacing w:line="360" w:lineRule="auto"/>
        <w:ind w:firstLine="420" w:firstLineChars="200"/>
        <w:rPr>
          <w:rFonts w:ascii="宋体" w:hAnsi="宋体" w:cs="宋体"/>
          <w:color w:val="auto"/>
          <w:szCs w:val="21"/>
        </w:rPr>
      </w:pPr>
      <w:r>
        <w:rPr>
          <w:rFonts w:hint="eastAsia" w:ascii="宋体" w:hAnsi="宋体" w:cs="宋体"/>
          <w:color w:val="auto"/>
          <w:szCs w:val="21"/>
        </w:rPr>
        <w:t>27.2成交通知及成交结果公告。采购代理机构应当在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p>
    <w:p w14:paraId="6D9462E5">
      <w:pPr>
        <w:spacing w:line="360" w:lineRule="auto"/>
        <w:ind w:firstLine="420" w:firstLineChars="200"/>
        <w:rPr>
          <w:rFonts w:ascii="宋体" w:hAnsi="宋体" w:cs="宋体"/>
          <w:color w:val="auto"/>
          <w:szCs w:val="21"/>
        </w:rPr>
      </w:pPr>
      <w:r>
        <w:rPr>
          <w:rFonts w:hint="eastAsia" w:ascii="宋体" w:hAnsi="宋体" w:cs="宋体"/>
          <w:color w:val="auto"/>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14:paraId="2ADDA0EA">
      <w:pPr>
        <w:spacing w:line="360" w:lineRule="auto"/>
        <w:ind w:firstLine="420" w:firstLineChars="200"/>
        <w:rPr>
          <w:rFonts w:ascii="宋体" w:hAnsi="宋体" w:cs="宋体"/>
          <w:color w:val="auto"/>
          <w:szCs w:val="21"/>
        </w:rPr>
      </w:pPr>
      <w:r>
        <w:rPr>
          <w:rFonts w:hint="eastAsia" w:ascii="宋体" w:hAnsi="宋体" w:cs="宋体"/>
          <w:color w:val="auto"/>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C4FF9A2">
      <w:pPr>
        <w:spacing w:line="360" w:lineRule="auto"/>
        <w:ind w:firstLine="420" w:firstLineChars="200"/>
        <w:rPr>
          <w:rFonts w:ascii="宋体" w:hAnsi="宋体" w:cs="宋体"/>
          <w:color w:val="auto"/>
          <w:szCs w:val="21"/>
        </w:rPr>
      </w:pPr>
      <w:r>
        <w:rPr>
          <w:rFonts w:hint="eastAsia" w:ascii="宋体" w:hAnsi="宋体" w:cs="宋体"/>
          <w:bCs/>
          <w:color w:val="auto"/>
          <w:szCs w:val="21"/>
        </w:rPr>
        <w:t>27.5排名第一的成交候选人放弃成交，采购人可以按照评审报告推荐的成交候选人名单排序，依法确定下一候选人为成交</w:t>
      </w:r>
      <w:r>
        <w:rPr>
          <w:rFonts w:hint="eastAsia" w:ascii="宋体" w:hAnsi="宋体" w:cs="宋体"/>
          <w:color w:val="auto"/>
          <w:szCs w:val="21"/>
        </w:rPr>
        <w:t>供应商</w:t>
      </w:r>
      <w:r>
        <w:rPr>
          <w:rFonts w:hint="eastAsia" w:ascii="宋体" w:hAnsi="宋体" w:cs="宋体"/>
          <w:bCs/>
          <w:color w:val="auto"/>
          <w:szCs w:val="21"/>
        </w:rPr>
        <w:t>，也可以重新开展政府采购活动</w:t>
      </w:r>
      <w:r>
        <w:rPr>
          <w:rFonts w:hint="eastAsia" w:ascii="宋体" w:hAnsi="宋体" w:cs="宋体"/>
          <w:color w:val="auto"/>
          <w:szCs w:val="21"/>
        </w:rPr>
        <w:t>。</w:t>
      </w:r>
    </w:p>
    <w:p w14:paraId="01811152">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14:paraId="40BB3B52">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.1履约保证金的金额、提交方式、退付的时间和条件详见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签订合同，采购人可以按照评审报告推荐的成交候选人名单排序，依法确定下一候选人为成交供应商，也可以重新开展政府采购活动。</w:t>
      </w:r>
    </w:p>
    <w:p w14:paraId="1DF97D44">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.2签订合同后，如成交供应商不按双方签订的合同规定履约，则没收其全部履约保证金，履约保证金不足以赔偿损失的，按实际损失赔偿。</w:t>
      </w:r>
    </w:p>
    <w:p w14:paraId="2A2D37F6">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在履约保证金退还日期前，若成交供应商的开户名称、开户银行、账号有变动的，请以书面形式通知履约保证金收取单位，否则由此产生的后果由成交供应商自行承担。</w:t>
      </w:r>
    </w:p>
    <w:p w14:paraId="669C865E">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6B1E8149">
      <w:pPr>
        <w:pStyle w:val="67"/>
        <w:snapToGrid w:val="0"/>
        <w:spacing w:before="0"/>
        <w:ind w:firstLine="420"/>
        <w:rPr>
          <w:rFonts w:ascii="宋体" w:hAnsi="宋体" w:cs="宋体"/>
          <w:color w:val="auto"/>
          <w:sz w:val="21"/>
          <w:szCs w:val="21"/>
          <w:lang w:val="zh-CN"/>
        </w:rPr>
      </w:pPr>
      <w:r>
        <w:rPr>
          <w:rFonts w:hint="eastAsia" w:ascii="宋体" w:hAnsi="宋体" w:cs="宋体"/>
          <w:color w:val="auto"/>
          <w:sz w:val="21"/>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lang w:val="zh-CN"/>
        </w:rPr>
        <w:t>如成交供应商为联合体的，由联合体成员各方法定代表人或其授权代表与采购人代表签订合同。</w:t>
      </w:r>
    </w:p>
    <w:p w14:paraId="07C8D912">
      <w:pPr>
        <w:spacing w:line="360" w:lineRule="auto"/>
        <w:ind w:firstLine="420" w:firstLineChars="200"/>
        <w:rPr>
          <w:rFonts w:ascii="宋体" w:hAnsi="宋体" w:cs="宋体"/>
          <w:color w:val="auto"/>
          <w:szCs w:val="21"/>
        </w:rPr>
      </w:pPr>
      <w:r>
        <w:rPr>
          <w:rFonts w:hint="eastAsia" w:ascii="宋体" w:hAnsi="宋体" w:cs="宋体"/>
          <w:color w:val="auto"/>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E6D927A">
      <w:pPr>
        <w:spacing w:line="360" w:lineRule="auto"/>
        <w:ind w:firstLine="420" w:firstLineChars="200"/>
        <w:rPr>
          <w:rFonts w:ascii="宋体" w:hAnsi="宋体" w:cs="宋体"/>
          <w:color w:val="auto"/>
          <w:szCs w:val="21"/>
        </w:rPr>
      </w:pPr>
      <w:r>
        <w:rPr>
          <w:rFonts w:hint="eastAsia" w:ascii="宋体" w:hAnsi="宋体" w:cs="宋体"/>
          <w:color w:val="auto"/>
          <w:szCs w:val="21"/>
        </w:rPr>
        <w:t>29.3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14:paraId="68BEDB1D">
      <w:pPr>
        <w:spacing w:line="360" w:lineRule="auto"/>
        <w:ind w:firstLine="420" w:firstLineChars="200"/>
        <w:rPr>
          <w:rFonts w:ascii="宋体" w:hAnsi="宋体" w:cs="宋体"/>
          <w:color w:val="auto"/>
          <w:szCs w:val="21"/>
        </w:rPr>
      </w:pPr>
      <w:r>
        <w:rPr>
          <w:rFonts w:hint="eastAsia" w:ascii="宋体" w:hAnsi="宋体" w:cs="宋体"/>
          <w:color w:val="auto"/>
          <w:szCs w:val="21"/>
        </w:rPr>
        <w:t>29.4如签订合同并生效后，供应商无故拒绝或延期，除按照合同条款处理外，列入不良行为记录，并给予通报。</w:t>
      </w:r>
    </w:p>
    <w:p w14:paraId="3C03BD4C">
      <w:pPr>
        <w:spacing w:line="360" w:lineRule="auto"/>
        <w:ind w:firstLine="420" w:firstLineChars="200"/>
        <w:rPr>
          <w:rFonts w:ascii="宋体" w:hAnsi="宋体" w:cs="宋体"/>
          <w:b/>
          <w:bCs/>
          <w:i/>
          <w:iCs/>
          <w:color w:val="auto"/>
          <w:szCs w:val="21"/>
        </w:rPr>
      </w:pPr>
      <w:r>
        <w:rPr>
          <w:rFonts w:hint="eastAsia" w:ascii="宋体" w:hAnsi="宋体" w:cs="宋体"/>
          <w:color w:val="auto"/>
          <w:szCs w:val="21"/>
        </w:rPr>
        <w:t>29.5采购合同由采购人与成交供应商根据磋商文件、响应文件等内容签订，成交供应商应当在签订合同时向采购人出示相关证明材料，具体内容详见 “供应商须知前附表”，经采购人核验合格后方可签订合同。</w:t>
      </w:r>
    </w:p>
    <w:p w14:paraId="5F7417E3">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43FFAC84">
      <w:pPr>
        <w:spacing w:line="360" w:lineRule="auto"/>
        <w:ind w:firstLine="420" w:firstLineChars="200"/>
        <w:rPr>
          <w:rFonts w:ascii="Calibri"/>
          <w:color w:val="auto"/>
        </w:rPr>
      </w:pPr>
      <w:r>
        <w:rPr>
          <w:rFonts w:hint="eastAsia" w:ascii="宋体" w:hAnsi="宋体" w:cs="宋体"/>
          <w:color w:val="auto"/>
          <w:szCs w:val="21"/>
        </w:rPr>
        <w:t>采购人应当自政府采购合同签订之日起2个工作日内，将政府采购合同在省级以上人民政府财政部门指定的媒体上公告，但政府采购合同中涉及国家秘密、商业秘密的内容除外</w:t>
      </w:r>
      <w:r>
        <w:rPr>
          <w:rFonts w:ascii="Calibri"/>
          <w:color w:val="auto"/>
        </w:rPr>
        <w:t>。</w:t>
      </w:r>
    </w:p>
    <w:p w14:paraId="0116411D">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14:paraId="5C19CB05">
      <w:pPr>
        <w:spacing w:line="360" w:lineRule="auto"/>
        <w:ind w:firstLine="420" w:firstLineChars="200"/>
        <w:rPr>
          <w:rFonts w:ascii="宋体" w:hAnsi="宋体" w:cs="宋体"/>
          <w:color w:val="auto"/>
        </w:rPr>
      </w:pPr>
      <w:r>
        <w:rPr>
          <w:rFonts w:hint="eastAsia" w:ascii="宋体" w:hAnsi="宋体" w:cs="宋体"/>
          <w:color w:val="auto"/>
        </w:rPr>
        <w:t>31.1供应商对政府采购活动事项有疑问的，可以向采购人或者采购代理机构提出询问，采购人或者采购代理机构应当在3个工作日内对供应商依法提出的询问作出答复。</w:t>
      </w:r>
    </w:p>
    <w:p w14:paraId="4EA13D99">
      <w:pPr>
        <w:spacing w:line="360" w:lineRule="auto"/>
        <w:ind w:firstLine="420" w:firstLineChars="200"/>
        <w:rPr>
          <w:rFonts w:ascii="宋体" w:hAnsi="宋体" w:cs="宋体"/>
          <w:b/>
          <w:color w:val="auto"/>
          <w:szCs w:val="21"/>
        </w:rPr>
      </w:pPr>
      <w:r>
        <w:rPr>
          <w:rFonts w:hint="eastAsia" w:ascii="宋体" w:hAnsi="宋体" w:cs="宋体"/>
          <w:color w:val="auto"/>
        </w:rPr>
        <w:t>31.2供应商认为磋商文件、采购过程或者成交结果使自己的合法权益受到损害的，应当在知道或者应知其权益受到损害之日起7个工作日内，以书面形式向采购人或者采购代理机构提出质疑，</w:t>
      </w:r>
      <w:r>
        <w:rPr>
          <w:rFonts w:hint="eastAsia" w:ascii="宋体" w:hAnsi="宋体" w:cs="宋体"/>
          <w:color w:val="auto"/>
          <w:shd w:val="clear" w:color="auto" w:fill="FFFFFF"/>
        </w:rPr>
        <w:t>接收质疑函的方式、联系部门、联系电话和通讯地址等信息详见</w:t>
      </w:r>
      <w:r>
        <w:rPr>
          <w:rFonts w:hint="eastAsia" w:ascii="宋体" w:hAnsi="宋体" w:cs="宋体"/>
          <w:color w:val="auto"/>
          <w:szCs w:val="21"/>
        </w:rPr>
        <w:t>“供应商须知前附表”</w:t>
      </w:r>
      <w:r>
        <w:rPr>
          <w:rFonts w:hint="eastAsia" w:ascii="宋体" w:hAnsi="宋体" w:cs="宋体"/>
          <w:color w:val="auto"/>
        </w:rPr>
        <w:t>。</w:t>
      </w:r>
      <w:r>
        <w:rPr>
          <w:rFonts w:hint="eastAsia" w:ascii="宋体" w:hAnsi="宋体" w:cs="宋体"/>
          <w:b/>
          <w:color w:val="auto"/>
          <w:szCs w:val="21"/>
        </w:rPr>
        <w:t xml:space="preserve">具体质疑起算时间及处理方式如下： </w:t>
      </w:r>
    </w:p>
    <w:p w14:paraId="194377B4">
      <w:pPr>
        <w:spacing w:line="360" w:lineRule="auto"/>
        <w:ind w:firstLine="420" w:firstLineChars="200"/>
        <w:rPr>
          <w:rFonts w:ascii="宋体" w:hAnsi="宋体" w:cs="宋体"/>
          <w:bCs/>
          <w:color w:val="auto"/>
        </w:rPr>
      </w:pPr>
      <w:r>
        <w:rPr>
          <w:rFonts w:hint="eastAsia" w:ascii="宋体" w:hAnsi="宋体" w:cs="宋体"/>
          <w:bCs/>
          <w:color w:val="auto"/>
        </w:rPr>
        <w:t>（1）潜在供应商依法获取采购文件后，认为采购文件使自己的权益受到损害的，应当在竞争性磋商文件公告期限届满之日起7个工作日内提出质疑。</w:t>
      </w:r>
      <w:r>
        <w:rPr>
          <w:rFonts w:hint="eastAsia" w:ascii="宋体" w:hAnsi="宋体" w:cs="宋体"/>
          <w:color w:val="auto"/>
        </w:rPr>
        <w:t>委托代理协议无特殊约定的，</w:t>
      </w:r>
      <w:r>
        <w:rPr>
          <w:rFonts w:hint="eastAsia" w:ascii="宋体" w:hAnsi="宋体" w:cs="宋体"/>
          <w:bCs/>
          <w:color w:val="auto"/>
        </w:rPr>
        <w:t>对竞争性磋商文件中采购需求（含资格要求、采购预算和评分办法）的质疑由采购人受理并负责答复；对竞争性磋商文件中的采购执行程序的质疑由采购代理机构受理并负责答复。</w:t>
      </w:r>
    </w:p>
    <w:p w14:paraId="5A94BBA6">
      <w:pPr>
        <w:spacing w:line="360" w:lineRule="auto"/>
        <w:ind w:firstLine="420" w:firstLineChars="200"/>
        <w:rPr>
          <w:rFonts w:ascii="宋体" w:hAnsi="宋体" w:cs="宋体"/>
          <w:bCs/>
          <w:color w:val="auto"/>
        </w:rPr>
      </w:pPr>
      <w:r>
        <w:rPr>
          <w:rFonts w:hint="eastAsia" w:ascii="宋体" w:hAnsi="宋体" w:cs="宋体"/>
          <w:bCs/>
          <w:color w:val="auto"/>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14:paraId="1889439D">
      <w:pPr>
        <w:spacing w:line="360" w:lineRule="auto"/>
        <w:ind w:firstLine="420" w:firstLineChars="200"/>
        <w:rPr>
          <w:rFonts w:ascii="宋体" w:hAnsi="宋体" w:cs="宋体"/>
          <w:bCs/>
          <w:color w:val="auto"/>
        </w:rPr>
      </w:pPr>
      <w:r>
        <w:rPr>
          <w:rFonts w:hint="eastAsia" w:ascii="宋体" w:hAnsi="宋体" w:cs="宋体"/>
          <w:bCs/>
          <w:color w:val="auto"/>
        </w:rPr>
        <w:t>（3）供应商认为成交结果使自己的权益受到损害的，应当在成交结果公告期限届满之日起7个工作日内提出质疑，由采购人受理并负责答复。</w:t>
      </w:r>
    </w:p>
    <w:p w14:paraId="3BA8582B">
      <w:pPr>
        <w:spacing w:line="360" w:lineRule="auto"/>
        <w:ind w:firstLine="420" w:firstLineChars="200"/>
        <w:rPr>
          <w:rFonts w:ascii="宋体" w:hAnsi="宋体" w:cs="宋体"/>
          <w:color w:val="auto"/>
        </w:rPr>
      </w:pPr>
      <w:r>
        <w:rPr>
          <w:rFonts w:hint="eastAsia" w:ascii="宋体" w:hAnsi="宋体" w:cs="宋体"/>
          <w:color w:val="auto"/>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F6F4CA8">
      <w:pPr>
        <w:spacing w:line="360" w:lineRule="auto"/>
        <w:ind w:firstLine="422" w:firstLineChars="200"/>
        <w:rPr>
          <w:rFonts w:ascii="宋体" w:hAnsi="宋体" w:cs="宋体"/>
          <w:color w:val="auto"/>
        </w:rPr>
      </w:pPr>
      <w:r>
        <w:rPr>
          <w:rFonts w:hint="eastAsia" w:ascii="宋体" w:hAnsi="宋体" w:cs="宋体"/>
          <w:b/>
          <w:bCs/>
          <w:color w:val="auto"/>
        </w:rPr>
        <w:t>31.4 供应商提出质疑应当提交质疑函和必要的证明材料，针对同一采购程序环节的质疑必须在法定质疑期内一次性提出。质疑函应当包括下列内容（质疑函格式后附）：</w:t>
      </w:r>
    </w:p>
    <w:p w14:paraId="02E9DC8B">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3669936E">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397EB0EF">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134A17C3">
      <w:pPr>
        <w:spacing w:line="360" w:lineRule="auto"/>
        <w:ind w:firstLine="420" w:firstLineChars="200"/>
        <w:rPr>
          <w:rFonts w:ascii="宋体" w:hAnsi="宋体" w:cs="宋体"/>
          <w:color w:val="auto"/>
        </w:rPr>
      </w:pPr>
      <w:r>
        <w:rPr>
          <w:rFonts w:hint="eastAsia" w:ascii="宋体" w:hAnsi="宋体" w:cs="宋体"/>
          <w:color w:val="auto"/>
        </w:rPr>
        <w:t>（4）事实依据；</w:t>
      </w:r>
    </w:p>
    <w:p w14:paraId="70FCD1C5">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081F4B6A">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2CA83B22">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2244BC57">
      <w:pPr>
        <w:spacing w:line="360" w:lineRule="auto"/>
        <w:ind w:firstLine="420" w:firstLineChars="200"/>
        <w:rPr>
          <w:rFonts w:ascii="宋体" w:hAnsi="宋体" w:cs="宋体"/>
          <w:color w:val="auto"/>
        </w:rPr>
      </w:pPr>
      <w:r>
        <w:rPr>
          <w:rFonts w:hint="eastAsia" w:ascii="宋体" w:hAnsi="宋体" w:cs="宋体"/>
          <w:color w:val="auto"/>
        </w:rPr>
        <w:t>31.5采购人、采购代理机构认为供应商质疑不成立，或者成立但未对成交结果构成影响的，继续开展采购活动；认为供应商质疑成立且影响或者可能影响成交结果的，按照下列情况处理：</w:t>
      </w:r>
    </w:p>
    <w:p w14:paraId="23CFCD86">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0C3259EA">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40699663">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665E1F1B">
      <w:pPr>
        <w:spacing w:line="360" w:lineRule="auto"/>
        <w:ind w:firstLine="422" w:firstLineChars="200"/>
        <w:rPr>
          <w:rFonts w:ascii="宋体" w:hAnsi="宋体" w:cs="宋体"/>
          <w:color w:val="auto"/>
        </w:rPr>
      </w:pPr>
      <w:r>
        <w:rPr>
          <w:rFonts w:hint="eastAsia" w:ascii="宋体" w:hAnsi="宋体" w:cs="宋体"/>
          <w:b/>
          <w:bCs/>
          <w:color w:val="auto"/>
        </w:rPr>
        <w:t>31.6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cs="宋体"/>
          <w:color w:val="auto"/>
        </w:rPr>
        <w:t>。</w:t>
      </w:r>
      <w:bookmarkStart w:id="99" w:name="_Toc80205930"/>
    </w:p>
    <w:p w14:paraId="14D38CA9">
      <w:pPr>
        <w:pStyle w:val="4"/>
        <w:spacing w:before="0" w:after="0" w:line="360" w:lineRule="auto"/>
        <w:ind w:firstLine="315" w:firstLineChars="98"/>
        <w:rPr>
          <w:color w:val="auto"/>
        </w:rPr>
      </w:pPr>
      <w:bookmarkStart w:id="100" w:name="_Toc80886935"/>
      <w:bookmarkStart w:id="101" w:name="_Toc26989"/>
      <w:bookmarkStart w:id="102" w:name="_Toc9275"/>
    </w:p>
    <w:p w14:paraId="29DADE4D">
      <w:pPr>
        <w:pStyle w:val="4"/>
        <w:spacing w:before="0" w:after="0" w:line="360" w:lineRule="auto"/>
        <w:ind w:firstLine="313" w:firstLineChars="98"/>
        <w:rPr>
          <w:b w:val="0"/>
          <w:color w:val="auto"/>
        </w:rPr>
      </w:pPr>
      <w:r>
        <w:rPr>
          <w:rFonts w:hint="eastAsia"/>
          <w:b w:val="0"/>
          <w:bCs w:val="0"/>
          <w:color w:val="auto"/>
        </w:rPr>
        <w:t>六</w:t>
      </w:r>
      <w:r>
        <w:rPr>
          <w:rFonts w:hint="eastAsia"/>
          <w:b w:val="0"/>
          <w:color w:val="auto"/>
        </w:rPr>
        <w:t>、验收</w:t>
      </w:r>
      <w:bookmarkEnd w:id="99"/>
      <w:bookmarkEnd w:id="100"/>
      <w:bookmarkEnd w:id="101"/>
      <w:bookmarkEnd w:id="102"/>
    </w:p>
    <w:p w14:paraId="37753528">
      <w:pPr>
        <w:tabs>
          <w:tab w:val="left" w:pos="0"/>
        </w:tabs>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32.验收</w:t>
      </w:r>
    </w:p>
    <w:p w14:paraId="0FD419A5">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66F3D38">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32.2采购人可以邀请参加本项目的其他供应商或者第三方机构参与验收。参与验收的供应商或者第三方机构的意见作为验收书的参考资料一并存档。</w:t>
      </w:r>
    </w:p>
    <w:p w14:paraId="3CA8071C">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color w:val="auto"/>
        </w:rPr>
        <w:t>（如有）</w:t>
      </w:r>
      <w:r>
        <w:rPr>
          <w:rFonts w:hint="eastAsia" w:ascii="宋体" w:hAnsi="宋体" w:cs="宋体"/>
          <w:color w:val="auto"/>
          <w:kern w:val="0"/>
          <w:szCs w:val="21"/>
        </w:rPr>
        <w:t>返还条件挂钩。履约验收的各项资料应当存档备查。</w:t>
      </w:r>
    </w:p>
    <w:p w14:paraId="5B45C93D">
      <w:pPr>
        <w:tabs>
          <w:tab w:val="left" w:pos="0"/>
        </w:tabs>
        <w:spacing w:line="360" w:lineRule="auto"/>
        <w:ind w:firstLine="420" w:firstLineChars="200"/>
        <w:rPr>
          <w:rFonts w:ascii="宋体" w:hAnsi="宋体" w:cs="宋体"/>
          <w:color w:val="auto"/>
          <w:szCs w:val="21"/>
        </w:rPr>
      </w:pPr>
      <w:r>
        <w:rPr>
          <w:rFonts w:hint="eastAsia" w:ascii="宋体" w:hAnsi="宋体" w:cs="宋体"/>
          <w:color w:val="auto"/>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C420513">
      <w:pPr>
        <w:pStyle w:val="4"/>
        <w:spacing w:before="0" w:after="0" w:line="360" w:lineRule="auto"/>
        <w:ind w:firstLine="320" w:firstLineChars="100"/>
        <w:rPr>
          <w:b w:val="0"/>
          <w:bCs w:val="0"/>
          <w:color w:val="auto"/>
        </w:rPr>
      </w:pPr>
      <w:bookmarkStart w:id="103" w:name="_Toc1170"/>
      <w:bookmarkStart w:id="104" w:name="_Toc10913"/>
      <w:bookmarkStart w:id="105" w:name="_Toc80886936"/>
    </w:p>
    <w:p w14:paraId="4CE5D69B">
      <w:pPr>
        <w:pStyle w:val="4"/>
        <w:spacing w:before="0" w:after="0" w:line="360" w:lineRule="auto"/>
        <w:ind w:firstLine="320" w:firstLineChars="100"/>
        <w:rPr>
          <w:b w:val="0"/>
          <w:bCs w:val="0"/>
          <w:color w:val="auto"/>
        </w:rPr>
      </w:pPr>
      <w:r>
        <w:rPr>
          <w:rFonts w:hint="eastAsia"/>
          <w:b w:val="0"/>
          <w:bCs w:val="0"/>
          <w:color w:val="auto"/>
        </w:rPr>
        <w:t>七、其他事项</w:t>
      </w:r>
      <w:bookmarkEnd w:id="103"/>
      <w:bookmarkEnd w:id="104"/>
      <w:bookmarkEnd w:id="105"/>
    </w:p>
    <w:p w14:paraId="6CD5F537">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3.采购代理服务费</w:t>
      </w:r>
    </w:p>
    <w:p w14:paraId="21F33298">
      <w:pPr>
        <w:spacing w:line="360" w:lineRule="auto"/>
        <w:ind w:firstLine="420" w:firstLineChars="200"/>
        <w:rPr>
          <w:rFonts w:ascii="宋体" w:hAnsi="宋体" w:cs="宋体"/>
          <w:color w:val="auto"/>
          <w:szCs w:val="21"/>
        </w:rPr>
      </w:pPr>
      <w:r>
        <w:rPr>
          <w:rFonts w:hint="eastAsia" w:ascii="宋体" w:hAnsi="宋体" w:cs="宋体"/>
          <w:color w:val="auto"/>
          <w:szCs w:val="21"/>
        </w:rPr>
        <w:t>33.1 采购代理服务费收费标准及缴费账户详见“供应商须知前附表”，供应商为联合体的，可以由联合体中的一方或者多方共同缴纳采购代理服务费。</w:t>
      </w:r>
    </w:p>
    <w:p w14:paraId="33B56342">
      <w:pPr>
        <w:pStyle w:val="15"/>
        <w:ind w:firstLine="420" w:firstLineChars="200"/>
        <w:rPr>
          <w:rFonts w:ascii="宋体" w:hAnsi="宋体" w:cs="宋体"/>
          <w:color w:val="auto"/>
        </w:rPr>
      </w:pPr>
      <w:r>
        <w:rPr>
          <w:rFonts w:hint="eastAsia" w:ascii="宋体" w:hAnsi="宋体" w:cs="宋体"/>
          <w:color w:val="auto"/>
          <w:szCs w:val="21"/>
        </w:rPr>
        <w:t>33.2采购代理服务费收费计算标准：</w:t>
      </w:r>
    </w:p>
    <w:tbl>
      <w:tblPr>
        <w:tblStyle w:val="31"/>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3CA7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1C1B9CA7">
            <w:pPr>
              <w:spacing w:line="360" w:lineRule="auto"/>
              <w:rPr>
                <w:rFonts w:ascii="宋体" w:hAnsi="宋体" w:cs="宋体"/>
                <w:color w:val="auto"/>
                <w:szCs w:val="21"/>
              </w:rPr>
            </w:pPr>
            <w:r>
              <w:rPr>
                <w:rFonts w:hint="eastAsia" w:ascii="宋体" w:hAnsi="宋体" w:cs="宋体"/>
                <w:color w:val="auto"/>
                <w:szCs w:val="21"/>
              </w:rPr>
              <w:t xml:space="preserve">               费率</w:t>
            </w:r>
          </w:p>
          <w:p w14:paraId="703E7FCB">
            <w:pPr>
              <w:spacing w:line="360" w:lineRule="auto"/>
              <w:rPr>
                <w:rFonts w:ascii="宋体" w:hAnsi="宋体" w:cs="宋体"/>
                <w:color w:val="auto"/>
                <w:szCs w:val="21"/>
              </w:rPr>
            </w:pPr>
            <w:r>
              <w:rPr>
                <w:rFonts w:hint="eastAsia" w:ascii="宋体" w:hAnsi="宋体" w:cs="宋体"/>
                <w:color w:val="auto"/>
                <w:szCs w:val="21"/>
              </w:rPr>
              <w:t>金额</w:t>
            </w:r>
          </w:p>
        </w:tc>
        <w:tc>
          <w:tcPr>
            <w:tcW w:w="1659" w:type="dxa"/>
            <w:vAlign w:val="center"/>
          </w:tcPr>
          <w:p w14:paraId="3FE333B1">
            <w:pPr>
              <w:spacing w:line="360" w:lineRule="auto"/>
              <w:ind w:firstLine="105" w:firstLineChars="50"/>
              <w:jc w:val="center"/>
              <w:rPr>
                <w:rFonts w:ascii="宋体" w:hAnsi="宋体" w:cs="宋体"/>
                <w:color w:val="auto"/>
                <w:szCs w:val="21"/>
              </w:rPr>
            </w:pPr>
            <w:r>
              <w:rPr>
                <w:rFonts w:hint="eastAsia" w:ascii="宋体" w:hAnsi="宋体" w:cs="宋体"/>
                <w:color w:val="auto"/>
                <w:szCs w:val="21"/>
              </w:rPr>
              <w:t>货物类</w:t>
            </w:r>
          </w:p>
        </w:tc>
        <w:tc>
          <w:tcPr>
            <w:tcW w:w="1532" w:type="dxa"/>
            <w:vAlign w:val="center"/>
          </w:tcPr>
          <w:p w14:paraId="24416873">
            <w:pPr>
              <w:spacing w:line="360" w:lineRule="auto"/>
              <w:jc w:val="center"/>
              <w:rPr>
                <w:rFonts w:ascii="宋体" w:hAnsi="宋体" w:cs="宋体"/>
                <w:color w:val="auto"/>
                <w:szCs w:val="21"/>
              </w:rPr>
            </w:pPr>
            <w:r>
              <w:rPr>
                <w:rFonts w:hint="eastAsia" w:ascii="宋体" w:hAnsi="宋体" w:cs="宋体"/>
                <w:color w:val="auto"/>
                <w:szCs w:val="21"/>
              </w:rPr>
              <w:t>服务类</w:t>
            </w:r>
          </w:p>
        </w:tc>
        <w:tc>
          <w:tcPr>
            <w:tcW w:w="1546" w:type="dxa"/>
            <w:vAlign w:val="center"/>
          </w:tcPr>
          <w:p w14:paraId="20B1AD73">
            <w:pPr>
              <w:spacing w:line="360" w:lineRule="auto"/>
              <w:jc w:val="center"/>
              <w:rPr>
                <w:rFonts w:ascii="宋体" w:hAnsi="宋体" w:cs="宋体"/>
                <w:color w:val="auto"/>
                <w:szCs w:val="21"/>
              </w:rPr>
            </w:pPr>
            <w:r>
              <w:rPr>
                <w:rFonts w:hint="eastAsia" w:ascii="宋体" w:hAnsi="宋体" w:cs="宋体"/>
                <w:color w:val="auto"/>
                <w:szCs w:val="21"/>
              </w:rPr>
              <w:t>工程类</w:t>
            </w:r>
          </w:p>
        </w:tc>
      </w:tr>
      <w:tr w14:paraId="78AD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900FEB3">
            <w:pPr>
              <w:spacing w:line="360" w:lineRule="auto"/>
              <w:rPr>
                <w:rFonts w:ascii="宋体" w:hAnsi="宋体" w:cs="宋体"/>
                <w:color w:val="auto"/>
                <w:szCs w:val="21"/>
              </w:rPr>
            </w:pPr>
            <w:r>
              <w:rPr>
                <w:rFonts w:hint="eastAsia" w:ascii="宋体" w:hAnsi="宋体" w:cs="宋体"/>
                <w:color w:val="auto"/>
                <w:szCs w:val="21"/>
              </w:rPr>
              <w:t>100万元以下</w:t>
            </w:r>
          </w:p>
        </w:tc>
        <w:tc>
          <w:tcPr>
            <w:tcW w:w="1659" w:type="dxa"/>
          </w:tcPr>
          <w:p w14:paraId="1D46D427">
            <w:pPr>
              <w:spacing w:line="360" w:lineRule="auto"/>
              <w:rPr>
                <w:rFonts w:ascii="宋体" w:hAnsi="宋体" w:cs="宋体"/>
                <w:color w:val="auto"/>
                <w:szCs w:val="21"/>
              </w:rPr>
            </w:pPr>
            <w:r>
              <w:rPr>
                <w:rFonts w:hint="eastAsia" w:ascii="宋体" w:hAnsi="宋体" w:cs="宋体"/>
                <w:color w:val="auto"/>
                <w:kern w:val="0"/>
                <w:szCs w:val="21"/>
              </w:rPr>
              <w:t xml:space="preserve">  1.5%                </w:t>
            </w:r>
          </w:p>
        </w:tc>
        <w:tc>
          <w:tcPr>
            <w:tcW w:w="1532" w:type="dxa"/>
          </w:tcPr>
          <w:p w14:paraId="5B471E2C">
            <w:pPr>
              <w:spacing w:line="360" w:lineRule="auto"/>
              <w:ind w:firstLine="210" w:firstLineChars="100"/>
              <w:rPr>
                <w:rFonts w:ascii="宋体" w:hAnsi="宋体" w:cs="宋体"/>
                <w:color w:val="auto"/>
                <w:szCs w:val="21"/>
              </w:rPr>
            </w:pPr>
            <w:r>
              <w:rPr>
                <w:rFonts w:hint="eastAsia" w:ascii="宋体" w:hAnsi="宋体" w:cs="宋体"/>
                <w:color w:val="auto"/>
                <w:kern w:val="0"/>
                <w:szCs w:val="21"/>
              </w:rPr>
              <w:t>1.5%</w:t>
            </w:r>
          </w:p>
        </w:tc>
        <w:tc>
          <w:tcPr>
            <w:tcW w:w="1546" w:type="dxa"/>
          </w:tcPr>
          <w:p w14:paraId="724A1434">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1.0% </w:t>
            </w:r>
          </w:p>
        </w:tc>
      </w:tr>
      <w:tr w14:paraId="7EDC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B561181">
            <w:pPr>
              <w:spacing w:line="360" w:lineRule="auto"/>
              <w:rPr>
                <w:rFonts w:ascii="宋体" w:hAnsi="宋体" w:cs="宋体"/>
                <w:color w:val="auto"/>
                <w:szCs w:val="21"/>
              </w:rPr>
            </w:pPr>
            <w:r>
              <w:rPr>
                <w:rFonts w:hint="eastAsia" w:ascii="宋体" w:hAnsi="宋体" w:cs="宋体"/>
                <w:color w:val="auto"/>
                <w:szCs w:val="21"/>
              </w:rPr>
              <w:t>100～500万元</w:t>
            </w:r>
          </w:p>
        </w:tc>
        <w:tc>
          <w:tcPr>
            <w:tcW w:w="1659" w:type="dxa"/>
          </w:tcPr>
          <w:p w14:paraId="37C4D526">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1.1%                 </w:t>
            </w:r>
          </w:p>
        </w:tc>
        <w:tc>
          <w:tcPr>
            <w:tcW w:w="1532" w:type="dxa"/>
          </w:tcPr>
          <w:p w14:paraId="6F11BA70">
            <w:pPr>
              <w:spacing w:line="360" w:lineRule="auto"/>
              <w:ind w:firstLine="210" w:firstLineChars="100"/>
              <w:rPr>
                <w:rFonts w:ascii="宋体" w:hAnsi="宋体" w:cs="宋体"/>
                <w:color w:val="auto"/>
                <w:szCs w:val="21"/>
              </w:rPr>
            </w:pPr>
            <w:r>
              <w:rPr>
                <w:rFonts w:hint="eastAsia" w:ascii="宋体" w:hAnsi="宋体" w:cs="宋体"/>
                <w:color w:val="auto"/>
                <w:kern w:val="0"/>
                <w:szCs w:val="21"/>
              </w:rPr>
              <w:t>0.8%</w:t>
            </w:r>
          </w:p>
        </w:tc>
        <w:tc>
          <w:tcPr>
            <w:tcW w:w="1546" w:type="dxa"/>
          </w:tcPr>
          <w:p w14:paraId="78AEAF0A">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0.7% </w:t>
            </w:r>
          </w:p>
        </w:tc>
      </w:tr>
      <w:tr w14:paraId="7179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7DBEC51">
            <w:pPr>
              <w:spacing w:line="360" w:lineRule="auto"/>
              <w:rPr>
                <w:rFonts w:ascii="宋体" w:hAnsi="宋体" w:cs="宋体"/>
                <w:color w:val="auto"/>
                <w:szCs w:val="21"/>
              </w:rPr>
            </w:pPr>
            <w:r>
              <w:rPr>
                <w:rFonts w:hint="eastAsia" w:ascii="宋体" w:hAnsi="宋体" w:cs="宋体"/>
                <w:color w:val="auto"/>
                <w:szCs w:val="21"/>
              </w:rPr>
              <w:t>500～1000万元</w:t>
            </w:r>
          </w:p>
        </w:tc>
        <w:tc>
          <w:tcPr>
            <w:tcW w:w="1659" w:type="dxa"/>
          </w:tcPr>
          <w:p w14:paraId="2E7A393A">
            <w:pPr>
              <w:spacing w:line="360" w:lineRule="auto"/>
              <w:rPr>
                <w:rFonts w:ascii="宋体" w:hAnsi="宋体" w:cs="宋体"/>
                <w:color w:val="auto"/>
                <w:szCs w:val="21"/>
              </w:rPr>
            </w:pPr>
            <w:r>
              <w:rPr>
                <w:rFonts w:hint="eastAsia" w:ascii="宋体" w:hAnsi="宋体" w:cs="宋体"/>
                <w:color w:val="auto"/>
                <w:kern w:val="0"/>
                <w:szCs w:val="21"/>
              </w:rPr>
              <w:t xml:space="preserve">  0.8%                </w:t>
            </w:r>
          </w:p>
        </w:tc>
        <w:tc>
          <w:tcPr>
            <w:tcW w:w="1532" w:type="dxa"/>
          </w:tcPr>
          <w:p w14:paraId="3F79C472">
            <w:pPr>
              <w:spacing w:line="360" w:lineRule="auto"/>
              <w:ind w:firstLine="210" w:firstLineChars="100"/>
              <w:rPr>
                <w:rFonts w:ascii="宋体" w:hAnsi="宋体" w:cs="宋体"/>
                <w:color w:val="auto"/>
                <w:szCs w:val="21"/>
              </w:rPr>
            </w:pPr>
            <w:r>
              <w:rPr>
                <w:rFonts w:hint="eastAsia" w:ascii="宋体" w:hAnsi="宋体" w:cs="宋体"/>
                <w:color w:val="auto"/>
                <w:kern w:val="0"/>
                <w:szCs w:val="21"/>
              </w:rPr>
              <w:t>0.45%</w:t>
            </w:r>
          </w:p>
        </w:tc>
        <w:tc>
          <w:tcPr>
            <w:tcW w:w="1546" w:type="dxa"/>
          </w:tcPr>
          <w:p w14:paraId="312638D4">
            <w:pPr>
              <w:spacing w:line="360" w:lineRule="auto"/>
              <w:ind w:firstLine="210" w:firstLineChars="100"/>
              <w:rPr>
                <w:rFonts w:ascii="宋体" w:hAnsi="宋体" w:cs="宋体"/>
                <w:color w:val="auto"/>
                <w:szCs w:val="21"/>
              </w:rPr>
            </w:pPr>
            <w:r>
              <w:rPr>
                <w:rFonts w:hint="eastAsia" w:ascii="宋体" w:hAnsi="宋体" w:cs="宋体"/>
                <w:color w:val="auto"/>
                <w:kern w:val="0"/>
                <w:szCs w:val="21"/>
              </w:rPr>
              <w:t>0.55%</w:t>
            </w:r>
          </w:p>
        </w:tc>
      </w:tr>
      <w:tr w14:paraId="2E01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487B3E2">
            <w:pPr>
              <w:spacing w:line="360" w:lineRule="auto"/>
              <w:rPr>
                <w:rFonts w:ascii="宋体" w:hAnsi="宋体" w:cs="宋体"/>
                <w:color w:val="auto"/>
                <w:szCs w:val="21"/>
              </w:rPr>
            </w:pPr>
            <w:r>
              <w:rPr>
                <w:rFonts w:hint="eastAsia" w:ascii="宋体" w:hAnsi="宋体" w:cs="宋体"/>
                <w:color w:val="auto"/>
                <w:szCs w:val="21"/>
              </w:rPr>
              <w:t>1000～5000万元</w:t>
            </w:r>
          </w:p>
        </w:tc>
        <w:tc>
          <w:tcPr>
            <w:tcW w:w="1659" w:type="dxa"/>
          </w:tcPr>
          <w:p w14:paraId="74BDEDE0">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0.5%                </w:t>
            </w:r>
          </w:p>
        </w:tc>
        <w:tc>
          <w:tcPr>
            <w:tcW w:w="1532" w:type="dxa"/>
          </w:tcPr>
          <w:p w14:paraId="4A8E9C5C">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0.25%</w:t>
            </w:r>
          </w:p>
        </w:tc>
        <w:tc>
          <w:tcPr>
            <w:tcW w:w="1546" w:type="dxa"/>
          </w:tcPr>
          <w:p w14:paraId="4CFA4566">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0.35% </w:t>
            </w:r>
          </w:p>
        </w:tc>
      </w:tr>
      <w:tr w14:paraId="438C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D81657B">
            <w:pPr>
              <w:spacing w:line="360" w:lineRule="auto"/>
              <w:rPr>
                <w:rFonts w:ascii="宋体" w:hAnsi="宋体" w:cs="宋体"/>
                <w:color w:val="auto"/>
                <w:szCs w:val="21"/>
              </w:rPr>
            </w:pPr>
            <w:r>
              <w:rPr>
                <w:rFonts w:hint="eastAsia" w:ascii="宋体" w:hAnsi="宋体" w:cs="宋体"/>
                <w:color w:val="auto"/>
                <w:szCs w:val="21"/>
              </w:rPr>
              <w:t>5000万元～1亿元</w:t>
            </w:r>
          </w:p>
        </w:tc>
        <w:tc>
          <w:tcPr>
            <w:tcW w:w="1659" w:type="dxa"/>
          </w:tcPr>
          <w:p w14:paraId="56C6F989">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0.25%                 </w:t>
            </w:r>
          </w:p>
        </w:tc>
        <w:tc>
          <w:tcPr>
            <w:tcW w:w="1532" w:type="dxa"/>
          </w:tcPr>
          <w:p w14:paraId="69512890">
            <w:pPr>
              <w:spacing w:line="360" w:lineRule="auto"/>
              <w:ind w:firstLine="210" w:firstLineChars="100"/>
              <w:rPr>
                <w:rFonts w:ascii="宋体" w:hAnsi="宋体" w:cs="宋体"/>
                <w:color w:val="auto"/>
                <w:szCs w:val="21"/>
              </w:rPr>
            </w:pPr>
            <w:r>
              <w:rPr>
                <w:rFonts w:hint="eastAsia" w:ascii="宋体" w:hAnsi="宋体" w:cs="宋体"/>
                <w:color w:val="auto"/>
                <w:kern w:val="0"/>
                <w:szCs w:val="21"/>
              </w:rPr>
              <w:t>0.1%</w:t>
            </w:r>
          </w:p>
        </w:tc>
        <w:tc>
          <w:tcPr>
            <w:tcW w:w="1546" w:type="dxa"/>
          </w:tcPr>
          <w:p w14:paraId="6580E819">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w:t>
            </w:r>
          </w:p>
        </w:tc>
      </w:tr>
      <w:tr w14:paraId="28F2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DE20BD7">
            <w:pPr>
              <w:spacing w:line="360" w:lineRule="auto"/>
              <w:rPr>
                <w:rFonts w:ascii="宋体" w:hAnsi="宋体" w:cs="宋体"/>
                <w:color w:val="auto"/>
                <w:szCs w:val="21"/>
              </w:rPr>
            </w:pPr>
            <w:r>
              <w:rPr>
                <w:rFonts w:hint="eastAsia" w:ascii="宋体" w:hAnsi="宋体" w:cs="宋体"/>
                <w:color w:val="auto"/>
                <w:szCs w:val="21"/>
              </w:rPr>
              <w:t>1～5亿元</w:t>
            </w:r>
          </w:p>
        </w:tc>
        <w:tc>
          <w:tcPr>
            <w:tcW w:w="1659" w:type="dxa"/>
          </w:tcPr>
          <w:p w14:paraId="2BD01ED0">
            <w:pPr>
              <w:spacing w:line="360" w:lineRule="auto"/>
              <w:ind w:firstLine="210" w:firstLineChars="100"/>
              <w:rPr>
                <w:rFonts w:ascii="宋体" w:hAnsi="宋体" w:cs="宋体"/>
                <w:color w:val="auto"/>
                <w:szCs w:val="21"/>
              </w:rPr>
            </w:pPr>
            <w:r>
              <w:rPr>
                <w:rFonts w:hint="eastAsia" w:ascii="宋体" w:hAnsi="宋体" w:cs="宋体"/>
                <w:color w:val="auto"/>
                <w:szCs w:val="21"/>
              </w:rPr>
              <w:t>0.05%</w:t>
            </w:r>
          </w:p>
        </w:tc>
        <w:tc>
          <w:tcPr>
            <w:tcW w:w="1532" w:type="dxa"/>
          </w:tcPr>
          <w:p w14:paraId="3031D933">
            <w:pPr>
              <w:spacing w:line="360" w:lineRule="auto"/>
              <w:rPr>
                <w:rFonts w:ascii="宋体" w:hAnsi="宋体" w:cs="宋体"/>
                <w:color w:val="auto"/>
                <w:szCs w:val="21"/>
              </w:rPr>
            </w:pPr>
            <w:r>
              <w:rPr>
                <w:rFonts w:hint="eastAsia" w:ascii="宋体" w:hAnsi="宋体" w:cs="宋体"/>
                <w:color w:val="auto"/>
                <w:szCs w:val="21"/>
              </w:rPr>
              <w:t xml:space="preserve">  0.05%</w:t>
            </w:r>
          </w:p>
        </w:tc>
        <w:tc>
          <w:tcPr>
            <w:tcW w:w="1546" w:type="dxa"/>
          </w:tcPr>
          <w:p w14:paraId="6191C0EE">
            <w:pPr>
              <w:spacing w:line="360" w:lineRule="auto"/>
              <w:rPr>
                <w:rFonts w:ascii="宋体" w:hAnsi="宋体" w:cs="宋体"/>
                <w:color w:val="auto"/>
                <w:szCs w:val="21"/>
              </w:rPr>
            </w:pPr>
            <w:r>
              <w:rPr>
                <w:rFonts w:hint="eastAsia" w:ascii="宋体" w:hAnsi="宋体" w:cs="宋体"/>
                <w:color w:val="auto"/>
                <w:szCs w:val="21"/>
              </w:rPr>
              <w:t xml:space="preserve">  0.05%</w:t>
            </w:r>
          </w:p>
        </w:tc>
      </w:tr>
      <w:tr w14:paraId="4520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AA0756B">
            <w:pPr>
              <w:spacing w:line="360" w:lineRule="auto"/>
              <w:rPr>
                <w:rFonts w:ascii="宋体" w:hAnsi="宋体" w:cs="宋体"/>
                <w:color w:val="auto"/>
                <w:szCs w:val="21"/>
              </w:rPr>
            </w:pPr>
            <w:r>
              <w:rPr>
                <w:rFonts w:hint="eastAsia" w:ascii="宋体" w:hAnsi="宋体" w:cs="宋体"/>
                <w:color w:val="auto"/>
                <w:szCs w:val="21"/>
              </w:rPr>
              <w:t>5～10亿元</w:t>
            </w:r>
          </w:p>
        </w:tc>
        <w:tc>
          <w:tcPr>
            <w:tcW w:w="1659" w:type="dxa"/>
          </w:tcPr>
          <w:p w14:paraId="21E7FAB0">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c>
          <w:tcPr>
            <w:tcW w:w="1532" w:type="dxa"/>
          </w:tcPr>
          <w:p w14:paraId="2CE02C6F">
            <w:pPr>
              <w:spacing w:line="360" w:lineRule="auto"/>
              <w:rPr>
                <w:rFonts w:ascii="宋体" w:hAnsi="宋体" w:cs="宋体"/>
                <w:color w:val="auto"/>
                <w:szCs w:val="21"/>
              </w:rPr>
            </w:pPr>
            <w:r>
              <w:rPr>
                <w:rFonts w:hint="eastAsia" w:ascii="宋体" w:hAnsi="宋体" w:cs="宋体"/>
                <w:color w:val="auto"/>
                <w:szCs w:val="21"/>
              </w:rPr>
              <w:t xml:space="preserve">  0.035%</w:t>
            </w:r>
          </w:p>
        </w:tc>
        <w:tc>
          <w:tcPr>
            <w:tcW w:w="1546" w:type="dxa"/>
          </w:tcPr>
          <w:p w14:paraId="74DE1C81">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r>
      <w:tr w14:paraId="01A5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C22A5B4">
            <w:pPr>
              <w:spacing w:line="360" w:lineRule="auto"/>
              <w:rPr>
                <w:rFonts w:ascii="宋体" w:hAnsi="宋体" w:cs="宋体"/>
                <w:color w:val="auto"/>
                <w:szCs w:val="21"/>
              </w:rPr>
            </w:pPr>
            <w:r>
              <w:rPr>
                <w:rFonts w:hint="eastAsia" w:ascii="宋体" w:hAnsi="宋体" w:cs="宋体"/>
                <w:color w:val="auto"/>
                <w:szCs w:val="21"/>
              </w:rPr>
              <w:t>10～50亿元</w:t>
            </w:r>
          </w:p>
        </w:tc>
        <w:tc>
          <w:tcPr>
            <w:tcW w:w="1659" w:type="dxa"/>
          </w:tcPr>
          <w:p w14:paraId="77FD90A3">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c>
          <w:tcPr>
            <w:tcW w:w="1532" w:type="dxa"/>
          </w:tcPr>
          <w:p w14:paraId="6AFC5D58">
            <w:pPr>
              <w:spacing w:line="360" w:lineRule="auto"/>
              <w:ind w:firstLine="210" w:firstLineChars="100"/>
              <w:rPr>
                <w:rFonts w:ascii="宋体" w:hAnsi="宋体" w:cs="宋体"/>
                <w:color w:val="auto"/>
                <w:szCs w:val="21"/>
              </w:rPr>
            </w:pPr>
            <w:r>
              <w:rPr>
                <w:rFonts w:hint="eastAsia" w:ascii="宋体" w:hAnsi="宋体" w:cs="宋体"/>
                <w:color w:val="auto"/>
                <w:szCs w:val="21"/>
              </w:rPr>
              <w:t>0.008%</w:t>
            </w:r>
          </w:p>
        </w:tc>
        <w:tc>
          <w:tcPr>
            <w:tcW w:w="1546" w:type="dxa"/>
          </w:tcPr>
          <w:p w14:paraId="1AFDA59B">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r>
      <w:tr w14:paraId="0A47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2131D8E">
            <w:pPr>
              <w:spacing w:line="360" w:lineRule="auto"/>
              <w:rPr>
                <w:rFonts w:ascii="宋体" w:hAnsi="宋体" w:cs="宋体"/>
                <w:color w:val="auto"/>
                <w:szCs w:val="21"/>
              </w:rPr>
            </w:pPr>
            <w:r>
              <w:rPr>
                <w:rFonts w:hint="eastAsia" w:ascii="宋体" w:hAnsi="宋体" w:cs="宋体"/>
                <w:color w:val="auto"/>
                <w:szCs w:val="21"/>
              </w:rPr>
              <w:t>50～100亿元</w:t>
            </w:r>
          </w:p>
        </w:tc>
        <w:tc>
          <w:tcPr>
            <w:tcW w:w="1659" w:type="dxa"/>
          </w:tcPr>
          <w:p w14:paraId="5C64168D">
            <w:pPr>
              <w:spacing w:line="360" w:lineRule="auto"/>
              <w:rPr>
                <w:rFonts w:ascii="宋体" w:hAnsi="宋体" w:cs="宋体"/>
                <w:color w:val="auto"/>
                <w:szCs w:val="21"/>
              </w:rPr>
            </w:pPr>
            <w:r>
              <w:rPr>
                <w:rFonts w:hint="eastAsia" w:ascii="宋体" w:hAnsi="宋体" w:cs="宋体"/>
                <w:color w:val="auto"/>
                <w:szCs w:val="21"/>
              </w:rPr>
              <w:t xml:space="preserve"> 0.006%</w:t>
            </w:r>
          </w:p>
        </w:tc>
        <w:tc>
          <w:tcPr>
            <w:tcW w:w="1532" w:type="dxa"/>
          </w:tcPr>
          <w:p w14:paraId="36AE02B1">
            <w:pPr>
              <w:spacing w:line="360" w:lineRule="auto"/>
              <w:ind w:firstLine="210" w:firstLineChars="100"/>
              <w:rPr>
                <w:rFonts w:ascii="宋体" w:hAnsi="宋体" w:cs="宋体"/>
                <w:color w:val="auto"/>
                <w:szCs w:val="21"/>
              </w:rPr>
            </w:pPr>
            <w:r>
              <w:rPr>
                <w:rFonts w:hint="eastAsia" w:ascii="宋体" w:hAnsi="宋体" w:cs="宋体"/>
                <w:color w:val="auto"/>
                <w:szCs w:val="21"/>
              </w:rPr>
              <w:t>0.006%</w:t>
            </w:r>
          </w:p>
        </w:tc>
        <w:tc>
          <w:tcPr>
            <w:tcW w:w="1546" w:type="dxa"/>
          </w:tcPr>
          <w:p w14:paraId="38C87BEE">
            <w:pPr>
              <w:spacing w:line="360" w:lineRule="auto"/>
              <w:ind w:firstLine="105" w:firstLineChars="50"/>
              <w:rPr>
                <w:rFonts w:ascii="宋体" w:hAnsi="宋体" w:cs="宋体"/>
                <w:color w:val="auto"/>
                <w:szCs w:val="21"/>
              </w:rPr>
            </w:pPr>
            <w:r>
              <w:rPr>
                <w:rFonts w:hint="eastAsia" w:ascii="宋体" w:hAnsi="宋体" w:cs="宋体"/>
                <w:color w:val="auto"/>
                <w:szCs w:val="21"/>
              </w:rPr>
              <w:t>0.006%</w:t>
            </w:r>
          </w:p>
        </w:tc>
      </w:tr>
      <w:tr w14:paraId="1E4E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E84B8AC">
            <w:pPr>
              <w:spacing w:line="360" w:lineRule="auto"/>
              <w:rPr>
                <w:rFonts w:ascii="宋体" w:hAnsi="宋体" w:cs="宋体"/>
                <w:color w:val="auto"/>
                <w:szCs w:val="21"/>
              </w:rPr>
            </w:pPr>
            <w:r>
              <w:rPr>
                <w:rFonts w:hint="eastAsia" w:ascii="宋体" w:hAnsi="宋体" w:cs="宋体"/>
                <w:color w:val="auto"/>
                <w:szCs w:val="21"/>
              </w:rPr>
              <w:t>100亿元以上</w:t>
            </w:r>
          </w:p>
        </w:tc>
        <w:tc>
          <w:tcPr>
            <w:tcW w:w="1659" w:type="dxa"/>
          </w:tcPr>
          <w:p w14:paraId="7E06CCBC">
            <w:pPr>
              <w:spacing w:line="360" w:lineRule="auto"/>
              <w:rPr>
                <w:rFonts w:ascii="宋体" w:hAnsi="宋体" w:cs="宋体"/>
                <w:color w:val="auto"/>
                <w:szCs w:val="21"/>
              </w:rPr>
            </w:pPr>
            <w:r>
              <w:rPr>
                <w:rFonts w:hint="eastAsia" w:ascii="宋体" w:hAnsi="宋体" w:cs="宋体"/>
                <w:color w:val="auto"/>
                <w:szCs w:val="21"/>
              </w:rPr>
              <w:t xml:space="preserve"> 0.004%</w:t>
            </w:r>
          </w:p>
        </w:tc>
        <w:tc>
          <w:tcPr>
            <w:tcW w:w="1532" w:type="dxa"/>
          </w:tcPr>
          <w:p w14:paraId="0F2FC574">
            <w:pPr>
              <w:spacing w:line="360" w:lineRule="auto"/>
              <w:ind w:firstLine="210" w:firstLineChars="100"/>
              <w:rPr>
                <w:rFonts w:ascii="宋体" w:hAnsi="宋体" w:cs="宋体"/>
                <w:color w:val="auto"/>
                <w:szCs w:val="21"/>
              </w:rPr>
            </w:pPr>
            <w:r>
              <w:rPr>
                <w:rFonts w:hint="eastAsia" w:ascii="宋体" w:hAnsi="宋体" w:cs="宋体"/>
                <w:color w:val="auto"/>
                <w:szCs w:val="21"/>
              </w:rPr>
              <w:t>0.004%</w:t>
            </w:r>
          </w:p>
        </w:tc>
        <w:tc>
          <w:tcPr>
            <w:tcW w:w="1546" w:type="dxa"/>
          </w:tcPr>
          <w:p w14:paraId="123B97C8">
            <w:pPr>
              <w:spacing w:line="360" w:lineRule="auto"/>
              <w:ind w:firstLine="105" w:firstLineChars="50"/>
              <w:rPr>
                <w:rFonts w:ascii="宋体" w:hAnsi="宋体" w:cs="宋体"/>
                <w:color w:val="auto"/>
                <w:szCs w:val="21"/>
              </w:rPr>
            </w:pPr>
            <w:r>
              <w:rPr>
                <w:rFonts w:hint="eastAsia" w:ascii="宋体" w:hAnsi="宋体" w:cs="宋体"/>
                <w:color w:val="auto"/>
                <w:szCs w:val="21"/>
              </w:rPr>
              <w:t>0.004%</w:t>
            </w:r>
          </w:p>
        </w:tc>
      </w:tr>
    </w:tbl>
    <w:p w14:paraId="039CAACC">
      <w:pPr>
        <w:spacing w:line="360" w:lineRule="auto"/>
        <w:ind w:firstLine="420" w:firstLineChars="200"/>
        <w:rPr>
          <w:rFonts w:ascii="宋体" w:hAnsi="宋体" w:cs="宋体"/>
          <w:color w:val="auto"/>
        </w:rPr>
      </w:pPr>
      <w:r>
        <w:rPr>
          <w:rFonts w:hint="eastAsia" w:ascii="宋体" w:hAnsi="宋体" w:cs="宋体"/>
          <w:color w:val="auto"/>
        </w:rPr>
        <w:t>注：</w:t>
      </w:r>
    </w:p>
    <w:p w14:paraId="0A426332">
      <w:pPr>
        <w:spacing w:line="360" w:lineRule="auto"/>
        <w:ind w:firstLine="420" w:firstLineChars="200"/>
        <w:rPr>
          <w:rFonts w:ascii="宋体" w:hAnsi="宋体" w:cs="宋体"/>
          <w:color w:val="auto"/>
        </w:rPr>
      </w:pPr>
      <w:r>
        <w:rPr>
          <w:rFonts w:hint="eastAsia" w:ascii="宋体" w:hAnsi="宋体" w:cs="宋体"/>
          <w:color w:val="auto"/>
        </w:rPr>
        <w:t>（1）按本表费率计算的收费为采购代理的收费基准价格；</w:t>
      </w:r>
    </w:p>
    <w:p w14:paraId="5FEE74A7">
      <w:pPr>
        <w:spacing w:line="360" w:lineRule="auto"/>
        <w:ind w:firstLine="420" w:firstLineChars="200"/>
        <w:rPr>
          <w:rFonts w:ascii="宋体" w:hAnsi="宋体" w:cs="宋体"/>
          <w:color w:val="auto"/>
        </w:rPr>
      </w:pPr>
      <w:r>
        <w:rPr>
          <w:rFonts w:hint="eastAsia" w:ascii="宋体" w:hAnsi="宋体" w:cs="宋体"/>
          <w:color w:val="auto"/>
        </w:rPr>
        <w:t>（2）采购代理收费按差额定率累进法计算。</w:t>
      </w:r>
    </w:p>
    <w:p w14:paraId="71612A2B">
      <w:pPr>
        <w:spacing w:line="360" w:lineRule="auto"/>
        <w:ind w:firstLine="420" w:firstLineChars="200"/>
        <w:rPr>
          <w:rFonts w:ascii="宋体" w:hAnsi="宋体" w:cs="宋体"/>
          <w:color w:val="auto"/>
        </w:rPr>
      </w:pPr>
      <w:r>
        <w:rPr>
          <w:rFonts w:hint="eastAsia" w:ascii="宋体" w:hAnsi="宋体" w:cs="宋体"/>
          <w:color w:val="auto"/>
        </w:rPr>
        <w:t>例如：成交金额为198万元，计算采购代理收费额如下：</w:t>
      </w:r>
    </w:p>
    <w:p w14:paraId="0632C035">
      <w:pPr>
        <w:spacing w:line="360" w:lineRule="auto"/>
        <w:ind w:firstLine="420" w:firstLineChars="200"/>
        <w:rPr>
          <w:rFonts w:ascii="宋体" w:hAnsi="宋体" w:cs="宋体"/>
          <w:color w:val="auto"/>
        </w:rPr>
      </w:pPr>
      <w:r>
        <w:rPr>
          <w:rFonts w:hint="eastAsia" w:ascii="宋体" w:hAnsi="宋体" w:cs="宋体"/>
          <w:color w:val="auto"/>
        </w:rPr>
        <w:t>100 万元 ×l.5 ％＝ 1.5 万元</w:t>
      </w:r>
    </w:p>
    <w:p w14:paraId="4A330CB3">
      <w:pPr>
        <w:spacing w:line="360" w:lineRule="auto"/>
        <w:ind w:firstLine="420" w:firstLineChars="200"/>
        <w:rPr>
          <w:rFonts w:ascii="宋体" w:hAnsi="宋体" w:cs="宋体"/>
          <w:color w:val="auto"/>
        </w:rPr>
      </w:pPr>
      <w:r>
        <w:rPr>
          <w:rFonts w:hint="eastAsia" w:ascii="宋体" w:hAnsi="宋体" w:cs="宋体"/>
          <w:color w:val="auto"/>
        </w:rPr>
        <w:t>（ 198 － 100 ）万元 ×0.8％＝ 0.784万元</w:t>
      </w:r>
    </w:p>
    <w:p w14:paraId="05AF83AD">
      <w:pPr>
        <w:spacing w:line="360" w:lineRule="auto"/>
        <w:ind w:firstLine="420" w:firstLineChars="200"/>
        <w:rPr>
          <w:rFonts w:ascii="宋体" w:hAnsi="宋体" w:cs="宋体"/>
          <w:color w:val="auto"/>
        </w:rPr>
      </w:pPr>
      <w:r>
        <w:rPr>
          <w:rFonts w:hint="eastAsia" w:ascii="宋体" w:hAnsi="宋体" w:cs="宋体"/>
          <w:color w:val="auto"/>
        </w:rPr>
        <w:t>合计收费＝ 1.5 ＋ 0.784＝ 2.284 万元</w:t>
      </w:r>
    </w:p>
    <w:p w14:paraId="14A5555F">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34</w:t>
      </w:r>
      <w:r>
        <w:rPr>
          <w:rFonts w:ascii="黑体" w:hAnsi="黑体" w:eastAsia="黑体" w:cs="宋体"/>
          <w:b/>
          <w:bCs/>
          <w:color w:val="auto"/>
          <w:sz w:val="24"/>
        </w:rPr>
        <w:t>.需要补充的其他内容</w:t>
      </w:r>
    </w:p>
    <w:p w14:paraId="0DAEC292">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34.1本磋商文件解释规则详见“供应商须知前附表”。</w:t>
      </w:r>
    </w:p>
    <w:p w14:paraId="0B8707B9">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34.2 其他事项详见“供应商须知前附表”。</w:t>
      </w:r>
    </w:p>
    <w:p w14:paraId="0458FBA3">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auto"/>
          <w:kern w:val="0"/>
          <w:szCs w:val="21"/>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szCs w:val="21"/>
        </w:rPr>
        <w:t>，享受本文件规定的中小企业扶持政策。</w:t>
      </w:r>
    </w:p>
    <w:p w14:paraId="2D4C7B0B">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以联合体形式参加政府采购活动，联合体各方均为中小企业的，联合体视同中小企业。其中，联合体各方均为小微企业的，联合体视同小微企业。</w:t>
      </w:r>
    </w:p>
    <w:p w14:paraId="251579AE">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依据本文件规定享受扶持政策获得政府采购合同的，小微企业不得将合同分包给大中型企业，中型企业不得将合同分包给大型企业。</w:t>
      </w:r>
    </w:p>
    <w:p w14:paraId="5B0F1764">
      <w:pPr>
        <w:spacing w:line="360" w:lineRule="auto"/>
        <w:ind w:firstLine="480" w:firstLineChars="200"/>
        <w:rPr>
          <w:rFonts w:ascii="宋体" w:hAnsi="宋体" w:cs="宋体"/>
          <w:color w:val="auto"/>
          <w:sz w:val="24"/>
        </w:rPr>
      </w:pPr>
      <w:r>
        <w:rPr>
          <w:rFonts w:hint="eastAsia" w:ascii="宋体" w:hAnsi="宋体" w:cs="宋体"/>
          <w:color w:val="auto"/>
          <w:sz w:val="24"/>
        </w:rPr>
        <w:t>35. 广西线上“政采贷”政策告知函</w:t>
      </w:r>
    </w:p>
    <w:p w14:paraId="096555AA">
      <w:pPr>
        <w:spacing w:line="580" w:lineRule="exact"/>
        <w:jc w:val="center"/>
        <w:rPr>
          <w:rFonts w:ascii="宋体" w:hAnsi="宋体" w:cs="宋体"/>
          <w:color w:val="auto"/>
          <w:sz w:val="32"/>
          <w:szCs w:val="32"/>
        </w:rPr>
      </w:pPr>
    </w:p>
    <w:p w14:paraId="67732CF1">
      <w:pPr>
        <w:spacing w:line="580" w:lineRule="exact"/>
        <w:jc w:val="center"/>
        <w:rPr>
          <w:rFonts w:ascii="宋体" w:hAnsi="宋体" w:cs="宋体"/>
          <w:color w:val="auto"/>
          <w:sz w:val="32"/>
          <w:szCs w:val="32"/>
        </w:rPr>
      </w:pPr>
      <w:r>
        <w:rPr>
          <w:rFonts w:hint="eastAsia" w:ascii="宋体" w:hAnsi="宋体" w:cs="宋体"/>
          <w:color w:val="auto"/>
          <w:sz w:val="32"/>
          <w:szCs w:val="32"/>
        </w:rPr>
        <w:br w:type="page"/>
      </w:r>
      <w:r>
        <w:rPr>
          <w:rFonts w:hint="eastAsia" w:ascii="宋体" w:hAnsi="宋体" w:cs="宋体"/>
          <w:color w:val="auto"/>
          <w:sz w:val="32"/>
          <w:szCs w:val="32"/>
        </w:rPr>
        <w:t>广西线上“政采贷”政策告知函</w:t>
      </w:r>
    </w:p>
    <w:p w14:paraId="4B73DD81">
      <w:pPr>
        <w:spacing w:line="580" w:lineRule="exact"/>
        <w:ind w:firstLine="420" w:firstLineChars="200"/>
        <w:rPr>
          <w:rFonts w:ascii="宋体" w:hAnsi="宋体" w:cs="宋体"/>
          <w:color w:val="auto"/>
          <w:szCs w:val="32"/>
        </w:rPr>
      </w:pPr>
    </w:p>
    <w:p w14:paraId="0FF3A063">
      <w:pPr>
        <w:spacing w:line="580" w:lineRule="exact"/>
        <w:rPr>
          <w:rFonts w:ascii="宋体" w:hAnsi="宋体" w:cs="宋体"/>
          <w:color w:val="auto"/>
          <w:szCs w:val="21"/>
        </w:rPr>
      </w:pPr>
      <w:r>
        <w:rPr>
          <w:rFonts w:hint="eastAsia" w:ascii="宋体" w:hAnsi="宋体" w:cs="宋体"/>
          <w:color w:val="auto"/>
          <w:szCs w:val="21"/>
        </w:rPr>
        <w:t>各供应商：</w:t>
      </w:r>
    </w:p>
    <w:p w14:paraId="77507FB9">
      <w:pPr>
        <w:spacing w:line="580" w:lineRule="exact"/>
        <w:ind w:firstLine="420" w:firstLineChars="200"/>
        <w:rPr>
          <w:rFonts w:ascii="宋体" w:hAnsi="宋体" w:cs="宋体"/>
          <w:color w:val="auto"/>
          <w:szCs w:val="21"/>
        </w:rPr>
      </w:pPr>
      <w:r>
        <w:rPr>
          <w:rFonts w:hint="eastAsia" w:ascii="宋体" w:hAnsi="宋体" w:cs="宋体"/>
          <w:color w:val="auto"/>
          <w:szCs w:val="21"/>
        </w:rPr>
        <w:t>欢迎贵公司参与广西政府采购活动！</w:t>
      </w:r>
    </w:p>
    <w:p w14:paraId="0FF069C2">
      <w:pPr>
        <w:spacing w:line="580" w:lineRule="exact"/>
        <w:ind w:firstLine="420" w:firstLineChars="200"/>
        <w:rPr>
          <w:rFonts w:ascii="宋体" w:hAnsi="宋体" w:cs="宋体"/>
          <w:color w:val="auto"/>
          <w:szCs w:val="21"/>
        </w:rPr>
      </w:pPr>
      <w:r>
        <w:rPr>
          <w:rFonts w:hint="eastAsia" w:ascii="宋体" w:hAnsi="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34C2BDFD">
      <w:pPr>
        <w:spacing w:line="580" w:lineRule="exact"/>
        <w:ind w:firstLine="420" w:firstLineChars="200"/>
        <w:rPr>
          <w:rFonts w:ascii="宋体" w:hAnsi="宋体" w:cs="宋体"/>
          <w:color w:val="auto"/>
          <w:szCs w:val="21"/>
        </w:rPr>
      </w:pPr>
      <w:r>
        <w:rPr>
          <w:rFonts w:hint="eastAsia" w:ascii="宋体" w:hAnsi="宋体" w:cs="宋体"/>
          <w:color w:val="auto"/>
          <w:szCs w:val="21"/>
        </w:rPr>
        <w:t>相关金融产品和银行业金融机构联系方式，可在中征应收账款融资服务平台查询（网址：</w:t>
      </w:r>
      <w:r>
        <w:rPr>
          <w:color w:val="auto"/>
        </w:rPr>
        <w:fldChar w:fldCharType="begin"/>
      </w:r>
      <w:r>
        <w:rPr>
          <w:color w:val="auto"/>
        </w:rPr>
        <w:instrText xml:space="preserve"> HYPERLINK "https://www.crcrfsp.com/" </w:instrText>
      </w:r>
      <w:r>
        <w:rPr>
          <w:color w:val="auto"/>
        </w:rPr>
        <w:fldChar w:fldCharType="separate"/>
      </w:r>
      <w:r>
        <w:rPr>
          <w:rStyle w:val="36"/>
          <w:rFonts w:hint="eastAsia" w:ascii="宋体" w:hAnsi="宋体" w:cs="宋体"/>
          <w:color w:val="auto"/>
          <w:szCs w:val="21"/>
        </w:rPr>
        <w:t>https://www.crcrfsp.com/</w:t>
      </w:r>
      <w:r>
        <w:rPr>
          <w:rStyle w:val="36"/>
          <w:rFonts w:hint="eastAsia" w:ascii="宋体" w:hAnsi="宋体" w:cs="宋体"/>
          <w:color w:val="auto"/>
          <w:szCs w:val="21"/>
        </w:rPr>
        <w:fldChar w:fldCharType="end"/>
      </w:r>
      <w:r>
        <w:rPr>
          <w:rFonts w:hint="eastAsia" w:ascii="宋体" w:hAnsi="宋体" w:cs="宋体"/>
          <w:color w:val="auto"/>
          <w:szCs w:val="21"/>
        </w:rPr>
        <w:t>，客服电话：400-009-0001）。</w:t>
      </w:r>
    </w:p>
    <w:p w14:paraId="09710133">
      <w:pPr>
        <w:pStyle w:val="23"/>
        <w:rPr>
          <w:rFonts w:ascii="宋体" w:hAnsi="宋体" w:cs="宋体"/>
          <w:color w:val="auto"/>
          <w:szCs w:val="21"/>
        </w:rPr>
      </w:pPr>
      <w:r>
        <w:rPr>
          <w:rFonts w:hint="eastAsia" w:ascii="宋体" w:hAnsi="宋体" w:cs="宋体"/>
          <w:color w:val="auto"/>
          <w:szCs w:val="21"/>
        </w:rPr>
        <w:br w:type="page"/>
      </w:r>
    </w:p>
    <w:p w14:paraId="0CBD07FE">
      <w:pPr>
        <w:pStyle w:val="2"/>
        <w:spacing w:line="240" w:lineRule="auto"/>
        <w:jc w:val="center"/>
        <w:rPr>
          <w:rFonts w:ascii="Calibri" w:hAnsi="Calibri"/>
          <w:color w:val="auto"/>
        </w:rPr>
      </w:pPr>
      <w:bookmarkStart w:id="106" w:name="_Toc17511"/>
      <w:bookmarkStart w:id="107" w:name="_Toc3976"/>
      <w:bookmarkStart w:id="108" w:name="_Toc8412"/>
      <w:bookmarkStart w:id="109" w:name="_Toc1088"/>
      <w:bookmarkStart w:id="110" w:name="_Toc80886937"/>
      <w:bookmarkStart w:id="111" w:name="_Toc8593"/>
      <w:bookmarkStart w:id="112" w:name="_Toc28979"/>
      <w:bookmarkStart w:id="113" w:name="_Toc3879"/>
      <w:r>
        <w:rPr>
          <w:rFonts w:hint="eastAsia" w:ascii="Calibri" w:hAnsi="Calibri"/>
          <w:color w:val="auto"/>
        </w:rPr>
        <w:t>第四章  评审程序、评审方法和评审标准</w:t>
      </w:r>
      <w:bookmarkEnd w:id="106"/>
      <w:bookmarkEnd w:id="107"/>
      <w:bookmarkEnd w:id="108"/>
      <w:bookmarkEnd w:id="109"/>
      <w:bookmarkEnd w:id="110"/>
      <w:bookmarkEnd w:id="111"/>
      <w:bookmarkEnd w:id="112"/>
      <w:bookmarkEnd w:id="113"/>
    </w:p>
    <w:p w14:paraId="7A38C10A">
      <w:pPr>
        <w:pStyle w:val="3"/>
        <w:jc w:val="center"/>
        <w:rPr>
          <w:rFonts w:ascii="宋体" w:hAnsi="宋体"/>
          <w:b w:val="0"/>
          <w:color w:val="auto"/>
        </w:rPr>
      </w:pPr>
      <w:bookmarkStart w:id="114" w:name="_Toc17424"/>
      <w:bookmarkStart w:id="115" w:name="_Toc11607"/>
      <w:bookmarkStart w:id="116" w:name="_Toc80886938"/>
      <w:r>
        <w:rPr>
          <w:rFonts w:hint="eastAsia" w:ascii="宋体" w:hAnsi="宋体"/>
          <w:b w:val="0"/>
          <w:color w:val="auto"/>
        </w:rPr>
        <w:t>第一节 评审程序和评审方法</w:t>
      </w:r>
      <w:bookmarkEnd w:id="114"/>
      <w:bookmarkEnd w:id="115"/>
      <w:bookmarkEnd w:id="116"/>
    </w:p>
    <w:p w14:paraId="2BF3AB11">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.确认磋商文件</w:t>
      </w:r>
    </w:p>
    <w:p w14:paraId="73995FDF">
      <w:pPr>
        <w:spacing w:line="360" w:lineRule="auto"/>
        <w:ind w:firstLine="420" w:firstLineChars="200"/>
        <w:rPr>
          <w:rFonts w:cs="宋体"/>
          <w:color w:val="auto"/>
          <w:szCs w:val="21"/>
        </w:rPr>
      </w:pPr>
      <w:r>
        <w:rPr>
          <w:rFonts w:hint="eastAsia" w:cs="宋体"/>
          <w:color w:val="auto"/>
          <w:szCs w:val="21"/>
        </w:rPr>
        <w:t>由磋商小组确认磋商文件。</w:t>
      </w:r>
    </w:p>
    <w:p w14:paraId="1E97DDB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2.资格审查</w:t>
      </w:r>
    </w:p>
    <w:p w14:paraId="37C76CB5">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2.1响应文件开启后，磋商小组依法对供应商的资格证明文件进行审查。</w:t>
      </w:r>
    </w:p>
    <w:p w14:paraId="230D8F2D">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注：采购人代表或者采购代理机构在资格审查结束前，对供应商进行信用查询。</w:t>
      </w:r>
    </w:p>
    <w:p w14:paraId="6A7A0B85">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（1）查询渠道：广西政府采购云平台“信用中国”网站(</w:t>
      </w:r>
      <w:r>
        <w:rPr>
          <w:color w:val="auto"/>
        </w:rPr>
        <w:fldChar w:fldCharType="begin"/>
      </w:r>
      <w:r>
        <w:rPr>
          <w:color w:val="auto"/>
        </w:rPr>
        <w:instrText xml:space="preserve"> HYPERLINK "http://www.creditchina.gov.cn" </w:instrText>
      </w:r>
      <w:r>
        <w:rPr>
          <w:color w:val="auto"/>
        </w:rPr>
        <w:fldChar w:fldCharType="separate"/>
      </w:r>
      <w:r>
        <w:rPr>
          <w:rStyle w:val="38"/>
          <w:rFonts w:hint="eastAsia" w:ascii="宋体" w:hAnsi="宋体" w:cs="宋体"/>
          <w:color w:val="auto"/>
          <w:u w:val="none"/>
        </w:rPr>
        <w:t>www.creditchina.gov.cn</w:t>
      </w:r>
      <w:r>
        <w:rPr>
          <w:rStyle w:val="38"/>
          <w:rFonts w:hint="eastAsia" w:ascii="宋体" w:hAnsi="宋体" w:cs="宋体"/>
          <w:color w:val="auto"/>
          <w:u w:val="none"/>
        </w:rPr>
        <w:fldChar w:fldCharType="end"/>
      </w:r>
      <w:r>
        <w:rPr>
          <w:rFonts w:hint="eastAsia" w:ascii="宋体" w:hAnsi="宋体" w:cs="宋体"/>
          <w:color w:val="auto"/>
          <w:szCs w:val="21"/>
        </w:rPr>
        <w:t>)、中国政府采购网(</w:t>
      </w:r>
      <w:r>
        <w:rPr>
          <w:color w:val="auto"/>
        </w:rPr>
        <w:fldChar w:fldCharType="begin"/>
      </w:r>
      <w:r>
        <w:rPr>
          <w:color w:val="auto"/>
        </w:rPr>
        <w:instrText xml:space="preserve"> HYPERLINK "http://www.ccgp.gov.cn" </w:instrText>
      </w:r>
      <w:r>
        <w:rPr>
          <w:color w:val="auto"/>
        </w:rPr>
        <w:fldChar w:fldCharType="separate"/>
      </w:r>
      <w:r>
        <w:rPr>
          <w:rStyle w:val="38"/>
          <w:rFonts w:hint="eastAsia" w:ascii="宋体" w:hAnsi="宋体" w:cs="宋体"/>
          <w:color w:val="auto"/>
          <w:u w:val="none"/>
        </w:rPr>
        <w:t>www.ccgp.gov.cn</w:t>
      </w:r>
      <w:r>
        <w:rPr>
          <w:rStyle w:val="38"/>
          <w:rFonts w:hint="eastAsia" w:ascii="宋体" w:hAnsi="宋体" w:cs="宋体"/>
          <w:color w:val="auto"/>
          <w:u w:val="none"/>
        </w:rPr>
        <w:fldChar w:fldCharType="end"/>
      </w:r>
      <w:r>
        <w:rPr>
          <w:rFonts w:hint="eastAsia" w:ascii="宋体" w:hAnsi="宋体" w:cs="宋体"/>
          <w:color w:val="auto"/>
          <w:szCs w:val="21"/>
        </w:rPr>
        <w:t>)链接入口。</w:t>
      </w:r>
    </w:p>
    <w:p w14:paraId="66115B5F">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（2）信用查询截止时点：资格审查结束前。</w:t>
      </w:r>
    </w:p>
    <w:p w14:paraId="10D3B531">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查询记录和证据留存方式：在查询网站中直接打印查询记录，截图另存为电子文档作为评审资料保存。</w:t>
      </w:r>
    </w:p>
    <w:p w14:paraId="1012F472">
      <w:pPr>
        <w:spacing w:line="360" w:lineRule="auto"/>
        <w:ind w:firstLine="420" w:firstLineChars="200"/>
        <w:rPr>
          <w:rFonts w:ascii="宋体" w:hAnsi="宋体" w:cs="宋体"/>
          <w:color w:val="auto"/>
          <w:szCs w:val="21"/>
        </w:rPr>
      </w:pPr>
      <w:r>
        <w:rPr>
          <w:rFonts w:hint="eastAsia" w:ascii="宋体" w:hAnsi="宋体" w:cs="宋体"/>
          <w:color w:val="auto"/>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287B4A5">
      <w:pPr>
        <w:spacing w:line="360" w:lineRule="auto"/>
        <w:ind w:firstLine="420" w:firstLineChars="200"/>
        <w:rPr>
          <w:rFonts w:ascii="宋体" w:hAnsi="宋体" w:cs="宋体"/>
          <w:color w:val="auto"/>
          <w:szCs w:val="21"/>
        </w:rPr>
      </w:pPr>
      <w:r>
        <w:rPr>
          <w:rFonts w:hint="eastAsia" w:ascii="宋体" w:hAnsi="宋体" w:cs="宋体"/>
          <w:color w:val="auto"/>
          <w:szCs w:val="21"/>
        </w:rPr>
        <w:t>2.2资格审查标准为本磋商文件中载明对供应商资格要求的条件。资格审查采用合格制，凡符合磋商文件规定的供应商资格要求的响应文件均通过资格审查。</w:t>
      </w:r>
    </w:p>
    <w:p w14:paraId="2B23D038">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2.3供应商有下列情形之一的，资格审查不通过，其响应文件按无效响应处理：</w:t>
      </w:r>
    </w:p>
    <w:p w14:paraId="266137D6">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（1）不具备磋商文件中规定的资格要求的；</w:t>
      </w:r>
    </w:p>
    <w:p w14:paraId="34EF9DF8">
      <w:pPr>
        <w:spacing w:line="360" w:lineRule="auto"/>
        <w:ind w:firstLine="420" w:firstLineChars="200"/>
        <w:rPr>
          <w:rFonts w:ascii="宋体" w:hAnsi="宋体" w:cs="宋体"/>
          <w:color w:val="auto"/>
          <w:szCs w:val="21"/>
        </w:rPr>
      </w:pPr>
      <w:r>
        <w:rPr>
          <w:rFonts w:hint="eastAsia" w:ascii="宋体" w:hAnsi="宋体" w:cs="宋体"/>
          <w:color w:val="auto"/>
          <w:szCs w:val="21"/>
        </w:rPr>
        <w:t>（2）响应文件未提供任一项“供应商须知前附表”资格证明文件规定的“必须提供”的文件资料的；</w:t>
      </w:r>
    </w:p>
    <w:p w14:paraId="324BD9D0">
      <w:pPr>
        <w:spacing w:line="360" w:lineRule="auto"/>
        <w:ind w:firstLine="420" w:firstLineChars="200"/>
        <w:rPr>
          <w:rFonts w:ascii="宋体" w:hAnsi="宋体" w:cs="宋体"/>
          <w:color w:val="auto"/>
          <w:szCs w:val="21"/>
        </w:rPr>
      </w:pPr>
      <w:r>
        <w:rPr>
          <w:rFonts w:hint="eastAsia" w:ascii="宋体" w:hAnsi="宋体" w:cs="宋体"/>
          <w:color w:val="auto"/>
          <w:szCs w:val="21"/>
        </w:rPr>
        <w:t>（3）响应文件提供的资格证明文件出现任一项不符合“供应商须知前附表”资格证明文件规定的“必须提供”的文件资料要求或者无效的。</w:t>
      </w:r>
    </w:p>
    <w:p w14:paraId="01CF023E">
      <w:pPr>
        <w:spacing w:line="360" w:lineRule="auto"/>
        <w:ind w:firstLine="420" w:firstLineChars="200"/>
        <w:rPr>
          <w:rFonts w:ascii="宋体" w:hAnsi="宋体" w:cs="宋体"/>
          <w:color w:val="auto"/>
          <w:szCs w:val="21"/>
        </w:rPr>
      </w:pPr>
      <w:bookmarkStart w:id="117"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117"/>
    </w:p>
    <w:p w14:paraId="7F87E074">
      <w:pPr>
        <w:spacing w:line="360" w:lineRule="auto"/>
        <w:ind w:firstLine="420" w:firstLineChars="200"/>
        <w:rPr>
          <w:rFonts w:ascii="宋体" w:hAnsi="宋体" w:cs="宋体"/>
          <w:color w:val="auto"/>
          <w:szCs w:val="21"/>
        </w:rPr>
      </w:pPr>
      <w:r>
        <w:rPr>
          <w:rFonts w:hint="eastAsia" w:ascii="宋体" w:hAnsi="宋体" w:cs="宋体"/>
          <w:color w:val="auto"/>
          <w:szCs w:val="21"/>
        </w:rPr>
        <w:t>2.4通过资格审查的合格供应商不足3家的，不得进入符合性审查环节，采购人或者采购代理机构应当重新开展采购活动。</w:t>
      </w:r>
    </w:p>
    <w:p w14:paraId="3F2BBCAF">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3.符合性审查</w:t>
      </w:r>
    </w:p>
    <w:p w14:paraId="51ECFF64">
      <w:pPr>
        <w:spacing w:line="360" w:lineRule="auto"/>
        <w:ind w:firstLine="420" w:firstLineChars="200"/>
        <w:rPr>
          <w:rFonts w:ascii="宋体" w:hAnsi="宋体" w:cs="宋体"/>
          <w:color w:val="auto"/>
          <w:szCs w:val="21"/>
        </w:rPr>
      </w:pPr>
      <w:r>
        <w:rPr>
          <w:rFonts w:hint="eastAsia" w:ascii="宋体" w:hAnsi="宋体" w:cs="宋体"/>
          <w:color w:val="auto"/>
          <w:szCs w:val="21"/>
        </w:rPr>
        <w:t>3.1由磋商小组对通过资格审查的合格供应商的响应文件的响应报价、商务、技术等实质性要求进行符合性审查，以确定其是否满足磋商文件的实质性要求。</w:t>
      </w:r>
    </w:p>
    <w:p w14:paraId="09533F6C">
      <w:pPr>
        <w:spacing w:line="360" w:lineRule="auto"/>
        <w:ind w:firstLine="420" w:firstLineChars="200"/>
        <w:rPr>
          <w:rFonts w:ascii="宋体" w:hAnsi="宋体" w:cs="宋体"/>
          <w:color w:val="auto"/>
          <w:szCs w:val="21"/>
        </w:rPr>
      </w:pPr>
      <w:r>
        <w:rPr>
          <w:rFonts w:hint="eastAsia" w:ascii="宋体" w:hAnsi="宋体" w:cs="宋体"/>
          <w:color w:val="auto"/>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A5ECE89">
      <w:pPr>
        <w:spacing w:line="360" w:lineRule="auto"/>
        <w:ind w:firstLine="420" w:firstLineChars="200"/>
        <w:rPr>
          <w:rFonts w:ascii="宋体" w:hAnsi="宋体" w:cs="宋体"/>
          <w:color w:val="auto"/>
          <w:spacing w:val="-6"/>
          <w:szCs w:val="21"/>
        </w:rPr>
      </w:pPr>
      <w:r>
        <w:rPr>
          <w:rFonts w:hint="eastAsia" w:ascii="宋体" w:hAnsi="宋体" w:cs="宋体"/>
          <w:color w:val="auto"/>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w:t>
      </w:r>
      <w:r>
        <w:rPr>
          <w:rFonts w:hint="eastAsia" w:ascii="宋体" w:hAnsi="宋体" w:cs="宋体"/>
          <w:color w:val="auto"/>
          <w:spacing w:val="-6"/>
          <w:szCs w:val="21"/>
        </w:rPr>
        <w:t>。供应商为自然人的，必须由本人签字并附身份证明。</w:t>
      </w:r>
    </w:p>
    <w:p w14:paraId="7797F6C5">
      <w:pPr>
        <w:spacing w:line="360" w:lineRule="auto"/>
        <w:ind w:firstLine="396" w:firstLineChars="200"/>
        <w:rPr>
          <w:rFonts w:ascii="宋体" w:hAnsi="宋体" w:cs="宋体"/>
          <w:color w:val="auto"/>
          <w:szCs w:val="21"/>
        </w:rPr>
      </w:pPr>
      <w:r>
        <w:rPr>
          <w:rFonts w:hint="eastAsia" w:ascii="宋体" w:hAnsi="宋体" w:cs="宋体"/>
          <w:color w:val="auto"/>
          <w:spacing w:val="-6"/>
          <w:szCs w:val="21"/>
        </w:rPr>
        <w:t>3.4</w:t>
      </w:r>
      <w:r>
        <w:rPr>
          <w:rFonts w:hint="eastAsia" w:ascii="宋体" w:hAnsi="宋体" w:cs="宋体"/>
          <w:color w:val="auto"/>
          <w:szCs w:val="21"/>
        </w:rPr>
        <w:t xml:space="preserve">首次响应文件报价出现前后不一致的，按照下列规定修正： </w:t>
      </w:r>
    </w:p>
    <w:p w14:paraId="1DFFEA61">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（1）响应文件中响应报价表内容与响应文件中相应内容不一致的，以响应报价表为准；</w:t>
      </w:r>
    </w:p>
    <w:p w14:paraId="77FDA22F">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14:paraId="2481277B">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（3）单价金额小数点或者百分比有明显错位的，以响应报价表的总价为准，并修改单价；</w:t>
      </w:r>
    </w:p>
    <w:p w14:paraId="4D4C0BD9">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36DEA026">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14:paraId="4F25F9F7">
      <w:pPr>
        <w:spacing w:line="360" w:lineRule="auto"/>
        <w:ind w:firstLine="420" w:firstLineChars="200"/>
        <w:rPr>
          <w:rFonts w:ascii="宋体" w:hAnsi="宋体" w:cs="宋体"/>
          <w:color w:val="auto"/>
          <w:szCs w:val="21"/>
        </w:rPr>
      </w:pPr>
      <w:r>
        <w:rPr>
          <w:rFonts w:hint="eastAsia" w:ascii="宋体" w:hAnsi="宋体" w:cs="宋体"/>
          <w:color w:val="auto"/>
          <w:szCs w:val="21"/>
        </w:rPr>
        <w:t>3.5商务技术、报价评审</w:t>
      </w:r>
    </w:p>
    <w:p w14:paraId="16EED6D1">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在评审时，如发现下列情形之一的，将被视为响应文件无效处理：</w:t>
      </w:r>
    </w:p>
    <w:p w14:paraId="4B819B44">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04E6730C">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1）响应文件未按磋商文件要求签署、盖章；</w:t>
      </w:r>
    </w:p>
    <w:p w14:paraId="4EE02EAB">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2）委托代理人未能出具有效身份证明或者出具的身份证明与授权委托书中的信息不符； </w:t>
      </w:r>
    </w:p>
    <w:p w14:paraId="0814ABED">
      <w:pPr>
        <w:spacing w:line="360" w:lineRule="auto"/>
        <w:ind w:firstLine="420" w:firstLineChars="200"/>
        <w:rPr>
          <w:rFonts w:ascii="宋体" w:hAnsi="宋体" w:cs="宋体"/>
          <w:color w:val="auto"/>
          <w:szCs w:val="21"/>
        </w:rPr>
      </w:pPr>
      <w:r>
        <w:rPr>
          <w:rFonts w:hint="eastAsia" w:ascii="宋体" w:hAnsi="宋体" w:cs="宋体"/>
          <w:color w:val="auto"/>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B4964D">
      <w:pPr>
        <w:spacing w:line="360" w:lineRule="auto"/>
        <w:ind w:firstLine="420" w:firstLineChars="200"/>
        <w:rPr>
          <w:rFonts w:ascii="宋体" w:hAnsi="宋体" w:cs="宋体"/>
          <w:color w:val="auto"/>
          <w:szCs w:val="21"/>
        </w:rPr>
      </w:pPr>
      <w:r>
        <w:rPr>
          <w:rFonts w:hint="eastAsia" w:ascii="宋体" w:hAnsi="宋体" w:cs="宋体"/>
          <w:color w:val="auto"/>
          <w:szCs w:val="21"/>
        </w:rPr>
        <w:t>4）商务条款中标“▲”的条款发生负偏离的或者允许负偏离的条款数超过“供应商须知前附表”规定项数的或者标明实质性的要求发生负偏离；</w:t>
      </w:r>
    </w:p>
    <w:p w14:paraId="279E2D9D">
      <w:pPr>
        <w:spacing w:line="360" w:lineRule="auto"/>
        <w:ind w:firstLine="420" w:firstLineChars="200"/>
        <w:rPr>
          <w:rFonts w:ascii="宋体" w:hAnsi="宋体" w:cs="宋体"/>
          <w:color w:val="auto"/>
          <w:szCs w:val="21"/>
        </w:rPr>
      </w:pPr>
      <w:r>
        <w:rPr>
          <w:rFonts w:hint="eastAsia" w:ascii="宋体" w:hAnsi="宋体" w:cs="宋体"/>
          <w:color w:val="auto"/>
          <w:szCs w:val="21"/>
        </w:rPr>
        <w:t>5）未对竞标有效期作出响应或者响应文件承诺的竞标有效期不满足磋商文件要求；</w:t>
      </w:r>
    </w:p>
    <w:p w14:paraId="3BCC5DF2">
      <w:pPr>
        <w:spacing w:line="360" w:lineRule="auto"/>
        <w:ind w:firstLine="420" w:firstLineChars="200"/>
        <w:rPr>
          <w:rFonts w:ascii="宋体" w:hAnsi="宋体" w:cs="宋体"/>
          <w:color w:val="auto"/>
          <w:szCs w:val="21"/>
        </w:rPr>
      </w:pPr>
      <w:r>
        <w:rPr>
          <w:rFonts w:hint="eastAsia" w:ascii="宋体" w:hAnsi="宋体" w:cs="宋体"/>
          <w:color w:val="auto"/>
          <w:szCs w:val="21"/>
        </w:rPr>
        <w:t>6）响应文件的实质性内容未使用中文表述、使用计量单位不符合磋商文件要求；</w:t>
      </w:r>
    </w:p>
    <w:p w14:paraId="1600439C">
      <w:pPr>
        <w:spacing w:line="360" w:lineRule="auto"/>
        <w:ind w:firstLine="420" w:firstLineChars="200"/>
        <w:rPr>
          <w:rFonts w:ascii="宋体" w:hAnsi="宋体" w:cs="宋体"/>
          <w:color w:val="auto"/>
          <w:szCs w:val="21"/>
        </w:rPr>
      </w:pPr>
      <w:r>
        <w:rPr>
          <w:rFonts w:hint="eastAsia" w:ascii="宋体" w:hAnsi="宋体" w:cs="宋体"/>
          <w:color w:val="auto"/>
          <w:szCs w:val="21"/>
        </w:rPr>
        <w:t>7）响应文件中的文件资料因填写不齐全或者内容虚假或者出现其他情形而导致被磋商小组认定无效；</w:t>
      </w:r>
    </w:p>
    <w:p w14:paraId="0C177175">
      <w:pPr>
        <w:spacing w:line="360" w:lineRule="auto"/>
        <w:ind w:firstLine="420" w:firstLineChars="200"/>
        <w:rPr>
          <w:rFonts w:ascii="宋体" w:hAnsi="宋体" w:cs="宋体"/>
          <w:color w:val="auto"/>
          <w:szCs w:val="21"/>
        </w:rPr>
      </w:pPr>
      <w:r>
        <w:rPr>
          <w:rFonts w:hint="eastAsia" w:ascii="宋体" w:hAnsi="宋体" w:cs="宋体"/>
          <w:color w:val="auto"/>
          <w:szCs w:val="21"/>
        </w:rPr>
        <w:t>8）响应文件含有采购人不能接受的附加条件；</w:t>
      </w:r>
    </w:p>
    <w:p w14:paraId="6987347D">
      <w:pPr>
        <w:spacing w:line="360" w:lineRule="auto"/>
        <w:ind w:firstLine="420" w:firstLineChars="200"/>
        <w:rPr>
          <w:rFonts w:ascii="宋体" w:hAnsi="宋体" w:cs="宋体"/>
          <w:color w:val="auto"/>
          <w:szCs w:val="21"/>
        </w:rPr>
      </w:pPr>
      <w:r>
        <w:rPr>
          <w:rFonts w:hint="eastAsia" w:ascii="宋体" w:hAnsi="宋体" w:cs="宋体"/>
          <w:color w:val="auto"/>
          <w:szCs w:val="21"/>
        </w:rPr>
        <w:t>9）属于“供应商须知正文”第7.5条情形；</w:t>
      </w:r>
    </w:p>
    <w:p w14:paraId="109E4FFA">
      <w:pPr>
        <w:spacing w:line="360" w:lineRule="auto"/>
        <w:ind w:firstLine="420" w:firstLineChars="200"/>
        <w:rPr>
          <w:rFonts w:ascii="宋体" w:hAnsi="宋体" w:cs="宋体"/>
          <w:color w:val="auto"/>
          <w:szCs w:val="21"/>
        </w:rPr>
      </w:pPr>
      <w:r>
        <w:rPr>
          <w:rFonts w:hint="eastAsia" w:ascii="宋体" w:hAnsi="宋体" w:cs="宋体"/>
          <w:color w:val="auto"/>
          <w:szCs w:val="21"/>
        </w:rPr>
        <w:t>10）技术需求允许负偏离的条款数超过“供应商须知前附表”规定项数；</w:t>
      </w:r>
    </w:p>
    <w:p w14:paraId="3B8BF794">
      <w:pPr>
        <w:spacing w:line="360" w:lineRule="auto"/>
        <w:ind w:firstLine="420" w:firstLineChars="200"/>
        <w:rPr>
          <w:rFonts w:ascii="宋体" w:hAnsi="宋体" w:cs="宋体"/>
          <w:color w:val="auto"/>
          <w:szCs w:val="21"/>
        </w:rPr>
      </w:pPr>
      <w:r>
        <w:rPr>
          <w:rFonts w:hint="eastAsia" w:ascii="宋体" w:hAnsi="宋体" w:cs="宋体"/>
          <w:color w:val="auto"/>
          <w:szCs w:val="21"/>
        </w:rPr>
        <w:t>11）虚假竞标，或者出现其他情形而导致被磋商小组认定无效；</w:t>
      </w:r>
    </w:p>
    <w:p w14:paraId="7F210D25">
      <w:pPr>
        <w:spacing w:line="360" w:lineRule="auto"/>
        <w:ind w:firstLine="420" w:firstLineChars="200"/>
        <w:rPr>
          <w:rFonts w:ascii="宋体" w:hAnsi="宋体" w:cs="宋体"/>
          <w:color w:val="auto"/>
          <w:szCs w:val="21"/>
        </w:rPr>
      </w:pPr>
      <w:r>
        <w:rPr>
          <w:rFonts w:hint="eastAsia" w:ascii="宋体" w:hAnsi="宋体" w:cs="宋体"/>
          <w:color w:val="auto"/>
          <w:szCs w:val="21"/>
        </w:rPr>
        <w:t>12）竞标技术方案不明确，磋商文件未允许但响应文件中存在一个或者一个以上备选（替代）竞标方案；</w:t>
      </w:r>
    </w:p>
    <w:p w14:paraId="1D6285F9">
      <w:pPr>
        <w:spacing w:line="360" w:lineRule="auto"/>
        <w:ind w:firstLine="420" w:firstLineChars="200"/>
        <w:rPr>
          <w:rFonts w:ascii="宋体" w:hAnsi="宋体" w:cs="宋体"/>
          <w:color w:val="auto"/>
          <w:szCs w:val="21"/>
        </w:rPr>
      </w:pPr>
      <w:r>
        <w:rPr>
          <w:rFonts w:hint="eastAsia" w:ascii="宋体" w:hAnsi="宋体" w:cs="宋体"/>
          <w:color w:val="auto"/>
          <w:szCs w:val="21"/>
        </w:rPr>
        <w:t>13）响应文件标注的项目名称或者项目编号与竞争性磋商文件标注的项目名称或者项目编号不一致的；</w:t>
      </w:r>
    </w:p>
    <w:p w14:paraId="5D2BD617">
      <w:pPr>
        <w:spacing w:line="360" w:lineRule="auto"/>
        <w:ind w:firstLine="420" w:firstLineChars="200"/>
        <w:rPr>
          <w:rFonts w:ascii="宋体" w:hAnsi="宋体" w:cs="宋体"/>
          <w:color w:val="auto"/>
          <w:szCs w:val="21"/>
        </w:rPr>
      </w:pPr>
      <w:r>
        <w:rPr>
          <w:rFonts w:hint="eastAsia" w:ascii="宋体" w:hAnsi="宋体" w:cs="宋体"/>
          <w:color w:val="auto"/>
          <w:szCs w:val="21"/>
        </w:rPr>
        <w:t>14）未响应磋商文件实质性要求；</w:t>
      </w:r>
    </w:p>
    <w:p w14:paraId="574F2E9E">
      <w:pPr>
        <w:pStyle w:val="15"/>
        <w:ind w:firstLine="420" w:firstLineChars="200"/>
        <w:rPr>
          <w:rFonts w:ascii="宋体" w:hAnsi="宋体" w:cs="宋体"/>
          <w:color w:val="auto"/>
        </w:rPr>
      </w:pPr>
      <w:r>
        <w:rPr>
          <w:rFonts w:hint="eastAsia" w:ascii="宋体" w:hAnsi="宋体" w:cs="宋体"/>
          <w:color w:val="auto"/>
          <w:szCs w:val="21"/>
        </w:rPr>
        <w:t>15）提交的磋商保证金无效的或者未按照磋商文件的规定提交磋商保证金；</w:t>
      </w:r>
    </w:p>
    <w:p w14:paraId="2E59805A">
      <w:pPr>
        <w:spacing w:line="360" w:lineRule="auto"/>
        <w:ind w:firstLine="420" w:firstLineChars="200"/>
        <w:rPr>
          <w:rFonts w:ascii="宋体" w:hAnsi="宋体" w:cs="宋体"/>
          <w:color w:val="auto"/>
          <w:szCs w:val="21"/>
        </w:rPr>
      </w:pPr>
      <w:r>
        <w:rPr>
          <w:rFonts w:hint="eastAsia" w:ascii="宋体" w:hAnsi="宋体" w:cs="宋体"/>
          <w:color w:val="auto"/>
          <w:szCs w:val="21"/>
        </w:rPr>
        <w:t>16）法律、法规和磋商文件规定的其他无效情形。</w:t>
      </w:r>
    </w:p>
    <w:p w14:paraId="33CAB86D">
      <w:pPr>
        <w:spacing w:line="360" w:lineRule="auto"/>
        <w:ind w:firstLine="420" w:firstLineChars="200"/>
        <w:rPr>
          <w:rFonts w:ascii="宋体" w:hAnsi="宋体" w:cs="宋体"/>
          <w:color w:val="auto"/>
          <w:szCs w:val="21"/>
        </w:rPr>
      </w:pPr>
      <w:r>
        <w:rPr>
          <w:rFonts w:hint="eastAsia" w:ascii="宋体" w:hAnsi="宋体" w:cs="宋体"/>
          <w:color w:val="auto"/>
          <w:szCs w:val="21"/>
        </w:rPr>
        <w:t>（2）报价评审</w:t>
      </w:r>
    </w:p>
    <w:p w14:paraId="7A3226E6">
      <w:pPr>
        <w:spacing w:line="360" w:lineRule="auto"/>
        <w:ind w:firstLine="420" w:firstLineChars="200"/>
        <w:rPr>
          <w:rFonts w:ascii="宋体" w:hAnsi="宋体" w:cs="宋体"/>
          <w:color w:val="auto"/>
          <w:szCs w:val="21"/>
        </w:rPr>
      </w:pPr>
      <w:r>
        <w:rPr>
          <w:rFonts w:hint="eastAsia" w:ascii="宋体" w:hAnsi="宋体" w:cs="宋体"/>
          <w:color w:val="auto"/>
          <w:szCs w:val="21"/>
        </w:rPr>
        <w:t>1) 响应文件未提供“供应商须知前附表” 报价文件中规定的“响应报价表”；</w:t>
      </w:r>
    </w:p>
    <w:p w14:paraId="6EA4CC82">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2）未采用人民币报价或者未按照磋商文件标明的币种报价；</w:t>
      </w:r>
    </w:p>
    <w:p w14:paraId="4F9D03EA">
      <w:pPr>
        <w:spacing w:line="360" w:lineRule="auto"/>
        <w:ind w:firstLine="420" w:firstLineChars="200"/>
        <w:rPr>
          <w:rFonts w:ascii="宋体" w:hAnsi="宋体" w:cs="宋体"/>
          <w:color w:val="auto"/>
          <w:szCs w:val="21"/>
        </w:rPr>
      </w:pPr>
      <w:r>
        <w:rPr>
          <w:rFonts w:hint="eastAsia" w:ascii="宋体" w:hAnsi="宋体" w:cs="宋体"/>
          <w:color w:val="auto"/>
          <w:szCs w:val="21"/>
        </w:rPr>
        <w:t>3）供应商未就所竞标项目/分标进行报价或者存在漏项报价；供应商未就所竞标项目/分标的单项内容作唯一报价；供应商未就所竞标项目/分标的全部内容作唯一总价报价；供应商响应文件中存在有选择、有条件报价的（磋商文件允许有备选方案或者其他约定的除外）；</w:t>
      </w:r>
    </w:p>
    <w:p w14:paraId="6E708A59">
      <w:pPr>
        <w:spacing w:line="360" w:lineRule="auto"/>
        <w:ind w:firstLine="420" w:firstLineChars="200"/>
        <w:rPr>
          <w:rFonts w:ascii="宋体" w:hAnsi="宋体" w:cs="宋体"/>
          <w:color w:val="auto"/>
          <w:szCs w:val="21"/>
        </w:rPr>
      </w:pPr>
      <w:r>
        <w:rPr>
          <w:rFonts w:hint="eastAsia" w:ascii="宋体" w:hAnsi="宋体" w:cs="宋体"/>
          <w:color w:val="auto"/>
          <w:szCs w:val="21"/>
        </w:rPr>
        <w:t>4）响应报价（包含首次报价、最后报价）超过所竞标项目/分标规定的采购预算金额或者最高限价的（如本项目公布了最高限价）；响应报价（包含首次报价、最后报价）超过磋商文件分项采购预算金额或者最高限价的（如本项目公布了最高限价）；</w:t>
      </w:r>
    </w:p>
    <w:p w14:paraId="4997C348">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响应报价（包含首次报价、最后报价）超过所竞标项目/分标规定的采购预算金额或者最高限价（如本项目公布了最高限价）；或者经供应商确认修正后响应报价（包含首次报价、最后报价）超过磋商文件分项采购预算金额或者最高限价的（如本项目公布了最高限价）。</w:t>
      </w:r>
    </w:p>
    <w:p w14:paraId="6121B9B0">
      <w:pPr>
        <w:spacing w:line="360" w:lineRule="auto"/>
        <w:ind w:firstLine="420" w:firstLineChars="200"/>
        <w:rPr>
          <w:rFonts w:ascii="宋体" w:hAnsi="宋体" w:cs="宋体"/>
          <w:color w:val="auto"/>
          <w:szCs w:val="21"/>
        </w:rPr>
      </w:pPr>
      <w:r>
        <w:rPr>
          <w:rFonts w:hint="eastAsia" w:ascii="宋体" w:hAnsi="宋体" w:cs="宋体"/>
          <w:color w:val="auto"/>
          <w:szCs w:val="21"/>
        </w:rPr>
        <w:t>6）响应文件响应的标的数量及单位与竞争性磋商文件要求实质性不一致的。</w:t>
      </w:r>
    </w:p>
    <w:p w14:paraId="27243DE6">
      <w:pPr>
        <w:spacing w:line="360" w:lineRule="auto"/>
        <w:ind w:firstLine="420" w:firstLineChars="200"/>
        <w:rPr>
          <w:rFonts w:ascii="宋体" w:hAnsi="宋体" w:cs="宋体"/>
          <w:color w:val="auto"/>
          <w:szCs w:val="21"/>
        </w:rPr>
      </w:pPr>
      <w:r>
        <w:rPr>
          <w:rFonts w:hint="eastAsia" w:ascii="宋体" w:hAnsi="宋体" w:cs="宋体"/>
          <w:color w:val="auto"/>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AFAFB65">
      <w:pPr>
        <w:spacing w:line="360" w:lineRule="auto"/>
        <w:ind w:firstLine="420" w:firstLineChars="200"/>
        <w:rPr>
          <w:rFonts w:ascii="宋体" w:hAnsi="宋体" w:cs="宋体"/>
          <w:color w:val="auto"/>
          <w:szCs w:val="21"/>
        </w:rPr>
      </w:pPr>
      <w:r>
        <w:rPr>
          <w:rFonts w:hint="eastAsia" w:ascii="宋体" w:hAnsi="宋体" w:cs="宋体"/>
          <w:color w:val="auto"/>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C901EA3">
      <w:pPr>
        <w:ind w:firstLine="482" w:firstLineChars="200"/>
        <w:rPr>
          <w:rFonts w:ascii="宋体" w:hAnsi="宋体" w:cs="宋体"/>
          <w:b/>
          <w:bCs/>
          <w:color w:val="auto"/>
          <w:sz w:val="24"/>
        </w:rPr>
      </w:pPr>
      <w:r>
        <w:rPr>
          <w:rFonts w:hint="eastAsia" w:ascii="宋体" w:hAnsi="宋体" w:cs="宋体"/>
          <w:b/>
          <w:bCs/>
          <w:color w:val="auto"/>
          <w:sz w:val="24"/>
        </w:rPr>
        <w:t>4.磋商程序</w:t>
      </w:r>
    </w:p>
    <w:p w14:paraId="47973269">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4.1磋商小组按照“供应商须知前附表”确定的</w:t>
      </w:r>
      <w:r>
        <w:rPr>
          <w:rFonts w:hint="eastAsia" w:ascii="宋体" w:hAnsi="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9BF6EC7">
      <w:pPr>
        <w:spacing w:line="360" w:lineRule="auto"/>
        <w:ind w:firstLine="420" w:firstLineChars="200"/>
        <w:rPr>
          <w:rFonts w:ascii="宋体" w:hAnsi="宋体" w:cs="宋体"/>
          <w:color w:val="auto"/>
          <w:szCs w:val="21"/>
        </w:rPr>
      </w:pPr>
      <w:r>
        <w:rPr>
          <w:rFonts w:hint="eastAsia" w:ascii="宋体" w:hAnsi="宋体" w:cs="宋体"/>
          <w:color w:val="auto"/>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06AD2EE">
      <w:pPr>
        <w:spacing w:line="360" w:lineRule="auto"/>
        <w:ind w:firstLine="420" w:firstLineChars="200"/>
        <w:rPr>
          <w:rFonts w:ascii="宋体" w:hAnsi="宋体" w:cs="宋体"/>
          <w:color w:val="auto"/>
          <w:szCs w:val="21"/>
        </w:rPr>
      </w:pPr>
      <w:r>
        <w:rPr>
          <w:rFonts w:hint="eastAsia" w:ascii="宋体" w:hAnsi="宋体" w:cs="宋体"/>
          <w:color w:val="auto"/>
          <w:szCs w:val="21"/>
        </w:rPr>
        <w:t>4.3对磋商文件作出的实质性变动是磋商文件的有效组成部分，由磋商小组及时以电子澄清函形式同时通知所有参加磋商的供应商。</w:t>
      </w:r>
    </w:p>
    <w:p w14:paraId="309E9CDB">
      <w:pPr>
        <w:spacing w:line="360" w:lineRule="auto"/>
        <w:ind w:firstLine="420" w:firstLineChars="200"/>
        <w:rPr>
          <w:rFonts w:ascii="宋体" w:hAnsi="宋体" w:cs="宋体"/>
          <w:color w:val="auto"/>
          <w:szCs w:val="21"/>
        </w:rPr>
      </w:pPr>
      <w:r>
        <w:rPr>
          <w:rFonts w:hint="eastAsia" w:ascii="宋体" w:hAnsi="宋体" w:cs="宋体"/>
          <w:color w:val="auto"/>
          <w:szCs w:val="21"/>
        </w:rPr>
        <w:t>4.4供应商必须按照磋商文件的变动情况和磋商小组的要求以回函的形式重新提交响应文件，并加盖供应商公章。供应商为自然人的，必须由本人签字并附身份证明。参加磋商的供应商未在规定时间内重新提交响应文件的，视同退出磋商。</w:t>
      </w:r>
    </w:p>
    <w:p w14:paraId="631B549B">
      <w:pPr>
        <w:spacing w:line="360" w:lineRule="auto"/>
        <w:ind w:firstLine="420" w:firstLineChars="200"/>
        <w:rPr>
          <w:rFonts w:ascii="宋体" w:hAnsi="宋体" w:cs="宋体"/>
          <w:color w:val="auto"/>
          <w:szCs w:val="21"/>
        </w:rPr>
      </w:pPr>
      <w:r>
        <w:rPr>
          <w:rFonts w:hint="eastAsia" w:ascii="宋体" w:hAnsi="宋体" w:cs="宋体"/>
          <w:color w:val="auto"/>
          <w:szCs w:val="21"/>
        </w:rPr>
        <w:t>4.5磋商中，</w:t>
      </w:r>
      <w:r>
        <w:rPr>
          <w:rFonts w:hint="eastAsia" w:ascii="宋体" w:hAnsi="宋体" w:cs="宋体"/>
          <w:color w:val="auto"/>
          <w:spacing w:val="-6"/>
          <w:szCs w:val="21"/>
        </w:rPr>
        <w:t>磋商的任何一方不得透露与磋商有关的其他供应商的技术资料、价格和其他信息。</w:t>
      </w:r>
    </w:p>
    <w:p w14:paraId="79E0A513">
      <w:pPr>
        <w:widowControl/>
        <w:tabs>
          <w:tab w:val="left" w:pos="540"/>
        </w:tabs>
        <w:spacing w:line="360" w:lineRule="auto"/>
        <w:ind w:firstLine="420" w:firstLineChars="200"/>
        <w:jc w:val="left"/>
        <w:rPr>
          <w:rFonts w:ascii="宋体" w:hAnsi="宋体" w:cs="宋体"/>
          <w:b/>
          <w:color w:val="auto"/>
        </w:rPr>
      </w:pPr>
      <w:r>
        <w:rPr>
          <w:rFonts w:hint="eastAsia" w:ascii="宋体" w:hAnsi="宋体" w:cs="宋体"/>
          <w:color w:val="auto"/>
          <w:szCs w:val="21"/>
        </w:rPr>
        <w:t>4.6磋商小组应对磋商过程和重要磋商内容进行记录，作为评审报告一部分，磋商小组在记录上签字确认。</w:t>
      </w:r>
      <w:r>
        <w:rPr>
          <w:rFonts w:hint="eastAsia" w:ascii="宋体" w:hAnsi="宋体" w:cs="宋体"/>
          <w:b/>
          <w:color w:val="auto"/>
        </w:rPr>
        <w:t>主要内容包括：</w:t>
      </w:r>
    </w:p>
    <w:p w14:paraId="1A458572">
      <w:pPr>
        <w:pStyle w:val="6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14:paraId="3E0D14FD">
      <w:pPr>
        <w:pStyle w:val="6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14:paraId="3E57611E">
      <w:pPr>
        <w:pStyle w:val="6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14:paraId="79BC384C">
      <w:pPr>
        <w:widowControl/>
        <w:tabs>
          <w:tab w:val="left" w:pos="54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4.7磋商过程中重新提交的响应文件，供应商可以在开启前补充、修改。</w:t>
      </w:r>
    </w:p>
    <w:p w14:paraId="48354241">
      <w:pPr>
        <w:tabs>
          <w:tab w:val="left" w:pos="2835"/>
        </w:tabs>
        <w:spacing w:line="360" w:lineRule="auto"/>
        <w:ind w:firstLine="420" w:firstLineChars="200"/>
        <w:rPr>
          <w:rFonts w:ascii="宋体" w:hAnsi="宋体" w:cs="宋体"/>
          <w:color w:val="auto"/>
          <w:szCs w:val="21"/>
        </w:rPr>
      </w:pPr>
      <w:r>
        <w:rPr>
          <w:rFonts w:hint="eastAsia" w:ascii="宋体" w:hAnsi="宋体" w:cs="宋体"/>
          <w:color w:val="auto"/>
          <w:szCs w:val="21"/>
        </w:rPr>
        <w:t>4.8对磋商过程提交的响应文件进行有效性、完整性和响应程度审查，通过审查的合格供应商不足3家的，采购人或者采购代理机构应当重新开展采购活动。</w:t>
      </w:r>
    </w:p>
    <w:p w14:paraId="59812BBB">
      <w:pPr>
        <w:ind w:firstLine="200"/>
        <w:rPr>
          <w:rFonts w:ascii="宋体" w:hAnsi="宋体" w:cs="宋体"/>
          <w:color w:val="auto"/>
          <w:szCs w:val="21"/>
        </w:rPr>
      </w:pPr>
      <w:r>
        <w:rPr>
          <w:rFonts w:hint="eastAsia" w:ascii="宋体" w:hAnsi="宋体" w:cs="宋体"/>
          <w:b/>
          <w:bCs/>
          <w:color w:val="auto"/>
          <w:sz w:val="24"/>
        </w:rPr>
        <w:t>5. 最后报价</w:t>
      </w:r>
    </w:p>
    <w:p w14:paraId="2ACA5752">
      <w:pPr>
        <w:spacing w:line="360" w:lineRule="auto"/>
        <w:ind w:firstLine="420" w:firstLineChars="200"/>
        <w:rPr>
          <w:rFonts w:ascii="宋体" w:hAnsi="宋体" w:cs="宋体"/>
          <w:color w:val="auto"/>
          <w:szCs w:val="21"/>
        </w:rPr>
      </w:pPr>
      <w:r>
        <w:rPr>
          <w:rFonts w:hint="eastAsia" w:ascii="宋体" w:hAnsi="宋体" w:cs="宋体"/>
          <w:color w:val="auto"/>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522D9A99">
      <w:pPr>
        <w:spacing w:line="360" w:lineRule="auto"/>
        <w:ind w:firstLine="420" w:firstLineChars="200"/>
        <w:rPr>
          <w:rFonts w:ascii="宋体" w:hAnsi="宋体" w:cs="宋体"/>
          <w:color w:val="auto"/>
          <w:szCs w:val="21"/>
        </w:rPr>
      </w:pPr>
      <w:r>
        <w:rPr>
          <w:rFonts w:hint="eastAsia" w:ascii="宋体" w:hAnsi="宋体" w:cs="宋体"/>
          <w:color w:val="auto"/>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163787F">
      <w:pPr>
        <w:spacing w:line="360" w:lineRule="auto"/>
        <w:ind w:firstLine="420" w:firstLineChars="200"/>
        <w:rPr>
          <w:rFonts w:ascii="宋体" w:hAnsi="宋体" w:cs="宋体"/>
          <w:color w:val="auto"/>
          <w:szCs w:val="21"/>
        </w:rPr>
      </w:pPr>
      <w:r>
        <w:rPr>
          <w:rFonts w:hint="eastAsia" w:ascii="宋体" w:hAnsi="宋体" w:cs="宋体"/>
          <w:color w:val="auto"/>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0883C64">
      <w:pPr>
        <w:spacing w:line="360" w:lineRule="auto"/>
        <w:ind w:firstLine="420" w:firstLineChars="200"/>
        <w:rPr>
          <w:rFonts w:ascii="宋体" w:hAnsi="宋体" w:cs="宋体"/>
          <w:color w:val="auto"/>
          <w:szCs w:val="21"/>
        </w:rPr>
      </w:pPr>
      <w:r>
        <w:rPr>
          <w:rFonts w:hint="eastAsia" w:ascii="宋体" w:hAnsi="宋体" w:cs="宋体"/>
          <w:color w:val="auto"/>
          <w:szCs w:val="21"/>
        </w:rPr>
        <w:t>5.4已经提交响应文件的供应商，在提交最后报价之前，可以根据磋商情况退出磋商，退出磋商的供应商的响应文件按无效响应处理。</w:t>
      </w:r>
    </w:p>
    <w:p w14:paraId="0761F203">
      <w:pPr>
        <w:spacing w:line="360" w:lineRule="auto"/>
        <w:ind w:firstLine="420" w:firstLineChars="200"/>
        <w:rPr>
          <w:rFonts w:ascii="宋体" w:hAnsi="宋体" w:cs="宋体"/>
          <w:color w:val="auto"/>
          <w:szCs w:val="21"/>
        </w:rPr>
      </w:pPr>
      <w:r>
        <w:rPr>
          <w:rFonts w:hint="eastAsia" w:ascii="宋体" w:hAnsi="宋体" w:cs="宋体"/>
          <w:color w:val="auto"/>
          <w:szCs w:val="21"/>
        </w:rPr>
        <w:t>5.5供应商未在规定时间内提交最后报价的，视同退出磋商，其响应文件按无效处理。</w:t>
      </w:r>
    </w:p>
    <w:p w14:paraId="7B744D54">
      <w:pPr>
        <w:spacing w:line="360" w:lineRule="auto"/>
        <w:ind w:firstLine="420" w:firstLineChars="200"/>
        <w:rPr>
          <w:rFonts w:ascii="宋体" w:hAnsi="宋体" w:cs="宋体"/>
          <w:color w:val="auto"/>
          <w:szCs w:val="21"/>
        </w:rPr>
      </w:pPr>
      <w:r>
        <w:rPr>
          <w:rFonts w:hint="eastAsia" w:ascii="宋体" w:hAnsi="宋体" w:cs="宋体"/>
          <w:color w:val="auto"/>
          <w:szCs w:val="21"/>
        </w:rPr>
        <w:t>5.6磋商小组收齐本项目/某一分标最后报价后统一开启，磋商小组对最后报价进行有效性、完整性和响应程度的审查。</w:t>
      </w:r>
    </w:p>
    <w:p w14:paraId="1BC3EDD1">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5.7最终响应文件的报价出现前后不一致的，按照本章第3.4条的规定修正。 </w:t>
      </w:r>
    </w:p>
    <w:p w14:paraId="6F144369">
      <w:pPr>
        <w:spacing w:line="360" w:lineRule="auto"/>
        <w:ind w:firstLine="420" w:firstLineChars="200"/>
        <w:rPr>
          <w:rFonts w:ascii="宋体" w:hAnsi="宋体" w:cs="宋体"/>
          <w:color w:val="auto"/>
          <w:szCs w:val="21"/>
        </w:rPr>
      </w:pPr>
      <w:r>
        <w:rPr>
          <w:rFonts w:hint="eastAsia" w:ascii="宋体" w:hAnsi="宋体" w:cs="宋体"/>
          <w:color w:val="auto"/>
          <w:szCs w:val="21"/>
        </w:rPr>
        <w:t>5.8修正后的最后报价出现下列情形的，按无效响应处理：</w:t>
      </w:r>
    </w:p>
    <w:p w14:paraId="7BB183B5">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（1）供应商不确认的（全流程电子化评标采取在线确认）；</w:t>
      </w:r>
    </w:p>
    <w:p w14:paraId="081635FB">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（2）经供应商确认修正后的响应报价（包含首次报价、最后报价）超过所竞标项目/分标规定的采购预算金额或者最高限价的（如本项目公布了最高限价）；</w:t>
      </w:r>
    </w:p>
    <w:p w14:paraId="4FA8DFB0">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（3）经供应商确认修正后的响应报价（包含首次报价、最后报价）超过分项采购预算金额或者最高限价的（如本项目公布了最高限价）。</w:t>
      </w:r>
    </w:p>
    <w:p w14:paraId="53FA657A">
      <w:pPr>
        <w:spacing w:line="360" w:lineRule="auto"/>
        <w:ind w:firstLine="420" w:firstLineChars="200"/>
        <w:rPr>
          <w:rFonts w:ascii="宋体" w:hAnsi="宋体" w:cs="宋体"/>
          <w:color w:val="auto"/>
          <w:szCs w:val="21"/>
        </w:rPr>
      </w:pPr>
      <w:r>
        <w:rPr>
          <w:rFonts w:hint="eastAsia" w:ascii="宋体" w:hAnsi="宋体" w:cs="宋体"/>
          <w:color w:val="auto"/>
          <w:szCs w:val="21"/>
        </w:rPr>
        <w:t>5.9经供应商确认修正后的最后报价作为评审及签订合同的依据。</w:t>
      </w:r>
    </w:p>
    <w:p w14:paraId="5A5CFFBF">
      <w:pPr>
        <w:spacing w:line="360" w:lineRule="auto"/>
        <w:ind w:firstLine="420" w:firstLineChars="200"/>
        <w:rPr>
          <w:rFonts w:ascii="宋体" w:hAnsi="宋体" w:cs="宋体"/>
          <w:color w:val="auto"/>
          <w:szCs w:val="21"/>
        </w:rPr>
      </w:pPr>
      <w:r>
        <w:rPr>
          <w:rFonts w:hint="eastAsia" w:ascii="宋体" w:hAnsi="宋体" w:cs="宋体"/>
          <w:color w:val="auto"/>
          <w:szCs w:val="21"/>
        </w:rPr>
        <w:t>5.10供应商出现最后报价按无效响应处理或者响应文件按无效处理时</w:t>
      </w:r>
      <w:r>
        <w:rPr>
          <w:rFonts w:hint="eastAsia" w:ascii="宋体" w:hAnsi="宋体" w:cs="宋体"/>
          <w:color w:val="auto"/>
          <w:sz w:val="22"/>
          <w:szCs w:val="22"/>
        </w:rPr>
        <w:t>，磋商小组应当告知有关供应商</w:t>
      </w:r>
      <w:r>
        <w:rPr>
          <w:rFonts w:hint="eastAsia" w:ascii="宋体" w:hAnsi="宋体" w:cs="宋体"/>
          <w:color w:val="auto"/>
          <w:szCs w:val="21"/>
        </w:rPr>
        <w:t>。</w:t>
      </w:r>
    </w:p>
    <w:p w14:paraId="11C78D47">
      <w:pPr>
        <w:spacing w:line="360" w:lineRule="auto"/>
        <w:ind w:firstLine="420" w:firstLineChars="200"/>
        <w:rPr>
          <w:rFonts w:ascii="宋体" w:hAnsi="宋体" w:cs="宋体"/>
          <w:color w:val="auto"/>
          <w:szCs w:val="21"/>
        </w:rPr>
      </w:pPr>
      <w:r>
        <w:rPr>
          <w:rFonts w:hint="eastAsia" w:ascii="宋体" w:hAnsi="宋体" w:cs="宋体"/>
          <w:color w:val="auto"/>
          <w:szCs w:val="21"/>
        </w:rPr>
        <w:t>5.11最后报价结束后，磋商小组不得再与供应商进行任何形式的商谈。</w:t>
      </w:r>
    </w:p>
    <w:p w14:paraId="0DEC7F94">
      <w:pPr>
        <w:pStyle w:val="23"/>
        <w:spacing w:line="360" w:lineRule="auto"/>
        <w:ind w:firstLine="422" w:firstLineChars="200"/>
        <w:rPr>
          <w:color w:val="auto"/>
        </w:rPr>
      </w:pPr>
      <w:r>
        <w:rPr>
          <w:rFonts w:hint="eastAsia" w:ascii="宋体" w:hAnsi="宋体" w:cs="宋体"/>
          <w:b/>
          <w:bCs/>
          <w:color w:val="auto"/>
          <w:sz w:val="21"/>
          <w:szCs w:val="21"/>
        </w:rPr>
        <w:t>注：</w:t>
      </w:r>
      <w:r>
        <w:rPr>
          <w:rFonts w:hint="eastAsia"/>
          <w:b/>
          <w:bCs/>
          <w:color w:val="auto"/>
          <w:sz w:val="21"/>
          <w:szCs w:val="21"/>
        </w:rPr>
        <w:t>如磋商小组要求提供最后报价附件的，需按规定的时间提供。最后报价有时间限制，供应商可参照竞争性磋商文件“第五章 响应文件格式”的最后报价表提前准备，以免耽误最后报价</w:t>
      </w:r>
      <w:r>
        <w:rPr>
          <w:rFonts w:hint="eastAsia" w:ascii="宋体" w:hAnsi="宋体" w:cs="宋体"/>
          <w:b/>
          <w:bCs/>
          <w:color w:val="auto"/>
          <w:sz w:val="21"/>
          <w:szCs w:val="21"/>
          <w:lang w:val="zh-CN"/>
        </w:rPr>
        <w:t>。</w:t>
      </w:r>
    </w:p>
    <w:p w14:paraId="0433C82C">
      <w:pPr>
        <w:ind w:firstLine="200"/>
        <w:rPr>
          <w:rFonts w:ascii="黑体" w:hAnsi="黑体" w:eastAsia="黑体" w:cs="宋体"/>
          <w:b/>
          <w:bCs/>
          <w:color w:val="auto"/>
          <w:sz w:val="24"/>
        </w:rPr>
      </w:pPr>
      <w:r>
        <w:rPr>
          <w:rFonts w:hint="eastAsia" w:ascii="黑体" w:hAnsi="黑体" w:eastAsia="黑体" w:cs="宋体"/>
          <w:b/>
          <w:bCs/>
          <w:color w:val="auto"/>
          <w:sz w:val="24"/>
        </w:rPr>
        <w:t>6</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1DEAF6C9">
      <w:pPr>
        <w:spacing w:line="360" w:lineRule="auto"/>
        <w:ind w:firstLine="420" w:firstLineChars="200"/>
        <w:rPr>
          <w:rFonts w:ascii="宋体" w:hAnsi="宋体" w:cs="宋体"/>
          <w:color w:val="auto"/>
          <w:szCs w:val="21"/>
        </w:rPr>
      </w:pPr>
      <w:r>
        <w:rPr>
          <w:rFonts w:hint="eastAsia" w:ascii="宋体" w:hAnsi="宋体" w:cs="宋体"/>
          <w:color w:val="auto"/>
          <w:szCs w:val="21"/>
        </w:rPr>
        <w:t>6.1评审方法：综合评分法。</w:t>
      </w:r>
    </w:p>
    <w:p w14:paraId="69AE0A53">
      <w:pPr>
        <w:spacing w:line="360" w:lineRule="auto"/>
        <w:ind w:firstLine="420" w:firstLineChars="200"/>
        <w:rPr>
          <w:rFonts w:ascii="宋体" w:hAnsi="宋体" w:cs="宋体"/>
          <w:color w:val="auto"/>
          <w:szCs w:val="21"/>
        </w:rPr>
      </w:pPr>
      <w:r>
        <w:rPr>
          <w:rFonts w:hint="eastAsia" w:ascii="宋体" w:hAnsi="宋体" w:cs="宋体"/>
          <w:color w:val="auto"/>
          <w:szCs w:val="21"/>
        </w:rPr>
        <w:t>6.2经磋商确定最终采购需求和提交最后报价的供应商后，由磋商小组采用综合评分法对提交最后报价的供应商的响应文件和最后报价进行综合评分。</w:t>
      </w:r>
    </w:p>
    <w:p w14:paraId="7BE66257">
      <w:pPr>
        <w:spacing w:line="360" w:lineRule="auto"/>
        <w:ind w:firstLine="420" w:firstLineChars="200"/>
        <w:rPr>
          <w:rFonts w:ascii="宋体" w:hAnsi="宋体" w:cs="宋体"/>
          <w:color w:val="auto"/>
          <w:szCs w:val="21"/>
        </w:rPr>
      </w:pPr>
      <w:r>
        <w:rPr>
          <w:rFonts w:hint="eastAsia" w:ascii="宋体" w:hAnsi="宋体" w:cs="宋体"/>
          <w:color w:val="auto"/>
          <w:szCs w:val="21"/>
        </w:rPr>
        <w:t>6.3评审时，磋商小组各成员应当独立对每个有效响应的文件进行评价、打分，然后汇总每个供应商每项评分因素的得分。</w:t>
      </w:r>
    </w:p>
    <w:p w14:paraId="128AC5D4">
      <w:pPr>
        <w:pStyle w:val="15"/>
        <w:spacing w:line="360" w:lineRule="auto"/>
        <w:ind w:firstLine="420" w:firstLineChars="200"/>
        <w:rPr>
          <w:rFonts w:ascii="宋体" w:hAnsi="宋体" w:cs="宋体"/>
          <w:color w:val="auto"/>
        </w:rPr>
      </w:pPr>
      <w:r>
        <w:rPr>
          <w:rFonts w:hint="eastAsia" w:ascii="宋体" w:hAnsi="宋体" w:cs="宋体"/>
          <w:color w:val="auto"/>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D27350B">
      <w:pPr>
        <w:spacing w:line="360" w:lineRule="auto"/>
        <w:ind w:firstLine="420" w:firstLineChars="200"/>
        <w:rPr>
          <w:rFonts w:ascii="宋体" w:hAnsi="宋体" w:cs="宋体"/>
          <w:color w:val="auto"/>
          <w:szCs w:val="21"/>
        </w:rPr>
      </w:pPr>
      <w:r>
        <w:rPr>
          <w:rFonts w:hint="eastAsia" w:ascii="宋体" w:hAnsi="宋体" w:cs="宋体"/>
          <w:color w:val="auto"/>
          <w:szCs w:val="21"/>
        </w:rPr>
        <w:t>（2）磋商小组按照磋商文件中规定的评审标准计算各供应商的报价得分。项目评审过程中，不得去掉最后报价中的最高报价和最低报价。</w:t>
      </w:r>
    </w:p>
    <w:p w14:paraId="05512C1C">
      <w:pPr>
        <w:spacing w:line="360" w:lineRule="auto"/>
        <w:ind w:firstLine="420" w:firstLineChars="200"/>
        <w:rPr>
          <w:rFonts w:ascii="宋体" w:hAnsi="宋体" w:cs="宋体"/>
          <w:color w:val="auto"/>
        </w:rPr>
      </w:pPr>
      <w:r>
        <w:rPr>
          <w:rFonts w:hint="eastAsia" w:ascii="宋体" w:hAnsi="宋体" w:cs="宋体"/>
          <w:color w:val="auto"/>
          <w:szCs w:val="21"/>
        </w:rPr>
        <w:t>（3）各供应商的得分为磋商小组所有成员的有效评分的算术平均数。</w:t>
      </w:r>
    </w:p>
    <w:p w14:paraId="30D89602">
      <w:pPr>
        <w:spacing w:line="360" w:lineRule="auto"/>
        <w:ind w:firstLine="420" w:firstLineChars="200"/>
        <w:rPr>
          <w:rFonts w:ascii="宋体" w:hAnsi="宋体" w:cs="宋体"/>
          <w:color w:val="auto"/>
          <w:szCs w:val="21"/>
        </w:rPr>
      </w:pPr>
      <w:r>
        <w:rPr>
          <w:rFonts w:hint="eastAsia" w:ascii="宋体" w:hAnsi="宋体" w:cs="宋体"/>
          <w:color w:val="auto"/>
          <w:szCs w:val="21"/>
        </w:rPr>
        <w:t>6.4评审</w:t>
      </w:r>
      <w:r>
        <w:rPr>
          <w:rFonts w:hint="eastAsia" w:ascii="宋体" w:hAnsi="宋体" w:cs="宋体"/>
          <w:color w:val="auto"/>
        </w:rPr>
        <w:t>报价</w:t>
      </w:r>
      <w:r>
        <w:rPr>
          <w:rFonts w:hint="eastAsia" w:ascii="宋体" w:hAnsi="宋体" w:cs="宋体"/>
          <w:color w:val="auto"/>
          <w:szCs w:val="21"/>
        </w:rPr>
        <w:t>为供应商的最后报价进行政策性扣除后的价格，评审</w:t>
      </w:r>
      <w:r>
        <w:rPr>
          <w:rFonts w:hint="eastAsia" w:ascii="宋体" w:hAnsi="宋体" w:cs="宋体"/>
          <w:color w:val="auto"/>
        </w:rPr>
        <w:t>报价</w:t>
      </w:r>
      <w:r>
        <w:rPr>
          <w:rFonts w:hint="eastAsia" w:ascii="宋体" w:hAnsi="宋体" w:cs="宋体"/>
          <w:color w:val="auto"/>
          <w:szCs w:val="21"/>
        </w:rPr>
        <w:t>只是作为评审时使用。最终成交供应商的成交金额等于最后报价（如有修正，以确认修正后的最后报价为准）。</w:t>
      </w:r>
    </w:p>
    <w:p w14:paraId="4A8079DC">
      <w:pPr>
        <w:spacing w:line="360" w:lineRule="auto"/>
        <w:ind w:firstLine="420" w:firstLineChars="200"/>
        <w:rPr>
          <w:rFonts w:ascii="宋体" w:hAnsi="宋体" w:cs="宋体"/>
          <w:color w:val="auto"/>
          <w:kern w:val="0"/>
          <w:szCs w:val="21"/>
        </w:rPr>
      </w:pPr>
      <w:r>
        <w:rPr>
          <w:rFonts w:hint="eastAsia" w:ascii="宋体" w:hAnsi="宋体" w:cs="宋体"/>
          <w:color w:val="auto"/>
          <w:szCs w:val="21"/>
        </w:rPr>
        <w:t>6.5由磋商小组根据综合评分情况，按照评审得分由高到低顺序推荐3名以上成交候选供应商，并编写评</w:t>
      </w:r>
      <w:r>
        <w:rPr>
          <w:rFonts w:hint="eastAsia" w:ascii="宋体" w:hAnsi="宋体" w:cs="宋体"/>
          <w:color w:val="auto"/>
          <w:kern w:val="0"/>
          <w:szCs w:val="21"/>
        </w:rPr>
        <w:t>审报告。符合本章第5.3条情形的，可以推荐2家成交候选供应商。评审得分相同的，</w:t>
      </w:r>
      <w:r>
        <w:rPr>
          <w:rFonts w:hint="eastAsia" w:ascii="宋体" w:hAnsi="宋体" w:cs="宋体"/>
          <w:bCs/>
          <w:color w:val="auto"/>
          <w:szCs w:val="21"/>
        </w:rPr>
        <w:t>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14:paraId="5D10328B">
      <w:pPr>
        <w:spacing w:line="360" w:lineRule="auto"/>
        <w:ind w:firstLine="420" w:firstLineChars="200"/>
        <w:rPr>
          <w:rFonts w:ascii="宋体" w:hAnsi="宋体" w:cs="宋体"/>
          <w:color w:val="auto"/>
          <w:szCs w:val="21"/>
        </w:rPr>
      </w:pPr>
      <w:r>
        <w:rPr>
          <w:rFonts w:hint="eastAsia" w:ascii="宋体" w:hAnsi="宋体" w:cs="宋体"/>
          <w:color w:val="auto"/>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0101AF2">
      <w:pPr>
        <w:ind w:firstLine="200"/>
        <w:rPr>
          <w:rFonts w:ascii="黑体" w:hAnsi="黑体" w:eastAsia="黑体" w:cs="宋体"/>
          <w:b/>
          <w:bCs/>
          <w:color w:val="auto"/>
          <w:sz w:val="24"/>
        </w:rPr>
      </w:pPr>
      <w:r>
        <w:rPr>
          <w:rFonts w:hint="eastAsia" w:ascii="黑体" w:hAnsi="黑体" w:eastAsia="黑体" w:cs="宋体"/>
          <w:b/>
          <w:bCs/>
          <w:color w:val="auto"/>
          <w:sz w:val="24"/>
        </w:rPr>
        <w:t>7</w:t>
      </w:r>
      <w:r>
        <w:rPr>
          <w:rFonts w:ascii="黑体" w:hAnsi="黑体" w:eastAsia="黑体" w:cs="宋体"/>
          <w:b/>
          <w:bCs/>
          <w:color w:val="auto"/>
          <w:sz w:val="24"/>
        </w:rPr>
        <w:t>.</w:t>
      </w:r>
      <w:r>
        <w:rPr>
          <w:rFonts w:hint="eastAsia" w:ascii="黑体" w:hAnsi="黑体" w:eastAsia="黑体" w:cs="宋体"/>
          <w:b/>
          <w:bCs/>
          <w:color w:val="auto"/>
          <w:sz w:val="24"/>
        </w:rPr>
        <w:t>评审标准</w:t>
      </w:r>
    </w:p>
    <w:p w14:paraId="43CF613C">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7.1评审依据：磋商小组将以响应文件为评审依据，对供应商的报价、技术、商务等方面内容按百分制打分，总得分=报价分+技术分+商务分。（计分方法按四舍五入取至百分位）</w:t>
      </w:r>
    </w:p>
    <w:p w14:paraId="0D8FBC4C">
      <w:pPr>
        <w:spacing w:line="360" w:lineRule="auto"/>
        <w:ind w:firstLine="420" w:firstLineChars="200"/>
        <w:rPr>
          <w:rFonts w:ascii="宋体" w:hAnsi="宋体" w:cs="宋体"/>
          <w:color w:val="auto"/>
          <w:kern w:val="0"/>
          <w:szCs w:val="21"/>
        </w:rPr>
      </w:pPr>
    </w:p>
    <w:tbl>
      <w:tblPr>
        <w:tblStyle w:val="3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100"/>
        <w:gridCol w:w="7454"/>
        <w:gridCol w:w="758"/>
      </w:tblGrid>
      <w:tr w14:paraId="6435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2" w:type="dxa"/>
            <w:vAlign w:val="center"/>
          </w:tcPr>
          <w:p w14:paraId="03D66004">
            <w:pPr>
              <w:jc w:val="center"/>
              <w:rPr>
                <w:rFonts w:ascii="宋体" w:hAnsi="宋体" w:cs="宋体"/>
                <w:color w:val="auto"/>
              </w:rPr>
            </w:pPr>
            <w:bookmarkStart w:id="118" w:name="_Toc80205935"/>
            <w:r>
              <w:rPr>
                <w:rFonts w:hint="eastAsia" w:ascii="宋体" w:hAnsi="宋体" w:cs="宋体"/>
                <w:color w:val="auto"/>
              </w:rPr>
              <w:t>序号</w:t>
            </w:r>
          </w:p>
        </w:tc>
        <w:tc>
          <w:tcPr>
            <w:tcW w:w="1100" w:type="dxa"/>
            <w:vAlign w:val="center"/>
          </w:tcPr>
          <w:p w14:paraId="1D1F2906">
            <w:pPr>
              <w:jc w:val="center"/>
              <w:rPr>
                <w:rFonts w:ascii="宋体" w:hAnsi="宋体" w:cs="宋体"/>
                <w:color w:val="auto"/>
              </w:rPr>
            </w:pPr>
            <w:r>
              <w:rPr>
                <w:rFonts w:hint="eastAsia" w:ascii="宋体" w:hAnsi="宋体" w:cs="宋体"/>
                <w:color w:val="auto"/>
              </w:rPr>
              <w:t>评分</w:t>
            </w:r>
          </w:p>
          <w:p w14:paraId="07F901A0">
            <w:pPr>
              <w:jc w:val="center"/>
              <w:rPr>
                <w:rFonts w:ascii="宋体" w:hAnsi="宋体" w:cs="宋体"/>
                <w:color w:val="auto"/>
              </w:rPr>
            </w:pPr>
            <w:r>
              <w:rPr>
                <w:rFonts w:hint="eastAsia" w:ascii="宋体" w:hAnsi="宋体" w:cs="宋体"/>
                <w:color w:val="auto"/>
              </w:rPr>
              <w:t>类型</w:t>
            </w:r>
          </w:p>
        </w:tc>
        <w:tc>
          <w:tcPr>
            <w:tcW w:w="7454" w:type="dxa"/>
            <w:vAlign w:val="center"/>
          </w:tcPr>
          <w:p w14:paraId="6DE04032">
            <w:pPr>
              <w:jc w:val="center"/>
              <w:rPr>
                <w:rFonts w:ascii="宋体" w:hAnsi="宋体" w:cs="宋体"/>
                <w:color w:val="auto"/>
              </w:rPr>
            </w:pPr>
            <w:r>
              <w:rPr>
                <w:rFonts w:hint="eastAsia" w:ascii="宋体" w:hAnsi="宋体" w:cs="宋体"/>
                <w:color w:val="auto"/>
              </w:rPr>
              <w:t>评分标准</w:t>
            </w:r>
          </w:p>
        </w:tc>
        <w:tc>
          <w:tcPr>
            <w:tcW w:w="758" w:type="dxa"/>
            <w:vAlign w:val="center"/>
          </w:tcPr>
          <w:p w14:paraId="362B2175">
            <w:pPr>
              <w:jc w:val="center"/>
              <w:rPr>
                <w:rFonts w:ascii="宋体" w:hAnsi="宋体" w:cs="宋体"/>
                <w:color w:val="auto"/>
              </w:rPr>
            </w:pPr>
            <w:r>
              <w:rPr>
                <w:rFonts w:hint="eastAsia" w:ascii="宋体" w:hAnsi="宋体" w:cs="宋体"/>
                <w:color w:val="auto"/>
              </w:rPr>
              <w:t>满分分值</w:t>
            </w:r>
          </w:p>
        </w:tc>
      </w:tr>
      <w:tr w14:paraId="728A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0CA15C6C">
            <w:pPr>
              <w:jc w:val="center"/>
              <w:rPr>
                <w:rFonts w:ascii="宋体" w:hAnsi="宋体" w:cs="宋体"/>
                <w:color w:val="auto"/>
              </w:rPr>
            </w:pPr>
            <w:r>
              <w:rPr>
                <w:rFonts w:hint="eastAsia" w:ascii="宋体" w:hAnsi="宋体" w:cs="宋体"/>
                <w:color w:val="auto"/>
              </w:rPr>
              <w:t>0</w:t>
            </w:r>
          </w:p>
        </w:tc>
        <w:tc>
          <w:tcPr>
            <w:tcW w:w="1100" w:type="dxa"/>
            <w:vAlign w:val="center"/>
          </w:tcPr>
          <w:p w14:paraId="78055853">
            <w:pPr>
              <w:jc w:val="center"/>
              <w:rPr>
                <w:rFonts w:ascii="宋体" w:hAnsi="宋体" w:cs="宋体"/>
                <w:color w:val="auto"/>
              </w:rPr>
            </w:pPr>
            <w:r>
              <w:rPr>
                <w:rFonts w:hint="eastAsia" w:ascii="宋体" w:hAnsi="宋体" w:cs="宋体"/>
                <w:color w:val="auto"/>
              </w:rPr>
              <w:t>报价</w:t>
            </w:r>
          </w:p>
        </w:tc>
        <w:tc>
          <w:tcPr>
            <w:tcW w:w="7454" w:type="dxa"/>
            <w:vAlign w:val="center"/>
          </w:tcPr>
          <w:p w14:paraId="3DE14B31">
            <w:pPr>
              <w:jc w:val="left"/>
              <w:rPr>
                <w:rFonts w:ascii="宋体" w:hAnsi="宋体" w:cs="宋体"/>
                <w:color w:val="auto"/>
              </w:rPr>
            </w:pPr>
            <w:r>
              <w:rPr>
                <w:rFonts w:hint="eastAsia" w:ascii="宋体" w:hAnsi="宋体" w:cs="宋体"/>
                <w:color w:val="auto"/>
              </w:rPr>
              <w:t>1.评审报价为供应商的最后报价进行政策性扣除后的价格，评审报价只是作为评审时使用。最终成交供应商的成交金额等于最后报价（如有修正，以确认修正后的最后报价为准）。</w:t>
            </w:r>
          </w:p>
          <w:p w14:paraId="4BA9ECCC">
            <w:pPr>
              <w:jc w:val="left"/>
              <w:rPr>
                <w:rFonts w:ascii="宋体" w:hAnsi="宋体" w:cs="宋体"/>
                <w:color w:val="auto"/>
              </w:rPr>
            </w:pPr>
            <w:r>
              <w:rPr>
                <w:rFonts w:hint="eastAsia" w:ascii="宋体" w:hAnsi="宋体" w:cs="宋体"/>
                <w:color w:val="auto"/>
              </w:rPr>
              <w:t>2.政府采购政策性扣除计算方法</w:t>
            </w:r>
          </w:p>
          <w:p w14:paraId="24C2FF42">
            <w:pPr>
              <w:jc w:val="left"/>
              <w:rPr>
                <w:rFonts w:ascii="宋体" w:hAnsi="宋体" w:cs="宋体"/>
                <w:color w:val="auto"/>
              </w:rPr>
            </w:pPr>
            <w:r>
              <w:rPr>
                <w:rFonts w:hint="eastAsia" w:ascii="宋体" w:hAnsi="宋体" w:cs="宋体"/>
                <w:color w:val="auto"/>
              </w:rPr>
              <w:t>（1）按照《政府采购促进中小企业发展管理办法》（财库〔2020〕46号）及《广西壮族自治区财政厅关于贯彻落实政府采购支持中小企业发展政策的通知》（桂财采〔2022〕31号）的规定，供应商在其响应文件中提供《中小企业声明函》，且服务全部由符合政策要求的小型、微型企业承接的，对其最后报价给予</w:t>
            </w:r>
            <w:r>
              <w:rPr>
                <w:rFonts w:hint="eastAsia" w:ascii="宋体" w:hAnsi="宋体" w:cs="宋体"/>
                <w:color w:val="auto"/>
                <w:lang w:eastAsia="zh-CN"/>
              </w:rPr>
              <w:t>20%</w:t>
            </w:r>
            <w:r>
              <w:rPr>
                <w:rFonts w:hint="eastAsia" w:ascii="宋体" w:hAnsi="宋体" w:cs="宋体"/>
                <w:color w:val="auto"/>
              </w:rPr>
              <w:t>的扣除。</w:t>
            </w:r>
          </w:p>
          <w:p w14:paraId="130178B9">
            <w:pPr>
              <w:jc w:val="left"/>
              <w:rPr>
                <w:rFonts w:ascii="宋体" w:hAnsi="宋体" w:cs="宋体"/>
                <w:color w:val="auto"/>
              </w:rPr>
            </w:pPr>
            <w:r>
              <w:rPr>
                <w:rFonts w:hint="eastAsia" w:ascii="宋体" w:hAnsi="宋体" w:cs="宋体"/>
                <w:color w:val="auto"/>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977F796">
            <w:pPr>
              <w:jc w:val="left"/>
              <w:rPr>
                <w:rFonts w:ascii="宋体" w:hAnsi="宋体" w:cs="宋体"/>
                <w:color w:val="auto"/>
              </w:rPr>
            </w:pPr>
            <w:r>
              <w:rPr>
                <w:rFonts w:hint="eastAsia" w:ascii="宋体" w:hAnsi="宋体" w:cs="宋体"/>
                <w:color w:val="auto"/>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A38C337">
            <w:pPr>
              <w:jc w:val="left"/>
              <w:rPr>
                <w:rFonts w:ascii="宋体" w:hAnsi="宋体" w:cs="宋体"/>
                <w:color w:val="auto"/>
              </w:rPr>
            </w:pPr>
            <w:r>
              <w:rPr>
                <w:rFonts w:hint="eastAsia" w:ascii="宋体" w:hAnsi="宋体" w:cs="宋体"/>
                <w:color w:val="auto"/>
              </w:rPr>
              <w:t>（4）政策性扣除计算方法。</w:t>
            </w:r>
          </w:p>
          <w:p w14:paraId="1AA5FC18">
            <w:pPr>
              <w:jc w:val="left"/>
              <w:rPr>
                <w:rFonts w:ascii="宋体" w:hAnsi="宋体" w:cs="宋体"/>
                <w:color w:val="auto"/>
              </w:rPr>
            </w:pPr>
            <w:r>
              <w:rPr>
                <w:rFonts w:hint="eastAsia" w:ascii="宋体" w:hAnsi="宋体" w:cs="宋体"/>
                <w:color w:val="auto"/>
              </w:rPr>
              <w:t>供应商被评定为监狱企业或者残疾人福利性单位或者其服务全部由符合政策要求的小型、微型企业承接的，该供应商的最后报价给予</w:t>
            </w:r>
            <w:r>
              <w:rPr>
                <w:rFonts w:hint="eastAsia" w:ascii="宋体" w:hAnsi="宋体" w:cs="宋体"/>
                <w:color w:val="auto"/>
                <w:lang w:eastAsia="zh-CN"/>
              </w:rPr>
              <w:t>20%</w:t>
            </w:r>
            <w:r>
              <w:rPr>
                <w:rFonts w:hint="eastAsia" w:ascii="宋体" w:hAnsi="宋体" w:cs="宋体"/>
                <w:color w:val="auto"/>
              </w:rPr>
              <w:t>的扣除，扣除后的价格为评审报价，即评审报价=最后报价×（1-</w:t>
            </w:r>
            <w:r>
              <w:rPr>
                <w:rFonts w:hint="eastAsia" w:ascii="宋体" w:hAnsi="宋体" w:cs="宋体"/>
                <w:color w:val="auto"/>
                <w:lang w:eastAsia="zh-CN"/>
              </w:rPr>
              <w:t>20%</w:t>
            </w:r>
            <w:r>
              <w:rPr>
                <w:rFonts w:hint="eastAsia" w:ascii="宋体" w:hAnsi="宋体" w:cs="宋体"/>
                <w:color w:val="auto"/>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30%以上的，对联合体或者大中型企业的报价给予6%的扣除，用扣除后的价格参加评审，扣除后的价格为评审报价，即评审报价=最后报价×（1-6%）。</w:t>
            </w:r>
          </w:p>
          <w:p w14:paraId="36F8C52B">
            <w:pPr>
              <w:jc w:val="left"/>
              <w:rPr>
                <w:rFonts w:ascii="宋体" w:hAnsi="宋体" w:cs="宋体"/>
                <w:color w:val="auto"/>
              </w:rPr>
            </w:pPr>
            <w:r>
              <w:rPr>
                <w:rFonts w:hint="eastAsia" w:ascii="宋体" w:hAnsi="宋体" w:cs="宋体"/>
                <w:color w:val="auto"/>
              </w:rPr>
              <w:t>（5）除上述情况外，评审报价＝最后报价。</w:t>
            </w:r>
          </w:p>
          <w:p w14:paraId="39BB14A6">
            <w:pPr>
              <w:jc w:val="left"/>
              <w:rPr>
                <w:rFonts w:ascii="宋体" w:hAnsi="宋体" w:cs="宋体"/>
                <w:color w:val="auto"/>
              </w:rPr>
            </w:pPr>
            <w:r>
              <w:rPr>
                <w:rFonts w:hint="eastAsia" w:ascii="宋体" w:hAnsi="宋体" w:cs="宋体"/>
                <w:color w:val="auto"/>
              </w:rPr>
              <w:t>（6）以进入比较与评价环节的最低的评审报价为基准价，基准价得分为10分。</w:t>
            </w:r>
          </w:p>
          <w:p w14:paraId="23FA7B7A">
            <w:pPr>
              <w:jc w:val="left"/>
              <w:rPr>
                <w:rFonts w:ascii="宋体" w:hAnsi="宋体" w:cs="宋体"/>
                <w:color w:val="auto"/>
              </w:rPr>
            </w:pPr>
            <w:r>
              <w:rPr>
                <w:rFonts w:hint="eastAsia" w:ascii="宋体" w:hAnsi="宋体" w:cs="宋体"/>
                <w:color w:val="auto"/>
              </w:rPr>
              <w:t>（7）价格分计算公式：</w:t>
            </w:r>
          </w:p>
          <w:p w14:paraId="35B41012">
            <w:pPr>
              <w:jc w:val="left"/>
              <w:rPr>
                <w:rFonts w:ascii="宋体" w:hAnsi="宋体" w:cs="宋体"/>
                <w:color w:val="auto"/>
              </w:rPr>
            </w:pPr>
            <w:r>
              <w:rPr>
                <w:rFonts w:hint="eastAsia" w:ascii="宋体" w:hAnsi="宋体" w:cs="宋体"/>
                <w:color w:val="auto"/>
              </w:rPr>
              <w:t>报价得分=（基准价/评审报价）×10分。</w:t>
            </w:r>
          </w:p>
        </w:tc>
        <w:tc>
          <w:tcPr>
            <w:tcW w:w="758" w:type="dxa"/>
            <w:vAlign w:val="center"/>
          </w:tcPr>
          <w:p w14:paraId="020A5E0E">
            <w:pPr>
              <w:jc w:val="center"/>
              <w:rPr>
                <w:rFonts w:ascii="宋体" w:hAnsi="宋体" w:cs="宋体"/>
                <w:color w:val="auto"/>
              </w:rPr>
            </w:pPr>
            <w:r>
              <w:rPr>
                <w:rFonts w:hint="eastAsia" w:ascii="宋体" w:hAnsi="宋体" w:cs="宋体"/>
                <w:color w:val="auto"/>
              </w:rPr>
              <w:t>10</w:t>
            </w:r>
          </w:p>
        </w:tc>
      </w:tr>
      <w:tr w14:paraId="2B31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14D6FEE0">
            <w:pPr>
              <w:jc w:val="center"/>
              <w:rPr>
                <w:rFonts w:ascii="宋体" w:hAnsi="宋体" w:cs="宋体"/>
                <w:color w:val="auto"/>
              </w:rPr>
            </w:pPr>
            <w:r>
              <w:rPr>
                <w:rFonts w:hint="eastAsia" w:ascii="宋体" w:hAnsi="宋体" w:cs="宋体"/>
                <w:color w:val="auto"/>
              </w:rPr>
              <w:t>1</w:t>
            </w:r>
          </w:p>
        </w:tc>
        <w:tc>
          <w:tcPr>
            <w:tcW w:w="1100" w:type="dxa"/>
            <w:vAlign w:val="center"/>
          </w:tcPr>
          <w:p w14:paraId="0B57F5FA">
            <w:pPr>
              <w:jc w:val="center"/>
              <w:rPr>
                <w:rFonts w:ascii="宋体" w:hAnsi="宋体" w:cs="宋体"/>
                <w:color w:val="auto"/>
              </w:rPr>
            </w:pPr>
            <w:r>
              <w:rPr>
                <w:rFonts w:hint="eastAsia" w:ascii="宋体" w:hAnsi="宋体" w:cs="宋体"/>
                <w:color w:val="auto"/>
              </w:rPr>
              <w:t>技术</w:t>
            </w:r>
          </w:p>
        </w:tc>
        <w:tc>
          <w:tcPr>
            <w:tcW w:w="7454" w:type="dxa"/>
            <w:vAlign w:val="center"/>
          </w:tcPr>
          <w:p w14:paraId="1802658C">
            <w:pPr>
              <w:jc w:val="left"/>
              <w:rPr>
                <w:rFonts w:ascii="宋体" w:hAnsi="宋体" w:cs="宋体"/>
                <w:color w:val="auto"/>
              </w:rPr>
            </w:pPr>
            <w:r>
              <w:rPr>
                <w:rFonts w:hint="eastAsia" w:ascii="宋体" w:hAnsi="宋体" w:cs="宋体"/>
                <w:color w:val="auto"/>
              </w:rPr>
              <w:t>Led内容</w:t>
            </w:r>
          </w:p>
          <w:p w14:paraId="5A3513AF">
            <w:pPr>
              <w:jc w:val="left"/>
              <w:rPr>
                <w:rFonts w:ascii="宋体" w:hAnsi="宋体" w:cs="宋体"/>
                <w:color w:val="auto"/>
              </w:rPr>
            </w:pPr>
            <w:r>
              <w:rPr>
                <w:rFonts w:hint="eastAsia" w:ascii="宋体" w:hAnsi="宋体" w:cs="宋体"/>
                <w:color w:val="auto"/>
              </w:rPr>
              <w:t>一档（10分）：提供了Led内容方面的描述，满足项目需求。</w:t>
            </w:r>
          </w:p>
          <w:p w14:paraId="66301C58">
            <w:pPr>
              <w:jc w:val="left"/>
              <w:rPr>
                <w:rFonts w:ascii="宋体" w:hAnsi="宋体" w:cs="宋体"/>
                <w:color w:val="auto"/>
              </w:rPr>
            </w:pPr>
            <w:r>
              <w:rPr>
                <w:rFonts w:hint="eastAsia" w:ascii="宋体" w:hAnsi="宋体" w:cs="宋体"/>
                <w:color w:val="auto"/>
              </w:rPr>
              <w:t>二档（15分）：提供了Led内容方面的详细描述，满足项目需求,有创意。</w:t>
            </w:r>
          </w:p>
          <w:p w14:paraId="1C65639B">
            <w:pPr>
              <w:jc w:val="left"/>
              <w:rPr>
                <w:rFonts w:ascii="宋体" w:hAnsi="宋体" w:cs="宋体"/>
                <w:color w:val="auto"/>
              </w:rPr>
            </w:pPr>
            <w:r>
              <w:rPr>
                <w:rFonts w:hint="eastAsia" w:ascii="宋体" w:hAnsi="宋体" w:cs="宋体"/>
                <w:color w:val="auto"/>
              </w:rPr>
              <w:t>三档（20分）：提供了Led内容方面的详细描述，满足项目需求,有创意，能体现视觉呈现与节目内容的高度契合。</w:t>
            </w:r>
          </w:p>
        </w:tc>
        <w:tc>
          <w:tcPr>
            <w:tcW w:w="758" w:type="dxa"/>
            <w:vAlign w:val="center"/>
          </w:tcPr>
          <w:p w14:paraId="62145F40">
            <w:pPr>
              <w:jc w:val="center"/>
              <w:rPr>
                <w:rFonts w:ascii="宋体" w:hAnsi="宋体" w:cs="宋体"/>
                <w:color w:val="auto"/>
              </w:rPr>
            </w:pPr>
            <w:r>
              <w:rPr>
                <w:rFonts w:hint="eastAsia" w:ascii="宋体" w:hAnsi="宋体" w:cs="宋体"/>
                <w:color w:val="auto"/>
              </w:rPr>
              <w:t>20</w:t>
            </w:r>
          </w:p>
        </w:tc>
      </w:tr>
      <w:tr w14:paraId="68DD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57E07FE7">
            <w:pPr>
              <w:jc w:val="center"/>
              <w:rPr>
                <w:rFonts w:ascii="宋体" w:hAnsi="宋体" w:cs="宋体"/>
                <w:color w:val="auto"/>
              </w:rPr>
            </w:pPr>
            <w:r>
              <w:rPr>
                <w:rFonts w:hint="eastAsia" w:ascii="宋体" w:hAnsi="宋体" w:cs="宋体"/>
                <w:color w:val="auto"/>
              </w:rPr>
              <w:t>2</w:t>
            </w:r>
          </w:p>
        </w:tc>
        <w:tc>
          <w:tcPr>
            <w:tcW w:w="1100" w:type="dxa"/>
            <w:vAlign w:val="center"/>
          </w:tcPr>
          <w:p w14:paraId="057D5DE5">
            <w:pPr>
              <w:jc w:val="center"/>
              <w:rPr>
                <w:rFonts w:ascii="宋体" w:hAnsi="宋体" w:cs="宋体"/>
                <w:color w:val="auto"/>
              </w:rPr>
            </w:pPr>
            <w:r>
              <w:rPr>
                <w:rFonts w:hint="eastAsia" w:ascii="宋体" w:hAnsi="宋体" w:cs="宋体"/>
                <w:color w:val="auto"/>
              </w:rPr>
              <w:t>技术</w:t>
            </w:r>
          </w:p>
        </w:tc>
        <w:tc>
          <w:tcPr>
            <w:tcW w:w="7454" w:type="dxa"/>
            <w:vAlign w:val="center"/>
          </w:tcPr>
          <w:p w14:paraId="225106CA">
            <w:pPr>
              <w:jc w:val="left"/>
              <w:rPr>
                <w:rFonts w:ascii="宋体" w:hAnsi="宋体" w:cs="宋体"/>
                <w:color w:val="auto"/>
              </w:rPr>
            </w:pPr>
            <w:r>
              <w:rPr>
                <w:rFonts w:hint="eastAsia" w:ascii="宋体" w:hAnsi="宋体" w:cs="宋体"/>
                <w:color w:val="auto"/>
              </w:rPr>
              <w:t>Led物料</w:t>
            </w:r>
          </w:p>
          <w:p w14:paraId="12DE9F73">
            <w:pPr>
              <w:jc w:val="left"/>
              <w:rPr>
                <w:rFonts w:ascii="宋体" w:hAnsi="宋体" w:cs="宋体"/>
                <w:color w:val="auto"/>
              </w:rPr>
            </w:pPr>
            <w:r>
              <w:rPr>
                <w:rFonts w:hint="eastAsia" w:ascii="宋体" w:hAnsi="宋体" w:cs="宋体"/>
                <w:color w:val="auto"/>
              </w:rPr>
              <w:t>一档（10分）：提供了Led物料方面的描述，满足项目需求。</w:t>
            </w:r>
          </w:p>
          <w:p w14:paraId="6AB4EF81">
            <w:pPr>
              <w:jc w:val="left"/>
              <w:rPr>
                <w:rFonts w:ascii="宋体" w:hAnsi="宋体" w:cs="宋体"/>
                <w:color w:val="auto"/>
              </w:rPr>
            </w:pPr>
            <w:r>
              <w:rPr>
                <w:rFonts w:hint="eastAsia" w:ascii="宋体" w:hAnsi="宋体" w:cs="宋体"/>
                <w:color w:val="auto"/>
              </w:rPr>
              <w:t>二档（15分）：提供了Led物料方面的详细描述，满足项目需求，原画制作有创意。</w:t>
            </w:r>
          </w:p>
          <w:p w14:paraId="7C2BB461">
            <w:pPr>
              <w:jc w:val="left"/>
              <w:rPr>
                <w:rFonts w:ascii="宋体" w:hAnsi="宋体" w:cs="宋体"/>
                <w:color w:val="auto"/>
              </w:rPr>
            </w:pPr>
            <w:r>
              <w:rPr>
                <w:rFonts w:hint="eastAsia" w:ascii="宋体" w:hAnsi="宋体" w:cs="宋体"/>
                <w:color w:val="auto"/>
              </w:rPr>
              <w:t>三档（20分）：提供了Led物料方面的详细描述，满足项目需求，原画制作有创意。能体现视觉呈现与节目内容的高度契合，适配晚会录制播出的技术参数与审美需求。</w:t>
            </w:r>
          </w:p>
        </w:tc>
        <w:tc>
          <w:tcPr>
            <w:tcW w:w="758" w:type="dxa"/>
            <w:vAlign w:val="center"/>
          </w:tcPr>
          <w:p w14:paraId="3EFFF5FB">
            <w:pPr>
              <w:jc w:val="center"/>
              <w:rPr>
                <w:rFonts w:ascii="宋体" w:hAnsi="宋体" w:cs="宋体"/>
                <w:color w:val="auto"/>
              </w:rPr>
            </w:pPr>
            <w:r>
              <w:rPr>
                <w:rFonts w:hint="eastAsia" w:ascii="宋体" w:hAnsi="宋体" w:cs="宋体"/>
                <w:color w:val="auto"/>
              </w:rPr>
              <w:t>20</w:t>
            </w:r>
          </w:p>
        </w:tc>
      </w:tr>
      <w:tr w14:paraId="4624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39807B7D">
            <w:pPr>
              <w:jc w:val="center"/>
              <w:rPr>
                <w:rFonts w:ascii="宋体" w:hAnsi="宋体" w:cs="宋体"/>
                <w:color w:val="auto"/>
              </w:rPr>
            </w:pPr>
            <w:r>
              <w:rPr>
                <w:rFonts w:hint="eastAsia" w:ascii="宋体" w:hAnsi="宋体" w:cs="宋体"/>
                <w:color w:val="auto"/>
              </w:rPr>
              <w:t>3</w:t>
            </w:r>
          </w:p>
        </w:tc>
        <w:tc>
          <w:tcPr>
            <w:tcW w:w="1100" w:type="dxa"/>
            <w:vAlign w:val="center"/>
          </w:tcPr>
          <w:p w14:paraId="400E0E3A">
            <w:pPr>
              <w:jc w:val="center"/>
              <w:rPr>
                <w:rFonts w:ascii="宋体" w:hAnsi="宋体" w:cs="宋体"/>
                <w:color w:val="auto"/>
              </w:rPr>
            </w:pPr>
            <w:r>
              <w:rPr>
                <w:rFonts w:hint="eastAsia" w:ascii="宋体" w:hAnsi="宋体" w:cs="宋体"/>
                <w:color w:val="auto"/>
              </w:rPr>
              <w:t>技术</w:t>
            </w:r>
          </w:p>
        </w:tc>
        <w:tc>
          <w:tcPr>
            <w:tcW w:w="7454" w:type="dxa"/>
            <w:vAlign w:val="center"/>
          </w:tcPr>
          <w:p w14:paraId="1352AFDF">
            <w:pPr>
              <w:jc w:val="left"/>
              <w:rPr>
                <w:rFonts w:ascii="宋体" w:hAnsi="宋体" w:cs="宋体"/>
                <w:color w:val="auto"/>
              </w:rPr>
            </w:pPr>
            <w:r>
              <w:rPr>
                <w:rFonts w:hint="eastAsia" w:ascii="宋体" w:hAnsi="宋体" w:cs="宋体"/>
                <w:color w:val="auto"/>
              </w:rPr>
              <w:t>虚拟后期合成节目</w:t>
            </w:r>
          </w:p>
          <w:p w14:paraId="1520BF59">
            <w:pPr>
              <w:jc w:val="left"/>
              <w:rPr>
                <w:rFonts w:ascii="宋体" w:hAnsi="宋体" w:cs="宋体"/>
                <w:color w:val="auto"/>
              </w:rPr>
            </w:pPr>
            <w:r>
              <w:rPr>
                <w:rFonts w:hint="eastAsia" w:ascii="宋体" w:hAnsi="宋体" w:cs="宋体"/>
                <w:color w:val="auto"/>
              </w:rPr>
              <w:t>一档（10分）：提供了虚拟后期合成节目方面的描述，满足项目需求。</w:t>
            </w:r>
          </w:p>
          <w:p w14:paraId="059E94F4">
            <w:pPr>
              <w:jc w:val="left"/>
              <w:rPr>
                <w:rFonts w:ascii="宋体" w:hAnsi="宋体" w:cs="宋体"/>
                <w:color w:val="auto"/>
              </w:rPr>
            </w:pPr>
            <w:r>
              <w:rPr>
                <w:rFonts w:hint="eastAsia" w:ascii="宋体" w:hAnsi="宋体" w:cs="宋体"/>
                <w:color w:val="auto"/>
              </w:rPr>
              <w:t>二档（15分）：提供了虚拟后期合成节目方面的详细描述，满足项目需求,有创意。</w:t>
            </w:r>
          </w:p>
          <w:p w14:paraId="79E2A10E">
            <w:pPr>
              <w:jc w:val="left"/>
              <w:rPr>
                <w:rFonts w:ascii="宋体" w:hAnsi="宋体" w:cs="宋体"/>
                <w:color w:val="auto"/>
              </w:rPr>
            </w:pPr>
            <w:r>
              <w:rPr>
                <w:rFonts w:hint="eastAsia" w:ascii="宋体" w:hAnsi="宋体" w:cs="宋体"/>
                <w:color w:val="auto"/>
              </w:rPr>
              <w:t>三档（20分）：提供了虚拟后期合成节目方面的详细描述，满足项目需求,有创意，合成渲染后画面与实拍素材融合自然，无违和感，符合晚会录制播出的高清标准。</w:t>
            </w:r>
          </w:p>
        </w:tc>
        <w:tc>
          <w:tcPr>
            <w:tcW w:w="758" w:type="dxa"/>
            <w:vAlign w:val="center"/>
          </w:tcPr>
          <w:p w14:paraId="47FF0E2C">
            <w:pPr>
              <w:jc w:val="center"/>
              <w:rPr>
                <w:rFonts w:ascii="宋体" w:hAnsi="宋体" w:cs="宋体"/>
                <w:color w:val="auto"/>
              </w:rPr>
            </w:pPr>
            <w:r>
              <w:rPr>
                <w:rFonts w:hint="eastAsia" w:ascii="宋体" w:hAnsi="宋体" w:cs="宋体"/>
                <w:color w:val="auto"/>
              </w:rPr>
              <w:t>20</w:t>
            </w:r>
          </w:p>
        </w:tc>
      </w:tr>
      <w:tr w14:paraId="0326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3F1AAAD7">
            <w:pPr>
              <w:jc w:val="center"/>
              <w:rPr>
                <w:rFonts w:ascii="宋体" w:hAnsi="宋体" w:cs="宋体"/>
                <w:color w:val="auto"/>
              </w:rPr>
            </w:pPr>
            <w:r>
              <w:rPr>
                <w:rFonts w:hint="eastAsia" w:ascii="宋体" w:hAnsi="宋体" w:cs="宋体"/>
                <w:color w:val="auto"/>
              </w:rPr>
              <w:t>4</w:t>
            </w:r>
          </w:p>
        </w:tc>
        <w:tc>
          <w:tcPr>
            <w:tcW w:w="1100" w:type="dxa"/>
            <w:vAlign w:val="center"/>
          </w:tcPr>
          <w:p w14:paraId="5A031D02">
            <w:pPr>
              <w:jc w:val="center"/>
              <w:rPr>
                <w:rFonts w:ascii="宋体" w:hAnsi="宋体" w:cs="宋体"/>
                <w:color w:val="auto"/>
              </w:rPr>
            </w:pPr>
            <w:r>
              <w:rPr>
                <w:rFonts w:hint="eastAsia" w:ascii="宋体" w:hAnsi="宋体" w:cs="宋体"/>
                <w:color w:val="auto"/>
              </w:rPr>
              <w:t>技术</w:t>
            </w:r>
          </w:p>
        </w:tc>
        <w:tc>
          <w:tcPr>
            <w:tcW w:w="7454" w:type="dxa"/>
            <w:vAlign w:val="center"/>
          </w:tcPr>
          <w:p w14:paraId="5148E9EC">
            <w:pPr>
              <w:jc w:val="left"/>
              <w:rPr>
                <w:color w:val="auto"/>
                <w:szCs w:val="21"/>
              </w:rPr>
            </w:pPr>
            <w:r>
              <w:rPr>
                <w:color w:val="auto"/>
                <w:szCs w:val="21"/>
              </w:rPr>
              <w:t>绿荷码服务器 + 绿幕抠像</w:t>
            </w:r>
          </w:p>
          <w:p w14:paraId="00C1C9D1">
            <w:pPr>
              <w:jc w:val="left"/>
              <w:rPr>
                <w:rFonts w:ascii="宋体" w:hAnsi="宋体" w:cs="宋体"/>
                <w:color w:val="auto"/>
              </w:rPr>
            </w:pPr>
            <w:r>
              <w:rPr>
                <w:rFonts w:hint="eastAsia" w:ascii="宋体" w:hAnsi="宋体" w:cs="宋体"/>
                <w:color w:val="auto"/>
              </w:rPr>
              <w:t>一档（10分）：提供了绿荷码服务器 + 绿幕抠像方面的描述，满足项目需求。</w:t>
            </w:r>
          </w:p>
          <w:p w14:paraId="2C7929EA">
            <w:pPr>
              <w:jc w:val="left"/>
              <w:rPr>
                <w:rFonts w:ascii="宋体" w:hAnsi="宋体" w:cs="宋体"/>
                <w:color w:val="auto"/>
              </w:rPr>
            </w:pPr>
            <w:r>
              <w:rPr>
                <w:rFonts w:hint="eastAsia" w:ascii="宋体" w:hAnsi="宋体" w:cs="宋体"/>
                <w:color w:val="auto"/>
              </w:rPr>
              <w:t>二档（15分）：提供了绿荷码服务器 + 绿幕抠像方面的详细描述，满足项目需求,性能稳定，</w:t>
            </w:r>
            <w:r>
              <w:rPr>
                <w:rFonts w:hint="eastAsia"/>
                <w:color w:val="auto"/>
              </w:rPr>
              <w:t>设备配置详细，方案有可行性，保障措施到位。</w:t>
            </w:r>
          </w:p>
          <w:p w14:paraId="55766603">
            <w:pPr>
              <w:pStyle w:val="29"/>
              <w:ind w:firstLine="0" w:firstLineChars="0"/>
              <w:rPr>
                <w:color w:val="auto"/>
              </w:rPr>
            </w:pPr>
            <w:r>
              <w:rPr>
                <w:rFonts w:hint="eastAsia" w:ascii="宋体" w:hAnsi="宋体" w:cs="宋体"/>
                <w:color w:val="auto"/>
              </w:rPr>
              <w:t>三档（20分）：提供了绿荷码服务器 + 绿幕抠像方面的详细描述，满足项目需求,性能稳定，</w:t>
            </w:r>
            <w:r>
              <w:rPr>
                <w:rFonts w:hint="eastAsia"/>
                <w:color w:val="auto"/>
              </w:rPr>
              <w:t>设备配置详</w:t>
            </w:r>
            <w:r>
              <w:rPr>
                <w:rFonts w:hint="eastAsia"/>
                <w:color w:val="auto"/>
                <w:lang w:val="en-US" w:eastAsia="zh-CN"/>
              </w:rPr>
              <w:t>细</w:t>
            </w:r>
            <w:r>
              <w:rPr>
                <w:rFonts w:hint="eastAsia"/>
                <w:color w:val="auto"/>
              </w:rPr>
              <w:t>，方案有可行性和针对性，保障措施到位。画面融合自然，</w:t>
            </w:r>
            <w:r>
              <w:rPr>
                <w:rFonts w:hint="eastAsia" w:ascii="宋体" w:hAnsi="宋体" w:cs="宋体"/>
                <w:color w:val="auto"/>
              </w:rPr>
              <w:t>符合晚会录制播出的高清标</w:t>
            </w:r>
            <w:r>
              <w:rPr>
                <w:rFonts w:hint="eastAsia"/>
                <w:color w:val="auto"/>
              </w:rPr>
              <w:t>准。</w:t>
            </w:r>
          </w:p>
        </w:tc>
        <w:tc>
          <w:tcPr>
            <w:tcW w:w="758" w:type="dxa"/>
            <w:vAlign w:val="center"/>
          </w:tcPr>
          <w:p w14:paraId="3438EF29">
            <w:pPr>
              <w:jc w:val="center"/>
              <w:rPr>
                <w:rFonts w:ascii="宋体" w:hAnsi="宋体" w:cs="宋体"/>
                <w:color w:val="auto"/>
              </w:rPr>
            </w:pPr>
            <w:r>
              <w:rPr>
                <w:rFonts w:hint="eastAsia" w:ascii="宋体" w:hAnsi="宋体" w:cs="宋体"/>
                <w:color w:val="auto"/>
              </w:rPr>
              <w:t>20</w:t>
            </w:r>
          </w:p>
        </w:tc>
      </w:tr>
      <w:tr w14:paraId="1330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644F86A8">
            <w:pPr>
              <w:jc w:val="center"/>
              <w:rPr>
                <w:rFonts w:ascii="宋体" w:hAnsi="宋体" w:cs="宋体"/>
                <w:color w:val="auto"/>
              </w:rPr>
            </w:pPr>
            <w:r>
              <w:rPr>
                <w:rFonts w:hint="eastAsia" w:ascii="宋体" w:hAnsi="宋体" w:cs="宋体"/>
                <w:color w:val="auto"/>
              </w:rPr>
              <w:t>5</w:t>
            </w:r>
          </w:p>
        </w:tc>
        <w:tc>
          <w:tcPr>
            <w:tcW w:w="1100" w:type="dxa"/>
            <w:vAlign w:val="center"/>
          </w:tcPr>
          <w:p w14:paraId="0CD83382">
            <w:pPr>
              <w:jc w:val="center"/>
              <w:rPr>
                <w:rFonts w:ascii="宋体" w:hAnsi="宋体" w:cs="宋体"/>
                <w:color w:val="auto"/>
              </w:rPr>
            </w:pPr>
            <w:r>
              <w:rPr>
                <w:rFonts w:hint="eastAsia" w:ascii="宋体" w:hAnsi="宋体" w:cs="宋体"/>
                <w:color w:val="auto"/>
              </w:rPr>
              <w:t>商务</w:t>
            </w:r>
          </w:p>
        </w:tc>
        <w:tc>
          <w:tcPr>
            <w:tcW w:w="7454" w:type="dxa"/>
            <w:vAlign w:val="center"/>
          </w:tcPr>
          <w:p w14:paraId="639A0899">
            <w:pPr>
              <w:jc w:val="left"/>
              <w:rPr>
                <w:rFonts w:ascii="宋体" w:hAnsi="宋体" w:cs="宋体"/>
                <w:color w:val="auto"/>
              </w:rPr>
            </w:pPr>
            <w:r>
              <w:rPr>
                <w:rFonts w:hint="eastAsia" w:ascii="宋体" w:hAnsi="宋体" w:cs="宋体"/>
                <w:color w:val="auto"/>
                <w:szCs w:val="20"/>
              </w:rPr>
              <w:t>2019年1月1日以来，供应商有同类或类似项目业绩的，每项业绩得2分，满分10分。（以合同复印件或成交通知书为准）。</w:t>
            </w:r>
          </w:p>
        </w:tc>
        <w:tc>
          <w:tcPr>
            <w:tcW w:w="758" w:type="dxa"/>
            <w:vAlign w:val="center"/>
          </w:tcPr>
          <w:p w14:paraId="4BB15744">
            <w:pPr>
              <w:jc w:val="center"/>
              <w:rPr>
                <w:rFonts w:ascii="宋体" w:hAnsi="宋体" w:cs="宋体"/>
                <w:color w:val="auto"/>
              </w:rPr>
            </w:pPr>
            <w:r>
              <w:rPr>
                <w:rFonts w:hint="eastAsia" w:ascii="宋体" w:hAnsi="宋体" w:cs="宋体"/>
                <w:color w:val="auto"/>
              </w:rPr>
              <w:t>10</w:t>
            </w:r>
          </w:p>
        </w:tc>
      </w:tr>
    </w:tbl>
    <w:p w14:paraId="6D624E09">
      <w:pPr>
        <w:spacing w:line="360" w:lineRule="auto"/>
        <w:ind w:firstLine="420" w:firstLineChars="200"/>
        <w:rPr>
          <w:rFonts w:ascii="宋体" w:hAnsi="宋体" w:cs="宋体"/>
          <w:color w:val="auto"/>
        </w:rPr>
      </w:pPr>
    </w:p>
    <w:p w14:paraId="3ADEBFEB">
      <w:pPr>
        <w:spacing w:line="360" w:lineRule="auto"/>
        <w:ind w:firstLine="420" w:firstLineChars="200"/>
        <w:rPr>
          <w:rFonts w:ascii="宋体" w:hAnsi="宋体" w:cs="宋体"/>
          <w:color w:val="auto"/>
        </w:rPr>
      </w:pPr>
      <w:r>
        <w:rPr>
          <w:rFonts w:hint="eastAsia" w:ascii="宋体" w:hAnsi="宋体" w:cs="宋体"/>
          <w:color w:val="auto"/>
        </w:rPr>
        <w:t>7.2终止竞争性磋商采购活动</w:t>
      </w:r>
    </w:p>
    <w:p w14:paraId="2E0A89B8">
      <w:pPr>
        <w:spacing w:line="360" w:lineRule="auto"/>
        <w:ind w:firstLine="420" w:firstLineChars="200"/>
        <w:rPr>
          <w:rFonts w:ascii="宋体" w:hAnsi="宋体"/>
          <w:b/>
          <w:color w:val="auto"/>
        </w:rPr>
      </w:pPr>
      <w:r>
        <w:rPr>
          <w:rFonts w:hint="eastAsia" w:ascii="宋体" w:hAnsi="宋体" w:cs="宋体"/>
          <w:color w:val="auto"/>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808554B">
      <w:pPr>
        <w:pStyle w:val="3"/>
        <w:spacing w:before="0" w:after="0" w:line="360" w:lineRule="auto"/>
        <w:ind w:firstLine="640" w:firstLineChars="200"/>
        <w:jc w:val="center"/>
        <w:rPr>
          <w:rFonts w:ascii="宋体" w:hAnsi="宋体"/>
          <w:b w:val="0"/>
          <w:color w:val="auto"/>
        </w:rPr>
      </w:pPr>
      <w:bookmarkStart w:id="119" w:name="_Toc11595"/>
      <w:bookmarkStart w:id="120" w:name="_Toc22545"/>
      <w:bookmarkStart w:id="121" w:name="_Toc80886939"/>
      <w:r>
        <w:rPr>
          <w:rFonts w:hint="eastAsia" w:ascii="宋体" w:hAnsi="宋体"/>
          <w:b w:val="0"/>
          <w:color w:val="auto"/>
        </w:rPr>
        <w:t>第二节 评审报告</w:t>
      </w:r>
      <w:bookmarkEnd w:id="118"/>
      <w:bookmarkEnd w:id="119"/>
      <w:bookmarkEnd w:id="120"/>
      <w:bookmarkEnd w:id="121"/>
    </w:p>
    <w:p w14:paraId="51B58EEE">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1.成交标准</w:t>
      </w:r>
    </w:p>
    <w:p w14:paraId="60F5D194">
      <w:pPr>
        <w:spacing w:line="360" w:lineRule="auto"/>
        <w:ind w:firstLine="420" w:firstLineChars="200"/>
        <w:rPr>
          <w:rFonts w:ascii="宋体" w:hAnsi="宋体" w:cs="宋体"/>
          <w:color w:val="auto"/>
          <w:sz w:val="24"/>
        </w:rPr>
      </w:pPr>
      <w:r>
        <w:rPr>
          <w:rFonts w:hint="eastAsia" w:ascii="宋体" w:hAnsi="宋体" w:cs="宋体"/>
          <w:bCs/>
          <w:color w:val="auto"/>
          <w:szCs w:val="21"/>
        </w:rPr>
        <w:t>由磋商小组根据综合评分情况，按照评审得分由高到低顺序推荐3名以上成交候选供应商</w:t>
      </w:r>
      <w:r>
        <w:rPr>
          <w:rFonts w:hint="eastAsia" w:ascii="宋体" w:hAnsi="宋体" w:cs="宋体"/>
          <w:color w:val="auto"/>
        </w:rPr>
        <w:t>,并在线编写电子评审报告</w:t>
      </w:r>
      <w:r>
        <w:rPr>
          <w:rFonts w:hint="eastAsia" w:ascii="宋体" w:hAnsi="宋体" w:cs="宋体"/>
          <w:bCs/>
          <w:color w:val="auto"/>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14:paraId="21AD5595">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2.评标争议</w:t>
      </w:r>
      <w:r>
        <w:rPr>
          <w:rFonts w:ascii="黑体" w:hAnsi="黑体" w:eastAsia="黑体" w:cs="宋体"/>
          <w:color w:val="auto"/>
          <w:sz w:val="24"/>
          <w:szCs w:val="32"/>
        </w:rPr>
        <w:t>事项</w:t>
      </w:r>
      <w:r>
        <w:rPr>
          <w:rFonts w:hint="eastAsia" w:ascii="黑体" w:hAnsi="黑体" w:eastAsia="黑体" w:cs="宋体"/>
          <w:color w:val="auto"/>
          <w:sz w:val="24"/>
          <w:szCs w:val="32"/>
        </w:rPr>
        <w:t>处理</w:t>
      </w:r>
    </w:p>
    <w:p w14:paraId="0EAC3CAD">
      <w:pPr>
        <w:pStyle w:val="67"/>
        <w:spacing w:before="0"/>
        <w:ind w:firstLine="420"/>
        <w:rPr>
          <w:rFonts w:ascii="宋体" w:hAnsi="宋体" w:cs="宋体"/>
          <w:color w:val="auto"/>
          <w:kern w:val="2"/>
          <w:sz w:val="21"/>
          <w:szCs w:val="24"/>
        </w:rPr>
      </w:pPr>
      <w:r>
        <w:rPr>
          <w:rFonts w:hint="eastAsia" w:ascii="宋体" w:hAnsi="宋体" w:cs="宋体"/>
          <w:color w:val="auto"/>
          <w:kern w:val="2"/>
          <w:sz w:val="21"/>
          <w:szCs w:val="24"/>
        </w:rPr>
        <w:t>磋商小组成员对需要共同认定的事项存在争议的，应当按照少数服从多数的原则作出结论。持不同意见的磋商小组成员应当在评审报告上签署不同意见及理由，否则视为同意评审报告。</w:t>
      </w:r>
    </w:p>
    <w:p w14:paraId="01774BB1">
      <w:pPr>
        <w:pStyle w:val="67"/>
        <w:spacing w:before="0"/>
        <w:ind w:firstLine="420"/>
        <w:rPr>
          <w:rFonts w:cs="宋体"/>
          <w:color w:val="auto"/>
          <w:kern w:val="2"/>
          <w:sz w:val="21"/>
          <w:szCs w:val="24"/>
        </w:rPr>
      </w:pPr>
    </w:p>
    <w:p w14:paraId="617639A3">
      <w:pPr>
        <w:pStyle w:val="3"/>
        <w:spacing w:before="0" w:after="0" w:line="360" w:lineRule="auto"/>
        <w:ind w:firstLine="640" w:firstLineChars="200"/>
        <w:jc w:val="center"/>
        <w:rPr>
          <w:rFonts w:ascii="宋体" w:hAnsi="宋体"/>
          <w:b w:val="0"/>
          <w:color w:val="auto"/>
        </w:rPr>
      </w:pPr>
      <w:bookmarkStart w:id="122" w:name="_Toc20045"/>
      <w:bookmarkStart w:id="123" w:name="_Toc80205936"/>
      <w:bookmarkStart w:id="124" w:name="_Toc80886940"/>
      <w:bookmarkStart w:id="125" w:name="_Toc2025"/>
      <w:r>
        <w:rPr>
          <w:rFonts w:hint="eastAsia" w:ascii="宋体" w:hAnsi="宋体"/>
          <w:b w:val="0"/>
          <w:color w:val="auto"/>
        </w:rPr>
        <w:t>第三节 评审过程的保密与录像</w:t>
      </w:r>
      <w:bookmarkEnd w:id="122"/>
      <w:bookmarkEnd w:id="123"/>
      <w:bookmarkEnd w:id="124"/>
      <w:bookmarkEnd w:id="125"/>
    </w:p>
    <w:p w14:paraId="1F8210AE">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1.保密。</w:t>
      </w:r>
    </w:p>
    <w:p w14:paraId="60334910">
      <w:pPr>
        <w:widowControl/>
        <w:spacing w:line="360" w:lineRule="auto"/>
        <w:ind w:firstLine="420" w:firstLineChars="200"/>
        <w:rPr>
          <w:rFonts w:cs="宋体"/>
          <w:color w:val="auto"/>
        </w:rPr>
      </w:pPr>
      <w:r>
        <w:rPr>
          <w:rFonts w:cs="宋体"/>
          <w:color w:val="auto"/>
        </w:rPr>
        <w:t>评审活动在严格保密的情况下进行。评审过程中凡是与响应文件评审和比较、中标成交供应商推荐等评审有关的情况，以及涉及国家秘密和商业秘密等信息，</w:t>
      </w:r>
      <w:r>
        <w:rPr>
          <w:rFonts w:hint="eastAsia" w:cs="宋体"/>
          <w:color w:val="auto"/>
        </w:rPr>
        <w:t>磋商小组</w:t>
      </w:r>
      <w:r>
        <w:rPr>
          <w:rFonts w:cs="宋体"/>
          <w:color w:val="auto"/>
        </w:rPr>
        <w:t>成员、采购人和采购</w:t>
      </w:r>
      <w:r>
        <w:rPr>
          <w:rFonts w:hint="eastAsia" w:cs="宋体"/>
          <w:color w:val="auto"/>
        </w:rPr>
        <w:t>代理</w:t>
      </w:r>
      <w:r>
        <w:rPr>
          <w:rFonts w:cs="宋体"/>
          <w:color w:val="auto"/>
        </w:rPr>
        <w:t>机构工作人员、相关监督人员等与评审有关的人员应当予以保密。</w:t>
      </w:r>
    </w:p>
    <w:p w14:paraId="5A9A1B7A">
      <w:pPr>
        <w:widowControl/>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2.录音录像。</w:t>
      </w:r>
    </w:p>
    <w:p w14:paraId="25ADF6C2">
      <w:pPr>
        <w:spacing w:line="360" w:lineRule="auto"/>
        <w:ind w:firstLine="420" w:firstLineChars="200"/>
        <w:rPr>
          <w:color w:val="auto"/>
        </w:rPr>
      </w:pPr>
      <w:r>
        <w:rPr>
          <w:rFonts w:hint="eastAsia" w:cs="宋体"/>
          <w:color w:val="auto"/>
        </w:rPr>
        <w:t>采购代理机构对评审工作现场及操作屏幕进行全过程录音录像，录音录像资料作为采购项目文件随其他文件一并存档。</w:t>
      </w:r>
    </w:p>
    <w:p w14:paraId="4CDC98F2">
      <w:pPr>
        <w:pStyle w:val="3"/>
        <w:jc w:val="center"/>
        <w:rPr>
          <w:color w:val="auto"/>
        </w:rPr>
      </w:pPr>
      <w:r>
        <w:rPr>
          <w:color w:val="auto"/>
        </w:rPr>
        <w:br w:type="page"/>
      </w:r>
    </w:p>
    <w:p w14:paraId="56BE2C65">
      <w:pPr>
        <w:pStyle w:val="3"/>
        <w:jc w:val="center"/>
        <w:rPr>
          <w:color w:val="auto"/>
        </w:rPr>
      </w:pPr>
    </w:p>
    <w:p w14:paraId="1EF1CFA5">
      <w:pPr>
        <w:pStyle w:val="3"/>
        <w:jc w:val="center"/>
        <w:rPr>
          <w:color w:val="auto"/>
        </w:rPr>
      </w:pPr>
    </w:p>
    <w:p w14:paraId="7D221FC2">
      <w:pPr>
        <w:pStyle w:val="3"/>
        <w:jc w:val="center"/>
        <w:rPr>
          <w:color w:val="auto"/>
        </w:rPr>
      </w:pPr>
    </w:p>
    <w:p w14:paraId="47BA8383">
      <w:pPr>
        <w:rPr>
          <w:color w:val="auto"/>
        </w:rPr>
      </w:pPr>
    </w:p>
    <w:p w14:paraId="563B0EA1">
      <w:pPr>
        <w:pStyle w:val="2"/>
        <w:rPr>
          <w:color w:val="auto"/>
        </w:rPr>
      </w:pPr>
    </w:p>
    <w:p w14:paraId="7CED5CB1">
      <w:pPr>
        <w:rPr>
          <w:color w:val="auto"/>
        </w:rPr>
      </w:pPr>
    </w:p>
    <w:p w14:paraId="5C7B10F5">
      <w:pPr>
        <w:pStyle w:val="2"/>
        <w:jc w:val="center"/>
        <w:rPr>
          <w:color w:val="auto"/>
        </w:rPr>
        <w:sectPr>
          <w:headerReference r:id="rId11" w:type="default"/>
          <w:footerReference r:id="rId12" w:type="default"/>
          <w:pgSz w:w="11911" w:h="16838"/>
          <w:pgMar w:top="1134" w:right="1134" w:bottom="1134" w:left="1134" w:header="720" w:footer="720" w:gutter="0"/>
          <w:cols w:space="720" w:num="1"/>
        </w:sectPr>
      </w:pPr>
      <w:bookmarkStart w:id="126" w:name="_Toc5005"/>
      <w:bookmarkStart w:id="127" w:name="_Toc7776"/>
      <w:bookmarkStart w:id="128" w:name="_Toc80886941"/>
      <w:bookmarkStart w:id="129" w:name="_Toc26272"/>
      <w:bookmarkStart w:id="130" w:name="_Toc27282"/>
      <w:bookmarkStart w:id="131" w:name="_Toc17404"/>
      <w:bookmarkStart w:id="132" w:name="_Toc12890"/>
      <w:bookmarkStart w:id="133" w:name="_Toc22302"/>
      <w:r>
        <w:rPr>
          <w:rFonts w:hint="eastAsia" w:ascii="Calibri" w:hAnsi="Calibri"/>
          <w:color w:val="auto"/>
        </w:rPr>
        <w:t>第五章 响应文件格式</w:t>
      </w:r>
      <w:bookmarkEnd w:id="126"/>
      <w:bookmarkEnd w:id="127"/>
      <w:bookmarkEnd w:id="128"/>
      <w:bookmarkEnd w:id="129"/>
      <w:bookmarkEnd w:id="130"/>
      <w:bookmarkEnd w:id="131"/>
      <w:bookmarkEnd w:id="132"/>
      <w:bookmarkEnd w:id="133"/>
    </w:p>
    <w:p w14:paraId="30DF1891">
      <w:pPr>
        <w:pStyle w:val="3"/>
        <w:jc w:val="center"/>
        <w:rPr>
          <w:rFonts w:ascii="宋体" w:hAnsi="宋体"/>
          <w:bCs w:val="0"/>
          <w:color w:val="auto"/>
        </w:rPr>
      </w:pPr>
      <w:bookmarkStart w:id="134" w:name="_Toc22245"/>
      <w:bookmarkStart w:id="135" w:name="_Toc12994"/>
      <w:bookmarkStart w:id="136" w:name="_Toc80205939"/>
      <w:bookmarkStart w:id="137" w:name="_Toc80886943"/>
      <w:r>
        <w:rPr>
          <w:rFonts w:hint="eastAsia" w:ascii="宋体" w:hAnsi="宋体"/>
          <w:bCs w:val="0"/>
          <w:color w:val="auto"/>
        </w:rPr>
        <w:t>第一节 资格证明文件格式</w:t>
      </w:r>
      <w:bookmarkEnd w:id="134"/>
      <w:bookmarkEnd w:id="135"/>
      <w:bookmarkEnd w:id="136"/>
      <w:bookmarkEnd w:id="137"/>
    </w:p>
    <w:p w14:paraId="328A61C7">
      <w:pPr>
        <w:snapToGrid w:val="0"/>
        <w:spacing w:beforeLines="50" w:after="50"/>
        <w:jc w:val="left"/>
        <w:rPr>
          <w:color w:val="auto"/>
          <w:sz w:val="24"/>
        </w:rPr>
      </w:pPr>
      <w:r>
        <w:rPr>
          <w:rFonts w:hint="eastAsia" w:hAnsi="宋体" w:cs="宋体"/>
          <w:b/>
          <w:bCs/>
          <w:color w:val="auto"/>
          <w:sz w:val="28"/>
          <w:szCs w:val="28"/>
        </w:rPr>
        <w:t>1.资格证明文件封面的格式</w:t>
      </w:r>
      <w:r>
        <w:rPr>
          <w:rFonts w:hint="eastAsia" w:ascii="宋体" w:hAnsi="宋体" w:cs="宋体"/>
          <w:b/>
          <w:color w:val="auto"/>
          <w:sz w:val="28"/>
          <w:szCs w:val="28"/>
        </w:rPr>
        <w:t>（参照此格式自拟）</w:t>
      </w:r>
      <w:r>
        <w:rPr>
          <w:rFonts w:hint="eastAsia" w:hAnsi="宋体" w:cs="宋体"/>
          <w:b/>
          <w:bCs/>
          <w:color w:val="auto"/>
          <w:sz w:val="28"/>
          <w:szCs w:val="28"/>
        </w:rPr>
        <w:t>：</w:t>
      </w:r>
    </w:p>
    <w:p w14:paraId="5949337B">
      <w:pPr>
        <w:snapToGrid w:val="0"/>
        <w:spacing w:beforeLines="50" w:after="50"/>
        <w:ind w:firstLine="6930" w:firstLineChars="3300"/>
        <w:rPr>
          <w:bCs/>
          <w:color w:val="auto"/>
          <w:sz w:val="32"/>
          <w:szCs w:val="20"/>
        </w:rPr>
      </w:pPr>
      <w:r>
        <w:rPr>
          <w:rFonts w:hint="eastAsia"/>
          <w:bCs/>
          <w:color w:val="auto"/>
        </w:rPr>
        <w:t>全流程电子文件</w:t>
      </w:r>
    </w:p>
    <w:p w14:paraId="1481328E">
      <w:pPr>
        <w:snapToGrid w:val="0"/>
        <w:spacing w:beforeLines="50" w:after="50"/>
        <w:rPr>
          <w:color w:val="auto"/>
          <w:sz w:val="24"/>
          <w:szCs w:val="20"/>
        </w:rPr>
      </w:pPr>
    </w:p>
    <w:p w14:paraId="0E0CAF80">
      <w:pPr>
        <w:snapToGrid w:val="0"/>
        <w:spacing w:beforeLines="50" w:after="50"/>
        <w:rPr>
          <w:color w:val="auto"/>
          <w:sz w:val="24"/>
          <w:szCs w:val="20"/>
        </w:rPr>
      </w:pPr>
    </w:p>
    <w:p w14:paraId="52EDFE82">
      <w:pPr>
        <w:snapToGrid w:val="0"/>
        <w:spacing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资  格  证  明  文  件</w:t>
      </w:r>
    </w:p>
    <w:p w14:paraId="5C30BA97">
      <w:pPr>
        <w:snapToGrid w:val="0"/>
        <w:spacing w:beforeLines="50" w:after="50"/>
        <w:rPr>
          <w:bCs/>
          <w:color w:val="auto"/>
          <w:sz w:val="24"/>
          <w:szCs w:val="20"/>
        </w:rPr>
      </w:pPr>
    </w:p>
    <w:p w14:paraId="049C7655">
      <w:pPr>
        <w:snapToGrid w:val="0"/>
        <w:spacing w:beforeLines="50" w:after="50"/>
        <w:rPr>
          <w:bCs/>
          <w:color w:val="auto"/>
          <w:sz w:val="24"/>
          <w:szCs w:val="20"/>
        </w:rPr>
      </w:pPr>
    </w:p>
    <w:p w14:paraId="183DB8AC">
      <w:pPr>
        <w:snapToGrid w:val="0"/>
        <w:spacing w:beforeLines="50" w:after="50"/>
        <w:rPr>
          <w:bCs/>
          <w:color w:val="auto"/>
          <w:sz w:val="24"/>
          <w:szCs w:val="20"/>
        </w:rPr>
      </w:pPr>
    </w:p>
    <w:p w14:paraId="34F714F5">
      <w:pPr>
        <w:snapToGrid w:val="0"/>
        <w:spacing w:beforeLines="50" w:after="50"/>
        <w:rPr>
          <w:bCs/>
          <w:color w:val="auto"/>
          <w:sz w:val="24"/>
          <w:szCs w:val="20"/>
        </w:rPr>
      </w:pPr>
    </w:p>
    <w:p w14:paraId="384B70DB">
      <w:pPr>
        <w:snapToGrid w:val="0"/>
        <w:spacing w:beforeLines="50" w:after="50"/>
        <w:rPr>
          <w:bCs/>
          <w:color w:val="auto"/>
          <w:sz w:val="24"/>
          <w:szCs w:val="20"/>
        </w:rPr>
      </w:pPr>
    </w:p>
    <w:p w14:paraId="778C4A1E">
      <w:pPr>
        <w:snapToGrid w:val="0"/>
        <w:spacing w:beforeLines="50" w:after="50"/>
        <w:ind w:firstLine="640" w:firstLineChars="200"/>
        <w:rPr>
          <w:rFonts w:cs="仿宋_GB2312"/>
          <w:bCs/>
          <w:color w:val="auto"/>
          <w:sz w:val="32"/>
          <w:szCs w:val="32"/>
        </w:rPr>
      </w:pPr>
      <w:r>
        <w:rPr>
          <w:rFonts w:hint="eastAsia" w:cs="仿宋_GB2312"/>
          <w:bCs/>
          <w:color w:val="auto"/>
          <w:sz w:val="32"/>
          <w:szCs w:val="32"/>
        </w:rPr>
        <w:t>项目名称：</w:t>
      </w:r>
    </w:p>
    <w:p w14:paraId="3CE1F379">
      <w:pPr>
        <w:snapToGrid w:val="0"/>
        <w:spacing w:beforeLines="50" w:after="50"/>
        <w:ind w:firstLine="720" w:firstLineChars="225"/>
        <w:rPr>
          <w:rFonts w:cs="仿宋_GB2312"/>
          <w:bCs/>
          <w:color w:val="auto"/>
          <w:sz w:val="32"/>
          <w:szCs w:val="32"/>
        </w:rPr>
      </w:pPr>
    </w:p>
    <w:p w14:paraId="3B017B92">
      <w:pPr>
        <w:snapToGrid w:val="0"/>
        <w:spacing w:beforeLines="50" w:after="50"/>
        <w:ind w:firstLine="720" w:firstLineChars="225"/>
        <w:rPr>
          <w:rFonts w:cs="仿宋_GB2312"/>
          <w:bCs/>
          <w:color w:val="auto"/>
          <w:sz w:val="32"/>
          <w:szCs w:val="32"/>
        </w:rPr>
      </w:pPr>
      <w:r>
        <w:rPr>
          <w:rFonts w:hint="eastAsia" w:cs="仿宋_GB2312"/>
          <w:bCs/>
          <w:color w:val="auto"/>
          <w:sz w:val="32"/>
          <w:szCs w:val="32"/>
        </w:rPr>
        <w:t>项目编号：</w:t>
      </w:r>
    </w:p>
    <w:p w14:paraId="57C490D9">
      <w:pPr>
        <w:snapToGrid w:val="0"/>
        <w:spacing w:beforeLines="50" w:after="50"/>
        <w:ind w:firstLine="720" w:firstLineChars="225"/>
        <w:rPr>
          <w:rFonts w:cs="仿宋_GB2312"/>
          <w:bCs/>
          <w:color w:val="auto"/>
          <w:sz w:val="32"/>
          <w:szCs w:val="32"/>
        </w:rPr>
      </w:pPr>
    </w:p>
    <w:p w14:paraId="1F20743D">
      <w:pPr>
        <w:snapToGrid w:val="0"/>
        <w:spacing w:beforeLines="50" w:after="50"/>
        <w:ind w:firstLine="720" w:firstLineChars="225"/>
        <w:rPr>
          <w:rFonts w:cs="仿宋_GB2312"/>
          <w:bCs/>
          <w:color w:val="auto"/>
          <w:sz w:val="32"/>
          <w:szCs w:val="32"/>
        </w:rPr>
      </w:pPr>
      <w:r>
        <w:rPr>
          <w:rFonts w:hint="eastAsia" w:cs="仿宋_GB2312"/>
          <w:bCs/>
          <w:color w:val="auto"/>
          <w:sz w:val="32"/>
          <w:szCs w:val="32"/>
        </w:rPr>
        <w:t>所竞分标（如有则填写，无分标时填写“无”或者留空）：</w:t>
      </w:r>
    </w:p>
    <w:p w14:paraId="2ED77EDF">
      <w:pPr>
        <w:snapToGrid w:val="0"/>
        <w:spacing w:beforeLines="50" w:after="50"/>
        <w:ind w:firstLine="720" w:firstLineChars="225"/>
        <w:rPr>
          <w:rFonts w:cs="仿宋_GB2312"/>
          <w:bCs/>
          <w:color w:val="auto"/>
          <w:sz w:val="32"/>
          <w:szCs w:val="32"/>
        </w:rPr>
      </w:pPr>
    </w:p>
    <w:p w14:paraId="38DA8C52">
      <w:pPr>
        <w:pStyle w:val="7"/>
        <w:snapToGrid w:val="0"/>
        <w:spacing w:before="50" w:after="50"/>
        <w:ind w:firstLine="720" w:firstLineChars="225"/>
        <w:rPr>
          <w:rFonts w:cs="仿宋_GB2312"/>
          <w:bCs/>
          <w:color w:val="auto"/>
          <w:sz w:val="32"/>
          <w:szCs w:val="32"/>
        </w:rPr>
      </w:pPr>
      <w:r>
        <w:rPr>
          <w:rFonts w:hint="eastAsia" w:cs="仿宋_GB2312"/>
          <w:bCs/>
          <w:color w:val="auto"/>
          <w:sz w:val="32"/>
          <w:szCs w:val="32"/>
        </w:rPr>
        <w:t>供应商名称：</w:t>
      </w:r>
    </w:p>
    <w:p w14:paraId="56EA1965">
      <w:pPr>
        <w:pStyle w:val="7"/>
        <w:snapToGrid w:val="0"/>
        <w:spacing w:before="50" w:after="50"/>
        <w:ind w:firstLine="720" w:firstLineChars="225"/>
        <w:rPr>
          <w:rFonts w:cs="仿宋_GB2312"/>
          <w:bCs/>
          <w:color w:val="auto"/>
          <w:sz w:val="32"/>
          <w:szCs w:val="32"/>
        </w:rPr>
      </w:pPr>
    </w:p>
    <w:p w14:paraId="66825AFF">
      <w:pPr>
        <w:pStyle w:val="7"/>
        <w:snapToGrid w:val="0"/>
        <w:spacing w:before="50" w:after="50"/>
        <w:ind w:firstLine="720" w:firstLineChars="225"/>
        <w:rPr>
          <w:rFonts w:cs="仿宋_GB2312"/>
          <w:bCs/>
          <w:color w:val="auto"/>
          <w:sz w:val="32"/>
          <w:szCs w:val="32"/>
        </w:rPr>
      </w:pPr>
    </w:p>
    <w:p w14:paraId="1CA6EFAA">
      <w:pPr>
        <w:pStyle w:val="7"/>
        <w:snapToGrid w:val="0"/>
        <w:spacing w:before="50" w:after="50"/>
        <w:ind w:firstLine="720" w:firstLineChars="225"/>
        <w:rPr>
          <w:rFonts w:cs="仿宋_GB2312"/>
          <w:bCs/>
          <w:color w:val="auto"/>
          <w:sz w:val="32"/>
          <w:szCs w:val="32"/>
        </w:rPr>
      </w:pPr>
    </w:p>
    <w:p w14:paraId="1ACF89DF">
      <w:pPr>
        <w:pStyle w:val="7"/>
        <w:snapToGrid w:val="0"/>
        <w:spacing w:before="50" w:after="50"/>
        <w:ind w:firstLine="1280" w:firstLineChars="400"/>
        <w:rPr>
          <w:rFonts w:cs="仿宋_GB2312"/>
          <w:bCs/>
          <w:color w:val="auto"/>
          <w:sz w:val="32"/>
          <w:szCs w:val="32"/>
        </w:rPr>
      </w:pPr>
    </w:p>
    <w:p w14:paraId="3B0889D2">
      <w:pPr>
        <w:snapToGrid w:val="0"/>
        <w:spacing w:beforeLines="50" w:after="50"/>
        <w:jc w:val="center"/>
        <w:rPr>
          <w:rFonts w:cs="仿宋_GB2312"/>
          <w:color w:val="auto"/>
          <w:sz w:val="32"/>
          <w:szCs w:val="32"/>
        </w:rPr>
      </w:pPr>
      <w:r>
        <w:rPr>
          <w:rFonts w:hint="eastAsia" w:cs="仿宋_GB2312"/>
          <w:color w:val="auto"/>
          <w:sz w:val="32"/>
          <w:szCs w:val="32"/>
        </w:rPr>
        <w:t>年    月    日</w:t>
      </w:r>
    </w:p>
    <w:p w14:paraId="2E6BC46C">
      <w:pPr>
        <w:snapToGrid w:val="0"/>
        <w:spacing w:beforeLines="50" w:after="50" w:line="360" w:lineRule="auto"/>
        <w:jc w:val="left"/>
        <w:rPr>
          <w:rFonts w:ascii="宋体" w:hAnsi="宋体" w:cs="宋体"/>
          <w:b/>
          <w:bCs/>
          <w:color w:val="auto"/>
          <w:sz w:val="28"/>
          <w:szCs w:val="28"/>
        </w:rPr>
      </w:pPr>
      <w:r>
        <w:rPr>
          <w:color w:val="auto"/>
          <w:sz w:val="24"/>
        </w:rPr>
        <w:br w:type="page"/>
      </w:r>
      <w:r>
        <w:rPr>
          <w:rFonts w:hint="eastAsia" w:ascii="宋体" w:hAnsi="宋体" w:cs="宋体"/>
          <w:b/>
          <w:bCs/>
          <w:color w:val="auto"/>
          <w:sz w:val="28"/>
          <w:szCs w:val="28"/>
        </w:rPr>
        <w:t>2.资格证明文件目录</w:t>
      </w:r>
    </w:p>
    <w:p w14:paraId="208876AD">
      <w:pPr>
        <w:spacing w:line="360" w:lineRule="auto"/>
        <w:rPr>
          <w:rFonts w:ascii="宋体" w:hAnsi="宋体" w:cs="宋体"/>
          <w:b/>
          <w:bCs/>
          <w:color w:val="auto"/>
          <w:sz w:val="28"/>
          <w:szCs w:val="28"/>
        </w:rPr>
      </w:pPr>
      <w:r>
        <w:rPr>
          <w:rFonts w:hint="eastAsia" w:ascii="宋体" w:hAnsi="宋体" w:cs="宋体"/>
          <w:color w:val="auto"/>
          <w:sz w:val="28"/>
          <w:szCs w:val="28"/>
        </w:rPr>
        <w:t xml:space="preserve">    根据竞争性磋商文件规定及供应商提供的材料自行编写目录（部分格式后附）。</w:t>
      </w:r>
    </w:p>
    <w:p w14:paraId="3D3AC882">
      <w:pPr>
        <w:spacing w:line="320" w:lineRule="exact"/>
        <w:jc w:val="left"/>
        <w:rPr>
          <w:rFonts w:ascii="宋体" w:hAnsi="宋体" w:cs="宋体"/>
          <w:b/>
          <w:bCs/>
          <w:color w:val="auto"/>
          <w:sz w:val="28"/>
          <w:szCs w:val="28"/>
        </w:rPr>
      </w:pPr>
      <w:r>
        <w:rPr>
          <w:rFonts w:hint="eastAsia"/>
          <w:color w:val="auto"/>
          <w:szCs w:val="21"/>
        </w:rPr>
        <w:br w:type="page"/>
      </w:r>
      <w:r>
        <w:rPr>
          <w:rFonts w:hint="eastAsia" w:ascii="宋体" w:hAnsi="宋体" w:cs="宋体"/>
          <w:b/>
          <w:bCs/>
          <w:color w:val="auto"/>
          <w:kern w:val="0"/>
          <w:sz w:val="28"/>
          <w:szCs w:val="28"/>
        </w:rPr>
        <w:t>3.声明函的格式：</w:t>
      </w:r>
    </w:p>
    <w:p w14:paraId="24233150">
      <w:pPr>
        <w:spacing w:line="320" w:lineRule="exact"/>
        <w:jc w:val="center"/>
        <w:rPr>
          <w:b/>
          <w:color w:val="auto"/>
          <w:sz w:val="32"/>
          <w:szCs w:val="32"/>
        </w:rPr>
      </w:pPr>
    </w:p>
    <w:p w14:paraId="14C02819">
      <w:pPr>
        <w:spacing w:line="320" w:lineRule="exact"/>
        <w:jc w:val="center"/>
        <w:rPr>
          <w:b/>
          <w:color w:val="auto"/>
          <w:sz w:val="32"/>
          <w:szCs w:val="32"/>
        </w:rPr>
      </w:pPr>
      <w:r>
        <w:rPr>
          <w:rFonts w:hint="eastAsia"/>
          <w:b/>
          <w:color w:val="auto"/>
          <w:sz w:val="32"/>
          <w:szCs w:val="32"/>
        </w:rPr>
        <w:t>声明函</w:t>
      </w:r>
    </w:p>
    <w:p w14:paraId="294AED42">
      <w:pPr>
        <w:spacing w:line="320" w:lineRule="exact"/>
        <w:jc w:val="center"/>
        <w:rPr>
          <w:color w:val="auto"/>
          <w:sz w:val="24"/>
          <w:szCs w:val="20"/>
        </w:rPr>
      </w:pPr>
    </w:p>
    <w:p w14:paraId="27406461">
      <w:pPr>
        <w:spacing w:line="440" w:lineRule="exact"/>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（采购代理机构名称）</w:t>
      </w:r>
      <w:r>
        <w:rPr>
          <w:rFonts w:hint="eastAsia" w:ascii="宋体" w:hAnsi="宋体" w:cs="宋体"/>
          <w:color w:val="auto"/>
          <w:sz w:val="24"/>
        </w:rPr>
        <w:t>：</w:t>
      </w:r>
    </w:p>
    <w:p w14:paraId="7E88AA2A">
      <w:pPr>
        <w:spacing w:line="440" w:lineRule="exact"/>
        <w:ind w:firstLine="480" w:firstLineChars="200"/>
        <w:contextualSpacing/>
        <w:rPr>
          <w:rFonts w:ascii="宋体" w:hAnsi="宋体" w:cs="宋体"/>
          <w:color w:val="auto"/>
          <w:sz w:val="24"/>
        </w:rPr>
      </w:pPr>
      <w:r>
        <w:rPr>
          <w:rFonts w:hint="eastAsia" w:ascii="宋体" w:hAnsi="宋体" w:cs="宋体"/>
          <w:i/>
          <w:iCs/>
          <w:color w:val="auto"/>
          <w:sz w:val="24"/>
          <w:u w:val="single"/>
        </w:rPr>
        <w:t>（供应商名称）</w:t>
      </w:r>
      <w:r>
        <w:rPr>
          <w:rFonts w:hint="eastAsia" w:ascii="宋体" w:hAnsi="宋体" w:cs="宋体"/>
          <w:color w:val="auto"/>
          <w:sz w:val="24"/>
        </w:rPr>
        <w:t>系中华人民共和国合法供应商，经营地址。</w:t>
      </w:r>
    </w:p>
    <w:p w14:paraId="28862D76">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i/>
          <w:iCs/>
          <w:color w:val="auto"/>
          <w:sz w:val="24"/>
          <w:u w:val="single"/>
        </w:rPr>
        <w:t>（项目名称）</w:t>
      </w:r>
      <w:r>
        <w:rPr>
          <w:rFonts w:hint="eastAsia" w:ascii="宋体" w:hAnsi="宋体" w:cs="宋体"/>
          <w:color w:val="auto"/>
          <w:sz w:val="24"/>
        </w:rPr>
        <w:t>项目的竞标，为便于贵方公正、择优地确定成交供应商及其竞标产品和服务，我方就本次竞标有关事项郑重声明如下：</w:t>
      </w:r>
    </w:p>
    <w:p w14:paraId="2A3CE1B1">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1.我方向贵方提交的所有响应文件、资料都是准确的和真实的。</w:t>
      </w:r>
    </w:p>
    <w:p w14:paraId="0DC917C7">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CCD32D3">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3.在此，我方宣布同意如下：</w:t>
      </w:r>
    </w:p>
    <w:p w14:paraId="391D5BE2">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（1）将按磋商文件的约定履行合同责任和义务；</w:t>
      </w:r>
    </w:p>
    <w:p w14:paraId="1BD63DFD">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（2）已详细审查磋商文件的全部内容，包括澄清或者更正公告（如有）；</w:t>
      </w:r>
    </w:p>
    <w:p w14:paraId="64E81A79">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（3）同意提供按照贵方可能要求的与磋商有关的一切数据或者资料。</w:t>
      </w:r>
    </w:p>
    <w:p w14:paraId="1136836F">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7A4FC4E4">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5.根据《中华人民共和国政府采购法实施条例》第五十条要求对政府采购合同进行公告，但政府采购合同中涉及国家秘密、商业秘密的内容除外。我方就对本次响应文件进行注明如下：（两项内容中必须选择一项）</w:t>
      </w:r>
    </w:p>
    <w:p w14:paraId="62A37452">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0D3BA0C5">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p>
    <w:p w14:paraId="263AF20F">
      <w:pPr>
        <w:pStyle w:val="18"/>
        <w:tabs>
          <w:tab w:val="left" w:pos="939"/>
        </w:tabs>
        <w:spacing w:line="440" w:lineRule="exact"/>
        <w:ind w:left="0" w:leftChars="0" w:firstLine="480" w:firstLineChars="200"/>
        <w:rPr>
          <w:rFonts w:ascii="宋体" w:hAnsi="宋体" w:cs="宋体"/>
          <w:color w:val="auto"/>
          <w:sz w:val="24"/>
        </w:rPr>
      </w:pPr>
      <w:r>
        <w:rPr>
          <w:rFonts w:hint="eastAsia" w:ascii="宋体" w:hAnsi="宋体" w:cs="宋体"/>
          <w:color w:val="auto"/>
          <w:kern w:val="0"/>
          <w:sz w:val="24"/>
        </w:rPr>
        <w:t>6.</w:t>
      </w:r>
      <w:r>
        <w:rPr>
          <w:rFonts w:hint="eastAsia" w:ascii="宋体" w:hAnsi="宋体" w:cs="宋体"/>
          <w:color w:val="auto"/>
          <w:sz w:val="24"/>
        </w:rPr>
        <w:t>以上事项如有虚假或者隐瞒，我方愿意承担一切后果，并不再寻求任何旨在减轻或者免除法律责任的辩解。</w:t>
      </w:r>
    </w:p>
    <w:p w14:paraId="77D09030">
      <w:pPr>
        <w:pStyle w:val="18"/>
        <w:tabs>
          <w:tab w:val="left" w:pos="939"/>
        </w:tabs>
        <w:spacing w:line="440" w:lineRule="exact"/>
        <w:ind w:left="141" w:leftChars="67" w:firstLine="360" w:firstLineChars="150"/>
        <w:rPr>
          <w:rFonts w:ascii="宋体" w:hAnsi="宋体" w:cs="宋体"/>
          <w:color w:val="auto"/>
          <w:sz w:val="24"/>
        </w:rPr>
      </w:pPr>
      <w:r>
        <w:rPr>
          <w:rFonts w:hint="eastAsia" w:ascii="宋体" w:hAnsi="宋体" w:cs="宋体"/>
          <w:color w:val="auto"/>
          <w:sz w:val="24"/>
        </w:rPr>
        <w:t>特此承诺。</w:t>
      </w:r>
    </w:p>
    <w:p w14:paraId="4A0789DF">
      <w:pPr>
        <w:pStyle w:val="18"/>
        <w:tabs>
          <w:tab w:val="left" w:pos="939"/>
        </w:tabs>
        <w:spacing w:line="440" w:lineRule="exact"/>
        <w:ind w:left="0" w:leftChars="0" w:firstLine="480" w:firstLineChars="200"/>
        <w:rPr>
          <w:rFonts w:ascii="宋体" w:hAnsi="宋体" w:cs="宋体"/>
          <w:color w:val="auto"/>
          <w:sz w:val="24"/>
        </w:rPr>
      </w:pPr>
      <w:r>
        <w:rPr>
          <w:rFonts w:hint="eastAsia" w:ascii="宋体" w:hAnsi="宋体" w:cs="宋体"/>
          <w:color w:val="auto"/>
          <w:sz w:val="24"/>
        </w:rPr>
        <w:t>注：如为联合体竞标，盖章处须加盖联合体各方公章，否则其响应文件按无效响应处理。</w:t>
      </w:r>
    </w:p>
    <w:p w14:paraId="4EA423A3">
      <w:pPr>
        <w:autoSpaceDE w:val="0"/>
        <w:autoSpaceDN w:val="0"/>
        <w:spacing w:line="360" w:lineRule="auto"/>
        <w:ind w:left="4365" w:leftChars="1850" w:hanging="480" w:hangingChars="200"/>
        <w:rPr>
          <w:rFonts w:ascii="宋体" w:hAnsi="宋体" w:cs="宋体"/>
          <w:color w:val="auto"/>
          <w:kern w:val="0"/>
          <w:sz w:val="24"/>
        </w:rPr>
      </w:pPr>
    </w:p>
    <w:p w14:paraId="0F2083E1">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kern w:val="0"/>
          <w:sz w:val="24"/>
        </w:rPr>
        <w:t>供应商名称（盖公章）：</w:t>
      </w:r>
    </w:p>
    <w:p w14:paraId="06287811">
      <w:pPr>
        <w:autoSpaceDE w:val="0"/>
        <w:autoSpaceDN w:val="0"/>
        <w:spacing w:line="360" w:lineRule="auto"/>
        <w:ind w:firstLine="6120" w:firstLineChars="255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67A78471">
      <w:pPr>
        <w:rPr>
          <w:rFonts w:ascii="宋体" w:hAnsi="宋体" w:cs="宋体"/>
          <w:color w:val="auto"/>
          <w:kern w:val="0"/>
          <w:sz w:val="24"/>
          <w:lang w:val="zh-CN"/>
        </w:rPr>
      </w:pPr>
    </w:p>
    <w:p w14:paraId="6DE9D705">
      <w:pPr>
        <w:snapToGrid w:val="0"/>
        <w:spacing w:line="360" w:lineRule="auto"/>
        <w:ind w:right="480"/>
        <w:rPr>
          <w:rFonts w:ascii="宋体" w:hAnsi="宋体" w:cs="宋体"/>
          <w:b/>
          <w:color w:val="auto"/>
          <w:kern w:val="0"/>
          <w:sz w:val="32"/>
          <w:szCs w:val="32"/>
        </w:rPr>
      </w:pPr>
      <w:r>
        <w:rPr>
          <w:rFonts w:hint="eastAsia" w:ascii="宋体" w:hAnsi="宋体" w:cs="宋体"/>
          <w:b/>
          <w:color w:val="auto"/>
          <w:kern w:val="0"/>
          <w:sz w:val="32"/>
          <w:szCs w:val="32"/>
        </w:rPr>
        <w:t>4.</w:t>
      </w:r>
      <w:r>
        <w:rPr>
          <w:rFonts w:hint="eastAsia" w:ascii="宋体" w:hAnsi="宋体" w:cs="宋体"/>
          <w:b/>
          <w:color w:val="auto"/>
          <w:sz w:val="28"/>
          <w:szCs w:val="28"/>
        </w:rPr>
        <w:t>供应商直接控股股东信息表的格式</w:t>
      </w:r>
      <w:r>
        <w:rPr>
          <w:rFonts w:hint="eastAsia"/>
          <w:color w:val="auto"/>
          <w:sz w:val="28"/>
          <w:szCs w:val="28"/>
        </w:rPr>
        <w:t>：</w:t>
      </w:r>
    </w:p>
    <w:p w14:paraId="6C5A75FA">
      <w:pPr>
        <w:snapToGrid w:val="0"/>
        <w:jc w:val="left"/>
        <w:rPr>
          <w:color w:val="auto"/>
          <w:sz w:val="18"/>
          <w:szCs w:val="18"/>
        </w:rPr>
      </w:pPr>
    </w:p>
    <w:p w14:paraId="3503DDD3">
      <w:pPr>
        <w:snapToGrid w:val="0"/>
        <w:spacing w:before="50" w:afterLines="50" w:line="360" w:lineRule="auto"/>
        <w:jc w:val="center"/>
        <w:rPr>
          <w:rFonts w:ascii="仿宋_GB2312" w:hAnsi="仿宋" w:eastAsia="仿宋_GB2312" w:cs="仿宋_GB2312"/>
          <w:b/>
          <w:color w:val="auto"/>
          <w:kern w:val="0"/>
          <w:sz w:val="32"/>
          <w:szCs w:val="32"/>
        </w:rPr>
      </w:pPr>
      <w:r>
        <w:rPr>
          <w:rFonts w:hint="eastAsia" w:ascii="仿宋_GB2312" w:hAnsi="仿宋" w:eastAsia="仿宋_GB2312" w:cs="仿宋_GB2312"/>
          <w:b/>
          <w:color w:val="auto"/>
          <w:kern w:val="0"/>
          <w:sz w:val="32"/>
          <w:szCs w:val="32"/>
        </w:rPr>
        <w:t>供应商直接控股股东信息表</w:t>
      </w:r>
    </w:p>
    <w:tbl>
      <w:tblPr>
        <w:tblStyle w:val="31"/>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0DE0AF19">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DB239E0">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E25498E">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C564719">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D7ABE7F">
            <w:pPr>
              <w:spacing w:line="360" w:lineRule="auto"/>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18DF507">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4CCC3BD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B04AD2">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8C4D58">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2AACF8">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E057BA">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2C414B">
            <w:pPr>
              <w:spacing w:line="360" w:lineRule="auto"/>
              <w:jc w:val="center"/>
              <w:rPr>
                <w:rFonts w:ascii="宋体" w:hAnsi="宋体" w:cs="宋体"/>
                <w:color w:val="auto"/>
                <w:kern w:val="0"/>
                <w:sz w:val="24"/>
              </w:rPr>
            </w:pPr>
          </w:p>
        </w:tc>
      </w:tr>
      <w:tr w14:paraId="02AF63E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CBF701">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F5813B">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3A8930">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672027">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90A3A7">
            <w:pPr>
              <w:spacing w:line="360" w:lineRule="auto"/>
              <w:jc w:val="center"/>
              <w:rPr>
                <w:rFonts w:ascii="宋体" w:hAnsi="宋体" w:cs="宋体"/>
                <w:color w:val="auto"/>
                <w:kern w:val="0"/>
                <w:sz w:val="24"/>
              </w:rPr>
            </w:pPr>
          </w:p>
        </w:tc>
      </w:tr>
      <w:tr w14:paraId="590B289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2AE19B">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740692">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CF1165">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F3DB57">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AA6D53">
            <w:pPr>
              <w:spacing w:line="360" w:lineRule="auto"/>
              <w:jc w:val="center"/>
              <w:rPr>
                <w:rFonts w:ascii="宋体" w:hAnsi="宋体" w:cs="宋体"/>
                <w:color w:val="auto"/>
                <w:kern w:val="0"/>
                <w:sz w:val="24"/>
              </w:rPr>
            </w:pPr>
          </w:p>
        </w:tc>
      </w:tr>
      <w:tr w14:paraId="675E618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D39136">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6EC4EE">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7971B7">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9E5537">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003F1D">
            <w:pPr>
              <w:spacing w:line="360" w:lineRule="auto"/>
              <w:jc w:val="center"/>
              <w:rPr>
                <w:rFonts w:ascii="宋体" w:hAnsi="宋体" w:cs="宋体"/>
                <w:color w:val="auto"/>
                <w:kern w:val="0"/>
                <w:sz w:val="24"/>
              </w:rPr>
            </w:pPr>
          </w:p>
        </w:tc>
      </w:tr>
    </w:tbl>
    <w:p w14:paraId="501922F2">
      <w:pPr>
        <w:snapToGrid w:val="0"/>
        <w:spacing w:line="360" w:lineRule="auto"/>
        <w:jc w:val="left"/>
        <w:rPr>
          <w:rFonts w:ascii="宋体" w:hAnsi="宋体"/>
          <w:color w:val="auto"/>
          <w:sz w:val="24"/>
        </w:rPr>
      </w:pPr>
      <w:r>
        <w:rPr>
          <w:rFonts w:hint="eastAsia" w:ascii="宋体" w:hAnsi="宋体"/>
          <w:color w:val="auto"/>
          <w:sz w:val="24"/>
        </w:rPr>
        <w:t>注：</w:t>
      </w:r>
    </w:p>
    <w:p w14:paraId="5DAD70BD">
      <w:pPr>
        <w:snapToGrid w:val="0"/>
        <w:spacing w:line="360" w:lineRule="auto"/>
        <w:jc w:val="left"/>
        <w:rPr>
          <w:rFonts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A794DD4">
      <w:pPr>
        <w:snapToGrid w:val="0"/>
        <w:spacing w:line="360" w:lineRule="auto"/>
        <w:jc w:val="left"/>
        <w:rPr>
          <w:rFonts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14:paraId="721F056F">
      <w:pPr>
        <w:snapToGrid w:val="0"/>
        <w:spacing w:line="360" w:lineRule="auto"/>
        <w:jc w:val="left"/>
        <w:rPr>
          <w:rFonts w:ascii="宋体" w:hAnsi="宋体"/>
          <w:color w:val="auto"/>
          <w:sz w:val="24"/>
        </w:rPr>
      </w:pPr>
      <w:r>
        <w:rPr>
          <w:rFonts w:hint="eastAsia" w:ascii="宋体" w:hAnsi="宋体"/>
          <w:color w:val="auto"/>
          <w:sz w:val="24"/>
        </w:rPr>
        <w:t>3.供应商不存在直接控股股东的，则填“无”。</w:t>
      </w:r>
    </w:p>
    <w:p w14:paraId="2609088D">
      <w:pPr>
        <w:snapToGrid w:val="0"/>
        <w:spacing w:before="50" w:afterLines="50"/>
        <w:ind w:firstLine="180" w:firstLineChars="100"/>
        <w:jc w:val="left"/>
        <w:rPr>
          <w:rFonts w:ascii="宋体" w:hAnsi="宋体"/>
          <w:color w:val="auto"/>
          <w:sz w:val="18"/>
          <w:szCs w:val="18"/>
        </w:rPr>
      </w:pPr>
    </w:p>
    <w:p w14:paraId="089FC284">
      <w:pPr>
        <w:snapToGrid w:val="0"/>
        <w:spacing w:before="50" w:afterLines="100" w:line="360" w:lineRule="auto"/>
        <w:jc w:val="left"/>
        <w:rPr>
          <w:rFonts w:ascii="宋体" w:hAnsi="宋体" w:cs="宋体"/>
          <w:color w:val="auto"/>
          <w:sz w:val="24"/>
        </w:rPr>
      </w:pPr>
    </w:p>
    <w:p w14:paraId="6F9914DE">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kern w:val="0"/>
          <w:sz w:val="24"/>
        </w:rPr>
        <w:t>供应商名称（盖公章）：</w:t>
      </w:r>
    </w:p>
    <w:p w14:paraId="22165A8B">
      <w:pPr>
        <w:snapToGrid w:val="0"/>
        <w:spacing w:before="50" w:afterLines="100" w:line="360" w:lineRule="auto"/>
        <w:ind w:left="7428" w:leftChars="2223" w:hanging="2760" w:hangingChars="1150"/>
        <w:jc w:val="left"/>
        <w:rPr>
          <w:rFonts w:ascii="宋体" w:hAnsi="宋体" w:cs="宋体"/>
          <w:b/>
          <w:bCs/>
          <w:color w:val="auto"/>
          <w:sz w:val="30"/>
          <w:szCs w:val="30"/>
        </w:rPr>
      </w:pPr>
      <w:r>
        <w:rPr>
          <w:rFonts w:hint="eastAsia" w:ascii="宋体" w:hAnsi="宋体" w:cs="宋体"/>
          <w:color w:val="auto"/>
          <w:kern w:val="0"/>
          <w:sz w:val="24"/>
          <w:lang w:val="zh-CN"/>
        </w:rPr>
        <w:t>日期：  年  月   日</w:t>
      </w:r>
    </w:p>
    <w:p w14:paraId="6E5578D0">
      <w:pPr>
        <w:rPr>
          <w:rFonts w:ascii="宋体" w:hAnsi="宋体" w:cs="宋体"/>
          <w:b/>
          <w:bCs/>
          <w:color w:val="auto"/>
          <w:sz w:val="28"/>
          <w:szCs w:val="28"/>
        </w:rPr>
      </w:pPr>
      <w:r>
        <w:rPr>
          <w:rFonts w:hint="eastAsia" w:ascii="宋体" w:hAnsi="宋体" w:cs="宋体"/>
          <w:b/>
          <w:bCs/>
          <w:color w:val="auto"/>
          <w:sz w:val="28"/>
          <w:szCs w:val="28"/>
        </w:rPr>
        <w:br w:type="page"/>
      </w:r>
    </w:p>
    <w:p w14:paraId="1A699CF0">
      <w:pPr>
        <w:snapToGrid w:val="0"/>
        <w:spacing w:line="360" w:lineRule="auto"/>
        <w:ind w:right="480"/>
        <w:rPr>
          <w:rFonts w:ascii="宋体" w:hAnsi="宋体" w:cs="宋体"/>
          <w:b/>
          <w:color w:val="auto"/>
          <w:kern w:val="0"/>
          <w:sz w:val="32"/>
          <w:szCs w:val="32"/>
        </w:rPr>
      </w:pPr>
      <w:r>
        <w:rPr>
          <w:rFonts w:hint="eastAsia" w:ascii="宋体" w:hAnsi="宋体" w:cs="宋体"/>
          <w:b/>
          <w:color w:val="auto"/>
          <w:kern w:val="0"/>
          <w:sz w:val="32"/>
          <w:szCs w:val="32"/>
        </w:rPr>
        <w:t>5.</w:t>
      </w:r>
      <w:r>
        <w:rPr>
          <w:rFonts w:hint="eastAsia" w:ascii="宋体" w:hAnsi="宋体" w:cs="宋体"/>
          <w:b/>
          <w:color w:val="auto"/>
          <w:sz w:val="28"/>
          <w:szCs w:val="28"/>
        </w:rPr>
        <w:t>供应商直接管理关系信息表的格式</w:t>
      </w:r>
      <w:r>
        <w:rPr>
          <w:rFonts w:hint="eastAsia"/>
          <w:color w:val="auto"/>
          <w:sz w:val="28"/>
          <w:szCs w:val="28"/>
        </w:rPr>
        <w:t>：</w:t>
      </w:r>
    </w:p>
    <w:p w14:paraId="2759CCD6">
      <w:pPr>
        <w:snapToGrid w:val="0"/>
        <w:jc w:val="left"/>
        <w:rPr>
          <w:color w:val="auto"/>
          <w:sz w:val="18"/>
          <w:szCs w:val="18"/>
        </w:rPr>
      </w:pPr>
    </w:p>
    <w:p w14:paraId="23913919">
      <w:pPr>
        <w:snapToGrid w:val="0"/>
        <w:spacing w:line="360" w:lineRule="auto"/>
        <w:jc w:val="center"/>
        <w:rPr>
          <w:rFonts w:ascii="宋体" w:hAnsi="宋体"/>
          <w:color w:val="auto"/>
          <w:sz w:val="32"/>
          <w:szCs w:val="32"/>
        </w:rPr>
      </w:pPr>
      <w:r>
        <w:rPr>
          <w:rFonts w:hint="eastAsia" w:ascii="宋体" w:hAnsi="宋体"/>
          <w:b/>
          <w:color w:val="auto"/>
          <w:sz w:val="32"/>
          <w:szCs w:val="32"/>
        </w:rPr>
        <w:t>供应商直接管理关系信息表</w:t>
      </w:r>
    </w:p>
    <w:tbl>
      <w:tblPr>
        <w:tblStyle w:val="3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3CD6FE29">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D94D258">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058F87F">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A77F27">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E7D560">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21E4313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943950">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78DE6E">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0FE42B">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1B5F39">
            <w:pPr>
              <w:spacing w:line="360" w:lineRule="auto"/>
              <w:jc w:val="center"/>
              <w:rPr>
                <w:rFonts w:ascii="宋体" w:hAnsi="宋体" w:cs="宋体"/>
                <w:color w:val="auto"/>
                <w:kern w:val="0"/>
                <w:sz w:val="24"/>
              </w:rPr>
            </w:pPr>
          </w:p>
        </w:tc>
      </w:tr>
      <w:tr w14:paraId="1105B11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9ACF4A">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449568">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78DE34">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B9D69F">
            <w:pPr>
              <w:spacing w:line="360" w:lineRule="auto"/>
              <w:jc w:val="center"/>
              <w:rPr>
                <w:rFonts w:ascii="宋体" w:hAnsi="宋体" w:cs="宋体"/>
                <w:color w:val="auto"/>
                <w:kern w:val="0"/>
                <w:sz w:val="24"/>
              </w:rPr>
            </w:pPr>
          </w:p>
        </w:tc>
      </w:tr>
      <w:tr w14:paraId="4E0A9CF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1FDB16">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6E2795">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CEE482">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F0B491">
            <w:pPr>
              <w:spacing w:line="360" w:lineRule="auto"/>
              <w:jc w:val="center"/>
              <w:rPr>
                <w:rFonts w:ascii="宋体" w:hAnsi="宋体" w:cs="宋体"/>
                <w:color w:val="auto"/>
                <w:kern w:val="0"/>
                <w:sz w:val="24"/>
              </w:rPr>
            </w:pPr>
          </w:p>
        </w:tc>
      </w:tr>
      <w:tr w14:paraId="487FDCD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D35BEE">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39399A">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904F28">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84D226">
            <w:pPr>
              <w:spacing w:line="360" w:lineRule="auto"/>
              <w:jc w:val="center"/>
              <w:rPr>
                <w:rFonts w:ascii="宋体" w:hAnsi="宋体" w:cs="宋体"/>
                <w:color w:val="auto"/>
                <w:kern w:val="0"/>
                <w:sz w:val="24"/>
              </w:rPr>
            </w:pPr>
          </w:p>
        </w:tc>
      </w:tr>
    </w:tbl>
    <w:p w14:paraId="1AA51C7D">
      <w:pPr>
        <w:snapToGrid w:val="0"/>
        <w:spacing w:line="360" w:lineRule="auto"/>
        <w:jc w:val="left"/>
        <w:rPr>
          <w:rFonts w:ascii="宋体" w:hAnsi="宋体"/>
          <w:color w:val="auto"/>
          <w:sz w:val="24"/>
        </w:rPr>
      </w:pPr>
      <w:r>
        <w:rPr>
          <w:rFonts w:hint="eastAsia" w:ascii="宋体" w:hAnsi="宋体"/>
          <w:color w:val="auto"/>
          <w:sz w:val="24"/>
        </w:rPr>
        <w:t>注：</w:t>
      </w:r>
    </w:p>
    <w:p w14:paraId="71BE7953">
      <w:pPr>
        <w:snapToGrid w:val="0"/>
        <w:spacing w:line="360" w:lineRule="auto"/>
        <w:ind w:firstLine="480" w:firstLineChars="200"/>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4DC89835">
      <w:pPr>
        <w:snapToGrid w:val="0"/>
        <w:spacing w:line="360" w:lineRule="auto"/>
        <w:ind w:firstLine="480" w:firstLineChars="200"/>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6BB0021D">
      <w:pPr>
        <w:snapToGrid w:val="0"/>
        <w:spacing w:line="360" w:lineRule="auto"/>
        <w:ind w:firstLine="480" w:firstLineChars="200"/>
        <w:jc w:val="left"/>
        <w:rPr>
          <w:rFonts w:ascii="宋体" w:hAnsi="宋体"/>
          <w:color w:val="auto"/>
          <w:sz w:val="24"/>
        </w:rPr>
      </w:pPr>
      <w:r>
        <w:rPr>
          <w:rFonts w:hint="eastAsia" w:ascii="宋体" w:hAnsi="宋体"/>
          <w:color w:val="auto"/>
          <w:sz w:val="24"/>
        </w:rPr>
        <w:t>3.供应商不存在直接管理关系的，则填“无”。</w:t>
      </w:r>
    </w:p>
    <w:p w14:paraId="40FCA4EA">
      <w:pPr>
        <w:snapToGrid w:val="0"/>
        <w:spacing w:before="50" w:afterLines="50"/>
        <w:ind w:firstLine="180" w:firstLineChars="100"/>
        <w:jc w:val="left"/>
        <w:rPr>
          <w:rFonts w:ascii="宋体" w:hAnsi="宋体"/>
          <w:color w:val="auto"/>
          <w:sz w:val="18"/>
          <w:szCs w:val="18"/>
        </w:rPr>
      </w:pPr>
    </w:p>
    <w:p w14:paraId="2E3D3171">
      <w:pPr>
        <w:snapToGrid w:val="0"/>
        <w:spacing w:before="50" w:afterLines="100" w:line="360" w:lineRule="auto"/>
        <w:jc w:val="left"/>
        <w:rPr>
          <w:rFonts w:ascii="宋体" w:hAnsi="宋体" w:cs="宋体"/>
          <w:color w:val="auto"/>
          <w:sz w:val="24"/>
        </w:rPr>
      </w:pPr>
    </w:p>
    <w:p w14:paraId="7378974B">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kern w:val="0"/>
          <w:sz w:val="24"/>
        </w:rPr>
        <w:t>供应商名称（盖公章）：</w:t>
      </w:r>
    </w:p>
    <w:p w14:paraId="4F84B4E3">
      <w:pPr>
        <w:snapToGrid w:val="0"/>
        <w:spacing w:before="50" w:afterLines="100" w:line="360" w:lineRule="auto"/>
        <w:ind w:left="7428" w:leftChars="2223" w:hanging="2760" w:hangingChars="1150"/>
        <w:jc w:val="left"/>
        <w:rPr>
          <w:rFonts w:ascii="宋体" w:hAnsi="宋体" w:cs="宋体"/>
          <w:b/>
          <w:bCs/>
          <w:color w:val="auto"/>
          <w:sz w:val="30"/>
          <w:szCs w:val="30"/>
        </w:rPr>
      </w:pPr>
      <w:r>
        <w:rPr>
          <w:rFonts w:hint="eastAsia" w:ascii="宋体" w:hAnsi="宋体" w:cs="宋体"/>
          <w:color w:val="auto"/>
          <w:kern w:val="0"/>
          <w:sz w:val="24"/>
          <w:lang w:val="zh-CN"/>
        </w:rPr>
        <w:t>日期：  年  月   日</w:t>
      </w:r>
    </w:p>
    <w:p w14:paraId="14FB488F">
      <w:pPr>
        <w:rPr>
          <w:rFonts w:ascii="宋体" w:hAnsi="宋体" w:cs="宋体"/>
          <w:b/>
          <w:color w:val="auto"/>
          <w:kern w:val="0"/>
          <w:sz w:val="28"/>
          <w:szCs w:val="28"/>
        </w:rPr>
      </w:pPr>
      <w:r>
        <w:rPr>
          <w:rFonts w:hint="eastAsia" w:ascii="宋体" w:hAnsi="宋体" w:cs="宋体"/>
          <w:b/>
          <w:color w:val="auto"/>
          <w:kern w:val="0"/>
          <w:sz w:val="28"/>
          <w:szCs w:val="28"/>
        </w:rPr>
        <w:br w:type="page"/>
      </w:r>
    </w:p>
    <w:p w14:paraId="14C118E8">
      <w:pPr>
        <w:pStyle w:val="7"/>
        <w:overflowPunct w:val="0"/>
        <w:spacing w:line="520" w:lineRule="exact"/>
        <w:ind w:firstLine="0"/>
        <w:rPr>
          <w:rFonts w:ascii="宋体" w:hAnsi="宋体" w:cs="宋体"/>
          <w:b/>
          <w:bCs/>
          <w:color w:val="auto"/>
          <w:sz w:val="28"/>
          <w:szCs w:val="28"/>
        </w:rPr>
      </w:pPr>
      <w:r>
        <w:rPr>
          <w:rFonts w:hint="eastAsia" w:ascii="宋体" w:hAnsi="宋体" w:cs="宋体"/>
          <w:b/>
          <w:color w:val="auto"/>
          <w:kern w:val="0"/>
          <w:sz w:val="28"/>
          <w:szCs w:val="28"/>
        </w:rPr>
        <w:t>6.联合体竞标协议书的格式：</w:t>
      </w:r>
    </w:p>
    <w:p w14:paraId="167526D1">
      <w:pPr>
        <w:spacing w:line="600" w:lineRule="exact"/>
        <w:jc w:val="center"/>
        <w:rPr>
          <w:rFonts w:ascii="仿宋" w:hAnsi="仿宋" w:eastAsia="仿宋" w:cs="仿宋"/>
          <w:color w:val="auto"/>
          <w:sz w:val="44"/>
          <w:szCs w:val="44"/>
        </w:rPr>
      </w:pPr>
    </w:p>
    <w:p w14:paraId="2C39AC96">
      <w:pPr>
        <w:spacing w:line="600" w:lineRule="exact"/>
        <w:jc w:val="center"/>
        <w:rPr>
          <w:rFonts w:ascii="宋体" w:hAnsi="宋体" w:cs="宋体"/>
          <w:b/>
          <w:bCs/>
          <w:color w:val="auto"/>
          <w:sz w:val="32"/>
          <w:szCs w:val="32"/>
        </w:rPr>
      </w:pPr>
      <w:r>
        <w:rPr>
          <w:rFonts w:hint="eastAsia" w:ascii="宋体" w:hAnsi="宋体" w:cs="宋体"/>
          <w:b/>
          <w:bCs/>
          <w:color w:val="auto"/>
          <w:sz w:val="32"/>
          <w:szCs w:val="32"/>
        </w:rPr>
        <w:t>联合体竞标协议书</w:t>
      </w:r>
    </w:p>
    <w:p w14:paraId="55B7CEDA">
      <w:pPr>
        <w:autoSpaceDE w:val="0"/>
        <w:autoSpaceDN w:val="0"/>
        <w:adjustRightInd w:val="0"/>
        <w:spacing w:line="360" w:lineRule="auto"/>
        <w:jc w:val="left"/>
        <w:rPr>
          <w:rFonts w:hAnsi="Calibri" w:cs="宋体"/>
          <w:color w:val="auto"/>
          <w:kern w:val="0"/>
          <w:szCs w:val="21"/>
          <w:u w:val="single"/>
        </w:rPr>
      </w:pPr>
    </w:p>
    <w:p w14:paraId="43C03319">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（所有成员单位名称）自愿组成联合体，共同参加</w:t>
      </w:r>
      <w:r>
        <w:rPr>
          <w:rFonts w:hint="eastAsia" w:ascii="宋体" w:hAnsi="宋体" w:cs="宋体"/>
          <w:i/>
          <w:iCs/>
          <w:color w:val="auto"/>
          <w:kern w:val="0"/>
          <w:sz w:val="24"/>
          <w:u w:val="single"/>
        </w:rPr>
        <w:t>（采购代理机构名称）</w:t>
      </w:r>
      <w:r>
        <w:rPr>
          <w:rFonts w:hint="eastAsia" w:ascii="宋体" w:hAnsi="宋体" w:cs="宋体"/>
          <w:color w:val="auto"/>
          <w:kern w:val="0"/>
          <w:sz w:val="24"/>
        </w:rPr>
        <w:t>组织的</w:t>
      </w:r>
      <w:r>
        <w:rPr>
          <w:rFonts w:hint="eastAsia" w:ascii="宋体" w:hAnsi="宋体" w:cs="宋体"/>
          <w:i/>
          <w:iCs/>
          <w:color w:val="auto"/>
          <w:kern w:val="0"/>
          <w:sz w:val="24"/>
          <w:u w:val="single"/>
        </w:rPr>
        <w:t xml:space="preserve"> （项目名称）</w:t>
      </w:r>
      <w:r>
        <w:rPr>
          <w:rFonts w:hint="eastAsia" w:ascii="宋体" w:hAnsi="宋体" w:cs="宋体"/>
          <w:color w:val="auto"/>
          <w:kern w:val="0"/>
          <w:sz w:val="24"/>
        </w:rPr>
        <w:t>（项目编号：</w:t>
      </w:r>
      <w:r>
        <w:rPr>
          <w:rFonts w:hint="eastAsia" w:ascii="宋体" w:hAnsi="宋体" w:cs="宋体"/>
          <w:i/>
          <w:iCs/>
          <w:color w:val="auto"/>
          <w:kern w:val="0"/>
          <w:sz w:val="24"/>
          <w:u w:val="single"/>
        </w:rPr>
        <w:t>（项目编号）</w:t>
      </w:r>
      <w:r>
        <w:rPr>
          <w:rFonts w:hint="eastAsia" w:ascii="宋体" w:hAnsi="宋体" w:cs="宋体"/>
          <w:color w:val="auto"/>
          <w:kern w:val="0"/>
          <w:sz w:val="24"/>
        </w:rPr>
        <w:t>）竞争性磋商采购。现就联合体竞标事宜订立如下协议：</w:t>
      </w:r>
    </w:p>
    <w:p w14:paraId="1D50A0E8">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1、（某成员单位名称）为联合体名称牵头人。</w:t>
      </w:r>
    </w:p>
    <w:p w14:paraId="24A972DE">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682E8BEE">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14:paraId="3C7CD039">
      <w:pPr>
        <w:autoSpaceDE w:val="0"/>
        <w:autoSpaceDN w:val="0"/>
        <w:adjustRightInd w:val="0"/>
        <w:spacing w:line="360" w:lineRule="exact"/>
        <w:ind w:left="479" w:leftChars="228"/>
        <w:jc w:val="left"/>
        <w:rPr>
          <w:rFonts w:ascii="宋体" w:hAnsi="宋体" w:cs="宋体"/>
          <w:color w:val="auto"/>
          <w:kern w:val="0"/>
          <w:sz w:val="24"/>
        </w:rPr>
      </w:pPr>
      <w:r>
        <w:rPr>
          <w:rFonts w:hint="eastAsia" w:ascii="宋体" w:hAnsi="宋体" w:cs="宋体"/>
          <w:color w:val="auto"/>
          <w:kern w:val="0"/>
          <w:sz w:val="24"/>
        </w:rPr>
        <w:t>4、联合体各成员单位内部的职责分工如下：。</w:t>
      </w:r>
    </w:p>
    <w:p w14:paraId="4153C057">
      <w:pPr>
        <w:spacing w:line="360" w:lineRule="exact"/>
        <w:ind w:firstLine="480" w:firstLineChars="200"/>
        <w:rPr>
          <w:rFonts w:ascii="宋体" w:hAnsi="宋体" w:cs="宋体"/>
          <w:color w:val="auto"/>
          <w:kern w:val="0"/>
          <w:sz w:val="24"/>
        </w:rPr>
      </w:pPr>
      <w:r>
        <w:rPr>
          <w:rFonts w:hint="eastAsia" w:ascii="宋体" w:hAnsi="宋体" w:cs="宋体"/>
          <w:color w:val="auto"/>
          <w:kern w:val="0"/>
          <w:sz w:val="24"/>
        </w:rPr>
        <w:t>5、本联合体中，</w:t>
      </w:r>
      <w:r>
        <w:rPr>
          <w:rFonts w:hint="eastAsia" w:ascii="宋体" w:hAnsi="宋体" w:cs="宋体"/>
          <w:color w:val="auto"/>
          <w:kern w:val="0"/>
          <w:sz w:val="24"/>
          <w:u w:val="single"/>
        </w:rPr>
        <w:t xml:space="preserve">                         （某成员单位名称）为       </w:t>
      </w:r>
      <w:r>
        <w:rPr>
          <w:rFonts w:hint="eastAsia" w:ascii="宋体" w:hAnsi="宋体" w:cs="宋体"/>
          <w:color w:val="auto"/>
          <w:kern w:val="0"/>
          <w:sz w:val="24"/>
        </w:rPr>
        <w:t>（请填写：中型、小型、微型）企业，其协议合同金额占联合体协议合同总金额的%。【如联合体成员中有小型、微型企业的，请填写此条，否则无需填写；如联合体成员中有多个小型、微型企业的，请逐一列出。】</w:t>
      </w:r>
    </w:p>
    <w:p w14:paraId="3736C420">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6、本协议书自签署之日起生效，合同履行完毕后自动失效。</w:t>
      </w:r>
    </w:p>
    <w:p w14:paraId="6D6A67B3">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7、本协议书一式份，联合体成员和采购代理机构各执一份。</w:t>
      </w:r>
    </w:p>
    <w:p w14:paraId="02042EEE">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注：本协议书由法定代表人签字的，应附法定代表人身份证明；本协议书由委托代理人签字的，应附法定代表人授权委托书。</w:t>
      </w:r>
    </w:p>
    <w:p w14:paraId="6A100191">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牵头人名称：（盖公章）</w:t>
      </w:r>
    </w:p>
    <w:p w14:paraId="6A0AAA57">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法定代表人或其委托代理人：（签字）</w:t>
      </w:r>
    </w:p>
    <w:p w14:paraId="6B64E468">
      <w:pPr>
        <w:autoSpaceDE w:val="0"/>
        <w:autoSpaceDN w:val="0"/>
        <w:adjustRightInd w:val="0"/>
        <w:spacing w:line="360" w:lineRule="exact"/>
        <w:jc w:val="left"/>
        <w:rPr>
          <w:rFonts w:ascii="宋体" w:hAnsi="宋体" w:cs="宋体"/>
          <w:color w:val="auto"/>
          <w:kern w:val="0"/>
          <w:sz w:val="24"/>
        </w:rPr>
      </w:pPr>
    </w:p>
    <w:p w14:paraId="0C5DEA2F">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成员一名称：（盖公章）</w:t>
      </w:r>
    </w:p>
    <w:p w14:paraId="015D89DE">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法定代表人或其委托代理人：（签字）</w:t>
      </w:r>
    </w:p>
    <w:p w14:paraId="31DA30AC">
      <w:pPr>
        <w:autoSpaceDE w:val="0"/>
        <w:autoSpaceDN w:val="0"/>
        <w:adjustRightInd w:val="0"/>
        <w:spacing w:line="360" w:lineRule="exact"/>
        <w:jc w:val="left"/>
        <w:rPr>
          <w:rFonts w:ascii="宋体" w:hAnsi="宋体" w:cs="宋体"/>
          <w:color w:val="auto"/>
          <w:kern w:val="0"/>
          <w:szCs w:val="21"/>
        </w:rPr>
      </w:pPr>
    </w:p>
    <w:p w14:paraId="6BABAE01">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成员二名称：（盖公章）</w:t>
      </w:r>
    </w:p>
    <w:p w14:paraId="197E484B">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                         （签字）</w:t>
      </w:r>
    </w:p>
    <w:p w14:paraId="321FA430">
      <w:pPr>
        <w:autoSpaceDE w:val="0"/>
        <w:autoSpaceDN w:val="0"/>
        <w:adjustRightInd w:val="0"/>
        <w:spacing w:line="360" w:lineRule="exact"/>
        <w:jc w:val="left"/>
        <w:rPr>
          <w:rFonts w:ascii="宋体" w:hAnsi="宋体" w:cs="宋体"/>
          <w:color w:val="auto"/>
          <w:kern w:val="0"/>
          <w:sz w:val="24"/>
        </w:rPr>
      </w:pPr>
    </w:p>
    <w:p w14:paraId="61D76582">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w:t>
      </w:r>
    </w:p>
    <w:p w14:paraId="49EB3F41">
      <w:pPr>
        <w:autoSpaceDE w:val="0"/>
        <w:autoSpaceDN w:val="0"/>
        <w:spacing w:line="360" w:lineRule="exact"/>
        <w:ind w:left="4365" w:leftChars="1850" w:hanging="480" w:hangingChars="200"/>
        <w:rPr>
          <w:rFonts w:ascii="宋体" w:hAnsi="宋体" w:cs="宋体"/>
          <w:color w:val="auto"/>
          <w:kern w:val="0"/>
          <w:sz w:val="24"/>
        </w:rPr>
      </w:pPr>
    </w:p>
    <w:p w14:paraId="19966C31">
      <w:pPr>
        <w:autoSpaceDE w:val="0"/>
        <w:autoSpaceDN w:val="0"/>
        <w:spacing w:line="360" w:lineRule="exact"/>
        <w:ind w:firstLine="6120" w:firstLineChars="255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7B04D6F9">
      <w:pPr>
        <w:autoSpaceDE w:val="0"/>
        <w:autoSpaceDN w:val="0"/>
        <w:spacing w:line="360" w:lineRule="auto"/>
        <w:ind w:firstLine="6120" w:firstLineChars="2550"/>
        <w:rPr>
          <w:rFonts w:ascii="仿宋_GB2312" w:hAnsi="仿宋" w:eastAsia="仿宋_GB2312" w:cs="仿宋_GB2312"/>
          <w:color w:val="auto"/>
          <w:kern w:val="0"/>
          <w:sz w:val="24"/>
          <w:lang w:val="zh-CN"/>
        </w:rPr>
      </w:pPr>
    </w:p>
    <w:p w14:paraId="281E9E79">
      <w:pPr>
        <w:autoSpaceDE w:val="0"/>
        <w:autoSpaceDN w:val="0"/>
        <w:spacing w:line="360" w:lineRule="auto"/>
        <w:ind w:firstLine="6120" w:firstLineChars="2550"/>
        <w:rPr>
          <w:rFonts w:ascii="仿宋_GB2312" w:hAnsi="仿宋" w:eastAsia="仿宋_GB2312" w:cs="仿宋_GB2312"/>
          <w:color w:val="auto"/>
          <w:kern w:val="0"/>
          <w:sz w:val="24"/>
          <w:lang w:val="zh-CN"/>
        </w:rPr>
      </w:pPr>
    </w:p>
    <w:p w14:paraId="74F293B1">
      <w:pPr>
        <w:pStyle w:val="3"/>
        <w:jc w:val="center"/>
        <w:rPr>
          <w:rFonts w:ascii="宋体" w:hAnsi="宋体"/>
          <w:b w:val="0"/>
          <w:color w:val="auto"/>
        </w:rPr>
      </w:pPr>
      <w:bookmarkStart w:id="138" w:name="_Toc80886944"/>
      <w:bookmarkStart w:id="139" w:name="_Toc20562"/>
      <w:bookmarkStart w:id="140" w:name="_Toc15951"/>
      <w:bookmarkStart w:id="141" w:name="_Toc80205940"/>
      <w:r>
        <w:rPr>
          <w:rFonts w:hint="eastAsia" w:ascii="宋体" w:hAnsi="宋体"/>
          <w:b w:val="0"/>
          <w:bCs w:val="0"/>
          <w:color w:val="auto"/>
        </w:rPr>
        <w:t xml:space="preserve">第二节 </w:t>
      </w:r>
      <w:r>
        <w:rPr>
          <w:rFonts w:hint="eastAsia" w:ascii="宋体" w:hAnsi="宋体"/>
          <w:b w:val="0"/>
          <w:color w:val="auto"/>
        </w:rPr>
        <w:t>商务技术文件格式</w:t>
      </w:r>
      <w:bookmarkEnd w:id="138"/>
      <w:bookmarkEnd w:id="139"/>
      <w:bookmarkEnd w:id="140"/>
      <w:bookmarkEnd w:id="141"/>
    </w:p>
    <w:p w14:paraId="1E5D0B33">
      <w:pPr>
        <w:snapToGrid w:val="0"/>
        <w:spacing w:beforeLines="50" w:after="50" w:line="360" w:lineRule="auto"/>
        <w:jc w:val="left"/>
        <w:rPr>
          <w:rFonts w:ascii="宋体" w:hAnsi="宋体"/>
          <w:b/>
          <w:color w:val="auto"/>
          <w:sz w:val="32"/>
          <w:szCs w:val="32"/>
        </w:rPr>
      </w:pPr>
      <w:r>
        <w:rPr>
          <w:rFonts w:hint="eastAsia" w:ascii="宋体" w:hAnsi="宋体"/>
          <w:b/>
          <w:color w:val="auto"/>
          <w:sz w:val="28"/>
          <w:szCs w:val="28"/>
        </w:rPr>
        <w:t>1.商务技术文件封面的格式</w:t>
      </w:r>
      <w:r>
        <w:rPr>
          <w:rFonts w:hint="eastAsia" w:ascii="宋体" w:hAnsi="宋体" w:cs="宋体"/>
          <w:b/>
          <w:color w:val="auto"/>
          <w:sz w:val="28"/>
          <w:szCs w:val="28"/>
        </w:rPr>
        <w:t>（参照此格式自拟）</w:t>
      </w:r>
      <w:r>
        <w:rPr>
          <w:rFonts w:hint="eastAsia" w:ascii="宋体" w:hAnsi="宋体"/>
          <w:b/>
          <w:color w:val="auto"/>
          <w:sz w:val="28"/>
          <w:szCs w:val="28"/>
        </w:rPr>
        <w:t>：</w:t>
      </w:r>
    </w:p>
    <w:p w14:paraId="5BFE6B95">
      <w:pPr>
        <w:snapToGrid w:val="0"/>
        <w:spacing w:beforeLines="50" w:after="50"/>
        <w:rPr>
          <w:color w:val="auto"/>
          <w:sz w:val="24"/>
        </w:rPr>
      </w:pPr>
    </w:p>
    <w:p w14:paraId="53C3CBB0">
      <w:pPr>
        <w:snapToGrid w:val="0"/>
        <w:spacing w:beforeLines="50" w:after="50"/>
        <w:ind w:firstLine="6720" w:firstLineChars="3200"/>
        <w:rPr>
          <w:bCs/>
          <w:color w:val="auto"/>
          <w:sz w:val="32"/>
          <w:szCs w:val="20"/>
        </w:rPr>
      </w:pPr>
      <w:r>
        <w:rPr>
          <w:rFonts w:hint="eastAsia"/>
          <w:bCs/>
          <w:color w:val="auto"/>
        </w:rPr>
        <w:t>全流程电子文件</w:t>
      </w:r>
    </w:p>
    <w:p w14:paraId="2036E926">
      <w:pPr>
        <w:snapToGrid w:val="0"/>
        <w:spacing w:beforeLines="50" w:after="50"/>
        <w:rPr>
          <w:color w:val="auto"/>
          <w:sz w:val="24"/>
          <w:szCs w:val="20"/>
        </w:rPr>
      </w:pPr>
    </w:p>
    <w:p w14:paraId="131D1424">
      <w:pPr>
        <w:snapToGrid w:val="0"/>
        <w:spacing w:beforeLines="50" w:after="50"/>
        <w:rPr>
          <w:color w:val="auto"/>
          <w:sz w:val="24"/>
          <w:szCs w:val="20"/>
        </w:rPr>
      </w:pPr>
    </w:p>
    <w:p w14:paraId="4C971E72">
      <w:pPr>
        <w:snapToGrid w:val="0"/>
        <w:spacing w:beforeLines="50" w:after="50"/>
        <w:rPr>
          <w:color w:val="auto"/>
          <w:sz w:val="24"/>
          <w:szCs w:val="20"/>
        </w:rPr>
      </w:pPr>
    </w:p>
    <w:p w14:paraId="5107C5F7">
      <w:pPr>
        <w:snapToGrid w:val="0"/>
        <w:spacing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商  务  技  术  文  件</w:t>
      </w:r>
    </w:p>
    <w:p w14:paraId="127E09B4">
      <w:pPr>
        <w:snapToGrid w:val="0"/>
        <w:spacing w:beforeLines="50" w:after="50"/>
        <w:rPr>
          <w:bCs/>
          <w:color w:val="auto"/>
          <w:sz w:val="24"/>
          <w:szCs w:val="20"/>
        </w:rPr>
      </w:pPr>
    </w:p>
    <w:p w14:paraId="48FBC436">
      <w:pPr>
        <w:snapToGrid w:val="0"/>
        <w:spacing w:beforeLines="50" w:after="50"/>
        <w:rPr>
          <w:bCs/>
          <w:color w:val="auto"/>
          <w:sz w:val="24"/>
          <w:szCs w:val="20"/>
        </w:rPr>
      </w:pPr>
    </w:p>
    <w:p w14:paraId="79E49A78">
      <w:pPr>
        <w:snapToGrid w:val="0"/>
        <w:spacing w:beforeLines="50" w:after="50"/>
        <w:rPr>
          <w:bCs/>
          <w:color w:val="auto"/>
          <w:sz w:val="24"/>
          <w:szCs w:val="20"/>
        </w:rPr>
      </w:pPr>
    </w:p>
    <w:p w14:paraId="0755620B">
      <w:pPr>
        <w:snapToGrid w:val="0"/>
        <w:spacing w:beforeLines="50" w:after="50"/>
        <w:rPr>
          <w:bCs/>
          <w:color w:val="auto"/>
          <w:sz w:val="24"/>
          <w:szCs w:val="20"/>
        </w:rPr>
      </w:pPr>
    </w:p>
    <w:p w14:paraId="062A17B7">
      <w:pPr>
        <w:snapToGrid w:val="0"/>
        <w:spacing w:beforeLines="50" w:after="50"/>
        <w:rPr>
          <w:bCs/>
          <w:color w:val="auto"/>
          <w:sz w:val="24"/>
          <w:szCs w:val="20"/>
        </w:rPr>
      </w:pPr>
    </w:p>
    <w:p w14:paraId="6E98E6B6">
      <w:pPr>
        <w:snapToGrid w:val="0"/>
        <w:spacing w:beforeLines="50" w:after="50"/>
        <w:ind w:firstLine="640" w:firstLineChars="200"/>
        <w:rPr>
          <w:rFonts w:cs="仿宋_GB2312"/>
          <w:bCs/>
          <w:color w:val="auto"/>
          <w:sz w:val="32"/>
          <w:szCs w:val="32"/>
        </w:rPr>
      </w:pPr>
      <w:r>
        <w:rPr>
          <w:rFonts w:hint="eastAsia" w:cs="仿宋_GB2312"/>
          <w:bCs/>
          <w:color w:val="auto"/>
          <w:sz w:val="32"/>
          <w:szCs w:val="32"/>
        </w:rPr>
        <w:t>项目名称：</w:t>
      </w:r>
    </w:p>
    <w:p w14:paraId="6BD0DB25">
      <w:pPr>
        <w:snapToGrid w:val="0"/>
        <w:spacing w:beforeLines="50" w:after="50"/>
        <w:ind w:firstLine="720" w:firstLineChars="225"/>
        <w:rPr>
          <w:rFonts w:cs="仿宋_GB2312"/>
          <w:bCs/>
          <w:color w:val="auto"/>
          <w:sz w:val="32"/>
          <w:szCs w:val="32"/>
        </w:rPr>
      </w:pPr>
    </w:p>
    <w:p w14:paraId="51869859">
      <w:pPr>
        <w:snapToGrid w:val="0"/>
        <w:spacing w:beforeLines="50" w:after="50"/>
        <w:ind w:firstLine="640" w:firstLineChars="200"/>
        <w:rPr>
          <w:rFonts w:cs="仿宋_GB2312"/>
          <w:bCs/>
          <w:color w:val="auto"/>
          <w:sz w:val="32"/>
          <w:szCs w:val="32"/>
        </w:rPr>
      </w:pPr>
      <w:r>
        <w:rPr>
          <w:rFonts w:hint="eastAsia" w:cs="仿宋_GB2312"/>
          <w:bCs/>
          <w:color w:val="auto"/>
          <w:sz w:val="32"/>
          <w:szCs w:val="32"/>
        </w:rPr>
        <w:t>项目编号：</w:t>
      </w:r>
    </w:p>
    <w:p w14:paraId="38A9DA86">
      <w:pPr>
        <w:snapToGrid w:val="0"/>
        <w:spacing w:beforeLines="50" w:after="50"/>
        <w:ind w:firstLine="720" w:firstLineChars="225"/>
        <w:rPr>
          <w:rFonts w:cs="仿宋_GB2312"/>
          <w:bCs/>
          <w:color w:val="auto"/>
          <w:sz w:val="32"/>
          <w:szCs w:val="32"/>
        </w:rPr>
      </w:pPr>
    </w:p>
    <w:p w14:paraId="6A36C25F">
      <w:pPr>
        <w:snapToGrid w:val="0"/>
        <w:spacing w:beforeLines="50" w:after="50"/>
        <w:ind w:firstLine="640" w:firstLineChars="200"/>
        <w:rPr>
          <w:rFonts w:cs="仿宋_GB2312"/>
          <w:bCs/>
          <w:color w:val="auto"/>
          <w:sz w:val="32"/>
          <w:szCs w:val="32"/>
        </w:rPr>
      </w:pPr>
      <w:r>
        <w:rPr>
          <w:rFonts w:hint="eastAsia" w:cs="仿宋_GB2312"/>
          <w:bCs/>
          <w:color w:val="auto"/>
          <w:sz w:val="32"/>
          <w:szCs w:val="32"/>
        </w:rPr>
        <w:t>所竞分标（如有则填写，无分标时填写“无”或者留空）：</w:t>
      </w:r>
    </w:p>
    <w:p w14:paraId="47F8B083">
      <w:pPr>
        <w:snapToGrid w:val="0"/>
        <w:spacing w:beforeLines="50" w:after="50"/>
        <w:ind w:firstLine="720" w:firstLineChars="225"/>
        <w:rPr>
          <w:rFonts w:cs="仿宋_GB2312"/>
          <w:bCs/>
          <w:color w:val="auto"/>
          <w:sz w:val="32"/>
          <w:szCs w:val="32"/>
        </w:rPr>
      </w:pPr>
    </w:p>
    <w:p w14:paraId="7664162B">
      <w:pPr>
        <w:pStyle w:val="7"/>
        <w:snapToGrid w:val="0"/>
        <w:spacing w:before="50" w:after="50"/>
        <w:ind w:firstLine="640" w:firstLineChars="200"/>
        <w:rPr>
          <w:rFonts w:cs="仿宋_GB2312"/>
          <w:bCs/>
          <w:color w:val="auto"/>
          <w:sz w:val="32"/>
          <w:szCs w:val="32"/>
        </w:rPr>
      </w:pPr>
      <w:r>
        <w:rPr>
          <w:rFonts w:hint="eastAsia" w:cs="仿宋_GB2312"/>
          <w:bCs/>
          <w:color w:val="auto"/>
          <w:sz w:val="32"/>
          <w:szCs w:val="32"/>
        </w:rPr>
        <w:t>供应商名称：</w:t>
      </w:r>
    </w:p>
    <w:p w14:paraId="1B82952E">
      <w:pPr>
        <w:pStyle w:val="7"/>
        <w:snapToGrid w:val="0"/>
        <w:spacing w:before="50" w:after="50"/>
        <w:ind w:firstLine="720" w:firstLineChars="225"/>
        <w:rPr>
          <w:rFonts w:cs="仿宋_GB2312"/>
          <w:bCs/>
          <w:color w:val="auto"/>
          <w:sz w:val="32"/>
          <w:szCs w:val="32"/>
        </w:rPr>
      </w:pPr>
    </w:p>
    <w:p w14:paraId="4D8FE2CC">
      <w:pPr>
        <w:pStyle w:val="7"/>
        <w:snapToGrid w:val="0"/>
        <w:spacing w:before="50" w:after="50"/>
        <w:ind w:firstLine="720" w:firstLineChars="225"/>
        <w:rPr>
          <w:rFonts w:cs="仿宋_GB2312"/>
          <w:bCs/>
          <w:color w:val="auto"/>
          <w:sz w:val="32"/>
          <w:szCs w:val="32"/>
        </w:rPr>
      </w:pPr>
    </w:p>
    <w:p w14:paraId="59FB6921">
      <w:pPr>
        <w:pStyle w:val="7"/>
        <w:snapToGrid w:val="0"/>
        <w:spacing w:before="50" w:after="50"/>
        <w:ind w:firstLine="1280" w:firstLineChars="400"/>
        <w:rPr>
          <w:rFonts w:cs="仿宋_GB2312"/>
          <w:bCs/>
          <w:color w:val="auto"/>
          <w:sz w:val="32"/>
          <w:szCs w:val="32"/>
        </w:rPr>
      </w:pPr>
    </w:p>
    <w:p w14:paraId="278ED3F1">
      <w:pPr>
        <w:snapToGrid w:val="0"/>
        <w:spacing w:beforeLines="50" w:after="50"/>
        <w:jc w:val="center"/>
        <w:rPr>
          <w:rFonts w:cs="仿宋_GB2312"/>
          <w:color w:val="auto"/>
          <w:sz w:val="32"/>
          <w:szCs w:val="32"/>
        </w:rPr>
      </w:pPr>
      <w:r>
        <w:rPr>
          <w:rFonts w:hint="eastAsia" w:cs="仿宋_GB2312"/>
          <w:color w:val="auto"/>
          <w:sz w:val="32"/>
          <w:szCs w:val="32"/>
        </w:rPr>
        <w:t>年    月    日</w:t>
      </w:r>
    </w:p>
    <w:p w14:paraId="07EC8141">
      <w:pPr>
        <w:snapToGrid w:val="0"/>
        <w:spacing w:beforeLines="50" w:after="50" w:line="360" w:lineRule="auto"/>
        <w:ind w:left="142" w:firstLine="643" w:firstLineChars="200"/>
        <w:jc w:val="left"/>
        <w:rPr>
          <w:b/>
          <w:bCs/>
          <w:color w:val="auto"/>
          <w:sz w:val="32"/>
          <w:szCs w:val="32"/>
        </w:rPr>
        <w:sectPr>
          <w:pgSz w:w="11911" w:h="16838"/>
          <w:pgMar w:top="1134" w:right="1134" w:bottom="1134" w:left="1134" w:header="720" w:footer="720" w:gutter="0"/>
          <w:cols w:space="720" w:num="1"/>
        </w:sectPr>
      </w:pPr>
    </w:p>
    <w:p w14:paraId="6ACC4BEA">
      <w:pPr>
        <w:spacing w:line="360" w:lineRule="auto"/>
        <w:ind w:right="420"/>
        <w:rPr>
          <w:rFonts w:ascii="宋体" w:hAnsi="宋体" w:cs="宋体"/>
          <w:color w:val="auto"/>
          <w:sz w:val="24"/>
          <w:szCs w:val="20"/>
        </w:rPr>
      </w:pPr>
      <w:r>
        <w:rPr>
          <w:rFonts w:hint="eastAsia" w:ascii="宋体" w:hAnsi="宋体" w:cs="宋体"/>
          <w:b/>
          <w:bCs/>
          <w:color w:val="auto"/>
          <w:sz w:val="28"/>
          <w:szCs w:val="28"/>
        </w:rPr>
        <w:t>2.商务技术文件目录</w:t>
      </w:r>
    </w:p>
    <w:p w14:paraId="4BBF74D4">
      <w:pPr>
        <w:spacing w:line="400" w:lineRule="exact"/>
        <w:rPr>
          <w:rFonts w:ascii="仿宋_GB2312" w:hAnsi="仿宋_GB2312" w:eastAsia="仿宋_GB2312" w:cs="仿宋_GB2312"/>
          <w:color w:val="auto"/>
          <w:sz w:val="32"/>
          <w:szCs w:val="32"/>
        </w:rPr>
      </w:pPr>
      <w:r>
        <w:rPr>
          <w:rFonts w:hint="eastAsia" w:ascii="宋体" w:hAnsi="宋体" w:cs="宋体"/>
          <w:color w:val="auto"/>
          <w:kern w:val="0"/>
          <w:sz w:val="24"/>
        </w:rPr>
        <w:t xml:space="preserve">  根据竞争性磋商文件规定及供应商提供的材料自行编写目录（部分格式后附）。</w:t>
      </w:r>
    </w:p>
    <w:p w14:paraId="34600931">
      <w:pPr>
        <w:spacing w:line="520" w:lineRule="exact"/>
        <w:jc w:val="left"/>
        <w:rPr>
          <w:rFonts w:ascii="宋体" w:hAnsi="宋体" w:cs="宋体"/>
          <w:color w:val="auto"/>
          <w:sz w:val="28"/>
          <w:szCs w:val="28"/>
        </w:rPr>
      </w:pPr>
      <w:r>
        <w:rPr>
          <w:rFonts w:hint="eastAsia" w:ascii="仿宋" w:hAnsi="仿宋" w:eastAsia="仿宋" w:cs="仿宋"/>
          <w:color w:val="auto"/>
          <w:sz w:val="44"/>
          <w:szCs w:val="44"/>
        </w:rPr>
        <w:br w:type="page"/>
      </w:r>
      <w:r>
        <w:rPr>
          <w:rFonts w:hint="eastAsia" w:ascii="宋体" w:hAnsi="宋体" w:cs="宋体"/>
          <w:b/>
          <w:color w:val="auto"/>
          <w:sz w:val="28"/>
          <w:szCs w:val="28"/>
        </w:rPr>
        <w:t>3.无串通竞标行为的承诺函的格式：</w:t>
      </w:r>
    </w:p>
    <w:p w14:paraId="4BFAA4CB">
      <w:pPr>
        <w:spacing w:line="520" w:lineRule="exact"/>
        <w:jc w:val="center"/>
        <w:rPr>
          <w:rFonts w:ascii="仿宋" w:hAnsi="仿宋" w:eastAsia="仿宋" w:cs="仿宋"/>
          <w:color w:val="auto"/>
          <w:sz w:val="44"/>
          <w:szCs w:val="44"/>
        </w:rPr>
      </w:pPr>
    </w:p>
    <w:p w14:paraId="3FCC879F">
      <w:pPr>
        <w:spacing w:line="520" w:lineRule="exact"/>
        <w:jc w:val="center"/>
        <w:rPr>
          <w:rFonts w:ascii="宋体" w:hAnsi="宋体" w:cs="宋体"/>
          <w:b/>
          <w:bCs/>
          <w:color w:val="auto"/>
          <w:sz w:val="32"/>
          <w:szCs w:val="32"/>
        </w:rPr>
      </w:pPr>
      <w:r>
        <w:rPr>
          <w:rFonts w:hint="eastAsia" w:ascii="宋体" w:hAnsi="宋体" w:cs="宋体"/>
          <w:b/>
          <w:bCs/>
          <w:color w:val="auto"/>
          <w:sz w:val="32"/>
          <w:szCs w:val="32"/>
        </w:rPr>
        <w:t>无串通竞标行为的承诺函</w:t>
      </w:r>
    </w:p>
    <w:p w14:paraId="0E61C1CC">
      <w:pPr>
        <w:spacing w:line="520" w:lineRule="exact"/>
        <w:ind w:firstLine="640" w:firstLineChars="200"/>
        <w:rPr>
          <w:rFonts w:ascii="仿宋_GB2312" w:hAnsi="仿宋_GB2312" w:eastAsia="仿宋_GB2312" w:cs="仿宋_GB2312"/>
          <w:color w:val="auto"/>
          <w:sz w:val="32"/>
          <w:szCs w:val="32"/>
        </w:rPr>
      </w:pPr>
    </w:p>
    <w:p w14:paraId="0987A058">
      <w:pPr>
        <w:spacing w:line="360" w:lineRule="auto"/>
        <w:ind w:firstLine="482" w:firstLineChars="200"/>
        <w:contextualSpacing/>
        <w:rPr>
          <w:rFonts w:ascii="宋体" w:hAnsi="宋体" w:cs="宋体"/>
          <w:b/>
          <w:bCs/>
          <w:color w:val="auto"/>
          <w:sz w:val="24"/>
        </w:rPr>
      </w:pPr>
      <w:r>
        <w:rPr>
          <w:rFonts w:hint="eastAsia" w:ascii="宋体" w:hAnsi="宋体" w:cs="宋体"/>
          <w:b/>
          <w:bCs/>
          <w:color w:val="auto"/>
          <w:sz w:val="24"/>
        </w:rPr>
        <w:t>一、我方承诺无下列相互串通竞标的情形：</w:t>
      </w:r>
    </w:p>
    <w:p w14:paraId="008AE028">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 xml:space="preserve">1.不同供应商的响应文件由同一单位或者个人编制；或不同供应商报名的IP地址一致的； </w:t>
      </w:r>
    </w:p>
    <w:p w14:paraId="58E56436">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2.不同供应商委托同一单位或者个人办理竞标事宜；</w:t>
      </w:r>
    </w:p>
    <w:p w14:paraId="62712091">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3.不同供应商的响应文件载明的项目管理员为同一个人；</w:t>
      </w:r>
    </w:p>
    <w:p w14:paraId="19C34A30">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4.不</w:t>
      </w:r>
      <w:r>
        <w:rPr>
          <w:rFonts w:hint="eastAsia" w:ascii="宋体" w:hAnsi="宋体" w:cs="宋体"/>
          <w:color w:val="auto"/>
          <w:spacing w:val="-6"/>
          <w:sz w:val="24"/>
        </w:rPr>
        <w:t>同供应商的响应文件异常一致或者响应报价呈规律性差异；</w:t>
      </w:r>
    </w:p>
    <w:p w14:paraId="47722C80">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5.不同供应商的响应文件相互混装；</w:t>
      </w:r>
    </w:p>
    <w:p w14:paraId="17EEEC95">
      <w:pPr>
        <w:pStyle w:val="15"/>
        <w:ind w:firstLine="480" w:firstLineChars="200"/>
        <w:rPr>
          <w:rFonts w:ascii="宋体" w:hAnsi="宋体" w:cs="宋体"/>
          <w:color w:val="auto"/>
        </w:rPr>
      </w:pPr>
      <w:r>
        <w:rPr>
          <w:rFonts w:hint="eastAsia" w:ascii="宋体" w:hAnsi="宋体" w:cs="宋体"/>
          <w:color w:val="auto"/>
          <w:sz w:val="24"/>
        </w:rPr>
        <w:t>6.不同供应商的磋商保证金从同一单位或者个人账户转出。</w:t>
      </w:r>
    </w:p>
    <w:p w14:paraId="0D2F8340">
      <w:pPr>
        <w:spacing w:line="360" w:lineRule="auto"/>
        <w:ind w:firstLine="482" w:firstLineChars="200"/>
        <w:contextualSpacing/>
        <w:rPr>
          <w:rFonts w:ascii="宋体" w:hAnsi="宋体" w:cs="宋体"/>
          <w:b/>
          <w:bCs/>
          <w:color w:val="auto"/>
          <w:sz w:val="24"/>
        </w:rPr>
      </w:pPr>
      <w:r>
        <w:rPr>
          <w:rFonts w:hint="eastAsia" w:ascii="宋体" w:hAnsi="宋体" w:cs="宋体"/>
          <w:b/>
          <w:bCs/>
          <w:color w:val="auto"/>
          <w:sz w:val="24"/>
        </w:rPr>
        <w:t>二、我方承诺无下列恶意串通的情形：</w:t>
      </w:r>
    </w:p>
    <w:p w14:paraId="421E2C63">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1.供应商直接或者间接从采购人或者采购代理机构处获得其他供应商的相关信息并修改其响应文件；</w:t>
      </w:r>
    </w:p>
    <w:p w14:paraId="61728CCB">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2.供应商按照采购人或者采购代理机构的授意撤换、修改响应文件；</w:t>
      </w:r>
    </w:p>
    <w:p w14:paraId="544C6572">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3.供</w:t>
      </w:r>
      <w:r>
        <w:rPr>
          <w:rFonts w:hint="eastAsia" w:ascii="宋体" w:hAnsi="宋体" w:cs="宋体"/>
          <w:color w:val="auto"/>
          <w:spacing w:val="-6"/>
          <w:sz w:val="24"/>
        </w:rPr>
        <w:t>应商之间协商报价、技术方案等响应文件的实质性内容；</w:t>
      </w:r>
    </w:p>
    <w:p w14:paraId="1D1CC37A">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4.属于同一集团、协会、商会等组织成员的供应商按照该组织要求协同参加政府采购活动；</w:t>
      </w:r>
    </w:p>
    <w:p w14:paraId="10B7C183">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5.供应商之间事先约定一致抬高或者压低响应报价，或者在竞争性磋商项目中事先约定轮流以高价位或者低价位成交，或者事先约定由某一特定供应商成交，然后再参加竞标；</w:t>
      </w:r>
    </w:p>
    <w:p w14:paraId="382CA6A9">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6.供应商之间商定部分供应商放弃参加政府采购活动或者放弃成交；</w:t>
      </w:r>
    </w:p>
    <w:p w14:paraId="62097263">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7.供应商与采购人或者采购代理机构之间、供应商相互之间，为</w:t>
      </w:r>
      <w:r>
        <w:rPr>
          <w:rFonts w:hint="eastAsia" w:ascii="宋体" w:hAnsi="宋体" w:cs="宋体"/>
          <w:color w:val="auto"/>
          <w:spacing w:val="-6"/>
          <w:sz w:val="24"/>
        </w:rPr>
        <w:t>谋求特定供应商成交或者排斥其他供应商的其他串通行为。</w:t>
      </w:r>
    </w:p>
    <w:p w14:paraId="36295F71">
      <w:pPr>
        <w:spacing w:line="360" w:lineRule="auto"/>
        <w:ind w:firstLine="480" w:firstLineChars="200"/>
        <w:contextualSpacing/>
        <w:rPr>
          <w:rFonts w:ascii="宋体" w:hAnsi="宋体" w:cs="宋体"/>
          <w:color w:val="auto"/>
          <w:sz w:val="24"/>
        </w:rPr>
      </w:pPr>
    </w:p>
    <w:p w14:paraId="7C9DA1B2">
      <w:pPr>
        <w:spacing w:line="360" w:lineRule="auto"/>
        <w:ind w:firstLine="482" w:firstLineChars="200"/>
        <w:contextualSpacing/>
        <w:rPr>
          <w:rFonts w:ascii="宋体" w:hAnsi="宋体" w:cs="宋体"/>
          <w:b/>
          <w:bCs/>
          <w:color w:val="auto"/>
          <w:sz w:val="24"/>
        </w:rPr>
      </w:pPr>
      <w:r>
        <w:rPr>
          <w:rFonts w:hint="eastAsia" w:ascii="宋体" w:hAnsi="宋体" w:cs="宋体"/>
          <w:b/>
          <w:bCs/>
          <w:color w:val="auto"/>
          <w:sz w:val="24"/>
        </w:rPr>
        <w:t>以上情形一经核查属实，接受政府采购监管部门对我方认定存在围标串标行为，我方愿意承担一切后果，并不再寻求任何旨在减轻或者免除法律责任的辩解。</w:t>
      </w:r>
    </w:p>
    <w:p w14:paraId="6E0A10E8">
      <w:pPr>
        <w:pStyle w:val="23"/>
        <w:rPr>
          <w:rFonts w:ascii="宋体" w:hAnsi="宋体" w:cs="宋体"/>
          <w:b/>
          <w:bCs/>
          <w:color w:val="auto"/>
          <w:sz w:val="24"/>
        </w:rPr>
      </w:pPr>
    </w:p>
    <w:p w14:paraId="7E1454A9">
      <w:pPr>
        <w:pStyle w:val="23"/>
        <w:rPr>
          <w:rFonts w:ascii="宋体" w:hAnsi="宋体" w:cs="宋体"/>
          <w:b/>
          <w:bCs/>
          <w:color w:val="auto"/>
          <w:sz w:val="24"/>
        </w:rPr>
      </w:pPr>
    </w:p>
    <w:p w14:paraId="6F4098ED">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6A5FA1D8">
      <w:pPr>
        <w:spacing w:line="480" w:lineRule="auto"/>
        <w:ind w:firstLine="5040" w:firstLineChars="2100"/>
        <w:jc w:val="left"/>
        <w:rPr>
          <w:rFonts w:ascii="宋体" w:hAnsi="宋体" w:cs="宋体"/>
          <w:b/>
          <w:bCs/>
          <w:color w:val="auto"/>
          <w:sz w:val="28"/>
          <w:szCs w:val="28"/>
        </w:rPr>
      </w:pPr>
      <w:r>
        <w:rPr>
          <w:rFonts w:hint="eastAsia" w:ascii="宋体" w:hAnsi="宋体" w:cs="宋体"/>
          <w:color w:val="auto"/>
          <w:kern w:val="0"/>
          <w:sz w:val="24"/>
          <w:lang w:val="zh-CN"/>
        </w:rPr>
        <w:t xml:space="preserve">日期：  年  月   日   </w:t>
      </w:r>
      <w:r>
        <w:rPr>
          <w:b/>
          <w:bCs/>
          <w:color w:val="auto"/>
          <w:sz w:val="32"/>
          <w:szCs w:val="32"/>
        </w:rPr>
        <w:br w:type="page"/>
      </w:r>
      <w:r>
        <w:rPr>
          <w:rFonts w:hint="eastAsia" w:ascii="宋体" w:hAnsi="宋体" w:cs="宋体"/>
          <w:b/>
          <w:bCs/>
          <w:color w:val="auto"/>
          <w:sz w:val="28"/>
          <w:szCs w:val="28"/>
        </w:rPr>
        <w:t>4.法定代表人身份证明的格式：</w:t>
      </w:r>
    </w:p>
    <w:p w14:paraId="25110792">
      <w:pPr>
        <w:spacing w:line="520" w:lineRule="exact"/>
        <w:jc w:val="center"/>
        <w:rPr>
          <w:rFonts w:ascii="仿宋_GB2312" w:hAnsi="仿宋_GB2312" w:eastAsia="仿宋_GB2312" w:cs="仿宋_GB2312"/>
          <w:color w:val="auto"/>
          <w:sz w:val="32"/>
          <w:szCs w:val="32"/>
        </w:rPr>
      </w:pPr>
      <w:r>
        <w:rPr>
          <w:rFonts w:hint="eastAsia" w:ascii="宋体" w:hAnsi="宋体" w:cs="宋体"/>
          <w:bCs/>
          <w:color w:val="auto"/>
          <w:sz w:val="32"/>
          <w:szCs w:val="32"/>
        </w:rPr>
        <w:t>法定代表人身份证明</w:t>
      </w:r>
    </w:p>
    <w:p w14:paraId="2A6E1820">
      <w:pPr>
        <w:spacing w:line="360" w:lineRule="auto"/>
        <w:ind w:left="540"/>
        <w:contextualSpacing/>
        <w:rPr>
          <w:rFonts w:ascii="仿宋_GB2312" w:hAnsi="仿宋_GB2312" w:eastAsia="仿宋_GB2312" w:cs="仿宋_GB2312"/>
          <w:color w:val="auto"/>
          <w:sz w:val="32"/>
          <w:szCs w:val="32"/>
        </w:rPr>
      </w:pPr>
    </w:p>
    <w:p w14:paraId="2D769967">
      <w:pPr>
        <w:spacing w:line="360" w:lineRule="auto"/>
        <w:ind w:left="540"/>
        <w:contextualSpacing/>
        <w:rPr>
          <w:rFonts w:ascii="宋体" w:hAnsi="宋体" w:cs="宋体"/>
          <w:color w:val="auto"/>
          <w:sz w:val="24"/>
        </w:rPr>
      </w:pPr>
      <w:r>
        <w:rPr>
          <w:rFonts w:hint="eastAsia" w:ascii="宋体" w:hAnsi="宋体" w:cs="宋体"/>
          <w:color w:val="auto"/>
          <w:sz w:val="24"/>
        </w:rPr>
        <w:t>供应商名称：</w:t>
      </w:r>
    </w:p>
    <w:p w14:paraId="181B2767">
      <w:pPr>
        <w:spacing w:line="360" w:lineRule="auto"/>
        <w:ind w:left="540"/>
        <w:contextualSpacing/>
        <w:rPr>
          <w:rFonts w:ascii="宋体" w:hAnsi="宋体" w:cs="宋体"/>
          <w:color w:val="auto"/>
          <w:sz w:val="24"/>
        </w:rPr>
      </w:pPr>
      <w:r>
        <w:rPr>
          <w:rFonts w:hint="eastAsia" w:ascii="宋体" w:hAnsi="宋体" w:cs="宋体"/>
          <w:color w:val="auto"/>
          <w:sz w:val="24"/>
        </w:rPr>
        <w:t>地    址：</w:t>
      </w:r>
    </w:p>
    <w:p w14:paraId="03BCADE4">
      <w:pPr>
        <w:spacing w:line="360" w:lineRule="auto"/>
        <w:ind w:left="540"/>
        <w:contextualSpacing/>
        <w:rPr>
          <w:rFonts w:ascii="宋体" w:hAnsi="宋体" w:cs="宋体"/>
          <w:color w:val="auto"/>
          <w:sz w:val="24"/>
        </w:rPr>
      </w:pPr>
      <w:r>
        <w:rPr>
          <w:rFonts w:hint="eastAsia" w:ascii="宋体" w:hAnsi="宋体" w:cs="宋体"/>
          <w:color w:val="auto"/>
          <w:sz w:val="24"/>
        </w:rPr>
        <w:t>姓    名：性     别：</w:t>
      </w:r>
    </w:p>
    <w:p w14:paraId="7687054F">
      <w:pPr>
        <w:spacing w:line="360" w:lineRule="auto"/>
        <w:ind w:left="540"/>
        <w:contextualSpacing/>
        <w:rPr>
          <w:rFonts w:ascii="宋体" w:hAnsi="宋体" w:cs="宋体"/>
          <w:color w:val="auto"/>
          <w:sz w:val="24"/>
          <w:u w:val="single"/>
        </w:rPr>
      </w:pPr>
      <w:r>
        <w:rPr>
          <w:rFonts w:hint="eastAsia" w:ascii="宋体" w:hAnsi="宋体" w:cs="宋体"/>
          <w:color w:val="auto"/>
          <w:sz w:val="24"/>
        </w:rPr>
        <w:t>年    龄：职     务：</w:t>
      </w:r>
    </w:p>
    <w:p w14:paraId="126F69D5">
      <w:pPr>
        <w:spacing w:line="360" w:lineRule="auto"/>
        <w:ind w:left="540"/>
        <w:contextualSpacing/>
        <w:rPr>
          <w:rFonts w:ascii="宋体" w:hAnsi="宋体" w:cs="宋体"/>
          <w:color w:val="auto"/>
          <w:sz w:val="24"/>
        </w:rPr>
      </w:pPr>
      <w:r>
        <w:rPr>
          <w:rFonts w:hint="eastAsia" w:ascii="宋体" w:hAnsi="宋体" w:cs="宋体"/>
          <w:color w:val="auto"/>
          <w:sz w:val="24"/>
        </w:rPr>
        <w:t>身份证号码：</w:t>
      </w:r>
    </w:p>
    <w:p w14:paraId="0D1ED6C5">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（供应商名称）</w:t>
      </w:r>
      <w:r>
        <w:rPr>
          <w:rFonts w:hint="eastAsia" w:ascii="宋体" w:hAnsi="宋体" w:cs="宋体"/>
          <w:color w:val="auto"/>
          <w:sz w:val="24"/>
        </w:rPr>
        <w:t>的法定代表人。</w:t>
      </w:r>
    </w:p>
    <w:p w14:paraId="27BF3316">
      <w:pPr>
        <w:spacing w:line="360" w:lineRule="auto"/>
        <w:ind w:left="540"/>
        <w:contextualSpacing/>
        <w:rPr>
          <w:rFonts w:ascii="宋体" w:hAnsi="宋体" w:cs="宋体"/>
          <w:color w:val="auto"/>
          <w:sz w:val="24"/>
        </w:rPr>
      </w:pPr>
      <w:r>
        <w:rPr>
          <w:rFonts w:hint="eastAsia" w:ascii="宋体" w:hAnsi="宋体" w:cs="宋体"/>
          <w:color w:val="auto"/>
          <w:sz w:val="24"/>
        </w:rPr>
        <w:t>特此证明。</w:t>
      </w:r>
    </w:p>
    <w:p w14:paraId="7F03F27A">
      <w:pPr>
        <w:spacing w:line="360" w:lineRule="auto"/>
        <w:ind w:left="540"/>
        <w:contextualSpacing/>
        <w:rPr>
          <w:rFonts w:ascii="宋体" w:hAnsi="宋体" w:cs="宋体"/>
          <w:color w:val="auto"/>
          <w:sz w:val="24"/>
        </w:rPr>
      </w:pPr>
    </w:p>
    <w:p w14:paraId="14B41C3F">
      <w:pPr>
        <w:spacing w:line="360" w:lineRule="auto"/>
        <w:ind w:left="540"/>
        <w:contextualSpacing/>
        <w:rPr>
          <w:rFonts w:ascii="宋体" w:hAnsi="宋体" w:cs="宋体"/>
          <w:color w:val="auto"/>
          <w:sz w:val="24"/>
        </w:rPr>
      </w:pPr>
    </w:p>
    <w:p w14:paraId="318D1F6C">
      <w:pPr>
        <w:spacing w:line="360" w:lineRule="auto"/>
        <w:ind w:left="540"/>
        <w:contextualSpacing/>
        <w:rPr>
          <w:rFonts w:ascii="宋体" w:hAnsi="宋体" w:cs="宋体"/>
          <w:color w:val="auto"/>
          <w:sz w:val="24"/>
        </w:rPr>
      </w:pPr>
    </w:p>
    <w:p w14:paraId="4FF7DEC5">
      <w:pPr>
        <w:spacing w:line="360" w:lineRule="auto"/>
        <w:ind w:left="540"/>
        <w:contextualSpacing/>
        <w:rPr>
          <w:rFonts w:ascii="宋体" w:hAnsi="宋体" w:cs="宋体"/>
          <w:color w:val="auto"/>
          <w:sz w:val="24"/>
        </w:rPr>
      </w:pPr>
      <w:r>
        <w:rPr>
          <w:rFonts w:hint="eastAsia" w:ascii="宋体" w:hAnsi="宋体" w:cs="宋体"/>
          <w:color w:val="auto"/>
          <w:sz w:val="24"/>
        </w:rPr>
        <w:t>附件：法定代表人有效身份证正反面复印件</w:t>
      </w:r>
    </w:p>
    <w:p w14:paraId="25D5242F">
      <w:pPr>
        <w:spacing w:line="360" w:lineRule="auto"/>
        <w:ind w:left="540"/>
        <w:contextualSpacing/>
        <w:rPr>
          <w:rFonts w:ascii="宋体" w:hAnsi="宋体" w:cs="宋体"/>
          <w:color w:val="auto"/>
          <w:sz w:val="24"/>
        </w:rPr>
      </w:pPr>
    </w:p>
    <w:p w14:paraId="09917059">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23897448">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14:paraId="1AC7D9A3">
      <w:pPr>
        <w:spacing w:line="360" w:lineRule="auto"/>
        <w:contextualSpacing/>
        <w:jc w:val="left"/>
        <w:rPr>
          <w:rFonts w:ascii="宋体" w:hAnsi="宋体" w:cs="宋体"/>
          <w:color w:val="auto"/>
          <w:sz w:val="24"/>
        </w:rPr>
      </w:pPr>
    </w:p>
    <w:p w14:paraId="3BAD38E6">
      <w:pPr>
        <w:spacing w:line="360" w:lineRule="auto"/>
        <w:contextualSpacing/>
        <w:jc w:val="left"/>
        <w:rPr>
          <w:rFonts w:ascii="宋体" w:hAnsi="宋体" w:cs="宋体"/>
          <w:color w:val="auto"/>
          <w:sz w:val="24"/>
        </w:rPr>
      </w:pPr>
    </w:p>
    <w:p w14:paraId="1EB30D2C">
      <w:pPr>
        <w:spacing w:line="360" w:lineRule="auto"/>
        <w:ind w:firstLine="420" w:firstLineChars="200"/>
        <w:contextualSpacing/>
        <w:jc w:val="left"/>
        <w:rPr>
          <w:rFonts w:ascii="宋体" w:hAnsi="宋体" w:cs="宋体"/>
          <w:color w:val="auto"/>
          <w:szCs w:val="21"/>
        </w:rPr>
      </w:pPr>
      <w:r>
        <w:rPr>
          <w:rFonts w:hint="eastAsia" w:ascii="宋体" w:hAnsi="宋体" w:cs="宋体"/>
          <w:color w:val="auto"/>
          <w:szCs w:val="21"/>
        </w:rPr>
        <w:t>注：</w:t>
      </w:r>
    </w:p>
    <w:p w14:paraId="6053A3CD">
      <w:pPr>
        <w:spacing w:line="360" w:lineRule="auto"/>
        <w:ind w:firstLine="420" w:firstLineChars="200"/>
        <w:contextualSpacing/>
        <w:jc w:val="left"/>
        <w:rPr>
          <w:rFonts w:ascii="宋体" w:hAnsi="宋体" w:cs="宋体"/>
          <w:color w:val="auto"/>
          <w:szCs w:val="21"/>
        </w:rPr>
      </w:pPr>
      <w:r>
        <w:rPr>
          <w:rFonts w:hint="eastAsia" w:ascii="宋体" w:hAnsi="宋体" w:cs="宋体"/>
          <w:color w:val="auto"/>
          <w:szCs w:val="21"/>
        </w:rPr>
        <w:t>1.自然人竞标的无需提供，联合体竞标的只需牵头人出具。</w:t>
      </w:r>
    </w:p>
    <w:p w14:paraId="4DA1FEC7">
      <w:pPr>
        <w:spacing w:line="360" w:lineRule="auto"/>
        <w:ind w:firstLine="420" w:firstLineChars="200"/>
        <w:contextualSpacing/>
        <w:jc w:val="left"/>
        <w:rPr>
          <w:rFonts w:ascii="宋体" w:hAnsi="宋体" w:cs="宋体"/>
          <w:color w:val="auto"/>
          <w:szCs w:val="21"/>
        </w:rPr>
        <w:sectPr>
          <w:pgSz w:w="11911" w:h="16838"/>
          <w:pgMar w:top="1134" w:right="1134" w:bottom="1134" w:left="1134" w:header="720" w:footer="720" w:gutter="0"/>
          <w:cols w:space="720" w:num="1"/>
        </w:sectPr>
      </w:pPr>
      <w:r>
        <w:rPr>
          <w:rFonts w:hint="eastAsia" w:ascii="宋体" w:hAnsi="宋体" w:cs="宋体"/>
          <w:color w:val="auto"/>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15EBC05">
      <w:pPr>
        <w:spacing w:line="360" w:lineRule="auto"/>
        <w:ind w:firstLine="482" w:firstLineChars="200"/>
        <w:contextualSpacing/>
        <w:jc w:val="left"/>
        <w:rPr>
          <w:rFonts w:ascii="仿宋_GB2312" w:hAnsi="仿宋_GB2312" w:eastAsia="仿宋_GB2312" w:cs="仿宋_GB2312"/>
          <w:b/>
          <w:color w:val="auto"/>
          <w:sz w:val="32"/>
          <w:szCs w:val="32"/>
        </w:rPr>
      </w:pPr>
      <w:r>
        <w:rPr>
          <w:rFonts w:hint="eastAsia" w:ascii="Calibri"/>
          <w:b/>
          <w:color w:val="auto"/>
          <w:sz w:val="24"/>
        </w:rPr>
        <w:t>附件：</w:t>
      </w:r>
    </w:p>
    <w:tbl>
      <w:tblPr>
        <w:tblStyle w:val="31"/>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1BCC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2" w:hRule="atLeast"/>
          <w:jc w:val="center"/>
        </w:trPr>
        <w:tc>
          <w:tcPr>
            <w:tcW w:w="8461" w:type="dxa"/>
          </w:tcPr>
          <w:p w14:paraId="0BB09BF1">
            <w:pPr>
              <w:spacing w:line="360" w:lineRule="auto"/>
              <w:rPr>
                <w:rFonts w:hAnsi="Calibri"/>
                <w:b/>
                <w:color w:val="auto"/>
                <w:sz w:val="24"/>
              </w:rPr>
            </w:pPr>
          </w:p>
          <w:p w14:paraId="6731F714">
            <w:pPr>
              <w:spacing w:line="360" w:lineRule="auto"/>
              <w:rPr>
                <w:rFonts w:hAnsi="Calibri"/>
                <w:b/>
                <w:color w:val="auto"/>
                <w:sz w:val="24"/>
              </w:rPr>
            </w:pPr>
            <w:r>
              <w:rPr>
                <w:rFonts w:hint="eastAsia" w:hAnsi="Calibri"/>
                <w:b/>
                <w:color w:val="auto"/>
                <w:sz w:val="24"/>
              </w:rPr>
              <w:t>法定代表人身份证复印件粘贴处（正、反面）</w:t>
            </w:r>
          </w:p>
        </w:tc>
      </w:tr>
    </w:tbl>
    <w:p w14:paraId="55F3F415">
      <w:pPr>
        <w:adjustRightInd w:val="0"/>
        <w:snapToGrid w:val="0"/>
        <w:spacing w:line="300" w:lineRule="auto"/>
        <w:jc w:val="left"/>
        <w:rPr>
          <w:b/>
          <w:color w:val="auto"/>
          <w:szCs w:val="21"/>
        </w:rPr>
      </w:pPr>
    </w:p>
    <w:p w14:paraId="595B4014">
      <w:pPr>
        <w:spacing w:line="520" w:lineRule="exact"/>
        <w:ind w:firstLine="880"/>
        <w:jc w:val="left"/>
        <w:rPr>
          <w:rFonts w:ascii="宋体" w:hAnsi="宋体" w:cs="宋体"/>
          <w:color w:val="auto"/>
          <w:szCs w:val="21"/>
        </w:rPr>
      </w:pPr>
    </w:p>
    <w:p w14:paraId="2A368635">
      <w:pPr>
        <w:spacing w:line="520" w:lineRule="exact"/>
        <w:jc w:val="left"/>
        <w:rPr>
          <w:rFonts w:ascii="仿宋" w:hAnsi="仿宋" w:eastAsia="仿宋" w:cs="仿宋"/>
          <w:bCs/>
          <w:color w:val="auto"/>
          <w:sz w:val="44"/>
          <w:szCs w:val="44"/>
        </w:rPr>
      </w:pPr>
      <w:r>
        <w:rPr>
          <w:rFonts w:hint="eastAsia" w:ascii="仿宋" w:hAnsi="仿宋" w:eastAsia="仿宋" w:cs="仿宋"/>
          <w:color w:val="auto"/>
          <w:sz w:val="44"/>
          <w:szCs w:val="44"/>
        </w:rPr>
        <w:br w:type="page"/>
      </w:r>
      <w:r>
        <w:rPr>
          <w:rFonts w:hint="eastAsia" w:ascii="宋体" w:hAnsi="宋体" w:cs="宋体"/>
          <w:b/>
          <w:bCs/>
          <w:color w:val="auto"/>
          <w:sz w:val="28"/>
          <w:szCs w:val="28"/>
        </w:rPr>
        <w:t>5.法定代表人授权委托书的格式：</w:t>
      </w:r>
    </w:p>
    <w:p w14:paraId="46D2ABAA">
      <w:pPr>
        <w:spacing w:line="500" w:lineRule="exact"/>
        <w:jc w:val="center"/>
        <w:rPr>
          <w:rFonts w:ascii="仿宋" w:hAnsi="仿宋" w:eastAsia="仿宋" w:cs="仿宋"/>
          <w:color w:val="auto"/>
          <w:sz w:val="44"/>
          <w:szCs w:val="44"/>
        </w:rPr>
      </w:pPr>
    </w:p>
    <w:p w14:paraId="0E383932">
      <w:pPr>
        <w:spacing w:line="520" w:lineRule="exact"/>
        <w:jc w:val="center"/>
        <w:rPr>
          <w:rFonts w:ascii="宋体" w:hAnsi="宋体" w:cs="宋体"/>
          <w:color w:val="auto"/>
          <w:sz w:val="32"/>
          <w:szCs w:val="32"/>
        </w:rPr>
      </w:pPr>
      <w:r>
        <w:rPr>
          <w:rFonts w:hint="eastAsia" w:ascii="宋体" w:hAnsi="宋体" w:cs="宋体"/>
          <w:color w:val="auto"/>
          <w:sz w:val="32"/>
          <w:szCs w:val="32"/>
        </w:rPr>
        <w:t>授权委托书（非联合体竞标格式）</w:t>
      </w:r>
    </w:p>
    <w:p w14:paraId="58745308">
      <w:pPr>
        <w:spacing w:line="520" w:lineRule="exact"/>
        <w:jc w:val="center"/>
        <w:rPr>
          <w:rFonts w:ascii="宋体" w:hAnsi="宋体" w:cs="宋体"/>
          <w:color w:val="auto"/>
          <w:sz w:val="32"/>
          <w:szCs w:val="32"/>
        </w:rPr>
      </w:pPr>
      <w:r>
        <w:rPr>
          <w:rFonts w:hint="eastAsia" w:ascii="宋体" w:hAnsi="宋体" w:cs="宋体"/>
          <w:color w:val="auto"/>
          <w:sz w:val="32"/>
          <w:szCs w:val="32"/>
        </w:rPr>
        <w:t>（如有委托时）</w:t>
      </w:r>
    </w:p>
    <w:p w14:paraId="3E1425F2">
      <w:pPr>
        <w:spacing w:line="520" w:lineRule="exact"/>
        <w:rPr>
          <w:rFonts w:ascii="仿宋_GB2312" w:hAnsi="仿宋_GB2312" w:eastAsia="仿宋_GB2312" w:cs="仿宋_GB2312"/>
          <w:color w:val="auto"/>
          <w:sz w:val="32"/>
          <w:szCs w:val="32"/>
        </w:rPr>
      </w:pPr>
    </w:p>
    <w:p w14:paraId="02F8DC9F">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641D34B3">
      <w:pPr>
        <w:spacing w:line="360" w:lineRule="auto"/>
        <w:ind w:firstLine="480" w:firstLineChars="200"/>
        <w:rPr>
          <w:rFonts w:ascii="宋体" w:hAnsi="宋体" w:cs="宋体"/>
          <w:color w:val="auto"/>
          <w:sz w:val="24"/>
        </w:rPr>
      </w:pPr>
      <w:r>
        <w:rPr>
          <w:rFonts w:hint="eastAsia" w:ascii="宋体" w:hAnsi="宋体" w:cs="宋体"/>
          <w:color w:val="auto"/>
          <w:sz w:val="24"/>
        </w:rPr>
        <w:t>我</w:t>
      </w:r>
      <w:r>
        <w:rPr>
          <w:rFonts w:hint="eastAsia" w:ascii="宋体" w:hAnsi="宋体" w:cs="宋体"/>
          <w:i/>
          <w:iCs/>
          <w:color w:val="auto"/>
          <w:sz w:val="24"/>
          <w:u w:val="single"/>
        </w:rPr>
        <w:t>（姓名）</w:t>
      </w:r>
      <w:r>
        <w:rPr>
          <w:rFonts w:hint="eastAsia" w:ascii="宋体" w:hAnsi="宋体" w:cs="宋体"/>
          <w:color w:val="auto"/>
          <w:sz w:val="24"/>
        </w:rPr>
        <w:t>系</w:t>
      </w:r>
      <w:r>
        <w:rPr>
          <w:rFonts w:hint="eastAsia" w:ascii="宋体" w:hAnsi="宋体" w:cs="宋体"/>
          <w:i/>
          <w:iCs/>
          <w:color w:val="auto"/>
          <w:sz w:val="24"/>
          <w:u w:val="single"/>
        </w:rPr>
        <w:t>（供应商名称）</w:t>
      </w:r>
      <w:r>
        <w:rPr>
          <w:rFonts w:hint="eastAsia" w:ascii="宋体" w:hAnsi="宋体" w:cs="宋体"/>
          <w:color w:val="auto"/>
          <w:sz w:val="24"/>
        </w:rPr>
        <w:t>的（</w:t>
      </w:r>
      <w:r>
        <w:rPr>
          <w:rFonts w:hint="eastAsia" w:ascii="宋体" w:hAnsi="宋体" w:cs="宋体"/>
          <w:color w:val="auto"/>
          <w:sz w:val="24"/>
          <w:u w:val="single"/>
        </w:rPr>
        <w:t>□法定代表人/□负责人/□自然人本人</w:t>
      </w:r>
      <w:r>
        <w:rPr>
          <w:rFonts w:hint="eastAsia" w:ascii="宋体" w:hAnsi="宋体" w:cs="宋体"/>
          <w:color w:val="auto"/>
          <w:sz w:val="24"/>
        </w:rPr>
        <w:t>），现授权</w:t>
      </w:r>
      <w:r>
        <w:rPr>
          <w:rFonts w:hint="eastAsia" w:ascii="宋体" w:hAnsi="宋体" w:cs="宋体"/>
          <w:i/>
          <w:iCs/>
          <w:color w:val="auto"/>
          <w:sz w:val="24"/>
          <w:u w:val="single"/>
        </w:rPr>
        <w:t>（姓名）</w:t>
      </w:r>
      <w:r>
        <w:rPr>
          <w:rFonts w:hint="eastAsia" w:ascii="宋体" w:hAnsi="宋体" w:cs="宋体"/>
          <w:color w:val="auto"/>
          <w:sz w:val="24"/>
        </w:rPr>
        <w:t>以我方的名义参加</w:t>
      </w:r>
      <w:r>
        <w:rPr>
          <w:rFonts w:hint="eastAsia" w:ascii="宋体" w:hAnsi="宋体" w:cs="宋体"/>
          <w:i/>
          <w:iCs/>
          <w:color w:val="auto"/>
          <w:sz w:val="24"/>
          <w:u w:val="single"/>
        </w:rPr>
        <w:t>（项目名称）</w:t>
      </w:r>
      <w:r>
        <w:rPr>
          <w:rFonts w:hint="eastAsia" w:ascii="宋体" w:hAnsi="宋体" w:cs="宋体"/>
          <w:color w:val="auto"/>
          <w:sz w:val="24"/>
        </w:rPr>
        <w:t>项目的竞标活动，并代表我方全权办理针对上述项目的所有采购程序和环节的具体事务和签署相关文件。</w:t>
      </w:r>
    </w:p>
    <w:p w14:paraId="54D40F0A">
      <w:pPr>
        <w:spacing w:line="360" w:lineRule="auto"/>
        <w:rPr>
          <w:rFonts w:ascii="宋体" w:hAnsi="宋体" w:cs="宋体"/>
          <w:color w:val="auto"/>
          <w:sz w:val="24"/>
        </w:rPr>
      </w:pPr>
      <w:r>
        <w:rPr>
          <w:rFonts w:hint="eastAsia" w:ascii="宋体" w:hAnsi="宋体" w:cs="宋体"/>
          <w:color w:val="auto"/>
          <w:sz w:val="24"/>
        </w:rPr>
        <w:t xml:space="preserve">    我方对委托代理人的签字事项负全部责任。</w:t>
      </w:r>
    </w:p>
    <w:p w14:paraId="3086CEBA">
      <w:pPr>
        <w:spacing w:line="360" w:lineRule="auto"/>
        <w:ind w:firstLine="480" w:firstLineChars="200"/>
        <w:rPr>
          <w:rFonts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14:paraId="55DBFEEA">
      <w:pPr>
        <w:spacing w:line="360" w:lineRule="auto"/>
        <w:ind w:firstLine="480" w:firstLineChars="200"/>
        <w:rPr>
          <w:rFonts w:ascii="宋体" w:hAnsi="宋体" w:cs="宋体"/>
          <w:color w:val="auto"/>
          <w:sz w:val="24"/>
        </w:rPr>
      </w:pPr>
      <w:r>
        <w:rPr>
          <w:rFonts w:hint="eastAsia" w:ascii="宋体" w:hAnsi="宋体" w:cs="宋体"/>
          <w:color w:val="auto"/>
          <w:sz w:val="24"/>
        </w:rPr>
        <w:t>委托代理人无转委托权，特此委托。</w:t>
      </w:r>
    </w:p>
    <w:p w14:paraId="519FC9F6">
      <w:pPr>
        <w:spacing w:line="360" w:lineRule="auto"/>
        <w:ind w:firstLine="480" w:firstLineChars="200"/>
        <w:rPr>
          <w:rFonts w:ascii="宋体" w:hAnsi="宋体" w:cs="宋体"/>
          <w:color w:val="auto"/>
          <w:sz w:val="24"/>
        </w:rPr>
      </w:pPr>
      <w:r>
        <w:rPr>
          <w:rFonts w:hint="eastAsia" w:ascii="宋体" w:hAnsi="宋体" w:cs="宋体"/>
          <w:color w:val="auto"/>
          <w:sz w:val="24"/>
        </w:rPr>
        <w:t>附：委托代理人有效身份证正反面复印件</w:t>
      </w:r>
    </w:p>
    <w:p w14:paraId="44505ED8">
      <w:pPr>
        <w:spacing w:line="360" w:lineRule="auto"/>
        <w:rPr>
          <w:rFonts w:ascii="宋体" w:hAnsi="宋体" w:cs="宋体"/>
          <w:color w:val="auto"/>
          <w:sz w:val="24"/>
        </w:rPr>
      </w:pPr>
    </w:p>
    <w:p w14:paraId="04A19A24">
      <w:pPr>
        <w:spacing w:line="360" w:lineRule="auto"/>
        <w:rPr>
          <w:rFonts w:ascii="宋体" w:hAnsi="宋体" w:cs="宋体"/>
          <w:color w:val="auto"/>
          <w:sz w:val="24"/>
        </w:rPr>
      </w:pPr>
      <w:r>
        <w:rPr>
          <w:rFonts w:hint="eastAsia" w:ascii="宋体" w:hAnsi="宋体" w:cs="宋体"/>
          <w:color w:val="auto"/>
          <w:sz w:val="24"/>
        </w:rPr>
        <w:t xml:space="preserve">委托代理人（签字）：         法定代表人（签字）：                    </w:t>
      </w:r>
    </w:p>
    <w:p w14:paraId="4F7A4758">
      <w:pPr>
        <w:spacing w:line="360" w:lineRule="auto"/>
        <w:rPr>
          <w:rFonts w:ascii="宋体" w:hAnsi="宋体" w:cs="宋体"/>
          <w:color w:val="auto"/>
          <w:sz w:val="24"/>
        </w:rPr>
      </w:pPr>
      <w:r>
        <w:rPr>
          <w:rFonts w:hint="eastAsia" w:ascii="宋体" w:hAnsi="宋体" w:cs="宋体"/>
          <w:color w:val="auto"/>
          <w:sz w:val="24"/>
        </w:rPr>
        <w:t xml:space="preserve">委托代理人身份证号码：                              </w:t>
      </w:r>
    </w:p>
    <w:p w14:paraId="31746268">
      <w:pPr>
        <w:spacing w:line="360" w:lineRule="auto"/>
        <w:rPr>
          <w:rFonts w:ascii="宋体" w:hAnsi="宋体" w:cs="宋体"/>
          <w:color w:val="auto"/>
          <w:sz w:val="24"/>
        </w:rPr>
      </w:pPr>
    </w:p>
    <w:p w14:paraId="40E61BEE">
      <w:pPr>
        <w:spacing w:line="360" w:lineRule="auto"/>
        <w:rPr>
          <w:rFonts w:ascii="宋体" w:hAnsi="宋体" w:cs="宋体"/>
          <w:color w:val="auto"/>
          <w:sz w:val="24"/>
        </w:rPr>
      </w:pPr>
      <w:r>
        <w:rPr>
          <w:rFonts w:hint="eastAsia" w:ascii="宋体" w:hAnsi="宋体" w:cs="宋体"/>
          <w:color w:val="auto"/>
          <w:kern w:val="0"/>
          <w:sz w:val="24"/>
        </w:rPr>
        <w:t>供应商名称（盖公章）：</w:t>
      </w:r>
    </w:p>
    <w:p w14:paraId="6D318825">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14:paraId="68C2F3A4">
      <w:pPr>
        <w:spacing w:line="360" w:lineRule="auto"/>
        <w:rPr>
          <w:rFonts w:ascii="宋体" w:hAnsi="宋体" w:cs="宋体"/>
          <w:color w:val="auto"/>
          <w:sz w:val="24"/>
        </w:rPr>
      </w:pPr>
    </w:p>
    <w:p w14:paraId="60B6CF92">
      <w:pPr>
        <w:spacing w:line="360" w:lineRule="auto"/>
        <w:ind w:firstLine="420" w:firstLineChars="200"/>
        <w:rPr>
          <w:rFonts w:ascii="宋体" w:hAnsi="宋体" w:cs="宋体"/>
          <w:color w:val="auto"/>
          <w:szCs w:val="21"/>
        </w:rPr>
      </w:pPr>
      <w:r>
        <w:rPr>
          <w:rFonts w:hint="eastAsia" w:ascii="宋体" w:hAnsi="宋体" w:cs="宋体"/>
          <w:color w:val="auto"/>
          <w:szCs w:val="21"/>
        </w:rPr>
        <w:t>注：</w:t>
      </w:r>
    </w:p>
    <w:p w14:paraId="7B9E4878">
      <w:pPr>
        <w:spacing w:line="360" w:lineRule="auto"/>
        <w:ind w:firstLine="420" w:firstLineChars="200"/>
        <w:rPr>
          <w:rFonts w:ascii="宋体" w:hAnsi="宋体" w:cs="宋体"/>
          <w:color w:val="auto"/>
          <w:szCs w:val="21"/>
        </w:rPr>
      </w:pPr>
      <w:r>
        <w:rPr>
          <w:rFonts w:hint="eastAsia" w:ascii="宋体" w:hAnsi="宋体" w:cs="宋体"/>
          <w:color w:val="auto"/>
          <w:szCs w:val="21"/>
        </w:rPr>
        <w:t>1. 法定代表人和委托代理人必须在授权委托书上签字，</w:t>
      </w:r>
      <w:r>
        <w:rPr>
          <w:rFonts w:hint="eastAsia" w:ascii="宋体" w:hAnsi="宋体" w:cs="宋体"/>
          <w:b/>
          <w:color w:val="auto"/>
          <w:szCs w:val="21"/>
        </w:rPr>
        <w:t>否则其响应文件按无效响应处理。</w:t>
      </w:r>
    </w:p>
    <w:p w14:paraId="6BB845A4">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F7938A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 法人、其他组织竞标时“我方”是指“我单位”，自然人竞标时“我方”是指“本人”。</w:t>
      </w:r>
    </w:p>
    <w:p w14:paraId="2C4E0C54">
      <w:pPr>
        <w:spacing w:line="500" w:lineRule="exact"/>
        <w:jc w:val="center"/>
        <w:rPr>
          <w:rFonts w:ascii="宋体" w:hAnsi="宋体" w:cs="宋体"/>
          <w:b/>
          <w:bCs/>
          <w:color w:val="auto"/>
          <w:sz w:val="32"/>
          <w:szCs w:val="32"/>
        </w:rPr>
      </w:pPr>
      <w:r>
        <w:rPr>
          <w:rFonts w:ascii="仿宋_GB2312" w:hAnsi="仿宋_GB2312" w:eastAsia="仿宋_GB2312" w:cs="仿宋_GB2312"/>
          <w:color w:val="auto"/>
          <w:szCs w:val="21"/>
        </w:rPr>
        <w:br w:type="page"/>
      </w:r>
      <w:r>
        <w:rPr>
          <w:rFonts w:hint="eastAsia" w:ascii="宋体" w:hAnsi="宋体" w:cs="宋体"/>
          <w:b/>
          <w:bCs/>
          <w:color w:val="auto"/>
          <w:sz w:val="32"/>
          <w:szCs w:val="32"/>
        </w:rPr>
        <w:t>授权委托书（联合体竞标格式）</w:t>
      </w:r>
    </w:p>
    <w:p w14:paraId="3716802F">
      <w:pPr>
        <w:spacing w:line="500" w:lineRule="exact"/>
        <w:jc w:val="center"/>
        <w:rPr>
          <w:rFonts w:ascii="宋体" w:hAnsi="宋体" w:cs="宋体"/>
          <w:b/>
          <w:bCs/>
          <w:color w:val="auto"/>
          <w:sz w:val="32"/>
          <w:szCs w:val="32"/>
        </w:rPr>
      </w:pPr>
      <w:r>
        <w:rPr>
          <w:rFonts w:hint="eastAsia" w:ascii="宋体" w:hAnsi="宋体" w:cs="宋体"/>
          <w:b/>
          <w:bCs/>
          <w:color w:val="auto"/>
          <w:sz w:val="32"/>
          <w:szCs w:val="32"/>
        </w:rPr>
        <w:t>（如有委托时）</w:t>
      </w:r>
    </w:p>
    <w:p w14:paraId="2F2A8A37">
      <w:pPr>
        <w:spacing w:line="500" w:lineRule="exact"/>
        <w:jc w:val="center"/>
        <w:rPr>
          <w:rFonts w:ascii="仿宋" w:hAnsi="仿宋" w:eastAsia="仿宋" w:cs="仿宋"/>
          <w:color w:val="auto"/>
          <w:sz w:val="44"/>
          <w:szCs w:val="44"/>
        </w:rPr>
      </w:pPr>
    </w:p>
    <w:p w14:paraId="35EA61C6">
      <w:pPr>
        <w:spacing w:line="500" w:lineRule="exact"/>
        <w:jc w:val="center"/>
        <w:rPr>
          <w:rFonts w:ascii="仿宋_GB2312" w:hAnsi="仿宋_GB2312" w:eastAsia="仿宋_GB2312" w:cs="仿宋_GB2312"/>
          <w:color w:val="auto"/>
          <w:sz w:val="32"/>
          <w:szCs w:val="32"/>
        </w:rPr>
      </w:pPr>
    </w:p>
    <w:p w14:paraId="329E0EA1">
      <w:pPr>
        <w:spacing w:line="360" w:lineRule="auto"/>
        <w:ind w:firstLine="480" w:firstLineChars="200"/>
        <w:jc w:val="left"/>
        <w:rPr>
          <w:rFonts w:ascii="宋体" w:hAnsi="宋体" w:cs="宋体"/>
          <w:color w:val="auto"/>
          <w:sz w:val="24"/>
        </w:rPr>
      </w:pPr>
      <w:r>
        <w:rPr>
          <w:rFonts w:hint="eastAsia" w:ascii="宋体" w:hAnsi="宋体" w:cs="宋体"/>
          <w:color w:val="auto"/>
          <w:sz w:val="24"/>
        </w:rPr>
        <w:t>本授权委托书声明：根据（牵头人名称）与（联合体其他成员名称）签订的《联合体竞标协议书》的内容，（牵头人名称）的法定代表人</w:t>
      </w:r>
      <w:r>
        <w:rPr>
          <w:rFonts w:hint="eastAsia" w:ascii="宋体" w:hAnsi="宋体" w:cs="宋体"/>
          <w:i/>
          <w:iCs/>
          <w:color w:val="auto"/>
          <w:sz w:val="24"/>
          <w:u w:val="single"/>
        </w:rPr>
        <w:t>（姓名）</w:t>
      </w:r>
      <w:r>
        <w:rPr>
          <w:rFonts w:hint="eastAsia" w:ascii="宋体" w:hAnsi="宋体" w:cs="宋体"/>
          <w:color w:val="auto"/>
          <w:sz w:val="24"/>
        </w:rPr>
        <w:t>现授权</w:t>
      </w:r>
      <w:r>
        <w:rPr>
          <w:rFonts w:hint="eastAsia" w:ascii="宋体" w:hAnsi="宋体" w:cs="宋体"/>
          <w:i/>
          <w:iCs/>
          <w:color w:val="auto"/>
          <w:sz w:val="24"/>
          <w:u w:val="single"/>
        </w:rPr>
        <w:t xml:space="preserve"> （姓名）</w:t>
      </w:r>
      <w:r>
        <w:rPr>
          <w:rFonts w:hint="eastAsia" w:ascii="宋体" w:hAnsi="宋体" w:cs="宋体"/>
          <w:color w:val="auto"/>
          <w:sz w:val="24"/>
        </w:rPr>
        <w:t>为联合委托代理人，并代表我方全权办理针对上述项目的所有采购程序和环节的具体事务和签署相关文件。</w:t>
      </w:r>
    </w:p>
    <w:p w14:paraId="184A7D58">
      <w:pPr>
        <w:spacing w:line="360" w:lineRule="auto"/>
        <w:ind w:firstLine="480" w:firstLineChars="200"/>
        <w:rPr>
          <w:rFonts w:ascii="宋体" w:hAnsi="宋体" w:cs="宋体"/>
          <w:color w:val="auto"/>
          <w:sz w:val="24"/>
        </w:rPr>
      </w:pPr>
      <w:r>
        <w:rPr>
          <w:rFonts w:hint="eastAsia" w:ascii="宋体" w:hAnsi="宋体" w:cs="宋体"/>
          <w:color w:val="auto"/>
          <w:sz w:val="24"/>
        </w:rPr>
        <w:t>我方对委托代理人的签字事项负全部责任。</w:t>
      </w:r>
    </w:p>
    <w:p w14:paraId="27C81B20">
      <w:pPr>
        <w:spacing w:line="360" w:lineRule="auto"/>
        <w:ind w:firstLine="480" w:firstLineChars="200"/>
        <w:rPr>
          <w:rFonts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14:paraId="77D7AC4E">
      <w:pPr>
        <w:spacing w:line="360" w:lineRule="auto"/>
        <w:ind w:firstLine="480" w:firstLineChars="200"/>
        <w:rPr>
          <w:rFonts w:ascii="宋体" w:hAnsi="宋体" w:cs="宋体"/>
          <w:color w:val="auto"/>
          <w:sz w:val="24"/>
        </w:rPr>
      </w:pPr>
      <w:r>
        <w:rPr>
          <w:rFonts w:hint="eastAsia" w:ascii="宋体" w:hAnsi="宋体" w:cs="宋体"/>
          <w:color w:val="auto"/>
          <w:sz w:val="24"/>
        </w:rPr>
        <w:t>委托代理人无转委托权，特此委托。</w:t>
      </w:r>
    </w:p>
    <w:p w14:paraId="68E19687">
      <w:pPr>
        <w:spacing w:line="360" w:lineRule="auto"/>
        <w:rPr>
          <w:rFonts w:ascii="宋体" w:hAnsi="宋体" w:cs="宋体"/>
          <w:color w:val="auto"/>
          <w:sz w:val="24"/>
        </w:rPr>
      </w:pPr>
    </w:p>
    <w:p w14:paraId="5885927F">
      <w:pPr>
        <w:spacing w:line="360" w:lineRule="auto"/>
        <w:ind w:firstLine="1560" w:firstLineChars="650"/>
        <w:rPr>
          <w:rFonts w:ascii="宋体" w:hAnsi="宋体" w:cs="宋体"/>
          <w:color w:val="auto"/>
          <w:sz w:val="24"/>
        </w:rPr>
      </w:pPr>
      <w:r>
        <w:rPr>
          <w:rFonts w:hint="eastAsia" w:ascii="宋体" w:hAnsi="宋体" w:cs="宋体"/>
          <w:color w:val="auto"/>
          <w:sz w:val="24"/>
        </w:rPr>
        <w:t>牵头人法定代表人（签字）：</w:t>
      </w:r>
    </w:p>
    <w:p w14:paraId="5B9490EC">
      <w:pPr>
        <w:spacing w:line="360" w:lineRule="auto"/>
        <w:ind w:firstLine="3120" w:firstLineChars="1300"/>
        <w:rPr>
          <w:rFonts w:ascii="宋体" w:hAnsi="宋体" w:cs="宋体"/>
          <w:color w:val="auto"/>
          <w:sz w:val="24"/>
        </w:rPr>
      </w:pPr>
      <w:r>
        <w:rPr>
          <w:rFonts w:hint="eastAsia" w:ascii="宋体" w:hAnsi="宋体" w:cs="宋体"/>
          <w:color w:val="auto"/>
          <w:sz w:val="24"/>
        </w:rPr>
        <w:t>牵头人名称（盖公章）：</w:t>
      </w:r>
    </w:p>
    <w:p w14:paraId="050F5EDF">
      <w:pPr>
        <w:spacing w:line="360" w:lineRule="auto"/>
        <w:ind w:firstLine="3840" w:firstLineChars="1600"/>
        <w:rPr>
          <w:rFonts w:ascii="宋体" w:hAnsi="宋体" w:cs="宋体"/>
          <w:color w:val="auto"/>
          <w:sz w:val="24"/>
        </w:rPr>
      </w:pPr>
      <w:r>
        <w:rPr>
          <w:rFonts w:hint="eastAsia" w:ascii="宋体" w:hAnsi="宋体" w:cs="宋体"/>
          <w:color w:val="auto"/>
          <w:sz w:val="24"/>
        </w:rPr>
        <w:t>日期：    年   月   日</w:t>
      </w:r>
    </w:p>
    <w:p w14:paraId="72DB3B7F">
      <w:pPr>
        <w:spacing w:line="360" w:lineRule="auto"/>
        <w:rPr>
          <w:rFonts w:ascii="宋体" w:hAnsi="宋体" w:cs="宋体"/>
          <w:color w:val="auto"/>
          <w:sz w:val="24"/>
        </w:rPr>
      </w:pPr>
    </w:p>
    <w:p w14:paraId="02777189">
      <w:pPr>
        <w:spacing w:line="360" w:lineRule="auto"/>
        <w:ind w:firstLine="3120" w:firstLineChars="1300"/>
        <w:rPr>
          <w:rFonts w:ascii="宋体" w:hAnsi="宋体" w:cs="宋体"/>
          <w:color w:val="auto"/>
          <w:sz w:val="24"/>
        </w:rPr>
      </w:pPr>
      <w:r>
        <w:rPr>
          <w:rFonts w:hint="eastAsia" w:ascii="宋体" w:hAnsi="宋体" w:cs="宋体"/>
          <w:color w:val="auto"/>
          <w:sz w:val="24"/>
        </w:rPr>
        <w:t>委托代理人（签字）：</w:t>
      </w:r>
    </w:p>
    <w:p w14:paraId="5D2C7B01">
      <w:pPr>
        <w:spacing w:line="360" w:lineRule="auto"/>
        <w:ind w:firstLine="3840" w:firstLineChars="1600"/>
        <w:rPr>
          <w:rFonts w:ascii="宋体" w:hAnsi="宋体" w:cs="宋体"/>
          <w:color w:val="auto"/>
          <w:sz w:val="24"/>
        </w:rPr>
      </w:pPr>
      <w:r>
        <w:rPr>
          <w:rFonts w:hint="eastAsia" w:ascii="宋体" w:hAnsi="宋体" w:cs="宋体"/>
          <w:color w:val="auto"/>
          <w:sz w:val="24"/>
        </w:rPr>
        <w:t>日期：    年   月   日</w:t>
      </w:r>
    </w:p>
    <w:p w14:paraId="0977013E">
      <w:pPr>
        <w:spacing w:line="360" w:lineRule="auto"/>
        <w:rPr>
          <w:rFonts w:ascii="宋体" w:hAnsi="宋体" w:cs="宋体"/>
          <w:color w:val="auto"/>
          <w:sz w:val="24"/>
        </w:rPr>
      </w:pPr>
    </w:p>
    <w:p w14:paraId="61DB97E1">
      <w:pPr>
        <w:spacing w:line="360" w:lineRule="auto"/>
        <w:ind w:firstLine="420" w:firstLineChars="200"/>
        <w:rPr>
          <w:rFonts w:ascii="宋体" w:hAnsi="宋体" w:cs="宋体"/>
          <w:color w:val="auto"/>
          <w:szCs w:val="21"/>
        </w:rPr>
      </w:pPr>
      <w:r>
        <w:rPr>
          <w:rFonts w:hint="eastAsia" w:ascii="宋体" w:hAnsi="宋体" w:cs="宋体"/>
          <w:color w:val="auto"/>
          <w:szCs w:val="21"/>
        </w:rPr>
        <w:t>注：</w:t>
      </w:r>
    </w:p>
    <w:p w14:paraId="470367BB">
      <w:pPr>
        <w:spacing w:line="360" w:lineRule="auto"/>
        <w:ind w:firstLine="420" w:firstLineChars="200"/>
        <w:rPr>
          <w:rFonts w:ascii="宋体" w:hAnsi="宋体" w:cs="宋体"/>
          <w:color w:val="auto"/>
          <w:szCs w:val="21"/>
        </w:rPr>
      </w:pPr>
      <w:r>
        <w:rPr>
          <w:rFonts w:hint="eastAsia" w:ascii="宋体" w:hAnsi="宋体" w:cs="宋体"/>
          <w:color w:val="auto"/>
          <w:szCs w:val="21"/>
        </w:rPr>
        <w:t>1. 法定代表人和委托代理人必须在授权委托书上签字，</w:t>
      </w:r>
      <w:r>
        <w:rPr>
          <w:rFonts w:hint="eastAsia" w:ascii="宋体" w:hAnsi="宋体" w:cs="宋体"/>
          <w:b/>
          <w:color w:val="auto"/>
          <w:szCs w:val="21"/>
        </w:rPr>
        <w:t>否则其响应文件按无效响应处理。</w:t>
      </w:r>
    </w:p>
    <w:p w14:paraId="3F118CF5">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2.本授权委托书应由联合体牵头人的法定代表人按上述规定签署。</w:t>
      </w:r>
    </w:p>
    <w:p w14:paraId="262A12EA">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6264876">
      <w:pPr>
        <w:spacing w:line="360" w:lineRule="auto"/>
        <w:ind w:firstLine="420" w:firstLineChars="200"/>
        <w:jc w:val="left"/>
        <w:rPr>
          <w:rFonts w:ascii="宋体" w:hAnsi="宋体" w:cs="宋体"/>
          <w:color w:val="auto"/>
          <w:sz w:val="24"/>
        </w:rPr>
      </w:pPr>
      <w:r>
        <w:rPr>
          <w:rFonts w:hint="eastAsia" w:ascii="宋体" w:hAnsi="宋体" w:cs="宋体"/>
          <w:color w:val="auto"/>
          <w:szCs w:val="21"/>
        </w:rPr>
        <w:t>4.法人、其他组织竞标时“我方”是指“我单位”，自然人竞标时“我方”是指“本人”。</w:t>
      </w:r>
    </w:p>
    <w:p w14:paraId="76D5F2A4">
      <w:pPr>
        <w:spacing w:line="360" w:lineRule="auto"/>
        <w:ind w:firstLine="420" w:firstLineChars="200"/>
        <w:jc w:val="left"/>
        <w:rPr>
          <w:rFonts w:ascii="仿宋_GB2312" w:hAnsi="仿宋_GB2312" w:eastAsia="仿宋_GB2312" w:cs="仿宋_GB2312"/>
          <w:color w:val="auto"/>
          <w:szCs w:val="21"/>
        </w:rPr>
      </w:pPr>
    </w:p>
    <w:p w14:paraId="05A1C294">
      <w:pPr>
        <w:widowControl/>
        <w:shd w:val="clear" w:color="auto" w:fill="FFFFFF"/>
        <w:spacing w:line="480" w:lineRule="atLeast"/>
        <w:rPr>
          <w:rFonts w:ascii="宋体" w:hAnsi="宋体" w:cs="宋体"/>
          <w:color w:val="auto"/>
          <w:sz w:val="24"/>
        </w:rPr>
      </w:pPr>
      <w:r>
        <w:rPr>
          <w:rFonts w:hint="eastAsia" w:ascii="仿宋_GB2312" w:hAnsi="仿宋_GB2312" w:eastAsia="仿宋_GB2312" w:cs="仿宋_GB2312"/>
          <w:color w:val="auto"/>
          <w:sz w:val="32"/>
          <w:szCs w:val="32"/>
        </w:rPr>
        <w:br w:type="page"/>
      </w:r>
      <w:r>
        <w:rPr>
          <w:rFonts w:hint="eastAsia" w:hAnsi="宋体" w:cs="宋体"/>
          <w:b/>
          <w:color w:val="auto"/>
          <w:sz w:val="28"/>
          <w:szCs w:val="28"/>
        </w:rPr>
        <w:t xml:space="preserve">5、供应商认为有必要提供的其他文件 </w:t>
      </w:r>
    </w:p>
    <w:p w14:paraId="50ECAAF2">
      <w:pPr>
        <w:shd w:val="clear" w:color="auto" w:fill="FFFFFF"/>
        <w:spacing w:line="520" w:lineRule="exact"/>
        <w:jc w:val="center"/>
        <w:rPr>
          <w:color w:val="auto"/>
          <w:sz w:val="24"/>
        </w:rPr>
      </w:pPr>
    </w:p>
    <w:p w14:paraId="675FD705">
      <w:pPr>
        <w:spacing w:line="520" w:lineRule="exact"/>
        <w:jc w:val="center"/>
        <w:rPr>
          <w:color w:val="auto"/>
          <w:sz w:val="24"/>
        </w:rPr>
      </w:pPr>
    </w:p>
    <w:p w14:paraId="038B67E5">
      <w:pPr>
        <w:spacing w:line="520" w:lineRule="exact"/>
        <w:jc w:val="left"/>
        <w:rPr>
          <w:rFonts w:ascii="仿宋_GB2312" w:hAnsi="仿宋_GB2312" w:eastAsia="仿宋_GB2312" w:cs="仿宋_GB2312"/>
          <w:color w:val="auto"/>
          <w:sz w:val="32"/>
          <w:szCs w:val="32"/>
        </w:rPr>
      </w:pPr>
    </w:p>
    <w:p w14:paraId="19B809C1">
      <w:pPr>
        <w:spacing w:line="520" w:lineRule="exact"/>
        <w:jc w:val="left"/>
        <w:rPr>
          <w:rFonts w:ascii="仿宋" w:hAnsi="仿宋" w:eastAsia="仿宋" w:cs="仿宋_GB2312"/>
          <w:b/>
          <w:color w:val="auto"/>
          <w:sz w:val="30"/>
          <w:szCs w:val="30"/>
        </w:rPr>
      </w:pPr>
      <w:r>
        <w:rPr>
          <w:rFonts w:hint="eastAsia" w:ascii="仿宋_GB2312" w:hAnsi="仿宋_GB2312" w:eastAsia="仿宋_GB2312" w:cs="仿宋_GB2312"/>
          <w:color w:val="auto"/>
          <w:sz w:val="32"/>
          <w:szCs w:val="32"/>
        </w:rPr>
        <w:br w:type="page"/>
      </w:r>
      <w:r>
        <w:rPr>
          <w:rFonts w:hint="eastAsia" w:ascii="宋体" w:hAnsi="宋体" w:cs="宋体"/>
          <w:b/>
          <w:color w:val="auto"/>
          <w:sz w:val="28"/>
          <w:szCs w:val="28"/>
        </w:rPr>
        <w:t>6.商务条款偏离表的格式：</w:t>
      </w:r>
    </w:p>
    <w:p w14:paraId="110F3495">
      <w:pPr>
        <w:pStyle w:val="23"/>
        <w:rPr>
          <w:color w:val="auto"/>
        </w:rPr>
      </w:pPr>
    </w:p>
    <w:p w14:paraId="0D1A1431">
      <w:pPr>
        <w:spacing w:line="500" w:lineRule="exact"/>
        <w:jc w:val="center"/>
        <w:rPr>
          <w:rFonts w:ascii="宋体" w:hAnsi="宋体" w:cs="宋体"/>
          <w:bCs/>
          <w:color w:val="auto"/>
          <w:sz w:val="44"/>
          <w:szCs w:val="44"/>
        </w:rPr>
      </w:pPr>
      <w:r>
        <w:rPr>
          <w:rFonts w:hint="eastAsia" w:ascii="宋体" w:hAnsi="宋体" w:cs="宋体"/>
          <w:bCs/>
          <w:color w:val="auto"/>
          <w:sz w:val="44"/>
          <w:szCs w:val="44"/>
        </w:rPr>
        <w:t>商务条款偏离表</w:t>
      </w:r>
    </w:p>
    <w:p w14:paraId="0F952E96">
      <w:pPr>
        <w:spacing w:line="520" w:lineRule="exact"/>
        <w:rPr>
          <w:rFonts w:ascii="宋体" w:hAnsi="宋体" w:cs="宋体"/>
          <w:color w:val="auto"/>
          <w:sz w:val="32"/>
          <w:szCs w:val="32"/>
        </w:rPr>
      </w:pPr>
    </w:p>
    <w:p w14:paraId="548628F0">
      <w:pPr>
        <w:spacing w:line="360" w:lineRule="auto"/>
        <w:contextualSpacing/>
        <w:rPr>
          <w:rFonts w:ascii="宋体" w:hAnsi="宋体" w:cs="宋体"/>
          <w:color w:val="auto"/>
          <w:sz w:val="24"/>
          <w:u w:val="single"/>
        </w:rPr>
      </w:pPr>
      <w:r>
        <w:rPr>
          <w:rFonts w:hint="eastAsia" w:ascii="宋体" w:hAnsi="宋体" w:cs="宋体"/>
          <w:color w:val="auto"/>
          <w:sz w:val="24"/>
        </w:rPr>
        <w:t>项目名称：</w:t>
      </w:r>
    </w:p>
    <w:p w14:paraId="3B143797">
      <w:pPr>
        <w:spacing w:line="360" w:lineRule="auto"/>
        <w:contextualSpacing/>
        <w:rPr>
          <w:rFonts w:ascii="宋体" w:hAnsi="宋体" w:cs="宋体"/>
          <w:color w:val="auto"/>
          <w:sz w:val="24"/>
        </w:rPr>
      </w:pPr>
      <w:r>
        <w:rPr>
          <w:rFonts w:hint="eastAsia" w:ascii="宋体" w:hAnsi="宋体" w:cs="宋体"/>
          <w:color w:val="auto"/>
          <w:sz w:val="24"/>
        </w:rPr>
        <w:t>项目编号：</w:t>
      </w:r>
    </w:p>
    <w:p w14:paraId="74252FA5">
      <w:pPr>
        <w:spacing w:line="360" w:lineRule="auto"/>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p>
    <w:tbl>
      <w:tblPr>
        <w:tblStyle w:val="3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8D6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91" w:type="dxa"/>
            <w:tcBorders>
              <w:top w:val="single" w:color="auto" w:sz="4" w:space="0"/>
              <w:left w:val="single" w:color="auto" w:sz="4" w:space="0"/>
              <w:bottom w:val="single" w:color="auto" w:sz="4" w:space="0"/>
              <w:right w:val="single" w:color="auto" w:sz="4" w:space="0"/>
            </w:tcBorders>
            <w:vAlign w:val="center"/>
          </w:tcPr>
          <w:p w14:paraId="2241B3F7">
            <w:pPr>
              <w:spacing w:line="340" w:lineRule="exact"/>
              <w:jc w:val="center"/>
              <w:rPr>
                <w:rFonts w:ascii="宋体" w:hAnsi="宋体" w:cs="宋体"/>
                <w:color w:val="auto"/>
                <w:szCs w:val="21"/>
              </w:rPr>
            </w:pPr>
            <w:r>
              <w:rPr>
                <w:rFonts w:hint="eastAsia" w:ascii="宋体" w:hAnsi="宋体" w:cs="宋体"/>
                <w:color w:val="auto"/>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78B88B33">
            <w:pPr>
              <w:spacing w:line="340" w:lineRule="exact"/>
              <w:jc w:val="center"/>
              <w:rPr>
                <w:rFonts w:ascii="宋体" w:hAnsi="宋体" w:cs="宋体"/>
                <w:color w:val="auto"/>
                <w:szCs w:val="21"/>
              </w:rPr>
            </w:pPr>
            <w:r>
              <w:rPr>
                <w:rFonts w:hint="eastAsia" w:ascii="宋体" w:hAnsi="宋体" w:cs="宋体"/>
                <w:color w:val="auto"/>
                <w:szCs w:val="21"/>
              </w:rPr>
              <w:t>竞争性磋商文件的商务条款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14:paraId="05ED60CE">
            <w:pPr>
              <w:spacing w:line="340" w:lineRule="exact"/>
              <w:jc w:val="center"/>
              <w:rPr>
                <w:rFonts w:ascii="宋体" w:hAnsi="宋体" w:cs="宋体"/>
                <w:color w:val="auto"/>
                <w:szCs w:val="21"/>
              </w:rPr>
            </w:pPr>
            <w:r>
              <w:rPr>
                <w:rFonts w:hint="eastAsia" w:ascii="宋体" w:hAnsi="宋体" w:cs="宋体"/>
                <w:color w:val="auto"/>
                <w:szCs w:val="21"/>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6397C5C1">
            <w:pPr>
              <w:spacing w:line="340" w:lineRule="exact"/>
              <w:jc w:val="center"/>
              <w:rPr>
                <w:rFonts w:ascii="宋体" w:hAnsi="宋体" w:cs="宋体"/>
                <w:color w:val="auto"/>
                <w:szCs w:val="21"/>
              </w:rPr>
            </w:pPr>
            <w:r>
              <w:rPr>
                <w:rFonts w:hint="eastAsia" w:ascii="宋体" w:hAnsi="宋体" w:cs="宋体"/>
                <w:color w:val="auto"/>
                <w:szCs w:val="21"/>
              </w:rPr>
              <w:t>偏离说明</w:t>
            </w:r>
          </w:p>
        </w:tc>
      </w:tr>
      <w:tr w14:paraId="44AC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4BB779A6">
            <w:pPr>
              <w:spacing w:line="340" w:lineRule="exact"/>
              <w:rPr>
                <w:rFonts w:ascii="宋体" w:hAnsi="宋体" w:cs="宋体"/>
                <w:color w:val="auto"/>
                <w:szCs w:val="21"/>
              </w:rPr>
            </w:pPr>
            <w:r>
              <w:rPr>
                <w:rFonts w:hint="eastAsia" w:ascii="宋体" w:hAnsi="宋体" w:cs="宋体"/>
                <w:color w:val="auto"/>
                <w:szCs w:val="21"/>
              </w:rPr>
              <w:t>一</w:t>
            </w:r>
          </w:p>
        </w:tc>
        <w:tc>
          <w:tcPr>
            <w:tcW w:w="3926" w:type="dxa"/>
            <w:tcBorders>
              <w:top w:val="single" w:color="auto" w:sz="4" w:space="0"/>
              <w:left w:val="single" w:color="auto" w:sz="4" w:space="0"/>
              <w:bottom w:val="single" w:color="auto" w:sz="4" w:space="0"/>
              <w:right w:val="single" w:color="auto" w:sz="4" w:space="0"/>
            </w:tcBorders>
          </w:tcPr>
          <w:p w14:paraId="4AC4BBAF">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2283DAC5">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58217D04">
            <w:pPr>
              <w:spacing w:line="300" w:lineRule="exact"/>
              <w:rPr>
                <w:rFonts w:ascii="宋体" w:hAnsi="宋体" w:cs="宋体"/>
                <w:color w:val="auto"/>
                <w:szCs w:val="21"/>
              </w:rPr>
            </w:pPr>
          </w:p>
        </w:tc>
      </w:tr>
      <w:tr w14:paraId="1454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34170AD3">
            <w:pPr>
              <w:spacing w:line="340" w:lineRule="exact"/>
              <w:rPr>
                <w:rFonts w:ascii="宋体" w:hAnsi="宋体" w:cs="宋体"/>
                <w:color w:val="auto"/>
                <w:szCs w:val="21"/>
              </w:rPr>
            </w:pPr>
            <w:r>
              <w:rPr>
                <w:rFonts w:hint="eastAsia" w:ascii="宋体" w:hAnsi="宋体" w:cs="宋体"/>
                <w:color w:val="auto"/>
                <w:szCs w:val="21"/>
              </w:rPr>
              <w:t>二</w:t>
            </w:r>
          </w:p>
        </w:tc>
        <w:tc>
          <w:tcPr>
            <w:tcW w:w="3926" w:type="dxa"/>
            <w:tcBorders>
              <w:top w:val="single" w:color="auto" w:sz="4" w:space="0"/>
              <w:left w:val="single" w:color="auto" w:sz="4" w:space="0"/>
              <w:bottom w:val="single" w:color="auto" w:sz="4" w:space="0"/>
              <w:right w:val="single" w:color="auto" w:sz="4" w:space="0"/>
            </w:tcBorders>
          </w:tcPr>
          <w:p w14:paraId="1E585393">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1793C9AF">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2B663F49">
            <w:pPr>
              <w:spacing w:line="300" w:lineRule="exact"/>
              <w:rPr>
                <w:rFonts w:ascii="宋体" w:hAnsi="宋体" w:cs="宋体"/>
                <w:color w:val="auto"/>
                <w:szCs w:val="21"/>
              </w:rPr>
            </w:pPr>
          </w:p>
        </w:tc>
      </w:tr>
      <w:tr w14:paraId="2124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1425058B">
            <w:pPr>
              <w:spacing w:line="340" w:lineRule="exact"/>
              <w:rPr>
                <w:rFonts w:ascii="宋体" w:hAnsi="宋体" w:cs="宋体"/>
                <w:color w:val="auto"/>
                <w:szCs w:val="21"/>
              </w:rPr>
            </w:pPr>
            <w:r>
              <w:rPr>
                <w:rFonts w:hint="eastAsia" w:ascii="宋体" w:hAnsi="宋体" w:cs="宋体"/>
                <w:color w:val="auto"/>
                <w:szCs w:val="21"/>
              </w:rPr>
              <w:t>...</w:t>
            </w:r>
          </w:p>
        </w:tc>
        <w:tc>
          <w:tcPr>
            <w:tcW w:w="3926" w:type="dxa"/>
            <w:tcBorders>
              <w:top w:val="single" w:color="auto" w:sz="4" w:space="0"/>
              <w:left w:val="single" w:color="auto" w:sz="4" w:space="0"/>
              <w:bottom w:val="single" w:color="auto" w:sz="4" w:space="0"/>
              <w:right w:val="single" w:color="auto" w:sz="4" w:space="0"/>
            </w:tcBorders>
          </w:tcPr>
          <w:p w14:paraId="45D132C5">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109DF246">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04A077CC">
            <w:pPr>
              <w:spacing w:line="300" w:lineRule="exact"/>
              <w:rPr>
                <w:rFonts w:ascii="宋体" w:hAnsi="宋体" w:cs="宋体"/>
                <w:color w:val="auto"/>
                <w:szCs w:val="21"/>
              </w:rPr>
            </w:pPr>
          </w:p>
        </w:tc>
      </w:tr>
    </w:tbl>
    <w:p w14:paraId="16D86213">
      <w:pPr>
        <w:pStyle w:val="16"/>
        <w:spacing w:line="400" w:lineRule="exact"/>
        <w:ind w:firstLine="0" w:firstLineChars="0"/>
        <w:contextualSpacing/>
        <w:rPr>
          <w:rFonts w:ascii="宋体" w:hAnsi="宋体" w:eastAsia="宋体" w:cs="宋体"/>
          <w:color w:val="auto"/>
          <w:sz w:val="24"/>
          <w:szCs w:val="24"/>
        </w:rPr>
      </w:pPr>
      <w:r>
        <w:rPr>
          <w:rFonts w:hint="eastAsia" w:ascii="宋体" w:hAnsi="宋体" w:eastAsia="宋体" w:cs="宋体"/>
          <w:color w:val="auto"/>
          <w:sz w:val="24"/>
          <w:szCs w:val="24"/>
        </w:rPr>
        <w:t>注：</w:t>
      </w:r>
    </w:p>
    <w:p w14:paraId="28D85B58">
      <w:pPr>
        <w:pStyle w:val="16"/>
        <w:spacing w:line="40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1.应对照磋商文件“第二章 采购需求”中的商务条款逐条作出明确响应，并作出偏离说明。</w:t>
      </w:r>
    </w:p>
    <w:p w14:paraId="716C8822">
      <w:pPr>
        <w:pStyle w:val="16"/>
        <w:spacing w:line="40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2.供应商应根据自身的承诺，对照磋商文件要求，在“偏离说明”中注明“正偏离”或者“负偏离”或者“无偏离”。既不属于“正偏离”也不属于“负偏离”即为“无偏离”。 当响应文件的商务内容低于竞争性磋商文件要求时，供应商应当如实写明“负偏离”。</w:t>
      </w:r>
    </w:p>
    <w:p w14:paraId="3614EF9F">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3.表格内容均需按要求填写，不得留空，</w:t>
      </w:r>
      <w:r>
        <w:rPr>
          <w:rFonts w:hint="eastAsia" w:ascii="宋体" w:hAnsi="宋体" w:cs="宋体"/>
          <w:b/>
          <w:bCs/>
          <w:color w:val="auto"/>
          <w:kern w:val="0"/>
          <w:sz w:val="24"/>
        </w:rPr>
        <w:t>否则按竞标无效处理。</w:t>
      </w:r>
    </w:p>
    <w:p w14:paraId="246BE595">
      <w:pPr>
        <w:spacing w:line="400" w:lineRule="exact"/>
        <w:ind w:firstLine="480" w:firstLineChars="200"/>
        <w:contextualSpacing/>
        <w:rPr>
          <w:rFonts w:ascii="宋体" w:hAnsi="宋体" w:cs="宋体"/>
          <w:color w:val="auto"/>
          <w:kern w:val="0"/>
          <w:sz w:val="24"/>
        </w:rPr>
      </w:pPr>
    </w:p>
    <w:p w14:paraId="2CE57AFF">
      <w:pPr>
        <w:spacing w:line="360" w:lineRule="auto"/>
        <w:ind w:firstLine="3840" w:firstLineChars="1600"/>
        <w:rPr>
          <w:rFonts w:ascii="宋体" w:hAnsi="宋体" w:cs="宋体"/>
          <w:color w:val="auto"/>
          <w:sz w:val="24"/>
        </w:rPr>
      </w:pPr>
      <w:r>
        <w:rPr>
          <w:rFonts w:hint="eastAsia" w:ascii="宋体" w:hAnsi="宋体" w:cs="宋体"/>
          <w:color w:val="auto"/>
          <w:kern w:val="0"/>
          <w:sz w:val="24"/>
        </w:rPr>
        <w:t>供应商名称（盖公章）：</w:t>
      </w:r>
    </w:p>
    <w:p w14:paraId="6BBF2385">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14:paraId="2F6C72CA">
      <w:pPr>
        <w:snapToGrid w:val="0"/>
        <w:spacing w:line="360" w:lineRule="auto"/>
        <w:ind w:firstLine="602" w:firstLineChars="200"/>
        <w:rPr>
          <w:rFonts w:ascii="仿宋" w:hAnsi="仿宋" w:eastAsia="仿宋" w:cs="仿宋_GB2312"/>
          <w:b/>
          <w:color w:val="auto"/>
          <w:sz w:val="30"/>
          <w:szCs w:val="30"/>
        </w:rPr>
      </w:pPr>
    </w:p>
    <w:p w14:paraId="0C6957F5">
      <w:pPr>
        <w:snapToGrid w:val="0"/>
        <w:spacing w:line="360" w:lineRule="auto"/>
        <w:ind w:firstLine="602" w:firstLineChars="200"/>
        <w:rPr>
          <w:rFonts w:ascii="仿宋" w:hAnsi="仿宋" w:eastAsia="仿宋" w:cs="仿宋_GB2312"/>
          <w:b/>
          <w:color w:val="auto"/>
          <w:sz w:val="30"/>
          <w:szCs w:val="30"/>
        </w:rPr>
      </w:pPr>
    </w:p>
    <w:p w14:paraId="0CB8EFD6">
      <w:pPr>
        <w:pStyle w:val="23"/>
        <w:rPr>
          <w:color w:val="auto"/>
        </w:rPr>
      </w:pPr>
    </w:p>
    <w:p w14:paraId="28952DDF">
      <w:pPr>
        <w:snapToGrid w:val="0"/>
        <w:spacing w:line="360" w:lineRule="auto"/>
        <w:ind w:firstLine="602" w:firstLineChars="200"/>
        <w:rPr>
          <w:rFonts w:ascii="仿宋" w:hAnsi="仿宋" w:eastAsia="仿宋" w:cs="仿宋_GB2312"/>
          <w:b/>
          <w:color w:val="auto"/>
          <w:sz w:val="30"/>
          <w:szCs w:val="30"/>
        </w:rPr>
      </w:pPr>
    </w:p>
    <w:p w14:paraId="143E5BF0">
      <w:pPr>
        <w:pStyle w:val="26"/>
        <w:snapToGrid w:val="0"/>
        <w:ind w:left="562" w:hanging="562"/>
        <w:rPr>
          <w:rFonts w:ascii="宋体" w:hAnsi="宋体" w:cs="宋体"/>
          <w:i/>
          <w:iCs/>
          <w:color w:val="auto"/>
          <w:sz w:val="24"/>
        </w:rPr>
      </w:pPr>
      <w:r>
        <w:rPr>
          <w:rFonts w:hint="eastAsia" w:ascii="宋体" w:hAnsi="宋体" w:cs="宋体"/>
          <w:b/>
          <w:color w:val="auto"/>
          <w:sz w:val="28"/>
          <w:szCs w:val="28"/>
        </w:rPr>
        <w:t>7.供应商类似的业绩证明文件</w:t>
      </w:r>
      <w:r>
        <w:rPr>
          <w:rFonts w:hint="eastAsia" w:ascii="宋体" w:hAnsi="宋体" w:cs="宋体"/>
          <w:b/>
          <w:bCs/>
          <w:color w:val="auto"/>
          <w:sz w:val="30"/>
          <w:szCs w:val="30"/>
        </w:rPr>
        <w:t>（如有要求）：</w:t>
      </w:r>
    </w:p>
    <w:p w14:paraId="1B76290E">
      <w:pPr>
        <w:spacing w:line="360" w:lineRule="auto"/>
        <w:ind w:firstLine="2880" w:firstLineChars="900"/>
        <w:contextualSpacing/>
        <w:rPr>
          <w:rFonts w:ascii="宋体" w:hAnsi="宋体" w:cs="宋体"/>
          <w:color w:val="auto"/>
          <w:sz w:val="32"/>
          <w:szCs w:val="32"/>
        </w:rPr>
      </w:pPr>
    </w:p>
    <w:p w14:paraId="2D278644">
      <w:pPr>
        <w:spacing w:line="360" w:lineRule="auto"/>
        <w:ind w:firstLine="2880" w:firstLineChars="900"/>
        <w:contextualSpacing/>
        <w:rPr>
          <w:rFonts w:ascii="宋体" w:hAnsi="宋体" w:cs="宋体"/>
          <w:color w:val="auto"/>
          <w:sz w:val="32"/>
          <w:szCs w:val="32"/>
        </w:rPr>
      </w:pPr>
      <w:r>
        <w:rPr>
          <w:rFonts w:hint="eastAsia" w:ascii="宋体" w:hAnsi="宋体" w:cs="宋体"/>
          <w:color w:val="auto"/>
          <w:sz w:val="32"/>
          <w:szCs w:val="32"/>
        </w:rPr>
        <w:t>类似项目的业绩一览表</w:t>
      </w:r>
    </w:p>
    <w:p w14:paraId="5EFA5F5F">
      <w:pPr>
        <w:spacing w:line="360" w:lineRule="auto"/>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p>
    <w:tbl>
      <w:tblPr>
        <w:tblStyle w:val="31"/>
        <w:tblpPr w:leftFromText="180" w:rightFromText="180" w:vertAnchor="page" w:horzAnchor="page" w:tblpX="1008" w:tblpY="3639"/>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842"/>
      </w:tblGrid>
      <w:tr w14:paraId="415E0A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vAlign w:val="center"/>
          </w:tcPr>
          <w:p w14:paraId="6E45A281">
            <w:pPr>
              <w:snapToGrid w:val="0"/>
              <w:spacing w:line="240" w:lineRule="exact"/>
              <w:jc w:val="center"/>
              <w:rPr>
                <w:rFonts w:ascii="宋体" w:hAnsi="宋体" w:cs="宋体"/>
                <w:color w:val="auto"/>
                <w:sz w:val="24"/>
              </w:rPr>
            </w:pPr>
            <w:r>
              <w:rPr>
                <w:rFonts w:hint="eastAsia" w:ascii="宋体" w:hAnsi="宋体" w:cs="宋体"/>
                <w:color w:val="auto"/>
                <w:sz w:val="24"/>
              </w:rPr>
              <w:t>采购人名称</w:t>
            </w:r>
          </w:p>
        </w:tc>
        <w:tc>
          <w:tcPr>
            <w:tcW w:w="2164" w:type="dxa"/>
            <w:vMerge w:val="restart"/>
            <w:tcBorders>
              <w:top w:val="single" w:color="auto" w:sz="4" w:space="0"/>
              <w:left w:val="single" w:color="auto" w:sz="4" w:space="0"/>
              <w:bottom w:val="single" w:color="auto" w:sz="4" w:space="0"/>
              <w:right w:val="single" w:color="auto" w:sz="4" w:space="0"/>
            </w:tcBorders>
            <w:vAlign w:val="center"/>
          </w:tcPr>
          <w:p w14:paraId="4A2A002C">
            <w:pPr>
              <w:snapToGrid w:val="0"/>
              <w:spacing w:line="240" w:lineRule="exact"/>
              <w:jc w:val="center"/>
              <w:rPr>
                <w:rFonts w:ascii="宋体" w:hAnsi="宋体" w:cs="宋体"/>
                <w:color w:val="auto"/>
                <w:sz w:val="24"/>
              </w:rPr>
            </w:pPr>
            <w:r>
              <w:rPr>
                <w:rFonts w:hint="eastAsia" w:ascii="宋体" w:hAnsi="宋体" w:cs="宋体"/>
                <w:color w:val="auto"/>
                <w:sz w:val="24"/>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56E7687F">
            <w:pPr>
              <w:snapToGrid w:val="0"/>
              <w:spacing w:line="240" w:lineRule="exact"/>
              <w:jc w:val="center"/>
              <w:rPr>
                <w:rFonts w:ascii="宋体" w:hAnsi="宋体" w:cs="宋体"/>
                <w:color w:val="auto"/>
                <w:sz w:val="24"/>
              </w:rPr>
            </w:pPr>
            <w:r>
              <w:rPr>
                <w:rFonts w:hint="eastAsia" w:ascii="宋体" w:hAnsi="宋体" w:cs="宋体"/>
                <w:color w:val="auto"/>
                <w:sz w:val="24"/>
              </w:rPr>
              <w:t>合同</w:t>
            </w:r>
          </w:p>
          <w:p w14:paraId="195A1684">
            <w:pPr>
              <w:snapToGrid w:val="0"/>
              <w:spacing w:line="240" w:lineRule="exact"/>
              <w:jc w:val="center"/>
              <w:rPr>
                <w:rFonts w:ascii="宋体" w:hAnsi="宋体" w:cs="宋体"/>
                <w:color w:val="auto"/>
                <w:sz w:val="24"/>
              </w:rPr>
            </w:pPr>
            <w:r>
              <w:rPr>
                <w:rFonts w:hint="eastAsia" w:ascii="宋体" w:hAnsi="宋体" w:cs="宋体"/>
                <w:color w:val="auto"/>
                <w:sz w:val="24"/>
              </w:rPr>
              <w:t>金额</w:t>
            </w:r>
          </w:p>
          <w:p w14:paraId="13BDA72D">
            <w:pPr>
              <w:snapToGrid w:val="0"/>
              <w:spacing w:line="240" w:lineRule="exact"/>
              <w:jc w:val="center"/>
              <w:rPr>
                <w:rFonts w:ascii="宋体" w:hAnsi="宋体" w:cs="宋体"/>
                <w:color w:val="auto"/>
                <w:sz w:val="24"/>
              </w:rPr>
            </w:pPr>
            <w:r>
              <w:rPr>
                <w:rFonts w:hint="eastAsia" w:ascii="宋体" w:hAnsi="宋体" w:cs="宋体"/>
                <w:color w:val="auto"/>
                <w:sz w:val="24"/>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50F4B6C2">
            <w:pPr>
              <w:snapToGrid w:val="0"/>
              <w:spacing w:line="240" w:lineRule="exact"/>
              <w:jc w:val="center"/>
              <w:rPr>
                <w:rFonts w:ascii="宋体" w:hAnsi="宋体" w:cs="宋体"/>
                <w:color w:val="auto"/>
                <w:sz w:val="24"/>
              </w:rPr>
            </w:pPr>
            <w:r>
              <w:rPr>
                <w:rFonts w:hint="eastAsia" w:ascii="宋体" w:hAnsi="宋体" w:cs="宋体"/>
                <w:color w:val="auto"/>
                <w:sz w:val="24"/>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00AED979">
            <w:pPr>
              <w:snapToGrid w:val="0"/>
              <w:spacing w:line="240" w:lineRule="exact"/>
              <w:jc w:val="center"/>
              <w:rPr>
                <w:rFonts w:ascii="宋体" w:hAnsi="宋体" w:cs="宋体"/>
                <w:color w:val="auto"/>
                <w:sz w:val="24"/>
              </w:rPr>
            </w:pPr>
            <w:r>
              <w:rPr>
                <w:rFonts w:hint="eastAsia" w:ascii="宋体" w:hAnsi="宋体" w:cs="宋体"/>
                <w:color w:val="auto"/>
                <w:sz w:val="24"/>
              </w:rPr>
              <w:t>采购人联系人及联系电话</w:t>
            </w:r>
          </w:p>
        </w:tc>
      </w:tr>
      <w:tr w14:paraId="03693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vAlign w:val="center"/>
          </w:tcPr>
          <w:p w14:paraId="7E021F60">
            <w:pPr>
              <w:jc w:val="left"/>
              <w:rPr>
                <w:rFonts w:ascii="宋体" w:hAnsi="宋体" w:cs="宋体"/>
                <w:color w:val="auto"/>
                <w:sz w:val="24"/>
              </w:rPr>
            </w:pPr>
          </w:p>
        </w:tc>
        <w:tc>
          <w:tcPr>
            <w:tcW w:w="2164" w:type="dxa"/>
            <w:vMerge w:val="continue"/>
            <w:tcBorders>
              <w:top w:val="single" w:color="auto" w:sz="4" w:space="0"/>
              <w:left w:val="single" w:color="auto" w:sz="4" w:space="0"/>
              <w:bottom w:val="single" w:color="auto" w:sz="4" w:space="0"/>
              <w:right w:val="single" w:color="auto" w:sz="4" w:space="0"/>
            </w:tcBorders>
            <w:vAlign w:val="center"/>
          </w:tcPr>
          <w:p w14:paraId="553BBD22">
            <w:pPr>
              <w:jc w:val="left"/>
              <w:rPr>
                <w:rFonts w:ascii="宋体" w:hAnsi="宋体" w:cs="宋体"/>
                <w:color w:val="auto"/>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9E20EFB">
            <w:pPr>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9A60C8C">
            <w:pPr>
              <w:snapToGrid w:val="0"/>
              <w:spacing w:line="240" w:lineRule="exact"/>
              <w:jc w:val="center"/>
              <w:rPr>
                <w:rFonts w:ascii="宋体" w:hAnsi="宋体" w:cs="宋体"/>
                <w:color w:val="auto"/>
                <w:sz w:val="24"/>
              </w:rPr>
            </w:pPr>
            <w:r>
              <w:rPr>
                <w:rFonts w:hint="eastAsia" w:ascii="宋体" w:hAnsi="宋体" w:cs="宋体"/>
                <w:color w:val="auto"/>
                <w:sz w:val="24"/>
              </w:rPr>
              <w:t>合同或</w:t>
            </w:r>
            <w:r>
              <w:rPr>
                <w:rFonts w:hint="eastAsia" w:ascii="宋体" w:hAnsi="宋体" w:cs="宋体"/>
                <w:color w:val="auto"/>
              </w:rPr>
              <w:t>中标（成交）通知书</w:t>
            </w:r>
          </w:p>
        </w:tc>
        <w:tc>
          <w:tcPr>
            <w:tcW w:w="1701" w:type="dxa"/>
            <w:tcBorders>
              <w:top w:val="single" w:color="auto" w:sz="4" w:space="0"/>
              <w:left w:val="single" w:color="auto" w:sz="4" w:space="0"/>
              <w:bottom w:val="single" w:color="auto" w:sz="4" w:space="0"/>
              <w:right w:val="single" w:color="auto" w:sz="4" w:space="0"/>
            </w:tcBorders>
            <w:vAlign w:val="center"/>
          </w:tcPr>
          <w:p w14:paraId="5BA31BDD">
            <w:pPr>
              <w:snapToGrid w:val="0"/>
              <w:spacing w:line="240" w:lineRule="exact"/>
              <w:jc w:val="center"/>
              <w:rPr>
                <w:rFonts w:ascii="宋体" w:hAnsi="宋体" w:cs="宋体"/>
                <w:color w:val="auto"/>
                <w:sz w:val="24"/>
              </w:rPr>
            </w:pPr>
            <w:r>
              <w:rPr>
                <w:rFonts w:hint="eastAsia" w:ascii="宋体" w:hAnsi="宋体" w:cs="宋体"/>
                <w:color w:val="auto"/>
                <w:sz w:val="24"/>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58B9C719">
            <w:pPr>
              <w:snapToGrid w:val="0"/>
              <w:spacing w:line="240" w:lineRule="exact"/>
              <w:jc w:val="center"/>
              <w:rPr>
                <w:rFonts w:ascii="宋体" w:hAnsi="宋体" w:cs="宋体"/>
                <w:color w:val="auto"/>
                <w:sz w:val="24"/>
              </w:rPr>
            </w:pPr>
            <w:r>
              <w:rPr>
                <w:rFonts w:hint="eastAsia" w:ascii="宋体" w:hAnsi="宋体" w:cs="宋体"/>
                <w:color w:val="auto"/>
                <w:sz w:val="24"/>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005D7A2">
            <w:pPr>
              <w:jc w:val="left"/>
              <w:rPr>
                <w:rFonts w:ascii="宋体" w:hAnsi="宋体" w:cs="宋体"/>
                <w:color w:val="auto"/>
                <w:sz w:val="24"/>
              </w:rPr>
            </w:pPr>
          </w:p>
        </w:tc>
      </w:tr>
      <w:tr w14:paraId="6DB90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tcPr>
          <w:p w14:paraId="03F35F99">
            <w:pPr>
              <w:snapToGrid w:val="0"/>
              <w:spacing w:line="24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0B83350D">
            <w:pPr>
              <w:snapToGrid w:val="0"/>
              <w:spacing w:line="24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74C95467">
            <w:pPr>
              <w:snapToGrid w:val="0"/>
              <w:spacing w:line="24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6170DA07">
            <w:pPr>
              <w:snapToGrid w:val="0"/>
              <w:spacing w:line="24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13A74E9D">
            <w:pPr>
              <w:snapToGrid w:val="0"/>
              <w:spacing w:line="24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2D5D6E4B">
            <w:pPr>
              <w:snapToGrid w:val="0"/>
              <w:spacing w:line="24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19E7CD07">
            <w:pPr>
              <w:snapToGrid w:val="0"/>
              <w:spacing w:line="240" w:lineRule="exact"/>
              <w:jc w:val="left"/>
              <w:rPr>
                <w:rFonts w:ascii="宋体" w:hAnsi="宋体" w:cs="宋体"/>
                <w:color w:val="auto"/>
                <w:sz w:val="24"/>
              </w:rPr>
            </w:pPr>
          </w:p>
        </w:tc>
      </w:tr>
      <w:tr w14:paraId="5AA72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73CE4576">
            <w:pPr>
              <w:snapToGrid w:val="0"/>
              <w:spacing w:before="50" w:afterLines="50" w:line="400" w:lineRule="exact"/>
              <w:jc w:val="left"/>
              <w:rPr>
                <w:rFonts w:ascii="宋体" w:hAnsi="宋体" w:cs="宋体"/>
                <w:b/>
                <w:bCs/>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3B1F987A">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2C52E402">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40A03E27">
            <w:pPr>
              <w:snapToGrid w:val="0"/>
              <w:spacing w:before="50" w:afterLines="50" w:line="400" w:lineRule="exact"/>
              <w:jc w:val="left"/>
              <w:rPr>
                <w:rFonts w:ascii="宋体" w:hAnsi="宋体" w:cs="宋体"/>
                <w:b/>
                <w:bCs/>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298E6658">
            <w:pPr>
              <w:snapToGrid w:val="0"/>
              <w:spacing w:before="50" w:afterLines="50" w:line="400" w:lineRule="exact"/>
              <w:jc w:val="left"/>
              <w:rPr>
                <w:rFonts w:ascii="宋体" w:hAnsi="宋体" w:cs="宋体"/>
                <w:b/>
                <w:bCs/>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5BA293C7">
            <w:pPr>
              <w:snapToGrid w:val="0"/>
              <w:spacing w:before="50" w:afterLines="50" w:line="400" w:lineRule="exact"/>
              <w:jc w:val="left"/>
              <w:rPr>
                <w:rFonts w:ascii="宋体" w:hAnsi="宋体" w:cs="宋体"/>
                <w:b/>
                <w:bCs/>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4407A9B8">
            <w:pPr>
              <w:snapToGrid w:val="0"/>
              <w:spacing w:before="50" w:afterLines="50" w:line="400" w:lineRule="exact"/>
              <w:jc w:val="left"/>
              <w:rPr>
                <w:rFonts w:ascii="宋体" w:hAnsi="宋体" w:cs="宋体"/>
                <w:b/>
                <w:bCs/>
                <w:color w:val="auto"/>
                <w:sz w:val="24"/>
              </w:rPr>
            </w:pPr>
          </w:p>
        </w:tc>
      </w:tr>
      <w:tr w14:paraId="789F7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tcPr>
          <w:p w14:paraId="077BDF42">
            <w:pPr>
              <w:snapToGrid w:val="0"/>
              <w:spacing w:before="50" w:afterLines="50" w:line="400" w:lineRule="exact"/>
              <w:jc w:val="left"/>
              <w:rPr>
                <w:rFonts w:ascii="宋体" w:hAnsi="宋体" w:cs="宋体"/>
                <w:b/>
                <w:bCs/>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3696389B">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7ED8E649">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23322A99">
            <w:pPr>
              <w:snapToGrid w:val="0"/>
              <w:spacing w:before="50" w:afterLines="50" w:line="400" w:lineRule="exact"/>
              <w:jc w:val="left"/>
              <w:rPr>
                <w:rFonts w:ascii="宋体" w:hAnsi="宋体" w:cs="宋体"/>
                <w:b/>
                <w:bCs/>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237AC698">
            <w:pPr>
              <w:snapToGrid w:val="0"/>
              <w:spacing w:before="50" w:afterLines="50" w:line="400" w:lineRule="exact"/>
              <w:jc w:val="left"/>
              <w:rPr>
                <w:rFonts w:ascii="宋体" w:hAnsi="宋体" w:cs="宋体"/>
                <w:b/>
                <w:bCs/>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7262F0BA">
            <w:pPr>
              <w:snapToGrid w:val="0"/>
              <w:spacing w:before="50" w:afterLines="50" w:line="400" w:lineRule="exact"/>
              <w:jc w:val="left"/>
              <w:rPr>
                <w:rFonts w:ascii="宋体" w:hAnsi="宋体" w:cs="宋体"/>
                <w:b/>
                <w:bCs/>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5A4A033F">
            <w:pPr>
              <w:snapToGrid w:val="0"/>
              <w:spacing w:before="50" w:afterLines="50" w:line="400" w:lineRule="exact"/>
              <w:jc w:val="left"/>
              <w:rPr>
                <w:rFonts w:ascii="宋体" w:hAnsi="宋体" w:cs="宋体"/>
                <w:b/>
                <w:bCs/>
                <w:color w:val="auto"/>
                <w:sz w:val="24"/>
              </w:rPr>
            </w:pPr>
          </w:p>
        </w:tc>
      </w:tr>
      <w:tr w14:paraId="1966D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517D0CF7">
            <w:pPr>
              <w:snapToGrid w:val="0"/>
              <w:spacing w:before="50" w:afterLines="50" w:line="400" w:lineRule="exact"/>
              <w:jc w:val="left"/>
              <w:rPr>
                <w:rFonts w:ascii="宋体" w:hAnsi="宋体" w:cs="宋体"/>
                <w:b/>
                <w:bCs/>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4592D0FD">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0993357D">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7B1F61A1">
            <w:pPr>
              <w:snapToGrid w:val="0"/>
              <w:spacing w:before="50" w:afterLines="50" w:line="400" w:lineRule="exact"/>
              <w:jc w:val="left"/>
              <w:rPr>
                <w:rFonts w:ascii="宋体" w:hAnsi="宋体" w:cs="宋体"/>
                <w:b/>
                <w:bCs/>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63FE7111">
            <w:pPr>
              <w:snapToGrid w:val="0"/>
              <w:spacing w:before="50" w:afterLines="50" w:line="400" w:lineRule="exact"/>
              <w:jc w:val="left"/>
              <w:rPr>
                <w:rFonts w:ascii="宋体" w:hAnsi="宋体" w:cs="宋体"/>
                <w:b/>
                <w:bCs/>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2BD7BB61">
            <w:pPr>
              <w:snapToGrid w:val="0"/>
              <w:spacing w:before="50" w:afterLines="50" w:line="400" w:lineRule="exact"/>
              <w:jc w:val="left"/>
              <w:rPr>
                <w:rFonts w:ascii="宋体" w:hAnsi="宋体" w:cs="宋体"/>
                <w:b/>
                <w:bCs/>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5BA4B70C">
            <w:pPr>
              <w:snapToGrid w:val="0"/>
              <w:spacing w:before="50" w:afterLines="50" w:line="400" w:lineRule="exact"/>
              <w:jc w:val="left"/>
              <w:rPr>
                <w:rFonts w:ascii="宋体" w:hAnsi="宋体" w:cs="宋体"/>
                <w:b/>
                <w:bCs/>
                <w:color w:val="auto"/>
                <w:sz w:val="24"/>
              </w:rPr>
            </w:pPr>
          </w:p>
        </w:tc>
      </w:tr>
      <w:tr w14:paraId="1791D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7041AD2C">
            <w:pPr>
              <w:snapToGrid w:val="0"/>
              <w:spacing w:before="50" w:afterLines="50" w:line="400" w:lineRule="exact"/>
              <w:jc w:val="left"/>
              <w:rPr>
                <w:rFonts w:ascii="宋体" w:hAnsi="宋体" w:cs="宋体"/>
                <w:b/>
                <w:bCs/>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0934DA64">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30F9C887">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78787B2C">
            <w:pPr>
              <w:snapToGrid w:val="0"/>
              <w:spacing w:before="50" w:afterLines="50" w:line="400" w:lineRule="exact"/>
              <w:jc w:val="left"/>
              <w:rPr>
                <w:rFonts w:ascii="宋体" w:hAnsi="宋体" w:cs="宋体"/>
                <w:b/>
                <w:bCs/>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5525E5B4">
            <w:pPr>
              <w:snapToGrid w:val="0"/>
              <w:spacing w:before="50" w:afterLines="50" w:line="400" w:lineRule="exact"/>
              <w:jc w:val="left"/>
              <w:rPr>
                <w:rFonts w:ascii="宋体" w:hAnsi="宋体" w:cs="宋体"/>
                <w:b/>
                <w:bCs/>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605070F0">
            <w:pPr>
              <w:snapToGrid w:val="0"/>
              <w:spacing w:before="50" w:afterLines="50" w:line="400" w:lineRule="exact"/>
              <w:jc w:val="left"/>
              <w:rPr>
                <w:rFonts w:ascii="宋体" w:hAnsi="宋体" w:cs="宋体"/>
                <w:b/>
                <w:bCs/>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56177E40">
            <w:pPr>
              <w:snapToGrid w:val="0"/>
              <w:spacing w:before="50" w:afterLines="50" w:line="400" w:lineRule="exact"/>
              <w:jc w:val="left"/>
              <w:rPr>
                <w:rFonts w:ascii="宋体" w:hAnsi="宋体" w:cs="宋体"/>
                <w:b/>
                <w:bCs/>
                <w:color w:val="auto"/>
                <w:sz w:val="24"/>
              </w:rPr>
            </w:pPr>
          </w:p>
        </w:tc>
      </w:tr>
    </w:tbl>
    <w:p w14:paraId="632E208A">
      <w:pPr>
        <w:snapToGrid w:val="0"/>
        <w:spacing w:line="360" w:lineRule="auto"/>
        <w:ind w:firstLine="4935" w:firstLineChars="2350"/>
        <w:rPr>
          <w:rFonts w:ascii="宋体" w:hAnsi="宋体" w:cs="宋体"/>
          <w:color w:val="auto"/>
          <w:szCs w:val="21"/>
        </w:rPr>
      </w:pPr>
    </w:p>
    <w:p w14:paraId="465B9D4E">
      <w:pPr>
        <w:snapToGrid w:val="0"/>
        <w:spacing w:line="360" w:lineRule="auto"/>
        <w:rPr>
          <w:rFonts w:ascii="宋体" w:hAnsi="宋体" w:cs="宋体"/>
          <w:color w:val="auto"/>
          <w:szCs w:val="21"/>
        </w:rPr>
      </w:pPr>
      <w:r>
        <w:rPr>
          <w:rFonts w:hint="eastAsia" w:ascii="宋体" w:hAnsi="宋体" w:cs="宋体"/>
          <w:color w:val="auto"/>
          <w:sz w:val="24"/>
          <w:szCs w:val="20"/>
        </w:rPr>
        <w:t>注：在填写时，如本表格不适合供应商的实际情况，可参照本表格式自行制表填写，并附上相关证明材料</w:t>
      </w:r>
      <w:r>
        <w:rPr>
          <w:rFonts w:hint="eastAsia"/>
          <w:color w:val="auto"/>
        </w:rPr>
        <w:t>。</w:t>
      </w:r>
    </w:p>
    <w:p w14:paraId="3B56ADA5">
      <w:pPr>
        <w:snapToGrid w:val="0"/>
        <w:spacing w:line="360" w:lineRule="auto"/>
        <w:rPr>
          <w:rFonts w:ascii="宋体" w:hAnsi="宋体" w:cs="宋体"/>
          <w:color w:val="auto"/>
          <w:szCs w:val="21"/>
        </w:rPr>
      </w:pPr>
    </w:p>
    <w:p w14:paraId="61C7A6BC">
      <w:pPr>
        <w:snapToGrid w:val="0"/>
        <w:spacing w:line="360" w:lineRule="auto"/>
        <w:rPr>
          <w:rFonts w:ascii="宋体" w:hAnsi="宋体" w:cs="宋体"/>
          <w:color w:val="auto"/>
          <w:szCs w:val="21"/>
        </w:rPr>
      </w:pPr>
    </w:p>
    <w:p w14:paraId="51AA6B4E">
      <w:pPr>
        <w:snapToGrid w:val="0"/>
        <w:spacing w:line="360" w:lineRule="auto"/>
        <w:rPr>
          <w:rFonts w:ascii="宋体" w:hAnsi="宋体" w:cs="宋体"/>
          <w:color w:val="auto"/>
          <w:kern w:val="0"/>
          <w:sz w:val="24"/>
        </w:rPr>
      </w:pPr>
      <w:r>
        <w:rPr>
          <w:rFonts w:hint="eastAsia" w:ascii="宋体" w:hAnsi="宋体" w:cs="宋体"/>
          <w:color w:val="auto"/>
          <w:kern w:val="0"/>
          <w:sz w:val="24"/>
          <w:lang w:val="zh-CN"/>
        </w:rPr>
        <w:t>供应商名称(盖公章)：</w:t>
      </w:r>
    </w:p>
    <w:p w14:paraId="4D476537">
      <w:pPr>
        <w:spacing w:line="500" w:lineRule="exact"/>
        <w:jc w:val="center"/>
        <w:rPr>
          <w:rFonts w:ascii="宋体" w:hAnsi="宋体" w:cs="宋体"/>
          <w:color w:val="auto"/>
          <w:sz w:val="32"/>
          <w:szCs w:val="32"/>
        </w:rPr>
        <w:sectPr>
          <w:pgSz w:w="11911" w:h="16838"/>
          <w:pgMar w:top="1134" w:right="1134" w:bottom="1134" w:left="1134" w:header="720" w:footer="720" w:gutter="0"/>
          <w:cols w:space="720" w:num="1"/>
        </w:sectPr>
      </w:pPr>
      <w:r>
        <w:rPr>
          <w:rFonts w:hint="eastAsia" w:ascii="宋体" w:hAnsi="宋体" w:cs="宋体"/>
          <w:color w:val="auto"/>
          <w:kern w:val="0"/>
          <w:sz w:val="24"/>
          <w:lang w:val="zh-CN"/>
        </w:rPr>
        <w:t xml:space="preserve">                                                     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月日</w:t>
      </w:r>
    </w:p>
    <w:p w14:paraId="58C5BD04">
      <w:pPr>
        <w:snapToGrid w:val="0"/>
        <w:spacing w:line="360" w:lineRule="auto"/>
        <w:rPr>
          <w:rFonts w:ascii="宋体" w:hAnsi="宋体" w:cs="宋体"/>
          <w:color w:val="auto"/>
          <w:sz w:val="28"/>
          <w:szCs w:val="28"/>
        </w:rPr>
      </w:pPr>
      <w:r>
        <w:rPr>
          <w:rFonts w:hint="eastAsia" w:ascii="宋体" w:hAnsi="宋体" w:cs="宋体"/>
          <w:b/>
          <w:color w:val="auto"/>
          <w:sz w:val="28"/>
          <w:szCs w:val="28"/>
        </w:rPr>
        <w:t>8.服务需求偏离表的格式：</w:t>
      </w:r>
    </w:p>
    <w:p w14:paraId="6D05E245">
      <w:pPr>
        <w:spacing w:line="500" w:lineRule="exact"/>
        <w:jc w:val="center"/>
        <w:rPr>
          <w:rFonts w:ascii="宋体" w:hAnsi="宋体" w:cs="宋体"/>
          <w:bCs/>
          <w:color w:val="auto"/>
          <w:sz w:val="44"/>
          <w:szCs w:val="44"/>
        </w:rPr>
      </w:pPr>
      <w:r>
        <w:rPr>
          <w:rFonts w:hint="eastAsia" w:ascii="宋体" w:hAnsi="宋体" w:cs="宋体"/>
          <w:bCs/>
          <w:color w:val="auto"/>
          <w:sz w:val="44"/>
          <w:szCs w:val="44"/>
        </w:rPr>
        <w:t>服务需求偏离表</w:t>
      </w:r>
    </w:p>
    <w:p w14:paraId="071ACFA5">
      <w:pPr>
        <w:spacing w:line="360" w:lineRule="auto"/>
        <w:contextualSpacing/>
        <w:jc w:val="left"/>
        <w:rPr>
          <w:rFonts w:ascii="宋体" w:hAnsi="宋体" w:cs="宋体"/>
          <w:color w:val="auto"/>
          <w:sz w:val="24"/>
        </w:rPr>
      </w:pPr>
    </w:p>
    <w:p w14:paraId="75DED9A7">
      <w:pPr>
        <w:spacing w:line="360" w:lineRule="auto"/>
        <w:ind w:firstLine="720" w:firstLineChars="300"/>
        <w:contextualSpacing/>
        <w:rPr>
          <w:rFonts w:ascii="宋体" w:hAnsi="宋体" w:cs="宋体"/>
          <w:color w:val="auto"/>
          <w:sz w:val="24"/>
          <w:u w:val="single"/>
        </w:rPr>
      </w:pPr>
      <w:r>
        <w:rPr>
          <w:rFonts w:hint="eastAsia" w:ascii="宋体" w:hAnsi="宋体" w:cs="宋体"/>
          <w:color w:val="auto"/>
          <w:sz w:val="24"/>
        </w:rPr>
        <w:t>项目名称：</w:t>
      </w:r>
    </w:p>
    <w:p w14:paraId="4D3C2A79">
      <w:pPr>
        <w:spacing w:line="360" w:lineRule="auto"/>
        <w:ind w:firstLine="720" w:firstLineChars="300"/>
        <w:contextualSpacing/>
        <w:rPr>
          <w:rFonts w:ascii="宋体" w:hAnsi="宋体" w:cs="宋体"/>
          <w:color w:val="auto"/>
          <w:sz w:val="24"/>
        </w:rPr>
      </w:pPr>
      <w:r>
        <w:rPr>
          <w:rFonts w:hint="eastAsia" w:ascii="宋体" w:hAnsi="宋体" w:cs="宋体"/>
          <w:color w:val="auto"/>
          <w:sz w:val="24"/>
        </w:rPr>
        <w:t>项目编号：</w:t>
      </w:r>
    </w:p>
    <w:p w14:paraId="609BDE73">
      <w:pPr>
        <w:spacing w:line="360" w:lineRule="auto"/>
        <w:ind w:firstLine="720" w:firstLineChars="300"/>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p>
    <w:tbl>
      <w:tblPr>
        <w:tblStyle w:val="31"/>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3197"/>
        <w:gridCol w:w="2944"/>
        <w:gridCol w:w="1095"/>
      </w:tblGrid>
      <w:tr w14:paraId="4923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29D9E3C3">
            <w:pPr>
              <w:rPr>
                <w:rFonts w:ascii="宋体" w:hAnsi="宋体" w:cs="宋体"/>
                <w:color w:val="auto"/>
                <w:szCs w:val="21"/>
              </w:rPr>
            </w:pPr>
            <w:r>
              <w:rPr>
                <w:rFonts w:hint="eastAsia" w:ascii="宋体" w:hAnsi="宋体" w:cs="宋体"/>
                <w:color w:val="auto"/>
                <w:szCs w:val="21"/>
              </w:rPr>
              <w:t>项号</w:t>
            </w:r>
          </w:p>
        </w:tc>
        <w:tc>
          <w:tcPr>
            <w:tcW w:w="1175" w:type="dxa"/>
            <w:tcBorders>
              <w:top w:val="single" w:color="auto" w:sz="4" w:space="0"/>
              <w:left w:val="single" w:color="auto" w:sz="4" w:space="0"/>
              <w:bottom w:val="single" w:color="auto" w:sz="4" w:space="0"/>
              <w:right w:val="single" w:color="auto" w:sz="4" w:space="0"/>
            </w:tcBorders>
            <w:vAlign w:val="center"/>
          </w:tcPr>
          <w:p w14:paraId="3945A4CD">
            <w:pPr>
              <w:jc w:val="center"/>
              <w:rPr>
                <w:rFonts w:ascii="宋体" w:hAnsi="宋体" w:cs="宋体"/>
                <w:color w:val="auto"/>
                <w:szCs w:val="21"/>
              </w:rPr>
            </w:pPr>
            <w:r>
              <w:rPr>
                <w:rFonts w:hint="eastAsia" w:ascii="宋体" w:hAnsi="宋体" w:cs="宋体"/>
                <w:color w:val="auto"/>
                <w:szCs w:val="21"/>
              </w:rPr>
              <w:t>标的名称</w:t>
            </w:r>
          </w:p>
        </w:tc>
        <w:tc>
          <w:tcPr>
            <w:tcW w:w="3197" w:type="dxa"/>
            <w:tcBorders>
              <w:top w:val="single" w:color="auto" w:sz="4" w:space="0"/>
              <w:left w:val="single" w:color="auto" w:sz="4" w:space="0"/>
              <w:bottom w:val="single" w:color="auto" w:sz="4" w:space="0"/>
              <w:right w:val="single" w:color="auto" w:sz="4" w:space="0"/>
            </w:tcBorders>
            <w:vAlign w:val="center"/>
          </w:tcPr>
          <w:p w14:paraId="64B68041">
            <w:pPr>
              <w:jc w:val="center"/>
              <w:rPr>
                <w:rFonts w:ascii="宋体" w:hAnsi="宋体" w:cs="宋体"/>
                <w:color w:val="auto"/>
                <w:szCs w:val="21"/>
              </w:rPr>
            </w:pPr>
            <w:r>
              <w:rPr>
                <w:rFonts w:hint="eastAsia" w:ascii="宋体" w:hAnsi="宋体" w:cs="宋体"/>
                <w:color w:val="auto"/>
                <w:szCs w:val="21"/>
              </w:rPr>
              <w:t>竞争性磋商文件</w:t>
            </w:r>
            <w:r>
              <w:rPr>
                <w:rFonts w:hint="eastAsia" w:ascii="宋体" w:hAnsi="宋体"/>
                <w:color w:val="auto"/>
                <w:szCs w:val="21"/>
              </w:rPr>
              <w:t>采购需求中的技术要求</w:t>
            </w:r>
          </w:p>
        </w:tc>
        <w:tc>
          <w:tcPr>
            <w:tcW w:w="2944" w:type="dxa"/>
            <w:tcBorders>
              <w:top w:val="single" w:color="auto" w:sz="4" w:space="0"/>
              <w:left w:val="single" w:color="auto" w:sz="4" w:space="0"/>
              <w:bottom w:val="single" w:color="auto" w:sz="4" w:space="0"/>
              <w:right w:val="single" w:color="auto" w:sz="4" w:space="0"/>
            </w:tcBorders>
            <w:vAlign w:val="center"/>
          </w:tcPr>
          <w:p w14:paraId="0CDB714A">
            <w:pPr>
              <w:jc w:val="center"/>
              <w:rPr>
                <w:rFonts w:ascii="宋体" w:hAnsi="宋体" w:cs="宋体"/>
                <w:color w:val="auto"/>
                <w:szCs w:val="21"/>
              </w:rPr>
            </w:pPr>
            <w:r>
              <w:rPr>
                <w:rFonts w:hint="eastAsia" w:ascii="宋体" w:hAnsi="宋体" w:cs="宋体"/>
                <w:color w:val="auto"/>
                <w:szCs w:val="21"/>
              </w:rPr>
              <w:t>响应文件响应的</w:t>
            </w:r>
            <w:r>
              <w:rPr>
                <w:rFonts w:hint="eastAsia" w:ascii="宋体" w:hAnsi="宋体"/>
                <w:color w:val="auto"/>
                <w:szCs w:val="21"/>
              </w:rPr>
              <w:t>技术要求</w:t>
            </w:r>
          </w:p>
        </w:tc>
        <w:tc>
          <w:tcPr>
            <w:tcW w:w="1095" w:type="dxa"/>
            <w:tcBorders>
              <w:top w:val="single" w:color="auto" w:sz="4" w:space="0"/>
              <w:left w:val="single" w:color="auto" w:sz="4" w:space="0"/>
              <w:bottom w:val="single" w:color="auto" w:sz="4" w:space="0"/>
              <w:right w:val="single" w:color="auto" w:sz="4" w:space="0"/>
            </w:tcBorders>
            <w:vAlign w:val="center"/>
          </w:tcPr>
          <w:p w14:paraId="2A567CE7">
            <w:pPr>
              <w:rPr>
                <w:rFonts w:ascii="宋体" w:hAnsi="宋体" w:cs="宋体"/>
                <w:color w:val="auto"/>
                <w:szCs w:val="21"/>
              </w:rPr>
            </w:pPr>
            <w:r>
              <w:rPr>
                <w:rFonts w:hint="eastAsia" w:ascii="宋体" w:hAnsi="宋体" w:cs="宋体"/>
                <w:color w:val="auto"/>
                <w:szCs w:val="21"/>
              </w:rPr>
              <w:t>偏离说明</w:t>
            </w:r>
          </w:p>
        </w:tc>
      </w:tr>
      <w:tr w14:paraId="4CC3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4DB8BB00">
            <w:pPr>
              <w:jc w:val="center"/>
              <w:rPr>
                <w:rFonts w:ascii="宋体" w:hAnsi="宋体" w:cs="宋体"/>
                <w:color w:val="auto"/>
                <w:szCs w:val="21"/>
              </w:rPr>
            </w:pPr>
            <w:r>
              <w:rPr>
                <w:rFonts w:hint="eastAsia" w:ascii="宋体" w:hAnsi="宋体" w:cs="宋体"/>
                <w:color w:val="auto"/>
                <w:szCs w:val="21"/>
              </w:rPr>
              <w:t>1</w:t>
            </w:r>
          </w:p>
        </w:tc>
        <w:tc>
          <w:tcPr>
            <w:tcW w:w="1175" w:type="dxa"/>
            <w:tcBorders>
              <w:top w:val="single" w:color="auto" w:sz="4" w:space="0"/>
              <w:left w:val="single" w:color="auto" w:sz="4" w:space="0"/>
              <w:bottom w:val="single" w:color="auto" w:sz="4" w:space="0"/>
              <w:right w:val="single" w:color="auto" w:sz="4" w:space="0"/>
            </w:tcBorders>
            <w:vAlign w:val="center"/>
          </w:tcPr>
          <w:p w14:paraId="41230CF9">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05D8B4A3">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4DE59FAA">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66451562">
            <w:pPr>
              <w:rPr>
                <w:rFonts w:ascii="宋体" w:hAnsi="宋体" w:cs="宋体"/>
                <w:color w:val="auto"/>
                <w:szCs w:val="21"/>
              </w:rPr>
            </w:pPr>
          </w:p>
        </w:tc>
      </w:tr>
      <w:tr w14:paraId="0C66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362A6FE9">
            <w:pPr>
              <w:jc w:val="center"/>
              <w:rPr>
                <w:rFonts w:ascii="宋体" w:hAnsi="宋体" w:cs="宋体"/>
                <w:color w:val="auto"/>
                <w:szCs w:val="21"/>
              </w:rPr>
            </w:pPr>
            <w:r>
              <w:rPr>
                <w:rFonts w:hint="eastAsia" w:ascii="宋体" w:hAnsi="宋体" w:cs="宋体"/>
                <w:color w:val="auto"/>
                <w:szCs w:val="21"/>
              </w:rPr>
              <w:t>2</w:t>
            </w:r>
          </w:p>
        </w:tc>
        <w:tc>
          <w:tcPr>
            <w:tcW w:w="1175" w:type="dxa"/>
            <w:tcBorders>
              <w:top w:val="single" w:color="auto" w:sz="4" w:space="0"/>
              <w:left w:val="single" w:color="auto" w:sz="4" w:space="0"/>
              <w:bottom w:val="single" w:color="auto" w:sz="4" w:space="0"/>
              <w:right w:val="single" w:color="auto" w:sz="4" w:space="0"/>
            </w:tcBorders>
            <w:vAlign w:val="center"/>
          </w:tcPr>
          <w:p w14:paraId="4F934D54">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060D12E3">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518CE9CE">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339E62DD">
            <w:pPr>
              <w:rPr>
                <w:rFonts w:ascii="宋体" w:hAnsi="宋体" w:cs="宋体"/>
                <w:color w:val="auto"/>
                <w:szCs w:val="21"/>
              </w:rPr>
            </w:pPr>
          </w:p>
        </w:tc>
      </w:tr>
      <w:tr w14:paraId="7F95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59C76326">
            <w:pPr>
              <w:jc w:val="center"/>
              <w:rPr>
                <w:rFonts w:ascii="宋体" w:hAnsi="宋体" w:cs="宋体"/>
                <w:color w:val="auto"/>
                <w:szCs w:val="21"/>
              </w:rPr>
            </w:pPr>
          </w:p>
        </w:tc>
        <w:tc>
          <w:tcPr>
            <w:tcW w:w="1175" w:type="dxa"/>
            <w:tcBorders>
              <w:top w:val="single" w:color="auto" w:sz="4" w:space="0"/>
              <w:left w:val="single" w:color="auto" w:sz="4" w:space="0"/>
              <w:bottom w:val="single" w:color="auto" w:sz="4" w:space="0"/>
              <w:right w:val="single" w:color="auto" w:sz="4" w:space="0"/>
            </w:tcBorders>
            <w:vAlign w:val="center"/>
          </w:tcPr>
          <w:p w14:paraId="0C25FAF7">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5A4715AA">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62992DE9">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185EB466">
            <w:pPr>
              <w:rPr>
                <w:rFonts w:ascii="宋体" w:hAnsi="宋体" w:cs="宋体"/>
                <w:color w:val="auto"/>
                <w:szCs w:val="21"/>
              </w:rPr>
            </w:pPr>
          </w:p>
        </w:tc>
      </w:tr>
    </w:tbl>
    <w:p w14:paraId="5BDD1B24">
      <w:pPr>
        <w:pStyle w:val="16"/>
        <w:ind w:firstLine="845"/>
        <w:rPr>
          <w:rFonts w:ascii="宋体" w:hAnsi="宋体" w:cs="宋体"/>
          <w:color w:val="auto"/>
          <w:sz w:val="24"/>
          <w:u w:val="single"/>
        </w:rPr>
      </w:pPr>
    </w:p>
    <w:p w14:paraId="5FB7FBCA">
      <w:pPr>
        <w:pStyle w:val="14"/>
        <w:spacing w:after="0" w:line="360" w:lineRule="auto"/>
        <w:contextualSpacing/>
        <w:rPr>
          <w:rFonts w:ascii="宋体" w:hAnsi="宋体" w:cs="宋体"/>
          <w:color w:val="auto"/>
          <w:kern w:val="0"/>
          <w:sz w:val="24"/>
          <w:szCs w:val="24"/>
        </w:rPr>
      </w:pPr>
    </w:p>
    <w:p w14:paraId="3721074B">
      <w:pPr>
        <w:pStyle w:val="14"/>
        <w:spacing w:after="0" w:line="480" w:lineRule="auto"/>
        <w:ind w:firstLine="420" w:firstLineChars="200"/>
        <w:contextualSpacing/>
        <w:rPr>
          <w:rFonts w:ascii="宋体" w:hAnsi="宋体" w:cs="宋体"/>
          <w:color w:val="auto"/>
          <w:kern w:val="0"/>
          <w:sz w:val="21"/>
          <w:szCs w:val="21"/>
        </w:rPr>
      </w:pPr>
      <w:r>
        <w:rPr>
          <w:rFonts w:hint="eastAsia" w:ascii="宋体" w:hAnsi="宋体" w:cs="宋体"/>
          <w:color w:val="auto"/>
          <w:kern w:val="0"/>
          <w:sz w:val="21"/>
          <w:szCs w:val="21"/>
        </w:rPr>
        <w:t>注：</w:t>
      </w:r>
    </w:p>
    <w:p w14:paraId="40C6F0BE">
      <w:pPr>
        <w:pStyle w:val="14"/>
        <w:spacing w:after="0" w:line="480" w:lineRule="auto"/>
        <w:ind w:firstLine="420" w:firstLineChars="200"/>
        <w:contextualSpacing/>
        <w:rPr>
          <w:rFonts w:ascii="宋体" w:hAnsi="宋体" w:cs="宋体"/>
          <w:color w:val="auto"/>
          <w:kern w:val="0"/>
          <w:sz w:val="21"/>
          <w:szCs w:val="21"/>
        </w:rPr>
      </w:pPr>
      <w:r>
        <w:rPr>
          <w:rFonts w:hint="eastAsia" w:ascii="宋体" w:hAnsi="宋体" w:cs="宋体"/>
          <w:color w:val="auto"/>
          <w:kern w:val="0"/>
          <w:sz w:val="21"/>
          <w:szCs w:val="21"/>
        </w:rPr>
        <w:t xml:space="preserve">1.说明：应对照磋商文件“第二章  </w:t>
      </w:r>
      <w:r>
        <w:rPr>
          <w:rFonts w:hint="eastAsia" w:ascii="Cambria" w:hAnsi="Cambria"/>
          <w:bCs/>
          <w:color w:val="auto"/>
          <w:sz w:val="21"/>
          <w:szCs w:val="21"/>
        </w:rPr>
        <w:t>采购需求</w:t>
      </w:r>
      <w:r>
        <w:rPr>
          <w:rFonts w:hint="eastAsia" w:ascii="宋体" w:hAnsi="宋体" w:cs="宋体"/>
          <w:color w:val="auto"/>
          <w:kern w:val="0"/>
          <w:sz w:val="21"/>
          <w:szCs w:val="21"/>
        </w:rPr>
        <w:t>”中“需求一览表”的技术要求条款逐条作出明确响应，并作出偏离说明。</w:t>
      </w:r>
    </w:p>
    <w:p w14:paraId="593743A2">
      <w:pPr>
        <w:pStyle w:val="16"/>
        <w:spacing w:line="480" w:lineRule="auto"/>
        <w:ind w:firstLine="420" w:firstLineChars="200"/>
        <w:contextualSpacing/>
        <w:rPr>
          <w:rFonts w:ascii="宋体" w:hAnsi="宋体" w:eastAsia="宋体" w:cs="宋体"/>
          <w:color w:val="auto"/>
          <w:sz w:val="21"/>
          <w:szCs w:val="21"/>
        </w:rPr>
      </w:pPr>
      <w:r>
        <w:rPr>
          <w:rFonts w:hint="eastAsia" w:ascii="宋体" w:hAnsi="宋体" w:eastAsia="宋体" w:cs="宋体"/>
          <w:color w:val="auto"/>
          <w:sz w:val="21"/>
          <w:szCs w:val="21"/>
        </w:rPr>
        <w:t>2.供应商应根据自身的承诺，对照磋商文件要求，在“偏离说明”中注明“正偏离”或者“负偏离”或者“无偏离”。既不属于“正偏离”也不属于“负偏离”即为“无偏离”。 当响应文件的技术要求内容低于竞争性磋商文件要求时，供应商应当如实写明“负偏离”。</w:t>
      </w:r>
    </w:p>
    <w:p w14:paraId="34DE046A">
      <w:pPr>
        <w:spacing w:line="480" w:lineRule="auto"/>
        <w:ind w:firstLine="420" w:firstLineChars="200"/>
        <w:rPr>
          <w:rFonts w:ascii="宋体" w:hAnsi="宋体" w:cs="宋体"/>
          <w:color w:val="auto"/>
          <w:kern w:val="0"/>
          <w:szCs w:val="21"/>
        </w:rPr>
      </w:pPr>
      <w:r>
        <w:rPr>
          <w:rFonts w:hint="eastAsia" w:ascii="宋体" w:hAnsi="宋体" w:cs="宋体"/>
          <w:color w:val="auto"/>
          <w:kern w:val="0"/>
          <w:szCs w:val="21"/>
        </w:rPr>
        <w:t>3.表格内容均需按要求填写并盖公章，不得留空，</w:t>
      </w:r>
      <w:r>
        <w:rPr>
          <w:rFonts w:hint="eastAsia" w:ascii="宋体" w:hAnsi="宋体" w:cs="宋体"/>
          <w:b/>
          <w:bCs/>
          <w:color w:val="auto"/>
          <w:kern w:val="0"/>
          <w:szCs w:val="21"/>
        </w:rPr>
        <w:t>否则按竞标无效处理。</w:t>
      </w:r>
    </w:p>
    <w:p w14:paraId="76D4071B">
      <w:pPr>
        <w:pStyle w:val="16"/>
        <w:spacing w:line="480" w:lineRule="auto"/>
        <w:ind w:firstLine="420" w:firstLineChars="200"/>
        <w:contextualSpacing/>
        <w:rPr>
          <w:rFonts w:ascii="宋体" w:hAnsi="宋体" w:eastAsia="宋体" w:cs="宋体"/>
          <w:color w:val="auto"/>
          <w:sz w:val="21"/>
          <w:szCs w:val="21"/>
        </w:rPr>
      </w:pPr>
    </w:p>
    <w:p w14:paraId="2FAB4CF9">
      <w:pPr>
        <w:snapToGrid w:val="0"/>
        <w:spacing w:line="360" w:lineRule="auto"/>
        <w:rPr>
          <w:rFonts w:ascii="宋体" w:hAnsi="宋体" w:cs="宋体"/>
          <w:b/>
          <w:color w:val="auto"/>
          <w:sz w:val="30"/>
          <w:szCs w:val="30"/>
        </w:rPr>
      </w:pPr>
    </w:p>
    <w:p w14:paraId="1C3B9C5B">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1F573B4A">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3C30A9B6">
      <w:pPr>
        <w:snapToGrid w:val="0"/>
        <w:spacing w:line="360" w:lineRule="auto"/>
        <w:rPr>
          <w:rFonts w:ascii="宋体" w:hAnsi="宋体" w:cs="宋体"/>
          <w:b/>
          <w:color w:val="auto"/>
          <w:sz w:val="28"/>
          <w:szCs w:val="28"/>
        </w:rPr>
      </w:pPr>
    </w:p>
    <w:p w14:paraId="2C1D90A7">
      <w:pPr>
        <w:snapToGrid w:val="0"/>
        <w:spacing w:line="360" w:lineRule="auto"/>
        <w:rPr>
          <w:rFonts w:ascii="宋体" w:hAnsi="宋体" w:cs="宋体"/>
          <w:b/>
          <w:color w:val="auto"/>
          <w:sz w:val="28"/>
          <w:szCs w:val="28"/>
        </w:rPr>
      </w:pPr>
    </w:p>
    <w:p w14:paraId="26D20490">
      <w:pPr>
        <w:snapToGrid w:val="0"/>
        <w:spacing w:line="360" w:lineRule="auto"/>
        <w:rPr>
          <w:rFonts w:ascii="宋体" w:hAnsi="宋体" w:cs="宋体"/>
          <w:b/>
          <w:color w:val="auto"/>
          <w:sz w:val="28"/>
          <w:szCs w:val="28"/>
        </w:rPr>
      </w:pPr>
      <w:r>
        <w:rPr>
          <w:rFonts w:hint="eastAsia" w:ascii="宋体" w:hAnsi="宋体" w:cs="宋体"/>
          <w:b/>
          <w:color w:val="auto"/>
          <w:sz w:val="28"/>
          <w:szCs w:val="28"/>
        </w:rPr>
        <w:t>9.项目方案</w:t>
      </w:r>
    </w:p>
    <w:p w14:paraId="3C798FF2">
      <w:pPr>
        <w:autoSpaceDE w:val="0"/>
        <w:autoSpaceDN w:val="0"/>
        <w:spacing w:line="360" w:lineRule="auto"/>
        <w:jc w:val="center"/>
        <w:rPr>
          <w:rFonts w:ascii="宋体" w:hAnsi="宋体" w:cs="宋体"/>
          <w:color w:val="auto"/>
          <w:sz w:val="24"/>
        </w:rPr>
      </w:pPr>
      <w:r>
        <w:rPr>
          <w:rFonts w:hint="eastAsia" w:ascii="宋体" w:hAnsi="宋体" w:cs="宋体"/>
          <w:color w:val="auto"/>
          <w:sz w:val="24"/>
        </w:rPr>
        <w:t>（由供应商根据采购需求及采购文件要求编制）</w:t>
      </w:r>
    </w:p>
    <w:p w14:paraId="19E0CEF7">
      <w:pPr>
        <w:pStyle w:val="2"/>
        <w:rPr>
          <w:rFonts w:ascii="宋体" w:hAnsi="宋体" w:cs="宋体"/>
          <w:color w:val="auto"/>
          <w:kern w:val="0"/>
          <w:sz w:val="24"/>
          <w:lang w:val="zh-CN"/>
        </w:rPr>
      </w:pPr>
    </w:p>
    <w:p w14:paraId="4E21A3F0">
      <w:pPr>
        <w:rPr>
          <w:rFonts w:ascii="宋体" w:hAnsi="宋体" w:cs="宋体"/>
          <w:color w:val="auto"/>
          <w:kern w:val="0"/>
          <w:sz w:val="24"/>
          <w:lang w:val="zh-CN"/>
        </w:rPr>
      </w:pPr>
    </w:p>
    <w:p w14:paraId="35380C4B">
      <w:pPr>
        <w:pStyle w:val="2"/>
        <w:rPr>
          <w:rFonts w:ascii="宋体" w:hAnsi="宋体" w:cs="宋体"/>
          <w:color w:val="auto"/>
          <w:kern w:val="0"/>
          <w:sz w:val="24"/>
          <w:lang w:val="zh-CN"/>
        </w:rPr>
      </w:pPr>
    </w:p>
    <w:p w14:paraId="06752DC4">
      <w:pPr>
        <w:rPr>
          <w:color w:val="auto"/>
          <w:lang w:val="zh-CN"/>
        </w:rPr>
      </w:pPr>
    </w:p>
    <w:p w14:paraId="33D3DBFC">
      <w:pPr>
        <w:rPr>
          <w:color w:val="auto"/>
          <w:lang w:val="zh-CN"/>
        </w:rPr>
      </w:pPr>
    </w:p>
    <w:p w14:paraId="071E3BE9">
      <w:pPr>
        <w:pStyle w:val="2"/>
        <w:jc w:val="center"/>
        <w:rPr>
          <w:rFonts w:ascii="宋体" w:hAnsi="宋体" w:cs="宋体"/>
          <w:color w:val="auto"/>
          <w:kern w:val="0"/>
          <w:sz w:val="24"/>
        </w:rPr>
      </w:pPr>
      <w:r>
        <w:rPr>
          <w:rFonts w:hint="eastAsia" w:ascii="宋体" w:hAnsi="宋体" w:cs="宋体"/>
          <w:color w:val="auto"/>
          <w:kern w:val="0"/>
          <w:sz w:val="24"/>
        </w:rPr>
        <w:t>（格式自拟）</w:t>
      </w:r>
    </w:p>
    <w:p w14:paraId="62FDC177">
      <w:pPr>
        <w:rPr>
          <w:rFonts w:ascii="宋体" w:hAnsi="宋体" w:cs="宋体"/>
          <w:color w:val="auto"/>
          <w:kern w:val="0"/>
          <w:sz w:val="24"/>
          <w:lang w:val="zh-CN"/>
        </w:rPr>
      </w:pPr>
    </w:p>
    <w:p w14:paraId="66BA2607">
      <w:pPr>
        <w:pStyle w:val="2"/>
        <w:rPr>
          <w:rFonts w:ascii="宋体" w:hAnsi="宋体" w:cs="宋体"/>
          <w:color w:val="auto"/>
          <w:kern w:val="0"/>
          <w:sz w:val="24"/>
          <w:lang w:val="zh-CN"/>
        </w:rPr>
      </w:pPr>
    </w:p>
    <w:p w14:paraId="31084405">
      <w:pPr>
        <w:rPr>
          <w:rFonts w:ascii="宋体" w:hAnsi="宋体" w:cs="宋体"/>
          <w:color w:val="auto"/>
          <w:kern w:val="0"/>
          <w:sz w:val="24"/>
          <w:lang w:val="zh-CN"/>
        </w:rPr>
      </w:pPr>
    </w:p>
    <w:p w14:paraId="6EEB4D97">
      <w:pPr>
        <w:pStyle w:val="2"/>
        <w:rPr>
          <w:color w:val="auto"/>
          <w:lang w:val="zh-CN"/>
        </w:rPr>
      </w:pPr>
    </w:p>
    <w:p w14:paraId="6A02CAA3">
      <w:pPr>
        <w:rPr>
          <w:color w:val="auto"/>
          <w:lang w:val="zh-CN"/>
        </w:rPr>
      </w:pPr>
    </w:p>
    <w:p w14:paraId="4139CC97">
      <w:pPr>
        <w:pStyle w:val="2"/>
        <w:ind w:firstLine="3840" w:firstLineChars="16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供应商名称（盖公章）：</w:t>
      </w:r>
    </w:p>
    <w:p w14:paraId="74EC762D">
      <w:pPr>
        <w:pStyle w:val="2"/>
        <w:ind w:firstLine="6000" w:firstLineChars="25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日期：  年  月   日</w:t>
      </w:r>
    </w:p>
    <w:p w14:paraId="7589958A">
      <w:pPr>
        <w:autoSpaceDE w:val="0"/>
        <w:autoSpaceDN w:val="0"/>
        <w:spacing w:line="360" w:lineRule="auto"/>
        <w:ind w:firstLine="6480" w:firstLineChars="2700"/>
        <w:rPr>
          <w:rFonts w:ascii="仿宋_GB2312" w:hAnsi="仿宋" w:eastAsia="仿宋_GB2312" w:cs="仿宋_GB2312"/>
          <w:color w:val="auto"/>
          <w:kern w:val="0"/>
          <w:sz w:val="24"/>
          <w:lang w:val="zh-CN"/>
        </w:rPr>
      </w:pPr>
    </w:p>
    <w:p w14:paraId="543141D1">
      <w:pPr>
        <w:autoSpaceDE w:val="0"/>
        <w:autoSpaceDN w:val="0"/>
        <w:spacing w:line="360" w:lineRule="auto"/>
        <w:ind w:firstLine="8132" w:firstLineChars="2700"/>
        <w:rPr>
          <w:rFonts w:ascii="仿宋_GB2312" w:hAnsi="仿宋" w:eastAsia="仿宋_GB2312" w:cs="仿宋_GB2312"/>
          <w:b/>
          <w:bCs/>
          <w:color w:val="auto"/>
          <w:sz w:val="24"/>
        </w:rPr>
      </w:pPr>
      <w:r>
        <w:rPr>
          <w:rFonts w:hint="eastAsia" w:ascii="仿宋" w:hAnsi="仿宋" w:eastAsia="仿宋" w:cs="仿宋_GB2312"/>
          <w:b/>
          <w:color w:val="auto"/>
          <w:sz w:val="30"/>
          <w:szCs w:val="30"/>
        </w:rPr>
        <w:br w:type="page"/>
      </w:r>
    </w:p>
    <w:p w14:paraId="28FF91C5">
      <w:pPr>
        <w:pStyle w:val="3"/>
        <w:jc w:val="center"/>
        <w:rPr>
          <w:rFonts w:ascii="宋体" w:hAnsi="宋体"/>
          <w:color w:val="auto"/>
        </w:rPr>
      </w:pPr>
      <w:bookmarkStart w:id="142" w:name="_Toc80886945"/>
      <w:bookmarkStart w:id="143" w:name="_Toc12611"/>
      <w:bookmarkStart w:id="144" w:name="_Toc80205941"/>
      <w:bookmarkStart w:id="145" w:name="_Toc31035"/>
      <w:r>
        <w:rPr>
          <w:rFonts w:hint="eastAsia" w:ascii="宋体" w:hAnsi="宋体"/>
          <w:color w:val="auto"/>
        </w:rPr>
        <w:t>第三节 报价文件格式</w:t>
      </w:r>
      <w:bookmarkEnd w:id="142"/>
      <w:bookmarkEnd w:id="143"/>
      <w:bookmarkEnd w:id="144"/>
      <w:bookmarkEnd w:id="145"/>
    </w:p>
    <w:p w14:paraId="1CF898C0">
      <w:pPr>
        <w:pStyle w:val="23"/>
        <w:rPr>
          <w:color w:val="auto"/>
          <w:lang w:val="zh-CN"/>
        </w:rPr>
      </w:pPr>
      <w:r>
        <w:rPr>
          <w:rFonts w:hint="eastAsia" w:ascii="宋体" w:hAnsi="宋体" w:cs="宋体"/>
          <w:b/>
          <w:bCs/>
          <w:color w:val="auto"/>
          <w:sz w:val="28"/>
          <w:szCs w:val="28"/>
        </w:rPr>
        <w:t>1.报价文件封面的格式</w:t>
      </w:r>
      <w:r>
        <w:rPr>
          <w:rFonts w:hint="eastAsia" w:ascii="宋体" w:hAnsi="宋体" w:cs="宋体"/>
          <w:b/>
          <w:color w:val="auto"/>
          <w:sz w:val="28"/>
          <w:szCs w:val="28"/>
        </w:rPr>
        <w:t>（参照此格式自拟）</w:t>
      </w:r>
      <w:r>
        <w:rPr>
          <w:rFonts w:hint="eastAsia" w:ascii="宋体" w:hAnsi="宋体" w:cs="宋体"/>
          <w:b/>
          <w:bCs/>
          <w:color w:val="auto"/>
          <w:sz w:val="28"/>
          <w:szCs w:val="28"/>
        </w:rPr>
        <w:t>：</w:t>
      </w:r>
    </w:p>
    <w:p w14:paraId="780F32F4">
      <w:pPr>
        <w:snapToGrid w:val="0"/>
        <w:spacing w:beforeLines="50" w:after="50"/>
        <w:rPr>
          <w:color w:val="auto"/>
          <w:sz w:val="24"/>
        </w:rPr>
      </w:pPr>
    </w:p>
    <w:p w14:paraId="46B5F4A6">
      <w:pPr>
        <w:snapToGrid w:val="0"/>
        <w:spacing w:beforeLines="50" w:after="50"/>
        <w:ind w:firstLine="6720" w:firstLineChars="3200"/>
        <w:rPr>
          <w:bCs/>
          <w:color w:val="auto"/>
          <w:sz w:val="32"/>
          <w:szCs w:val="20"/>
        </w:rPr>
      </w:pPr>
      <w:r>
        <w:rPr>
          <w:rFonts w:hint="eastAsia"/>
          <w:bCs/>
          <w:color w:val="auto"/>
        </w:rPr>
        <w:t>全流程电子文件</w:t>
      </w:r>
    </w:p>
    <w:p w14:paraId="43A1799F">
      <w:pPr>
        <w:snapToGrid w:val="0"/>
        <w:spacing w:beforeLines="50" w:after="50"/>
        <w:rPr>
          <w:color w:val="auto"/>
          <w:sz w:val="24"/>
          <w:szCs w:val="20"/>
        </w:rPr>
      </w:pPr>
    </w:p>
    <w:p w14:paraId="4C943781">
      <w:pPr>
        <w:snapToGrid w:val="0"/>
        <w:spacing w:beforeLines="50" w:after="50"/>
        <w:rPr>
          <w:color w:val="auto"/>
          <w:sz w:val="24"/>
          <w:szCs w:val="20"/>
        </w:rPr>
      </w:pPr>
    </w:p>
    <w:p w14:paraId="2E9D9F45">
      <w:pPr>
        <w:snapToGrid w:val="0"/>
        <w:spacing w:beforeLines="50" w:after="50"/>
        <w:rPr>
          <w:color w:val="auto"/>
          <w:sz w:val="24"/>
          <w:szCs w:val="20"/>
        </w:rPr>
      </w:pPr>
    </w:p>
    <w:p w14:paraId="02D99139">
      <w:pPr>
        <w:snapToGrid w:val="0"/>
        <w:spacing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报 价  文  件</w:t>
      </w:r>
    </w:p>
    <w:p w14:paraId="37F4548F">
      <w:pPr>
        <w:snapToGrid w:val="0"/>
        <w:spacing w:beforeLines="50" w:after="50"/>
        <w:rPr>
          <w:bCs/>
          <w:color w:val="auto"/>
          <w:sz w:val="24"/>
          <w:szCs w:val="20"/>
        </w:rPr>
      </w:pPr>
    </w:p>
    <w:p w14:paraId="12D244D8">
      <w:pPr>
        <w:snapToGrid w:val="0"/>
        <w:spacing w:beforeLines="50" w:after="50"/>
        <w:rPr>
          <w:bCs/>
          <w:color w:val="auto"/>
          <w:sz w:val="24"/>
          <w:szCs w:val="20"/>
        </w:rPr>
      </w:pPr>
    </w:p>
    <w:p w14:paraId="4E9CB41B">
      <w:pPr>
        <w:snapToGrid w:val="0"/>
        <w:spacing w:beforeLines="50" w:after="50"/>
        <w:rPr>
          <w:bCs/>
          <w:color w:val="auto"/>
          <w:sz w:val="24"/>
          <w:szCs w:val="20"/>
        </w:rPr>
      </w:pPr>
    </w:p>
    <w:p w14:paraId="492FCC4C">
      <w:pPr>
        <w:snapToGrid w:val="0"/>
        <w:spacing w:beforeLines="50" w:after="50"/>
        <w:rPr>
          <w:bCs/>
          <w:color w:val="auto"/>
          <w:sz w:val="24"/>
          <w:szCs w:val="20"/>
        </w:rPr>
      </w:pPr>
    </w:p>
    <w:p w14:paraId="45BAFE88">
      <w:pPr>
        <w:snapToGrid w:val="0"/>
        <w:spacing w:beforeLines="50" w:after="50"/>
        <w:rPr>
          <w:bCs/>
          <w:color w:val="auto"/>
          <w:sz w:val="24"/>
          <w:szCs w:val="20"/>
        </w:rPr>
      </w:pPr>
    </w:p>
    <w:p w14:paraId="58D15A4F">
      <w:pPr>
        <w:snapToGrid w:val="0"/>
        <w:spacing w:beforeLines="50" w:after="50"/>
        <w:ind w:firstLine="640" w:firstLineChars="200"/>
        <w:rPr>
          <w:rFonts w:cs="仿宋_GB2312"/>
          <w:bCs/>
          <w:color w:val="auto"/>
          <w:sz w:val="32"/>
          <w:szCs w:val="32"/>
        </w:rPr>
      </w:pPr>
      <w:r>
        <w:rPr>
          <w:rFonts w:hint="eastAsia" w:cs="仿宋_GB2312"/>
          <w:bCs/>
          <w:color w:val="auto"/>
          <w:sz w:val="32"/>
          <w:szCs w:val="32"/>
        </w:rPr>
        <w:t>项目名称：</w:t>
      </w:r>
    </w:p>
    <w:p w14:paraId="5DD8CBB4">
      <w:pPr>
        <w:snapToGrid w:val="0"/>
        <w:spacing w:beforeLines="50" w:after="50"/>
        <w:ind w:firstLine="720" w:firstLineChars="225"/>
        <w:rPr>
          <w:rFonts w:cs="仿宋_GB2312"/>
          <w:bCs/>
          <w:color w:val="auto"/>
          <w:sz w:val="32"/>
          <w:szCs w:val="32"/>
        </w:rPr>
      </w:pPr>
    </w:p>
    <w:p w14:paraId="2C529D26">
      <w:pPr>
        <w:snapToGrid w:val="0"/>
        <w:spacing w:beforeLines="50" w:after="50"/>
        <w:ind w:firstLine="640" w:firstLineChars="200"/>
        <w:rPr>
          <w:rFonts w:cs="仿宋_GB2312"/>
          <w:bCs/>
          <w:color w:val="auto"/>
          <w:sz w:val="32"/>
          <w:szCs w:val="32"/>
        </w:rPr>
      </w:pPr>
      <w:r>
        <w:rPr>
          <w:rFonts w:hint="eastAsia" w:cs="仿宋_GB2312"/>
          <w:bCs/>
          <w:color w:val="auto"/>
          <w:sz w:val="32"/>
          <w:szCs w:val="32"/>
        </w:rPr>
        <w:t>项目编号：</w:t>
      </w:r>
    </w:p>
    <w:p w14:paraId="17845E05">
      <w:pPr>
        <w:snapToGrid w:val="0"/>
        <w:spacing w:beforeLines="50" w:after="50"/>
        <w:ind w:firstLine="720" w:firstLineChars="225"/>
        <w:rPr>
          <w:rFonts w:cs="仿宋_GB2312"/>
          <w:bCs/>
          <w:color w:val="auto"/>
          <w:sz w:val="32"/>
          <w:szCs w:val="32"/>
        </w:rPr>
      </w:pPr>
    </w:p>
    <w:p w14:paraId="16C977F7">
      <w:pPr>
        <w:snapToGrid w:val="0"/>
        <w:spacing w:beforeLines="50" w:after="50"/>
        <w:ind w:firstLine="640" w:firstLineChars="200"/>
        <w:rPr>
          <w:rFonts w:cs="仿宋_GB2312"/>
          <w:bCs/>
          <w:color w:val="auto"/>
          <w:sz w:val="32"/>
          <w:szCs w:val="32"/>
        </w:rPr>
      </w:pPr>
      <w:r>
        <w:rPr>
          <w:rFonts w:hint="eastAsia" w:cs="仿宋_GB2312"/>
          <w:bCs/>
          <w:color w:val="auto"/>
          <w:sz w:val="32"/>
          <w:szCs w:val="32"/>
        </w:rPr>
        <w:t>所竞分标（如有则填写，无分标时填写“无”或者留空）：</w:t>
      </w:r>
    </w:p>
    <w:p w14:paraId="7F7FC93B">
      <w:pPr>
        <w:snapToGrid w:val="0"/>
        <w:spacing w:beforeLines="50" w:after="50"/>
        <w:ind w:firstLine="720" w:firstLineChars="225"/>
        <w:rPr>
          <w:rFonts w:cs="仿宋_GB2312"/>
          <w:bCs/>
          <w:color w:val="auto"/>
          <w:sz w:val="32"/>
          <w:szCs w:val="32"/>
        </w:rPr>
      </w:pPr>
    </w:p>
    <w:p w14:paraId="0F014DC1">
      <w:pPr>
        <w:pStyle w:val="7"/>
        <w:snapToGrid w:val="0"/>
        <w:spacing w:before="50" w:after="50"/>
        <w:ind w:firstLine="640" w:firstLineChars="200"/>
        <w:rPr>
          <w:rFonts w:cs="仿宋_GB2312"/>
          <w:bCs/>
          <w:color w:val="auto"/>
          <w:sz w:val="32"/>
          <w:szCs w:val="32"/>
        </w:rPr>
      </w:pPr>
      <w:r>
        <w:rPr>
          <w:rFonts w:hint="eastAsia" w:cs="仿宋_GB2312"/>
          <w:bCs/>
          <w:color w:val="auto"/>
          <w:sz w:val="32"/>
          <w:szCs w:val="32"/>
        </w:rPr>
        <w:t>供应商名称：</w:t>
      </w:r>
    </w:p>
    <w:p w14:paraId="0B214775">
      <w:pPr>
        <w:pStyle w:val="7"/>
        <w:snapToGrid w:val="0"/>
        <w:spacing w:before="50" w:after="50"/>
        <w:ind w:firstLine="720" w:firstLineChars="225"/>
        <w:rPr>
          <w:rFonts w:cs="仿宋_GB2312"/>
          <w:bCs/>
          <w:color w:val="auto"/>
          <w:sz w:val="32"/>
          <w:szCs w:val="32"/>
        </w:rPr>
      </w:pPr>
    </w:p>
    <w:p w14:paraId="75229126">
      <w:pPr>
        <w:pStyle w:val="7"/>
        <w:snapToGrid w:val="0"/>
        <w:spacing w:before="50" w:after="50"/>
        <w:ind w:firstLine="720" w:firstLineChars="225"/>
        <w:rPr>
          <w:rFonts w:cs="仿宋_GB2312"/>
          <w:bCs/>
          <w:color w:val="auto"/>
          <w:sz w:val="32"/>
          <w:szCs w:val="32"/>
        </w:rPr>
      </w:pPr>
    </w:p>
    <w:p w14:paraId="1993CCF4">
      <w:pPr>
        <w:pStyle w:val="7"/>
        <w:snapToGrid w:val="0"/>
        <w:spacing w:before="50" w:after="50"/>
        <w:ind w:firstLine="1280" w:firstLineChars="400"/>
        <w:rPr>
          <w:rFonts w:cs="仿宋_GB2312"/>
          <w:bCs/>
          <w:color w:val="auto"/>
          <w:sz w:val="32"/>
          <w:szCs w:val="32"/>
        </w:rPr>
      </w:pPr>
    </w:p>
    <w:p w14:paraId="50F65C64">
      <w:pPr>
        <w:snapToGrid w:val="0"/>
        <w:spacing w:beforeLines="50" w:after="50"/>
        <w:jc w:val="center"/>
        <w:rPr>
          <w:rFonts w:cs="仿宋_GB2312"/>
          <w:color w:val="auto"/>
          <w:sz w:val="32"/>
          <w:szCs w:val="32"/>
        </w:rPr>
      </w:pPr>
      <w:r>
        <w:rPr>
          <w:rFonts w:hint="eastAsia" w:cs="仿宋_GB2312"/>
          <w:color w:val="auto"/>
          <w:sz w:val="32"/>
          <w:szCs w:val="32"/>
        </w:rPr>
        <w:t>年    月    日</w:t>
      </w:r>
    </w:p>
    <w:p w14:paraId="7D3819A0">
      <w:pPr>
        <w:snapToGrid w:val="0"/>
        <w:spacing w:beforeLines="50" w:after="50" w:line="360" w:lineRule="auto"/>
        <w:jc w:val="left"/>
        <w:rPr>
          <w:rFonts w:ascii="宋体" w:hAnsi="宋体" w:cs="宋体"/>
          <w:color w:val="auto"/>
          <w:sz w:val="28"/>
          <w:szCs w:val="28"/>
        </w:rPr>
      </w:pPr>
      <w:r>
        <w:rPr>
          <w:color w:val="auto"/>
          <w:sz w:val="24"/>
        </w:rPr>
        <w:br w:type="page"/>
      </w:r>
      <w:r>
        <w:rPr>
          <w:rFonts w:hint="eastAsia" w:ascii="宋体" w:hAnsi="宋体" w:cs="宋体"/>
          <w:b/>
          <w:color w:val="auto"/>
          <w:sz w:val="28"/>
          <w:szCs w:val="28"/>
        </w:rPr>
        <w:t>2.</w:t>
      </w:r>
      <w:r>
        <w:rPr>
          <w:rFonts w:hint="eastAsia" w:ascii="宋体" w:hAnsi="宋体" w:cs="宋体"/>
          <w:b/>
          <w:bCs/>
          <w:color w:val="auto"/>
          <w:sz w:val="28"/>
          <w:szCs w:val="28"/>
        </w:rPr>
        <w:t>报价文件目录</w:t>
      </w:r>
    </w:p>
    <w:p w14:paraId="69CD790F">
      <w:pPr>
        <w:snapToGrid w:val="0"/>
        <w:spacing w:before="50" w:afterLines="50" w:line="360" w:lineRule="auto"/>
        <w:jc w:val="left"/>
        <w:rPr>
          <w:rFonts w:ascii="宋体" w:hAnsi="宋体" w:cs="宋体"/>
          <w:b/>
          <w:color w:val="auto"/>
          <w:sz w:val="28"/>
          <w:szCs w:val="28"/>
        </w:rPr>
      </w:pPr>
      <w:r>
        <w:rPr>
          <w:rFonts w:hint="eastAsia" w:ascii="宋体" w:hAnsi="宋体" w:cs="宋体"/>
          <w:color w:val="auto"/>
          <w:sz w:val="28"/>
          <w:szCs w:val="28"/>
        </w:rPr>
        <w:t>根据竞争性磋商文件规定及供应商提供的材料自行编写目录</w:t>
      </w:r>
      <w:r>
        <w:rPr>
          <w:rFonts w:hint="eastAsia" w:ascii="宋体" w:hAnsi="宋体" w:cs="宋体"/>
          <w:color w:val="auto"/>
          <w:kern w:val="0"/>
          <w:sz w:val="28"/>
          <w:szCs w:val="28"/>
        </w:rPr>
        <w:t>（部分格式后附）</w:t>
      </w:r>
      <w:r>
        <w:rPr>
          <w:rFonts w:hint="eastAsia" w:ascii="宋体" w:hAnsi="宋体" w:cs="宋体"/>
          <w:color w:val="auto"/>
          <w:sz w:val="28"/>
          <w:szCs w:val="28"/>
        </w:rPr>
        <w:t>。</w:t>
      </w:r>
    </w:p>
    <w:p w14:paraId="0F970C5C">
      <w:pPr>
        <w:spacing w:line="360" w:lineRule="auto"/>
        <w:rPr>
          <w:rFonts w:ascii="仿宋_GB2312" w:hAnsi="仿宋" w:eastAsia="仿宋_GB2312" w:cs="仿宋_GB2312"/>
          <w:color w:val="auto"/>
          <w:sz w:val="24"/>
        </w:rPr>
      </w:pPr>
    </w:p>
    <w:p w14:paraId="06F04A20">
      <w:pPr>
        <w:snapToGrid w:val="0"/>
        <w:spacing w:beforeLines="50" w:after="50" w:line="360" w:lineRule="auto"/>
        <w:ind w:left="142" w:firstLine="640" w:firstLineChars="200"/>
        <w:jc w:val="left"/>
        <w:rPr>
          <w:rFonts w:ascii="仿宋_GB2312" w:hAnsi="仿宋_GB2312" w:eastAsia="仿宋_GB2312" w:cs="仿宋_GB2312"/>
          <w:color w:val="auto"/>
          <w:sz w:val="32"/>
          <w:szCs w:val="32"/>
        </w:rPr>
      </w:pPr>
    </w:p>
    <w:p w14:paraId="2CB57326">
      <w:pPr>
        <w:snapToGrid w:val="0"/>
        <w:spacing w:beforeLines="50" w:after="50" w:line="360" w:lineRule="auto"/>
        <w:jc w:val="left"/>
        <w:rPr>
          <w:rFonts w:ascii="Calibri" w:cs="仿宋_GB2312"/>
          <w:color w:val="auto"/>
          <w:sz w:val="24"/>
        </w:rPr>
      </w:pPr>
      <w:r>
        <w:rPr>
          <w:rFonts w:ascii="Calibri" w:cs="仿宋_GB2312"/>
          <w:color w:val="auto"/>
          <w:sz w:val="24"/>
        </w:rPr>
        <w:br w:type="page"/>
      </w:r>
      <w:r>
        <w:rPr>
          <w:rFonts w:hint="eastAsia" w:ascii="宋体" w:hAnsi="宋体" w:cs="宋体"/>
          <w:b/>
          <w:color w:val="auto"/>
          <w:sz w:val="28"/>
          <w:szCs w:val="28"/>
        </w:rPr>
        <w:t>3.</w:t>
      </w:r>
      <w:r>
        <w:rPr>
          <w:rFonts w:hint="eastAsia" w:ascii="宋体" w:hAnsi="宋体" w:cs="宋体"/>
          <w:b/>
          <w:color w:val="auto"/>
          <w:sz w:val="28"/>
          <w:szCs w:val="28"/>
          <w:lang w:val="zh-CN"/>
        </w:rPr>
        <w:t>响应函的格式：</w:t>
      </w:r>
    </w:p>
    <w:p w14:paraId="432646F9">
      <w:pPr>
        <w:spacing w:line="500" w:lineRule="exact"/>
        <w:jc w:val="center"/>
        <w:rPr>
          <w:b/>
          <w:bCs/>
          <w:color w:val="auto"/>
          <w:kern w:val="0"/>
          <w:sz w:val="30"/>
          <w:szCs w:val="30"/>
        </w:rPr>
      </w:pPr>
      <w:r>
        <w:rPr>
          <w:rFonts w:hint="eastAsia"/>
          <w:b/>
          <w:bCs/>
          <w:color w:val="auto"/>
          <w:kern w:val="0"/>
          <w:sz w:val="30"/>
          <w:szCs w:val="30"/>
        </w:rPr>
        <w:t>响应函</w:t>
      </w:r>
    </w:p>
    <w:p w14:paraId="391D9D32">
      <w:pPr>
        <w:spacing w:line="460" w:lineRule="exact"/>
        <w:rPr>
          <w:color w:val="auto"/>
          <w:kern w:val="0"/>
          <w:sz w:val="24"/>
        </w:rPr>
      </w:pPr>
    </w:p>
    <w:p w14:paraId="55B2D7EC">
      <w:pPr>
        <w:spacing w:line="460" w:lineRule="exact"/>
        <w:rPr>
          <w:rFonts w:ascii="宋体" w:hAnsi="宋体" w:cs="宋体"/>
          <w:color w:val="auto"/>
          <w:kern w:val="0"/>
          <w:sz w:val="24"/>
        </w:rPr>
      </w:pPr>
      <w:r>
        <w:rPr>
          <w:rFonts w:hint="eastAsia" w:ascii="宋体" w:hAnsi="宋体" w:cs="宋体"/>
          <w:color w:val="auto"/>
          <w:kern w:val="0"/>
          <w:sz w:val="24"/>
        </w:rPr>
        <w:t>致：（采购代理机构名称）</w:t>
      </w:r>
    </w:p>
    <w:p w14:paraId="0FA4BFD4">
      <w:pPr>
        <w:spacing w:line="460" w:lineRule="exact"/>
        <w:ind w:firstLine="480" w:firstLineChars="200"/>
        <w:rPr>
          <w:rFonts w:ascii="宋体" w:hAnsi="宋体" w:cs="宋体"/>
          <w:color w:val="auto"/>
          <w:kern w:val="0"/>
          <w:sz w:val="24"/>
        </w:rPr>
      </w:pPr>
    </w:p>
    <w:p w14:paraId="4D09D1B5">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 xml:space="preserve">我方已仔细阅读了贵方组织的项目（项目编号：）的竞争性磋商文件的全部内容，现正式递交下述文件参加贵方组织的本次政府采购活动： </w:t>
      </w:r>
    </w:p>
    <w:p w14:paraId="2E0401AD">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一、首次报价文件电子版（包含按“第三章 供应商须知”提交的全部文件）；</w:t>
      </w:r>
    </w:p>
    <w:p w14:paraId="6523BE43">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二、技术文件电子版（包含按“第三章 供应商须知”提交的全部文件）；商务文件电子版（包含按“第三章 供应商须知”提交的全部文件）；</w:t>
      </w:r>
    </w:p>
    <w:p w14:paraId="1DD91816">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三、资格证明文件电子版（包含按“第三章供应商须知”提交的全部文件）。</w:t>
      </w:r>
    </w:p>
    <w:p w14:paraId="7ADC49FA">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据此函，我方兹宣布：</w:t>
      </w:r>
    </w:p>
    <w:p w14:paraId="5F63E40F">
      <w:pPr>
        <w:spacing w:line="460" w:lineRule="exact"/>
        <w:ind w:firstLine="482"/>
        <w:rPr>
          <w:rFonts w:ascii="宋体" w:hAnsi="宋体" w:cs="宋体"/>
          <w:color w:val="auto"/>
          <w:kern w:val="0"/>
          <w:sz w:val="24"/>
        </w:rPr>
      </w:pPr>
      <w:r>
        <w:rPr>
          <w:rFonts w:hint="eastAsia" w:ascii="宋体" w:hAnsi="宋体" w:cs="宋体"/>
          <w:color w:val="auto"/>
          <w:kern w:val="0"/>
          <w:sz w:val="24"/>
        </w:rPr>
        <w:t>1、我方愿意以磋商时</w:t>
      </w:r>
      <w:r>
        <w:rPr>
          <w:rFonts w:hint="eastAsia" w:hAnsi="宋体" w:cs="宋体"/>
          <w:color w:val="auto"/>
          <w:sz w:val="24"/>
        </w:rPr>
        <w:t>提交的最后报价表中的竞标总</w:t>
      </w:r>
      <w:r>
        <w:rPr>
          <w:rFonts w:hint="eastAsia" w:ascii="宋体" w:hAnsi="宋体" w:cs="宋体"/>
          <w:color w:val="auto"/>
          <w:sz w:val="24"/>
        </w:rPr>
        <w:t>报价</w:t>
      </w:r>
      <w:r>
        <w:rPr>
          <w:rFonts w:hint="eastAsia" w:hAnsi="宋体" w:cs="宋体"/>
          <w:color w:val="auto"/>
          <w:sz w:val="24"/>
        </w:rPr>
        <w:t>，在承诺的</w:t>
      </w:r>
      <w:r>
        <w:rPr>
          <w:rFonts w:hint="eastAsia" w:ascii="宋体" w:hAnsi="宋体" w:cs="宋体"/>
          <w:color w:val="auto"/>
          <w:kern w:val="0"/>
          <w:sz w:val="24"/>
        </w:rPr>
        <w:t>服务期限</w:t>
      </w:r>
      <w:r>
        <w:rPr>
          <w:rFonts w:hint="eastAsia" w:hAnsi="宋体" w:cs="宋体"/>
          <w:color w:val="auto"/>
          <w:sz w:val="24"/>
        </w:rPr>
        <w:t>内</w:t>
      </w:r>
      <w:r>
        <w:rPr>
          <w:rFonts w:hint="eastAsia" w:ascii="宋体" w:hAnsi="宋体" w:cs="宋体"/>
          <w:color w:val="auto"/>
          <w:kern w:val="0"/>
          <w:sz w:val="24"/>
        </w:rPr>
        <w:t>提供本项目竞争性磋商文件第二章“采购需求”中相应的采购内容</w:t>
      </w:r>
      <w:r>
        <w:rPr>
          <w:rFonts w:hint="eastAsia" w:hAnsi="宋体" w:cs="宋体"/>
          <w:color w:val="auto"/>
          <w:sz w:val="24"/>
        </w:rPr>
        <w:t>，具体详见最后报价表</w:t>
      </w:r>
      <w:r>
        <w:rPr>
          <w:rFonts w:hint="eastAsia" w:ascii="宋体" w:hAnsi="宋体" w:cs="宋体"/>
          <w:color w:val="auto"/>
          <w:kern w:val="0"/>
          <w:sz w:val="24"/>
        </w:rPr>
        <w:t>。</w:t>
      </w:r>
    </w:p>
    <w:p w14:paraId="6F6D0F72">
      <w:pPr>
        <w:spacing w:line="460" w:lineRule="exact"/>
        <w:ind w:firstLine="482"/>
        <w:rPr>
          <w:rFonts w:ascii="宋体" w:hAnsi="宋体" w:cs="宋体"/>
          <w:color w:val="auto"/>
          <w:kern w:val="0"/>
          <w:sz w:val="24"/>
        </w:rPr>
      </w:pPr>
      <w:r>
        <w:rPr>
          <w:rFonts w:hint="eastAsia" w:ascii="宋体" w:hAnsi="宋体" w:cs="宋体"/>
          <w:color w:val="auto"/>
          <w:kern w:val="0"/>
          <w:sz w:val="24"/>
        </w:rPr>
        <w:t>2、我方同意自本项目竞争性磋商文件采购公告规定的提交响应文件截止时间起遵循本响应函，并承诺在“第三章 供应商须知”规定的竞标有效期内不修改、撤销响应文件。</w:t>
      </w:r>
    </w:p>
    <w:p w14:paraId="46ACB7E1">
      <w:pPr>
        <w:spacing w:line="460" w:lineRule="exact"/>
        <w:ind w:firstLine="482"/>
        <w:rPr>
          <w:rFonts w:ascii="宋体" w:hAnsi="宋体" w:cs="宋体"/>
          <w:color w:val="auto"/>
          <w:kern w:val="0"/>
          <w:sz w:val="24"/>
        </w:rPr>
      </w:pPr>
      <w:r>
        <w:rPr>
          <w:rFonts w:hint="eastAsia" w:ascii="宋体" w:hAnsi="宋体" w:cs="宋体"/>
          <w:color w:val="auto"/>
          <w:kern w:val="0"/>
          <w:sz w:val="24"/>
        </w:rPr>
        <w:t>3、我方在此声明，所递交的响应文件及有关资料内容完整、真实和准确。</w:t>
      </w:r>
    </w:p>
    <w:p w14:paraId="38760980">
      <w:pPr>
        <w:spacing w:line="460" w:lineRule="exact"/>
        <w:ind w:firstLine="482"/>
        <w:rPr>
          <w:rFonts w:ascii="宋体" w:hAnsi="宋体" w:cs="宋体"/>
          <w:color w:val="auto"/>
          <w:kern w:val="0"/>
          <w:sz w:val="24"/>
        </w:rPr>
      </w:pPr>
      <w:r>
        <w:rPr>
          <w:rFonts w:hint="eastAsia" w:ascii="宋体" w:hAnsi="宋体" w:cs="宋体"/>
          <w:color w:val="auto"/>
          <w:kern w:val="0"/>
          <w:sz w:val="24"/>
        </w:rPr>
        <w:t>4、如本项目采购内容涉及须符合国家强制规定的，我方承诺我方本次竞标均符合国家有关强制规定。</w:t>
      </w:r>
    </w:p>
    <w:p w14:paraId="5EF8311F">
      <w:pPr>
        <w:spacing w:line="460" w:lineRule="exact"/>
        <w:ind w:firstLine="482"/>
        <w:rPr>
          <w:rFonts w:ascii="宋体" w:hAnsi="宋体" w:cs="宋体"/>
          <w:color w:val="auto"/>
          <w:kern w:val="0"/>
          <w:sz w:val="24"/>
        </w:rPr>
      </w:pPr>
      <w:r>
        <w:rPr>
          <w:rFonts w:hint="eastAsia" w:ascii="宋体" w:hAnsi="宋体" w:cs="宋体"/>
          <w:color w:val="auto"/>
          <w:kern w:val="0"/>
          <w:sz w:val="24"/>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4AF169A6">
      <w:pPr>
        <w:spacing w:line="460" w:lineRule="exact"/>
        <w:ind w:firstLine="482"/>
        <w:rPr>
          <w:rFonts w:ascii="宋体" w:hAnsi="宋体" w:cs="宋体"/>
          <w:color w:val="auto"/>
          <w:kern w:val="0"/>
          <w:sz w:val="24"/>
        </w:rPr>
      </w:pPr>
      <w:r>
        <w:rPr>
          <w:rFonts w:hint="eastAsia" w:ascii="宋体" w:hAnsi="宋体" w:cs="宋体"/>
          <w:color w:val="auto"/>
          <w:kern w:val="0"/>
          <w:sz w:val="24"/>
        </w:rPr>
        <w:t>6、我方已详细审核竞争性磋商文件，我方知道必须放弃提出含糊不清或误解问题的权利。</w:t>
      </w:r>
    </w:p>
    <w:p w14:paraId="56CBB324">
      <w:pPr>
        <w:spacing w:line="460" w:lineRule="exact"/>
        <w:ind w:firstLine="482"/>
        <w:rPr>
          <w:rFonts w:ascii="宋体" w:hAnsi="宋体" w:cs="宋体"/>
          <w:color w:val="auto"/>
          <w:kern w:val="0"/>
          <w:sz w:val="24"/>
        </w:rPr>
      </w:pPr>
      <w:r>
        <w:rPr>
          <w:rFonts w:hint="eastAsia" w:ascii="宋体" w:hAnsi="宋体" w:cs="宋体"/>
          <w:color w:val="auto"/>
          <w:kern w:val="0"/>
          <w:sz w:val="24"/>
        </w:rPr>
        <w:t>7、我方承诺满足竞争性磋商文件第六章“合同文本”的条款，承担完成合同的责任和义务。</w:t>
      </w:r>
    </w:p>
    <w:p w14:paraId="2B39B137">
      <w:pPr>
        <w:spacing w:line="460" w:lineRule="exact"/>
        <w:ind w:firstLine="482"/>
        <w:rPr>
          <w:rFonts w:ascii="宋体" w:hAnsi="宋体" w:cs="宋体"/>
          <w:color w:val="auto"/>
          <w:kern w:val="0"/>
          <w:sz w:val="24"/>
        </w:rPr>
      </w:pPr>
      <w:r>
        <w:rPr>
          <w:rFonts w:hint="eastAsia" w:ascii="宋体" w:hAnsi="宋体" w:cs="宋体"/>
          <w:color w:val="auto"/>
          <w:kern w:val="0"/>
          <w:sz w:val="24"/>
        </w:rPr>
        <w:t>8、我方同意应贵方要求提供与本竞标有关的任何数据或资料。若贵方需要，我方愿意提供我方作出的一切承诺的证明材料。</w:t>
      </w:r>
    </w:p>
    <w:p w14:paraId="65A9FCD6">
      <w:pPr>
        <w:spacing w:line="460" w:lineRule="exact"/>
        <w:ind w:firstLine="482"/>
        <w:rPr>
          <w:rFonts w:ascii="宋体" w:hAnsi="宋体" w:cs="宋体"/>
          <w:color w:val="auto"/>
          <w:kern w:val="0"/>
          <w:sz w:val="24"/>
        </w:rPr>
      </w:pPr>
      <w:r>
        <w:rPr>
          <w:rFonts w:hint="eastAsia" w:ascii="宋体" w:hAnsi="宋体" w:cs="宋体"/>
          <w:color w:val="auto"/>
          <w:kern w:val="0"/>
          <w:sz w:val="24"/>
        </w:rPr>
        <w:t>9、我方完全理解贵方不一定接受响应报价最低的供应商为成交供应商的行为。</w:t>
      </w:r>
    </w:p>
    <w:p w14:paraId="62A32D97">
      <w:pPr>
        <w:spacing w:line="460" w:lineRule="exact"/>
        <w:ind w:firstLine="482"/>
        <w:rPr>
          <w:rFonts w:ascii="宋体" w:hAnsi="宋体" w:cs="宋体"/>
          <w:color w:val="auto"/>
          <w:kern w:val="0"/>
          <w:sz w:val="24"/>
        </w:rPr>
      </w:pPr>
      <w:r>
        <w:rPr>
          <w:rFonts w:hint="eastAsia" w:ascii="宋体" w:hAnsi="宋体" w:cs="宋体"/>
          <w:color w:val="auto"/>
          <w:kern w:val="0"/>
          <w:sz w:val="24"/>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6623C43">
      <w:pPr>
        <w:numPr>
          <w:ilvl w:val="0"/>
          <w:numId w:val="5"/>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提供虚假材料谋取中标、成交的；</w:t>
      </w:r>
    </w:p>
    <w:p w14:paraId="70E00542">
      <w:pPr>
        <w:numPr>
          <w:ilvl w:val="0"/>
          <w:numId w:val="5"/>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采取不正当手段诋毁、排挤其他供应商的；</w:t>
      </w:r>
    </w:p>
    <w:p w14:paraId="45BCC792">
      <w:pPr>
        <w:numPr>
          <w:ilvl w:val="0"/>
          <w:numId w:val="5"/>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与采购人、其他供应商或者采购代理机构恶意串通的；</w:t>
      </w:r>
    </w:p>
    <w:p w14:paraId="0D91369E">
      <w:pPr>
        <w:numPr>
          <w:ilvl w:val="0"/>
          <w:numId w:val="5"/>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向采购人、采购代理机构行贿或者提供其他不正当利益的；</w:t>
      </w:r>
    </w:p>
    <w:p w14:paraId="7524A9BA">
      <w:pPr>
        <w:numPr>
          <w:ilvl w:val="0"/>
          <w:numId w:val="5"/>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在采购过程中与采购人进行协商磋商的；</w:t>
      </w:r>
    </w:p>
    <w:p w14:paraId="69ABAFDC">
      <w:pPr>
        <w:numPr>
          <w:ilvl w:val="0"/>
          <w:numId w:val="5"/>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拒绝有关部门监督检查或提供虚假情况的。</w:t>
      </w:r>
    </w:p>
    <w:p w14:paraId="1DA6166F">
      <w:pPr>
        <w:spacing w:line="460" w:lineRule="exact"/>
        <w:ind w:firstLine="420"/>
        <w:rPr>
          <w:rFonts w:ascii="宋体" w:hAnsi="宋体" w:cs="宋体"/>
          <w:b/>
          <w:bCs/>
          <w:color w:val="auto"/>
          <w:kern w:val="0"/>
          <w:sz w:val="24"/>
        </w:rPr>
      </w:pPr>
      <w:r>
        <w:rPr>
          <w:rFonts w:hint="eastAsia" w:ascii="宋体" w:hAnsi="宋体" w:cs="宋体"/>
          <w:b/>
          <w:bCs/>
          <w:color w:val="auto"/>
          <w:kern w:val="0"/>
          <w:sz w:val="24"/>
        </w:rPr>
        <w:t>11、以上事项如有虚假或者隐瞒，我方愿意承担一切后果，并不再寻求任何旨在减轻或者免除法律责任的辩解。</w:t>
      </w:r>
    </w:p>
    <w:p w14:paraId="61462115">
      <w:pPr>
        <w:spacing w:line="460" w:lineRule="exact"/>
        <w:ind w:firstLine="420"/>
        <w:rPr>
          <w:rFonts w:ascii="宋体" w:hAnsi="宋体" w:cs="宋体"/>
          <w:b/>
          <w:bCs/>
          <w:color w:val="auto"/>
          <w:kern w:val="0"/>
          <w:sz w:val="24"/>
        </w:rPr>
      </w:pPr>
      <w:r>
        <w:rPr>
          <w:rFonts w:hint="eastAsia" w:ascii="宋体" w:hAnsi="宋体" w:cs="宋体"/>
          <w:b/>
          <w:bCs/>
          <w:color w:val="auto"/>
          <w:kern w:val="0"/>
          <w:sz w:val="24"/>
        </w:rPr>
        <w:t xml:space="preserve">12、与本磋商有关的一切正式往来信函请寄： </w:t>
      </w:r>
    </w:p>
    <w:p w14:paraId="4A00A870">
      <w:pPr>
        <w:spacing w:line="460" w:lineRule="exact"/>
        <w:ind w:firstLine="420"/>
        <w:rPr>
          <w:rFonts w:ascii="宋体" w:hAnsi="宋体" w:cs="宋体"/>
          <w:color w:val="auto"/>
          <w:kern w:val="0"/>
          <w:sz w:val="24"/>
        </w:rPr>
      </w:pPr>
      <w:r>
        <w:rPr>
          <w:rFonts w:hint="eastAsia" w:ascii="宋体" w:hAnsi="宋体" w:cs="宋体"/>
          <w:color w:val="auto"/>
          <w:kern w:val="0"/>
          <w:sz w:val="24"/>
        </w:rPr>
        <w:t>地址：</w:t>
      </w:r>
    </w:p>
    <w:p w14:paraId="1C6879BE">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电话：</w:t>
      </w:r>
      <w:r>
        <w:rPr>
          <w:rFonts w:hint="eastAsia" w:ascii="宋体" w:hAnsi="宋体" w:cs="宋体"/>
          <w:color w:val="auto"/>
          <w:kern w:val="0"/>
          <w:sz w:val="24"/>
          <w:u w:val="single"/>
        </w:rPr>
        <w:t xml:space="preserve">                                      　　　　　　　　　</w:t>
      </w:r>
    </w:p>
    <w:p w14:paraId="190606DF">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传真：</w:t>
      </w:r>
      <w:r>
        <w:rPr>
          <w:rFonts w:hint="eastAsia" w:ascii="宋体" w:hAnsi="宋体" w:cs="宋体"/>
          <w:color w:val="auto"/>
          <w:kern w:val="0"/>
          <w:sz w:val="24"/>
          <w:u w:val="single"/>
        </w:rPr>
        <w:t>　　　　　　　　　　　　　　　　　　　　　　　　　　　　</w:t>
      </w:r>
    </w:p>
    <w:p w14:paraId="5F78A436">
      <w:pPr>
        <w:spacing w:line="460" w:lineRule="exact"/>
        <w:ind w:firstLine="420"/>
        <w:rPr>
          <w:rFonts w:ascii="宋体" w:hAnsi="宋体" w:cs="宋体"/>
          <w:color w:val="auto"/>
          <w:sz w:val="24"/>
        </w:rPr>
      </w:pPr>
      <w:r>
        <w:rPr>
          <w:rFonts w:hint="eastAsia" w:ascii="宋体" w:hAnsi="宋体" w:cs="宋体"/>
          <w:color w:val="auto"/>
          <w:kern w:val="0"/>
          <w:sz w:val="24"/>
        </w:rPr>
        <w:t>电子邮箱：</w:t>
      </w:r>
      <w:r>
        <w:rPr>
          <w:rFonts w:hint="eastAsia" w:ascii="宋体" w:hAnsi="宋体" w:cs="宋体"/>
          <w:color w:val="auto"/>
          <w:kern w:val="0"/>
          <w:sz w:val="24"/>
          <w:u w:val="single"/>
        </w:rPr>
        <w:t>　　　　　　　　　　　　　　　　　　　　　　　　　　</w:t>
      </w:r>
    </w:p>
    <w:p w14:paraId="074E62D0">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邮政编码：</w:t>
      </w:r>
    </w:p>
    <w:p w14:paraId="6790DD9C">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开户名称：</w:t>
      </w:r>
    </w:p>
    <w:p w14:paraId="45C8BA81">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开户银行：</w:t>
      </w:r>
    </w:p>
    <w:p w14:paraId="220E980F">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银行账号：</w:t>
      </w:r>
    </w:p>
    <w:p w14:paraId="0E6DE496">
      <w:pPr>
        <w:pStyle w:val="18"/>
        <w:tabs>
          <w:tab w:val="left" w:pos="939"/>
        </w:tabs>
        <w:spacing w:line="460" w:lineRule="exact"/>
        <w:ind w:left="141" w:leftChars="67" w:firstLine="360" w:firstLineChars="150"/>
        <w:rPr>
          <w:rFonts w:ascii="宋体" w:hAnsi="宋体" w:cs="宋体"/>
          <w:color w:val="auto"/>
          <w:sz w:val="24"/>
        </w:rPr>
      </w:pPr>
      <w:r>
        <w:rPr>
          <w:rFonts w:hint="eastAsia" w:ascii="宋体" w:hAnsi="宋体" w:cs="宋体"/>
          <w:color w:val="auto"/>
          <w:sz w:val="24"/>
        </w:rPr>
        <w:t>特此承诺。</w:t>
      </w:r>
    </w:p>
    <w:p w14:paraId="650B078A">
      <w:pPr>
        <w:spacing w:line="360" w:lineRule="auto"/>
        <w:contextualSpacing/>
        <w:jc w:val="left"/>
        <w:rPr>
          <w:rFonts w:ascii="宋体" w:hAnsi="宋体" w:cs="宋体"/>
          <w:color w:val="auto"/>
          <w:szCs w:val="21"/>
        </w:rPr>
      </w:pPr>
    </w:p>
    <w:p w14:paraId="28253715">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12261D89">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6BA2E3A8">
      <w:pPr>
        <w:spacing w:line="500" w:lineRule="exact"/>
        <w:rPr>
          <w:rFonts w:ascii="宋体" w:hAnsi="宋体" w:cs="宋体"/>
          <w:b/>
          <w:color w:val="auto"/>
          <w:sz w:val="28"/>
          <w:szCs w:val="28"/>
        </w:rPr>
      </w:pPr>
    </w:p>
    <w:p w14:paraId="6DCC8E42">
      <w:pPr>
        <w:spacing w:line="500" w:lineRule="exact"/>
        <w:rPr>
          <w:rFonts w:ascii="仿宋" w:hAnsi="仿宋" w:eastAsia="仿宋" w:cs="仿宋_GB2312"/>
          <w:b/>
          <w:color w:val="auto"/>
          <w:sz w:val="30"/>
          <w:szCs w:val="30"/>
          <w:lang w:val="zh-CN"/>
        </w:rPr>
      </w:pPr>
      <w:r>
        <w:rPr>
          <w:rFonts w:hint="eastAsia" w:ascii="宋体" w:hAnsi="宋体" w:cs="宋体"/>
          <w:b/>
          <w:color w:val="auto"/>
          <w:sz w:val="28"/>
          <w:szCs w:val="28"/>
        </w:rPr>
        <w:br w:type="page"/>
      </w:r>
      <w:r>
        <w:rPr>
          <w:rFonts w:hint="eastAsia" w:ascii="宋体" w:hAnsi="宋体" w:cs="宋体"/>
          <w:b/>
          <w:color w:val="auto"/>
          <w:sz w:val="28"/>
          <w:szCs w:val="28"/>
        </w:rPr>
        <w:t>4.</w:t>
      </w:r>
      <w:r>
        <w:rPr>
          <w:rFonts w:hint="eastAsia" w:ascii="宋体" w:hAnsi="宋体" w:cs="宋体"/>
          <w:b/>
          <w:color w:val="auto"/>
          <w:sz w:val="28"/>
          <w:szCs w:val="28"/>
          <w:lang w:val="zh-CN"/>
        </w:rPr>
        <w:t>响应报价表的格式：</w:t>
      </w:r>
    </w:p>
    <w:p w14:paraId="4DD93313">
      <w:pPr>
        <w:spacing w:line="520" w:lineRule="exact"/>
        <w:jc w:val="center"/>
        <w:rPr>
          <w:b/>
          <w:bCs/>
          <w:color w:val="auto"/>
          <w:sz w:val="32"/>
          <w:szCs w:val="32"/>
        </w:rPr>
      </w:pPr>
      <w:r>
        <w:rPr>
          <w:rFonts w:hint="eastAsia"/>
          <w:b/>
          <w:bCs/>
          <w:color w:val="auto"/>
          <w:sz w:val="32"/>
          <w:szCs w:val="32"/>
        </w:rPr>
        <w:t>响应报价表</w:t>
      </w:r>
    </w:p>
    <w:p w14:paraId="1918CB8D">
      <w:pPr>
        <w:snapToGrid w:val="0"/>
        <w:spacing w:before="50" w:after="50" w:line="360" w:lineRule="auto"/>
        <w:rPr>
          <w:rFonts w:ascii="宋体" w:hAnsi="宋体" w:cs="宋体"/>
          <w:color w:val="auto"/>
          <w:sz w:val="24"/>
        </w:rPr>
      </w:pPr>
      <w:r>
        <w:rPr>
          <w:rFonts w:hint="eastAsia" w:ascii="宋体" w:hAnsi="宋体" w:cs="宋体"/>
          <w:color w:val="auto"/>
          <w:sz w:val="24"/>
        </w:rPr>
        <w:t>项目名称：</w:t>
      </w:r>
    </w:p>
    <w:p w14:paraId="560E2991">
      <w:pPr>
        <w:snapToGrid w:val="0"/>
        <w:spacing w:before="50" w:after="50" w:line="360" w:lineRule="auto"/>
        <w:rPr>
          <w:rFonts w:ascii="宋体" w:hAnsi="宋体" w:cs="宋体"/>
          <w:color w:val="auto"/>
          <w:sz w:val="24"/>
        </w:rPr>
      </w:pPr>
      <w:r>
        <w:rPr>
          <w:rFonts w:hint="eastAsia" w:ascii="宋体" w:hAnsi="宋体" w:cs="宋体"/>
          <w:color w:val="auto"/>
          <w:sz w:val="24"/>
        </w:rPr>
        <w:t>项目编号：</w:t>
      </w:r>
    </w:p>
    <w:p w14:paraId="1BA0BC85">
      <w:pPr>
        <w:spacing w:line="360" w:lineRule="auto"/>
        <w:contextualSpacing/>
        <w:rPr>
          <w:rFonts w:ascii="宋体" w:hAnsi="宋体" w:cs="宋体"/>
          <w:color w:val="auto"/>
          <w:sz w:val="24"/>
        </w:rPr>
      </w:pPr>
      <w:r>
        <w:rPr>
          <w:rFonts w:hint="eastAsia" w:ascii="宋体" w:hAnsi="宋体" w:cs="宋体"/>
          <w:color w:val="auto"/>
          <w:sz w:val="24"/>
        </w:rPr>
        <w:t>所竞分标（如有则填写，无分标时填写“无”或者留空）：</w:t>
      </w:r>
    </w:p>
    <w:tbl>
      <w:tblPr>
        <w:tblStyle w:val="3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288"/>
        <w:gridCol w:w="2300"/>
        <w:gridCol w:w="1040"/>
        <w:gridCol w:w="2285"/>
        <w:gridCol w:w="1101"/>
      </w:tblGrid>
      <w:tr w14:paraId="797A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3C64439D">
            <w:pPr>
              <w:rPr>
                <w:rFonts w:ascii="宋体" w:hAnsi="宋体" w:cs="宋体"/>
                <w:color w:val="auto"/>
                <w:sz w:val="24"/>
              </w:rPr>
            </w:pPr>
            <w:r>
              <w:rPr>
                <w:rFonts w:hint="eastAsia" w:ascii="宋体" w:hAnsi="宋体" w:cs="宋体"/>
                <w:color w:val="auto"/>
                <w:sz w:val="24"/>
              </w:rPr>
              <w:t>序号</w:t>
            </w:r>
          </w:p>
        </w:tc>
        <w:tc>
          <w:tcPr>
            <w:tcW w:w="2288" w:type="dxa"/>
            <w:tcBorders>
              <w:top w:val="single" w:color="auto" w:sz="4" w:space="0"/>
              <w:left w:val="single" w:color="auto" w:sz="4" w:space="0"/>
              <w:bottom w:val="single" w:color="auto" w:sz="4" w:space="0"/>
              <w:right w:val="single" w:color="auto" w:sz="4" w:space="0"/>
            </w:tcBorders>
            <w:vAlign w:val="center"/>
          </w:tcPr>
          <w:p w14:paraId="6BA091E1">
            <w:pPr>
              <w:jc w:val="center"/>
              <w:rPr>
                <w:rFonts w:ascii="宋体" w:hAnsi="宋体" w:cs="宋体"/>
                <w:color w:val="auto"/>
                <w:sz w:val="24"/>
              </w:rPr>
            </w:pPr>
            <w:r>
              <w:rPr>
                <w:rFonts w:hint="eastAsia" w:ascii="宋体" w:hAnsi="宋体" w:cs="宋体"/>
                <w:color w:val="auto"/>
                <w:sz w:val="24"/>
              </w:rPr>
              <w:t>标的名称</w:t>
            </w:r>
          </w:p>
        </w:tc>
        <w:tc>
          <w:tcPr>
            <w:tcW w:w="2300" w:type="dxa"/>
            <w:tcBorders>
              <w:top w:val="single" w:color="auto" w:sz="4" w:space="0"/>
              <w:left w:val="single" w:color="auto" w:sz="4" w:space="0"/>
              <w:bottom w:val="single" w:color="auto" w:sz="4" w:space="0"/>
              <w:right w:val="single" w:color="auto" w:sz="4" w:space="0"/>
            </w:tcBorders>
            <w:vAlign w:val="center"/>
          </w:tcPr>
          <w:p w14:paraId="3E752037">
            <w:pPr>
              <w:jc w:val="center"/>
              <w:rPr>
                <w:rFonts w:ascii="宋体" w:hAnsi="宋体" w:cs="宋体"/>
                <w:color w:val="auto"/>
                <w:sz w:val="24"/>
              </w:rPr>
            </w:pPr>
            <w:r>
              <w:rPr>
                <w:rFonts w:hint="eastAsia" w:ascii="宋体" w:hAnsi="宋体" w:cs="宋体"/>
                <w:color w:val="auto"/>
                <w:sz w:val="24"/>
              </w:rPr>
              <w:t>服务内容</w:t>
            </w:r>
          </w:p>
        </w:tc>
        <w:tc>
          <w:tcPr>
            <w:tcW w:w="1040" w:type="dxa"/>
            <w:tcBorders>
              <w:top w:val="single" w:color="auto" w:sz="4" w:space="0"/>
              <w:left w:val="single" w:color="auto" w:sz="4" w:space="0"/>
              <w:bottom w:val="single" w:color="auto" w:sz="4" w:space="0"/>
              <w:right w:val="single" w:color="auto" w:sz="4" w:space="0"/>
            </w:tcBorders>
            <w:vAlign w:val="center"/>
          </w:tcPr>
          <w:p w14:paraId="23FC707B">
            <w:pPr>
              <w:jc w:val="center"/>
              <w:rPr>
                <w:rFonts w:ascii="宋体" w:hAnsi="宋体" w:cs="宋体"/>
                <w:color w:val="auto"/>
                <w:sz w:val="24"/>
              </w:rPr>
            </w:pPr>
            <w:r>
              <w:rPr>
                <w:rFonts w:hint="eastAsia" w:ascii="宋体" w:hAnsi="宋体" w:cs="宋体"/>
                <w:color w:val="auto"/>
                <w:sz w:val="24"/>
              </w:rPr>
              <w:t>数量及单位</w:t>
            </w:r>
          </w:p>
        </w:tc>
        <w:tc>
          <w:tcPr>
            <w:tcW w:w="2285" w:type="dxa"/>
            <w:tcBorders>
              <w:top w:val="single" w:color="auto" w:sz="4" w:space="0"/>
              <w:left w:val="single" w:color="auto" w:sz="4" w:space="0"/>
              <w:bottom w:val="single" w:color="auto" w:sz="4" w:space="0"/>
              <w:right w:val="single" w:color="auto" w:sz="4" w:space="0"/>
            </w:tcBorders>
            <w:vAlign w:val="center"/>
          </w:tcPr>
          <w:p w14:paraId="1CF37402">
            <w:pPr>
              <w:jc w:val="center"/>
              <w:rPr>
                <w:rFonts w:ascii="宋体" w:hAnsi="宋体" w:cs="宋体"/>
                <w:color w:val="auto"/>
                <w:sz w:val="24"/>
              </w:rPr>
            </w:pPr>
            <w:r>
              <w:rPr>
                <w:rFonts w:hint="eastAsia" w:ascii="宋体" w:hAnsi="宋体" w:cs="宋体"/>
                <w:color w:val="auto"/>
                <w:sz w:val="24"/>
              </w:rPr>
              <w:t>总报价（含税）(元)</w:t>
            </w:r>
          </w:p>
        </w:tc>
        <w:tc>
          <w:tcPr>
            <w:tcW w:w="1101" w:type="dxa"/>
            <w:tcBorders>
              <w:top w:val="single" w:color="auto" w:sz="4" w:space="0"/>
              <w:left w:val="single" w:color="auto" w:sz="4" w:space="0"/>
              <w:bottom w:val="single" w:color="auto" w:sz="4" w:space="0"/>
              <w:right w:val="single" w:color="auto" w:sz="4" w:space="0"/>
            </w:tcBorders>
            <w:vAlign w:val="center"/>
          </w:tcPr>
          <w:p w14:paraId="260DE0C0">
            <w:pPr>
              <w:jc w:val="center"/>
              <w:rPr>
                <w:rFonts w:ascii="宋体" w:hAnsi="宋体" w:cs="宋体"/>
                <w:color w:val="auto"/>
                <w:sz w:val="24"/>
              </w:rPr>
            </w:pPr>
            <w:r>
              <w:rPr>
                <w:rFonts w:hint="eastAsia" w:ascii="宋体" w:hAnsi="宋体" w:cs="宋体"/>
                <w:color w:val="auto"/>
                <w:sz w:val="24"/>
              </w:rPr>
              <w:t>备注</w:t>
            </w:r>
          </w:p>
        </w:tc>
      </w:tr>
      <w:tr w14:paraId="7C34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2E7A8BC8">
            <w:pPr>
              <w:jc w:val="center"/>
              <w:rPr>
                <w:rFonts w:ascii="宋体" w:hAnsi="宋体" w:cs="宋体"/>
                <w:color w:val="auto"/>
                <w:sz w:val="24"/>
              </w:rPr>
            </w:pPr>
            <w:r>
              <w:rPr>
                <w:rFonts w:hint="eastAsia" w:ascii="宋体" w:hAnsi="宋体" w:cs="宋体"/>
                <w:color w:val="auto"/>
                <w:sz w:val="24"/>
              </w:rPr>
              <w:t>1</w:t>
            </w:r>
          </w:p>
        </w:tc>
        <w:tc>
          <w:tcPr>
            <w:tcW w:w="2288" w:type="dxa"/>
            <w:tcBorders>
              <w:top w:val="single" w:color="auto" w:sz="4" w:space="0"/>
              <w:left w:val="single" w:color="auto" w:sz="4" w:space="0"/>
              <w:bottom w:val="single" w:color="auto" w:sz="4" w:space="0"/>
              <w:right w:val="single" w:color="auto" w:sz="4" w:space="0"/>
            </w:tcBorders>
            <w:vAlign w:val="center"/>
          </w:tcPr>
          <w:p w14:paraId="386117E3">
            <w:pPr>
              <w:jc w:val="center"/>
              <w:rPr>
                <w:rFonts w:ascii="宋体" w:hAnsi="宋体" w:cs="宋体"/>
                <w:color w:val="auto"/>
                <w:sz w:val="24"/>
              </w:rPr>
            </w:pPr>
            <w:r>
              <w:rPr>
                <w:rFonts w:hint="eastAsia" w:ascii="宋体" w:hAnsi="宋体" w:cs="宋体"/>
                <w:color w:val="auto"/>
                <w:sz w:val="24"/>
              </w:rPr>
              <w:t>晚会视觉设计服务</w:t>
            </w:r>
          </w:p>
        </w:tc>
        <w:tc>
          <w:tcPr>
            <w:tcW w:w="2300" w:type="dxa"/>
            <w:tcBorders>
              <w:top w:val="single" w:color="auto" w:sz="4" w:space="0"/>
              <w:left w:val="single" w:color="auto" w:sz="4" w:space="0"/>
              <w:bottom w:val="single" w:color="auto" w:sz="4" w:space="0"/>
              <w:right w:val="single" w:color="auto" w:sz="4" w:space="0"/>
            </w:tcBorders>
            <w:vAlign w:val="center"/>
          </w:tcPr>
          <w:p w14:paraId="212A46A1">
            <w:pPr>
              <w:jc w:val="center"/>
              <w:rPr>
                <w:rFonts w:ascii="宋体" w:hAnsi="宋体" w:cs="宋体"/>
                <w:color w:val="auto"/>
                <w:sz w:val="24"/>
              </w:rPr>
            </w:pPr>
            <w:r>
              <w:rPr>
                <w:rFonts w:hint="eastAsia" w:ascii="宋体" w:hAnsi="宋体" w:cs="宋体"/>
                <w:color w:val="auto"/>
                <w:sz w:val="24"/>
              </w:rPr>
              <w:t>按服务需求偏离表中响应文件响应的技术要求提供服务</w:t>
            </w:r>
          </w:p>
        </w:tc>
        <w:tc>
          <w:tcPr>
            <w:tcW w:w="1040" w:type="dxa"/>
            <w:tcBorders>
              <w:top w:val="single" w:color="auto" w:sz="4" w:space="0"/>
              <w:left w:val="single" w:color="auto" w:sz="4" w:space="0"/>
              <w:bottom w:val="single" w:color="auto" w:sz="4" w:space="0"/>
              <w:right w:val="single" w:color="auto" w:sz="4" w:space="0"/>
            </w:tcBorders>
            <w:vAlign w:val="center"/>
          </w:tcPr>
          <w:p w14:paraId="75AF7433">
            <w:pPr>
              <w:jc w:val="center"/>
              <w:rPr>
                <w:rFonts w:ascii="宋体" w:hAnsi="宋体" w:cs="宋体"/>
                <w:color w:val="auto"/>
                <w:sz w:val="24"/>
              </w:rPr>
            </w:pPr>
            <w:r>
              <w:rPr>
                <w:rFonts w:hint="eastAsia" w:ascii="宋体" w:hAnsi="宋体" w:cs="宋体"/>
                <w:color w:val="auto"/>
                <w:sz w:val="24"/>
              </w:rPr>
              <w:t>1项</w:t>
            </w:r>
          </w:p>
        </w:tc>
        <w:tc>
          <w:tcPr>
            <w:tcW w:w="2285" w:type="dxa"/>
            <w:tcBorders>
              <w:top w:val="single" w:color="auto" w:sz="4" w:space="0"/>
              <w:left w:val="single" w:color="auto" w:sz="4" w:space="0"/>
              <w:bottom w:val="single" w:color="auto" w:sz="4" w:space="0"/>
              <w:right w:val="single" w:color="auto" w:sz="4" w:space="0"/>
            </w:tcBorders>
            <w:vAlign w:val="center"/>
          </w:tcPr>
          <w:p w14:paraId="36EF9C5F">
            <w:pPr>
              <w:ind w:firstLine="480" w:firstLineChars="200"/>
              <w:rPr>
                <w:rFonts w:ascii="宋体" w:hAnsi="宋体" w:cs="宋体"/>
                <w:color w:val="auto"/>
                <w:sz w:val="24"/>
              </w:rPr>
            </w:pPr>
            <w:r>
              <w:rPr>
                <w:rFonts w:hint="eastAsia" w:ascii="宋体" w:hAnsi="宋体" w:cs="宋体"/>
                <w:color w:val="auto"/>
                <w:sz w:val="24"/>
                <w:szCs w:val="32"/>
                <w:u w:val="single"/>
              </w:rPr>
              <w:t xml:space="preserve">¥           </w:t>
            </w:r>
          </w:p>
        </w:tc>
        <w:tc>
          <w:tcPr>
            <w:tcW w:w="1101" w:type="dxa"/>
            <w:tcBorders>
              <w:top w:val="single" w:color="auto" w:sz="4" w:space="0"/>
              <w:left w:val="single" w:color="auto" w:sz="4" w:space="0"/>
              <w:bottom w:val="single" w:color="auto" w:sz="4" w:space="0"/>
              <w:right w:val="single" w:color="auto" w:sz="4" w:space="0"/>
            </w:tcBorders>
            <w:vAlign w:val="center"/>
          </w:tcPr>
          <w:p w14:paraId="2953D9FC">
            <w:pPr>
              <w:rPr>
                <w:rFonts w:ascii="宋体" w:hAnsi="宋体" w:cs="宋体"/>
                <w:color w:val="auto"/>
                <w:sz w:val="24"/>
              </w:rPr>
            </w:pPr>
          </w:p>
        </w:tc>
      </w:tr>
      <w:tr w14:paraId="19BE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14:paraId="4F9EB48F">
            <w:pPr>
              <w:jc w:val="center"/>
              <w:rPr>
                <w:rFonts w:hint="default" w:ascii="宋体" w:hAnsi="宋体" w:eastAsia="宋体" w:cs="宋体"/>
                <w:color w:val="auto"/>
                <w:sz w:val="24"/>
                <w:lang w:val="en-US" w:eastAsia="zh-CN"/>
              </w:rPr>
            </w:pPr>
            <w:r>
              <w:rPr>
                <w:rFonts w:hint="eastAsia" w:ascii="宋体" w:hAnsi="宋体" w:cs="宋体"/>
                <w:b/>
                <w:bCs/>
                <w:color w:val="auto"/>
                <w:sz w:val="24"/>
                <w:lang w:val="en-US" w:eastAsia="zh-CN"/>
              </w:rPr>
              <w:t>各分项报价详见附表。</w:t>
            </w:r>
          </w:p>
        </w:tc>
      </w:tr>
      <w:tr w14:paraId="6649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14:paraId="3B5C1470">
            <w:pPr>
              <w:rPr>
                <w:rFonts w:hint="eastAsia" w:ascii="宋体" w:hAnsi="宋体" w:cs="宋体"/>
                <w:color w:val="auto"/>
                <w:sz w:val="24"/>
              </w:rPr>
            </w:pPr>
            <w:r>
              <w:rPr>
                <w:rFonts w:hint="eastAsia" w:ascii="宋体" w:hAnsi="宋体" w:cs="宋体"/>
                <w:color w:val="auto"/>
                <w:sz w:val="24"/>
              </w:rPr>
              <w:t>服务期限：</w:t>
            </w:r>
          </w:p>
        </w:tc>
      </w:tr>
    </w:tbl>
    <w:p w14:paraId="2B3C45C0">
      <w:pPr>
        <w:snapToGrid w:val="0"/>
        <w:spacing w:before="50" w:after="50"/>
        <w:jc w:val="left"/>
        <w:rPr>
          <w:rFonts w:hint="eastAsia" w:ascii="宋体" w:hAnsi="宋体" w:cs="宋体"/>
          <w:color w:val="auto"/>
          <w:kern w:val="0"/>
          <w:sz w:val="24"/>
          <w:lang w:val="en-US" w:eastAsia="zh-CN"/>
        </w:rPr>
      </w:pPr>
    </w:p>
    <w:p w14:paraId="10AD41BA">
      <w:pPr>
        <w:snapToGrid w:val="0"/>
        <w:spacing w:before="50" w:after="50"/>
        <w:jc w:val="left"/>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附表：分项报价</w:t>
      </w:r>
    </w:p>
    <w:tbl>
      <w:tblPr>
        <w:tblStyle w:val="31"/>
        <w:tblW w:w="9770" w:type="dxa"/>
        <w:jc w:val="center"/>
        <w:tblLayout w:type="fixed"/>
        <w:tblCellMar>
          <w:top w:w="0" w:type="dxa"/>
          <w:left w:w="108" w:type="dxa"/>
          <w:bottom w:w="0" w:type="dxa"/>
          <w:right w:w="108" w:type="dxa"/>
        </w:tblCellMar>
      </w:tblPr>
      <w:tblGrid>
        <w:gridCol w:w="723"/>
        <w:gridCol w:w="4441"/>
        <w:gridCol w:w="908"/>
        <w:gridCol w:w="1428"/>
        <w:gridCol w:w="2270"/>
      </w:tblGrid>
      <w:tr w14:paraId="67409517">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000000" w:fill="auto"/>
            <w:vAlign w:val="center"/>
          </w:tcPr>
          <w:p w14:paraId="3A46D300">
            <w:pPr>
              <w:widowControl/>
              <w:jc w:val="center"/>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序号</w:t>
            </w:r>
          </w:p>
        </w:tc>
        <w:tc>
          <w:tcPr>
            <w:tcW w:w="4441" w:type="dxa"/>
            <w:tcBorders>
              <w:top w:val="single" w:color="auto" w:sz="4" w:space="0"/>
              <w:left w:val="nil"/>
              <w:bottom w:val="single" w:color="auto" w:sz="4" w:space="0"/>
              <w:right w:val="single" w:color="auto" w:sz="4" w:space="0"/>
            </w:tcBorders>
            <w:shd w:val="clear" w:color="000000" w:fill="auto"/>
            <w:vAlign w:val="center"/>
          </w:tcPr>
          <w:p w14:paraId="53FD0C05">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采购名称</w:t>
            </w:r>
          </w:p>
        </w:tc>
        <w:tc>
          <w:tcPr>
            <w:tcW w:w="908" w:type="dxa"/>
            <w:tcBorders>
              <w:top w:val="single" w:color="auto" w:sz="4" w:space="0"/>
              <w:left w:val="nil"/>
              <w:bottom w:val="single" w:color="auto" w:sz="4" w:space="0"/>
              <w:right w:val="single" w:color="auto" w:sz="4" w:space="0"/>
            </w:tcBorders>
            <w:shd w:val="clear" w:color="000000" w:fill="auto"/>
            <w:noWrap/>
            <w:vAlign w:val="center"/>
          </w:tcPr>
          <w:p w14:paraId="6FAF3BD9">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数量</w:t>
            </w:r>
          </w:p>
        </w:tc>
        <w:tc>
          <w:tcPr>
            <w:tcW w:w="1428" w:type="dxa"/>
            <w:tcBorders>
              <w:top w:val="single" w:color="auto" w:sz="4" w:space="0"/>
              <w:left w:val="nil"/>
              <w:bottom w:val="single" w:color="auto" w:sz="4" w:space="0"/>
              <w:right w:val="single" w:color="auto" w:sz="4" w:space="0"/>
            </w:tcBorders>
            <w:shd w:val="clear" w:color="000000" w:fill="auto"/>
            <w:noWrap/>
            <w:vAlign w:val="center"/>
          </w:tcPr>
          <w:p w14:paraId="4223FD6E">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单价</w:t>
            </w:r>
          </w:p>
        </w:tc>
        <w:tc>
          <w:tcPr>
            <w:tcW w:w="2270" w:type="dxa"/>
            <w:tcBorders>
              <w:top w:val="single" w:color="auto" w:sz="4" w:space="0"/>
              <w:left w:val="nil"/>
              <w:bottom w:val="single" w:color="auto" w:sz="4" w:space="0"/>
              <w:right w:val="single" w:color="auto" w:sz="4" w:space="0"/>
            </w:tcBorders>
            <w:shd w:val="clear" w:color="000000" w:fill="auto"/>
            <w:noWrap/>
            <w:vAlign w:val="center"/>
          </w:tcPr>
          <w:p w14:paraId="5B4E5E0A">
            <w:pPr>
              <w:widowControl/>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分项</w:t>
            </w:r>
            <w:r>
              <w:rPr>
                <w:rFonts w:hint="eastAsia" w:ascii="宋体" w:hAnsi="宋体" w:cs="宋体"/>
                <w:b/>
                <w:bCs/>
                <w:color w:val="auto"/>
                <w:kern w:val="0"/>
                <w:sz w:val="24"/>
                <w:szCs w:val="24"/>
                <w:lang w:val="en-US" w:eastAsia="zh-CN"/>
              </w:rPr>
              <w:t>报价</w:t>
            </w:r>
          </w:p>
        </w:tc>
      </w:tr>
      <w:tr w14:paraId="03B9B0E5">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Pr>
          <w:p w14:paraId="5D948126">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4441" w:type="dxa"/>
            <w:tcBorders>
              <w:top w:val="single" w:color="auto" w:sz="4" w:space="0"/>
              <w:left w:val="single" w:color="auto" w:sz="4" w:space="0"/>
              <w:bottom w:val="single" w:color="auto" w:sz="4" w:space="0"/>
              <w:right w:val="single" w:color="auto" w:sz="4" w:space="0"/>
            </w:tcBorders>
            <w:shd w:val="clear" w:color="auto" w:fill="auto"/>
            <w:vAlign w:val="top"/>
          </w:tcPr>
          <w:p w14:paraId="170DD626">
            <w:pPr>
              <w:widowControl/>
              <w:jc w:val="left"/>
              <w:rPr>
                <w:rFonts w:hint="eastAsia" w:ascii="宋体" w:hAnsi="宋体" w:eastAsia="宋体" w:cs="宋体"/>
                <w:color w:val="auto"/>
                <w:kern w:val="0"/>
                <w:sz w:val="24"/>
                <w:szCs w:val="24"/>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FD08A">
            <w:pPr>
              <w:widowControl/>
              <w:jc w:val="center"/>
              <w:rPr>
                <w:rFonts w:hint="eastAsia" w:ascii="宋体" w:hAnsi="宋体" w:eastAsia="宋体" w:cs="宋体"/>
                <w:color w:val="auto"/>
                <w:kern w:val="0"/>
                <w:sz w:val="24"/>
                <w:szCs w:val="24"/>
              </w:rPr>
            </w:pPr>
          </w:p>
        </w:tc>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A2127">
            <w:pPr>
              <w:widowControl/>
              <w:jc w:val="center"/>
              <w:rPr>
                <w:rFonts w:hint="eastAsia" w:ascii="宋体" w:hAnsi="宋体" w:eastAsia="宋体" w:cs="宋体"/>
                <w:color w:val="auto"/>
                <w:kern w:val="0"/>
                <w:sz w:val="24"/>
                <w:szCs w:val="24"/>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60E35">
            <w:pPr>
              <w:widowControl/>
              <w:jc w:val="center"/>
              <w:rPr>
                <w:rFonts w:hint="eastAsia" w:ascii="宋体" w:hAnsi="宋体" w:eastAsia="宋体" w:cs="宋体"/>
                <w:color w:val="auto"/>
                <w:kern w:val="0"/>
                <w:sz w:val="24"/>
                <w:szCs w:val="24"/>
              </w:rPr>
            </w:pPr>
          </w:p>
        </w:tc>
      </w:tr>
      <w:tr w14:paraId="717E6B13">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Pr>
          <w:p w14:paraId="70BB8814">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4441" w:type="dxa"/>
            <w:tcBorders>
              <w:top w:val="single" w:color="auto" w:sz="4" w:space="0"/>
              <w:left w:val="single" w:color="auto" w:sz="4" w:space="0"/>
              <w:bottom w:val="single" w:color="auto" w:sz="4" w:space="0"/>
              <w:right w:val="single" w:color="auto" w:sz="4" w:space="0"/>
            </w:tcBorders>
            <w:shd w:val="clear" w:color="auto" w:fill="auto"/>
            <w:vAlign w:val="top"/>
          </w:tcPr>
          <w:p w14:paraId="379318DF">
            <w:pPr>
              <w:widowControl/>
              <w:jc w:val="left"/>
              <w:rPr>
                <w:rFonts w:hint="eastAsia" w:ascii="宋体" w:hAnsi="宋体" w:eastAsia="宋体" w:cs="宋体"/>
                <w:color w:val="auto"/>
                <w:kern w:val="0"/>
                <w:sz w:val="24"/>
                <w:szCs w:val="24"/>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529CE">
            <w:pPr>
              <w:widowControl/>
              <w:jc w:val="center"/>
              <w:rPr>
                <w:rFonts w:hint="eastAsia" w:ascii="宋体" w:hAnsi="宋体" w:eastAsia="宋体" w:cs="宋体"/>
                <w:color w:val="auto"/>
                <w:kern w:val="0"/>
                <w:sz w:val="24"/>
                <w:szCs w:val="24"/>
              </w:rPr>
            </w:pPr>
          </w:p>
        </w:tc>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88076">
            <w:pPr>
              <w:widowControl/>
              <w:jc w:val="center"/>
              <w:rPr>
                <w:rFonts w:hint="eastAsia" w:ascii="宋体" w:hAnsi="宋体" w:eastAsia="宋体" w:cs="宋体"/>
                <w:color w:val="auto"/>
                <w:kern w:val="0"/>
                <w:sz w:val="24"/>
                <w:szCs w:val="24"/>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04634">
            <w:pPr>
              <w:widowControl/>
              <w:jc w:val="center"/>
              <w:rPr>
                <w:rFonts w:hint="eastAsia" w:ascii="宋体" w:hAnsi="宋体" w:eastAsia="宋体" w:cs="宋体"/>
                <w:color w:val="auto"/>
                <w:kern w:val="0"/>
                <w:sz w:val="24"/>
                <w:szCs w:val="24"/>
              </w:rPr>
            </w:pPr>
          </w:p>
        </w:tc>
      </w:tr>
      <w:tr w14:paraId="17D02DA3">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Pr>
          <w:p w14:paraId="2F1C61C1">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w:t>
            </w:r>
          </w:p>
        </w:tc>
        <w:tc>
          <w:tcPr>
            <w:tcW w:w="4441" w:type="dxa"/>
            <w:tcBorders>
              <w:top w:val="single" w:color="auto" w:sz="4" w:space="0"/>
              <w:left w:val="single" w:color="auto" w:sz="4" w:space="0"/>
              <w:bottom w:val="single" w:color="auto" w:sz="4" w:space="0"/>
              <w:right w:val="single" w:color="auto" w:sz="4" w:space="0"/>
            </w:tcBorders>
            <w:shd w:val="clear" w:color="auto" w:fill="auto"/>
            <w:vAlign w:val="top"/>
          </w:tcPr>
          <w:p w14:paraId="16AA697A">
            <w:pPr>
              <w:widowControl/>
              <w:jc w:val="left"/>
              <w:rPr>
                <w:rFonts w:hint="eastAsia" w:ascii="宋体" w:hAnsi="宋体" w:eastAsia="宋体" w:cs="宋体"/>
                <w:color w:val="auto"/>
                <w:kern w:val="0"/>
                <w:sz w:val="24"/>
                <w:szCs w:val="24"/>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A998C">
            <w:pPr>
              <w:widowControl/>
              <w:jc w:val="center"/>
              <w:rPr>
                <w:rFonts w:hint="eastAsia" w:ascii="宋体" w:hAnsi="宋体" w:eastAsia="宋体" w:cs="宋体"/>
                <w:color w:val="auto"/>
                <w:kern w:val="0"/>
                <w:sz w:val="24"/>
                <w:szCs w:val="24"/>
              </w:rPr>
            </w:pPr>
          </w:p>
        </w:tc>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6B6E5">
            <w:pPr>
              <w:widowControl/>
              <w:jc w:val="center"/>
              <w:rPr>
                <w:rFonts w:hint="eastAsia" w:ascii="宋体" w:hAnsi="宋体" w:eastAsia="宋体" w:cs="宋体"/>
                <w:color w:val="auto"/>
                <w:kern w:val="0"/>
                <w:sz w:val="24"/>
                <w:szCs w:val="24"/>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1E9CF">
            <w:pPr>
              <w:widowControl/>
              <w:jc w:val="center"/>
              <w:rPr>
                <w:rFonts w:hint="eastAsia" w:ascii="宋体" w:hAnsi="宋体" w:eastAsia="宋体" w:cs="宋体"/>
                <w:color w:val="auto"/>
                <w:kern w:val="0"/>
                <w:sz w:val="24"/>
                <w:szCs w:val="24"/>
              </w:rPr>
            </w:pPr>
          </w:p>
        </w:tc>
      </w:tr>
      <w:tr w14:paraId="3A9E5EF6">
        <w:tblPrEx>
          <w:tblCellMar>
            <w:top w:w="0" w:type="dxa"/>
            <w:left w:w="108" w:type="dxa"/>
            <w:bottom w:w="0" w:type="dxa"/>
            <w:right w:w="108" w:type="dxa"/>
          </w:tblCellMar>
        </w:tblPrEx>
        <w:trPr>
          <w:trHeight w:val="300" w:hRule="atLeast"/>
          <w:jc w:val="center"/>
        </w:trPr>
        <w:tc>
          <w:tcPr>
            <w:tcW w:w="7500" w:type="dxa"/>
            <w:gridSpan w:val="4"/>
            <w:tcBorders>
              <w:top w:val="single" w:color="auto" w:sz="4" w:space="0"/>
              <w:left w:val="single" w:color="auto" w:sz="4" w:space="0"/>
              <w:bottom w:val="single" w:color="auto" w:sz="4" w:space="0"/>
              <w:right w:val="single" w:color="auto" w:sz="4" w:space="0"/>
            </w:tcBorders>
            <w:shd w:val="clear" w:color="auto" w:fill="auto"/>
          </w:tcPr>
          <w:p w14:paraId="504FC11C">
            <w:pPr>
              <w:widowControl/>
              <w:jc w:val="center"/>
              <w:rPr>
                <w:rFonts w:hint="eastAsia" w:ascii="宋体" w:hAnsi="宋体" w:eastAsia="宋体" w:cs="宋体"/>
                <w:color w:val="auto"/>
                <w:kern w:val="0"/>
                <w:sz w:val="24"/>
                <w:szCs w:val="24"/>
                <w:lang w:val="en-US" w:eastAsia="zh-CN"/>
              </w:rPr>
            </w:pPr>
            <w:r>
              <w:rPr>
                <w:rFonts w:hint="eastAsia" w:ascii="宋体" w:hAnsi="宋体" w:cs="宋体"/>
                <w:b/>
                <w:bCs/>
                <w:color w:val="auto"/>
                <w:kern w:val="0"/>
                <w:sz w:val="24"/>
                <w:szCs w:val="24"/>
                <w:lang w:val="en-US" w:eastAsia="zh-CN"/>
              </w:rPr>
              <w:t>合计</w:t>
            </w:r>
          </w:p>
        </w:tc>
        <w:tc>
          <w:tcPr>
            <w:tcW w:w="2270" w:type="dxa"/>
            <w:tcBorders>
              <w:top w:val="single" w:color="auto" w:sz="4" w:space="0"/>
              <w:left w:val="single" w:color="auto" w:sz="4" w:space="0"/>
              <w:bottom w:val="single" w:color="auto" w:sz="4" w:space="0"/>
              <w:right w:val="single" w:color="auto" w:sz="4" w:space="0"/>
            </w:tcBorders>
            <w:shd w:val="clear" w:color="auto" w:fill="auto"/>
            <w:noWrap/>
          </w:tcPr>
          <w:p w14:paraId="152411D3">
            <w:pPr>
              <w:widowControl/>
              <w:jc w:val="right"/>
              <w:rPr>
                <w:rFonts w:hint="eastAsia" w:ascii="宋体" w:hAnsi="宋体" w:eastAsia="宋体" w:cs="宋体"/>
                <w:color w:val="auto"/>
                <w:kern w:val="0"/>
                <w:sz w:val="24"/>
                <w:szCs w:val="24"/>
              </w:rPr>
            </w:pPr>
          </w:p>
        </w:tc>
      </w:tr>
    </w:tbl>
    <w:p w14:paraId="3C3BF896">
      <w:pPr>
        <w:snapToGrid w:val="0"/>
        <w:spacing w:before="50" w:after="50"/>
        <w:ind w:firstLine="480" w:firstLineChars="200"/>
        <w:jc w:val="left"/>
        <w:rPr>
          <w:rFonts w:hint="eastAsia" w:ascii="宋体" w:hAnsi="宋体" w:cs="宋体"/>
          <w:color w:val="auto"/>
          <w:kern w:val="0"/>
          <w:sz w:val="24"/>
          <w:lang w:val="zh-CN"/>
        </w:rPr>
      </w:pPr>
    </w:p>
    <w:p w14:paraId="319EF9FE">
      <w:pPr>
        <w:snapToGrid w:val="0"/>
        <w:spacing w:before="50" w:after="50"/>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注： </w:t>
      </w:r>
    </w:p>
    <w:p w14:paraId="53155345">
      <w:pPr>
        <w:snapToGrid w:val="0"/>
        <w:spacing w:before="50" w:after="50"/>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1、供应商需按本表格式填写，不得自行更改，也不得留空（</w:t>
      </w:r>
      <w:r>
        <w:rPr>
          <w:rFonts w:hint="eastAsia" w:ascii="宋体" w:hAnsi="宋体" w:cs="宋体"/>
          <w:color w:val="auto"/>
          <w:sz w:val="24"/>
        </w:rPr>
        <w:t>备注除外</w:t>
      </w:r>
      <w:r>
        <w:rPr>
          <w:rFonts w:hint="eastAsia" w:ascii="宋体" w:hAnsi="宋体" w:cs="宋体"/>
          <w:color w:val="auto"/>
          <w:kern w:val="0"/>
          <w:sz w:val="24"/>
          <w:lang w:val="zh-CN"/>
        </w:rPr>
        <w:t>）, 如有多分标，按分标分别提供响应报价表，</w:t>
      </w:r>
      <w:r>
        <w:rPr>
          <w:rFonts w:hint="eastAsia" w:ascii="宋体" w:hAnsi="宋体" w:cs="宋体"/>
          <w:b/>
          <w:color w:val="auto"/>
          <w:kern w:val="0"/>
          <w:sz w:val="24"/>
          <w:lang w:val="zh-CN"/>
        </w:rPr>
        <w:t>否则其响应按无效响应处理。</w:t>
      </w:r>
    </w:p>
    <w:p w14:paraId="06080980">
      <w:pPr>
        <w:snapToGrid w:val="0"/>
        <w:spacing w:before="50" w:after="50"/>
        <w:ind w:firstLine="480" w:firstLineChars="200"/>
        <w:jc w:val="left"/>
        <w:rPr>
          <w:rFonts w:ascii="宋体" w:hAnsi="宋体" w:cs="宋体"/>
          <w:b/>
          <w:color w:val="auto"/>
          <w:kern w:val="0"/>
          <w:sz w:val="24"/>
          <w:lang w:val="zh-CN"/>
        </w:rPr>
      </w:pPr>
      <w:r>
        <w:rPr>
          <w:rFonts w:hint="eastAsia" w:ascii="宋体" w:hAnsi="宋体" w:cs="宋体"/>
          <w:color w:val="auto"/>
          <w:kern w:val="0"/>
          <w:sz w:val="24"/>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lang w:val="zh-CN"/>
        </w:rPr>
        <w:t>否则其响应按无效响应处理。</w:t>
      </w:r>
    </w:p>
    <w:p w14:paraId="05E7AFD8">
      <w:pPr>
        <w:snapToGrid w:val="0"/>
        <w:spacing w:before="50" w:after="50"/>
        <w:ind w:firstLine="480" w:firstLineChars="200"/>
        <w:jc w:val="left"/>
        <w:rPr>
          <w:rFonts w:ascii="宋体" w:hAnsi="宋体" w:cs="宋体"/>
          <w:b/>
          <w:color w:val="auto"/>
          <w:kern w:val="0"/>
          <w:sz w:val="24"/>
          <w:lang w:val="zh-CN"/>
        </w:rPr>
      </w:pPr>
      <w:r>
        <w:rPr>
          <w:rFonts w:hint="eastAsia" w:ascii="宋体" w:hAnsi="宋体" w:cs="宋体"/>
          <w:color w:val="auto"/>
          <w:kern w:val="0"/>
          <w:sz w:val="24"/>
          <w:lang w:val="zh-CN"/>
        </w:rPr>
        <w:t>3、</w:t>
      </w:r>
      <w:r>
        <w:rPr>
          <w:rFonts w:hint="eastAsia" w:ascii="宋体" w:hAnsi="宋体" w:cs="宋体"/>
          <w:color w:val="auto"/>
          <w:kern w:val="0"/>
          <w:sz w:val="24"/>
        </w:rPr>
        <w:t>请</w:t>
      </w:r>
      <w:r>
        <w:rPr>
          <w:rFonts w:hint="eastAsia" w:ascii="宋体" w:hAnsi="宋体" w:cs="宋体"/>
          <w:color w:val="auto"/>
          <w:sz w:val="24"/>
        </w:rPr>
        <w:t>根据所竞</w:t>
      </w:r>
      <w:r>
        <w:rPr>
          <w:rFonts w:hint="eastAsia" w:hAnsi="宋体" w:cs="宋体"/>
          <w:color w:val="auto"/>
          <w:sz w:val="24"/>
        </w:rPr>
        <w:t>服务内容</w:t>
      </w:r>
      <w:r>
        <w:rPr>
          <w:rFonts w:hint="eastAsia" w:ascii="宋体" w:hAnsi="宋体" w:cs="宋体"/>
          <w:color w:val="auto"/>
          <w:sz w:val="24"/>
        </w:rPr>
        <w:t>，逐条对应本项目竞争性磋商文件“第二章 采购需求”中“技术要求”的</w:t>
      </w:r>
      <w:r>
        <w:rPr>
          <w:rFonts w:hint="eastAsia" w:hAnsi="宋体" w:cs="宋体"/>
          <w:color w:val="auto"/>
          <w:sz w:val="24"/>
        </w:rPr>
        <w:t>内容</w:t>
      </w:r>
      <w:r>
        <w:rPr>
          <w:rFonts w:hint="eastAsia" w:ascii="宋体" w:hAnsi="宋体" w:cs="宋体"/>
          <w:color w:val="auto"/>
          <w:sz w:val="24"/>
        </w:rPr>
        <w:t>详细填写相应的具体内容。</w:t>
      </w:r>
    </w:p>
    <w:p w14:paraId="0B512C58">
      <w:pPr>
        <w:snapToGrid w:val="0"/>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4、特别提示：采购代理机构将对项目名称和项目编号，成交供应商名称、地址和成交金额，主要成交标的的名称、服务范围、服务要求、服务时间、服务标准等予以公示。</w:t>
      </w:r>
    </w:p>
    <w:p w14:paraId="48A15479">
      <w:pPr>
        <w:snapToGrid w:val="0"/>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5、符合采购文件中列明的可享受中小企业扶持政策的供应商，请填写中小企业声明函。</w:t>
      </w:r>
    </w:p>
    <w:p w14:paraId="334036EA">
      <w:pPr>
        <w:snapToGrid w:val="0"/>
        <w:ind w:firstLine="480" w:firstLineChars="200"/>
        <w:jc w:val="left"/>
        <w:rPr>
          <w:rFonts w:ascii="宋体" w:hAnsi="宋体" w:cs="宋体"/>
          <w:color w:val="auto"/>
          <w:kern w:val="0"/>
          <w:sz w:val="24"/>
          <w:lang w:val="zh-CN"/>
        </w:rPr>
      </w:pPr>
      <w:r>
        <w:rPr>
          <w:rFonts w:hint="eastAsia" w:ascii="宋体" w:hAnsi="宋体" w:cs="宋体"/>
          <w:color w:val="auto"/>
          <w:kern w:val="0"/>
          <w:sz w:val="24"/>
        </w:rPr>
        <w:t>6、</w:t>
      </w:r>
      <w:r>
        <w:rPr>
          <w:rFonts w:hint="eastAsia" w:ascii="宋体" w:hAnsi="宋体" w:cs="宋体"/>
          <w:color w:val="auto"/>
          <w:kern w:val="0"/>
          <w:sz w:val="24"/>
          <w:lang w:val="zh-CN"/>
        </w:rPr>
        <w:t>供应商提供的中小企业声明函内容不实的，属于提供虚假材料谋取中标、成交，依照《中华人民共和国政府采购法》等国家有关规定追究相应责任。</w:t>
      </w:r>
    </w:p>
    <w:p w14:paraId="65BAF7B2">
      <w:pPr>
        <w:autoSpaceDE w:val="0"/>
        <w:autoSpaceDN w:val="0"/>
        <w:ind w:firstLine="4560" w:firstLineChars="1900"/>
        <w:rPr>
          <w:rFonts w:ascii="宋体" w:hAnsi="宋体" w:cs="宋体"/>
          <w:color w:val="auto"/>
          <w:kern w:val="0"/>
          <w:sz w:val="24"/>
        </w:rPr>
      </w:pPr>
    </w:p>
    <w:p w14:paraId="152F5C83">
      <w:pPr>
        <w:autoSpaceDE w:val="0"/>
        <w:autoSpaceDN w:val="0"/>
        <w:ind w:firstLine="4560" w:firstLineChars="1900"/>
        <w:rPr>
          <w:rFonts w:ascii="宋体" w:hAnsi="宋体" w:cs="宋体"/>
          <w:color w:val="auto"/>
          <w:kern w:val="0"/>
          <w:sz w:val="24"/>
        </w:rPr>
      </w:pPr>
      <w:r>
        <w:rPr>
          <w:rFonts w:hint="eastAsia" w:ascii="宋体" w:hAnsi="宋体" w:cs="宋体"/>
          <w:color w:val="auto"/>
          <w:kern w:val="0"/>
          <w:sz w:val="24"/>
        </w:rPr>
        <w:t>供应商名称（盖公章）：</w:t>
      </w:r>
    </w:p>
    <w:p w14:paraId="4E922A7F">
      <w:pPr>
        <w:ind w:firstLine="6360" w:firstLineChars="2650"/>
        <w:rPr>
          <w:rFonts w:ascii="宋体" w:hAnsi="宋体" w:cs="宋体"/>
          <w:color w:val="auto"/>
          <w:kern w:val="0"/>
          <w:sz w:val="24"/>
          <w:szCs w:val="21"/>
          <w:lang w:val="zh-CN"/>
        </w:rPr>
      </w:pPr>
      <w:r>
        <w:rPr>
          <w:rFonts w:hint="eastAsia" w:ascii="宋体" w:hAnsi="宋体" w:cs="宋体"/>
          <w:color w:val="auto"/>
          <w:kern w:val="0"/>
          <w:sz w:val="24"/>
          <w:szCs w:val="21"/>
          <w:lang w:val="zh-CN"/>
        </w:rPr>
        <w:t>日期：  年  月   日</w:t>
      </w:r>
    </w:p>
    <w:p w14:paraId="35708F94">
      <w:pPr>
        <w:spacing w:line="500" w:lineRule="exact"/>
        <w:rPr>
          <w:rFonts w:ascii="仿宋" w:hAnsi="仿宋" w:eastAsia="仿宋" w:cs="仿宋_GB2312"/>
          <w:b/>
          <w:color w:val="auto"/>
          <w:sz w:val="30"/>
          <w:szCs w:val="30"/>
          <w:lang w:val="zh-CN"/>
        </w:rPr>
      </w:pPr>
      <w:r>
        <w:rPr>
          <w:rFonts w:hint="eastAsia" w:ascii="宋体" w:hAnsi="宋体" w:cs="宋体"/>
          <w:color w:val="auto"/>
          <w:kern w:val="0"/>
          <w:sz w:val="24"/>
          <w:szCs w:val="21"/>
          <w:lang w:val="zh-CN"/>
        </w:rPr>
        <w:br w:type="page"/>
      </w:r>
      <w:r>
        <w:rPr>
          <w:rFonts w:hint="eastAsia" w:ascii="宋体" w:hAnsi="宋体" w:cs="宋体"/>
          <w:b/>
          <w:color w:val="auto"/>
          <w:sz w:val="28"/>
          <w:szCs w:val="28"/>
        </w:rPr>
        <w:t>5.</w:t>
      </w:r>
      <w:r>
        <w:rPr>
          <w:rFonts w:hint="eastAsia" w:ascii="宋体" w:hAnsi="宋体" w:cs="宋体"/>
          <w:b/>
          <w:color w:val="auto"/>
          <w:sz w:val="28"/>
          <w:szCs w:val="28"/>
          <w:lang w:val="zh-CN"/>
        </w:rPr>
        <w:t>最后报价表的格式：</w:t>
      </w:r>
    </w:p>
    <w:p w14:paraId="5DBC1E4E">
      <w:pPr>
        <w:spacing w:line="520" w:lineRule="exact"/>
        <w:ind w:firstLine="420" w:firstLineChars="200"/>
        <w:rPr>
          <w:rFonts w:ascii="Calibri" w:hAnsi="Calibri"/>
          <w:color w:val="auto"/>
        </w:rPr>
      </w:pPr>
    </w:p>
    <w:p w14:paraId="5B6CBDC8">
      <w:pPr>
        <w:spacing w:line="520" w:lineRule="exact"/>
        <w:jc w:val="center"/>
        <w:rPr>
          <w:b/>
          <w:bCs/>
          <w:color w:val="auto"/>
          <w:sz w:val="32"/>
          <w:szCs w:val="32"/>
        </w:rPr>
      </w:pPr>
      <w:r>
        <w:rPr>
          <w:rFonts w:hint="eastAsia"/>
          <w:b/>
          <w:bCs/>
          <w:color w:val="auto"/>
          <w:sz w:val="32"/>
          <w:szCs w:val="32"/>
        </w:rPr>
        <w:t>最后报价表</w:t>
      </w:r>
    </w:p>
    <w:p w14:paraId="4784F01B">
      <w:pPr>
        <w:snapToGrid w:val="0"/>
        <w:spacing w:before="50" w:after="50" w:line="360" w:lineRule="auto"/>
        <w:rPr>
          <w:rFonts w:ascii="宋体" w:hAnsi="宋体" w:cs="宋体"/>
          <w:color w:val="auto"/>
          <w:sz w:val="24"/>
        </w:rPr>
      </w:pPr>
      <w:r>
        <w:rPr>
          <w:rFonts w:hint="eastAsia" w:ascii="宋体" w:hAnsi="宋体" w:cs="宋体"/>
          <w:color w:val="auto"/>
          <w:sz w:val="24"/>
        </w:rPr>
        <w:t>项目名称：</w:t>
      </w:r>
    </w:p>
    <w:p w14:paraId="33D622E7">
      <w:pPr>
        <w:snapToGrid w:val="0"/>
        <w:spacing w:before="50" w:after="50" w:line="360" w:lineRule="auto"/>
        <w:rPr>
          <w:rFonts w:ascii="宋体" w:hAnsi="宋体" w:cs="宋体"/>
          <w:color w:val="auto"/>
          <w:sz w:val="24"/>
        </w:rPr>
      </w:pPr>
      <w:r>
        <w:rPr>
          <w:rFonts w:hint="eastAsia" w:ascii="宋体" w:hAnsi="宋体" w:cs="宋体"/>
          <w:color w:val="auto"/>
          <w:sz w:val="24"/>
        </w:rPr>
        <w:t>项目编号：</w:t>
      </w:r>
    </w:p>
    <w:p w14:paraId="4228BAEE">
      <w:pPr>
        <w:spacing w:line="360" w:lineRule="auto"/>
        <w:contextualSpacing/>
        <w:rPr>
          <w:rFonts w:ascii="宋体" w:hAnsi="宋体" w:cs="宋体"/>
          <w:color w:val="auto"/>
          <w:sz w:val="24"/>
        </w:rPr>
      </w:pPr>
      <w:r>
        <w:rPr>
          <w:rFonts w:hint="eastAsia" w:ascii="宋体" w:hAnsi="宋体" w:cs="宋体"/>
          <w:color w:val="auto"/>
          <w:sz w:val="24"/>
        </w:rPr>
        <w:t>所竞分标（如有则填写，无分标时填写“无”或者留空）：</w:t>
      </w:r>
    </w:p>
    <w:tbl>
      <w:tblPr>
        <w:tblStyle w:val="3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288"/>
        <w:gridCol w:w="2300"/>
        <w:gridCol w:w="1040"/>
        <w:gridCol w:w="2285"/>
        <w:gridCol w:w="1101"/>
      </w:tblGrid>
      <w:tr w14:paraId="5413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148595CE">
            <w:pPr>
              <w:rPr>
                <w:rFonts w:ascii="宋体" w:hAnsi="宋体" w:cs="宋体"/>
                <w:color w:val="auto"/>
                <w:sz w:val="24"/>
              </w:rPr>
            </w:pPr>
            <w:r>
              <w:rPr>
                <w:rFonts w:hint="eastAsia" w:ascii="宋体" w:hAnsi="宋体" w:cs="宋体"/>
                <w:color w:val="auto"/>
                <w:sz w:val="24"/>
              </w:rPr>
              <w:t>序号</w:t>
            </w:r>
          </w:p>
        </w:tc>
        <w:tc>
          <w:tcPr>
            <w:tcW w:w="2288" w:type="dxa"/>
            <w:tcBorders>
              <w:top w:val="single" w:color="auto" w:sz="4" w:space="0"/>
              <w:left w:val="single" w:color="auto" w:sz="4" w:space="0"/>
              <w:bottom w:val="single" w:color="auto" w:sz="4" w:space="0"/>
              <w:right w:val="single" w:color="auto" w:sz="4" w:space="0"/>
            </w:tcBorders>
            <w:vAlign w:val="center"/>
          </w:tcPr>
          <w:p w14:paraId="2928B855">
            <w:pPr>
              <w:jc w:val="center"/>
              <w:rPr>
                <w:rFonts w:ascii="宋体" w:hAnsi="宋体" w:cs="宋体"/>
                <w:color w:val="auto"/>
                <w:sz w:val="24"/>
              </w:rPr>
            </w:pPr>
            <w:r>
              <w:rPr>
                <w:rFonts w:hint="eastAsia" w:ascii="宋体" w:hAnsi="宋体" w:cs="宋体"/>
                <w:color w:val="auto"/>
                <w:sz w:val="24"/>
              </w:rPr>
              <w:t>标的名称</w:t>
            </w:r>
          </w:p>
        </w:tc>
        <w:tc>
          <w:tcPr>
            <w:tcW w:w="2300" w:type="dxa"/>
            <w:tcBorders>
              <w:top w:val="single" w:color="auto" w:sz="4" w:space="0"/>
              <w:left w:val="single" w:color="auto" w:sz="4" w:space="0"/>
              <w:bottom w:val="single" w:color="auto" w:sz="4" w:space="0"/>
              <w:right w:val="single" w:color="auto" w:sz="4" w:space="0"/>
            </w:tcBorders>
            <w:vAlign w:val="center"/>
          </w:tcPr>
          <w:p w14:paraId="18E1FB1B">
            <w:pPr>
              <w:jc w:val="center"/>
              <w:rPr>
                <w:rFonts w:ascii="宋体" w:hAnsi="宋体" w:cs="宋体"/>
                <w:color w:val="auto"/>
                <w:sz w:val="24"/>
              </w:rPr>
            </w:pPr>
            <w:r>
              <w:rPr>
                <w:rFonts w:hint="eastAsia" w:ascii="宋体" w:hAnsi="宋体" w:cs="宋体"/>
                <w:color w:val="auto"/>
                <w:sz w:val="24"/>
              </w:rPr>
              <w:t>服务内容</w:t>
            </w:r>
          </w:p>
        </w:tc>
        <w:tc>
          <w:tcPr>
            <w:tcW w:w="1040" w:type="dxa"/>
            <w:tcBorders>
              <w:top w:val="single" w:color="auto" w:sz="4" w:space="0"/>
              <w:left w:val="single" w:color="auto" w:sz="4" w:space="0"/>
              <w:bottom w:val="single" w:color="auto" w:sz="4" w:space="0"/>
              <w:right w:val="single" w:color="auto" w:sz="4" w:space="0"/>
            </w:tcBorders>
            <w:vAlign w:val="center"/>
          </w:tcPr>
          <w:p w14:paraId="364BEAAE">
            <w:pPr>
              <w:jc w:val="center"/>
              <w:rPr>
                <w:rFonts w:ascii="宋体" w:hAnsi="宋体" w:cs="宋体"/>
                <w:color w:val="auto"/>
                <w:sz w:val="24"/>
              </w:rPr>
            </w:pPr>
            <w:r>
              <w:rPr>
                <w:rFonts w:hint="eastAsia" w:ascii="宋体" w:hAnsi="宋体" w:cs="宋体"/>
                <w:color w:val="auto"/>
                <w:sz w:val="24"/>
              </w:rPr>
              <w:t>数量及单位</w:t>
            </w:r>
          </w:p>
        </w:tc>
        <w:tc>
          <w:tcPr>
            <w:tcW w:w="2285" w:type="dxa"/>
            <w:tcBorders>
              <w:top w:val="single" w:color="auto" w:sz="4" w:space="0"/>
              <w:left w:val="single" w:color="auto" w:sz="4" w:space="0"/>
              <w:bottom w:val="single" w:color="auto" w:sz="4" w:space="0"/>
              <w:right w:val="single" w:color="auto" w:sz="4" w:space="0"/>
            </w:tcBorders>
            <w:vAlign w:val="center"/>
          </w:tcPr>
          <w:p w14:paraId="00952EB2">
            <w:pPr>
              <w:jc w:val="center"/>
              <w:rPr>
                <w:rFonts w:ascii="宋体" w:hAnsi="宋体" w:cs="宋体"/>
                <w:color w:val="auto"/>
                <w:sz w:val="24"/>
              </w:rPr>
            </w:pPr>
            <w:r>
              <w:rPr>
                <w:rFonts w:hint="eastAsia" w:ascii="宋体" w:hAnsi="宋体" w:cs="宋体"/>
                <w:color w:val="auto"/>
                <w:sz w:val="24"/>
              </w:rPr>
              <w:t>总报价（含税）(元)</w:t>
            </w:r>
          </w:p>
        </w:tc>
        <w:tc>
          <w:tcPr>
            <w:tcW w:w="1101" w:type="dxa"/>
            <w:tcBorders>
              <w:top w:val="single" w:color="auto" w:sz="4" w:space="0"/>
              <w:left w:val="single" w:color="auto" w:sz="4" w:space="0"/>
              <w:bottom w:val="single" w:color="auto" w:sz="4" w:space="0"/>
              <w:right w:val="single" w:color="auto" w:sz="4" w:space="0"/>
            </w:tcBorders>
            <w:vAlign w:val="center"/>
          </w:tcPr>
          <w:p w14:paraId="32373349">
            <w:pPr>
              <w:jc w:val="center"/>
              <w:rPr>
                <w:rFonts w:ascii="宋体" w:hAnsi="宋体" w:cs="宋体"/>
                <w:color w:val="auto"/>
                <w:sz w:val="24"/>
              </w:rPr>
            </w:pPr>
            <w:r>
              <w:rPr>
                <w:rFonts w:hint="eastAsia" w:ascii="宋体" w:hAnsi="宋体" w:cs="宋体"/>
                <w:color w:val="auto"/>
                <w:sz w:val="24"/>
              </w:rPr>
              <w:t>备注</w:t>
            </w:r>
          </w:p>
        </w:tc>
      </w:tr>
      <w:tr w14:paraId="0828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5CFC9C66">
            <w:pPr>
              <w:jc w:val="center"/>
              <w:rPr>
                <w:rFonts w:ascii="宋体" w:hAnsi="宋体" w:cs="宋体"/>
                <w:color w:val="auto"/>
                <w:sz w:val="24"/>
              </w:rPr>
            </w:pPr>
            <w:r>
              <w:rPr>
                <w:rFonts w:hint="eastAsia" w:ascii="宋体" w:hAnsi="宋体" w:cs="宋体"/>
                <w:color w:val="auto"/>
                <w:sz w:val="24"/>
              </w:rPr>
              <w:t>1</w:t>
            </w:r>
          </w:p>
        </w:tc>
        <w:tc>
          <w:tcPr>
            <w:tcW w:w="2288" w:type="dxa"/>
            <w:tcBorders>
              <w:top w:val="single" w:color="auto" w:sz="4" w:space="0"/>
              <w:left w:val="single" w:color="auto" w:sz="4" w:space="0"/>
              <w:bottom w:val="single" w:color="auto" w:sz="4" w:space="0"/>
              <w:right w:val="single" w:color="auto" w:sz="4" w:space="0"/>
            </w:tcBorders>
            <w:vAlign w:val="center"/>
          </w:tcPr>
          <w:p w14:paraId="469EDEA1">
            <w:pPr>
              <w:jc w:val="center"/>
              <w:rPr>
                <w:rFonts w:ascii="宋体" w:hAnsi="宋体" w:cs="宋体"/>
                <w:color w:val="auto"/>
                <w:sz w:val="24"/>
              </w:rPr>
            </w:pPr>
            <w:r>
              <w:rPr>
                <w:rFonts w:hint="eastAsia" w:ascii="宋体" w:hAnsi="宋体" w:cs="宋体"/>
                <w:color w:val="auto"/>
                <w:sz w:val="24"/>
              </w:rPr>
              <w:t>晚会视觉设计服务</w:t>
            </w:r>
          </w:p>
        </w:tc>
        <w:tc>
          <w:tcPr>
            <w:tcW w:w="2300" w:type="dxa"/>
            <w:tcBorders>
              <w:top w:val="single" w:color="auto" w:sz="4" w:space="0"/>
              <w:left w:val="single" w:color="auto" w:sz="4" w:space="0"/>
              <w:bottom w:val="single" w:color="auto" w:sz="4" w:space="0"/>
              <w:right w:val="single" w:color="auto" w:sz="4" w:space="0"/>
            </w:tcBorders>
            <w:vAlign w:val="center"/>
          </w:tcPr>
          <w:p w14:paraId="2EC323A8">
            <w:pPr>
              <w:jc w:val="center"/>
              <w:rPr>
                <w:rFonts w:ascii="宋体" w:hAnsi="宋体" w:cs="宋体"/>
                <w:color w:val="auto"/>
                <w:sz w:val="24"/>
              </w:rPr>
            </w:pPr>
            <w:r>
              <w:rPr>
                <w:rFonts w:hint="eastAsia" w:ascii="宋体" w:hAnsi="宋体" w:cs="宋体"/>
                <w:color w:val="auto"/>
                <w:sz w:val="24"/>
              </w:rPr>
              <w:t>按服务需求偏离表中响应文件响应的技术要求提供服务</w:t>
            </w:r>
          </w:p>
        </w:tc>
        <w:tc>
          <w:tcPr>
            <w:tcW w:w="1040" w:type="dxa"/>
            <w:tcBorders>
              <w:top w:val="single" w:color="auto" w:sz="4" w:space="0"/>
              <w:left w:val="single" w:color="auto" w:sz="4" w:space="0"/>
              <w:bottom w:val="single" w:color="auto" w:sz="4" w:space="0"/>
              <w:right w:val="single" w:color="auto" w:sz="4" w:space="0"/>
            </w:tcBorders>
            <w:vAlign w:val="center"/>
          </w:tcPr>
          <w:p w14:paraId="6F065575">
            <w:pPr>
              <w:jc w:val="center"/>
              <w:rPr>
                <w:rFonts w:ascii="宋体" w:hAnsi="宋体" w:cs="宋体"/>
                <w:color w:val="auto"/>
                <w:sz w:val="24"/>
              </w:rPr>
            </w:pPr>
            <w:r>
              <w:rPr>
                <w:rFonts w:hint="eastAsia" w:ascii="宋体" w:hAnsi="宋体" w:cs="宋体"/>
                <w:color w:val="auto"/>
                <w:sz w:val="24"/>
              </w:rPr>
              <w:t>1项</w:t>
            </w:r>
          </w:p>
        </w:tc>
        <w:tc>
          <w:tcPr>
            <w:tcW w:w="2285" w:type="dxa"/>
            <w:tcBorders>
              <w:top w:val="single" w:color="auto" w:sz="4" w:space="0"/>
              <w:left w:val="single" w:color="auto" w:sz="4" w:space="0"/>
              <w:bottom w:val="single" w:color="auto" w:sz="4" w:space="0"/>
              <w:right w:val="single" w:color="auto" w:sz="4" w:space="0"/>
            </w:tcBorders>
            <w:vAlign w:val="center"/>
          </w:tcPr>
          <w:p w14:paraId="2B7B7284">
            <w:pPr>
              <w:ind w:firstLine="480" w:firstLineChars="200"/>
              <w:rPr>
                <w:rFonts w:ascii="宋体" w:hAnsi="宋体" w:cs="宋体"/>
                <w:color w:val="auto"/>
                <w:sz w:val="24"/>
              </w:rPr>
            </w:pPr>
            <w:r>
              <w:rPr>
                <w:rFonts w:hint="eastAsia" w:ascii="宋体" w:hAnsi="宋体" w:cs="宋体"/>
                <w:color w:val="auto"/>
                <w:sz w:val="24"/>
                <w:szCs w:val="32"/>
                <w:u w:val="single"/>
              </w:rPr>
              <w:t xml:space="preserve">¥           </w:t>
            </w:r>
          </w:p>
        </w:tc>
        <w:tc>
          <w:tcPr>
            <w:tcW w:w="1101" w:type="dxa"/>
            <w:tcBorders>
              <w:top w:val="single" w:color="auto" w:sz="4" w:space="0"/>
              <w:left w:val="single" w:color="auto" w:sz="4" w:space="0"/>
              <w:bottom w:val="single" w:color="auto" w:sz="4" w:space="0"/>
              <w:right w:val="single" w:color="auto" w:sz="4" w:space="0"/>
            </w:tcBorders>
            <w:vAlign w:val="center"/>
          </w:tcPr>
          <w:p w14:paraId="0C516DBB">
            <w:pPr>
              <w:rPr>
                <w:rFonts w:ascii="宋体" w:hAnsi="宋体" w:cs="宋体"/>
                <w:color w:val="auto"/>
                <w:sz w:val="24"/>
              </w:rPr>
            </w:pPr>
          </w:p>
        </w:tc>
      </w:tr>
      <w:tr w14:paraId="6DBE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14:paraId="740D4561">
            <w:pPr>
              <w:jc w:val="center"/>
              <w:rPr>
                <w:rFonts w:hint="default" w:ascii="宋体" w:hAnsi="宋体" w:eastAsia="宋体" w:cs="宋体"/>
                <w:color w:val="auto"/>
                <w:sz w:val="24"/>
                <w:lang w:val="en-US" w:eastAsia="zh-CN"/>
              </w:rPr>
            </w:pPr>
            <w:r>
              <w:rPr>
                <w:rFonts w:hint="eastAsia" w:ascii="宋体" w:hAnsi="宋体" w:cs="宋体"/>
                <w:b/>
                <w:bCs/>
                <w:color w:val="auto"/>
                <w:sz w:val="24"/>
                <w:lang w:val="en-US" w:eastAsia="zh-CN"/>
              </w:rPr>
              <w:t>各分项报价详见附表。</w:t>
            </w:r>
          </w:p>
        </w:tc>
      </w:tr>
      <w:tr w14:paraId="14B3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14:paraId="51058DA1">
            <w:pPr>
              <w:rPr>
                <w:rFonts w:hint="eastAsia" w:ascii="宋体" w:hAnsi="宋体" w:cs="宋体"/>
                <w:color w:val="auto"/>
                <w:sz w:val="24"/>
              </w:rPr>
            </w:pPr>
            <w:r>
              <w:rPr>
                <w:rFonts w:hint="eastAsia" w:ascii="宋体" w:hAnsi="宋体" w:cs="宋体"/>
                <w:color w:val="auto"/>
                <w:sz w:val="24"/>
              </w:rPr>
              <w:t>服务期限：</w:t>
            </w:r>
          </w:p>
        </w:tc>
      </w:tr>
    </w:tbl>
    <w:p w14:paraId="28A1B26C">
      <w:pPr>
        <w:snapToGrid w:val="0"/>
        <w:spacing w:before="50" w:after="50"/>
        <w:jc w:val="left"/>
        <w:rPr>
          <w:rFonts w:hint="eastAsia" w:ascii="宋体" w:hAnsi="宋体" w:cs="宋体"/>
          <w:color w:val="auto"/>
          <w:kern w:val="0"/>
          <w:sz w:val="24"/>
          <w:lang w:val="en-US" w:eastAsia="zh-CN"/>
        </w:rPr>
      </w:pPr>
    </w:p>
    <w:p w14:paraId="1947E939">
      <w:pPr>
        <w:snapToGrid w:val="0"/>
        <w:spacing w:before="50" w:after="50"/>
        <w:jc w:val="left"/>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附表：分项报价</w:t>
      </w:r>
    </w:p>
    <w:tbl>
      <w:tblPr>
        <w:tblStyle w:val="31"/>
        <w:tblW w:w="9770" w:type="dxa"/>
        <w:jc w:val="center"/>
        <w:tblLayout w:type="fixed"/>
        <w:tblCellMar>
          <w:top w:w="0" w:type="dxa"/>
          <w:left w:w="108" w:type="dxa"/>
          <w:bottom w:w="0" w:type="dxa"/>
          <w:right w:w="108" w:type="dxa"/>
        </w:tblCellMar>
      </w:tblPr>
      <w:tblGrid>
        <w:gridCol w:w="723"/>
        <w:gridCol w:w="4441"/>
        <w:gridCol w:w="908"/>
        <w:gridCol w:w="1428"/>
        <w:gridCol w:w="2270"/>
      </w:tblGrid>
      <w:tr w14:paraId="2F687930">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000000" w:fill="auto"/>
            <w:vAlign w:val="center"/>
          </w:tcPr>
          <w:p w14:paraId="31685B6A">
            <w:pPr>
              <w:widowControl/>
              <w:jc w:val="center"/>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序号</w:t>
            </w:r>
          </w:p>
        </w:tc>
        <w:tc>
          <w:tcPr>
            <w:tcW w:w="4441" w:type="dxa"/>
            <w:tcBorders>
              <w:top w:val="single" w:color="auto" w:sz="4" w:space="0"/>
              <w:left w:val="nil"/>
              <w:bottom w:val="single" w:color="auto" w:sz="4" w:space="0"/>
              <w:right w:val="single" w:color="auto" w:sz="4" w:space="0"/>
            </w:tcBorders>
            <w:shd w:val="clear" w:color="000000" w:fill="auto"/>
            <w:vAlign w:val="center"/>
          </w:tcPr>
          <w:p w14:paraId="29ACEBEF">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采购名称</w:t>
            </w:r>
          </w:p>
        </w:tc>
        <w:tc>
          <w:tcPr>
            <w:tcW w:w="908" w:type="dxa"/>
            <w:tcBorders>
              <w:top w:val="single" w:color="auto" w:sz="4" w:space="0"/>
              <w:left w:val="nil"/>
              <w:bottom w:val="single" w:color="auto" w:sz="4" w:space="0"/>
              <w:right w:val="single" w:color="auto" w:sz="4" w:space="0"/>
            </w:tcBorders>
            <w:shd w:val="clear" w:color="000000" w:fill="auto"/>
            <w:noWrap/>
            <w:vAlign w:val="center"/>
          </w:tcPr>
          <w:p w14:paraId="29D05328">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数量</w:t>
            </w:r>
          </w:p>
        </w:tc>
        <w:tc>
          <w:tcPr>
            <w:tcW w:w="1428" w:type="dxa"/>
            <w:tcBorders>
              <w:top w:val="single" w:color="auto" w:sz="4" w:space="0"/>
              <w:left w:val="nil"/>
              <w:bottom w:val="single" w:color="auto" w:sz="4" w:space="0"/>
              <w:right w:val="single" w:color="auto" w:sz="4" w:space="0"/>
            </w:tcBorders>
            <w:shd w:val="clear" w:color="000000" w:fill="auto"/>
            <w:noWrap/>
            <w:vAlign w:val="center"/>
          </w:tcPr>
          <w:p w14:paraId="1E3306B6">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单价</w:t>
            </w:r>
          </w:p>
        </w:tc>
        <w:tc>
          <w:tcPr>
            <w:tcW w:w="2270" w:type="dxa"/>
            <w:tcBorders>
              <w:top w:val="single" w:color="auto" w:sz="4" w:space="0"/>
              <w:left w:val="nil"/>
              <w:bottom w:val="single" w:color="auto" w:sz="4" w:space="0"/>
              <w:right w:val="single" w:color="auto" w:sz="4" w:space="0"/>
            </w:tcBorders>
            <w:shd w:val="clear" w:color="000000" w:fill="auto"/>
            <w:noWrap/>
            <w:vAlign w:val="center"/>
          </w:tcPr>
          <w:p w14:paraId="441BE161">
            <w:pPr>
              <w:widowControl/>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分项</w:t>
            </w:r>
            <w:r>
              <w:rPr>
                <w:rFonts w:hint="eastAsia" w:ascii="宋体" w:hAnsi="宋体" w:cs="宋体"/>
                <w:b/>
                <w:bCs/>
                <w:color w:val="auto"/>
                <w:kern w:val="0"/>
                <w:sz w:val="24"/>
                <w:szCs w:val="24"/>
                <w:lang w:val="en-US" w:eastAsia="zh-CN"/>
              </w:rPr>
              <w:t>报价</w:t>
            </w:r>
          </w:p>
        </w:tc>
      </w:tr>
      <w:tr w14:paraId="3BA43CF4">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Pr>
          <w:p w14:paraId="00AE2ED0">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4441" w:type="dxa"/>
            <w:tcBorders>
              <w:top w:val="single" w:color="auto" w:sz="4" w:space="0"/>
              <w:left w:val="single" w:color="auto" w:sz="4" w:space="0"/>
              <w:bottom w:val="single" w:color="auto" w:sz="4" w:space="0"/>
              <w:right w:val="single" w:color="auto" w:sz="4" w:space="0"/>
            </w:tcBorders>
            <w:shd w:val="clear" w:color="auto" w:fill="auto"/>
            <w:vAlign w:val="top"/>
          </w:tcPr>
          <w:p w14:paraId="0794A97C">
            <w:pPr>
              <w:widowControl/>
              <w:jc w:val="left"/>
              <w:rPr>
                <w:rFonts w:hint="eastAsia" w:ascii="宋体" w:hAnsi="宋体" w:eastAsia="宋体" w:cs="宋体"/>
                <w:color w:val="auto"/>
                <w:kern w:val="0"/>
                <w:sz w:val="24"/>
                <w:szCs w:val="24"/>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262CA">
            <w:pPr>
              <w:widowControl/>
              <w:jc w:val="center"/>
              <w:rPr>
                <w:rFonts w:hint="eastAsia" w:ascii="宋体" w:hAnsi="宋体" w:eastAsia="宋体" w:cs="宋体"/>
                <w:color w:val="auto"/>
                <w:kern w:val="0"/>
                <w:sz w:val="24"/>
                <w:szCs w:val="24"/>
              </w:rPr>
            </w:pPr>
          </w:p>
        </w:tc>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69E65">
            <w:pPr>
              <w:widowControl/>
              <w:jc w:val="center"/>
              <w:rPr>
                <w:rFonts w:hint="eastAsia" w:ascii="宋体" w:hAnsi="宋体" w:eastAsia="宋体" w:cs="宋体"/>
                <w:color w:val="auto"/>
                <w:kern w:val="0"/>
                <w:sz w:val="24"/>
                <w:szCs w:val="24"/>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A60B2">
            <w:pPr>
              <w:widowControl/>
              <w:jc w:val="center"/>
              <w:rPr>
                <w:rFonts w:hint="eastAsia" w:ascii="宋体" w:hAnsi="宋体" w:eastAsia="宋体" w:cs="宋体"/>
                <w:color w:val="auto"/>
                <w:kern w:val="0"/>
                <w:sz w:val="24"/>
                <w:szCs w:val="24"/>
              </w:rPr>
            </w:pPr>
          </w:p>
        </w:tc>
      </w:tr>
      <w:tr w14:paraId="4D384DEA">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Pr>
          <w:p w14:paraId="63BCE382">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4441" w:type="dxa"/>
            <w:tcBorders>
              <w:top w:val="single" w:color="auto" w:sz="4" w:space="0"/>
              <w:left w:val="single" w:color="auto" w:sz="4" w:space="0"/>
              <w:bottom w:val="single" w:color="auto" w:sz="4" w:space="0"/>
              <w:right w:val="single" w:color="auto" w:sz="4" w:space="0"/>
            </w:tcBorders>
            <w:shd w:val="clear" w:color="auto" w:fill="auto"/>
            <w:vAlign w:val="top"/>
          </w:tcPr>
          <w:p w14:paraId="2B547914">
            <w:pPr>
              <w:widowControl/>
              <w:jc w:val="left"/>
              <w:rPr>
                <w:rFonts w:hint="eastAsia" w:ascii="宋体" w:hAnsi="宋体" w:eastAsia="宋体" w:cs="宋体"/>
                <w:color w:val="auto"/>
                <w:kern w:val="0"/>
                <w:sz w:val="24"/>
                <w:szCs w:val="24"/>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04DD1">
            <w:pPr>
              <w:widowControl/>
              <w:jc w:val="center"/>
              <w:rPr>
                <w:rFonts w:hint="eastAsia" w:ascii="宋体" w:hAnsi="宋体" w:eastAsia="宋体" w:cs="宋体"/>
                <w:color w:val="auto"/>
                <w:kern w:val="0"/>
                <w:sz w:val="24"/>
                <w:szCs w:val="24"/>
              </w:rPr>
            </w:pPr>
          </w:p>
        </w:tc>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1CD4F">
            <w:pPr>
              <w:widowControl/>
              <w:jc w:val="center"/>
              <w:rPr>
                <w:rFonts w:hint="eastAsia" w:ascii="宋体" w:hAnsi="宋体" w:eastAsia="宋体" w:cs="宋体"/>
                <w:color w:val="auto"/>
                <w:kern w:val="0"/>
                <w:sz w:val="24"/>
                <w:szCs w:val="24"/>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74283">
            <w:pPr>
              <w:widowControl/>
              <w:jc w:val="center"/>
              <w:rPr>
                <w:rFonts w:hint="eastAsia" w:ascii="宋体" w:hAnsi="宋体" w:eastAsia="宋体" w:cs="宋体"/>
                <w:color w:val="auto"/>
                <w:kern w:val="0"/>
                <w:sz w:val="24"/>
                <w:szCs w:val="24"/>
              </w:rPr>
            </w:pPr>
          </w:p>
        </w:tc>
      </w:tr>
      <w:tr w14:paraId="6D803C3B">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Pr>
          <w:p w14:paraId="2A99E49A">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w:t>
            </w:r>
          </w:p>
        </w:tc>
        <w:tc>
          <w:tcPr>
            <w:tcW w:w="4441" w:type="dxa"/>
            <w:tcBorders>
              <w:top w:val="single" w:color="auto" w:sz="4" w:space="0"/>
              <w:left w:val="single" w:color="auto" w:sz="4" w:space="0"/>
              <w:bottom w:val="single" w:color="auto" w:sz="4" w:space="0"/>
              <w:right w:val="single" w:color="auto" w:sz="4" w:space="0"/>
            </w:tcBorders>
            <w:shd w:val="clear" w:color="auto" w:fill="auto"/>
            <w:vAlign w:val="top"/>
          </w:tcPr>
          <w:p w14:paraId="1D992C3E">
            <w:pPr>
              <w:widowControl/>
              <w:jc w:val="left"/>
              <w:rPr>
                <w:rFonts w:hint="eastAsia" w:ascii="宋体" w:hAnsi="宋体" w:eastAsia="宋体" w:cs="宋体"/>
                <w:color w:val="auto"/>
                <w:kern w:val="0"/>
                <w:sz w:val="24"/>
                <w:szCs w:val="24"/>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E1CD1">
            <w:pPr>
              <w:widowControl/>
              <w:jc w:val="center"/>
              <w:rPr>
                <w:rFonts w:hint="eastAsia" w:ascii="宋体" w:hAnsi="宋体" w:eastAsia="宋体" w:cs="宋体"/>
                <w:color w:val="auto"/>
                <w:kern w:val="0"/>
                <w:sz w:val="24"/>
                <w:szCs w:val="24"/>
              </w:rPr>
            </w:pPr>
          </w:p>
        </w:tc>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0F91B">
            <w:pPr>
              <w:widowControl/>
              <w:jc w:val="center"/>
              <w:rPr>
                <w:rFonts w:hint="eastAsia" w:ascii="宋体" w:hAnsi="宋体" w:eastAsia="宋体" w:cs="宋体"/>
                <w:color w:val="auto"/>
                <w:kern w:val="0"/>
                <w:sz w:val="24"/>
                <w:szCs w:val="24"/>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D069E">
            <w:pPr>
              <w:widowControl/>
              <w:jc w:val="center"/>
              <w:rPr>
                <w:rFonts w:hint="eastAsia" w:ascii="宋体" w:hAnsi="宋体" w:eastAsia="宋体" w:cs="宋体"/>
                <w:color w:val="auto"/>
                <w:kern w:val="0"/>
                <w:sz w:val="24"/>
                <w:szCs w:val="24"/>
              </w:rPr>
            </w:pPr>
          </w:p>
        </w:tc>
      </w:tr>
      <w:tr w14:paraId="1C206295">
        <w:tblPrEx>
          <w:tblCellMar>
            <w:top w:w="0" w:type="dxa"/>
            <w:left w:w="108" w:type="dxa"/>
            <w:bottom w:w="0" w:type="dxa"/>
            <w:right w:w="108" w:type="dxa"/>
          </w:tblCellMar>
        </w:tblPrEx>
        <w:trPr>
          <w:trHeight w:val="300" w:hRule="atLeast"/>
          <w:jc w:val="center"/>
        </w:trPr>
        <w:tc>
          <w:tcPr>
            <w:tcW w:w="7500" w:type="dxa"/>
            <w:gridSpan w:val="4"/>
            <w:tcBorders>
              <w:top w:val="single" w:color="auto" w:sz="4" w:space="0"/>
              <w:left w:val="single" w:color="auto" w:sz="4" w:space="0"/>
              <w:bottom w:val="single" w:color="auto" w:sz="4" w:space="0"/>
              <w:right w:val="single" w:color="auto" w:sz="4" w:space="0"/>
            </w:tcBorders>
            <w:shd w:val="clear" w:color="auto" w:fill="auto"/>
          </w:tcPr>
          <w:p w14:paraId="62C16892">
            <w:pPr>
              <w:widowControl/>
              <w:jc w:val="center"/>
              <w:rPr>
                <w:rFonts w:hint="eastAsia" w:ascii="宋体" w:hAnsi="宋体" w:eastAsia="宋体" w:cs="宋体"/>
                <w:color w:val="auto"/>
                <w:kern w:val="0"/>
                <w:sz w:val="24"/>
                <w:szCs w:val="24"/>
                <w:lang w:val="en-US" w:eastAsia="zh-CN"/>
              </w:rPr>
            </w:pPr>
            <w:r>
              <w:rPr>
                <w:rFonts w:hint="eastAsia" w:ascii="宋体" w:hAnsi="宋体" w:cs="宋体"/>
                <w:b/>
                <w:bCs/>
                <w:color w:val="auto"/>
                <w:kern w:val="0"/>
                <w:sz w:val="24"/>
                <w:szCs w:val="24"/>
                <w:lang w:val="en-US" w:eastAsia="zh-CN"/>
              </w:rPr>
              <w:t>合计</w:t>
            </w:r>
          </w:p>
        </w:tc>
        <w:tc>
          <w:tcPr>
            <w:tcW w:w="2270" w:type="dxa"/>
            <w:tcBorders>
              <w:top w:val="single" w:color="auto" w:sz="4" w:space="0"/>
              <w:left w:val="single" w:color="auto" w:sz="4" w:space="0"/>
              <w:bottom w:val="single" w:color="auto" w:sz="4" w:space="0"/>
              <w:right w:val="single" w:color="auto" w:sz="4" w:space="0"/>
            </w:tcBorders>
            <w:shd w:val="clear" w:color="auto" w:fill="auto"/>
            <w:noWrap/>
          </w:tcPr>
          <w:p w14:paraId="51DF41F0">
            <w:pPr>
              <w:widowControl/>
              <w:jc w:val="right"/>
              <w:rPr>
                <w:rFonts w:hint="eastAsia" w:ascii="宋体" w:hAnsi="宋体" w:eastAsia="宋体" w:cs="宋体"/>
                <w:color w:val="auto"/>
                <w:kern w:val="0"/>
                <w:sz w:val="24"/>
                <w:szCs w:val="24"/>
              </w:rPr>
            </w:pPr>
          </w:p>
        </w:tc>
      </w:tr>
    </w:tbl>
    <w:p w14:paraId="61AA6022">
      <w:pPr>
        <w:snapToGrid w:val="0"/>
        <w:spacing w:before="50" w:after="50"/>
        <w:ind w:firstLine="480" w:firstLineChars="200"/>
        <w:jc w:val="left"/>
        <w:rPr>
          <w:rFonts w:hint="eastAsia" w:ascii="宋体" w:hAnsi="宋体" w:cs="宋体"/>
          <w:color w:val="auto"/>
          <w:kern w:val="0"/>
          <w:sz w:val="24"/>
          <w:lang w:val="zh-CN"/>
        </w:rPr>
      </w:pPr>
    </w:p>
    <w:p w14:paraId="3F99D4B2">
      <w:pPr>
        <w:autoSpaceDE w:val="0"/>
        <w:autoSpaceDN w:val="0"/>
        <w:spacing w:line="360" w:lineRule="auto"/>
        <w:ind w:firstLine="4560" w:firstLineChars="1900"/>
        <w:rPr>
          <w:rFonts w:ascii="宋体" w:hAnsi="宋体" w:cs="宋体"/>
          <w:color w:val="auto"/>
          <w:kern w:val="0"/>
          <w:sz w:val="24"/>
        </w:rPr>
      </w:pPr>
    </w:p>
    <w:p w14:paraId="6B24F418">
      <w:pPr>
        <w:autoSpaceDE w:val="0"/>
        <w:autoSpaceDN w:val="0"/>
        <w:ind w:firstLine="4560" w:firstLineChars="1900"/>
        <w:rPr>
          <w:rFonts w:ascii="宋体" w:hAnsi="宋体" w:cs="宋体"/>
          <w:color w:val="auto"/>
          <w:kern w:val="0"/>
          <w:sz w:val="24"/>
        </w:rPr>
      </w:pPr>
      <w:r>
        <w:rPr>
          <w:rFonts w:hint="eastAsia" w:ascii="宋体" w:hAnsi="宋体" w:cs="宋体"/>
          <w:color w:val="auto"/>
          <w:kern w:val="0"/>
          <w:sz w:val="24"/>
        </w:rPr>
        <w:t>供应商名称（盖公章）：</w:t>
      </w:r>
    </w:p>
    <w:p w14:paraId="7CAD7269">
      <w:pPr>
        <w:spacing w:line="500" w:lineRule="exact"/>
        <w:ind w:firstLine="6360" w:firstLineChars="2650"/>
        <w:rPr>
          <w:rFonts w:hint="eastAsia" w:ascii="宋体" w:hAnsi="宋体" w:cs="宋体"/>
          <w:color w:val="auto"/>
          <w:kern w:val="0"/>
          <w:sz w:val="24"/>
          <w:szCs w:val="21"/>
          <w:lang w:val="zh-CN"/>
        </w:rPr>
      </w:pPr>
      <w:r>
        <w:rPr>
          <w:rFonts w:hint="eastAsia" w:ascii="宋体" w:hAnsi="宋体" w:cs="宋体"/>
          <w:color w:val="auto"/>
          <w:kern w:val="0"/>
          <w:sz w:val="24"/>
          <w:szCs w:val="21"/>
          <w:lang w:val="zh-CN"/>
        </w:rPr>
        <w:t>日期：  年  月   日</w:t>
      </w:r>
    </w:p>
    <w:p w14:paraId="566ED320">
      <w:pPr>
        <w:spacing w:line="500" w:lineRule="exact"/>
        <w:ind w:firstLine="6360" w:firstLineChars="2650"/>
        <w:rPr>
          <w:rFonts w:hint="eastAsia" w:ascii="宋体" w:hAnsi="宋体" w:cs="宋体"/>
          <w:color w:val="auto"/>
          <w:kern w:val="0"/>
          <w:sz w:val="24"/>
          <w:szCs w:val="21"/>
          <w:lang w:val="zh-CN"/>
        </w:rPr>
        <w:sectPr>
          <w:pgSz w:w="11911" w:h="16838"/>
          <w:pgMar w:top="1134" w:right="1134" w:bottom="1134" w:left="1134" w:header="720" w:footer="720" w:gutter="0"/>
          <w:cols w:space="720" w:num="1"/>
        </w:sectPr>
      </w:pPr>
    </w:p>
    <w:p w14:paraId="2D995693">
      <w:pPr>
        <w:pStyle w:val="3"/>
        <w:jc w:val="center"/>
        <w:rPr>
          <w:rFonts w:ascii="宋体" w:hAnsi="宋体"/>
          <w:b w:val="0"/>
          <w:color w:val="auto"/>
        </w:rPr>
      </w:pPr>
      <w:bookmarkStart w:id="146" w:name="_Toc13936"/>
      <w:bookmarkStart w:id="147" w:name="_Toc80886946"/>
      <w:bookmarkStart w:id="148" w:name="_Toc80205942"/>
      <w:bookmarkStart w:id="149" w:name="_Toc18482"/>
      <w:r>
        <w:rPr>
          <w:rFonts w:hint="eastAsia" w:ascii="宋体" w:hAnsi="宋体"/>
          <w:color w:val="auto"/>
        </w:rPr>
        <w:t>第四节 其他文书、文件格式</w:t>
      </w:r>
      <w:bookmarkEnd w:id="146"/>
      <w:bookmarkEnd w:id="147"/>
      <w:bookmarkEnd w:id="148"/>
      <w:bookmarkEnd w:id="149"/>
    </w:p>
    <w:p w14:paraId="3BF535A6">
      <w:pPr>
        <w:spacing w:line="500" w:lineRule="exact"/>
        <w:rPr>
          <w:rFonts w:ascii="宋体" w:hAnsi="宋体" w:cs="宋体"/>
          <w:b/>
          <w:color w:val="auto"/>
          <w:sz w:val="30"/>
          <w:szCs w:val="30"/>
          <w:lang w:val="zh-CN"/>
        </w:rPr>
      </w:pPr>
      <w:r>
        <w:rPr>
          <w:rFonts w:hint="eastAsia" w:ascii="宋体" w:hAnsi="宋体" w:cs="宋体"/>
          <w:b/>
          <w:color w:val="auto"/>
          <w:sz w:val="30"/>
          <w:szCs w:val="30"/>
        </w:rPr>
        <w:t>1.</w:t>
      </w:r>
      <w:r>
        <w:rPr>
          <w:rFonts w:hint="eastAsia" w:ascii="宋体" w:hAnsi="宋体" w:cs="宋体"/>
          <w:b/>
          <w:color w:val="auto"/>
          <w:sz w:val="30"/>
          <w:szCs w:val="30"/>
          <w:lang w:val="zh-CN"/>
        </w:rPr>
        <w:t>中小企业声明函的格式：</w:t>
      </w:r>
    </w:p>
    <w:p w14:paraId="32EA3F50">
      <w:pPr>
        <w:pStyle w:val="23"/>
        <w:rPr>
          <w:rFonts w:ascii="宋体" w:hAnsi="宋体" w:cs="宋体"/>
          <w:color w:val="auto"/>
        </w:rPr>
      </w:pPr>
    </w:p>
    <w:p w14:paraId="5052AD6F">
      <w:pPr>
        <w:spacing w:line="300" w:lineRule="auto"/>
        <w:ind w:firstLine="3520" w:firstLineChars="800"/>
        <w:rPr>
          <w:rFonts w:ascii="宋体" w:hAnsi="宋体" w:cs="宋体"/>
          <w:color w:val="auto"/>
          <w:sz w:val="44"/>
          <w:szCs w:val="44"/>
        </w:rPr>
      </w:pPr>
      <w:r>
        <w:rPr>
          <w:rFonts w:hint="eastAsia" w:ascii="宋体" w:hAnsi="宋体" w:cs="宋体"/>
          <w:color w:val="auto"/>
          <w:sz w:val="44"/>
          <w:szCs w:val="44"/>
        </w:rPr>
        <w:t>中小企业声明函</w:t>
      </w:r>
    </w:p>
    <w:p w14:paraId="59D4C314">
      <w:pPr>
        <w:pStyle w:val="15"/>
        <w:spacing w:after="0" w:line="360" w:lineRule="auto"/>
        <w:ind w:left="-426" w:right="142" w:firstLine="640"/>
        <w:contextualSpacing/>
        <w:rPr>
          <w:rFonts w:ascii="宋体" w:hAnsi="宋体" w:cs="宋体"/>
          <w:color w:val="auto"/>
          <w:sz w:val="24"/>
        </w:rPr>
      </w:pPr>
    </w:p>
    <w:p w14:paraId="2728D872">
      <w:pPr>
        <w:pStyle w:val="15"/>
        <w:spacing w:after="0" w:line="360" w:lineRule="auto"/>
        <w:ind w:left="-426" w:right="142" w:firstLine="640"/>
        <w:contextualSpacing/>
        <w:rPr>
          <w:rFonts w:ascii="宋体" w:hAnsi="宋体" w:cs="宋体"/>
          <w:color w:val="auto"/>
          <w:sz w:val="24"/>
        </w:rPr>
      </w:pPr>
      <w:r>
        <w:rPr>
          <w:rFonts w:hint="eastAsia" w:ascii="宋体" w:hAnsi="宋体" w:cs="宋体"/>
          <w:color w:val="auto"/>
          <w:sz w:val="24"/>
        </w:rPr>
        <w:t>本公司（联合体）郑重声明，根据《政府采购促进中小企业发展管理办法》（财库﹝2020﹞46号）的规定，本公司（联合体）参加</w:t>
      </w:r>
      <w:r>
        <w:rPr>
          <w:rFonts w:hint="eastAsia" w:ascii="宋体" w:hAnsi="宋体" w:cs="宋体"/>
          <w:i/>
          <w:iCs/>
          <w:color w:val="auto"/>
          <w:sz w:val="24"/>
          <w:u w:val="single"/>
        </w:rPr>
        <w:t>（单位名称）</w:t>
      </w:r>
      <w:r>
        <w:rPr>
          <w:rFonts w:hint="eastAsia" w:ascii="宋体" w:hAnsi="宋体" w:cs="宋体"/>
          <w:color w:val="auto"/>
          <w:sz w:val="24"/>
        </w:rPr>
        <w:t>的</w:t>
      </w:r>
      <w:r>
        <w:rPr>
          <w:rFonts w:hint="eastAsia" w:ascii="宋体" w:hAnsi="宋体" w:cs="宋体"/>
          <w:i/>
          <w:iCs/>
          <w:color w:val="auto"/>
          <w:sz w:val="24"/>
          <w:u w:val="single"/>
        </w:rPr>
        <w:t>（项目名称）</w:t>
      </w:r>
      <w:r>
        <w:rPr>
          <w:rFonts w:hint="eastAsia" w:ascii="宋体" w:hAnsi="宋体" w:cs="宋体"/>
          <w:color w:val="auto"/>
          <w:sz w:val="24"/>
        </w:rPr>
        <w:t>采购活动，</w:t>
      </w:r>
      <w:r>
        <w:rPr>
          <w:rFonts w:hint="eastAsia" w:ascii="宋体" w:hAnsi="宋体" w:cs="宋体"/>
          <w:color w:val="auto"/>
          <w:kern w:val="0"/>
          <w:sz w:val="24"/>
        </w:rPr>
        <w:t>服务全部由符合政策要求的中小企业承接</w:t>
      </w:r>
      <w:r>
        <w:rPr>
          <w:rFonts w:hint="eastAsia" w:ascii="宋体" w:hAnsi="宋体" w:cs="宋体"/>
          <w:color w:val="auto"/>
          <w:sz w:val="24"/>
        </w:rPr>
        <w:t>。相关企业（含联合体中的</w:t>
      </w:r>
      <w:r>
        <w:rPr>
          <w:rFonts w:hint="eastAsia" w:ascii="宋体" w:hAnsi="宋体" w:cs="宋体"/>
          <w:color w:val="auto"/>
          <w:kern w:val="0"/>
          <w:sz w:val="24"/>
        </w:rPr>
        <w:t>中小</w:t>
      </w:r>
      <w:r>
        <w:rPr>
          <w:rFonts w:hint="eastAsia" w:ascii="宋体" w:hAnsi="宋体" w:cs="宋体"/>
          <w:color w:val="auto"/>
          <w:sz w:val="24"/>
        </w:rPr>
        <w:t>企业、签订分包意向协议的中小企业）的具体情况如下：</w:t>
      </w:r>
    </w:p>
    <w:p w14:paraId="5A071421">
      <w:pPr>
        <w:tabs>
          <w:tab w:val="left" w:pos="1384"/>
          <w:tab w:val="left" w:pos="4562"/>
          <w:tab w:val="left" w:pos="6803"/>
        </w:tabs>
        <w:spacing w:line="360" w:lineRule="auto"/>
        <w:ind w:left="-426" w:right="-58" w:firstLine="655"/>
        <w:contextualSpacing/>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w:t>
      </w:r>
      <w:r>
        <w:rPr>
          <w:rFonts w:hint="eastAsia" w:ascii="宋体" w:hAnsi="宋体" w:cs="宋体"/>
          <w:i/>
          <w:iCs/>
          <w:color w:val="auto"/>
          <w:sz w:val="24"/>
          <w:u w:val="single"/>
        </w:rPr>
        <w:t>标的名称</w:t>
      </w:r>
      <w:r>
        <w:rPr>
          <w:rFonts w:hint="eastAsia" w:ascii="宋体" w:hAnsi="宋体" w:cs="宋体"/>
          <w:color w:val="auto"/>
          <w:sz w:val="24"/>
          <w:u w:val="single"/>
        </w:rPr>
        <w:t>）</w:t>
      </w:r>
      <w:r>
        <w:rPr>
          <w:rFonts w:hint="eastAsia" w:ascii="宋体" w:hAnsi="宋体" w:cs="宋体"/>
          <w:color w:val="auto"/>
          <w:sz w:val="24"/>
        </w:rPr>
        <w:t>，属于</w:t>
      </w:r>
      <w:r>
        <w:rPr>
          <w:rFonts w:hint="eastAsia" w:ascii="宋体" w:hAnsi="宋体" w:cs="宋体"/>
          <w:color w:val="auto"/>
          <w:sz w:val="24"/>
          <w:u w:val="single"/>
        </w:rPr>
        <w:t>（</w:t>
      </w:r>
      <w:r>
        <w:rPr>
          <w:rFonts w:hint="eastAsia" w:ascii="宋体" w:hAnsi="宋体" w:cs="宋体"/>
          <w:i/>
          <w:iCs/>
          <w:color w:val="auto"/>
          <w:sz w:val="24"/>
          <w:u w:val="single"/>
        </w:rPr>
        <w:t>采购文件中明确的所属行业</w:t>
      </w:r>
      <w:r>
        <w:rPr>
          <w:rFonts w:hint="eastAsia" w:ascii="宋体" w:hAnsi="宋体" w:cs="宋体"/>
          <w:color w:val="auto"/>
          <w:sz w:val="24"/>
          <w:u w:val="single"/>
        </w:rPr>
        <w:t>）</w:t>
      </w:r>
      <w:r>
        <w:rPr>
          <w:rFonts w:hint="eastAsia" w:ascii="宋体" w:hAnsi="宋体" w:cs="宋体"/>
          <w:color w:val="auto"/>
          <w:sz w:val="24"/>
        </w:rPr>
        <w:t>；</w:t>
      </w:r>
      <w:r>
        <w:rPr>
          <w:rFonts w:hint="eastAsia" w:ascii="宋体" w:hAnsi="宋体" w:cs="宋体"/>
          <w:color w:val="auto"/>
          <w:kern w:val="0"/>
          <w:sz w:val="24"/>
        </w:rPr>
        <w:t>承建（承接）企业</w:t>
      </w:r>
      <w:r>
        <w:rPr>
          <w:rFonts w:hint="eastAsia" w:ascii="宋体" w:hAnsi="宋体" w:cs="宋体"/>
          <w:color w:val="auto"/>
          <w:sz w:val="24"/>
        </w:rPr>
        <w:t>为</w:t>
      </w:r>
      <w:r>
        <w:rPr>
          <w:rFonts w:hint="eastAsia" w:ascii="宋体" w:hAnsi="宋体" w:cs="宋体"/>
          <w:color w:val="auto"/>
          <w:sz w:val="24"/>
          <w:u w:val="single"/>
        </w:rPr>
        <w:t>（</w:t>
      </w:r>
      <w:r>
        <w:rPr>
          <w:rFonts w:hint="eastAsia" w:ascii="宋体" w:hAnsi="宋体" w:cs="宋体"/>
          <w:i/>
          <w:iCs/>
          <w:color w:val="auto"/>
          <w:sz w:val="24"/>
          <w:u w:val="single"/>
        </w:rPr>
        <w:t>企业名称</w:t>
      </w:r>
      <w:r>
        <w:rPr>
          <w:rFonts w:hint="eastAsia" w:ascii="宋体" w:hAnsi="宋体" w:cs="宋体"/>
          <w:color w:val="auto"/>
          <w:sz w:val="24"/>
          <w:u w:val="single"/>
        </w:rPr>
        <w:t>）</w:t>
      </w:r>
      <w:r>
        <w:rPr>
          <w:rFonts w:hint="eastAsia" w:ascii="宋体" w:hAnsi="宋体" w:cs="宋体"/>
          <w:color w:val="auto"/>
          <w:sz w:val="24"/>
        </w:rPr>
        <w:t>，从业人员人，营业收入为万元，资产总额为万元，属于</w:t>
      </w:r>
      <w:r>
        <w:rPr>
          <w:rFonts w:hint="eastAsia" w:ascii="宋体" w:hAnsi="宋体" w:cs="宋体"/>
          <w:color w:val="auto"/>
          <w:sz w:val="24"/>
          <w:u w:val="single"/>
        </w:rPr>
        <w:t>（</w:t>
      </w:r>
      <w:r>
        <w:rPr>
          <w:rFonts w:hint="eastAsia" w:ascii="宋体" w:hAnsi="宋体" w:cs="宋体"/>
          <w:i/>
          <w:iCs/>
          <w:color w:val="auto"/>
          <w:sz w:val="24"/>
          <w:u w:val="single"/>
        </w:rPr>
        <w:t>中型企业、小型企业、微型企业</w:t>
      </w:r>
      <w:r>
        <w:rPr>
          <w:rFonts w:hint="eastAsia" w:ascii="宋体" w:hAnsi="宋体" w:cs="宋体"/>
          <w:color w:val="auto"/>
          <w:sz w:val="24"/>
          <w:u w:val="single"/>
        </w:rPr>
        <w:t>）</w:t>
      </w:r>
      <w:r>
        <w:rPr>
          <w:rFonts w:hint="eastAsia" w:ascii="宋体" w:hAnsi="宋体" w:cs="宋体"/>
          <w:color w:val="auto"/>
          <w:sz w:val="24"/>
        </w:rPr>
        <w:t>；</w:t>
      </w:r>
    </w:p>
    <w:p w14:paraId="41C3626E">
      <w:pPr>
        <w:tabs>
          <w:tab w:val="left" w:pos="1065"/>
          <w:tab w:val="left" w:pos="6477"/>
        </w:tabs>
        <w:spacing w:line="360" w:lineRule="auto"/>
        <w:ind w:left="-426" w:right="-58" w:firstLine="655"/>
        <w:contextualSpacing/>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w:t>
      </w:r>
      <w:r>
        <w:rPr>
          <w:rFonts w:hint="eastAsia" w:ascii="宋体" w:hAnsi="宋体" w:cs="宋体"/>
          <w:i/>
          <w:iCs/>
          <w:color w:val="auto"/>
          <w:sz w:val="24"/>
          <w:u w:val="single"/>
        </w:rPr>
        <w:t>标的名称</w:t>
      </w:r>
      <w:r>
        <w:rPr>
          <w:rFonts w:hint="eastAsia" w:ascii="宋体" w:hAnsi="宋体" w:cs="宋体"/>
          <w:color w:val="auto"/>
          <w:sz w:val="24"/>
          <w:u w:val="single"/>
        </w:rPr>
        <w:t>）</w:t>
      </w:r>
      <w:r>
        <w:rPr>
          <w:rFonts w:hint="eastAsia" w:ascii="宋体" w:hAnsi="宋体" w:cs="宋体"/>
          <w:color w:val="auto"/>
          <w:sz w:val="24"/>
        </w:rPr>
        <w:t>，属于</w:t>
      </w:r>
      <w:r>
        <w:rPr>
          <w:rFonts w:hint="eastAsia" w:ascii="宋体" w:hAnsi="宋体" w:cs="宋体"/>
          <w:color w:val="auto"/>
          <w:sz w:val="24"/>
          <w:u w:val="single"/>
        </w:rPr>
        <w:t>（</w:t>
      </w:r>
      <w:r>
        <w:rPr>
          <w:rFonts w:hint="eastAsia" w:ascii="宋体" w:hAnsi="宋体" w:cs="宋体"/>
          <w:i/>
          <w:iCs/>
          <w:color w:val="auto"/>
          <w:sz w:val="24"/>
          <w:u w:val="single"/>
        </w:rPr>
        <w:t>采购文件中明确的所属行业</w:t>
      </w:r>
      <w:r>
        <w:rPr>
          <w:rFonts w:hint="eastAsia" w:ascii="宋体" w:hAnsi="宋体" w:cs="宋体"/>
          <w:color w:val="auto"/>
          <w:sz w:val="24"/>
          <w:u w:val="single"/>
        </w:rPr>
        <w:t>）</w:t>
      </w:r>
      <w:r>
        <w:rPr>
          <w:rFonts w:hint="eastAsia" w:ascii="宋体" w:hAnsi="宋体" w:cs="宋体"/>
          <w:color w:val="auto"/>
          <w:sz w:val="24"/>
        </w:rPr>
        <w:t>；</w:t>
      </w:r>
      <w:r>
        <w:rPr>
          <w:rFonts w:hint="eastAsia" w:ascii="宋体" w:hAnsi="宋体" w:cs="宋体"/>
          <w:color w:val="auto"/>
          <w:kern w:val="0"/>
          <w:sz w:val="24"/>
        </w:rPr>
        <w:t>承建（承接）企业</w:t>
      </w:r>
      <w:r>
        <w:rPr>
          <w:rFonts w:hint="eastAsia" w:ascii="宋体" w:hAnsi="宋体" w:cs="宋体"/>
          <w:color w:val="auto"/>
          <w:sz w:val="24"/>
        </w:rPr>
        <w:t>为</w:t>
      </w:r>
      <w:r>
        <w:rPr>
          <w:rFonts w:hint="eastAsia" w:ascii="宋体" w:hAnsi="宋体" w:cs="宋体"/>
          <w:color w:val="auto"/>
          <w:sz w:val="24"/>
          <w:u w:val="single"/>
        </w:rPr>
        <w:t>（</w:t>
      </w:r>
      <w:r>
        <w:rPr>
          <w:rFonts w:hint="eastAsia" w:ascii="宋体" w:hAnsi="宋体" w:cs="宋体"/>
          <w:i/>
          <w:iCs/>
          <w:color w:val="auto"/>
          <w:sz w:val="24"/>
          <w:u w:val="single"/>
        </w:rPr>
        <w:t>企业名称</w:t>
      </w:r>
      <w:r>
        <w:rPr>
          <w:rFonts w:hint="eastAsia" w:ascii="宋体" w:hAnsi="宋体" w:cs="宋体"/>
          <w:color w:val="auto"/>
          <w:sz w:val="24"/>
          <w:u w:val="single"/>
        </w:rPr>
        <w:t>）</w:t>
      </w:r>
      <w:r>
        <w:rPr>
          <w:rFonts w:hint="eastAsia" w:ascii="宋体" w:hAnsi="宋体" w:cs="宋体"/>
          <w:color w:val="auto"/>
          <w:sz w:val="24"/>
        </w:rPr>
        <w:t>，从业人员人，营业收入为万元，资产总额为万元，属于</w:t>
      </w:r>
      <w:r>
        <w:rPr>
          <w:rFonts w:hint="eastAsia" w:ascii="宋体" w:hAnsi="宋体" w:cs="宋体"/>
          <w:color w:val="auto"/>
          <w:sz w:val="24"/>
          <w:u w:val="single"/>
        </w:rPr>
        <w:t>（</w:t>
      </w:r>
      <w:r>
        <w:rPr>
          <w:rFonts w:hint="eastAsia" w:ascii="宋体" w:hAnsi="宋体" w:cs="宋体"/>
          <w:i/>
          <w:iCs/>
          <w:color w:val="auto"/>
          <w:sz w:val="24"/>
          <w:u w:val="single"/>
        </w:rPr>
        <w:t>中型企业、小型企业、微型企业</w:t>
      </w:r>
      <w:r>
        <w:rPr>
          <w:rFonts w:hint="eastAsia" w:ascii="宋体" w:hAnsi="宋体" w:cs="宋体"/>
          <w:color w:val="auto"/>
          <w:sz w:val="24"/>
          <w:u w:val="single"/>
        </w:rPr>
        <w:t>）</w:t>
      </w:r>
      <w:r>
        <w:rPr>
          <w:rFonts w:hint="eastAsia" w:ascii="宋体" w:hAnsi="宋体" w:cs="宋体"/>
          <w:color w:val="auto"/>
          <w:sz w:val="24"/>
        </w:rPr>
        <w:t>；</w:t>
      </w:r>
    </w:p>
    <w:p w14:paraId="4F7B4165">
      <w:pPr>
        <w:pStyle w:val="15"/>
        <w:spacing w:after="0" w:line="360" w:lineRule="auto"/>
        <w:ind w:left="142" w:right="142"/>
        <w:contextualSpacing/>
        <w:rPr>
          <w:rFonts w:ascii="宋体" w:hAnsi="宋体" w:cs="宋体"/>
          <w:color w:val="auto"/>
          <w:sz w:val="24"/>
        </w:rPr>
      </w:pPr>
      <w:r>
        <w:rPr>
          <w:rFonts w:hint="eastAsia" w:ascii="宋体" w:hAnsi="宋体" w:cs="宋体"/>
          <w:color w:val="auto"/>
          <w:sz w:val="24"/>
        </w:rPr>
        <w:t xml:space="preserve">…… </w:t>
      </w:r>
    </w:p>
    <w:p w14:paraId="2819DFCD">
      <w:pPr>
        <w:pStyle w:val="15"/>
        <w:spacing w:after="0" w:line="360" w:lineRule="auto"/>
        <w:ind w:left="-405" w:leftChars="-193" w:right="142" w:firstLine="453" w:firstLineChars="189"/>
        <w:contextualSpacing/>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7671B9B6">
      <w:pPr>
        <w:pStyle w:val="15"/>
        <w:spacing w:after="0" w:line="360" w:lineRule="auto"/>
        <w:ind w:left="-426" w:right="142" w:firstLine="567"/>
        <w:contextualSpacing/>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572C397F">
      <w:pPr>
        <w:pStyle w:val="15"/>
        <w:spacing w:after="0" w:line="360" w:lineRule="auto"/>
        <w:ind w:left="3960" w:right="1808"/>
        <w:contextualSpacing/>
        <w:rPr>
          <w:rFonts w:ascii="宋体" w:hAnsi="宋体" w:cs="宋体"/>
          <w:color w:val="auto"/>
          <w:sz w:val="24"/>
        </w:rPr>
      </w:pPr>
    </w:p>
    <w:p w14:paraId="3678510D">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52B2AC7C">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3C670C9D">
      <w:pPr>
        <w:pStyle w:val="15"/>
        <w:spacing w:after="0" w:line="360" w:lineRule="auto"/>
        <w:ind w:left="3960" w:right="1808"/>
        <w:contextualSpacing/>
        <w:rPr>
          <w:rFonts w:ascii="宋体" w:hAnsi="宋体" w:cs="宋体"/>
          <w:color w:val="auto"/>
        </w:rPr>
      </w:pPr>
    </w:p>
    <w:p w14:paraId="75994521">
      <w:pPr>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sz w:val="24"/>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14:paraId="110DE4C3">
      <w:pPr>
        <w:snapToGrid w:val="0"/>
        <w:spacing w:beforeLines="50" w:after="50" w:line="360" w:lineRule="auto"/>
        <w:outlineLvl w:val="1"/>
        <w:rPr>
          <w:rFonts w:ascii="宋体" w:hAnsi="宋体" w:cs="宋体"/>
          <w:b/>
          <w:bCs/>
          <w:color w:val="auto"/>
          <w:sz w:val="32"/>
          <w:szCs w:val="32"/>
        </w:rPr>
        <w:sectPr>
          <w:pgSz w:w="11911" w:h="16838"/>
          <w:pgMar w:top="1134" w:right="1134" w:bottom="1134" w:left="1134" w:header="720" w:footer="720" w:gutter="0"/>
          <w:cols w:space="720" w:num="1"/>
        </w:sectPr>
      </w:pPr>
    </w:p>
    <w:p w14:paraId="63A16417">
      <w:pPr>
        <w:spacing w:line="520" w:lineRule="exact"/>
        <w:rPr>
          <w:rFonts w:hAnsi="宋体" w:cs="宋体"/>
          <w:b/>
          <w:color w:val="auto"/>
          <w:sz w:val="28"/>
          <w:szCs w:val="28"/>
        </w:rPr>
      </w:pPr>
      <w:r>
        <w:rPr>
          <w:rFonts w:hint="eastAsia" w:ascii="宋体" w:hAnsi="宋体" w:cs="宋体"/>
          <w:b/>
          <w:color w:val="auto"/>
          <w:sz w:val="28"/>
          <w:szCs w:val="28"/>
        </w:rPr>
        <w:t>2.</w:t>
      </w:r>
      <w:r>
        <w:rPr>
          <w:rFonts w:hint="eastAsia" w:hAnsi="宋体" w:cs="宋体"/>
          <w:b/>
          <w:color w:val="auto"/>
          <w:sz w:val="28"/>
          <w:szCs w:val="28"/>
        </w:rPr>
        <w:t>残疾人福利性单位声明函的格式：</w:t>
      </w:r>
    </w:p>
    <w:p w14:paraId="4CF66700">
      <w:pPr>
        <w:pStyle w:val="23"/>
        <w:rPr>
          <w:color w:val="auto"/>
        </w:rPr>
      </w:pPr>
    </w:p>
    <w:p w14:paraId="36760497">
      <w:pPr>
        <w:spacing w:line="520" w:lineRule="exact"/>
        <w:jc w:val="center"/>
        <w:rPr>
          <w:rFonts w:ascii="仿宋" w:hAnsi="仿宋" w:eastAsia="仿宋" w:cs="仿宋"/>
          <w:color w:val="auto"/>
          <w:sz w:val="44"/>
          <w:szCs w:val="44"/>
        </w:rPr>
      </w:pPr>
    </w:p>
    <w:p w14:paraId="20994671">
      <w:pPr>
        <w:spacing w:line="520" w:lineRule="exact"/>
        <w:jc w:val="center"/>
        <w:rPr>
          <w:rFonts w:ascii="仿宋" w:hAnsi="仿宋" w:eastAsia="仿宋" w:cs="仿宋"/>
          <w:color w:val="auto"/>
          <w:sz w:val="44"/>
          <w:szCs w:val="44"/>
        </w:rPr>
      </w:pPr>
    </w:p>
    <w:p w14:paraId="6A95D5DE">
      <w:pPr>
        <w:spacing w:line="520" w:lineRule="exact"/>
        <w:jc w:val="center"/>
        <w:rPr>
          <w:rFonts w:ascii="宋体" w:hAnsi="宋体" w:cs="宋体"/>
          <w:b/>
          <w:bCs/>
          <w:color w:val="auto"/>
          <w:sz w:val="36"/>
          <w:szCs w:val="36"/>
        </w:rPr>
      </w:pPr>
      <w:r>
        <w:rPr>
          <w:rFonts w:hint="eastAsia" w:ascii="宋体" w:hAnsi="宋体" w:cs="宋体"/>
          <w:b/>
          <w:bCs/>
          <w:color w:val="auto"/>
          <w:sz w:val="36"/>
          <w:szCs w:val="36"/>
        </w:rPr>
        <w:t>残疾人福利性单位声明函</w:t>
      </w:r>
    </w:p>
    <w:p w14:paraId="06A77532">
      <w:pPr>
        <w:spacing w:line="520" w:lineRule="exact"/>
        <w:rPr>
          <w:rFonts w:ascii="宋体" w:hAnsi="宋体" w:cs="宋体"/>
          <w:color w:val="auto"/>
          <w:sz w:val="32"/>
          <w:szCs w:val="32"/>
        </w:rPr>
      </w:pPr>
    </w:p>
    <w:p w14:paraId="5B43A628">
      <w:pPr>
        <w:spacing w:line="360" w:lineRule="auto"/>
        <w:ind w:firstLine="480" w:firstLineChars="200"/>
        <w:contextualSpacing/>
        <w:rPr>
          <w:rFonts w:ascii="宋体" w:hAnsi="宋体" w:cs="宋体"/>
          <w:color w:val="auto"/>
          <w:sz w:val="24"/>
        </w:rPr>
      </w:pPr>
    </w:p>
    <w:p w14:paraId="6B5BC468">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8361734">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14:paraId="4D920325">
      <w:pPr>
        <w:spacing w:line="360" w:lineRule="auto"/>
        <w:contextualSpacing/>
        <w:rPr>
          <w:rFonts w:ascii="宋体" w:hAnsi="宋体" w:cs="宋体"/>
          <w:color w:val="auto"/>
          <w:sz w:val="24"/>
        </w:rPr>
      </w:pPr>
    </w:p>
    <w:p w14:paraId="1DDF6F89">
      <w:pPr>
        <w:spacing w:line="360" w:lineRule="auto"/>
        <w:contextualSpacing/>
        <w:rPr>
          <w:rFonts w:ascii="宋体" w:hAnsi="宋体" w:cs="宋体"/>
          <w:color w:val="auto"/>
          <w:sz w:val="24"/>
        </w:rPr>
      </w:pPr>
    </w:p>
    <w:p w14:paraId="604FC371">
      <w:pPr>
        <w:spacing w:line="360" w:lineRule="auto"/>
        <w:contextualSpacing/>
        <w:rPr>
          <w:rFonts w:ascii="宋体" w:hAnsi="宋体" w:cs="宋体"/>
          <w:color w:val="auto"/>
          <w:sz w:val="24"/>
        </w:rPr>
      </w:pPr>
    </w:p>
    <w:p w14:paraId="4A547D4B">
      <w:pPr>
        <w:spacing w:line="360" w:lineRule="auto"/>
        <w:ind w:firstLine="2400" w:firstLineChars="1000"/>
        <w:contextualSpacing/>
        <w:rPr>
          <w:rFonts w:ascii="宋体" w:hAnsi="宋体" w:cs="宋体"/>
          <w:color w:val="auto"/>
          <w:sz w:val="24"/>
        </w:rPr>
      </w:pPr>
      <w:r>
        <w:rPr>
          <w:rFonts w:hint="eastAsia" w:ascii="宋体" w:hAnsi="宋体" w:cs="宋体"/>
          <w:color w:val="auto"/>
          <w:sz w:val="24"/>
        </w:rPr>
        <w:t>供应商名称（盖公章）：</w:t>
      </w:r>
    </w:p>
    <w:p w14:paraId="04126C2D">
      <w:pPr>
        <w:spacing w:line="360" w:lineRule="auto"/>
        <w:ind w:firstLine="4320" w:firstLineChars="1800"/>
        <w:contextualSpacing/>
        <w:rPr>
          <w:rFonts w:ascii="宋体" w:hAnsi="宋体" w:cs="宋体"/>
          <w:color w:val="auto"/>
          <w:sz w:val="24"/>
        </w:rPr>
      </w:pPr>
      <w:r>
        <w:rPr>
          <w:rFonts w:hint="eastAsia" w:ascii="宋体" w:hAnsi="宋体" w:cs="宋体"/>
          <w:color w:val="auto"/>
          <w:sz w:val="24"/>
        </w:rPr>
        <w:t>日  期：     年   月   日</w:t>
      </w:r>
    </w:p>
    <w:p w14:paraId="7F513D77">
      <w:pPr>
        <w:spacing w:line="360" w:lineRule="auto"/>
        <w:contextualSpacing/>
        <w:rPr>
          <w:rFonts w:ascii="宋体" w:hAnsi="宋体" w:cs="宋体"/>
          <w:color w:val="auto"/>
          <w:sz w:val="24"/>
        </w:rPr>
      </w:pPr>
    </w:p>
    <w:p w14:paraId="78DCFFA2">
      <w:pPr>
        <w:spacing w:line="360" w:lineRule="auto"/>
        <w:contextualSpacing/>
        <w:rPr>
          <w:rFonts w:ascii="宋体" w:hAnsi="宋体" w:cs="宋体"/>
          <w:color w:val="auto"/>
          <w:sz w:val="24"/>
        </w:rPr>
      </w:pPr>
    </w:p>
    <w:p w14:paraId="0EDE391F">
      <w:pPr>
        <w:spacing w:line="360" w:lineRule="auto"/>
        <w:contextualSpacing/>
        <w:rPr>
          <w:rFonts w:ascii="宋体" w:hAnsi="宋体" w:cs="宋体"/>
          <w:color w:val="auto"/>
          <w:sz w:val="24"/>
        </w:rPr>
      </w:pPr>
    </w:p>
    <w:p w14:paraId="7B956D82">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注：请根据自己的真实情况出具《残疾人福利性单位声明函》。依法享受中小企业扶持政策的，采购人或者采购代理机构在公告成交结果时，同时公告其《残疾人福利性单位声明函》，接受社会监督。</w:t>
      </w:r>
    </w:p>
    <w:p w14:paraId="28FCBB4D">
      <w:pPr>
        <w:widowControl/>
        <w:shd w:val="clear" w:color="auto" w:fill="FFFFFF"/>
        <w:spacing w:line="480" w:lineRule="atLeast"/>
        <w:rPr>
          <w:rFonts w:ascii="宋体" w:hAnsi="宋体" w:cs="宋体"/>
          <w:color w:val="auto"/>
          <w:kern w:val="0"/>
          <w:sz w:val="28"/>
          <w:szCs w:val="28"/>
        </w:rPr>
      </w:pPr>
      <w:r>
        <w:rPr>
          <w:rFonts w:hint="eastAsia" w:ascii="宋体" w:hAnsi="宋体" w:cs="宋体"/>
          <w:color w:val="auto"/>
          <w:sz w:val="24"/>
        </w:rPr>
        <w:br w:type="page"/>
      </w:r>
      <w:r>
        <w:rPr>
          <w:rFonts w:hint="eastAsia" w:ascii="宋体" w:hAnsi="宋体" w:cs="宋体"/>
          <w:color w:val="auto"/>
          <w:sz w:val="28"/>
          <w:szCs w:val="28"/>
        </w:rPr>
        <w:t>3.</w:t>
      </w:r>
      <w:r>
        <w:rPr>
          <w:rFonts w:hint="eastAsia" w:ascii="宋体" w:hAnsi="宋体" w:cs="宋体"/>
          <w:color w:val="auto"/>
          <w:kern w:val="0"/>
          <w:sz w:val="28"/>
          <w:szCs w:val="28"/>
        </w:rPr>
        <w:t>广西壮族自治区政府采购项目合同验收书的格式：</w:t>
      </w:r>
    </w:p>
    <w:p w14:paraId="6C9FFBD8">
      <w:pPr>
        <w:spacing w:line="360" w:lineRule="auto"/>
        <w:ind w:firstLine="480" w:firstLineChars="200"/>
        <w:contextualSpacing/>
        <w:rPr>
          <w:rFonts w:cs="仿宋_GB2312"/>
          <w:color w:val="auto"/>
          <w:sz w:val="24"/>
        </w:rPr>
      </w:pPr>
    </w:p>
    <w:p w14:paraId="6BE40517">
      <w:pPr>
        <w:widowControl/>
        <w:shd w:val="clear" w:color="auto" w:fill="FFFFFF"/>
        <w:spacing w:line="480" w:lineRule="atLeast"/>
        <w:jc w:val="center"/>
        <w:rPr>
          <w:rFonts w:ascii="仿宋" w:hAnsi="仿宋" w:eastAsia="仿宋" w:cs="宋体"/>
          <w:color w:val="auto"/>
          <w:kern w:val="0"/>
          <w:sz w:val="32"/>
          <w:szCs w:val="32"/>
        </w:rPr>
      </w:pPr>
      <w:r>
        <w:rPr>
          <w:rFonts w:hint="eastAsia" w:ascii="宋体" w:hAnsi="宋体" w:cs="宋体"/>
          <w:b/>
          <w:bCs/>
          <w:color w:val="auto"/>
          <w:kern w:val="0"/>
          <w:sz w:val="32"/>
          <w:szCs w:val="32"/>
        </w:rPr>
        <w:t>广西壮族自治区政府采购项目合同验收书</w:t>
      </w:r>
    </w:p>
    <w:p w14:paraId="6E386C5F">
      <w:pPr>
        <w:widowControl/>
        <w:shd w:val="clear" w:color="auto" w:fill="FFFFFF"/>
        <w:spacing w:line="480" w:lineRule="atLeast"/>
        <w:jc w:val="center"/>
        <w:rPr>
          <w:rFonts w:ascii="仿宋" w:hAnsi="仿宋" w:eastAsia="仿宋" w:cs="宋体"/>
          <w:color w:val="auto"/>
          <w:kern w:val="0"/>
          <w:sz w:val="32"/>
          <w:szCs w:val="32"/>
        </w:rPr>
      </w:pPr>
    </w:p>
    <w:p w14:paraId="55FC92F9">
      <w:pPr>
        <w:widowControl/>
        <w:shd w:val="clear" w:color="auto" w:fill="FFFFFF"/>
        <w:snapToGrid w:val="0"/>
        <w:spacing w:line="320" w:lineRule="atLeast"/>
        <w:ind w:firstLine="480"/>
        <w:jc w:val="left"/>
        <w:rPr>
          <w:rFonts w:ascii="宋体" w:hAnsi="宋体" w:cs="宋体"/>
          <w:color w:val="auto"/>
          <w:kern w:val="0"/>
          <w:sz w:val="24"/>
        </w:rPr>
      </w:pPr>
      <w:r>
        <w:rPr>
          <w:rFonts w:hint="eastAsia" w:ascii="宋体" w:hAnsi="宋体" w:cs="宋体"/>
          <w:color w:val="auto"/>
          <w:kern w:val="0"/>
          <w:sz w:val="24"/>
        </w:rPr>
        <w:t>根据政府采购项目（</w:t>
      </w:r>
      <w:r>
        <w:rPr>
          <w:rFonts w:hint="eastAsia" w:ascii="宋体" w:hAnsi="宋体" w:cs="宋体"/>
          <w:color w:val="auto"/>
          <w:kern w:val="0"/>
          <w:sz w:val="24"/>
          <w:u w:val="single"/>
        </w:rPr>
        <w:t>采购合同编号：</w:t>
      </w:r>
      <w:r>
        <w:rPr>
          <w:rFonts w:hint="eastAsia" w:ascii="宋体" w:hAnsi="宋体" w:cs="宋体"/>
          <w:color w:val="auto"/>
          <w:kern w:val="0"/>
          <w:sz w:val="24"/>
          <w:u w:val="single"/>
        </w:rPr>
        <w:softHyphen/>
      </w:r>
      <w:r>
        <w:rPr>
          <w:rFonts w:hint="eastAsia" w:ascii="宋体" w:hAnsi="宋体" w:cs="宋体"/>
          <w:color w:val="auto"/>
          <w:kern w:val="0"/>
          <w:sz w:val="24"/>
        </w:rPr>
        <w:t>）的约定，我单位对（</w:t>
      </w:r>
      <w:r>
        <w:rPr>
          <w:rFonts w:hint="eastAsia" w:ascii="宋体" w:hAnsi="宋体" w:cs="宋体"/>
          <w:color w:val="auto"/>
          <w:kern w:val="0"/>
          <w:sz w:val="24"/>
          <w:u w:val="single"/>
        </w:rPr>
        <w:t xml:space="preserve"> 项目名称 </w:t>
      </w:r>
      <w:r>
        <w:rPr>
          <w:rFonts w:hint="eastAsia" w:ascii="宋体" w:hAnsi="宋体" w:cs="宋体"/>
          <w:color w:val="auto"/>
          <w:kern w:val="0"/>
          <w:sz w:val="24"/>
        </w:rPr>
        <w:t>） 政府采购项目成交供应商（</w:t>
      </w:r>
      <w:r>
        <w:rPr>
          <w:rFonts w:hint="eastAsia" w:ascii="宋体" w:hAnsi="宋体" w:cs="宋体"/>
          <w:color w:val="auto"/>
          <w:kern w:val="0"/>
          <w:sz w:val="24"/>
          <w:u w:val="single"/>
        </w:rPr>
        <w:t xml:space="preserve"> 公司名称 </w:t>
      </w:r>
      <w:r>
        <w:rPr>
          <w:rFonts w:hint="eastAsia" w:ascii="宋体" w:hAnsi="宋体" w:cs="宋体"/>
          <w:color w:val="auto"/>
          <w:kern w:val="0"/>
          <w:sz w:val="24"/>
        </w:rPr>
        <w:t>） 提供的货物（或者工程、服务）进行了验收，验收情况如下：</w:t>
      </w:r>
    </w:p>
    <w:tbl>
      <w:tblPr>
        <w:tblStyle w:val="31"/>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183428D4">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1646D154">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验收方式：</w:t>
            </w:r>
          </w:p>
        </w:tc>
        <w:tc>
          <w:tcPr>
            <w:tcW w:w="5193" w:type="dxa"/>
            <w:gridSpan w:val="6"/>
            <w:tcBorders>
              <w:top w:val="single" w:color="auto" w:sz="8" w:space="0"/>
              <w:left w:val="nil"/>
              <w:bottom w:val="single" w:color="auto" w:sz="8" w:space="0"/>
              <w:right w:val="single" w:color="auto" w:sz="8" w:space="0"/>
            </w:tcBorders>
            <w:vAlign w:val="center"/>
          </w:tcPr>
          <w:p w14:paraId="2D4B6CA1">
            <w:pPr>
              <w:widowControl/>
              <w:snapToGrid w:val="0"/>
              <w:spacing w:before="100" w:beforeAutospacing="1" w:after="100" w:afterAutospacing="1" w:line="320" w:lineRule="atLeast"/>
              <w:jc w:val="center"/>
              <w:rPr>
                <w:rFonts w:ascii="Verdana" w:hAnsi="Verdana" w:cs="宋体"/>
                <w:color w:val="auto"/>
                <w:kern w:val="0"/>
                <w:szCs w:val="21"/>
              </w:rPr>
            </w:pPr>
            <w:r>
              <w:rPr>
                <w:rFonts w:hint="eastAsia" w:ascii="宋体" w:hAnsi="宋体" w:cs="宋体"/>
                <w:color w:val="auto"/>
                <w:kern w:val="0"/>
                <w:szCs w:val="21"/>
              </w:rPr>
              <w:t>□</w:t>
            </w:r>
            <w:r>
              <w:rPr>
                <w:rFonts w:ascii="Verdana" w:hAnsi="Verdana" w:cs="宋体"/>
                <w:color w:val="auto"/>
                <w:kern w:val="0"/>
                <w:szCs w:val="21"/>
              </w:rPr>
              <w:t xml:space="preserve">自行验收 </w:t>
            </w:r>
            <w:r>
              <w:rPr>
                <w:rFonts w:hint="eastAsia" w:ascii="宋体" w:hAnsi="宋体" w:cs="宋体"/>
                <w:color w:val="auto"/>
                <w:kern w:val="0"/>
                <w:szCs w:val="21"/>
              </w:rPr>
              <w:t>□</w:t>
            </w:r>
            <w:r>
              <w:rPr>
                <w:rFonts w:ascii="Verdana" w:hAnsi="Verdana" w:cs="宋体"/>
                <w:color w:val="auto"/>
                <w:kern w:val="0"/>
                <w:szCs w:val="21"/>
              </w:rPr>
              <w:t>委托验收</w:t>
            </w:r>
          </w:p>
        </w:tc>
      </w:tr>
      <w:tr w14:paraId="3D196B07">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5C64DA23">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序号</w:t>
            </w:r>
          </w:p>
        </w:tc>
        <w:tc>
          <w:tcPr>
            <w:tcW w:w="2448" w:type="dxa"/>
            <w:gridSpan w:val="2"/>
            <w:tcBorders>
              <w:top w:val="nil"/>
              <w:left w:val="nil"/>
              <w:bottom w:val="single" w:color="auto" w:sz="8" w:space="0"/>
              <w:right w:val="single" w:color="auto" w:sz="8" w:space="0"/>
            </w:tcBorders>
            <w:vAlign w:val="center"/>
          </w:tcPr>
          <w:p w14:paraId="2F2CC644">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名称</w:t>
            </w:r>
          </w:p>
        </w:tc>
        <w:tc>
          <w:tcPr>
            <w:tcW w:w="2902" w:type="dxa"/>
            <w:gridSpan w:val="3"/>
            <w:tcBorders>
              <w:top w:val="nil"/>
              <w:left w:val="nil"/>
              <w:bottom w:val="single" w:color="auto" w:sz="8" w:space="0"/>
              <w:right w:val="single" w:color="auto" w:sz="8" w:space="0"/>
            </w:tcBorders>
            <w:vAlign w:val="center"/>
          </w:tcPr>
          <w:p w14:paraId="0BAB62B8">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5EFED321">
            <w:pPr>
              <w:widowControl/>
              <w:snapToGrid w:val="0"/>
              <w:spacing w:before="100" w:beforeAutospacing="1" w:after="100" w:afterAutospacing="1" w:line="320" w:lineRule="atLeast"/>
              <w:jc w:val="center"/>
              <w:rPr>
                <w:rFonts w:ascii="Verdana" w:hAnsi="Verdana" w:cs="宋体"/>
                <w:color w:val="auto"/>
                <w:kern w:val="0"/>
                <w:szCs w:val="21"/>
              </w:rPr>
            </w:pPr>
            <w:r>
              <w:rPr>
                <w:rFonts w:ascii="Verdana" w:hAnsi="Verdana" w:cs="宋体"/>
                <w:color w:val="auto"/>
                <w:kern w:val="0"/>
                <w:szCs w:val="21"/>
              </w:rPr>
              <w:t>数量</w:t>
            </w:r>
          </w:p>
        </w:tc>
        <w:tc>
          <w:tcPr>
            <w:tcW w:w="1428" w:type="dxa"/>
            <w:tcBorders>
              <w:top w:val="nil"/>
              <w:left w:val="nil"/>
              <w:bottom w:val="single" w:color="auto" w:sz="8" w:space="0"/>
              <w:right w:val="single" w:color="auto" w:sz="8" w:space="0"/>
            </w:tcBorders>
            <w:vAlign w:val="center"/>
          </w:tcPr>
          <w:p w14:paraId="3BFCD769">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金额</w:t>
            </w:r>
          </w:p>
        </w:tc>
      </w:tr>
      <w:tr w14:paraId="76762EE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6879549">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73861D5A">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7C6E6AAA">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521F53AD">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6F419590">
            <w:pPr>
              <w:widowControl/>
              <w:spacing w:before="100" w:beforeAutospacing="1" w:after="100" w:afterAutospacing="1" w:line="240" w:lineRule="atLeast"/>
              <w:jc w:val="center"/>
              <w:rPr>
                <w:rFonts w:ascii="Verdana" w:hAnsi="Verdana" w:cs="宋体"/>
                <w:color w:val="auto"/>
                <w:kern w:val="0"/>
                <w:szCs w:val="21"/>
              </w:rPr>
            </w:pPr>
          </w:p>
        </w:tc>
      </w:tr>
      <w:tr w14:paraId="0D27B03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19566F7">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69F619C3">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7B1C3350">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47091B09">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7A65EF3A">
            <w:pPr>
              <w:widowControl/>
              <w:spacing w:before="100" w:beforeAutospacing="1" w:after="100" w:afterAutospacing="1" w:line="240" w:lineRule="atLeast"/>
              <w:jc w:val="center"/>
              <w:rPr>
                <w:rFonts w:ascii="Verdana" w:hAnsi="Verdana" w:cs="宋体"/>
                <w:color w:val="auto"/>
                <w:kern w:val="0"/>
                <w:szCs w:val="21"/>
              </w:rPr>
            </w:pPr>
          </w:p>
        </w:tc>
      </w:tr>
      <w:tr w14:paraId="75D87F7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8101776">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5F408CAC">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013AC5B8">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199ED64F">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0B70E82D">
            <w:pPr>
              <w:widowControl/>
              <w:spacing w:before="100" w:beforeAutospacing="1" w:after="100" w:afterAutospacing="1" w:line="240" w:lineRule="atLeast"/>
              <w:jc w:val="center"/>
              <w:rPr>
                <w:rFonts w:ascii="Verdana" w:hAnsi="Verdana" w:cs="宋体"/>
                <w:color w:val="auto"/>
                <w:kern w:val="0"/>
                <w:szCs w:val="21"/>
              </w:rPr>
            </w:pPr>
          </w:p>
        </w:tc>
      </w:tr>
      <w:tr w14:paraId="2C69C99D">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0D607B4D">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合 计</w:t>
            </w:r>
          </w:p>
        </w:tc>
        <w:tc>
          <w:tcPr>
            <w:tcW w:w="863" w:type="dxa"/>
            <w:gridSpan w:val="2"/>
            <w:tcBorders>
              <w:top w:val="nil"/>
              <w:left w:val="nil"/>
              <w:bottom w:val="single" w:color="auto" w:sz="8" w:space="0"/>
              <w:right w:val="single" w:color="auto" w:sz="8" w:space="0"/>
            </w:tcBorders>
            <w:vAlign w:val="center"/>
          </w:tcPr>
          <w:p w14:paraId="76AA317F">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4BE31393">
            <w:pPr>
              <w:widowControl/>
              <w:spacing w:before="100" w:beforeAutospacing="1" w:after="100" w:afterAutospacing="1" w:line="240" w:lineRule="atLeast"/>
              <w:jc w:val="center"/>
              <w:rPr>
                <w:rFonts w:ascii="Verdana" w:hAnsi="Verdana" w:cs="宋体"/>
                <w:color w:val="auto"/>
                <w:kern w:val="0"/>
                <w:szCs w:val="21"/>
              </w:rPr>
            </w:pPr>
          </w:p>
        </w:tc>
      </w:tr>
      <w:tr w14:paraId="7810104C">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37C60A86">
            <w:pPr>
              <w:widowControl/>
              <w:snapToGrid w:val="0"/>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合计大写金额： 仟 佰 拾 万 仟 佰 拾 元</w:t>
            </w:r>
          </w:p>
        </w:tc>
      </w:tr>
      <w:tr w14:paraId="172EC81B">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3743574C">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实际供货日期</w:t>
            </w:r>
          </w:p>
        </w:tc>
        <w:tc>
          <w:tcPr>
            <w:tcW w:w="2421" w:type="dxa"/>
            <w:gridSpan w:val="2"/>
            <w:tcBorders>
              <w:top w:val="nil"/>
              <w:left w:val="nil"/>
              <w:bottom w:val="single" w:color="auto" w:sz="8" w:space="0"/>
              <w:right w:val="single" w:color="auto" w:sz="8" w:space="0"/>
            </w:tcBorders>
            <w:vAlign w:val="center"/>
          </w:tcPr>
          <w:p w14:paraId="5B4D155C">
            <w:pPr>
              <w:widowControl/>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30D6E1CF">
            <w:pPr>
              <w:widowControl/>
              <w:snapToGrid w:val="0"/>
              <w:spacing w:before="100" w:beforeAutospacing="1" w:after="100" w:afterAutospacing="1" w:line="320" w:lineRule="atLeast"/>
              <w:ind w:firstLine="46"/>
              <w:jc w:val="center"/>
              <w:rPr>
                <w:rFonts w:ascii="Verdana" w:hAnsi="Verdana" w:cs="宋体"/>
                <w:color w:val="auto"/>
                <w:kern w:val="0"/>
                <w:szCs w:val="21"/>
              </w:rPr>
            </w:pPr>
            <w:r>
              <w:rPr>
                <w:rFonts w:ascii="Verdana" w:hAnsi="Verdana" w:cs="宋体"/>
                <w:color w:val="auto"/>
                <w:kern w:val="0"/>
                <w:szCs w:val="21"/>
              </w:rPr>
              <w:t>合同交货验收日期</w:t>
            </w:r>
          </w:p>
        </w:tc>
        <w:tc>
          <w:tcPr>
            <w:tcW w:w="2113" w:type="dxa"/>
            <w:gridSpan w:val="2"/>
            <w:tcBorders>
              <w:top w:val="nil"/>
              <w:left w:val="nil"/>
              <w:bottom w:val="single" w:color="auto" w:sz="8" w:space="0"/>
              <w:right w:val="single" w:color="auto" w:sz="8" w:space="0"/>
            </w:tcBorders>
            <w:vAlign w:val="center"/>
          </w:tcPr>
          <w:p w14:paraId="3F4A9987">
            <w:pPr>
              <w:widowControl/>
              <w:spacing w:before="100" w:beforeAutospacing="1" w:after="100" w:afterAutospacing="1" w:line="240" w:lineRule="atLeast"/>
              <w:jc w:val="center"/>
              <w:rPr>
                <w:rFonts w:ascii="Verdana" w:hAnsi="Verdana" w:cs="宋体"/>
                <w:color w:val="auto"/>
                <w:kern w:val="0"/>
                <w:szCs w:val="21"/>
              </w:rPr>
            </w:pPr>
          </w:p>
        </w:tc>
      </w:tr>
      <w:tr w14:paraId="44894A8E">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47C247E">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51AECFC">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023BAA4A">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D3120F">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验收小组意见</w:t>
            </w:r>
          </w:p>
        </w:tc>
        <w:tc>
          <w:tcPr>
            <w:tcW w:w="6816" w:type="dxa"/>
            <w:gridSpan w:val="7"/>
            <w:tcBorders>
              <w:top w:val="nil"/>
              <w:left w:val="nil"/>
              <w:bottom w:val="single" w:color="auto" w:sz="8" w:space="0"/>
              <w:right w:val="single" w:color="auto" w:sz="8" w:space="0"/>
            </w:tcBorders>
            <w:vAlign w:val="center"/>
          </w:tcPr>
          <w:p w14:paraId="26AD354A">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验收结论性意见：</w:t>
            </w:r>
          </w:p>
        </w:tc>
      </w:tr>
      <w:tr w14:paraId="6C854440">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1AB128F2">
            <w:pPr>
              <w:widowControl/>
              <w:jc w:val="left"/>
              <w:rPr>
                <w:rFonts w:ascii="Verdana" w:hAnsi="Verdana" w:cs="宋体"/>
                <w:color w:val="auto"/>
                <w:kern w:val="0"/>
                <w:szCs w:val="21"/>
              </w:rPr>
            </w:pPr>
          </w:p>
        </w:tc>
        <w:tc>
          <w:tcPr>
            <w:tcW w:w="6816" w:type="dxa"/>
            <w:gridSpan w:val="7"/>
            <w:tcBorders>
              <w:top w:val="nil"/>
              <w:left w:val="nil"/>
              <w:bottom w:val="single" w:color="auto" w:sz="8" w:space="0"/>
              <w:right w:val="single" w:color="auto" w:sz="8" w:space="0"/>
            </w:tcBorders>
            <w:vAlign w:val="center"/>
          </w:tcPr>
          <w:p w14:paraId="786BC3CE">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有异议的意见和说明理由：</w:t>
            </w:r>
          </w:p>
          <w:p w14:paraId="5E2FE8C9">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签字：</w:t>
            </w:r>
          </w:p>
        </w:tc>
      </w:tr>
      <w:tr w14:paraId="3E9E4196">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2E6957">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验收小组成员签字：</w:t>
            </w:r>
          </w:p>
        </w:tc>
      </w:tr>
      <w:tr w14:paraId="193A32F0">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B1A9F8">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监督人员或者</w:t>
            </w:r>
            <w:r>
              <w:rPr>
                <w:rFonts w:hint="eastAsia" w:ascii="Verdana" w:hAnsi="Verdana" w:cs="宋体"/>
                <w:color w:val="auto"/>
                <w:kern w:val="0"/>
                <w:szCs w:val="21"/>
              </w:rPr>
              <w:t>其他</w:t>
            </w:r>
            <w:r>
              <w:rPr>
                <w:rFonts w:ascii="Verdana" w:hAnsi="Verdana" w:cs="宋体"/>
                <w:color w:val="auto"/>
                <w:kern w:val="0"/>
                <w:szCs w:val="21"/>
              </w:rPr>
              <w:t>相关人员签字：</w:t>
            </w:r>
          </w:p>
          <w:p w14:paraId="19E6CAEC">
            <w:pPr>
              <w:widowControl/>
              <w:spacing w:before="100" w:beforeAutospacing="1" w:after="100" w:afterAutospacing="1" w:line="320" w:lineRule="atLeast"/>
              <w:ind w:firstLine="74"/>
              <w:jc w:val="left"/>
              <w:rPr>
                <w:rFonts w:ascii="Verdana" w:hAnsi="Verdana" w:cs="宋体"/>
                <w:color w:val="auto"/>
                <w:kern w:val="0"/>
                <w:szCs w:val="21"/>
              </w:rPr>
            </w:pPr>
            <w:r>
              <w:rPr>
                <w:rFonts w:ascii="Verdana" w:hAnsi="Verdana" w:cs="宋体"/>
                <w:color w:val="auto"/>
                <w:kern w:val="0"/>
                <w:szCs w:val="21"/>
              </w:rPr>
              <w:t>或者受邀机构的意见（盖章）：</w:t>
            </w:r>
          </w:p>
        </w:tc>
      </w:tr>
      <w:tr w14:paraId="37CF9E1D">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4BA82E0D">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成交供应商负责人签字或者盖章：</w:t>
            </w:r>
          </w:p>
          <w:p w14:paraId="4AA4119A">
            <w:pPr>
              <w:widowControl/>
              <w:spacing w:before="100" w:beforeAutospacing="1" w:after="100" w:afterAutospacing="1" w:line="320" w:lineRule="atLeast"/>
              <w:jc w:val="left"/>
              <w:rPr>
                <w:rFonts w:ascii="Verdana" w:hAnsi="Verdana" w:cs="宋体"/>
                <w:color w:val="auto"/>
                <w:kern w:val="0"/>
                <w:szCs w:val="21"/>
              </w:rPr>
            </w:pPr>
          </w:p>
          <w:p w14:paraId="2DC0B24E">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联系电话： 年 月 日</w:t>
            </w:r>
          </w:p>
        </w:tc>
        <w:tc>
          <w:tcPr>
            <w:tcW w:w="4293" w:type="dxa"/>
            <w:gridSpan w:val="4"/>
            <w:tcBorders>
              <w:top w:val="nil"/>
              <w:left w:val="nil"/>
              <w:bottom w:val="single" w:color="auto" w:sz="8" w:space="0"/>
              <w:right w:val="single" w:color="auto" w:sz="8" w:space="0"/>
            </w:tcBorders>
            <w:vAlign w:val="center"/>
          </w:tcPr>
          <w:p w14:paraId="33F9D87C">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采购人或者受托机构的意见（盖章）：</w:t>
            </w:r>
          </w:p>
          <w:p w14:paraId="7C831157">
            <w:pPr>
              <w:widowControl/>
              <w:spacing w:before="100" w:beforeAutospacing="1" w:after="100" w:afterAutospacing="1" w:line="320" w:lineRule="atLeast"/>
              <w:ind w:firstLine="210" w:firstLineChars="100"/>
              <w:jc w:val="left"/>
              <w:rPr>
                <w:rFonts w:ascii="Verdana" w:hAnsi="Verdana" w:cs="宋体"/>
                <w:color w:val="auto"/>
                <w:kern w:val="0"/>
                <w:szCs w:val="21"/>
              </w:rPr>
            </w:pPr>
          </w:p>
          <w:p w14:paraId="18997528">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联系电话：年 月 日</w:t>
            </w:r>
          </w:p>
        </w:tc>
      </w:tr>
    </w:tbl>
    <w:p w14:paraId="64ECBF8C">
      <w:pPr>
        <w:shd w:val="clear" w:color="auto" w:fill="FFFFFF"/>
        <w:spacing w:line="360" w:lineRule="auto"/>
        <w:ind w:firstLine="2730" w:firstLineChars="1300"/>
        <w:jc w:val="left"/>
        <w:rPr>
          <w:color w:val="auto"/>
          <w:sz w:val="24"/>
        </w:rPr>
      </w:pPr>
      <w:r>
        <w:rPr>
          <w:rFonts w:hAnsi="宋体"/>
          <w:color w:val="auto"/>
        </w:rPr>
        <w:br w:type="page"/>
      </w:r>
    </w:p>
    <w:p w14:paraId="14BB3ADF">
      <w:pPr>
        <w:pStyle w:val="2"/>
        <w:jc w:val="center"/>
        <w:rPr>
          <w:b w:val="0"/>
          <w:bCs w:val="0"/>
          <w:color w:val="auto"/>
        </w:rPr>
      </w:pPr>
      <w:bookmarkStart w:id="150" w:name="_Toc4005"/>
      <w:bookmarkStart w:id="151" w:name="_Toc9343"/>
      <w:bookmarkStart w:id="152" w:name="_Toc15154"/>
      <w:bookmarkStart w:id="153" w:name="_Toc24786"/>
      <w:bookmarkStart w:id="154" w:name="_Toc80886947"/>
      <w:bookmarkStart w:id="155" w:name="_Toc18676"/>
      <w:bookmarkStart w:id="156" w:name="_Toc15161"/>
      <w:bookmarkStart w:id="157" w:name="_Toc12748"/>
    </w:p>
    <w:p w14:paraId="3CC2E5AA">
      <w:pPr>
        <w:pStyle w:val="2"/>
        <w:jc w:val="center"/>
        <w:rPr>
          <w:b w:val="0"/>
          <w:bCs w:val="0"/>
          <w:color w:val="auto"/>
        </w:rPr>
      </w:pPr>
    </w:p>
    <w:p w14:paraId="65584284">
      <w:pPr>
        <w:pStyle w:val="2"/>
        <w:jc w:val="center"/>
        <w:rPr>
          <w:b w:val="0"/>
          <w:bCs w:val="0"/>
          <w:color w:val="auto"/>
        </w:rPr>
      </w:pPr>
    </w:p>
    <w:p w14:paraId="133986EF">
      <w:pPr>
        <w:pStyle w:val="2"/>
        <w:jc w:val="center"/>
        <w:rPr>
          <w:b w:val="0"/>
          <w:bCs w:val="0"/>
          <w:color w:val="auto"/>
        </w:rPr>
      </w:pPr>
      <w:r>
        <w:rPr>
          <w:rFonts w:hint="eastAsia"/>
          <w:b w:val="0"/>
          <w:bCs w:val="0"/>
          <w:color w:val="auto"/>
        </w:rPr>
        <w:t>第六章 合同文本</w:t>
      </w:r>
      <w:bookmarkEnd w:id="150"/>
      <w:bookmarkEnd w:id="151"/>
      <w:bookmarkEnd w:id="152"/>
      <w:bookmarkEnd w:id="153"/>
      <w:bookmarkEnd w:id="154"/>
      <w:bookmarkEnd w:id="155"/>
      <w:bookmarkEnd w:id="156"/>
    </w:p>
    <w:p w14:paraId="6748D2EA">
      <w:pPr>
        <w:snapToGrid w:val="0"/>
        <w:rPr>
          <w:rFonts w:ascii="宋体" w:hAnsi="宋体" w:cs="宋体"/>
          <w:b/>
          <w:bCs/>
          <w:color w:val="auto"/>
          <w:sz w:val="32"/>
          <w:szCs w:val="32"/>
        </w:rPr>
      </w:pPr>
      <w:r>
        <w:rPr>
          <w:b/>
          <w:bCs/>
          <w:color w:val="auto"/>
        </w:rPr>
        <w:br w:type="page"/>
      </w:r>
      <w:bookmarkEnd w:id="157"/>
    </w:p>
    <w:p w14:paraId="44F8E5C6">
      <w:pPr>
        <w:snapToGrid w:val="0"/>
        <w:spacing w:line="480" w:lineRule="exact"/>
        <w:jc w:val="center"/>
        <w:rPr>
          <w:rFonts w:ascii="宋体" w:hAnsi="宋体"/>
          <w:b/>
          <w:bCs/>
          <w:color w:val="auto"/>
          <w:sz w:val="32"/>
          <w:szCs w:val="32"/>
        </w:rPr>
      </w:pPr>
    </w:p>
    <w:p w14:paraId="5E1D24B7">
      <w:pPr>
        <w:spacing w:line="360" w:lineRule="auto"/>
        <w:jc w:val="left"/>
        <w:rPr>
          <w:rFonts w:ascii="宋体" w:hAnsi="宋体" w:cs="宋体"/>
          <w:color w:val="auto"/>
          <w:sz w:val="24"/>
        </w:rPr>
      </w:pPr>
    </w:p>
    <w:p w14:paraId="24D0A162">
      <w:pPr>
        <w:spacing w:line="360" w:lineRule="auto"/>
        <w:jc w:val="left"/>
        <w:rPr>
          <w:rFonts w:ascii="宋体" w:hAnsi="宋体" w:cs="宋体"/>
          <w:color w:val="auto"/>
          <w:sz w:val="24"/>
        </w:rPr>
      </w:pPr>
    </w:p>
    <w:p w14:paraId="2C9F6BDB">
      <w:pPr>
        <w:spacing w:line="360" w:lineRule="auto"/>
        <w:jc w:val="center"/>
        <w:rPr>
          <w:rFonts w:ascii="宋体" w:hAnsi="宋体" w:cs="宋体"/>
          <w:b/>
          <w:bCs/>
          <w:color w:val="auto"/>
          <w:sz w:val="52"/>
        </w:rPr>
      </w:pPr>
      <w:r>
        <w:rPr>
          <w:rFonts w:hint="eastAsia" w:ascii="宋体" w:hAnsi="宋体" w:cs="宋体"/>
          <w:b/>
          <w:bCs/>
          <w:color w:val="auto"/>
          <w:sz w:val="52"/>
        </w:rPr>
        <w:t>广西壮族自治区政府采购</w:t>
      </w:r>
    </w:p>
    <w:p w14:paraId="26857CDE">
      <w:pPr>
        <w:spacing w:line="360" w:lineRule="auto"/>
        <w:jc w:val="left"/>
        <w:rPr>
          <w:rFonts w:ascii="宋体" w:hAnsi="宋体" w:cs="宋体"/>
          <w:color w:val="auto"/>
        </w:rPr>
      </w:pPr>
    </w:p>
    <w:p w14:paraId="168118B8">
      <w:pPr>
        <w:spacing w:line="360" w:lineRule="auto"/>
        <w:jc w:val="left"/>
        <w:rPr>
          <w:rFonts w:ascii="宋体" w:hAnsi="宋体" w:cs="宋体"/>
          <w:color w:val="auto"/>
        </w:rPr>
      </w:pPr>
    </w:p>
    <w:p w14:paraId="5DEAE5B8">
      <w:pPr>
        <w:spacing w:line="360" w:lineRule="auto"/>
        <w:jc w:val="left"/>
        <w:rPr>
          <w:rFonts w:ascii="宋体" w:hAnsi="宋体" w:cs="宋体"/>
          <w:color w:val="auto"/>
        </w:rPr>
      </w:pPr>
    </w:p>
    <w:p w14:paraId="3B39FB65">
      <w:pPr>
        <w:tabs>
          <w:tab w:val="center" w:pos="4153"/>
          <w:tab w:val="right" w:pos="8306"/>
        </w:tabs>
        <w:snapToGrid w:val="0"/>
        <w:jc w:val="center"/>
        <w:rPr>
          <w:rFonts w:ascii="宋体" w:hAnsi="宋体" w:cs="宋体"/>
          <w:b/>
          <w:bCs/>
          <w:color w:val="auto"/>
          <w:sz w:val="72"/>
          <w:szCs w:val="40"/>
        </w:rPr>
      </w:pPr>
      <w:r>
        <w:rPr>
          <w:rFonts w:hint="eastAsia" w:ascii="宋体" w:hAnsi="宋体" w:cs="宋体"/>
          <w:b/>
          <w:bCs/>
          <w:color w:val="auto"/>
          <w:sz w:val="72"/>
          <w:szCs w:val="40"/>
        </w:rPr>
        <w:t>晚会视觉设计服务采购项目</w:t>
      </w:r>
    </w:p>
    <w:p w14:paraId="13C60707">
      <w:pPr>
        <w:tabs>
          <w:tab w:val="center" w:pos="4153"/>
          <w:tab w:val="right" w:pos="8306"/>
        </w:tabs>
        <w:snapToGrid w:val="0"/>
        <w:jc w:val="left"/>
        <w:rPr>
          <w:rFonts w:ascii="宋体" w:hAnsi="宋体" w:cs="宋体"/>
          <w:b/>
          <w:bCs/>
          <w:color w:val="auto"/>
          <w:sz w:val="44"/>
          <w:szCs w:val="18"/>
        </w:rPr>
      </w:pPr>
    </w:p>
    <w:p w14:paraId="49E4BC29">
      <w:pPr>
        <w:tabs>
          <w:tab w:val="center" w:pos="4153"/>
          <w:tab w:val="right" w:pos="8306"/>
        </w:tabs>
        <w:snapToGrid w:val="0"/>
        <w:jc w:val="left"/>
        <w:rPr>
          <w:rFonts w:ascii="宋体" w:hAnsi="宋体" w:cs="宋体"/>
          <w:b/>
          <w:bCs/>
          <w:color w:val="auto"/>
          <w:sz w:val="44"/>
          <w:szCs w:val="18"/>
        </w:rPr>
      </w:pPr>
    </w:p>
    <w:p w14:paraId="3D18508E">
      <w:pPr>
        <w:spacing w:line="360" w:lineRule="auto"/>
        <w:ind w:firstLine="2168" w:firstLineChars="600"/>
        <w:rPr>
          <w:rFonts w:ascii="宋体" w:hAnsi="宋体" w:cs="宋体"/>
          <w:b/>
          <w:color w:val="auto"/>
          <w:sz w:val="36"/>
          <w:szCs w:val="36"/>
        </w:rPr>
      </w:pPr>
      <w:r>
        <w:rPr>
          <w:rFonts w:hint="eastAsia" w:ascii="宋体" w:hAnsi="宋体" w:cs="宋体"/>
          <w:b/>
          <w:color w:val="auto"/>
          <w:sz w:val="36"/>
          <w:szCs w:val="36"/>
        </w:rPr>
        <w:t>合同编号：</w:t>
      </w:r>
    </w:p>
    <w:p w14:paraId="0C9050E7">
      <w:pPr>
        <w:spacing w:line="360" w:lineRule="auto"/>
        <w:ind w:firstLine="2168" w:firstLineChars="600"/>
        <w:rPr>
          <w:rFonts w:ascii="宋体" w:hAnsi="宋体" w:cs="宋体"/>
          <w:b/>
          <w:color w:val="auto"/>
          <w:sz w:val="36"/>
          <w:szCs w:val="36"/>
          <w:u w:val="single"/>
        </w:rPr>
      </w:pPr>
      <w:r>
        <w:rPr>
          <w:rFonts w:hint="eastAsia" w:ascii="宋体" w:hAnsi="宋体" w:cs="宋体"/>
          <w:b/>
          <w:color w:val="auto"/>
          <w:sz w:val="36"/>
          <w:szCs w:val="36"/>
        </w:rPr>
        <w:t>计划编号：</w:t>
      </w:r>
    </w:p>
    <w:p w14:paraId="06E48FA0">
      <w:pPr>
        <w:tabs>
          <w:tab w:val="center" w:pos="4153"/>
          <w:tab w:val="right" w:pos="8306"/>
        </w:tabs>
        <w:snapToGrid w:val="0"/>
        <w:jc w:val="left"/>
        <w:rPr>
          <w:rFonts w:ascii="宋体" w:hAnsi="宋体" w:cs="宋体"/>
          <w:color w:val="auto"/>
          <w:sz w:val="18"/>
          <w:szCs w:val="18"/>
        </w:rPr>
      </w:pPr>
    </w:p>
    <w:p w14:paraId="395A78F0">
      <w:pPr>
        <w:tabs>
          <w:tab w:val="center" w:pos="4153"/>
          <w:tab w:val="right" w:pos="8306"/>
        </w:tabs>
        <w:snapToGrid w:val="0"/>
        <w:jc w:val="left"/>
        <w:rPr>
          <w:rFonts w:ascii="宋体" w:hAnsi="宋体" w:cs="宋体"/>
          <w:color w:val="auto"/>
          <w:sz w:val="18"/>
          <w:szCs w:val="18"/>
        </w:rPr>
      </w:pPr>
    </w:p>
    <w:p w14:paraId="5298CAB7">
      <w:pPr>
        <w:jc w:val="center"/>
        <w:rPr>
          <w:rFonts w:ascii="宋体" w:hAnsi="宋体" w:cs="宋体"/>
          <w:b/>
          <w:color w:val="auto"/>
          <w:sz w:val="36"/>
          <w:szCs w:val="36"/>
        </w:rPr>
      </w:pPr>
      <w:r>
        <w:rPr>
          <w:rFonts w:hint="eastAsia" w:ascii="宋体" w:hAnsi="宋体" w:cs="宋体"/>
          <w:color w:val="auto"/>
          <w:sz w:val="24"/>
          <w:szCs w:val="20"/>
        </w:rPr>
        <w:t>GXRTV技术播控中心（合约）字202第   号</w:t>
      </w:r>
    </w:p>
    <w:p w14:paraId="317ACB3D">
      <w:pPr>
        <w:jc w:val="center"/>
        <w:rPr>
          <w:rFonts w:ascii="宋体" w:hAnsi="宋体" w:cs="宋体"/>
          <w:b/>
          <w:color w:val="auto"/>
          <w:sz w:val="36"/>
          <w:szCs w:val="36"/>
        </w:rPr>
      </w:pPr>
    </w:p>
    <w:p w14:paraId="1679F39C">
      <w:pPr>
        <w:tabs>
          <w:tab w:val="center" w:pos="4153"/>
          <w:tab w:val="right" w:pos="8306"/>
        </w:tabs>
        <w:snapToGrid w:val="0"/>
        <w:jc w:val="left"/>
        <w:rPr>
          <w:rFonts w:ascii="宋体" w:hAnsi="宋体" w:cs="宋体"/>
          <w:b/>
          <w:color w:val="auto"/>
          <w:sz w:val="36"/>
          <w:szCs w:val="36"/>
        </w:rPr>
      </w:pPr>
    </w:p>
    <w:p w14:paraId="1B13C6E6">
      <w:pPr>
        <w:tabs>
          <w:tab w:val="center" w:pos="4153"/>
          <w:tab w:val="right" w:pos="8306"/>
        </w:tabs>
        <w:snapToGrid w:val="0"/>
        <w:jc w:val="left"/>
        <w:rPr>
          <w:rFonts w:ascii="宋体" w:hAnsi="宋体" w:cs="宋体"/>
          <w:b/>
          <w:color w:val="auto"/>
          <w:sz w:val="36"/>
          <w:szCs w:val="36"/>
        </w:rPr>
      </w:pPr>
    </w:p>
    <w:p w14:paraId="2E40B5B3">
      <w:pPr>
        <w:tabs>
          <w:tab w:val="center" w:pos="4153"/>
          <w:tab w:val="right" w:pos="8306"/>
        </w:tabs>
        <w:snapToGrid w:val="0"/>
        <w:jc w:val="left"/>
        <w:rPr>
          <w:rFonts w:ascii="宋体" w:hAnsi="宋体" w:cs="宋体"/>
          <w:b/>
          <w:color w:val="auto"/>
          <w:sz w:val="36"/>
          <w:szCs w:val="36"/>
        </w:rPr>
      </w:pPr>
    </w:p>
    <w:p w14:paraId="78F81917">
      <w:pPr>
        <w:tabs>
          <w:tab w:val="left" w:pos="7200"/>
        </w:tabs>
        <w:spacing w:line="360" w:lineRule="auto"/>
        <w:jc w:val="center"/>
        <w:rPr>
          <w:rFonts w:ascii="宋体" w:hAnsi="宋体" w:cs="宋体"/>
          <w:b/>
          <w:color w:val="auto"/>
          <w:sz w:val="36"/>
          <w:szCs w:val="36"/>
        </w:rPr>
      </w:pPr>
      <w:r>
        <w:rPr>
          <w:rFonts w:hint="eastAsia" w:ascii="宋体" w:hAnsi="宋体" w:cs="宋体"/>
          <w:b/>
          <w:color w:val="auto"/>
          <w:sz w:val="36"/>
          <w:szCs w:val="36"/>
        </w:rPr>
        <w:t>采购人：广西广播电视台</w:t>
      </w:r>
    </w:p>
    <w:p w14:paraId="33AFB07A">
      <w:pPr>
        <w:tabs>
          <w:tab w:val="left" w:pos="7380"/>
        </w:tabs>
        <w:spacing w:line="360" w:lineRule="auto"/>
        <w:ind w:firstLine="2168" w:firstLineChars="600"/>
        <w:rPr>
          <w:rFonts w:ascii="宋体" w:hAnsi="宋体" w:cs="宋体"/>
          <w:b/>
          <w:bCs/>
          <w:color w:val="auto"/>
          <w:sz w:val="44"/>
        </w:rPr>
      </w:pPr>
      <w:r>
        <w:rPr>
          <w:rFonts w:hint="eastAsia" w:ascii="宋体" w:hAnsi="宋体" w:cs="宋体"/>
          <w:b/>
          <w:color w:val="auto"/>
          <w:sz w:val="36"/>
          <w:szCs w:val="36"/>
        </w:rPr>
        <w:t>成交供应商：</w:t>
      </w:r>
    </w:p>
    <w:p w14:paraId="208BC366">
      <w:pPr>
        <w:snapToGrid w:val="0"/>
        <w:spacing w:line="360" w:lineRule="auto"/>
        <w:jc w:val="center"/>
        <w:rPr>
          <w:rFonts w:ascii="宋体" w:hAnsi="宋体" w:cs="宋体"/>
          <w:b/>
          <w:color w:val="auto"/>
          <w:sz w:val="28"/>
          <w:szCs w:val="28"/>
        </w:rPr>
      </w:pPr>
    </w:p>
    <w:p w14:paraId="58E21037">
      <w:pPr>
        <w:jc w:val="center"/>
        <w:rPr>
          <w:rFonts w:ascii="宋体" w:hAnsi="宋体"/>
          <w:color w:val="auto"/>
        </w:rPr>
      </w:pPr>
      <w:r>
        <w:rPr>
          <w:rFonts w:hint="eastAsia" w:ascii="宋体" w:hAnsi="宋体" w:cs="宋体"/>
          <w:b/>
          <w:color w:val="auto"/>
          <w:sz w:val="28"/>
          <w:szCs w:val="28"/>
        </w:rPr>
        <w:t>签订日期：年   月   日</w:t>
      </w:r>
      <w:r>
        <w:rPr>
          <w:rFonts w:hint="eastAsia" w:ascii="宋体" w:hAnsi="Courier New"/>
          <w:color w:val="auto"/>
        </w:rPr>
        <w:br w:type="page"/>
      </w:r>
    </w:p>
    <w:p w14:paraId="3E5D2F50">
      <w:pPr>
        <w:spacing w:line="300" w:lineRule="auto"/>
        <w:jc w:val="center"/>
        <w:rPr>
          <w:rFonts w:ascii="宋体" w:hAnsi="Courier New"/>
          <w:color w:val="auto"/>
        </w:rPr>
      </w:pPr>
    </w:p>
    <w:p w14:paraId="2D38D2D2">
      <w:pPr>
        <w:snapToGrid w:val="0"/>
        <w:spacing w:line="360" w:lineRule="exact"/>
        <w:jc w:val="center"/>
        <w:rPr>
          <w:rFonts w:ascii="宋体" w:hAnsi="宋体"/>
          <w:b/>
          <w:bCs/>
          <w:color w:val="auto"/>
          <w:sz w:val="32"/>
          <w:szCs w:val="32"/>
        </w:rPr>
      </w:pPr>
      <w:r>
        <w:rPr>
          <w:rFonts w:hint="eastAsia" w:ascii="宋体" w:hAnsi="宋体"/>
          <w:b/>
          <w:bCs/>
          <w:color w:val="auto"/>
          <w:sz w:val="32"/>
          <w:szCs w:val="32"/>
        </w:rPr>
        <w:t>广西壮族自治区政府采购合同</w:t>
      </w:r>
    </w:p>
    <w:p w14:paraId="21BF9B7B">
      <w:pPr>
        <w:wordWrap w:val="0"/>
        <w:adjustRightInd w:val="0"/>
        <w:snapToGrid w:val="0"/>
        <w:spacing w:line="360" w:lineRule="auto"/>
        <w:jc w:val="right"/>
        <w:rPr>
          <w:rFonts w:ascii="宋体" w:hAnsi="宋体" w:cs="宋体"/>
          <w:bCs/>
          <w:color w:val="auto"/>
          <w:szCs w:val="21"/>
        </w:rPr>
      </w:pPr>
    </w:p>
    <w:p w14:paraId="0D7C05F6">
      <w:pPr>
        <w:wordWrap w:val="0"/>
        <w:adjustRightInd w:val="0"/>
        <w:snapToGrid w:val="0"/>
        <w:spacing w:line="360" w:lineRule="auto"/>
        <w:jc w:val="right"/>
        <w:rPr>
          <w:rFonts w:ascii="宋体" w:hAnsi="宋体" w:cs="宋体"/>
          <w:bCs/>
          <w:color w:val="auto"/>
          <w:szCs w:val="21"/>
        </w:rPr>
      </w:pPr>
      <w:r>
        <w:rPr>
          <w:rFonts w:hint="eastAsia" w:ascii="宋体" w:hAnsi="宋体" w:cs="宋体"/>
          <w:bCs/>
          <w:color w:val="auto"/>
          <w:szCs w:val="21"/>
        </w:rPr>
        <w:t>合同编号：</w:t>
      </w:r>
    </w:p>
    <w:p w14:paraId="523C16E5">
      <w:pPr>
        <w:wordWrap w:val="0"/>
        <w:adjustRightInd w:val="0"/>
        <w:snapToGrid w:val="0"/>
        <w:spacing w:line="360" w:lineRule="auto"/>
        <w:jc w:val="right"/>
        <w:rPr>
          <w:rFonts w:ascii="宋体" w:hAnsi="宋体" w:cs="宋体"/>
          <w:bCs/>
          <w:color w:val="auto"/>
          <w:szCs w:val="21"/>
        </w:rPr>
      </w:pPr>
      <w:r>
        <w:rPr>
          <w:rFonts w:hint="eastAsia" w:ascii="宋体" w:hAnsi="宋体" w:cs="宋体"/>
          <w:bCs/>
          <w:color w:val="auto"/>
          <w:szCs w:val="21"/>
        </w:rPr>
        <w:t>采购计划号：</w:t>
      </w:r>
    </w:p>
    <w:p w14:paraId="3782EC22">
      <w:pPr>
        <w:adjustRightInd w:val="0"/>
        <w:snapToGrid w:val="0"/>
        <w:spacing w:line="360" w:lineRule="auto"/>
        <w:rPr>
          <w:rFonts w:ascii="宋体" w:hAnsi="宋体" w:cs="宋体"/>
          <w:color w:val="auto"/>
          <w:szCs w:val="21"/>
        </w:rPr>
      </w:pPr>
      <w:r>
        <w:rPr>
          <w:rFonts w:hint="eastAsia" w:ascii="宋体" w:hAnsi="宋体" w:cs="宋体"/>
          <w:color w:val="auto"/>
          <w:szCs w:val="21"/>
        </w:rPr>
        <w:t>采购人（甲方）：</w:t>
      </w:r>
      <w:r>
        <w:rPr>
          <w:rFonts w:hint="eastAsia" w:ascii="宋体" w:hAnsi="宋体" w:cs="宋体"/>
          <w:b/>
          <w:bCs/>
          <w:color w:val="auto"/>
          <w:szCs w:val="21"/>
          <w:u w:val="single"/>
        </w:rPr>
        <w:t>广西广播电视台</w:t>
      </w:r>
    </w:p>
    <w:p w14:paraId="70B5384B">
      <w:pPr>
        <w:adjustRightInd w:val="0"/>
        <w:snapToGrid w:val="0"/>
        <w:spacing w:line="360" w:lineRule="auto"/>
        <w:rPr>
          <w:rFonts w:ascii="宋体" w:hAnsi="宋体" w:cs="宋体"/>
          <w:color w:val="auto"/>
          <w:szCs w:val="21"/>
          <w:u w:val="single"/>
        </w:rPr>
      </w:pPr>
      <w:r>
        <w:rPr>
          <w:rFonts w:hint="eastAsia" w:ascii="宋体" w:hAnsi="宋体" w:cs="宋体"/>
          <w:color w:val="auto"/>
          <w:szCs w:val="21"/>
        </w:rPr>
        <w:t>成交供应商（乙方）：</w:t>
      </w:r>
    </w:p>
    <w:p w14:paraId="2CCA5626">
      <w:pPr>
        <w:adjustRightInd w:val="0"/>
        <w:spacing w:line="360" w:lineRule="auto"/>
        <w:rPr>
          <w:rFonts w:ascii="宋体" w:hAnsi="宋体" w:cs="宋体"/>
          <w:color w:val="auto"/>
          <w:szCs w:val="21"/>
          <w:u w:val="single"/>
        </w:rPr>
      </w:pPr>
      <w:r>
        <w:rPr>
          <w:rFonts w:hint="eastAsia" w:ascii="宋体" w:hAnsi="宋体" w:cs="宋体"/>
          <w:color w:val="auto"/>
          <w:szCs w:val="21"/>
        </w:rPr>
        <w:t>项目名称：</w:t>
      </w:r>
    </w:p>
    <w:p w14:paraId="0F5DB808">
      <w:pPr>
        <w:adjustRightInd w:val="0"/>
        <w:snapToGrid w:val="0"/>
        <w:spacing w:line="360" w:lineRule="auto"/>
        <w:rPr>
          <w:rFonts w:ascii="宋体" w:hAnsi="宋体" w:cs="宋体"/>
          <w:bCs/>
          <w:color w:val="auto"/>
          <w:szCs w:val="21"/>
        </w:rPr>
      </w:pPr>
      <w:r>
        <w:rPr>
          <w:rFonts w:hint="eastAsia" w:ascii="宋体" w:hAnsi="宋体" w:cs="宋体"/>
          <w:color w:val="auto"/>
          <w:szCs w:val="21"/>
        </w:rPr>
        <w:t>项目</w:t>
      </w:r>
      <w:r>
        <w:rPr>
          <w:rFonts w:hint="eastAsia" w:ascii="宋体" w:hAnsi="宋体" w:cs="宋体"/>
          <w:color w:val="auto"/>
          <w:spacing w:val="-20"/>
          <w:szCs w:val="21"/>
        </w:rPr>
        <w:t>编 号：</w:t>
      </w:r>
    </w:p>
    <w:p w14:paraId="4239C0A1">
      <w:pPr>
        <w:adjustRightInd w:val="0"/>
        <w:snapToGrid w:val="0"/>
        <w:spacing w:line="360" w:lineRule="auto"/>
        <w:rPr>
          <w:rFonts w:ascii="宋体" w:hAnsi="宋体" w:cs="宋体"/>
          <w:color w:val="auto"/>
          <w:szCs w:val="21"/>
          <w:u w:val="single"/>
        </w:rPr>
      </w:pPr>
      <w:r>
        <w:rPr>
          <w:rFonts w:hint="eastAsia" w:ascii="宋体" w:hAnsi="宋体" w:cs="宋体"/>
          <w:color w:val="auto"/>
          <w:szCs w:val="21"/>
        </w:rPr>
        <w:t>签订地点：</w:t>
      </w:r>
      <w:r>
        <w:rPr>
          <w:rFonts w:hint="eastAsia" w:ascii="宋体" w:hAnsi="宋体" w:cs="宋体"/>
          <w:color w:val="auto"/>
          <w:szCs w:val="21"/>
          <w:u w:val="single"/>
        </w:rPr>
        <w:t>广西南宁市</w:t>
      </w:r>
    </w:p>
    <w:p w14:paraId="422CBBCA">
      <w:pPr>
        <w:adjustRightInd w:val="0"/>
        <w:snapToGrid w:val="0"/>
        <w:spacing w:line="360" w:lineRule="auto"/>
        <w:ind w:firstLine="420" w:firstLineChars="200"/>
        <w:rPr>
          <w:rFonts w:ascii="宋体" w:hAnsi="宋体" w:cs="宋体"/>
          <w:color w:val="auto"/>
          <w:szCs w:val="21"/>
        </w:rPr>
      </w:pPr>
    </w:p>
    <w:p w14:paraId="7D5352EC">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根据《中华人民共和国政府采购法》《中华人民共和国民法典》等法律、法规规定，按照采购文件规定条款和乙方响应文件及其承诺，甲乙双方签订本合同。</w:t>
      </w:r>
    </w:p>
    <w:p w14:paraId="34E6968A">
      <w:pPr>
        <w:adjustRightInd w:val="0"/>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第一条　合同标的</w:t>
      </w:r>
    </w:p>
    <w:p w14:paraId="17CF4069">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 分标合同总金额：</w:t>
      </w:r>
      <w:r>
        <w:rPr>
          <w:rFonts w:hint="eastAsia" w:ascii="宋体" w:hAnsi="宋体" w:cs="宋体"/>
          <w:b/>
          <w:bCs/>
          <w:color w:val="auto"/>
          <w:szCs w:val="21"/>
          <w:u w:val="single"/>
        </w:rPr>
        <w:t>人民币                元（¥                ）</w:t>
      </w:r>
      <w:r>
        <w:rPr>
          <w:rFonts w:hint="eastAsia" w:ascii="宋体" w:hAnsi="宋体" w:cs="宋体"/>
          <w:color w:val="auto"/>
          <w:szCs w:val="21"/>
        </w:rPr>
        <w:t>。详见开标一览表。</w:t>
      </w:r>
    </w:p>
    <w:p w14:paraId="22406B2E">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合同总金额包括为提供符合要求的服务，经甲方验收合格所发生的一切费用，其包括但不限于以下费用：服务、管理费、验收费、质保期支持费用、采购代理服务费等与本项目相关的一切费用。乙方漏报的单价或每单价报价中漏报、少报的费用，视为此项费用已隐含在响应报价中，成交后不得再向甲方收取任何费用。如采购文件对其另有规定的，从其规定。</w:t>
      </w:r>
    </w:p>
    <w:p w14:paraId="7CD04A77">
      <w:pPr>
        <w:adjustRightInd w:val="0"/>
        <w:snapToGrid w:val="0"/>
        <w:spacing w:line="360" w:lineRule="auto"/>
        <w:ind w:firstLine="422" w:firstLineChars="200"/>
        <w:rPr>
          <w:rFonts w:ascii="宋体" w:hAnsi="宋体" w:cs="宋体"/>
          <w:color w:val="auto"/>
          <w:szCs w:val="21"/>
        </w:rPr>
      </w:pPr>
      <w:r>
        <w:rPr>
          <w:rFonts w:hint="eastAsia" w:ascii="宋体" w:hAnsi="宋体" w:cs="宋体"/>
          <w:b/>
          <w:color w:val="auto"/>
          <w:szCs w:val="21"/>
        </w:rPr>
        <w:t>第二条　质量要求</w:t>
      </w:r>
    </w:p>
    <w:p w14:paraId="792E9674">
      <w:pPr>
        <w:adjustRightInd w:val="0"/>
        <w:snapToGrid w:val="0"/>
        <w:spacing w:line="360" w:lineRule="auto"/>
        <w:ind w:firstLine="420" w:firstLineChars="200"/>
        <w:rPr>
          <w:rFonts w:ascii="宋体" w:hAnsi="宋体" w:cs="宋体"/>
          <w:color w:val="auto"/>
          <w:szCs w:val="21"/>
          <w:u w:val="single"/>
        </w:rPr>
      </w:pPr>
      <w:r>
        <w:rPr>
          <w:rFonts w:hint="eastAsia" w:ascii="宋体" w:hAnsi="宋体" w:cs="宋体"/>
          <w:color w:val="auto"/>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3D4365D6">
      <w:pPr>
        <w:adjustRightInd w:val="0"/>
        <w:snapToGrid w:val="0"/>
        <w:spacing w:line="360" w:lineRule="auto"/>
        <w:ind w:firstLine="422" w:firstLineChars="200"/>
        <w:rPr>
          <w:rFonts w:ascii="宋体" w:hAnsi="宋体" w:cs="宋体"/>
          <w:color w:val="auto"/>
          <w:szCs w:val="21"/>
        </w:rPr>
      </w:pPr>
      <w:r>
        <w:rPr>
          <w:rFonts w:hint="eastAsia" w:ascii="宋体" w:hAnsi="宋体" w:cs="宋体"/>
          <w:b/>
          <w:color w:val="auto"/>
          <w:szCs w:val="21"/>
        </w:rPr>
        <w:t>第三条　权利保证</w:t>
      </w:r>
    </w:p>
    <w:p w14:paraId="49F63D2E">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乙方应保证所提供服务在使用时不会侵犯任何第三方的专利权、商标权、工业设计权等知识产权及其他合法权利，且所有权、处分权等没有受到任何限制。乙方应在提供服务前进行详细的知识产权审查，确保所提供服务的合法性和合规性。如乙方违反上述保证，应向甲方支付相当于合同金额20%的违约金，如该违约金不足以弥补甲方因此遭受的损失，乙方还应赔偿甲方因此遭受的全部损失。</w:t>
      </w:r>
    </w:p>
    <w:p w14:paraId="78CDDA8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如乙方违反保密义务，应承担全部责任，包括但不限于直接损失、间接损失、律师费、财产保全保函费、鉴定费等。</w:t>
      </w:r>
    </w:p>
    <w:p w14:paraId="620E90CA">
      <w:pPr>
        <w:spacing w:line="360" w:lineRule="auto"/>
        <w:ind w:firstLine="422" w:firstLineChars="200"/>
        <w:rPr>
          <w:rFonts w:ascii="宋体" w:hAnsi="宋体" w:cs="宋体"/>
          <w:color w:val="auto"/>
          <w:szCs w:val="21"/>
        </w:rPr>
      </w:pPr>
      <w:r>
        <w:rPr>
          <w:rFonts w:hint="eastAsia" w:ascii="宋体" w:hAnsi="宋体" w:cs="宋体"/>
          <w:b/>
          <w:color w:val="auto"/>
          <w:szCs w:val="21"/>
        </w:rPr>
        <w:t>第四条　成果交付</w:t>
      </w:r>
    </w:p>
    <w:p w14:paraId="295A2718">
      <w:pPr>
        <w:spacing w:line="360" w:lineRule="auto"/>
        <w:ind w:firstLine="420" w:firstLineChars="200"/>
        <w:rPr>
          <w:rFonts w:ascii="宋体" w:hAnsi="宋体" w:cs="宋体"/>
          <w:color w:val="auto"/>
          <w:szCs w:val="21"/>
        </w:rPr>
      </w:pPr>
      <w:r>
        <w:rPr>
          <w:rFonts w:hint="eastAsia" w:ascii="宋体" w:hAnsi="宋体" w:cs="宋体"/>
          <w:color w:val="auto"/>
          <w:szCs w:val="21"/>
        </w:rPr>
        <w:t>1.服务期限：</w:t>
      </w:r>
      <w:r>
        <w:rPr>
          <w:rFonts w:hint="eastAsia" w:ascii="宋体" w:hAnsi="宋体" w:cs="宋体"/>
          <w:color w:val="auto"/>
          <w:szCs w:val="21"/>
          <w:u w:val="single"/>
        </w:rPr>
        <w:t>（按本项目采购需求中的相关内容）</w:t>
      </w:r>
    </w:p>
    <w:p w14:paraId="3424DAFC">
      <w:pPr>
        <w:spacing w:line="360" w:lineRule="auto"/>
        <w:ind w:firstLine="420" w:firstLineChars="200"/>
        <w:rPr>
          <w:rFonts w:ascii="宋体" w:hAnsi="宋体" w:cs="宋体"/>
          <w:color w:val="auto"/>
          <w:szCs w:val="21"/>
        </w:rPr>
      </w:pPr>
      <w:r>
        <w:rPr>
          <w:rFonts w:hint="eastAsia" w:ascii="宋体" w:hAnsi="宋体" w:cs="宋体"/>
          <w:color w:val="auto"/>
          <w:szCs w:val="21"/>
        </w:rPr>
        <w:t>2.乙方应按响应文件的承诺向甲方提供相应的服务，并提供所服务内容的相关技术资料。</w:t>
      </w:r>
    </w:p>
    <w:p w14:paraId="07F6B837">
      <w:pPr>
        <w:spacing w:line="360" w:lineRule="auto"/>
        <w:ind w:firstLine="420" w:firstLineChars="200"/>
        <w:rPr>
          <w:rFonts w:ascii="宋体" w:hAnsi="宋体" w:cs="宋体"/>
          <w:color w:val="auto"/>
          <w:szCs w:val="21"/>
        </w:rPr>
      </w:pPr>
      <w:r>
        <w:rPr>
          <w:rFonts w:hint="eastAsia" w:ascii="宋体" w:hAnsi="宋体" w:cs="宋体"/>
          <w:color w:val="auto"/>
          <w:szCs w:val="21"/>
        </w:rPr>
        <w:t>3.乙方提供不符合响应文件和本合同规定的服务成果，甲方有权拒绝接受，并要求乙方在接到甲方通知后的3个工作日内重新提供符合要求的服务，并支付相当于合同金额30%的违约金。若乙方未能在规定时间内完成补救措施，甲方有权解除合同并要求乙方赔偿因此造成的全部损失。</w:t>
      </w:r>
    </w:p>
    <w:p w14:paraId="3FA117AF">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 xml:space="preserve">第五条  </w:t>
      </w:r>
      <w:r>
        <w:rPr>
          <w:rFonts w:hint="eastAsia" w:ascii="宋体" w:hAnsi="宋体" w:cs="宋体"/>
          <w:b/>
          <w:color w:val="auto"/>
          <w:szCs w:val="21"/>
        </w:rPr>
        <w:t>售后服务及培训</w:t>
      </w:r>
    </w:p>
    <w:p w14:paraId="13344A98">
      <w:pPr>
        <w:spacing w:line="360" w:lineRule="auto"/>
        <w:ind w:firstLine="420" w:firstLineChars="200"/>
        <w:rPr>
          <w:rFonts w:ascii="宋体" w:hAnsi="宋体" w:cs="宋体"/>
          <w:color w:val="auto"/>
          <w:szCs w:val="21"/>
        </w:rPr>
      </w:pPr>
      <w:r>
        <w:rPr>
          <w:rFonts w:hint="eastAsia" w:ascii="宋体" w:hAnsi="宋体" w:cs="宋体"/>
          <w:color w:val="auto"/>
          <w:szCs w:val="21"/>
        </w:rPr>
        <w:t>1.乙方应按照国家有关法律法规和乙方响应文件的服务承诺为甲方提供相应的售后服务。</w:t>
      </w:r>
    </w:p>
    <w:p w14:paraId="510C39AE">
      <w:pPr>
        <w:spacing w:line="360" w:lineRule="auto"/>
        <w:ind w:firstLine="420" w:firstLineChars="200"/>
        <w:rPr>
          <w:rFonts w:ascii="宋体" w:hAnsi="宋体" w:cs="宋体"/>
          <w:color w:val="auto"/>
          <w:szCs w:val="21"/>
        </w:rPr>
      </w:pPr>
      <w:r>
        <w:rPr>
          <w:rFonts w:hint="eastAsia" w:ascii="宋体" w:hAnsi="宋体" w:cs="宋体"/>
          <w:color w:val="auto"/>
          <w:szCs w:val="21"/>
        </w:rPr>
        <w:t>2.甲方应提供必要测试条件（如场地、电源、水源等）。</w:t>
      </w:r>
    </w:p>
    <w:p w14:paraId="6BA34451">
      <w:pPr>
        <w:spacing w:line="360" w:lineRule="auto"/>
        <w:ind w:firstLine="420" w:firstLineChars="200"/>
        <w:rPr>
          <w:rFonts w:ascii="宋体" w:hAnsi="宋体" w:cs="宋体"/>
          <w:color w:val="auto"/>
          <w:szCs w:val="21"/>
        </w:rPr>
      </w:pPr>
      <w:r>
        <w:rPr>
          <w:rFonts w:hint="eastAsia" w:ascii="宋体" w:hAnsi="宋体" w:cs="宋体"/>
          <w:color w:val="auto"/>
          <w:szCs w:val="21"/>
        </w:rPr>
        <w:t>3.乙方负责甲方有关人员的培训（如有）。培训时间、地点：</w:t>
      </w:r>
      <w:r>
        <w:rPr>
          <w:rFonts w:hint="eastAsia" w:ascii="宋体" w:hAnsi="宋体" w:cs="宋体"/>
          <w:color w:val="auto"/>
          <w:szCs w:val="21"/>
          <w:u w:val="single"/>
        </w:rPr>
        <w:t xml:space="preserve">甲方指定时间及地点 </w:t>
      </w:r>
      <w:r>
        <w:rPr>
          <w:rFonts w:hint="eastAsia" w:ascii="宋体" w:hAnsi="宋体" w:cs="宋体"/>
          <w:color w:val="auto"/>
          <w:szCs w:val="21"/>
        </w:rPr>
        <w:t>。</w:t>
      </w:r>
    </w:p>
    <w:p w14:paraId="03A6C39F">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第六条  付款方式</w:t>
      </w:r>
    </w:p>
    <w:p w14:paraId="5DCAF959">
      <w:pPr>
        <w:spacing w:line="360" w:lineRule="auto"/>
        <w:ind w:firstLine="420" w:firstLineChars="200"/>
        <w:rPr>
          <w:rFonts w:ascii="宋体" w:hAnsi="宋体" w:cs="宋体"/>
          <w:bCs/>
          <w:color w:val="auto"/>
          <w:szCs w:val="21"/>
          <w:u w:val="single"/>
        </w:rPr>
      </w:pPr>
      <w:r>
        <w:rPr>
          <w:rFonts w:hint="eastAsia" w:ascii="宋体" w:hAnsi="宋体" w:cs="宋体"/>
          <w:color w:val="auto"/>
          <w:szCs w:val="21"/>
          <w:u w:val="single"/>
        </w:rPr>
        <w:t>（按本项目采购需求中的相关内容）</w:t>
      </w:r>
    </w:p>
    <w:p w14:paraId="5A168778">
      <w:pPr>
        <w:spacing w:line="360" w:lineRule="auto"/>
        <w:ind w:firstLine="422" w:firstLineChars="200"/>
        <w:rPr>
          <w:rFonts w:ascii="宋体" w:hAnsi="宋体" w:cs="宋体"/>
          <w:b/>
          <w:color w:val="auto"/>
          <w:szCs w:val="21"/>
        </w:rPr>
      </w:pPr>
      <w:r>
        <w:rPr>
          <w:rFonts w:hint="eastAsia" w:ascii="宋体" w:hAnsi="宋体" w:cs="宋体"/>
          <w:b/>
          <w:color w:val="auto"/>
          <w:szCs w:val="21"/>
        </w:rPr>
        <w:t>第七条  履约保证金</w:t>
      </w:r>
    </w:p>
    <w:p w14:paraId="21D27659">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1.履约保证金金额：按分标成交总金额的</w:t>
      </w:r>
      <w:r>
        <w:rPr>
          <w:rFonts w:hint="eastAsia" w:ascii="宋体" w:hAnsi="宋体" w:cs="宋体"/>
          <w:color w:val="auto"/>
          <w:szCs w:val="21"/>
          <w:u w:val="single"/>
        </w:rPr>
        <w:t>2</w:t>
      </w:r>
      <w:r>
        <w:rPr>
          <w:rFonts w:hint="eastAsia" w:ascii="宋体" w:hAnsi="宋体" w:cs="宋体"/>
          <w:color w:val="auto"/>
          <w:szCs w:val="21"/>
        </w:rPr>
        <w:t>%。</w:t>
      </w:r>
    </w:p>
    <w:p w14:paraId="51FA6BF8">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2.履约保证金递交方式：乙方在签订合同前以银行转账、支票、汇票、本票或者金融机构、担保机构出具的保函等非现金方式向甲方提交。</w:t>
      </w:r>
    </w:p>
    <w:p w14:paraId="35A27DE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3.履约保证金退付方式、时间及条件：</w:t>
      </w:r>
      <w:r>
        <w:rPr>
          <w:rFonts w:hint="eastAsia" w:ascii="宋体" w:hAnsi="宋体" w:cs="宋体"/>
          <w:color w:val="auto"/>
          <w:szCs w:val="21"/>
          <w:u w:val="single"/>
        </w:rPr>
        <w:t>履约保证金在乙方按合同约定的项目验收交付正常运行一年后，由乙方向甲方提供《采购项目合同验收书》及《采购项目履约保证金退付意见书》，甲方在收到合格材料后5个工作日内如数退还（不计利息）。</w:t>
      </w:r>
    </w:p>
    <w:p w14:paraId="1861D5C8">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4.缴纳履约保证金的指定账户：</w:t>
      </w:r>
    </w:p>
    <w:p w14:paraId="49A6593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开户名称：</w:t>
      </w:r>
      <w:r>
        <w:rPr>
          <w:rFonts w:hint="eastAsia" w:ascii="宋体" w:hAnsi="宋体" w:cs="宋体"/>
          <w:color w:val="auto"/>
          <w:szCs w:val="21"/>
          <w:u w:val="single"/>
        </w:rPr>
        <w:t>广西广播电视台</w:t>
      </w:r>
    </w:p>
    <w:p w14:paraId="654743A2">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开户银行：</w:t>
      </w:r>
      <w:r>
        <w:rPr>
          <w:rFonts w:hint="eastAsia" w:ascii="宋体" w:hAnsi="宋体" w:cs="宋体"/>
          <w:color w:val="auto"/>
          <w:szCs w:val="21"/>
          <w:u w:val="single"/>
        </w:rPr>
        <w:t>中国银行南宁市新竹路支行</w:t>
      </w:r>
    </w:p>
    <w:p w14:paraId="1FB5178D">
      <w:pPr>
        <w:spacing w:line="360" w:lineRule="auto"/>
        <w:ind w:firstLine="420" w:firstLineChars="200"/>
        <w:rPr>
          <w:rFonts w:ascii="宋体" w:hAnsi="宋体" w:cs="宋体"/>
          <w:bCs/>
          <w:color w:val="auto"/>
          <w:szCs w:val="21"/>
        </w:rPr>
      </w:pPr>
      <w:r>
        <w:rPr>
          <w:rFonts w:hint="eastAsia" w:ascii="宋体" w:hAnsi="宋体" w:cs="宋体"/>
          <w:color w:val="auto"/>
          <w:szCs w:val="21"/>
        </w:rPr>
        <w:t>银行账号：</w:t>
      </w:r>
      <w:r>
        <w:rPr>
          <w:rFonts w:hint="eastAsia" w:ascii="宋体" w:hAnsi="宋体" w:cs="宋体"/>
          <w:color w:val="auto"/>
          <w:szCs w:val="21"/>
          <w:u w:val="single"/>
        </w:rPr>
        <w:t>626257498303</w:t>
      </w:r>
    </w:p>
    <w:p w14:paraId="22A23FFC">
      <w:pPr>
        <w:spacing w:line="360" w:lineRule="auto"/>
        <w:ind w:firstLine="422" w:firstLineChars="200"/>
        <w:rPr>
          <w:rFonts w:ascii="宋体" w:hAnsi="宋体" w:cs="宋体"/>
          <w:b/>
          <w:color w:val="auto"/>
          <w:szCs w:val="21"/>
        </w:rPr>
      </w:pPr>
      <w:r>
        <w:rPr>
          <w:rFonts w:hint="eastAsia" w:ascii="宋体" w:hAnsi="宋体" w:cs="宋体"/>
          <w:b/>
          <w:color w:val="auto"/>
          <w:szCs w:val="21"/>
        </w:rPr>
        <w:t>第八条  税费</w:t>
      </w:r>
    </w:p>
    <w:p w14:paraId="3AAC7F5A">
      <w:pPr>
        <w:spacing w:line="360" w:lineRule="auto"/>
        <w:ind w:firstLine="420" w:firstLineChars="200"/>
        <w:rPr>
          <w:rFonts w:ascii="宋体" w:hAnsi="宋体" w:cs="宋体"/>
          <w:bCs/>
          <w:color w:val="auto"/>
          <w:szCs w:val="21"/>
        </w:rPr>
      </w:pPr>
      <w:r>
        <w:rPr>
          <w:rFonts w:hint="eastAsia" w:ascii="宋体" w:hAnsi="宋体" w:cs="宋体"/>
          <w:bCs/>
          <w:color w:val="auto"/>
          <w:szCs w:val="21"/>
        </w:rPr>
        <w:t>本合同执行中相关的一切税费均由乙方负担，合同另有约定的除外。</w:t>
      </w:r>
    </w:p>
    <w:p w14:paraId="20028BE9">
      <w:pPr>
        <w:spacing w:line="360" w:lineRule="auto"/>
        <w:ind w:firstLine="422" w:firstLineChars="200"/>
        <w:rPr>
          <w:rFonts w:ascii="宋体" w:hAnsi="宋体" w:cs="宋体"/>
          <w:b/>
          <w:color w:val="auto"/>
          <w:szCs w:val="21"/>
        </w:rPr>
      </w:pPr>
      <w:r>
        <w:rPr>
          <w:rFonts w:hint="eastAsia" w:ascii="宋体" w:hAnsi="宋体" w:cs="宋体"/>
          <w:b/>
          <w:color w:val="auto"/>
          <w:szCs w:val="21"/>
        </w:rPr>
        <w:t>第九条　违约责任</w:t>
      </w:r>
    </w:p>
    <w:p w14:paraId="50ED0C5D">
      <w:pPr>
        <w:spacing w:line="360" w:lineRule="auto"/>
        <w:ind w:firstLine="420" w:firstLineChars="200"/>
        <w:rPr>
          <w:rFonts w:ascii="宋体" w:hAnsi="宋体" w:cs="宋体"/>
          <w:color w:val="auto"/>
          <w:szCs w:val="21"/>
        </w:rPr>
      </w:pPr>
      <w:r>
        <w:rPr>
          <w:rFonts w:hint="eastAsia" w:ascii="宋体" w:hAnsi="宋体" w:cs="宋体"/>
          <w:color w:val="auto"/>
          <w:szCs w:val="21"/>
        </w:rPr>
        <w:t>1.乙方所提供的服务质量不合格的，应及时调整，调整不及时的按逾期交付处理；因质量问题甲方不同意接收的或因特殊情况甲方同意接收的，乙方应向甲方支付合同总金额30%违约金并赔偿甲方经济损失。</w:t>
      </w:r>
    </w:p>
    <w:p w14:paraId="1773FBED">
      <w:pPr>
        <w:spacing w:line="360" w:lineRule="auto"/>
        <w:ind w:firstLine="420" w:firstLineChars="200"/>
        <w:rPr>
          <w:rFonts w:ascii="宋体" w:hAnsi="宋体" w:cs="宋体"/>
          <w:color w:val="auto"/>
          <w:szCs w:val="21"/>
        </w:rPr>
      </w:pPr>
      <w:r>
        <w:rPr>
          <w:rFonts w:hint="eastAsia" w:ascii="宋体" w:hAnsi="宋体" w:cs="宋体"/>
          <w:color w:val="auto"/>
          <w:szCs w:val="21"/>
        </w:rPr>
        <w:t>2.乙方提供的服务如侵犯了第三方合法权益而引发的任何纠纷或诉讼，均由乙方负责交涉并承担全部责任。如有任何纠纷，全部由乙方负责，与甲方无关，如甲方收到第三方权利主张或任何机关部门的通知、调查、处罚后，立即通知乙方并由乙方介入解决纠纷，由乙方承担所有费用（包括但不限于诉讼费、律师费、赔偿款），并赔偿甲方因此遭受的一切损失。</w:t>
      </w:r>
    </w:p>
    <w:p w14:paraId="2E0177DE">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3.甲方延期验收视为乙方已交付。乙方逾期交付的，每天向对方偿付违约货款额0.5‰违约金，超过30天甲方有权解除合同，乙方承担因此给对方造成的全部经济损失。甲方延期付款的，每天向乙方偿付延期付款额0.1‰ 违约金，但违约金累计不得超过延期付款额 5% 。 </w:t>
      </w:r>
    </w:p>
    <w:p w14:paraId="14DB14DF">
      <w:pPr>
        <w:spacing w:line="360" w:lineRule="auto"/>
        <w:ind w:firstLine="420" w:firstLineChars="200"/>
        <w:rPr>
          <w:rFonts w:ascii="宋体" w:hAnsi="宋体" w:cs="宋体"/>
          <w:color w:val="auto"/>
          <w:szCs w:val="21"/>
        </w:rPr>
      </w:pPr>
      <w:r>
        <w:rPr>
          <w:rFonts w:hint="eastAsia" w:ascii="宋体" w:hAnsi="宋体" w:cs="宋体"/>
          <w:color w:val="auto"/>
          <w:szCs w:val="21"/>
        </w:rPr>
        <w:t>4.乙方未按本合同和响应文件中规定的服务承诺提供售后服务的，乙方应每次向甲方支付违约金壹万元。</w:t>
      </w:r>
    </w:p>
    <w:p w14:paraId="2D0560FB">
      <w:pPr>
        <w:spacing w:line="360" w:lineRule="auto"/>
        <w:ind w:firstLine="420" w:firstLineChars="200"/>
        <w:rPr>
          <w:rFonts w:ascii="宋体" w:hAnsi="宋体" w:cs="宋体"/>
          <w:color w:val="auto"/>
          <w:szCs w:val="21"/>
        </w:rPr>
      </w:pPr>
      <w:r>
        <w:rPr>
          <w:rFonts w:hint="eastAsia" w:ascii="宋体" w:hAnsi="宋体" w:cs="宋体"/>
          <w:color w:val="auto"/>
          <w:szCs w:val="21"/>
        </w:rPr>
        <w:t>5.乙方提供的服务在质保期内，因设计、工艺或材料的缺陷和其它质量原因造成的问题，由乙方负责，费用从剩余款项中扣除，不足另补。</w:t>
      </w:r>
    </w:p>
    <w:p w14:paraId="5D1E82AC">
      <w:pPr>
        <w:spacing w:line="360" w:lineRule="auto"/>
        <w:ind w:firstLine="420" w:firstLineChars="200"/>
        <w:rPr>
          <w:rFonts w:ascii="宋体" w:hAnsi="宋体" w:cs="宋体"/>
          <w:color w:val="auto"/>
          <w:szCs w:val="21"/>
        </w:rPr>
      </w:pPr>
      <w:r>
        <w:rPr>
          <w:rFonts w:hint="eastAsia" w:ascii="宋体" w:hAnsi="宋体" w:cs="宋体"/>
          <w:color w:val="auto"/>
          <w:szCs w:val="21"/>
        </w:rPr>
        <w:t>6.其它违约行为按违约货款额30%收取违约金并赔偿经济损失。</w:t>
      </w:r>
    </w:p>
    <w:p w14:paraId="20754DC4">
      <w:pPr>
        <w:spacing w:line="360" w:lineRule="auto"/>
        <w:ind w:firstLine="422" w:firstLineChars="200"/>
        <w:rPr>
          <w:rFonts w:ascii="宋体" w:hAnsi="宋体" w:cs="宋体"/>
          <w:b/>
          <w:color w:val="auto"/>
          <w:szCs w:val="21"/>
        </w:rPr>
      </w:pPr>
      <w:r>
        <w:rPr>
          <w:rFonts w:hint="eastAsia" w:ascii="宋体" w:hAnsi="宋体" w:cs="宋体"/>
          <w:b/>
          <w:color w:val="auto"/>
          <w:szCs w:val="21"/>
        </w:rPr>
        <w:t>第十条  不可抗力事件处理</w:t>
      </w:r>
    </w:p>
    <w:p w14:paraId="7EE6D548">
      <w:pPr>
        <w:spacing w:line="360" w:lineRule="auto"/>
        <w:ind w:firstLine="420" w:firstLineChars="200"/>
        <w:rPr>
          <w:rFonts w:ascii="宋体" w:hAnsi="宋体" w:cs="宋体"/>
          <w:bCs/>
          <w:color w:val="auto"/>
          <w:szCs w:val="21"/>
        </w:rPr>
      </w:pPr>
      <w:r>
        <w:rPr>
          <w:rFonts w:hint="eastAsia" w:ascii="宋体" w:hAnsi="宋体" w:cs="宋体"/>
          <w:bCs/>
          <w:color w:val="auto"/>
          <w:szCs w:val="21"/>
        </w:rPr>
        <w:t>1.在合同有效期内，任何一方因不可抗力事件导致不能履行合同，则合同履行期可延长，其延长期与不可抗力影响期相同。</w:t>
      </w:r>
    </w:p>
    <w:p w14:paraId="714763DE">
      <w:pPr>
        <w:spacing w:line="360" w:lineRule="auto"/>
        <w:ind w:firstLine="420" w:firstLineChars="200"/>
        <w:rPr>
          <w:rFonts w:ascii="宋体" w:hAnsi="宋体" w:cs="宋体"/>
          <w:bCs/>
          <w:color w:val="auto"/>
          <w:szCs w:val="21"/>
        </w:rPr>
      </w:pPr>
      <w:r>
        <w:rPr>
          <w:rFonts w:hint="eastAsia" w:ascii="宋体" w:hAnsi="宋体" w:cs="宋体"/>
          <w:bCs/>
          <w:color w:val="auto"/>
          <w:szCs w:val="21"/>
        </w:rPr>
        <w:t>2.不可抗力事件发生后，应立即通知对方，并寄送有关权威机构出具的证明。</w:t>
      </w:r>
    </w:p>
    <w:p w14:paraId="07240348">
      <w:pPr>
        <w:spacing w:line="360" w:lineRule="auto"/>
        <w:ind w:firstLine="420" w:firstLineChars="200"/>
        <w:rPr>
          <w:rFonts w:ascii="宋体" w:hAnsi="宋体" w:cs="宋体"/>
          <w:bCs/>
          <w:color w:val="auto"/>
          <w:szCs w:val="21"/>
        </w:rPr>
      </w:pPr>
      <w:r>
        <w:rPr>
          <w:rFonts w:hint="eastAsia" w:ascii="宋体" w:hAnsi="宋体" w:cs="宋体"/>
          <w:bCs/>
          <w:color w:val="auto"/>
          <w:szCs w:val="21"/>
        </w:rPr>
        <w:t>3.不可抗力事件延续一百二十天以上，双方应通过友好协商，确定是否继续履行合同。</w:t>
      </w:r>
    </w:p>
    <w:p w14:paraId="0E19A386">
      <w:pPr>
        <w:spacing w:line="360" w:lineRule="auto"/>
        <w:ind w:firstLine="422" w:firstLineChars="200"/>
        <w:rPr>
          <w:rFonts w:ascii="宋体" w:hAnsi="宋体" w:cs="宋体"/>
          <w:b/>
          <w:color w:val="auto"/>
          <w:szCs w:val="21"/>
        </w:rPr>
      </w:pPr>
      <w:r>
        <w:rPr>
          <w:rFonts w:hint="eastAsia" w:ascii="宋体" w:hAnsi="宋体" w:cs="宋体"/>
          <w:b/>
          <w:color w:val="auto"/>
          <w:szCs w:val="21"/>
        </w:rPr>
        <w:t>第十一条  保密义务</w:t>
      </w:r>
    </w:p>
    <w:p w14:paraId="5CAAF9D5">
      <w:pPr>
        <w:spacing w:line="360" w:lineRule="auto"/>
        <w:ind w:firstLine="420" w:firstLineChars="200"/>
        <w:rPr>
          <w:rFonts w:ascii="宋体" w:hAnsi="宋体" w:cs="宋体"/>
          <w:color w:val="auto"/>
          <w:szCs w:val="21"/>
          <w:lang w:val="zh-CN"/>
        </w:rPr>
      </w:pPr>
      <w:r>
        <w:rPr>
          <w:rFonts w:hint="eastAsia" w:ascii="宋体" w:hAnsi="宋体" w:cs="宋体"/>
          <w:color w:val="auto"/>
          <w:szCs w:val="21"/>
        </w:rPr>
        <w:t>乙方</w:t>
      </w:r>
      <w:r>
        <w:rPr>
          <w:rFonts w:hint="eastAsia" w:ascii="宋体" w:hAnsi="宋体" w:cs="宋体"/>
          <w:color w:val="auto"/>
          <w:szCs w:val="21"/>
          <w:lang w:val="zh-CN"/>
        </w:rPr>
        <w:t>履行本合同应遵守如下保密义务，</w:t>
      </w:r>
      <w:r>
        <w:rPr>
          <w:rFonts w:hint="eastAsia" w:ascii="宋体" w:hAnsi="宋体" w:cs="宋体"/>
          <w:color w:val="auto"/>
          <w:szCs w:val="21"/>
        </w:rPr>
        <w:t>如甲乙双方签署了《保密协议》的，则保密义务按《保密协议》约定执行</w:t>
      </w:r>
      <w:r>
        <w:rPr>
          <w:rFonts w:hint="eastAsia" w:ascii="宋体" w:hAnsi="宋体" w:cs="宋体"/>
          <w:color w:val="auto"/>
          <w:szCs w:val="21"/>
          <w:lang w:val="zh-CN"/>
        </w:rPr>
        <w:t>：</w:t>
      </w:r>
    </w:p>
    <w:p w14:paraId="18968464">
      <w:pPr>
        <w:autoSpaceDE w:val="0"/>
        <w:autoSpaceDN w:val="0"/>
        <w:spacing w:line="360" w:lineRule="auto"/>
        <w:ind w:firstLine="560"/>
        <w:jc w:val="left"/>
        <w:rPr>
          <w:rFonts w:ascii="宋体" w:hAnsi="宋体" w:cs="宋体"/>
          <w:color w:val="auto"/>
          <w:szCs w:val="21"/>
          <w:lang w:val="zh-CN"/>
        </w:rPr>
      </w:pPr>
      <w:r>
        <w:rPr>
          <w:rFonts w:hint="eastAsia" w:ascii="宋体" w:hAnsi="宋体" w:cs="宋体"/>
          <w:color w:val="auto"/>
          <w:szCs w:val="21"/>
        </w:rPr>
        <w:t>11.1</w:t>
      </w:r>
      <w:r>
        <w:rPr>
          <w:rFonts w:hint="eastAsia" w:ascii="宋体" w:hAnsi="宋体" w:cs="宋体"/>
          <w:color w:val="auto"/>
          <w:szCs w:val="21"/>
          <w:lang w:val="zh-CN"/>
        </w:rPr>
        <w:t>保密内容：包括但不限于因履行本合同而知悉</w:t>
      </w:r>
      <w:r>
        <w:rPr>
          <w:rFonts w:hint="eastAsia" w:ascii="宋体" w:hAnsi="宋体" w:cs="宋体"/>
          <w:color w:val="auto"/>
          <w:szCs w:val="21"/>
        </w:rPr>
        <w:t>的甲</w:t>
      </w:r>
      <w:r>
        <w:rPr>
          <w:rFonts w:hint="eastAsia" w:ascii="宋体" w:hAnsi="宋体" w:cs="宋体"/>
          <w:color w:val="auto"/>
          <w:szCs w:val="21"/>
          <w:lang w:val="zh-CN"/>
        </w:rPr>
        <w:t>方商业秘密、</w:t>
      </w:r>
      <w:r>
        <w:rPr>
          <w:rFonts w:hint="eastAsia" w:ascii="宋体" w:hAnsi="宋体" w:cs="宋体"/>
          <w:color w:val="auto"/>
          <w:szCs w:val="21"/>
        </w:rPr>
        <w:t>工作秘密、敏感信息</w:t>
      </w:r>
      <w:r>
        <w:rPr>
          <w:rFonts w:hint="eastAsia" w:ascii="宋体" w:hAnsi="宋体" w:cs="宋体"/>
          <w:color w:val="auto"/>
          <w:szCs w:val="21"/>
          <w:lang w:val="zh-CN"/>
        </w:rPr>
        <w:t>及其他非公开的技术和经营信息</w:t>
      </w:r>
      <w:r>
        <w:rPr>
          <w:rFonts w:hint="eastAsia" w:ascii="宋体" w:hAnsi="宋体" w:cs="宋体"/>
          <w:color w:val="auto"/>
          <w:szCs w:val="21"/>
        </w:rPr>
        <w:t>等</w:t>
      </w:r>
      <w:r>
        <w:rPr>
          <w:rFonts w:hint="eastAsia" w:ascii="宋体" w:hAnsi="宋体" w:cs="宋体"/>
          <w:color w:val="auto"/>
          <w:szCs w:val="21"/>
          <w:lang w:val="zh-CN"/>
        </w:rPr>
        <w:t>。</w:t>
      </w:r>
    </w:p>
    <w:p w14:paraId="296D1BB2">
      <w:pPr>
        <w:autoSpaceDE w:val="0"/>
        <w:autoSpaceDN w:val="0"/>
        <w:spacing w:line="360" w:lineRule="auto"/>
        <w:ind w:firstLine="560"/>
        <w:jc w:val="left"/>
        <w:rPr>
          <w:rFonts w:ascii="宋体" w:hAnsi="宋体" w:cs="宋体"/>
          <w:color w:val="auto"/>
          <w:szCs w:val="21"/>
        </w:rPr>
      </w:pPr>
      <w:r>
        <w:rPr>
          <w:rFonts w:hint="eastAsia" w:ascii="宋体" w:hAnsi="宋体" w:cs="宋体"/>
          <w:color w:val="auto"/>
          <w:szCs w:val="21"/>
        </w:rPr>
        <w:t>商业秘密是指在生产和经营活动中产生的不为公众知悉，影响公司安全、经济利益，并经公司采取保密措施的经营信息和技术信息。</w:t>
      </w:r>
    </w:p>
    <w:p w14:paraId="57F46CEC">
      <w:pPr>
        <w:autoSpaceDE w:val="0"/>
        <w:autoSpaceDN w:val="0"/>
        <w:spacing w:line="360" w:lineRule="auto"/>
        <w:ind w:firstLine="560"/>
        <w:jc w:val="left"/>
        <w:rPr>
          <w:rFonts w:ascii="宋体" w:hAnsi="宋体" w:cs="宋体"/>
          <w:color w:val="auto"/>
          <w:szCs w:val="21"/>
        </w:rPr>
      </w:pPr>
      <w:r>
        <w:rPr>
          <w:rFonts w:hint="eastAsia" w:ascii="宋体" w:hAnsi="宋体" w:cs="宋体"/>
          <w:color w:val="auto"/>
          <w:szCs w:val="21"/>
        </w:rPr>
        <w:t>工作秘密是指泄露后会对甲方工作带来被动和损害的内部敏感信息，包括但不限于有关工作内部方案、讨论记录、过程稿、征求意见等。</w:t>
      </w:r>
    </w:p>
    <w:p w14:paraId="5AA4B841">
      <w:pPr>
        <w:autoSpaceDE w:val="0"/>
        <w:autoSpaceDN w:val="0"/>
        <w:spacing w:line="360" w:lineRule="auto"/>
        <w:ind w:firstLine="560"/>
        <w:jc w:val="left"/>
        <w:rPr>
          <w:rFonts w:ascii="宋体" w:hAnsi="宋体" w:cs="宋体"/>
          <w:color w:val="auto"/>
          <w:szCs w:val="21"/>
          <w:lang w:val="zh-CN"/>
        </w:rPr>
      </w:pPr>
      <w:r>
        <w:rPr>
          <w:rFonts w:hint="eastAsia" w:ascii="宋体" w:hAnsi="宋体" w:cs="宋体"/>
          <w:color w:val="auto"/>
          <w:szCs w:val="21"/>
        </w:rPr>
        <w:t>敏感信息内容包括但不限于：甲方员工个人信息、公司运行管理数据、业务生产敏感数据、公司重要工作文件等。</w:t>
      </w:r>
    </w:p>
    <w:p w14:paraId="1620080B">
      <w:pPr>
        <w:autoSpaceDE w:val="0"/>
        <w:autoSpaceDN w:val="0"/>
        <w:spacing w:line="360" w:lineRule="auto"/>
        <w:ind w:firstLine="560"/>
        <w:jc w:val="left"/>
        <w:rPr>
          <w:rFonts w:ascii="宋体" w:hAnsi="宋体" w:cs="宋体"/>
          <w:color w:val="auto"/>
          <w:szCs w:val="21"/>
          <w:lang w:val="zh-CN"/>
        </w:rPr>
      </w:pPr>
      <w:r>
        <w:rPr>
          <w:rFonts w:hint="eastAsia" w:ascii="宋体" w:hAnsi="宋体" w:cs="宋体"/>
          <w:color w:val="auto"/>
          <w:szCs w:val="21"/>
        </w:rPr>
        <w:t>11.2</w:t>
      </w:r>
      <w:r>
        <w:rPr>
          <w:rFonts w:hint="eastAsia" w:ascii="宋体" w:hAnsi="宋体" w:cs="宋体"/>
          <w:color w:val="auto"/>
          <w:szCs w:val="21"/>
          <w:lang w:val="zh-CN"/>
        </w:rPr>
        <w:t>涉密人员范围：参与实施本合同的</w:t>
      </w:r>
      <w:r>
        <w:rPr>
          <w:rFonts w:hint="eastAsia" w:ascii="宋体" w:hAnsi="宋体" w:cs="宋体"/>
          <w:color w:val="auto"/>
          <w:szCs w:val="21"/>
        </w:rPr>
        <w:t>乙</w:t>
      </w:r>
      <w:r>
        <w:rPr>
          <w:rFonts w:hint="eastAsia" w:ascii="宋体" w:hAnsi="宋体" w:cs="宋体"/>
          <w:color w:val="auto"/>
          <w:szCs w:val="21"/>
          <w:lang w:val="zh-CN"/>
        </w:rPr>
        <w:t>方全体人员。</w:t>
      </w:r>
    </w:p>
    <w:p w14:paraId="7C0EA3C6">
      <w:pPr>
        <w:autoSpaceDE w:val="0"/>
        <w:autoSpaceDN w:val="0"/>
        <w:spacing w:line="360" w:lineRule="auto"/>
        <w:ind w:firstLine="560"/>
        <w:jc w:val="left"/>
        <w:rPr>
          <w:rFonts w:ascii="宋体" w:hAnsi="宋体" w:cs="宋体"/>
          <w:color w:val="auto"/>
          <w:szCs w:val="21"/>
          <w:lang w:val="zh-CN"/>
        </w:rPr>
      </w:pPr>
      <w:r>
        <w:rPr>
          <w:rFonts w:hint="eastAsia" w:ascii="宋体" w:hAnsi="宋体" w:cs="宋体"/>
          <w:color w:val="auto"/>
          <w:szCs w:val="21"/>
        </w:rPr>
        <w:t>11.3</w:t>
      </w:r>
      <w:r>
        <w:rPr>
          <w:rFonts w:hint="eastAsia" w:ascii="宋体" w:hAnsi="宋体" w:cs="宋体"/>
          <w:color w:val="auto"/>
          <w:szCs w:val="21"/>
          <w:lang w:val="zh-CN"/>
        </w:rPr>
        <w:t>保密期限：合同签订后至</w:t>
      </w:r>
      <w:r>
        <w:rPr>
          <w:rFonts w:hint="eastAsia" w:ascii="宋体" w:hAnsi="宋体" w:cs="宋体"/>
          <w:color w:val="auto"/>
          <w:szCs w:val="21"/>
        </w:rPr>
        <w:t>甲</w:t>
      </w:r>
      <w:r>
        <w:rPr>
          <w:rFonts w:hint="eastAsia" w:ascii="宋体" w:hAnsi="宋体" w:cs="宋体"/>
          <w:color w:val="auto"/>
          <w:szCs w:val="21"/>
          <w:lang w:val="zh-CN"/>
        </w:rPr>
        <w:t>方书面声明放弃该保密权利之日止。</w:t>
      </w:r>
    </w:p>
    <w:p w14:paraId="2A195D7A">
      <w:pPr>
        <w:spacing w:line="360" w:lineRule="auto"/>
        <w:ind w:firstLine="560"/>
        <w:rPr>
          <w:rFonts w:ascii="宋体" w:hAnsi="宋体" w:cs="宋体"/>
          <w:color w:val="auto"/>
          <w:szCs w:val="21"/>
        </w:rPr>
      </w:pPr>
      <w:r>
        <w:rPr>
          <w:rFonts w:hint="eastAsia" w:ascii="宋体" w:hAnsi="宋体" w:cs="宋体"/>
          <w:color w:val="auto"/>
          <w:szCs w:val="21"/>
        </w:rPr>
        <w:t>11.4</w:t>
      </w:r>
      <w:r>
        <w:rPr>
          <w:rFonts w:hint="eastAsia" w:ascii="宋体" w:hAnsi="宋体" w:cs="宋体"/>
          <w:color w:val="auto"/>
          <w:szCs w:val="21"/>
          <w:lang w:val="zh-CN"/>
        </w:rPr>
        <w:t>泄密责任：</w:t>
      </w:r>
      <w:r>
        <w:rPr>
          <w:rFonts w:hint="eastAsia" w:ascii="宋体" w:hAnsi="宋体" w:cs="宋体"/>
          <w:color w:val="auto"/>
          <w:szCs w:val="21"/>
        </w:rPr>
        <w:t>本合同项下项目结束后或合同解除后5日内，因履行本合同而接收/收集甲方资料的，乙方应将全部资料原路返还甲供方，或经甲后将相关资料全部销毁，不得留存。乙方违反本合同项下保密义务的，应向甲方支付合同总金额30%的违约金，还应赔偿甲方因此造成的损失。</w:t>
      </w:r>
    </w:p>
    <w:p w14:paraId="195132F0">
      <w:pPr>
        <w:spacing w:line="360" w:lineRule="auto"/>
        <w:ind w:firstLine="422" w:firstLineChars="200"/>
        <w:rPr>
          <w:rFonts w:ascii="宋体" w:hAnsi="宋体" w:cs="宋体"/>
          <w:color w:val="auto"/>
          <w:szCs w:val="21"/>
        </w:rPr>
      </w:pPr>
      <w:r>
        <w:rPr>
          <w:rFonts w:hint="eastAsia" w:ascii="宋体" w:hAnsi="宋体" w:cs="宋体"/>
          <w:b/>
          <w:color w:val="auto"/>
          <w:szCs w:val="21"/>
        </w:rPr>
        <w:t>第十一条  合同争议解决</w:t>
      </w:r>
    </w:p>
    <w:p w14:paraId="405714B6">
      <w:pPr>
        <w:spacing w:line="360" w:lineRule="auto"/>
        <w:ind w:firstLine="420" w:firstLineChars="200"/>
        <w:rPr>
          <w:rFonts w:ascii="宋体" w:hAnsi="宋体" w:cs="宋体"/>
          <w:bCs/>
          <w:color w:val="auto"/>
          <w:szCs w:val="21"/>
        </w:rPr>
      </w:pPr>
      <w:r>
        <w:rPr>
          <w:rFonts w:hint="eastAsia" w:ascii="宋体" w:hAnsi="宋体" w:cs="宋体"/>
          <w:bCs/>
          <w:color w:val="auto"/>
          <w:szCs w:val="21"/>
        </w:rPr>
        <w:t>1.因服务质量问题发生争议的，应邀请国家认可的质量检测机构进行鉴定。服务符合标准的，鉴定费由甲方承担；服务不符合标准的，鉴定费由乙方承担。</w:t>
      </w:r>
    </w:p>
    <w:p w14:paraId="0522A1CB">
      <w:pPr>
        <w:spacing w:line="360" w:lineRule="auto"/>
        <w:ind w:firstLine="420" w:firstLineChars="200"/>
        <w:rPr>
          <w:rFonts w:ascii="宋体" w:hAnsi="宋体" w:cs="宋体"/>
          <w:bCs/>
          <w:color w:val="auto"/>
          <w:szCs w:val="21"/>
        </w:rPr>
      </w:pPr>
      <w:r>
        <w:rPr>
          <w:rFonts w:hint="eastAsia" w:ascii="宋体" w:hAnsi="宋体" w:cs="宋体"/>
          <w:bCs/>
          <w:color w:val="auto"/>
          <w:szCs w:val="21"/>
        </w:rPr>
        <w:t>2.因履行本合同引起的或者与本合同有关的争议，甲乙双方应首先通过友好协商解决，如果协商不能解决，可向甲方所在地有管辖权的人民法院提起诉讼。</w:t>
      </w:r>
    </w:p>
    <w:p w14:paraId="2AE67986">
      <w:pPr>
        <w:spacing w:line="360" w:lineRule="auto"/>
        <w:ind w:firstLine="420" w:firstLineChars="200"/>
        <w:rPr>
          <w:rFonts w:ascii="宋体" w:hAnsi="宋体" w:cs="宋体"/>
          <w:bCs/>
          <w:color w:val="auto"/>
          <w:szCs w:val="21"/>
        </w:rPr>
      </w:pPr>
      <w:r>
        <w:rPr>
          <w:rFonts w:hint="eastAsia" w:ascii="宋体" w:hAnsi="宋体" w:cs="宋体"/>
          <w:bCs/>
          <w:color w:val="auto"/>
          <w:szCs w:val="21"/>
        </w:rPr>
        <w:t>3.诉讼期间，本合同继续履行。</w:t>
      </w:r>
    </w:p>
    <w:p w14:paraId="37CB84E5">
      <w:pPr>
        <w:spacing w:line="360" w:lineRule="auto"/>
        <w:ind w:firstLine="422" w:firstLineChars="200"/>
        <w:rPr>
          <w:rFonts w:ascii="宋体" w:hAnsi="宋体" w:cs="宋体"/>
          <w:b/>
          <w:color w:val="auto"/>
          <w:szCs w:val="21"/>
        </w:rPr>
      </w:pPr>
      <w:r>
        <w:rPr>
          <w:rFonts w:hint="eastAsia" w:ascii="宋体" w:hAnsi="宋体" w:cs="宋体"/>
          <w:b/>
          <w:color w:val="auto"/>
          <w:szCs w:val="21"/>
        </w:rPr>
        <w:t>第十二条  合同生效及其它　</w:t>
      </w:r>
    </w:p>
    <w:p w14:paraId="0AC54E88">
      <w:pPr>
        <w:spacing w:line="360" w:lineRule="auto"/>
        <w:ind w:firstLine="420" w:firstLineChars="200"/>
        <w:rPr>
          <w:rFonts w:ascii="宋体" w:hAnsi="宋体" w:cs="宋体"/>
          <w:bCs/>
          <w:color w:val="auto"/>
          <w:szCs w:val="21"/>
        </w:rPr>
      </w:pPr>
      <w:r>
        <w:rPr>
          <w:rFonts w:hint="eastAsia" w:ascii="宋体" w:hAnsi="宋体" w:cs="宋体"/>
          <w:bCs/>
          <w:color w:val="auto"/>
          <w:szCs w:val="21"/>
        </w:rPr>
        <w:t>1.合同经双方法定代表人或授权代表签字并加盖单位公章后生效</w:t>
      </w:r>
      <w:r>
        <w:rPr>
          <w:rFonts w:hint="eastAsia" w:ascii="宋体" w:hAnsi="宋体" w:cs="宋体"/>
          <w:color w:val="auto"/>
          <w:szCs w:val="21"/>
        </w:rPr>
        <w:t>（委托代理人签字的需后附授权委托书，格式自拟）</w:t>
      </w:r>
      <w:r>
        <w:rPr>
          <w:rFonts w:hint="eastAsia" w:ascii="宋体" w:hAnsi="宋体" w:cs="宋体"/>
          <w:bCs/>
          <w:color w:val="auto"/>
          <w:szCs w:val="21"/>
        </w:rPr>
        <w:t>。</w:t>
      </w:r>
    </w:p>
    <w:p w14:paraId="59589B4B">
      <w:pPr>
        <w:spacing w:line="360" w:lineRule="auto"/>
        <w:ind w:firstLine="420" w:firstLineChars="200"/>
        <w:rPr>
          <w:rFonts w:ascii="宋体" w:hAnsi="宋体" w:cs="宋体"/>
          <w:bCs/>
          <w:color w:val="auto"/>
          <w:szCs w:val="21"/>
        </w:rPr>
      </w:pPr>
      <w:r>
        <w:rPr>
          <w:rFonts w:hint="eastAsia" w:ascii="宋体" w:hAnsi="宋体" w:cs="宋体"/>
          <w:bCs/>
          <w:color w:val="auto"/>
          <w:szCs w:val="21"/>
        </w:rPr>
        <w:t>2.合同执行中涉及采购资金和采购内容修改或补充的，须经财政部门审批，并签书面补充协议报财政部门备案，方可作为主合同不可分割的一部分。</w:t>
      </w:r>
    </w:p>
    <w:p w14:paraId="5023E1CF">
      <w:pPr>
        <w:spacing w:line="360" w:lineRule="auto"/>
        <w:ind w:firstLine="420" w:firstLineChars="200"/>
        <w:rPr>
          <w:rFonts w:ascii="宋体" w:hAnsi="宋体" w:cs="宋体"/>
          <w:bCs/>
          <w:color w:val="auto"/>
          <w:szCs w:val="21"/>
        </w:rPr>
      </w:pPr>
      <w:r>
        <w:rPr>
          <w:rFonts w:hint="eastAsia" w:ascii="宋体" w:hAnsi="宋体" w:cs="宋体"/>
          <w:bCs/>
          <w:color w:val="auto"/>
          <w:szCs w:val="21"/>
        </w:rPr>
        <w:t>3.本合同未尽事宜，遵照《</w:t>
      </w:r>
      <w:r>
        <w:rPr>
          <w:rFonts w:hint="eastAsia" w:ascii="宋体" w:hAnsi="宋体" w:cs="宋体"/>
          <w:color w:val="auto"/>
          <w:szCs w:val="21"/>
        </w:rPr>
        <w:t>中华人民共和国民法典</w:t>
      </w:r>
      <w:r>
        <w:rPr>
          <w:rFonts w:hint="eastAsia" w:ascii="宋体" w:hAnsi="宋体" w:cs="宋体"/>
          <w:bCs/>
          <w:color w:val="auto"/>
          <w:szCs w:val="21"/>
        </w:rPr>
        <w:t>》有关条文执行。</w:t>
      </w:r>
    </w:p>
    <w:p w14:paraId="742C74D2">
      <w:pPr>
        <w:spacing w:line="360" w:lineRule="auto"/>
        <w:ind w:firstLine="422" w:firstLineChars="200"/>
        <w:rPr>
          <w:rFonts w:ascii="宋体" w:hAnsi="宋体" w:cs="宋体"/>
          <w:b/>
          <w:color w:val="auto"/>
          <w:szCs w:val="21"/>
        </w:rPr>
      </w:pPr>
      <w:r>
        <w:rPr>
          <w:rFonts w:hint="eastAsia" w:ascii="宋体" w:hAnsi="宋体" w:cs="宋体"/>
          <w:b/>
          <w:color w:val="auto"/>
          <w:szCs w:val="21"/>
        </w:rPr>
        <w:t>第十三条  合同的变更、终止与转让</w:t>
      </w:r>
    </w:p>
    <w:p w14:paraId="5B4C4476">
      <w:pPr>
        <w:spacing w:line="360" w:lineRule="auto"/>
        <w:ind w:firstLine="420" w:firstLineChars="200"/>
        <w:rPr>
          <w:rFonts w:ascii="宋体" w:hAnsi="宋体" w:cs="宋体"/>
          <w:color w:val="auto"/>
          <w:szCs w:val="21"/>
        </w:rPr>
      </w:pPr>
      <w:r>
        <w:rPr>
          <w:rFonts w:hint="eastAsia" w:ascii="宋体" w:hAnsi="宋体" w:cs="宋体"/>
          <w:color w:val="auto"/>
          <w:szCs w:val="21"/>
        </w:rPr>
        <w:t>1.除《中华人民共和国政府采购法》第五十条规定的情形外，本合同一经签订，甲乙双方不得擅自变更、中止或者终止。</w:t>
      </w:r>
    </w:p>
    <w:p w14:paraId="24CA2F43">
      <w:pPr>
        <w:spacing w:line="360" w:lineRule="auto"/>
        <w:ind w:firstLine="420" w:firstLineChars="200"/>
        <w:rPr>
          <w:rFonts w:ascii="宋体" w:hAnsi="宋体" w:cs="宋体"/>
          <w:bCs/>
          <w:color w:val="auto"/>
          <w:szCs w:val="21"/>
        </w:rPr>
      </w:pPr>
      <w:r>
        <w:rPr>
          <w:rFonts w:hint="eastAsia" w:ascii="宋体" w:hAnsi="宋体" w:cs="宋体"/>
          <w:color w:val="auto"/>
          <w:szCs w:val="21"/>
        </w:rPr>
        <w:t>2.乙方不得擅自转让其应履行的合同义务。如乙方擅自转让其应履行的合同义务，甲方有权解除合同，有权要求乙方支付合同金额30%的违约金。</w:t>
      </w:r>
    </w:p>
    <w:p w14:paraId="12F4D155">
      <w:pPr>
        <w:spacing w:line="360" w:lineRule="auto"/>
        <w:ind w:firstLine="422" w:firstLineChars="200"/>
        <w:rPr>
          <w:rFonts w:ascii="宋体" w:hAnsi="宋体" w:cs="宋体"/>
          <w:b/>
          <w:color w:val="auto"/>
          <w:szCs w:val="21"/>
        </w:rPr>
      </w:pPr>
      <w:r>
        <w:rPr>
          <w:rFonts w:hint="eastAsia" w:ascii="宋体" w:hAnsi="宋体" w:cs="宋体"/>
          <w:b/>
          <w:color w:val="auto"/>
          <w:szCs w:val="21"/>
        </w:rPr>
        <w:t>第十四条　签订本合同依据</w:t>
      </w:r>
    </w:p>
    <w:p w14:paraId="54185907">
      <w:pPr>
        <w:spacing w:line="360" w:lineRule="auto"/>
        <w:ind w:firstLine="420" w:firstLineChars="200"/>
        <w:rPr>
          <w:rFonts w:ascii="宋体" w:hAnsi="宋体" w:cs="宋体"/>
          <w:color w:val="auto"/>
          <w:szCs w:val="21"/>
        </w:rPr>
      </w:pPr>
      <w:r>
        <w:rPr>
          <w:rFonts w:hint="eastAsia" w:ascii="宋体" w:hAnsi="宋体" w:cs="宋体"/>
          <w:color w:val="auto"/>
          <w:szCs w:val="21"/>
        </w:rPr>
        <w:t>1.成交通知书；</w:t>
      </w:r>
    </w:p>
    <w:p w14:paraId="7E227830">
      <w:pPr>
        <w:spacing w:line="360" w:lineRule="auto"/>
        <w:ind w:firstLine="420" w:firstLineChars="200"/>
        <w:rPr>
          <w:rFonts w:ascii="宋体" w:hAnsi="宋体" w:cs="宋体"/>
          <w:color w:val="auto"/>
          <w:szCs w:val="21"/>
        </w:rPr>
      </w:pPr>
      <w:r>
        <w:rPr>
          <w:rFonts w:hint="eastAsia" w:ascii="宋体" w:hAnsi="宋体" w:cs="宋体"/>
          <w:color w:val="auto"/>
          <w:szCs w:val="21"/>
        </w:rPr>
        <w:t>2.响应报价表及最后报价表；</w:t>
      </w:r>
    </w:p>
    <w:p w14:paraId="76106E3F">
      <w:pPr>
        <w:spacing w:line="360" w:lineRule="auto"/>
        <w:ind w:firstLine="420" w:firstLineChars="200"/>
        <w:rPr>
          <w:rFonts w:ascii="宋体" w:hAnsi="宋体" w:cs="宋体"/>
          <w:color w:val="auto"/>
          <w:szCs w:val="21"/>
        </w:rPr>
      </w:pPr>
      <w:r>
        <w:rPr>
          <w:rFonts w:hint="eastAsia" w:ascii="宋体" w:hAnsi="宋体" w:cs="宋体"/>
          <w:color w:val="auto"/>
          <w:szCs w:val="21"/>
        </w:rPr>
        <w:t>3.商务条款偏离表和服务需求偏离表；</w:t>
      </w:r>
    </w:p>
    <w:p w14:paraId="6D944F95">
      <w:pPr>
        <w:spacing w:line="360" w:lineRule="auto"/>
        <w:ind w:firstLine="420" w:firstLineChars="200"/>
        <w:rPr>
          <w:rFonts w:ascii="宋体" w:hAnsi="宋体" w:cs="宋体"/>
          <w:color w:val="auto"/>
          <w:szCs w:val="21"/>
        </w:rPr>
      </w:pPr>
      <w:r>
        <w:rPr>
          <w:rFonts w:hint="eastAsia" w:ascii="宋体" w:hAnsi="宋体" w:cs="宋体"/>
          <w:color w:val="auto"/>
          <w:szCs w:val="21"/>
        </w:rPr>
        <w:t>4.响应文件中的其他相关文件。</w:t>
      </w:r>
    </w:p>
    <w:p w14:paraId="45F6D133">
      <w:pPr>
        <w:spacing w:line="360" w:lineRule="auto"/>
        <w:ind w:firstLine="422" w:firstLineChars="200"/>
        <w:rPr>
          <w:rFonts w:ascii="宋体" w:hAnsi="宋体" w:cs="宋体"/>
          <w:b/>
          <w:color w:val="auto"/>
          <w:szCs w:val="21"/>
        </w:rPr>
      </w:pPr>
      <w:r>
        <w:rPr>
          <w:rFonts w:hint="eastAsia" w:ascii="宋体" w:hAnsi="宋体" w:cs="宋体"/>
          <w:b/>
          <w:color w:val="auto"/>
          <w:szCs w:val="21"/>
        </w:rPr>
        <w:t>第十五条　本合同一式六份，具有同等法律效力，甲方三份，乙方两份，采购代理机构一份。</w:t>
      </w:r>
    </w:p>
    <w:p w14:paraId="6D5F4A02">
      <w:pPr>
        <w:spacing w:line="360" w:lineRule="auto"/>
        <w:ind w:firstLine="420" w:firstLineChars="200"/>
        <w:rPr>
          <w:rFonts w:ascii="宋体" w:hAnsi="宋体" w:cs="宋体"/>
          <w:color w:val="auto"/>
          <w:szCs w:val="21"/>
        </w:rPr>
      </w:pPr>
      <w:r>
        <w:rPr>
          <w:rFonts w:hint="eastAsia" w:ascii="宋体" w:hAnsi="宋体" w:cs="宋体"/>
          <w:color w:val="auto"/>
          <w:szCs w:val="21"/>
        </w:rPr>
        <w:t>本合同甲乙双方签字盖章后生效，本合同自签订之日起2个工作日内，采购人应当将采购合同在广西壮族自治区财政厅指定的媒体上公告。</w:t>
      </w:r>
    </w:p>
    <w:tbl>
      <w:tblPr>
        <w:tblStyle w:val="31"/>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764C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6" w:hRule="atLeast"/>
          <w:jc w:val="center"/>
        </w:trPr>
        <w:tc>
          <w:tcPr>
            <w:tcW w:w="4582" w:type="dxa"/>
            <w:tcBorders>
              <w:top w:val="single" w:color="auto" w:sz="4" w:space="0"/>
              <w:left w:val="single" w:color="auto" w:sz="4" w:space="0"/>
              <w:bottom w:val="single" w:color="auto" w:sz="4" w:space="0"/>
              <w:right w:val="single" w:color="auto" w:sz="4" w:space="0"/>
            </w:tcBorders>
            <w:noWrap/>
            <w:vAlign w:val="center"/>
          </w:tcPr>
          <w:p w14:paraId="75E0EAB0">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甲方：（章）</w:t>
            </w:r>
          </w:p>
          <w:p w14:paraId="3F6081E2">
            <w:pPr>
              <w:tabs>
                <w:tab w:val="center" w:pos="4153"/>
                <w:tab w:val="right" w:pos="8306"/>
              </w:tabs>
              <w:snapToGrid w:val="0"/>
              <w:spacing w:line="360" w:lineRule="auto"/>
              <w:jc w:val="left"/>
              <w:rPr>
                <w:color w:val="auto"/>
                <w:sz w:val="18"/>
                <w:szCs w:val="18"/>
              </w:rPr>
            </w:pPr>
          </w:p>
          <w:p w14:paraId="55890246">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b/>
                <w:bCs/>
                <w:color w:val="auto"/>
                <w:kern w:val="1"/>
                <w:szCs w:val="21"/>
              </w:rPr>
            </w:pPr>
            <w:r>
              <w:rPr>
                <w:rFonts w:hint="eastAsia" w:ascii="宋体" w:hAnsi="宋体" w:cs="宋体"/>
                <w:b/>
                <w:bCs/>
                <w:color w:val="auto"/>
                <w:kern w:val="1"/>
                <w:szCs w:val="21"/>
              </w:rPr>
              <w:t>广西广播电视台</w:t>
            </w:r>
          </w:p>
          <w:p w14:paraId="167992C0">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p>
          <w:p w14:paraId="3A016E9F">
            <w:pPr>
              <w:pBdr>
                <w:top w:val="none" w:color="000000" w:sz="0" w:space="0"/>
                <w:left w:val="none" w:color="000000" w:sz="0" w:space="0"/>
                <w:bottom w:val="none" w:color="000000" w:sz="0" w:space="0"/>
                <w:right w:val="none" w:color="000000" w:sz="0" w:space="0"/>
                <w:between w:val="none" w:color="000000" w:sz="0" w:space="0"/>
              </w:pBdr>
              <w:snapToGrid w:val="0"/>
              <w:spacing w:line="360" w:lineRule="auto"/>
              <w:ind w:firstLine="945" w:firstLineChars="450"/>
              <w:jc w:val="right"/>
              <w:rPr>
                <w:rFonts w:ascii="宋体" w:hAnsi="宋体" w:cs="宋体"/>
                <w:color w:val="auto"/>
                <w:kern w:val="1"/>
                <w:szCs w:val="21"/>
              </w:rPr>
            </w:pPr>
            <w:r>
              <w:rPr>
                <w:rFonts w:hint="eastAsia" w:ascii="宋体" w:hAnsi="宋体" w:cs="宋体"/>
                <w:color w:val="auto"/>
                <w:kern w:val="1"/>
                <w:szCs w:val="21"/>
              </w:rPr>
              <w:t>2026年  月  日</w:t>
            </w:r>
          </w:p>
        </w:tc>
        <w:tc>
          <w:tcPr>
            <w:tcW w:w="4583" w:type="dxa"/>
            <w:tcBorders>
              <w:top w:val="single" w:color="auto" w:sz="4" w:space="0"/>
              <w:left w:val="single" w:color="auto" w:sz="4" w:space="0"/>
              <w:bottom w:val="single" w:color="auto" w:sz="4" w:space="0"/>
              <w:right w:val="single" w:color="auto" w:sz="4" w:space="0"/>
            </w:tcBorders>
            <w:noWrap/>
            <w:vAlign w:val="center"/>
          </w:tcPr>
          <w:p w14:paraId="53FDCA6B">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乙方：（章）</w:t>
            </w:r>
          </w:p>
          <w:p w14:paraId="230A7435">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b/>
                <w:bCs/>
                <w:color w:val="auto"/>
                <w:kern w:val="1"/>
                <w:szCs w:val="21"/>
              </w:rPr>
            </w:pPr>
          </w:p>
          <w:p w14:paraId="69BEBE6B">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b/>
                <w:bCs/>
                <w:color w:val="auto"/>
                <w:kern w:val="1"/>
                <w:szCs w:val="21"/>
              </w:rPr>
            </w:pPr>
          </w:p>
          <w:p w14:paraId="69685489">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p>
          <w:p w14:paraId="62D89DEF">
            <w:pPr>
              <w:pBdr>
                <w:top w:val="none" w:color="000000" w:sz="0" w:space="0"/>
                <w:left w:val="none" w:color="000000" w:sz="0" w:space="0"/>
                <w:bottom w:val="none" w:color="000000" w:sz="0" w:space="0"/>
                <w:right w:val="none" w:color="000000" w:sz="0" w:space="0"/>
                <w:between w:val="none" w:color="000000" w:sz="0" w:space="0"/>
              </w:pBdr>
              <w:snapToGrid w:val="0"/>
              <w:spacing w:line="360" w:lineRule="auto"/>
              <w:jc w:val="right"/>
              <w:rPr>
                <w:rFonts w:ascii="宋体" w:hAnsi="宋体" w:cs="宋体"/>
                <w:color w:val="auto"/>
                <w:kern w:val="1"/>
                <w:szCs w:val="21"/>
              </w:rPr>
            </w:pPr>
            <w:r>
              <w:rPr>
                <w:rFonts w:hint="eastAsia" w:ascii="宋体" w:hAnsi="宋体" w:cs="宋体"/>
                <w:color w:val="auto"/>
                <w:kern w:val="1"/>
                <w:szCs w:val="21"/>
              </w:rPr>
              <w:t>2026年  月  日</w:t>
            </w:r>
          </w:p>
        </w:tc>
      </w:tr>
      <w:tr w14:paraId="61D6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62CDF27C">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单位地址：广西南宁市民族大道73号</w:t>
            </w:r>
          </w:p>
        </w:tc>
        <w:tc>
          <w:tcPr>
            <w:tcW w:w="4583" w:type="dxa"/>
            <w:tcBorders>
              <w:top w:val="single" w:color="auto" w:sz="4" w:space="0"/>
              <w:left w:val="single" w:color="auto" w:sz="4" w:space="0"/>
              <w:bottom w:val="single" w:color="auto" w:sz="4" w:space="0"/>
              <w:right w:val="single" w:color="auto" w:sz="4" w:space="0"/>
            </w:tcBorders>
            <w:noWrap/>
          </w:tcPr>
          <w:p w14:paraId="4691D898">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单位地址：</w:t>
            </w:r>
          </w:p>
        </w:tc>
      </w:tr>
      <w:tr w14:paraId="015D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67A56F3E">
            <w:pPr>
              <w:snapToGrid w:val="0"/>
              <w:spacing w:line="360" w:lineRule="auto"/>
              <w:rPr>
                <w:rFonts w:ascii="宋体" w:hAnsi="宋体" w:cs="宋体"/>
                <w:color w:val="auto"/>
                <w:kern w:val="1"/>
                <w:szCs w:val="21"/>
              </w:rPr>
            </w:pPr>
            <w:r>
              <w:rPr>
                <w:rFonts w:hint="eastAsia" w:ascii="宋体" w:hAnsi="宋体" w:cs="宋体"/>
                <w:color w:val="auto"/>
                <w:szCs w:val="21"/>
              </w:rPr>
              <w:t>法定代表人或者其委托代理人：</w:t>
            </w:r>
          </w:p>
        </w:tc>
        <w:tc>
          <w:tcPr>
            <w:tcW w:w="4583" w:type="dxa"/>
            <w:tcBorders>
              <w:top w:val="single" w:color="auto" w:sz="4" w:space="0"/>
              <w:left w:val="single" w:color="auto" w:sz="4" w:space="0"/>
              <w:bottom w:val="single" w:color="auto" w:sz="4" w:space="0"/>
              <w:right w:val="single" w:color="auto" w:sz="4" w:space="0"/>
            </w:tcBorders>
            <w:noWrap/>
          </w:tcPr>
          <w:p w14:paraId="7F41F541">
            <w:pPr>
              <w:snapToGrid w:val="0"/>
              <w:spacing w:line="360" w:lineRule="auto"/>
              <w:rPr>
                <w:rFonts w:ascii="宋体" w:hAnsi="宋体" w:cs="宋体"/>
                <w:color w:val="auto"/>
                <w:szCs w:val="21"/>
              </w:rPr>
            </w:pPr>
            <w:r>
              <w:rPr>
                <w:rFonts w:hint="eastAsia" w:ascii="宋体" w:hAnsi="宋体" w:cs="宋体"/>
                <w:color w:val="auto"/>
                <w:szCs w:val="21"/>
              </w:rPr>
              <w:t>法定代表人或者其委托代理人：</w:t>
            </w:r>
          </w:p>
        </w:tc>
      </w:tr>
      <w:tr w14:paraId="3412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16FE1701">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电话：0771-2091996</w:t>
            </w:r>
          </w:p>
        </w:tc>
        <w:tc>
          <w:tcPr>
            <w:tcW w:w="4583" w:type="dxa"/>
            <w:tcBorders>
              <w:top w:val="single" w:color="auto" w:sz="4" w:space="0"/>
              <w:left w:val="single" w:color="auto" w:sz="4" w:space="0"/>
              <w:bottom w:val="single" w:color="auto" w:sz="4" w:space="0"/>
              <w:right w:val="single" w:color="auto" w:sz="4" w:space="0"/>
            </w:tcBorders>
            <w:noWrap/>
          </w:tcPr>
          <w:p w14:paraId="0BABCA90">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电话：</w:t>
            </w:r>
          </w:p>
        </w:tc>
      </w:tr>
      <w:tr w14:paraId="2B75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038AB9E0">
            <w:pPr>
              <w:snapToGrid w:val="0"/>
              <w:spacing w:line="360" w:lineRule="auto"/>
              <w:rPr>
                <w:rFonts w:ascii="宋体" w:hAnsi="宋体" w:cs="宋体"/>
                <w:color w:val="auto"/>
                <w:szCs w:val="21"/>
              </w:rPr>
            </w:pPr>
            <w:r>
              <w:rPr>
                <w:rFonts w:hint="eastAsia" w:ascii="宋体" w:hAnsi="宋体" w:cs="宋体"/>
                <w:color w:val="auto"/>
                <w:szCs w:val="21"/>
              </w:rPr>
              <w:t>电子邮箱：</w:t>
            </w:r>
          </w:p>
        </w:tc>
        <w:tc>
          <w:tcPr>
            <w:tcW w:w="4583" w:type="dxa"/>
            <w:tcBorders>
              <w:top w:val="single" w:color="auto" w:sz="4" w:space="0"/>
              <w:left w:val="single" w:color="auto" w:sz="4" w:space="0"/>
              <w:bottom w:val="single" w:color="auto" w:sz="4" w:space="0"/>
              <w:right w:val="single" w:color="auto" w:sz="4" w:space="0"/>
            </w:tcBorders>
            <w:noWrap/>
          </w:tcPr>
          <w:p w14:paraId="079D87A3">
            <w:pPr>
              <w:snapToGrid w:val="0"/>
              <w:spacing w:line="360" w:lineRule="auto"/>
              <w:rPr>
                <w:rFonts w:ascii="宋体" w:hAnsi="宋体" w:cs="宋体"/>
                <w:color w:val="auto"/>
                <w:szCs w:val="21"/>
              </w:rPr>
            </w:pPr>
            <w:r>
              <w:rPr>
                <w:rFonts w:hint="eastAsia" w:ascii="宋体" w:hAnsi="宋体" w:cs="宋体"/>
                <w:color w:val="auto"/>
                <w:szCs w:val="21"/>
              </w:rPr>
              <w:t>电子邮箱：</w:t>
            </w:r>
          </w:p>
        </w:tc>
      </w:tr>
      <w:tr w14:paraId="4ABA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5E793C8F">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开户银行：中国银行南宁市新竹路支行</w:t>
            </w:r>
          </w:p>
        </w:tc>
        <w:tc>
          <w:tcPr>
            <w:tcW w:w="4583" w:type="dxa"/>
            <w:tcBorders>
              <w:top w:val="single" w:color="auto" w:sz="4" w:space="0"/>
              <w:left w:val="single" w:color="auto" w:sz="4" w:space="0"/>
              <w:bottom w:val="single" w:color="auto" w:sz="4" w:space="0"/>
              <w:right w:val="single" w:color="auto" w:sz="4" w:space="0"/>
            </w:tcBorders>
            <w:noWrap/>
          </w:tcPr>
          <w:p w14:paraId="66472AFA">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开户银行：</w:t>
            </w:r>
          </w:p>
        </w:tc>
      </w:tr>
      <w:tr w14:paraId="71E2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3451908C">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账号：626257498303</w:t>
            </w:r>
          </w:p>
        </w:tc>
        <w:tc>
          <w:tcPr>
            <w:tcW w:w="4583" w:type="dxa"/>
            <w:tcBorders>
              <w:top w:val="single" w:color="auto" w:sz="4" w:space="0"/>
              <w:left w:val="single" w:color="auto" w:sz="4" w:space="0"/>
              <w:bottom w:val="single" w:color="auto" w:sz="4" w:space="0"/>
              <w:right w:val="single" w:color="auto" w:sz="4" w:space="0"/>
            </w:tcBorders>
            <w:noWrap/>
          </w:tcPr>
          <w:p w14:paraId="57BDD0F8">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账号：</w:t>
            </w:r>
          </w:p>
        </w:tc>
      </w:tr>
      <w:tr w14:paraId="5D7A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1962C460">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邮政编码：530015</w:t>
            </w:r>
          </w:p>
        </w:tc>
        <w:tc>
          <w:tcPr>
            <w:tcW w:w="4583" w:type="dxa"/>
            <w:tcBorders>
              <w:top w:val="single" w:color="auto" w:sz="4" w:space="0"/>
              <w:left w:val="single" w:color="auto" w:sz="4" w:space="0"/>
              <w:bottom w:val="single" w:color="auto" w:sz="4" w:space="0"/>
              <w:right w:val="single" w:color="auto" w:sz="4" w:space="0"/>
            </w:tcBorders>
            <w:noWrap/>
          </w:tcPr>
          <w:p w14:paraId="77C0979C">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邮政编码：</w:t>
            </w:r>
          </w:p>
        </w:tc>
      </w:tr>
    </w:tbl>
    <w:p w14:paraId="310F8CBD">
      <w:pPr>
        <w:rPr>
          <w:rFonts w:ascii="Calibri" w:hAnsi="Calibri"/>
          <w:color w:val="auto"/>
        </w:rPr>
      </w:pPr>
      <w:r>
        <w:rPr>
          <w:rFonts w:hint="eastAsia" w:hAnsi="宋体" w:cs="宋体"/>
          <w:color w:val="auto"/>
        </w:rPr>
        <w:br w:type="page"/>
      </w:r>
    </w:p>
    <w:p w14:paraId="0D32B71C">
      <w:pPr>
        <w:rPr>
          <w:rFonts w:cs="仿宋_GB2312"/>
          <w:b/>
          <w:color w:val="auto"/>
          <w:sz w:val="44"/>
          <w:szCs w:val="44"/>
        </w:rPr>
      </w:pPr>
    </w:p>
    <w:p w14:paraId="487A3CC5">
      <w:pPr>
        <w:pStyle w:val="2"/>
        <w:rPr>
          <w:color w:val="auto"/>
        </w:rPr>
      </w:pPr>
    </w:p>
    <w:p w14:paraId="24C57FEC">
      <w:pPr>
        <w:tabs>
          <w:tab w:val="left" w:pos="3261"/>
        </w:tabs>
        <w:spacing w:line="360" w:lineRule="auto"/>
        <w:contextualSpacing/>
        <w:jc w:val="center"/>
        <w:rPr>
          <w:rFonts w:cs="仿宋_GB2312"/>
          <w:b/>
          <w:color w:val="auto"/>
          <w:sz w:val="44"/>
          <w:szCs w:val="44"/>
        </w:rPr>
      </w:pPr>
    </w:p>
    <w:p w14:paraId="283250F4">
      <w:pPr>
        <w:tabs>
          <w:tab w:val="left" w:pos="3261"/>
        </w:tabs>
        <w:spacing w:line="360" w:lineRule="auto"/>
        <w:contextualSpacing/>
        <w:jc w:val="center"/>
        <w:rPr>
          <w:rFonts w:cs="仿宋_GB2312"/>
          <w:b/>
          <w:color w:val="auto"/>
          <w:sz w:val="44"/>
          <w:szCs w:val="44"/>
        </w:rPr>
      </w:pPr>
    </w:p>
    <w:p w14:paraId="30ED3BF7">
      <w:pPr>
        <w:tabs>
          <w:tab w:val="left" w:pos="3261"/>
        </w:tabs>
        <w:spacing w:line="360" w:lineRule="auto"/>
        <w:contextualSpacing/>
        <w:jc w:val="center"/>
        <w:rPr>
          <w:rFonts w:cs="仿宋_GB2312"/>
          <w:b/>
          <w:color w:val="auto"/>
          <w:sz w:val="44"/>
          <w:szCs w:val="44"/>
        </w:rPr>
      </w:pPr>
    </w:p>
    <w:p w14:paraId="76AEE632">
      <w:pPr>
        <w:pStyle w:val="2"/>
        <w:jc w:val="center"/>
        <w:rPr>
          <w:rFonts w:cs="仿宋_GB2312"/>
          <w:b w:val="0"/>
          <w:color w:val="auto"/>
        </w:rPr>
      </w:pPr>
      <w:bookmarkStart w:id="158" w:name="_Toc610"/>
      <w:bookmarkStart w:id="159" w:name="_Toc20915"/>
      <w:bookmarkStart w:id="160" w:name="_Toc28283"/>
      <w:bookmarkStart w:id="161" w:name="_Toc80886951"/>
      <w:bookmarkStart w:id="162" w:name="_Toc178"/>
      <w:bookmarkStart w:id="163" w:name="_Toc13011"/>
      <w:bookmarkStart w:id="164" w:name="_Toc29624"/>
      <w:bookmarkStart w:id="165" w:name="_Toc8963"/>
    </w:p>
    <w:p w14:paraId="09729549">
      <w:pPr>
        <w:pStyle w:val="2"/>
        <w:jc w:val="center"/>
        <w:rPr>
          <w:rFonts w:cs="仿宋_GB2312"/>
          <w:b w:val="0"/>
          <w:color w:val="auto"/>
        </w:rPr>
      </w:pPr>
    </w:p>
    <w:p w14:paraId="750FF223">
      <w:pPr>
        <w:pStyle w:val="2"/>
        <w:jc w:val="center"/>
        <w:rPr>
          <w:rFonts w:cs="仿宋_GB2312"/>
          <w:color w:val="auto"/>
        </w:rPr>
        <w:sectPr>
          <w:pgSz w:w="11911" w:h="16838"/>
          <w:pgMar w:top="1134" w:right="1134" w:bottom="1134" w:left="1134" w:header="720" w:footer="720" w:gutter="0"/>
          <w:cols w:space="720" w:num="1"/>
        </w:sectPr>
      </w:pPr>
      <w:r>
        <w:rPr>
          <w:rFonts w:hint="eastAsia" w:cs="仿宋_GB2312"/>
          <w:b w:val="0"/>
          <w:color w:val="auto"/>
        </w:rPr>
        <w:t>第七章 质疑、投诉材料格式</w:t>
      </w:r>
      <w:bookmarkEnd w:id="158"/>
      <w:bookmarkEnd w:id="159"/>
      <w:bookmarkEnd w:id="160"/>
      <w:bookmarkEnd w:id="161"/>
      <w:bookmarkEnd w:id="162"/>
      <w:bookmarkEnd w:id="163"/>
      <w:bookmarkEnd w:id="164"/>
      <w:bookmarkEnd w:id="165"/>
    </w:p>
    <w:p w14:paraId="283878F5">
      <w:pPr>
        <w:spacing w:line="360" w:lineRule="auto"/>
        <w:jc w:val="center"/>
        <w:rPr>
          <w:b/>
          <w:bCs/>
          <w:color w:val="auto"/>
          <w:sz w:val="32"/>
          <w:szCs w:val="32"/>
        </w:rPr>
      </w:pPr>
      <w:r>
        <w:rPr>
          <w:rFonts w:hint="eastAsia"/>
          <w:b/>
          <w:bCs/>
          <w:color w:val="auto"/>
          <w:sz w:val="32"/>
          <w:szCs w:val="32"/>
        </w:rPr>
        <w:t>质疑函（格式）</w:t>
      </w:r>
    </w:p>
    <w:p w14:paraId="5B68B6BB">
      <w:pPr>
        <w:spacing w:line="360" w:lineRule="auto"/>
        <w:ind w:firstLine="482" w:firstLineChars="200"/>
        <w:contextualSpacing/>
        <w:rPr>
          <w:rFonts w:ascii="宋体" w:hAnsi="宋体" w:cs="宋体"/>
          <w:b/>
          <w:bCs/>
          <w:color w:val="auto"/>
          <w:kern w:val="0"/>
          <w:sz w:val="24"/>
        </w:rPr>
      </w:pPr>
      <w:r>
        <w:rPr>
          <w:rFonts w:hint="eastAsia" w:ascii="宋体" w:hAnsi="宋体" w:cs="宋体"/>
          <w:b/>
          <w:bCs/>
          <w:color w:val="auto"/>
          <w:kern w:val="0"/>
          <w:sz w:val="24"/>
        </w:rPr>
        <w:t>一、质疑供应商基本信息：</w:t>
      </w:r>
    </w:p>
    <w:p w14:paraId="4F0664F8">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质疑供应商：</w:t>
      </w:r>
    </w:p>
    <w:p w14:paraId="3B547FE9">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地址：邮编：</w:t>
      </w:r>
    </w:p>
    <w:p w14:paraId="68C16A97">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联系人：联系电话：</w:t>
      </w:r>
    </w:p>
    <w:p w14:paraId="7299447B">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授权代表：</w:t>
      </w:r>
    </w:p>
    <w:p w14:paraId="1F37375E">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联系电话：</w:t>
      </w:r>
    </w:p>
    <w:p w14:paraId="41DFF6BF">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地址：邮编：</w:t>
      </w:r>
    </w:p>
    <w:p w14:paraId="7CD989B7">
      <w:pPr>
        <w:spacing w:line="360" w:lineRule="auto"/>
        <w:ind w:firstLine="482" w:firstLineChars="200"/>
        <w:contextualSpacing/>
        <w:rPr>
          <w:rFonts w:ascii="宋体" w:hAnsi="宋体" w:cs="宋体"/>
          <w:b/>
          <w:bCs/>
          <w:color w:val="auto"/>
          <w:kern w:val="0"/>
          <w:sz w:val="24"/>
        </w:rPr>
      </w:pPr>
      <w:r>
        <w:rPr>
          <w:rFonts w:hint="eastAsia" w:ascii="宋体" w:hAnsi="宋体" w:cs="宋体"/>
          <w:b/>
          <w:bCs/>
          <w:color w:val="auto"/>
          <w:kern w:val="0"/>
          <w:sz w:val="24"/>
        </w:rPr>
        <w:t>二、质疑项目基本情况：</w:t>
      </w:r>
    </w:p>
    <w:p w14:paraId="5F94F030">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项目的名称：</w:t>
      </w:r>
    </w:p>
    <w:p w14:paraId="6576E6BA">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项目的编号：</w:t>
      </w:r>
    </w:p>
    <w:p w14:paraId="56A7D903">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采购人名称：</w:t>
      </w:r>
    </w:p>
    <w:p w14:paraId="47675941">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w:t>
      </w:r>
    </w:p>
    <w:p w14:paraId="3A7AFDDF">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□采购文件   采购文件获取日期：</w:t>
      </w:r>
    </w:p>
    <w:p w14:paraId="61E6FB86">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 xml:space="preserve">□采购过程   </w:t>
      </w:r>
    </w:p>
    <w:p w14:paraId="2FCB7806">
      <w:pPr>
        <w:spacing w:line="360" w:lineRule="auto"/>
        <w:ind w:left="25" w:leftChars="12" w:firstLine="352" w:firstLineChars="147"/>
        <w:contextualSpacing/>
        <w:rPr>
          <w:rFonts w:ascii="宋体" w:hAnsi="宋体" w:cs="宋体"/>
          <w:bCs/>
          <w:color w:val="auto"/>
          <w:kern w:val="0"/>
          <w:sz w:val="24"/>
          <w:u w:val="single"/>
        </w:rPr>
      </w:pPr>
      <w:r>
        <w:rPr>
          <w:rFonts w:hint="eastAsia" w:ascii="宋体" w:hAnsi="宋体" w:cs="宋体"/>
          <w:color w:val="auto"/>
          <w:kern w:val="0"/>
          <w:sz w:val="24"/>
        </w:rPr>
        <w:t xml:space="preserve">□成交结果   </w:t>
      </w:r>
    </w:p>
    <w:p w14:paraId="087331F6">
      <w:pPr>
        <w:spacing w:line="360" w:lineRule="auto"/>
        <w:ind w:left="25" w:leftChars="12" w:firstLine="472" w:firstLineChars="196"/>
        <w:contextualSpacing/>
        <w:rPr>
          <w:rFonts w:ascii="宋体" w:hAnsi="宋体" w:cs="宋体"/>
          <w:b/>
          <w:color w:val="auto"/>
          <w:kern w:val="0"/>
          <w:sz w:val="24"/>
        </w:rPr>
      </w:pPr>
      <w:r>
        <w:rPr>
          <w:rFonts w:hint="eastAsia" w:ascii="宋体" w:hAnsi="宋体" w:cs="宋体"/>
          <w:b/>
          <w:color w:val="auto"/>
          <w:kern w:val="0"/>
          <w:sz w:val="24"/>
        </w:rPr>
        <w:t>三、质疑事项具体内容</w:t>
      </w:r>
    </w:p>
    <w:p w14:paraId="393C8051">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质疑事项1：</w:t>
      </w:r>
    </w:p>
    <w:p w14:paraId="206B6D53">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事实依据：</w:t>
      </w:r>
    </w:p>
    <w:p w14:paraId="5F112C0A">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法律依据：</w:t>
      </w:r>
    </w:p>
    <w:p w14:paraId="6991E425">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质疑事项2</w:t>
      </w:r>
    </w:p>
    <w:p w14:paraId="5809A061">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w:t>
      </w:r>
    </w:p>
    <w:p w14:paraId="5DB27667">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四、与质疑事项相关的质疑请求：</w:t>
      </w:r>
    </w:p>
    <w:p w14:paraId="5EDCF316">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请求：</w:t>
      </w:r>
    </w:p>
    <w:p w14:paraId="62C4100D">
      <w:pPr>
        <w:spacing w:line="360" w:lineRule="auto"/>
        <w:ind w:left="25" w:leftChars="12" w:firstLine="352" w:firstLineChars="147"/>
        <w:contextualSpacing/>
        <w:rPr>
          <w:rFonts w:ascii="宋体" w:hAnsi="宋体" w:cs="宋体"/>
          <w:color w:val="auto"/>
          <w:kern w:val="0"/>
          <w:sz w:val="24"/>
        </w:rPr>
      </w:pPr>
    </w:p>
    <w:p w14:paraId="66CEFAC4">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签字（签章）：                                       公章：</w:t>
      </w:r>
    </w:p>
    <w:p w14:paraId="6EAC9143">
      <w:pPr>
        <w:spacing w:line="360" w:lineRule="auto"/>
        <w:ind w:left="25" w:leftChars="12" w:firstLine="352" w:firstLineChars="147"/>
        <w:contextualSpacing/>
        <w:rPr>
          <w:rFonts w:ascii="宋体" w:hAnsi="宋体" w:cs="宋体"/>
          <w:color w:val="auto"/>
          <w:kern w:val="0"/>
          <w:sz w:val="24"/>
        </w:rPr>
      </w:pPr>
    </w:p>
    <w:p w14:paraId="086BDD62">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日期：</w:t>
      </w:r>
    </w:p>
    <w:p w14:paraId="08F9BD90">
      <w:pPr>
        <w:spacing w:line="360" w:lineRule="auto"/>
        <w:contextualSpacing/>
        <w:rPr>
          <w:b/>
          <w:color w:val="auto"/>
          <w:kern w:val="0"/>
          <w:sz w:val="24"/>
        </w:rPr>
      </w:pPr>
    </w:p>
    <w:p w14:paraId="65BA7BD5">
      <w:pPr>
        <w:spacing w:line="360" w:lineRule="auto"/>
        <w:contextualSpacing/>
        <w:rPr>
          <w:b/>
          <w:color w:val="auto"/>
          <w:kern w:val="0"/>
          <w:sz w:val="24"/>
        </w:rPr>
      </w:pPr>
    </w:p>
    <w:p w14:paraId="3CF69145">
      <w:pPr>
        <w:spacing w:line="360" w:lineRule="auto"/>
        <w:contextualSpacing/>
        <w:rPr>
          <w:b/>
          <w:color w:val="auto"/>
          <w:kern w:val="0"/>
          <w:sz w:val="24"/>
        </w:rPr>
      </w:pPr>
      <w:r>
        <w:rPr>
          <w:rFonts w:hint="eastAsia"/>
          <w:b/>
          <w:color w:val="auto"/>
          <w:kern w:val="0"/>
          <w:sz w:val="24"/>
        </w:rPr>
        <w:t>说明：</w:t>
      </w:r>
    </w:p>
    <w:p w14:paraId="46EE496D">
      <w:pPr>
        <w:spacing w:line="360" w:lineRule="auto"/>
        <w:ind w:left="25" w:leftChars="12" w:firstLine="354" w:firstLineChars="147"/>
        <w:contextualSpacing/>
        <w:rPr>
          <w:rFonts w:ascii="宋体" w:hAnsi="宋体" w:cs="宋体"/>
          <w:b/>
          <w:bCs/>
          <w:color w:val="auto"/>
          <w:kern w:val="0"/>
          <w:sz w:val="24"/>
        </w:rPr>
      </w:pPr>
      <w:r>
        <w:rPr>
          <w:rFonts w:hint="eastAsia" w:ascii="宋体" w:hAnsi="宋体" w:cs="宋体"/>
          <w:b/>
          <w:color w:val="auto"/>
          <w:kern w:val="0"/>
          <w:sz w:val="24"/>
        </w:rPr>
        <w:t>1.供应商提出质疑时，应提交质疑函和必要的证明材料</w:t>
      </w:r>
      <w:r>
        <w:rPr>
          <w:rFonts w:hint="eastAsia" w:ascii="宋体" w:hAnsi="宋体" w:cs="宋体"/>
          <w:b/>
          <w:bCs/>
          <w:color w:val="auto"/>
          <w:kern w:val="0"/>
          <w:sz w:val="24"/>
        </w:rPr>
        <w:t>。</w:t>
      </w:r>
    </w:p>
    <w:p w14:paraId="6E7AC74D">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AF896AF">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3.质疑函的质疑事项应具体、明确，并有必要的事实依据和法律依据。</w:t>
      </w:r>
    </w:p>
    <w:p w14:paraId="5828295A">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4.质疑函的质疑请求应与质疑事项相关。</w:t>
      </w:r>
    </w:p>
    <w:p w14:paraId="1812196C">
      <w:pPr>
        <w:spacing w:line="360" w:lineRule="auto"/>
        <w:ind w:left="25" w:leftChars="12" w:firstLine="354" w:firstLineChars="147"/>
        <w:contextualSpacing/>
        <w:rPr>
          <w:rFonts w:ascii="宋体" w:hAnsi="宋体" w:cs="宋体"/>
          <w:b/>
          <w:color w:val="auto"/>
          <w:kern w:val="0"/>
          <w:sz w:val="20"/>
          <w:szCs w:val="21"/>
        </w:rPr>
      </w:pPr>
      <w:r>
        <w:rPr>
          <w:rFonts w:hint="eastAsia" w:ascii="宋体" w:hAnsi="宋体" w:cs="宋体"/>
          <w:b/>
          <w:color w:val="auto"/>
          <w:kern w:val="0"/>
          <w:sz w:val="24"/>
        </w:rPr>
        <w:t>5.质疑供应商为法人或者其他组织的，质疑函应由法定代表人、主要负责人，或者其授权代表签字或者盖章，并加盖公章。</w:t>
      </w:r>
    </w:p>
    <w:p w14:paraId="37651DE3">
      <w:pPr>
        <w:snapToGrid w:val="0"/>
        <w:rPr>
          <w:rFonts w:hAnsi="Courier New"/>
          <w:b/>
          <w:color w:val="auto"/>
          <w:kern w:val="0"/>
          <w:sz w:val="24"/>
        </w:rPr>
      </w:pPr>
    </w:p>
    <w:p w14:paraId="1DD2BC0F">
      <w:pPr>
        <w:spacing w:line="460" w:lineRule="exact"/>
        <w:jc w:val="center"/>
        <w:rPr>
          <w:rFonts w:ascii="Calibri" w:hAnsi="Calibri" w:eastAsia="隶书"/>
          <w:color w:val="auto"/>
          <w:sz w:val="44"/>
        </w:rPr>
      </w:pPr>
      <w:r>
        <w:rPr>
          <w:rFonts w:ascii="Calibri" w:hAnsi="Calibri" w:eastAsia="隶书"/>
          <w:color w:val="auto"/>
          <w:sz w:val="44"/>
        </w:rPr>
        <w:br w:type="page"/>
      </w:r>
    </w:p>
    <w:p w14:paraId="49684035">
      <w:pPr>
        <w:spacing w:line="360" w:lineRule="auto"/>
        <w:jc w:val="center"/>
        <w:rPr>
          <w:b/>
          <w:bCs/>
          <w:color w:val="auto"/>
          <w:sz w:val="32"/>
          <w:szCs w:val="32"/>
        </w:rPr>
      </w:pPr>
      <w:r>
        <w:rPr>
          <w:rFonts w:hint="eastAsia"/>
          <w:b/>
          <w:bCs/>
          <w:color w:val="auto"/>
          <w:sz w:val="32"/>
          <w:szCs w:val="32"/>
        </w:rPr>
        <w:t>投诉书（格式）</w:t>
      </w:r>
    </w:p>
    <w:p w14:paraId="1E21931B">
      <w:pPr>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一、投诉相关主体基本情况：</w:t>
      </w:r>
    </w:p>
    <w:p w14:paraId="38E77DBF">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供应商：</w:t>
      </w:r>
    </w:p>
    <w:p w14:paraId="3F7F7750">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地址：邮编：</w:t>
      </w:r>
    </w:p>
    <w:p w14:paraId="6A9B6481">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法定代表人/主要负责人：</w:t>
      </w:r>
    </w:p>
    <w:p w14:paraId="314974E4">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联系电话：</w:t>
      </w:r>
    </w:p>
    <w:p w14:paraId="06B56CA4">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授权代表：联系电话：</w:t>
      </w:r>
    </w:p>
    <w:p w14:paraId="490A214B">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p>
    <w:p w14:paraId="0CB84E9F">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p>
    <w:p w14:paraId="74CFDDEE">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被投诉人1：</w:t>
      </w:r>
    </w:p>
    <w:p w14:paraId="61C28BE2">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p>
    <w:p w14:paraId="578039E4">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p>
    <w:p w14:paraId="7AF29497">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联系人：联系电话：</w:t>
      </w:r>
    </w:p>
    <w:p w14:paraId="1CC4F1C0">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被投诉人2：</w:t>
      </w:r>
    </w:p>
    <w:p w14:paraId="43EC9147">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w:t>
      </w:r>
    </w:p>
    <w:p w14:paraId="15E5F4DE">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相关供应商：</w:t>
      </w:r>
    </w:p>
    <w:p w14:paraId="7094ED59">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地址：邮编：</w:t>
      </w:r>
    </w:p>
    <w:p w14:paraId="62A99DFF">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联系人：联系电话：</w:t>
      </w:r>
    </w:p>
    <w:p w14:paraId="722B9C97">
      <w:pPr>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二、投诉项目基本情况：</w:t>
      </w:r>
    </w:p>
    <w:p w14:paraId="6994E06B">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项目的名称：</w:t>
      </w:r>
    </w:p>
    <w:p w14:paraId="2F85B19B">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项目的编号：</w:t>
      </w:r>
    </w:p>
    <w:p w14:paraId="75941F80">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采购人名称：</w:t>
      </w:r>
    </w:p>
    <w:p w14:paraId="6D61DC47">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代理机构名称：</w:t>
      </w:r>
    </w:p>
    <w:p w14:paraId="2B5C78F7">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bCs/>
          <w:color w:val="auto"/>
          <w:kern w:val="0"/>
          <w:sz w:val="24"/>
        </w:rPr>
        <w:t>采购文件公告：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p>
    <w:p w14:paraId="71F68611">
      <w:pPr>
        <w:spacing w:line="360" w:lineRule="auto"/>
        <w:ind w:left="25" w:leftChars="12" w:firstLine="472" w:firstLineChars="197"/>
        <w:rPr>
          <w:rFonts w:ascii="宋体" w:hAnsi="宋体" w:cs="宋体"/>
          <w:b/>
          <w:color w:val="auto"/>
          <w:kern w:val="0"/>
          <w:sz w:val="24"/>
        </w:rPr>
      </w:pPr>
      <w:r>
        <w:rPr>
          <w:rFonts w:hint="eastAsia" w:ascii="宋体" w:hAnsi="宋体" w:cs="宋体"/>
          <w:bCs/>
          <w:color w:val="auto"/>
          <w:kern w:val="0"/>
          <w:sz w:val="24"/>
        </w:rPr>
        <w:t>采购结果公告：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p>
    <w:p w14:paraId="02337F2F">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三、质疑基本情况</w:t>
      </w:r>
    </w:p>
    <w:p w14:paraId="3439647F">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投诉人于年月日，向提出质疑，质疑事项为：</w:t>
      </w:r>
    </w:p>
    <w:p w14:paraId="0377AF83">
      <w:pPr>
        <w:spacing w:line="360" w:lineRule="auto"/>
        <w:ind w:firstLine="241"/>
        <w:rPr>
          <w:rFonts w:ascii="宋体" w:hAnsi="宋体" w:cs="宋体"/>
          <w:bCs/>
          <w:color w:val="auto"/>
          <w:kern w:val="0"/>
          <w:sz w:val="24"/>
          <w:u w:val="single"/>
        </w:rPr>
      </w:pPr>
    </w:p>
    <w:p w14:paraId="7ADB22F6">
      <w:pPr>
        <w:spacing w:line="360" w:lineRule="auto"/>
        <w:ind w:firstLine="241"/>
        <w:rPr>
          <w:rFonts w:ascii="宋体" w:hAnsi="宋体" w:cs="宋体"/>
          <w:bCs/>
          <w:color w:val="auto"/>
          <w:kern w:val="0"/>
          <w:sz w:val="24"/>
          <w:u w:val="single"/>
        </w:rPr>
      </w:pPr>
    </w:p>
    <w:p w14:paraId="5EACB2FC">
      <w:pPr>
        <w:spacing w:line="360" w:lineRule="auto"/>
        <w:ind w:firstLine="480" w:firstLineChars="200"/>
        <w:rPr>
          <w:rFonts w:ascii="宋体" w:hAnsi="宋体" w:cs="宋体"/>
          <w:color w:val="auto"/>
          <w:kern w:val="0"/>
          <w:sz w:val="24"/>
        </w:rPr>
      </w:pPr>
      <w:r>
        <w:rPr>
          <w:rFonts w:hint="eastAsia" w:ascii="宋体" w:hAnsi="宋体" w:cs="宋体"/>
          <w:bCs/>
          <w:color w:val="auto"/>
          <w:kern w:val="0"/>
          <w:sz w:val="24"/>
          <w:u w:val="single"/>
        </w:rPr>
        <w:t>采购人/采购代理机构</w:t>
      </w:r>
      <w:r>
        <w:rPr>
          <w:rFonts w:hint="eastAsia" w:ascii="宋体" w:hAnsi="宋体" w:cs="宋体"/>
          <w:bCs/>
          <w:color w:val="auto"/>
          <w:kern w:val="0"/>
          <w:sz w:val="24"/>
        </w:rPr>
        <w:t>于</w:t>
      </w:r>
      <w:r>
        <w:rPr>
          <w:rFonts w:hint="eastAsia" w:ascii="宋体" w:hAnsi="宋体" w:cs="宋体"/>
          <w:color w:val="auto"/>
          <w:kern w:val="0"/>
          <w:sz w:val="24"/>
        </w:rPr>
        <w:t>年月日，</w:t>
      </w:r>
      <w:r>
        <w:rPr>
          <w:rFonts w:hint="eastAsia" w:ascii="宋体" w:hAnsi="宋体" w:cs="宋体"/>
          <w:bCs/>
          <w:color w:val="auto"/>
          <w:kern w:val="0"/>
          <w:sz w:val="24"/>
        </w:rPr>
        <w:t>就质疑事项作出了答复/没有在法定期限内作出答复。</w:t>
      </w:r>
    </w:p>
    <w:p w14:paraId="6A9A9A57">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四、投诉事项具体内容</w:t>
      </w:r>
    </w:p>
    <w:p w14:paraId="17274C08">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投诉事项1：</w:t>
      </w:r>
    </w:p>
    <w:p w14:paraId="71FE8E5D">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事实依据：</w:t>
      </w:r>
    </w:p>
    <w:p w14:paraId="08F784BF">
      <w:pPr>
        <w:spacing w:line="360" w:lineRule="auto"/>
        <w:ind w:left="25" w:leftChars="12" w:firstLine="472" w:firstLineChars="197"/>
        <w:rPr>
          <w:rFonts w:ascii="宋体" w:hAnsi="宋体" w:cs="宋体"/>
          <w:color w:val="auto"/>
          <w:kern w:val="0"/>
          <w:sz w:val="24"/>
        </w:rPr>
      </w:pPr>
    </w:p>
    <w:p w14:paraId="6381AFE4">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法律依据：</w:t>
      </w:r>
    </w:p>
    <w:p w14:paraId="58E7E6CB">
      <w:pPr>
        <w:spacing w:line="360" w:lineRule="auto"/>
        <w:ind w:left="25" w:leftChars="12" w:firstLine="352" w:firstLineChars="147"/>
        <w:rPr>
          <w:rFonts w:ascii="宋体" w:hAnsi="宋体" w:cs="宋体"/>
          <w:bCs/>
          <w:color w:val="auto"/>
          <w:kern w:val="0"/>
          <w:sz w:val="24"/>
          <w:u w:val="single"/>
        </w:rPr>
      </w:pPr>
    </w:p>
    <w:p w14:paraId="6A86394F">
      <w:pPr>
        <w:spacing w:line="360" w:lineRule="auto"/>
        <w:ind w:left="25" w:leftChars="12" w:firstLine="472" w:firstLineChars="197"/>
        <w:rPr>
          <w:rFonts w:ascii="宋体" w:hAnsi="宋体" w:cs="宋体"/>
          <w:bCs/>
          <w:color w:val="auto"/>
          <w:kern w:val="0"/>
          <w:sz w:val="24"/>
        </w:rPr>
      </w:pPr>
      <w:r>
        <w:rPr>
          <w:rFonts w:hint="eastAsia" w:ascii="宋体" w:hAnsi="宋体" w:cs="宋体"/>
          <w:color w:val="auto"/>
          <w:kern w:val="0"/>
          <w:sz w:val="24"/>
        </w:rPr>
        <w:t xml:space="preserve">投诉事项2  </w:t>
      </w:r>
    </w:p>
    <w:p w14:paraId="50AFCB6C">
      <w:pPr>
        <w:spacing w:line="360" w:lineRule="auto"/>
        <w:ind w:left="25" w:leftChars="12" w:firstLine="472" w:firstLineChars="197"/>
        <w:rPr>
          <w:rFonts w:ascii="宋体" w:hAnsi="宋体" w:cs="宋体"/>
          <w:bCs/>
          <w:color w:val="auto"/>
          <w:kern w:val="0"/>
          <w:sz w:val="24"/>
        </w:rPr>
      </w:pPr>
      <w:r>
        <w:rPr>
          <w:rFonts w:hint="eastAsia" w:ascii="宋体" w:hAnsi="宋体" w:cs="宋体"/>
          <w:bCs/>
          <w:color w:val="auto"/>
          <w:kern w:val="0"/>
          <w:sz w:val="24"/>
        </w:rPr>
        <w:t>……</w:t>
      </w:r>
    </w:p>
    <w:p w14:paraId="08313DFB">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五、与投诉事项相关的投诉请求：</w:t>
      </w:r>
    </w:p>
    <w:p w14:paraId="085800E1">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请求：</w:t>
      </w:r>
    </w:p>
    <w:p w14:paraId="708E63ED">
      <w:pPr>
        <w:spacing w:line="360" w:lineRule="auto"/>
        <w:ind w:left="25" w:leftChars="12" w:firstLine="352" w:firstLineChars="147"/>
        <w:rPr>
          <w:rFonts w:ascii="宋体" w:hAnsi="宋体" w:cs="宋体"/>
          <w:color w:val="auto"/>
          <w:kern w:val="0"/>
          <w:sz w:val="24"/>
        </w:rPr>
      </w:pPr>
    </w:p>
    <w:p w14:paraId="57DABB51">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签字（签章）：                                       公章：</w:t>
      </w:r>
    </w:p>
    <w:p w14:paraId="3D11B6EA">
      <w:pPr>
        <w:spacing w:line="360" w:lineRule="auto"/>
        <w:ind w:left="25" w:leftChars="12" w:firstLine="352" w:firstLineChars="147"/>
        <w:rPr>
          <w:rFonts w:ascii="宋体" w:hAnsi="宋体" w:cs="宋体"/>
          <w:color w:val="auto"/>
          <w:kern w:val="0"/>
          <w:sz w:val="24"/>
        </w:rPr>
      </w:pPr>
    </w:p>
    <w:p w14:paraId="6AED25E2">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日期：</w:t>
      </w:r>
    </w:p>
    <w:p w14:paraId="40A38347">
      <w:pPr>
        <w:spacing w:line="360" w:lineRule="auto"/>
        <w:ind w:left="25" w:leftChars="12" w:firstLine="472" w:firstLineChars="197"/>
        <w:rPr>
          <w:rFonts w:ascii="宋体" w:hAnsi="宋体" w:cs="宋体"/>
          <w:color w:val="auto"/>
          <w:kern w:val="0"/>
          <w:sz w:val="24"/>
        </w:rPr>
      </w:pPr>
    </w:p>
    <w:p w14:paraId="475853FC">
      <w:pPr>
        <w:snapToGrid w:val="0"/>
        <w:spacing w:line="360" w:lineRule="auto"/>
        <w:rPr>
          <w:rFonts w:ascii="宋体" w:hAnsi="宋体" w:cs="宋体"/>
          <w:b/>
          <w:color w:val="auto"/>
          <w:kern w:val="0"/>
          <w:sz w:val="24"/>
        </w:rPr>
      </w:pPr>
    </w:p>
    <w:p w14:paraId="19A66111">
      <w:pPr>
        <w:snapToGrid w:val="0"/>
        <w:spacing w:line="360" w:lineRule="auto"/>
        <w:rPr>
          <w:rFonts w:ascii="宋体" w:hAnsi="宋体" w:cs="宋体"/>
          <w:b/>
          <w:color w:val="auto"/>
          <w:kern w:val="0"/>
          <w:sz w:val="24"/>
        </w:rPr>
      </w:pPr>
      <w:r>
        <w:rPr>
          <w:rFonts w:hint="eastAsia" w:ascii="宋体" w:hAnsi="宋体" w:cs="宋体"/>
          <w:b/>
          <w:color w:val="auto"/>
          <w:kern w:val="0"/>
          <w:sz w:val="24"/>
        </w:rPr>
        <w:t>说明：</w:t>
      </w:r>
    </w:p>
    <w:p w14:paraId="3182B6F0">
      <w:pPr>
        <w:spacing w:line="360" w:lineRule="auto"/>
        <w:ind w:left="25" w:leftChars="12" w:firstLine="354" w:firstLineChars="147"/>
        <w:rPr>
          <w:rFonts w:ascii="宋体" w:hAnsi="宋体" w:cs="宋体"/>
          <w:b/>
          <w:bCs/>
          <w:color w:val="auto"/>
          <w:kern w:val="0"/>
          <w:sz w:val="24"/>
        </w:rPr>
      </w:pPr>
      <w:r>
        <w:rPr>
          <w:rFonts w:hint="eastAsia" w:ascii="宋体" w:hAnsi="宋体" w:cs="宋体"/>
          <w:b/>
          <w:color w:val="auto"/>
          <w:kern w:val="0"/>
          <w:sz w:val="24"/>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rPr>
        <w:t>。</w:t>
      </w:r>
    </w:p>
    <w:p w14:paraId="7AA54DA1">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8908EED">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3.投诉书应简要列明质疑事项，质疑函、质疑答复等作为附件材料提供。</w:t>
      </w:r>
    </w:p>
    <w:p w14:paraId="32CC3E27">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4.投诉书的投诉事项应具体、明确，并有必要的事实依据和法律依据。</w:t>
      </w:r>
    </w:p>
    <w:p w14:paraId="2B8B94FC">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5.投诉书的投诉请求应与投诉事项相关。</w:t>
      </w:r>
    </w:p>
    <w:p w14:paraId="30433DA1">
      <w:pPr>
        <w:spacing w:line="360" w:lineRule="auto"/>
        <w:ind w:left="25" w:leftChars="12" w:firstLine="354" w:firstLineChars="147"/>
        <w:rPr>
          <w:rFonts w:ascii="宋体" w:hAnsi="宋体" w:cs="宋体"/>
          <w:color w:val="auto"/>
        </w:rPr>
      </w:pPr>
      <w:r>
        <w:rPr>
          <w:rFonts w:hint="eastAsia" w:ascii="宋体" w:hAnsi="宋体" w:cs="宋体"/>
          <w:b/>
          <w:color w:val="auto"/>
          <w:kern w:val="0"/>
          <w:sz w:val="24"/>
        </w:rPr>
        <w:t>6.投诉人为法人或者其他组织的，投诉书应由法定代表人、主要负责人，或者其授权代表签字或者盖章，并加盖公章。</w:t>
      </w:r>
    </w:p>
    <w:p w14:paraId="037677B1">
      <w:pPr>
        <w:rPr>
          <w:color w:val="auto"/>
        </w:rPr>
      </w:pPr>
    </w:p>
    <w:bookmarkEnd w:id="166"/>
    <w:sectPr>
      <w:headerReference r:id="rId13" w:type="default"/>
      <w:footerReference r:id="rId14" w:type="default"/>
      <w:pgSz w:w="11911"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1AC9E4-85F9-475F-BC82-75F22F0C9868}"/>
  </w:font>
  <w:font w:name="Courier New">
    <w:panose1 w:val="02070309020205020404"/>
    <w:charset w:val="01"/>
    <w:family w:val="modern"/>
    <w:pitch w:val="default"/>
    <w:sig w:usb0="E0002EFF" w:usb1="C0007843" w:usb2="00000009" w:usb3="00000000" w:csb0="400001FF" w:csb1="FFFF0000"/>
    <w:embedRegular r:id="rId2" w:fontKey="{3438568F-2D79-4F5C-8C95-0AC1F20D13A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DF8DF02-CFE3-431B-8A97-95FE6E8F7736}"/>
  </w:font>
  <w:font w:name="Cambria">
    <w:panose1 w:val="02040503050406030204"/>
    <w:charset w:val="00"/>
    <w:family w:val="roman"/>
    <w:pitch w:val="default"/>
    <w:sig w:usb0="E00006FF" w:usb1="420024FF" w:usb2="02000000" w:usb3="00000000" w:csb0="2000019F" w:csb1="00000000"/>
    <w:embedRegular r:id="rId4" w:fontKey="{2020B9AD-3557-498F-9993-94A689081FB5}"/>
  </w:font>
  <w:font w:name="等线 Light">
    <w:panose1 w:val="02010600030101010101"/>
    <w:charset w:val="86"/>
    <w:family w:val="auto"/>
    <w:pitch w:val="default"/>
    <w:sig w:usb0="A00002BF" w:usb1="38CF7CFA" w:usb2="00000016" w:usb3="00000000" w:csb0="0004000F" w:csb1="00000000"/>
  </w:font>
  <w:font w:name="DejaVu Sans">
    <w:altName w:val="Segoe Print"/>
    <w:panose1 w:val="00000000000000000000"/>
    <w:charset w:val="00"/>
    <w:family w:val="roman"/>
    <w:pitch w:val="default"/>
    <w:sig w:usb0="00000000" w:usb1="00000000" w:usb2="00000008" w:usb3="00000000" w:csb0="000001FF" w:csb1="00000000"/>
  </w:font>
  <w:font w:name="Segoe Print">
    <w:panose1 w:val="02000600000000000000"/>
    <w:charset w:val="00"/>
    <w:family w:val="auto"/>
    <w:pitch w:val="default"/>
    <w:sig w:usb0="0000028F" w:usb1="00000000" w:usb2="00000000" w:usb3="00000000" w:csb0="2000009F" w:csb1="47010000"/>
  </w:font>
  <w:font w:name="方正黑体_GBK">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19DDBFC0-CC45-49F3-B771-AF30FC3E5E27}"/>
  </w:font>
  <w:font w:name="Arial Unicode MS">
    <w:altName w:val="宋体"/>
    <w:panose1 w:val="020B0604020202020204"/>
    <w:charset w:val="86"/>
    <w:family w:val="swiss"/>
    <w:pitch w:val="default"/>
    <w:sig w:usb0="00000000" w:usb1="00000000" w:usb2="0000003F" w:usb3="00000000" w:csb0="003F01FF" w:csb1="00000000"/>
    <w:embedRegular r:id="rId6" w:fontKey="{E5B093F5-167E-4438-BDD4-B2ED3929550E}"/>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7" w:fontKey="{EB1B8F10-B6F8-48E3-B523-A55C5447420D}"/>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embedRegular r:id="rId8" w:fontKey="{0956DECD-BB24-4B30-A274-9E8FA365B843}"/>
  </w:font>
  <w:font w:name="Verdana">
    <w:panose1 w:val="020B0604030504040204"/>
    <w:charset w:val="00"/>
    <w:family w:val="swiss"/>
    <w:pitch w:val="default"/>
    <w:sig w:usb0="A00006FF" w:usb1="4000205B" w:usb2="00000010" w:usb3="00000000" w:csb0="2000019F" w:csb1="00000000"/>
    <w:embedRegular r:id="rId9" w:fontKey="{6A0AA143-77F4-46D0-8E8D-A5BC74BFD555}"/>
  </w:font>
  <w:font w:name="隶书">
    <w:altName w:val="微软雅黑"/>
    <w:panose1 w:val="02010509060101010101"/>
    <w:charset w:val="86"/>
    <w:family w:val="modern"/>
    <w:pitch w:val="default"/>
    <w:sig w:usb0="00000000" w:usb1="00000000" w:usb2="00000010" w:usb3="00000000" w:csb0="00040000" w:csb1="00000000"/>
    <w:embedRegular r:id="rId10" w:fontKey="{074BBA1D-94AA-4A44-9A8A-D1C3D96A7383}"/>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AA92D">
    <w:pPr>
      <w:pStyle w:val="23"/>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CA512">
    <w:pPr>
      <w:pStyle w:val="23"/>
      <w:framePr w:wrap="around" w:vAnchor="text" w:hAnchor="margin" w:xAlign="center" w:y="1"/>
      <w:rPr>
        <w:rStyle w:val="35"/>
        <w:rFonts w:ascii="Calibri" w:hAnsi="Calibri"/>
        <w:sz w:val="21"/>
      </w:rPr>
    </w:pPr>
    <w:r>
      <w:rPr>
        <w:rFonts w:ascii="Calibri" w:hAnsi="Calibri"/>
        <w:sz w:val="21"/>
      </w:rPr>
      <w:fldChar w:fldCharType="begin"/>
    </w:r>
    <w:r>
      <w:rPr>
        <w:rStyle w:val="35"/>
        <w:rFonts w:ascii="Calibri" w:hAnsi="Calibri"/>
        <w:sz w:val="21"/>
      </w:rPr>
      <w:instrText xml:space="preserve">PAGE  </w:instrText>
    </w:r>
    <w:r>
      <w:rPr>
        <w:rFonts w:ascii="Calibri" w:hAnsi="Calibri"/>
        <w:sz w:val="21"/>
      </w:rPr>
      <w:fldChar w:fldCharType="separate"/>
    </w:r>
    <w:r>
      <w:rPr>
        <w:rStyle w:val="35"/>
        <w:rFonts w:ascii="Calibri" w:hAnsi="Calibri"/>
        <w:sz w:val="21"/>
      </w:rPr>
      <w:t>0</w:t>
    </w:r>
    <w:r>
      <w:rPr>
        <w:rFonts w:ascii="Calibri" w:hAnsi="Calibri"/>
        <w:sz w:val="21"/>
      </w:rPr>
      <w:fldChar w:fldCharType="end"/>
    </w:r>
  </w:p>
  <w:p w14:paraId="2130DE7D">
    <w:pPr>
      <w:pStyle w:val="23"/>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06084">
    <w:pPr>
      <w:pStyle w:val="23"/>
      <w:tabs>
        <w:tab w:val="center" w:pos="4439"/>
        <w:tab w:val="clear" w:pos="4153"/>
      </w:tabs>
      <w:jc w:val="both"/>
      <w:rPr>
        <w:rFonts w:ascii="Calibri" w:hAnsi="Calibri"/>
      </w:rPr>
    </w:pPr>
    <w:r>
      <w:pict>
        <v:shape id="文本框 5136"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6+9wdtABAACqAwAADgAAAAAAAAABACAAAAAeAQAAZHJz&#10;L2Uyb0RvYy54bWxQSwUGAAAAAAYABgBZAQAAYAUAAAAA&#10;">
          <v:path/>
          <v:fill on="f" focussize="0,0"/>
          <v:stroke on="f" joinstyle="miter"/>
          <v:imagedata o:title=""/>
          <o:lock v:ext="edit"/>
          <v:textbox inset="0mm,0mm,0mm,0mm" style="mso-fit-shape-to-text:t;">
            <w:txbxContent>
              <w:p w14:paraId="78C4A6DC">
                <w:pPr>
                  <w:pStyle w:val="23"/>
                </w:pPr>
                <w:r>
                  <w:fldChar w:fldCharType="begin"/>
                </w:r>
                <w:r>
                  <w:instrText xml:space="preserve"> PAGE  \* MERGEFORMAT </w:instrText>
                </w:r>
                <w:r>
                  <w:fldChar w:fldCharType="separate"/>
                </w:r>
                <w:r>
                  <w:t>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B613C">
    <w:pPr>
      <w:pStyle w:val="23"/>
      <w:tabs>
        <w:tab w:val="center" w:pos="4439"/>
        <w:tab w:val="clear" w:pos="4153"/>
      </w:tabs>
      <w:rPr>
        <w:rFonts w:ascii="Calibri" w:hAnsi="Calibri"/>
      </w:rPr>
    </w:pPr>
    <w:r>
      <w:rPr>
        <w:rFonts w:ascii="Calibri" w:hAnsi="Calibri"/>
      </w:rPr>
      <w:pict>
        <v:shape id="文本框 5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efYcydABAACqAwAADgAAAAAAAAABACAAAAAeAQAAZHJz&#10;L2Uyb0RvYy54bWxQSwUGAAAAAAYABgBZAQAAYAUAAAAA&#10;">
          <v:path/>
          <v:fill on="f" focussize="0,0"/>
          <v:stroke on="f" joinstyle="miter"/>
          <v:imagedata o:title=""/>
          <o:lock v:ext="edit"/>
          <v:textbox inset="0mm,0mm,0mm,0mm" style="mso-fit-shape-to-text:t;">
            <w:txbxContent>
              <w:p w14:paraId="5C0A40BA">
                <w:pPr>
                  <w:rPr>
                    <w:rFonts w:ascii="Calibri" w:hAnsi="Calibri"/>
                  </w:rPr>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242CE">
    <w:pPr>
      <w:pStyle w:val="23"/>
      <w:jc w:val="center"/>
      <w:rPr>
        <w:rFonts w:ascii="Calibri" w:hAnsi="Calibri"/>
      </w:rPr>
    </w:pPr>
    <w:r>
      <w:pict>
        <v:shape id="文本框 5137"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ZJaVgdABAACqAwAADgAAAAAAAAABACAAAAAeAQAAZHJz&#10;L2Uyb0RvYy54bWxQSwUGAAAAAAYABgBZAQAAYAUAAAAA&#10;">
          <v:path/>
          <v:fill on="f" focussize="0,0"/>
          <v:stroke on="f" joinstyle="miter"/>
          <v:imagedata o:title=""/>
          <o:lock v:ext="edit"/>
          <v:textbox inset="0mm,0mm,0mm,0mm" style="mso-fit-shape-to-text:t;">
            <w:txbxContent>
              <w:p w14:paraId="0AF53688">
                <w:pPr>
                  <w:pStyle w:val="23"/>
                </w:pPr>
                <w:r>
                  <w:fldChar w:fldCharType="begin"/>
                </w:r>
                <w:r>
                  <w:instrText xml:space="preserve"> PAGE  \* MERGEFORMAT </w:instrText>
                </w:r>
                <w:r>
                  <w:fldChar w:fldCharType="separate"/>
                </w:r>
                <w:r>
                  <w:t>16</w:t>
                </w:r>
                <w:r>
                  <w:fldChar w:fldCharType="end"/>
                </w:r>
              </w:p>
            </w:txbxContent>
          </v:textbox>
        </v:shape>
      </w:pict>
    </w:r>
  </w:p>
  <w:p w14:paraId="244C6671">
    <w:pPr>
      <w:pStyle w:val="23"/>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0211E">
    <w:pPr>
      <w:pStyle w:val="23"/>
      <w:jc w:val="center"/>
    </w:pPr>
    <w:r>
      <w:pict>
        <v:shape id="文本框 5121" o:spid="_x0000_s102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31TcUtABAACqAwAADgAAAAAAAAABACAAAAAeAQAAZHJz&#10;L2Uyb0RvYy54bWxQSwUGAAAAAAYABgBZAQAAYAUAAAAA&#10;">
          <v:path/>
          <v:fill on="f" focussize="0,0"/>
          <v:stroke on="f" joinstyle="miter"/>
          <v:imagedata o:title=""/>
          <o:lock v:ext="edit"/>
          <v:textbox inset="0mm,0mm,0mm,0mm" style="mso-fit-shape-to-text:t;">
            <w:txbxContent>
              <w:p w14:paraId="587277D3">
                <w:pPr>
                  <w:pStyle w:val="23"/>
                  <w:jc w:val="center"/>
                </w:pPr>
                <w:r>
                  <w:fldChar w:fldCharType="begin"/>
                </w:r>
                <w:r>
                  <w:instrText xml:space="preserve"> PAGE  \* MERGEFORMAT </w:instrText>
                </w:r>
                <w:r>
                  <w:fldChar w:fldCharType="separate"/>
                </w:r>
                <w:r>
                  <w:t>77</w:t>
                </w:r>
                <w:r>
                  <w:fldChar w:fldCharType="end"/>
                </w:r>
              </w:p>
            </w:txbxContent>
          </v:textbox>
        </v:shape>
      </w:pict>
    </w:r>
  </w:p>
  <w:p w14:paraId="14234768">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3BE66">
    <w:pPr>
      <w:pStyle w:val="24"/>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29548">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2ED4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5CEE9">
    <w:pPr>
      <w:pStyle w:val="24"/>
      <w:tabs>
        <w:tab w:val="center" w:pos="0"/>
        <w:tab w:val="clear" w:pos="4153"/>
      </w:tabs>
      <w:rPr>
        <w:rFonts w:ascii="Calibri" w:hAnsi="Calibri"/>
      </w:rPr>
    </w:pPr>
    <w:r>
      <w:rPr>
        <w:rFonts w:hint="eastAsia" w:ascii="Calibri" w:hAnsi="Calibri"/>
      </w:rPr>
      <w:t>南宁市政府采购竞争性磋商采购文件（项目编号：NNZC2021-C3--KLZB）</w:t>
    </w:r>
  </w:p>
  <w:p w14:paraId="64DE8BA3">
    <w:pPr>
      <w:pStyle w:val="24"/>
      <w:pBdr>
        <w:bottom w:val="none" w:color="auto" w:sz="0" w:space="1"/>
      </w:pBdr>
      <w:rPr>
        <w:rFonts w:ascii="Calibri" w:hAnsi="Calibri"/>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D31B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239C9">
    <w:pPr>
      <w:pStyle w:val="24"/>
      <w:tabs>
        <w:tab w:val="center" w:pos="0"/>
        <w:tab w:val="clear" w:pos="4153"/>
      </w:tabs>
    </w:pPr>
    <w:r>
      <w:rPr>
        <w:vanish/>
        <w:highlight w:val="yellow"/>
      </w:rPr>
      <w:t>&gt;</w:t>
    </w:r>
  </w:p>
  <w:p w14:paraId="34F726B5">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6B38B"/>
    <w:multiLevelType w:val="singleLevel"/>
    <w:tmpl w:val="9816B38B"/>
    <w:lvl w:ilvl="0" w:tentative="0">
      <w:start w:val="2"/>
      <w:numFmt w:val="chineseCounting"/>
      <w:suff w:val="nothing"/>
      <w:lvlText w:val="（%1）"/>
      <w:lvlJc w:val="left"/>
      <w:rPr>
        <w:rFonts w:hint="eastAsia"/>
      </w:rPr>
    </w:lvl>
  </w:abstractNum>
  <w:abstractNum w:abstractNumId="1">
    <w:nsid w:val="D7EC241D"/>
    <w:multiLevelType w:val="singleLevel"/>
    <w:tmpl w:val="D7EC241D"/>
    <w:lvl w:ilvl="0" w:tentative="0">
      <w:start w:val="1"/>
      <w:numFmt w:val="decimal"/>
      <w:suff w:val="nothing"/>
      <w:lvlText w:val="（%1）"/>
      <w:lvlJc w:val="left"/>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595501A"/>
    <w:multiLevelType w:val="multilevel"/>
    <w:tmpl w:val="0595501A"/>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91"/>
      <w:isLgl/>
      <w:suff w:val="space"/>
      <w:lvlText w:val="%1.%2.%3"/>
      <w:lvlJc w:val="left"/>
      <w:pPr>
        <w:ind w:left="0" w:firstLine="0"/>
      </w:pPr>
      <w:rPr>
        <w:rFonts w:hint="eastAsia"/>
        <w:b w:val="0"/>
        <w:i w:val="0"/>
        <w:color w:val="auto"/>
      </w:rPr>
    </w:lvl>
    <w:lvl w:ilvl="3" w:tentative="0">
      <w:start w:val="1"/>
      <w:numFmt w:val="decimal"/>
      <w:isLgl/>
      <w:suff w:val="space"/>
      <w:lvlText w:val="%1.%2.%3.%4"/>
      <w:lvlJc w:val="left"/>
      <w:pPr>
        <w:ind w:left="0" w:firstLine="0"/>
      </w:pPr>
      <w:rPr>
        <w:rFonts w:hint="eastAsia"/>
      </w:rPr>
    </w:lvl>
    <w:lvl w:ilvl="4" w:tentative="0">
      <w:start w:val="1"/>
      <w:numFmt w:val="decimal"/>
      <w:isLgl/>
      <w:lvlText w:val="%1.%2.%3.%4.%5"/>
      <w:lvlJc w:val="left"/>
      <w:pPr>
        <w:tabs>
          <w:tab w:val="left" w:pos="0"/>
        </w:tabs>
        <w:ind w:left="0" w:firstLine="0"/>
      </w:pPr>
      <w:rPr>
        <w:rFonts w:hint="eastAsia"/>
      </w:rPr>
    </w:lvl>
    <w:lvl w:ilvl="5" w:tentative="0">
      <w:start w:val="1"/>
      <w:numFmt w:val="decimal"/>
      <w:lvlText w:val="%1.%2.%3.%4.%5.%6"/>
      <w:lvlJc w:val="left"/>
      <w:pPr>
        <w:tabs>
          <w:tab w:val="left" w:pos="6086"/>
        </w:tabs>
        <w:ind w:left="3260" w:hanging="1134"/>
      </w:pPr>
      <w:rPr>
        <w:rFonts w:hint="eastAsia"/>
      </w:rPr>
    </w:lvl>
    <w:lvl w:ilvl="6" w:tentative="0">
      <w:start w:val="1"/>
      <w:numFmt w:val="decimal"/>
      <w:lvlText w:val="%1.%2.%3.%4.%5.%6.%7"/>
      <w:lvlJc w:val="left"/>
      <w:pPr>
        <w:tabs>
          <w:tab w:val="left" w:pos="7231"/>
        </w:tabs>
        <w:ind w:left="3827" w:hanging="1276"/>
      </w:pPr>
      <w:rPr>
        <w:rFonts w:hint="eastAsia"/>
      </w:rPr>
    </w:lvl>
    <w:lvl w:ilvl="7" w:tentative="0">
      <w:start w:val="1"/>
      <w:numFmt w:val="decimal"/>
      <w:lvlText w:val="%1.%2.%3.%4.%5.%6.%7.%8"/>
      <w:lvlJc w:val="left"/>
      <w:pPr>
        <w:tabs>
          <w:tab w:val="left" w:pos="8376"/>
        </w:tabs>
        <w:ind w:left="4394" w:hanging="1418"/>
      </w:pPr>
      <w:rPr>
        <w:rFonts w:hint="eastAsia"/>
      </w:rPr>
    </w:lvl>
    <w:lvl w:ilvl="8" w:tentative="0">
      <w:start w:val="1"/>
      <w:numFmt w:val="decimal"/>
      <w:lvlText w:val="%1.%2.%3.%4.%5.%6.%7.%8.%9"/>
      <w:lvlJc w:val="left"/>
      <w:pPr>
        <w:tabs>
          <w:tab w:val="left" w:pos="9522"/>
        </w:tabs>
        <w:ind w:left="5102" w:hanging="1700"/>
      </w:pPr>
      <w:rPr>
        <w:rFonts w:hint="eastAsia"/>
      </w:rPr>
    </w:lvl>
  </w:abstractNum>
  <w:abstractNum w:abstractNumId="4">
    <w:nsid w:val="1FC5FBFE"/>
    <w:multiLevelType w:val="singleLevel"/>
    <w:tmpl w:val="1FC5FBFE"/>
    <w:lvl w:ilvl="0" w:tentative="0">
      <w:start w:val="1"/>
      <w:numFmt w:val="chineseCounting"/>
      <w:suff w:val="nothing"/>
      <w:lvlText w:val="%1、"/>
      <w:lvlJc w:val="left"/>
      <w:pPr>
        <w:ind w:left="321" w:firstLine="0"/>
      </w:pPr>
      <w:rPr>
        <w:rFonts w:hint="eastAsia"/>
      </w:rPr>
    </w:lvl>
  </w:abstractNum>
  <w:num w:numId="1">
    <w:abstractNumId w:val="3"/>
  </w:num>
  <w:num w:numId="2">
    <w:abstractNumId w:val="4"/>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gxYTk0ZGU5ZDE4N2M5ZmYyYjY0ZTI0Yzg5OTVhNjMifQ=="/>
  </w:docVars>
  <w:rsids>
    <w:rsidRoot w:val="00F34B14"/>
    <w:rsid w:val="00000672"/>
    <w:rsid w:val="00001013"/>
    <w:rsid w:val="00001799"/>
    <w:rsid w:val="00001AF2"/>
    <w:rsid w:val="00001ECA"/>
    <w:rsid w:val="00002D29"/>
    <w:rsid w:val="00003B93"/>
    <w:rsid w:val="0000474D"/>
    <w:rsid w:val="00005FDF"/>
    <w:rsid w:val="000070B3"/>
    <w:rsid w:val="000076B8"/>
    <w:rsid w:val="00010204"/>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6C5"/>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2E5A"/>
    <w:rsid w:val="00034390"/>
    <w:rsid w:val="000352E9"/>
    <w:rsid w:val="00035494"/>
    <w:rsid w:val="00036125"/>
    <w:rsid w:val="00036A07"/>
    <w:rsid w:val="0003780B"/>
    <w:rsid w:val="00040571"/>
    <w:rsid w:val="00040973"/>
    <w:rsid w:val="0004156E"/>
    <w:rsid w:val="00041713"/>
    <w:rsid w:val="0004440C"/>
    <w:rsid w:val="000446E0"/>
    <w:rsid w:val="00046B5E"/>
    <w:rsid w:val="000470CB"/>
    <w:rsid w:val="000509D9"/>
    <w:rsid w:val="00051316"/>
    <w:rsid w:val="00051ACB"/>
    <w:rsid w:val="00052451"/>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40"/>
    <w:rsid w:val="000707FD"/>
    <w:rsid w:val="00070949"/>
    <w:rsid w:val="000711E4"/>
    <w:rsid w:val="000724D9"/>
    <w:rsid w:val="00072AED"/>
    <w:rsid w:val="00073F47"/>
    <w:rsid w:val="0007492F"/>
    <w:rsid w:val="00074ED8"/>
    <w:rsid w:val="000752AF"/>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58"/>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929"/>
    <w:rsid w:val="000C3AE7"/>
    <w:rsid w:val="000C3CC9"/>
    <w:rsid w:val="000C588D"/>
    <w:rsid w:val="000C5ED6"/>
    <w:rsid w:val="000C6DE4"/>
    <w:rsid w:val="000C7202"/>
    <w:rsid w:val="000D0A89"/>
    <w:rsid w:val="000D0AFC"/>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439E"/>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4EC8"/>
    <w:rsid w:val="00194FE5"/>
    <w:rsid w:val="00195424"/>
    <w:rsid w:val="001955FF"/>
    <w:rsid w:val="00196D6E"/>
    <w:rsid w:val="00197EDD"/>
    <w:rsid w:val="001A02B3"/>
    <w:rsid w:val="001A04BB"/>
    <w:rsid w:val="001A08D0"/>
    <w:rsid w:val="001A1B39"/>
    <w:rsid w:val="001A1D7B"/>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6F1B"/>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1BA"/>
    <w:rsid w:val="001E522E"/>
    <w:rsid w:val="001E5A94"/>
    <w:rsid w:val="001E5F6F"/>
    <w:rsid w:val="001F0373"/>
    <w:rsid w:val="001F2A2E"/>
    <w:rsid w:val="001F2BB8"/>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F"/>
    <w:rsid w:val="002114C7"/>
    <w:rsid w:val="0021302C"/>
    <w:rsid w:val="00213B1C"/>
    <w:rsid w:val="00214202"/>
    <w:rsid w:val="002148E3"/>
    <w:rsid w:val="00214FD7"/>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97B"/>
    <w:rsid w:val="00250A51"/>
    <w:rsid w:val="00251043"/>
    <w:rsid w:val="00251C4A"/>
    <w:rsid w:val="0025271C"/>
    <w:rsid w:val="002529E4"/>
    <w:rsid w:val="002533CD"/>
    <w:rsid w:val="002535EA"/>
    <w:rsid w:val="00253CB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0A98"/>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A16"/>
    <w:rsid w:val="002B0C16"/>
    <w:rsid w:val="002B2AC5"/>
    <w:rsid w:val="002B3528"/>
    <w:rsid w:val="002B3539"/>
    <w:rsid w:val="002B4532"/>
    <w:rsid w:val="002B4625"/>
    <w:rsid w:val="002B5042"/>
    <w:rsid w:val="002B69CC"/>
    <w:rsid w:val="002B6D71"/>
    <w:rsid w:val="002C0C1C"/>
    <w:rsid w:val="002C54C2"/>
    <w:rsid w:val="002C5D34"/>
    <w:rsid w:val="002C5D7F"/>
    <w:rsid w:val="002C60BB"/>
    <w:rsid w:val="002C661A"/>
    <w:rsid w:val="002D0D6F"/>
    <w:rsid w:val="002D25FC"/>
    <w:rsid w:val="002D4AC6"/>
    <w:rsid w:val="002D5BF5"/>
    <w:rsid w:val="002D5E31"/>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1A1E"/>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98D"/>
    <w:rsid w:val="00302EFC"/>
    <w:rsid w:val="00303243"/>
    <w:rsid w:val="00303BCC"/>
    <w:rsid w:val="00303F2B"/>
    <w:rsid w:val="00303F8D"/>
    <w:rsid w:val="0030572D"/>
    <w:rsid w:val="0030586A"/>
    <w:rsid w:val="003061E3"/>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683B"/>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BCB"/>
    <w:rsid w:val="00335EA1"/>
    <w:rsid w:val="0033691E"/>
    <w:rsid w:val="00336A6A"/>
    <w:rsid w:val="00336CCB"/>
    <w:rsid w:val="003411D1"/>
    <w:rsid w:val="003416BA"/>
    <w:rsid w:val="00342148"/>
    <w:rsid w:val="00342F99"/>
    <w:rsid w:val="0034575A"/>
    <w:rsid w:val="00345F57"/>
    <w:rsid w:val="0034638A"/>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AFA"/>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7B4"/>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38A"/>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01E8"/>
    <w:rsid w:val="00402332"/>
    <w:rsid w:val="004025C2"/>
    <w:rsid w:val="00403195"/>
    <w:rsid w:val="004033A9"/>
    <w:rsid w:val="00403E55"/>
    <w:rsid w:val="0040407C"/>
    <w:rsid w:val="0040416C"/>
    <w:rsid w:val="00404681"/>
    <w:rsid w:val="00405AC1"/>
    <w:rsid w:val="00406923"/>
    <w:rsid w:val="0040763D"/>
    <w:rsid w:val="004107D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5CEA"/>
    <w:rsid w:val="004360C8"/>
    <w:rsid w:val="004371D5"/>
    <w:rsid w:val="0044006B"/>
    <w:rsid w:val="0044033F"/>
    <w:rsid w:val="00440630"/>
    <w:rsid w:val="00441F0F"/>
    <w:rsid w:val="00442965"/>
    <w:rsid w:val="00443367"/>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3F7"/>
    <w:rsid w:val="0045280F"/>
    <w:rsid w:val="004535AE"/>
    <w:rsid w:val="004541B9"/>
    <w:rsid w:val="0045444D"/>
    <w:rsid w:val="0045463A"/>
    <w:rsid w:val="00454AC9"/>
    <w:rsid w:val="00455050"/>
    <w:rsid w:val="004554A3"/>
    <w:rsid w:val="0045556F"/>
    <w:rsid w:val="00455A6E"/>
    <w:rsid w:val="00455EAD"/>
    <w:rsid w:val="00456783"/>
    <w:rsid w:val="004578EB"/>
    <w:rsid w:val="004604D5"/>
    <w:rsid w:val="00460697"/>
    <w:rsid w:val="0046117B"/>
    <w:rsid w:val="00464AB7"/>
    <w:rsid w:val="00465DE5"/>
    <w:rsid w:val="0046618F"/>
    <w:rsid w:val="00467EF8"/>
    <w:rsid w:val="00472429"/>
    <w:rsid w:val="004725E5"/>
    <w:rsid w:val="00472751"/>
    <w:rsid w:val="00473128"/>
    <w:rsid w:val="00473263"/>
    <w:rsid w:val="00475078"/>
    <w:rsid w:val="00475767"/>
    <w:rsid w:val="004769E3"/>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D31"/>
    <w:rsid w:val="004974B1"/>
    <w:rsid w:val="0049797C"/>
    <w:rsid w:val="004A00E1"/>
    <w:rsid w:val="004A0943"/>
    <w:rsid w:val="004A1405"/>
    <w:rsid w:val="004A1440"/>
    <w:rsid w:val="004A1FC6"/>
    <w:rsid w:val="004A2E5F"/>
    <w:rsid w:val="004A32EC"/>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4AF"/>
    <w:rsid w:val="004B57DF"/>
    <w:rsid w:val="004B5976"/>
    <w:rsid w:val="004B7137"/>
    <w:rsid w:val="004B722E"/>
    <w:rsid w:val="004B72E8"/>
    <w:rsid w:val="004C01A5"/>
    <w:rsid w:val="004C0412"/>
    <w:rsid w:val="004C1142"/>
    <w:rsid w:val="004C2138"/>
    <w:rsid w:val="004C2333"/>
    <w:rsid w:val="004C3940"/>
    <w:rsid w:val="004C51FD"/>
    <w:rsid w:val="004C65A8"/>
    <w:rsid w:val="004C65C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48"/>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5C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7D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2ED6"/>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093"/>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22F"/>
    <w:rsid w:val="005B2B11"/>
    <w:rsid w:val="005B32A4"/>
    <w:rsid w:val="005B3371"/>
    <w:rsid w:val="005B338D"/>
    <w:rsid w:val="005B36D7"/>
    <w:rsid w:val="005B3BAF"/>
    <w:rsid w:val="005B4DA3"/>
    <w:rsid w:val="005B5362"/>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060"/>
    <w:rsid w:val="005D784B"/>
    <w:rsid w:val="005E03E4"/>
    <w:rsid w:val="005E0454"/>
    <w:rsid w:val="005E05F6"/>
    <w:rsid w:val="005E068E"/>
    <w:rsid w:val="005E2442"/>
    <w:rsid w:val="005E3111"/>
    <w:rsid w:val="005E3F85"/>
    <w:rsid w:val="005E4A5F"/>
    <w:rsid w:val="005E57B0"/>
    <w:rsid w:val="005E5B01"/>
    <w:rsid w:val="005E6D3B"/>
    <w:rsid w:val="005F009E"/>
    <w:rsid w:val="005F0DF1"/>
    <w:rsid w:val="005F1516"/>
    <w:rsid w:val="005F229E"/>
    <w:rsid w:val="005F2564"/>
    <w:rsid w:val="005F2D0F"/>
    <w:rsid w:val="005F368B"/>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27A44"/>
    <w:rsid w:val="00634367"/>
    <w:rsid w:val="00640082"/>
    <w:rsid w:val="00640291"/>
    <w:rsid w:val="00640EFE"/>
    <w:rsid w:val="00641D6D"/>
    <w:rsid w:val="00641FAC"/>
    <w:rsid w:val="00643664"/>
    <w:rsid w:val="00643CAA"/>
    <w:rsid w:val="00644F16"/>
    <w:rsid w:val="006455EB"/>
    <w:rsid w:val="006456C2"/>
    <w:rsid w:val="00645A65"/>
    <w:rsid w:val="006463B2"/>
    <w:rsid w:val="006477F0"/>
    <w:rsid w:val="006478E4"/>
    <w:rsid w:val="00650091"/>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0048"/>
    <w:rsid w:val="006711C4"/>
    <w:rsid w:val="006713AB"/>
    <w:rsid w:val="00672215"/>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76A"/>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17DA"/>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509"/>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2AC"/>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5573"/>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154E"/>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986"/>
    <w:rsid w:val="00796F65"/>
    <w:rsid w:val="007A11C2"/>
    <w:rsid w:val="007A18BB"/>
    <w:rsid w:val="007A1BC2"/>
    <w:rsid w:val="007A27DD"/>
    <w:rsid w:val="007A3CC1"/>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149D"/>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A63"/>
    <w:rsid w:val="00810BB6"/>
    <w:rsid w:val="00810E8E"/>
    <w:rsid w:val="008124BC"/>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352"/>
    <w:rsid w:val="00831758"/>
    <w:rsid w:val="008317D9"/>
    <w:rsid w:val="0083279F"/>
    <w:rsid w:val="008334DB"/>
    <w:rsid w:val="00833B7F"/>
    <w:rsid w:val="00833E8E"/>
    <w:rsid w:val="00834906"/>
    <w:rsid w:val="00836075"/>
    <w:rsid w:val="00836417"/>
    <w:rsid w:val="00836A3E"/>
    <w:rsid w:val="00837526"/>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1DE4"/>
    <w:rsid w:val="008532BF"/>
    <w:rsid w:val="008539B2"/>
    <w:rsid w:val="00853BF4"/>
    <w:rsid w:val="00854294"/>
    <w:rsid w:val="0085572E"/>
    <w:rsid w:val="00856D46"/>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77B8F"/>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88C"/>
    <w:rsid w:val="008A0FC9"/>
    <w:rsid w:val="008A1956"/>
    <w:rsid w:val="008A1A7C"/>
    <w:rsid w:val="008A2CE2"/>
    <w:rsid w:val="008A40D3"/>
    <w:rsid w:val="008A469C"/>
    <w:rsid w:val="008A51D1"/>
    <w:rsid w:val="008A5DCE"/>
    <w:rsid w:val="008A75D3"/>
    <w:rsid w:val="008B00D4"/>
    <w:rsid w:val="008B05DD"/>
    <w:rsid w:val="008B07B8"/>
    <w:rsid w:val="008B17E8"/>
    <w:rsid w:val="008B287B"/>
    <w:rsid w:val="008B2E7C"/>
    <w:rsid w:val="008B321A"/>
    <w:rsid w:val="008B399A"/>
    <w:rsid w:val="008B45F0"/>
    <w:rsid w:val="008B4A70"/>
    <w:rsid w:val="008B502F"/>
    <w:rsid w:val="008B6DFC"/>
    <w:rsid w:val="008B7227"/>
    <w:rsid w:val="008C02FB"/>
    <w:rsid w:val="008C04E0"/>
    <w:rsid w:val="008C0AAB"/>
    <w:rsid w:val="008C0EDB"/>
    <w:rsid w:val="008C191C"/>
    <w:rsid w:val="008C1DA4"/>
    <w:rsid w:val="008C29B0"/>
    <w:rsid w:val="008C2CD5"/>
    <w:rsid w:val="008C3618"/>
    <w:rsid w:val="008C39E7"/>
    <w:rsid w:val="008C43AD"/>
    <w:rsid w:val="008C6118"/>
    <w:rsid w:val="008C6341"/>
    <w:rsid w:val="008C731F"/>
    <w:rsid w:val="008C74D9"/>
    <w:rsid w:val="008D03C2"/>
    <w:rsid w:val="008D12FB"/>
    <w:rsid w:val="008D32E9"/>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2F5"/>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956"/>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205"/>
    <w:rsid w:val="00955FBB"/>
    <w:rsid w:val="0095694B"/>
    <w:rsid w:val="00956BD5"/>
    <w:rsid w:val="00956D84"/>
    <w:rsid w:val="009577B5"/>
    <w:rsid w:val="00957E83"/>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3D"/>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6D1"/>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41C5"/>
    <w:rsid w:val="00A15655"/>
    <w:rsid w:val="00A160B0"/>
    <w:rsid w:val="00A1740C"/>
    <w:rsid w:val="00A20069"/>
    <w:rsid w:val="00A2244D"/>
    <w:rsid w:val="00A2253D"/>
    <w:rsid w:val="00A2267F"/>
    <w:rsid w:val="00A22CDB"/>
    <w:rsid w:val="00A247B8"/>
    <w:rsid w:val="00A2495A"/>
    <w:rsid w:val="00A24C7A"/>
    <w:rsid w:val="00A24D8F"/>
    <w:rsid w:val="00A250DD"/>
    <w:rsid w:val="00A25B8B"/>
    <w:rsid w:val="00A25C5D"/>
    <w:rsid w:val="00A2689F"/>
    <w:rsid w:val="00A26ECA"/>
    <w:rsid w:val="00A26EFD"/>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125D"/>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C17A2"/>
    <w:rsid w:val="00AC18CD"/>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1D2"/>
    <w:rsid w:val="00AE33A6"/>
    <w:rsid w:val="00AE3729"/>
    <w:rsid w:val="00AE4138"/>
    <w:rsid w:val="00AE4CCE"/>
    <w:rsid w:val="00AE5C6A"/>
    <w:rsid w:val="00AE6317"/>
    <w:rsid w:val="00AE6B62"/>
    <w:rsid w:val="00AE6C0C"/>
    <w:rsid w:val="00AE7280"/>
    <w:rsid w:val="00AF033A"/>
    <w:rsid w:val="00AF1699"/>
    <w:rsid w:val="00AF1FD3"/>
    <w:rsid w:val="00AF2910"/>
    <w:rsid w:val="00AF34B8"/>
    <w:rsid w:val="00AF3896"/>
    <w:rsid w:val="00AF3FC2"/>
    <w:rsid w:val="00AF48DB"/>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07EAF"/>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4F86"/>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4624"/>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5FCF"/>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892"/>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786"/>
    <w:rsid w:val="00BE3917"/>
    <w:rsid w:val="00BE50FD"/>
    <w:rsid w:val="00BE51CA"/>
    <w:rsid w:val="00BE537F"/>
    <w:rsid w:val="00BE5D77"/>
    <w:rsid w:val="00BE6D47"/>
    <w:rsid w:val="00BE7032"/>
    <w:rsid w:val="00BE7330"/>
    <w:rsid w:val="00BF01C5"/>
    <w:rsid w:val="00BF061A"/>
    <w:rsid w:val="00BF066A"/>
    <w:rsid w:val="00BF14CC"/>
    <w:rsid w:val="00BF1821"/>
    <w:rsid w:val="00BF3C42"/>
    <w:rsid w:val="00BF4342"/>
    <w:rsid w:val="00BF4704"/>
    <w:rsid w:val="00BF4FE7"/>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4B60"/>
    <w:rsid w:val="00C35D01"/>
    <w:rsid w:val="00C360B3"/>
    <w:rsid w:val="00C37027"/>
    <w:rsid w:val="00C37B19"/>
    <w:rsid w:val="00C413CB"/>
    <w:rsid w:val="00C42752"/>
    <w:rsid w:val="00C42973"/>
    <w:rsid w:val="00C44C69"/>
    <w:rsid w:val="00C4712A"/>
    <w:rsid w:val="00C5034F"/>
    <w:rsid w:val="00C50830"/>
    <w:rsid w:val="00C50B1B"/>
    <w:rsid w:val="00C52479"/>
    <w:rsid w:val="00C5266E"/>
    <w:rsid w:val="00C5280F"/>
    <w:rsid w:val="00C52C59"/>
    <w:rsid w:val="00C5349E"/>
    <w:rsid w:val="00C539FF"/>
    <w:rsid w:val="00C544BD"/>
    <w:rsid w:val="00C54D3D"/>
    <w:rsid w:val="00C55A30"/>
    <w:rsid w:val="00C56384"/>
    <w:rsid w:val="00C60AD0"/>
    <w:rsid w:val="00C60F8C"/>
    <w:rsid w:val="00C61794"/>
    <w:rsid w:val="00C62A48"/>
    <w:rsid w:val="00C62AC4"/>
    <w:rsid w:val="00C62B59"/>
    <w:rsid w:val="00C62F96"/>
    <w:rsid w:val="00C631E1"/>
    <w:rsid w:val="00C638D8"/>
    <w:rsid w:val="00C63AE7"/>
    <w:rsid w:val="00C63D26"/>
    <w:rsid w:val="00C6540A"/>
    <w:rsid w:val="00C6625C"/>
    <w:rsid w:val="00C66736"/>
    <w:rsid w:val="00C668A1"/>
    <w:rsid w:val="00C67223"/>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68A"/>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12D"/>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775"/>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AD3"/>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6F1"/>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08A"/>
    <w:rsid w:val="00D27185"/>
    <w:rsid w:val="00D30EF8"/>
    <w:rsid w:val="00D32518"/>
    <w:rsid w:val="00D33488"/>
    <w:rsid w:val="00D33AB3"/>
    <w:rsid w:val="00D33F24"/>
    <w:rsid w:val="00D34160"/>
    <w:rsid w:val="00D346B8"/>
    <w:rsid w:val="00D34DCA"/>
    <w:rsid w:val="00D35AC8"/>
    <w:rsid w:val="00D36F87"/>
    <w:rsid w:val="00D3742C"/>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955"/>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CC9"/>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0D4"/>
    <w:rsid w:val="00DB145E"/>
    <w:rsid w:val="00DB1A94"/>
    <w:rsid w:val="00DB1D52"/>
    <w:rsid w:val="00DB1D92"/>
    <w:rsid w:val="00DB1E2B"/>
    <w:rsid w:val="00DB1F05"/>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35A"/>
    <w:rsid w:val="00DD64DE"/>
    <w:rsid w:val="00DD73D0"/>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1F03"/>
    <w:rsid w:val="00DF23A8"/>
    <w:rsid w:val="00DF2F27"/>
    <w:rsid w:val="00DF36B6"/>
    <w:rsid w:val="00DF4296"/>
    <w:rsid w:val="00DF53F0"/>
    <w:rsid w:val="00DF5F38"/>
    <w:rsid w:val="00DF6608"/>
    <w:rsid w:val="00DF6CCC"/>
    <w:rsid w:val="00DF6D0C"/>
    <w:rsid w:val="00DF6F64"/>
    <w:rsid w:val="00DF721E"/>
    <w:rsid w:val="00DF7B8A"/>
    <w:rsid w:val="00DF7C87"/>
    <w:rsid w:val="00DF7D05"/>
    <w:rsid w:val="00E009B0"/>
    <w:rsid w:val="00E00A12"/>
    <w:rsid w:val="00E00C49"/>
    <w:rsid w:val="00E01C9C"/>
    <w:rsid w:val="00E0219D"/>
    <w:rsid w:val="00E04C0F"/>
    <w:rsid w:val="00E0570B"/>
    <w:rsid w:val="00E10343"/>
    <w:rsid w:val="00E10913"/>
    <w:rsid w:val="00E10B87"/>
    <w:rsid w:val="00E121CE"/>
    <w:rsid w:val="00E12598"/>
    <w:rsid w:val="00E1478B"/>
    <w:rsid w:val="00E14FAC"/>
    <w:rsid w:val="00E15007"/>
    <w:rsid w:val="00E16277"/>
    <w:rsid w:val="00E16EC7"/>
    <w:rsid w:val="00E219CE"/>
    <w:rsid w:val="00E23409"/>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156"/>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97EB6"/>
    <w:rsid w:val="00EA14C8"/>
    <w:rsid w:val="00EA2110"/>
    <w:rsid w:val="00EA283A"/>
    <w:rsid w:val="00EA2C90"/>
    <w:rsid w:val="00EA2E07"/>
    <w:rsid w:val="00EA383B"/>
    <w:rsid w:val="00EA41E6"/>
    <w:rsid w:val="00EA48F3"/>
    <w:rsid w:val="00EA60BF"/>
    <w:rsid w:val="00EA7365"/>
    <w:rsid w:val="00EA763F"/>
    <w:rsid w:val="00EA77E9"/>
    <w:rsid w:val="00EA7875"/>
    <w:rsid w:val="00EB05D0"/>
    <w:rsid w:val="00EB1151"/>
    <w:rsid w:val="00EB1D49"/>
    <w:rsid w:val="00EB23D9"/>
    <w:rsid w:val="00EB2DED"/>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C60"/>
    <w:rsid w:val="00ED2057"/>
    <w:rsid w:val="00ED2EB9"/>
    <w:rsid w:val="00ED32D5"/>
    <w:rsid w:val="00ED3722"/>
    <w:rsid w:val="00ED3A31"/>
    <w:rsid w:val="00ED4469"/>
    <w:rsid w:val="00ED5424"/>
    <w:rsid w:val="00ED5F23"/>
    <w:rsid w:val="00ED6DC0"/>
    <w:rsid w:val="00ED7A7A"/>
    <w:rsid w:val="00EE0327"/>
    <w:rsid w:val="00EE038C"/>
    <w:rsid w:val="00EE2237"/>
    <w:rsid w:val="00EE28C5"/>
    <w:rsid w:val="00EE2F09"/>
    <w:rsid w:val="00EE47C5"/>
    <w:rsid w:val="00EE4885"/>
    <w:rsid w:val="00EE490C"/>
    <w:rsid w:val="00EE4E57"/>
    <w:rsid w:val="00EE5738"/>
    <w:rsid w:val="00EE58BD"/>
    <w:rsid w:val="00EE5E59"/>
    <w:rsid w:val="00EE6549"/>
    <w:rsid w:val="00EE73D0"/>
    <w:rsid w:val="00EE7CB0"/>
    <w:rsid w:val="00EF08A8"/>
    <w:rsid w:val="00EF08FA"/>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291D"/>
    <w:rsid w:val="00F13599"/>
    <w:rsid w:val="00F13B28"/>
    <w:rsid w:val="00F14E01"/>
    <w:rsid w:val="00F156A0"/>
    <w:rsid w:val="00F15730"/>
    <w:rsid w:val="00F16CE3"/>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4E4F"/>
    <w:rsid w:val="00F85B72"/>
    <w:rsid w:val="00F86540"/>
    <w:rsid w:val="00F865CE"/>
    <w:rsid w:val="00F8766F"/>
    <w:rsid w:val="00F91082"/>
    <w:rsid w:val="00F9116D"/>
    <w:rsid w:val="00F91A9A"/>
    <w:rsid w:val="00F9203B"/>
    <w:rsid w:val="00F93ABB"/>
    <w:rsid w:val="00F94D79"/>
    <w:rsid w:val="00F963A2"/>
    <w:rsid w:val="00F9658C"/>
    <w:rsid w:val="00F96E3C"/>
    <w:rsid w:val="00F97A7F"/>
    <w:rsid w:val="00FA0889"/>
    <w:rsid w:val="00FA16E7"/>
    <w:rsid w:val="00FA2505"/>
    <w:rsid w:val="00FA31C7"/>
    <w:rsid w:val="00FA3E7F"/>
    <w:rsid w:val="00FA472D"/>
    <w:rsid w:val="00FA6283"/>
    <w:rsid w:val="00FA7827"/>
    <w:rsid w:val="00FB0CBF"/>
    <w:rsid w:val="00FB18F6"/>
    <w:rsid w:val="00FB2A52"/>
    <w:rsid w:val="00FB3F92"/>
    <w:rsid w:val="00FB4C2B"/>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08F"/>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70B"/>
    <w:rsid w:val="00FE7A68"/>
    <w:rsid w:val="00FE7D72"/>
    <w:rsid w:val="00FF0231"/>
    <w:rsid w:val="00FF1C9B"/>
    <w:rsid w:val="00FF1D49"/>
    <w:rsid w:val="00FF203B"/>
    <w:rsid w:val="00FF2562"/>
    <w:rsid w:val="00FF3A41"/>
    <w:rsid w:val="00FF3E5B"/>
    <w:rsid w:val="00FF57E4"/>
    <w:rsid w:val="00FF78E5"/>
    <w:rsid w:val="0103398B"/>
    <w:rsid w:val="011E1F3A"/>
    <w:rsid w:val="012D0F5C"/>
    <w:rsid w:val="014C1D05"/>
    <w:rsid w:val="015C7AD5"/>
    <w:rsid w:val="0168437B"/>
    <w:rsid w:val="01907316"/>
    <w:rsid w:val="01A433EB"/>
    <w:rsid w:val="01AF3D99"/>
    <w:rsid w:val="01B90B97"/>
    <w:rsid w:val="01C628D4"/>
    <w:rsid w:val="01E3453D"/>
    <w:rsid w:val="01FF3BC3"/>
    <w:rsid w:val="01FF4BEC"/>
    <w:rsid w:val="021741B2"/>
    <w:rsid w:val="02204683"/>
    <w:rsid w:val="022E44A8"/>
    <w:rsid w:val="02511F9D"/>
    <w:rsid w:val="025F06CD"/>
    <w:rsid w:val="026954E1"/>
    <w:rsid w:val="02827C52"/>
    <w:rsid w:val="028C24AD"/>
    <w:rsid w:val="029F225D"/>
    <w:rsid w:val="02A57908"/>
    <w:rsid w:val="02B0089B"/>
    <w:rsid w:val="02C76111"/>
    <w:rsid w:val="02D6235F"/>
    <w:rsid w:val="02D81256"/>
    <w:rsid w:val="030532A9"/>
    <w:rsid w:val="03286A1E"/>
    <w:rsid w:val="032B79A4"/>
    <w:rsid w:val="03305A68"/>
    <w:rsid w:val="033F12EC"/>
    <w:rsid w:val="03407951"/>
    <w:rsid w:val="03535D6B"/>
    <w:rsid w:val="039A08B0"/>
    <w:rsid w:val="03A314B8"/>
    <w:rsid w:val="03C8711A"/>
    <w:rsid w:val="03D25887"/>
    <w:rsid w:val="03D82B98"/>
    <w:rsid w:val="03D964F4"/>
    <w:rsid w:val="03F83E8B"/>
    <w:rsid w:val="04643F2F"/>
    <w:rsid w:val="04902A30"/>
    <w:rsid w:val="049570A7"/>
    <w:rsid w:val="04AF7A85"/>
    <w:rsid w:val="04B74446"/>
    <w:rsid w:val="04BA414C"/>
    <w:rsid w:val="04C505BB"/>
    <w:rsid w:val="04CD2CEE"/>
    <w:rsid w:val="04E87914"/>
    <w:rsid w:val="04FA60EF"/>
    <w:rsid w:val="04FC24D4"/>
    <w:rsid w:val="05023BEB"/>
    <w:rsid w:val="05096B07"/>
    <w:rsid w:val="050E5E84"/>
    <w:rsid w:val="05102192"/>
    <w:rsid w:val="054F7686"/>
    <w:rsid w:val="05557587"/>
    <w:rsid w:val="05681A7F"/>
    <w:rsid w:val="057F4E2B"/>
    <w:rsid w:val="0585008B"/>
    <w:rsid w:val="058F6224"/>
    <w:rsid w:val="05A674E0"/>
    <w:rsid w:val="05AC3FA4"/>
    <w:rsid w:val="05C56868"/>
    <w:rsid w:val="05D74547"/>
    <w:rsid w:val="06040198"/>
    <w:rsid w:val="060774EA"/>
    <w:rsid w:val="06083B9D"/>
    <w:rsid w:val="06211C5A"/>
    <w:rsid w:val="06737835"/>
    <w:rsid w:val="06B25549"/>
    <w:rsid w:val="06B96E5F"/>
    <w:rsid w:val="06C91C0B"/>
    <w:rsid w:val="06D86BC4"/>
    <w:rsid w:val="072940AD"/>
    <w:rsid w:val="072E4C95"/>
    <w:rsid w:val="07325DEE"/>
    <w:rsid w:val="07633118"/>
    <w:rsid w:val="07736840"/>
    <w:rsid w:val="078132CC"/>
    <w:rsid w:val="078627A3"/>
    <w:rsid w:val="07966D78"/>
    <w:rsid w:val="07A5201F"/>
    <w:rsid w:val="07B72767"/>
    <w:rsid w:val="07C23DE6"/>
    <w:rsid w:val="07D41D57"/>
    <w:rsid w:val="08077E72"/>
    <w:rsid w:val="080E162A"/>
    <w:rsid w:val="08203C28"/>
    <w:rsid w:val="083B22F1"/>
    <w:rsid w:val="083C419B"/>
    <w:rsid w:val="083C4C73"/>
    <w:rsid w:val="084C5E23"/>
    <w:rsid w:val="0886060D"/>
    <w:rsid w:val="08882DD0"/>
    <w:rsid w:val="08BE34E2"/>
    <w:rsid w:val="08F821C8"/>
    <w:rsid w:val="09006769"/>
    <w:rsid w:val="091A48F3"/>
    <w:rsid w:val="09783845"/>
    <w:rsid w:val="097E7AC3"/>
    <w:rsid w:val="09860032"/>
    <w:rsid w:val="09921955"/>
    <w:rsid w:val="09CC2AAC"/>
    <w:rsid w:val="09D26E76"/>
    <w:rsid w:val="09DE2A8F"/>
    <w:rsid w:val="0A171D19"/>
    <w:rsid w:val="0A331AD7"/>
    <w:rsid w:val="0A3A3B56"/>
    <w:rsid w:val="0A4412A4"/>
    <w:rsid w:val="0A477589"/>
    <w:rsid w:val="0A595E3B"/>
    <w:rsid w:val="0A5C3ECC"/>
    <w:rsid w:val="0A652D3E"/>
    <w:rsid w:val="0A6A1AA6"/>
    <w:rsid w:val="0A767E3E"/>
    <w:rsid w:val="0A9D4A5C"/>
    <w:rsid w:val="0AAB5F5D"/>
    <w:rsid w:val="0AB6063D"/>
    <w:rsid w:val="0ACE3FA1"/>
    <w:rsid w:val="0ADA366D"/>
    <w:rsid w:val="0B193B77"/>
    <w:rsid w:val="0B325243"/>
    <w:rsid w:val="0B326F2A"/>
    <w:rsid w:val="0B3D510B"/>
    <w:rsid w:val="0B475F57"/>
    <w:rsid w:val="0B5B05C2"/>
    <w:rsid w:val="0B5E289E"/>
    <w:rsid w:val="0B623221"/>
    <w:rsid w:val="0B8558FA"/>
    <w:rsid w:val="0BA40399"/>
    <w:rsid w:val="0BB40771"/>
    <w:rsid w:val="0BE93715"/>
    <w:rsid w:val="0BEA3C78"/>
    <w:rsid w:val="0C11238F"/>
    <w:rsid w:val="0C1E2888"/>
    <w:rsid w:val="0C2D753D"/>
    <w:rsid w:val="0C2E225D"/>
    <w:rsid w:val="0C4502C0"/>
    <w:rsid w:val="0C530F2E"/>
    <w:rsid w:val="0C5361CC"/>
    <w:rsid w:val="0C591AD6"/>
    <w:rsid w:val="0C6A764E"/>
    <w:rsid w:val="0C6F29D6"/>
    <w:rsid w:val="0C92213C"/>
    <w:rsid w:val="0C9F5D63"/>
    <w:rsid w:val="0CA737D5"/>
    <w:rsid w:val="0CAB5D64"/>
    <w:rsid w:val="0CB33F28"/>
    <w:rsid w:val="0CB968D6"/>
    <w:rsid w:val="0CD304AC"/>
    <w:rsid w:val="0D0114AE"/>
    <w:rsid w:val="0D29001E"/>
    <w:rsid w:val="0D325EDF"/>
    <w:rsid w:val="0D445D4C"/>
    <w:rsid w:val="0D535069"/>
    <w:rsid w:val="0D6D5644"/>
    <w:rsid w:val="0D84032B"/>
    <w:rsid w:val="0D8B2464"/>
    <w:rsid w:val="0D953396"/>
    <w:rsid w:val="0D994191"/>
    <w:rsid w:val="0DA2594C"/>
    <w:rsid w:val="0DBD35C9"/>
    <w:rsid w:val="0DD17D5D"/>
    <w:rsid w:val="0DE53B38"/>
    <w:rsid w:val="0DF4443C"/>
    <w:rsid w:val="0E071437"/>
    <w:rsid w:val="0E2B3D03"/>
    <w:rsid w:val="0E556B89"/>
    <w:rsid w:val="0E5B282E"/>
    <w:rsid w:val="0E5E166A"/>
    <w:rsid w:val="0E5F47DD"/>
    <w:rsid w:val="0E6772B0"/>
    <w:rsid w:val="0E6B66E8"/>
    <w:rsid w:val="0E8F2DCE"/>
    <w:rsid w:val="0E9434CC"/>
    <w:rsid w:val="0EB36C82"/>
    <w:rsid w:val="0ED45624"/>
    <w:rsid w:val="0EE04BDF"/>
    <w:rsid w:val="0EE44AEB"/>
    <w:rsid w:val="0F150F54"/>
    <w:rsid w:val="0F2A74C4"/>
    <w:rsid w:val="0F377C68"/>
    <w:rsid w:val="0F553015"/>
    <w:rsid w:val="0F620A17"/>
    <w:rsid w:val="0F687E3D"/>
    <w:rsid w:val="0F7543D3"/>
    <w:rsid w:val="0F7A6CDB"/>
    <w:rsid w:val="0FBD0194"/>
    <w:rsid w:val="0FE030CE"/>
    <w:rsid w:val="0FEE5277"/>
    <w:rsid w:val="10136B03"/>
    <w:rsid w:val="10202CC1"/>
    <w:rsid w:val="103B47DC"/>
    <w:rsid w:val="10497075"/>
    <w:rsid w:val="10730C95"/>
    <w:rsid w:val="10A27F31"/>
    <w:rsid w:val="10A753AB"/>
    <w:rsid w:val="10AA5CB1"/>
    <w:rsid w:val="10B54EB2"/>
    <w:rsid w:val="10BF682C"/>
    <w:rsid w:val="10CB29C5"/>
    <w:rsid w:val="10CC3A02"/>
    <w:rsid w:val="10CC6281"/>
    <w:rsid w:val="10D20B24"/>
    <w:rsid w:val="10D87300"/>
    <w:rsid w:val="10DA48AD"/>
    <w:rsid w:val="10E33AF2"/>
    <w:rsid w:val="110B438A"/>
    <w:rsid w:val="1167339E"/>
    <w:rsid w:val="11785740"/>
    <w:rsid w:val="118E435A"/>
    <w:rsid w:val="11927058"/>
    <w:rsid w:val="119423C1"/>
    <w:rsid w:val="11A02DC7"/>
    <w:rsid w:val="11AB0C22"/>
    <w:rsid w:val="11B50F78"/>
    <w:rsid w:val="11B5291B"/>
    <w:rsid w:val="11C1301D"/>
    <w:rsid w:val="11EE4343"/>
    <w:rsid w:val="11EF6FB9"/>
    <w:rsid w:val="12086E43"/>
    <w:rsid w:val="120D4199"/>
    <w:rsid w:val="120F3D85"/>
    <w:rsid w:val="12171B57"/>
    <w:rsid w:val="12573688"/>
    <w:rsid w:val="127F4FEA"/>
    <w:rsid w:val="12AA40AD"/>
    <w:rsid w:val="12BC14E9"/>
    <w:rsid w:val="12D720A5"/>
    <w:rsid w:val="12EF08E6"/>
    <w:rsid w:val="133E327C"/>
    <w:rsid w:val="13467E71"/>
    <w:rsid w:val="134E47DC"/>
    <w:rsid w:val="13542B43"/>
    <w:rsid w:val="138C43DE"/>
    <w:rsid w:val="139C5DE4"/>
    <w:rsid w:val="139D71F2"/>
    <w:rsid w:val="13AC3968"/>
    <w:rsid w:val="13AF4F03"/>
    <w:rsid w:val="13F75519"/>
    <w:rsid w:val="13FD47FE"/>
    <w:rsid w:val="140A4F68"/>
    <w:rsid w:val="140F2E16"/>
    <w:rsid w:val="144401A2"/>
    <w:rsid w:val="14670F31"/>
    <w:rsid w:val="14736E66"/>
    <w:rsid w:val="147F458F"/>
    <w:rsid w:val="148954D3"/>
    <w:rsid w:val="14911257"/>
    <w:rsid w:val="14D43C93"/>
    <w:rsid w:val="14D958EC"/>
    <w:rsid w:val="14FA3E00"/>
    <w:rsid w:val="1531036E"/>
    <w:rsid w:val="1534169A"/>
    <w:rsid w:val="156D25A1"/>
    <w:rsid w:val="15812F88"/>
    <w:rsid w:val="158D0E46"/>
    <w:rsid w:val="158E1BEE"/>
    <w:rsid w:val="15911585"/>
    <w:rsid w:val="159513FB"/>
    <w:rsid w:val="159C0EE7"/>
    <w:rsid w:val="15A27358"/>
    <w:rsid w:val="15B14FA7"/>
    <w:rsid w:val="15C03E03"/>
    <w:rsid w:val="15C3785B"/>
    <w:rsid w:val="15D26520"/>
    <w:rsid w:val="15EE508B"/>
    <w:rsid w:val="160F4148"/>
    <w:rsid w:val="162A25EB"/>
    <w:rsid w:val="16473933"/>
    <w:rsid w:val="16775078"/>
    <w:rsid w:val="168B7C8B"/>
    <w:rsid w:val="169F56FE"/>
    <w:rsid w:val="16A267A7"/>
    <w:rsid w:val="16BD6398"/>
    <w:rsid w:val="16BD6B43"/>
    <w:rsid w:val="16D31DF9"/>
    <w:rsid w:val="16D67838"/>
    <w:rsid w:val="16FD2A55"/>
    <w:rsid w:val="17067C1A"/>
    <w:rsid w:val="172045B4"/>
    <w:rsid w:val="172F08F7"/>
    <w:rsid w:val="17366761"/>
    <w:rsid w:val="17393A34"/>
    <w:rsid w:val="173A76F6"/>
    <w:rsid w:val="175A043F"/>
    <w:rsid w:val="17672074"/>
    <w:rsid w:val="177C01F0"/>
    <w:rsid w:val="177E17B7"/>
    <w:rsid w:val="17A1706E"/>
    <w:rsid w:val="17C50D78"/>
    <w:rsid w:val="17CE6630"/>
    <w:rsid w:val="17D32A08"/>
    <w:rsid w:val="17EB3722"/>
    <w:rsid w:val="17EF65A5"/>
    <w:rsid w:val="17FA1D25"/>
    <w:rsid w:val="180E6351"/>
    <w:rsid w:val="1810355D"/>
    <w:rsid w:val="181235D5"/>
    <w:rsid w:val="183C473C"/>
    <w:rsid w:val="18750DB1"/>
    <w:rsid w:val="187B48A5"/>
    <w:rsid w:val="187C2A7B"/>
    <w:rsid w:val="18A419CD"/>
    <w:rsid w:val="18AC51E6"/>
    <w:rsid w:val="18EE2472"/>
    <w:rsid w:val="19002335"/>
    <w:rsid w:val="19206078"/>
    <w:rsid w:val="19314F92"/>
    <w:rsid w:val="193F68F3"/>
    <w:rsid w:val="19434380"/>
    <w:rsid w:val="19491239"/>
    <w:rsid w:val="19537014"/>
    <w:rsid w:val="19621891"/>
    <w:rsid w:val="197A7D49"/>
    <w:rsid w:val="19915DD8"/>
    <w:rsid w:val="19934424"/>
    <w:rsid w:val="19A5109C"/>
    <w:rsid w:val="19AD5CB2"/>
    <w:rsid w:val="19BD66DD"/>
    <w:rsid w:val="19C607E7"/>
    <w:rsid w:val="19F6165F"/>
    <w:rsid w:val="1A0B68A8"/>
    <w:rsid w:val="1A1B0F5C"/>
    <w:rsid w:val="1A232551"/>
    <w:rsid w:val="1A614813"/>
    <w:rsid w:val="1A6962BC"/>
    <w:rsid w:val="1A782658"/>
    <w:rsid w:val="1A7D68F1"/>
    <w:rsid w:val="1A7F33F1"/>
    <w:rsid w:val="1A8573D4"/>
    <w:rsid w:val="1A867FDC"/>
    <w:rsid w:val="1AB74F63"/>
    <w:rsid w:val="1AC3132A"/>
    <w:rsid w:val="1AE94689"/>
    <w:rsid w:val="1AF65A4C"/>
    <w:rsid w:val="1AFF0AFE"/>
    <w:rsid w:val="1B0C4085"/>
    <w:rsid w:val="1B34103B"/>
    <w:rsid w:val="1B39650C"/>
    <w:rsid w:val="1B4F19F8"/>
    <w:rsid w:val="1B5C2F75"/>
    <w:rsid w:val="1B6B7470"/>
    <w:rsid w:val="1BAE3D4C"/>
    <w:rsid w:val="1BC81E14"/>
    <w:rsid w:val="1BEE7729"/>
    <w:rsid w:val="1C100CC6"/>
    <w:rsid w:val="1C1A42E7"/>
    <w:rsid w:val="1C1F28DB"/>
    <w:rsid w:val="1C226F03"/>
    <w:rsid w:val="1C3F670D"/>
    <w:rsid w:val="1C55025E"/>
    <w:rsid w:val="1C9A50D4"/>
    <w:rsid w:val="1CA823CD"/>
    <w:rsid w:val="1CB515F6"/>
    <w:rsid w:val="1CDE1F2F"/>
    <w:rsid w:val="1CE61E5F"/>
    <w:rsid w:val="1CF93E51"/>
    <w:rsid w:val="1D1C46B8"/>
    <w:rsid w:val="1D3943AC"/>
    <w:rsid w:val="1D3A7549"/>
    <w:rsid w:val="1D7C700E"/>
    <w:rsid w:val="1D805CF0"/>
    <w:rsid w:val="1D8F637F"/>
    <w:rsid w:val="1D996796"/>
    <w:rsid w:val="1DA07F2F"/>
    <w:rsid w:val="1DD106A3"/>
    <w:rsid w:val="1DE75398"/>
    <w:rsid w:val="1E0450B5"/>
    <w:rsid w:val="1E2734BD"/>
    <w:rsid w:val="1E375346"/>
    <w:rsid w:val="1E657FE9"/>
    <w:rsid w:val="1E6B39C7"/>
    <w:rsid w:val="1E72152A"/>
    <w:rsid w:val="1E842C7C"/>
    <w:rsid w:val="1E8C24F9"/>
    <w:rsid w:val="1EA7798B"/>
    <w:rsid w:val="1ECC44FA"/>
    <w:rsid w:val="1ECE7147"/>
    <w:rsid w:val="1EE53F41"/>
    <w:rsid w:val="1F002542"/>
    <w:rsid w:val="1F063325"/>
    <w:rsid w:val="1F066139"/>
    <w:rsid w:val="1F206483"/>
    <w:rsid w:val="1F4D240C"/>
    <w:rsid w:val="1F50678E"/>
    <w:rsid w:val="1F6A3BA7"/>
    <w:rsid w:val="1F80168B"/>
    <w:rsid w:val="1F843156"/>
    <w:rsid w:val="1F885ACE"/>
    <w:rsid w:val="1F91158B"/>
    <w:rsid w:val="1FBC5DF5"/>
    <w:rsid w:val="1FC16863"/>
    <w:rsid w:val="1FDDB125"/>
    <w:rsid w:val="1FE41ABA"/>
    <w:rsid w:val="1FEA075F"/>
    <w:rsid w:val="1FEF662C"/>
    <w:rsid w:val="1FF26E0D"/>
    <w:rsid w:val="1FF90588"/>
    <w:rsid w:val="201167D2"/>
    <w:rsid w:val="20134907"/>
    <w:rsid w:val="201474B7"/>
    <w:rsid w:val="20213923"/>
    <w:rsid w:val="20233DBF"/>
    <w:rsid w:val="20245062"/>
    <w:rsid w:val="204D2ACD"/>
    <w:rsid w:val="20874471"/>
    <w:rsid w:val="20914128"/>
    <w:rsid w:val="20BB6724"/>
    <w:rsid w:val="20BF7883"/>
    <w:rsid w:val="20C3623F"/>
    <w:rsid w:val="20D84C09"/>
    <w:rsid w:val="20F12AC3"/>
    <w:rsid w:val="20F25B07"/>
    <w:rsid w:val="211041C1"/>
    <w:rsid w:val="212B4272"/>
    <w:rsid w:val="2144147A"/>
    <w:rsid w:val="21781212"/>
    <w:rsid w:val="21833156"/>
    <w:rsid w:val="21AB0864"/>
    <w:rsid w:val="21B83F86"/>
    <w:rsid w:val="21E069CE"/>
    <w:rsid w:val="22106A4D"/>
    <w:rsid w:val="221178A8"/>
    <w:rsid w:val="221213CF"/>
    <w:rsid w:val="22327A92"/>
    <w:rsid w:val="22A84DFE"/>
    <w:rsid w:val="22BB3EC7"/>
    <w:rsid w:val="22DB129D"/>
    <w:rsid w:val="22F47D51"/>
    <w:rsid w:val="22FA4C94"/>
    <w:rsid w:val="230436F8"/>
    <w:rsid w:val="231D53A2"/>
    <w:rsid w:val="23435214"/>
    <w:rsid w:val="234401DF"/>
    <w:rsid w:val="23502079"/>
    <w:rsid w:val="235477BA"/>
    <w:rsid w:val="236D5383"/>
    <w:rsid w:val="23811F5D"/>
    <w:rsid w:val="23A41B75"/>
    <w:rsid w:val="23B134E6"/>
    <w:rsid w:val="23B74A16"/>
    <w:rsid w:val="23B7504C"/>
    <w:rsid w:val="23BA654A"/>
    <w:rsid w:val="23C509CD"/>
    <w:rsid w:val="240149FF"/>
    <w:rsid w:val="240D25B5"/>
    <w:rsid w:val="241E5A1E"/>
    <w:rsid w:val="24205BC8"/>
    <w:rsid w:val="242C0CB6"/>
    <w:rsid w:val="24354590"/>
    <w:rsid w:val="24571307"/>
    <w:rsid w:val="247C7D19"/>
    <w:rsid w:val="24B34021"/>
    <w:rsid w:val="24B75712"/>
    <w:rsid w:val="24B822DD"/>
    <w:rsid w:val="24BE0ABD"/>
    <w:rsid w:val="24CB4B0D"/>
    <w:rsid w:val="24E91BBE"/>
    <w:rsid w:val="25110A2A"/>
    <w:rsid w:val="251513DA"/>
    <w:rsid w:val="251569DF"/>
    <w:rsid w:val="252F3220"/>
    <w:rsid w:val="25647DF0"/>
    <w:rsid w:val="256C0944"/>
    <w:rsid w:val="25773D5F"/>
    <w:rsid w:val="257751E6"/>
    <w:rsid w:val="257E73F2"/>
    <w:rsid w:val="25A979D1"/>
    <w:rsid w:val="25BE7679"/>
    <w:rsid w:val="25C00F8A"/>
    <w:rsid w:val="25D53DA4"/>
    <w:rsid w:val="25E410EC"/>
    <w:rsid w:val="25EC2CF7"/>
    <w:rsid w:val="261F4447"/>
    <w:rsid w:val="263050F1"/>
    <w:rsid w:val="26381F9B"/>
    <w:rsid w:val="263C6B89"/>
    <w:rsid w:val="26446DE3"/>
    <w:rsid w:val="267B0CDC"/>
    <w:rsid w:val="269669E7"/>
    <w:rsid w:val="26A744DB"/>
    <w:rsid w:val="26D4005A"/>
    <w:rsid w:val="26D7699F"/>
    <w:rsid w:val="26DA3B4A"/>
    <w:rsid w:val="26E26183"/>
    <w:rsid w:val="26E36ACC"/>
    <w:rsid w:val="26F73A2A"/>
    <w:rsid w:val="26FF2BB8"/>
    <w:rsid w:val="270417B7"/>
    <w:rsid w:val="27102C21"/>
    <w:rsid w:val="27227C57"/>
    <w:rsid w:val="2750171F"/>
    <w:rsid w:val="275122E4"/>
    <w:rsid w:val="2769156F"/>
    <w:rsid w:val="27793F5D"/>
    <w:rsid w:val="27A2622E"/>
    <w:rsid w:val="27A60F83"/>
    <w:rsid w:val="27C12412"/>
    <w:rsid w:val="27D24FCB"/>
    <w:rsid w:val="28124EAE"/>
    <w:rsid w:val="28704451"/>
    <w:rsid w:val="28785F5E"/>
    <w:rsid w:val="2895115B"/>
    <w:rsid w:val="28BA46FA"/>
    <w:rsid w:val="28BE38E2"/>
    <w:rsid w:val="28F14595"/>
    <w:rsid w:val="28F416F8"/>
    <w:rsid w:val="29063629"/>
    <w:rsid w:val="291137B2"/>
    <w:rsid w:val="2913753A"/>
    <w:rsid w:val="293D6B2E"/>
    <w:rsid w:val="29462E61"/>
    <w:rsid w:val="295E2317"/>
    <w:rsid w:val="296B020D"/>
    <w:rsid w:val="297D3FFE"/>
    <w:rsid w:val="29802F8C"/>
    <w:rsid w:val="29AD0C8B"/>
    <w:rsid w:val="29BB39AC"/>
    <w:rsid w:val="29C5574F"/>
    <w:rsid w:val="29C67FA0"/>
    <w:rsid w:val="29D00278"/>
    <w:rsid w:val="29DC3BA0"/>
    <w:rsid w:val="29E509C9"/>
    <w:rsid w:val="29EF6C45"/>
    <w:rsid w:val="2A007C29"/>
    <w:rsid w:val="2A1769A3"/>
    <w:rsid w:val="2A4D3396"/>
    <w:rsid w:val="2A541720"/>
    <w:rsid w:val="2A834AE2"/>
    <w:rsid w:val="2A83619E"/>
    <w:rsid w:val="2AC53F93"/>
    <w:rsid w:val="2ACF406E"/>
    <w:rsid w:val="2AD830F7"/>
    <w:rsid w:val="2AE241C5"/>
    <w:rsid w:val="2B253E47"/>
    <w:rsid w:val="2B6A0459"/>
    <w:rsid w:val="2B774624"/>
    <w:rsid w:val="2B8A5BDD"/>
    <w:rsid w:val="2B8C3FB1"/>
    <w:rsid w:val="2B9D1BD3"/>
    <w:rsid w:val="2BC83AB9"/>
    <w:rsid w:val="2BEA293F"/>
    <w:rsid w:val="2BF5056F"/>
    <w:rsid w:val="2C187060"/>
    <w:rsid w:val="2C1B56AB"/>
    <w:rsid w:val="2C300783"/>
    <w:rsid w:val="2C4402A1"/>
    <w:rsid w:val="2C534988"/>
    <w:rsid w:val="2C796B75"/>
    <w:rsid w:val="2C7A72BE"/>
    <w:rsid w:val="2C890BCA"/>
    <w:rsid w:val="2C8A7A52"/>
    <w:rsid w:val="2C9A7D75"/>
    <w:rsid w:val="2CB734DA"/>
    <w:rsid w:val="2CBC587B"/>
    <w:rsid w:val="2CBF4377"/>
    <w:rsid w:val="2CC17412"/>
    <w:rsid w:val="2CC85EEB"/>
    <w:rsid w:val="2CCB04B9"/>
    <w:rsid w:val="2CD40732"/>
    <w:rsid w:val="2CEA1907"/>
    <w:rsid w:val="2CF26A4B"/>
    <w:rsid w:val="2CF350E3"/>
    <w:rsid w:val="2CFE48F4"/>
    <w:rsid w:val="2CFF7BB9"/>
    <w:rsid w:val="2D04594C"/>
    <w:rsid w:val="2D0C5851"/>
    <w:rsid w:val="2D1C1975"/>
    <w:rsid w:val="2D1F543F"/>
    <w:rsid w:val="2D3E4B0D"/>
    <w:rsid w:val="2D446A9B"/>
    <w:rsid w:val="2D863EDD"/>
    <w:rsid w:val="2DA120C4"/>
    <w:rsid w:val="2DAC6336"/>
    <w:rsid w:val="2DC65BA0"/>
    <w:rsid w:val="2DD85E2E"/>
    <w:rsid w:val="2E41718B"/>
    <w:rsid w:val="2E554EA6"/>
    <w:rsid w:val="2E5F03A4"/>
    <w:rsid w:val="2E6A1892"/>
    <w:rsid w:val="2E717F8B"/>
    <w:rsid w:val="2E88190D"/>
    <w:rsid w:val="2E8E1E30"/>
    <w:rsid w:val="2E9976CE"/>
    <w:rsid w:val="2ECE34C2"/>
    <w:rsid w:val="2EDE539C"/>
    <w:rsid w:val="2F026286"/>
    <w:rsid w:val="2F134027"/>
    <w:rsid w:val="2F330F99"/>
    <w:rsid w:val="2F401D3C"/>
    <w:rsid w:val="2F562EC0"/>
    <w:rsid w:val="2F572D25"/>
    <w:rsid w:val="2F5B24E1"/>
    <w:rsid w:val="2F704EEA"/>
    <w:rsid w:val="2F7E1D1C"/>
    <w:rsid w:val="2F7F4483"/>
    <w:rsid w:val="2F8026D7"/>
    <w:rsid w:val="2F8F65C7"/>
    <w:rsid w:val="2FA95C88"/>
    <w:rsid w:val="2FC97926"/>
    <w:rsid w:val="2FD471C0"/>
    <w:rsid w:val="2FF9770A"/>
    <w:rsid w:val="2FFA3A98"/>
    <w:rsid w:val="300833DF"/>
    <w:rsid w:val="3019031A"/>
    <w:rsid w:val="301C38BE"/>
    <w:rsid w:val="30242658"/>
    <w:rsid w:val="302F4907"/>
    <w:rsid w:val="303B3107"/>
    <w:rsid w:val="3041370F"/>
    <w:rsid w:val="30506D05"/>
    <w:rsid w:val="305D6C11"/>
    <w:rsid w:val="306D5836"/>
    <w:rsid w:val="3097349C"/>
    <w:rsid w:val="30A03F6A"/>
    <w:rsid w:val="30AD7887"/>
    <w:rsid w:val="30BF083E"/>
    <w:rsid w:val="30D32298"/>
    <w:rsid w:val="30EC5E2A"/>
    <w:rsid w:val="30ED1946"/>
    <w:rsid w:val="311B0A1E"/>
    <w:rsid w:val="31216B3F"/>
    <w:rsid w:val="31295B5B"/>
    <w:rsid w:val="312B50A3"/>
    <w:rsid w:val="313C4010"/>
    <w:rsid w:val="317172BB"/>
    <w:rsid w:val="318E6873"/>
    <w:rsid w:val="31B46ACE"/>
    <w:rsid w:val="31C533E2"/>
    <w:rsid w:val="31F51115"/>
    <w:rsid w:val="32003808"/>
    <w:rsid w:val="32172470"/>
    <w:rsid w:val="321A6930"/>
    <w:rsid w:val="32364B30"/>
    <w:rsid w:val="32432DA9"/>
    <w:rsid w:val="32453A27"/>
    <w:rsid w:val="3263064A"/>
    <w:rsid w:val="3265766A"/>
    <w:rsid w:val="327D2533"/>
    <w:rsid w:val="329842A9"/>
    <w:rsid w:val="329B7A68"/>
    <w:rsid w:val="32A43132"/>
    <w:rsid w:val="32AB00DA"/>
    <w:rsid w:val="32AC0C06"/>
    <w:rsid w:val="32AD0CCA"/>
    <w:rsid w:val="32C33CD3"/>
    <w:rsid w:val="32D54349"/>
    <w:rsid w:val="32E04E37"/>
    <w:rsid w:val="32E15130"/>
    <w:rsid w:val="33027836"/>
    <w:rsid w:val="3331060D"/>
    <w:rsid w:val="33344EF5"/>
    <w:rsid w:val="33496CCF"/>
    <w:rsid w:val="3378161D"/>
    <w:rsid w:val="339C3B02"/>
    <w:rsid w:val="33A05880"/>
    <w:rsid w:val="33A35F1E"/>
    <w:rsid w:val="33B22505"/>
    <w:rsid w:val="33D36651"/>
    <w:rsid w:val="33E85CE2"/>
    <w:rsid w:val="341D0201"/>
    <w:rsid w:val="34246B9F"/>
    <w:rsid w:val="342A2472"/>
    <w:rsid w:val="342B0F4F"/>
    <w:rsid w:val="344D3742"/>
    <w:rsid w:val="347B2D6D"/>
    <w:rsid w:val="34AB2475"/>
    <w:rsid w:val="34B52163"/>
    <w:rsid w:val="34D72013"/>
    <w:rsid w:val="34EB7D5F"/>
    <w:rsid w:val="34EE1C44"/>
    <w:rsid w:val="35293FD9"/>
    <w:rsid w:val="352C24DC"/>
    <w:rsid w:val="3537750C"/>
    <w:rsid w:val="3537798C"/>
    <w:rsid w:val="357005A7"/>
    <w:rsid w:val="357A579A"/>
    <w:rsid w:val="358E312C"/>
    <w:rsid w:val="35C13FC9"/>
    <w:rsid w:val="35E07056"/>
    <w:rsid w:val="35E91989"/>
    <w:rsid w:val="35EF4FE4"/>
    <w:rsid w:val="35F2040C"/>
    <w:rsid w:val="35F9471D"/>
    <w:rsid w:val="36085EA6"/>
    <w:rsid w:val="36266D8A"/>
    <w:rsid w:val="3630167A"/>
    <w:rsid w:val="364257B6"/>
    <w:rsid w:val="36636B8E"/>
    <w:rsid w:val="36741335"/>
    <w:rsid w:val="369E4AB8"/>
    <w:rsid w:val="36AC6498"/>
    <w:rsid w:val="36F7087E"/>
    <w:rsid w:val="36FD65D1"/>
    <w:rsid w:val="3705788F"/>
    <w:rsid w:val="3724059E"/>
    <w:rsid w:val="3729538A"/>
    <w:rsid w:val="374E4FB2"/>
    <w:rsid w:val="376462CF"/>
    <w:rsid w:val="37725F65"/>
    <w:rsid w:val="37734E19"/>
    <w:rsid w:val="377868E8"/>
    <w:rsid w:val="379C5435"/>
    <w:rsid w:val="37DE378C"/>
    <w:rsid w:val="37EA5922"/>
    <w:rsid w:val="380C2E7F"/>
    <w:rsid w:val="38134D6C"/>
    <w:rsid w:val="381C20D2"/>
    <w:rsid w:val="38205CA3"/>
    <w:rsid w:val="38276B93"/>
    <w:rsid w:val="38336FC4"/>
    <w:rsid w:val="384C0C8E"/>
    <w:rsid w:val="384D3BF2"/>
    <w:rsid w:val="386A2AA2"/>
    <w:rsid w:val="388D1222"/>
    <w:rsid w:val="389430F0"/>
    <w:rsid w:val="38AC3431"/>
    <w:rsid w:val="38B9690B"/>
    <w:rsid w:val="38C26745"/>
    <w:rsid w:val="38CD0AA7"/>
    <w:rsid w:val="38E67108"/>
    <w:rsid w:val="38F06097"/>
    <w:rsid w:val="38FE35D2"/>
    <w:rsid w:val="39226DE8"/>
    <w:rsid w:val="392F2E16"/>
    <w:rsid w:val="39406F09"/>
    <w:rsid w:val="396554F4"/>
    <w:rsid w:val="39680AE3"/>
    <w:rsid w:val="39791C92"/>
    <w:rsid w:val="398147FC"/>
    <w:rsid w:val="39854459"/>
    <w:rsid w:val="39A85265"/>
    <w:rsid w:val="39B614C9"/>
    <w:rsid w:val="39BE755C"/>
    <w:rsid w:val="39D678CC"/>
    <w:rsid w:val="39D94185"/>
    <w:rsid w:val="39E00529"/>
    <w:rsid w:val="39E359C2"/>
    <w:rsid w:val="39E9733C"/>
    <w:rsid w:val="3A0B6254"/>
    <w:rsid w:val="3A0B64A7"/>
    <w:rsid w:val="3A1C7B1C"/>
    <w:rsid w:val="3A271BC8"/>
    <w:rsid w:val="3A2F182B"/>
    <w:rsid w:val="3A36312B"/>
    <w:rsid w:val="3A3B5CDC"/>
    <w:rsid w:val="3A520B7E"/>
    <w:rsid w:val="3A574DDA"/>
    <w:rsid w:val="3A7C0B25"/>
    <w:rsid w:val="3A952A43"/>
    <w:rsid w:val="3AA73CF1"/>
    <w:rsid w:val="3AAA5A75"/>
    <w:rsid w:val="3AD3075A"/>
    <w:rsid w:val="3AD5142D"/>
    <w:rsid w:val="3AD71232"/>
    <w:rsid w:val="3AF74C02"/>
    <w:rsid w:val="3B0754C5"/>
    <w:rsid w:val="3B761717"/>
    <w:rsid w:val="3B831369"/>
    <w:rsid w:val="3B8B5350"/>
    <w:rsid w:val="3B954BE0"/>
    <w:rsid w:val="3B9F1620"/>
    <w:rsid w:val="3BB84161"/>
    <w:rsid w:val="3BD53F3C"/>
    <w:rsid w:val="3C0059A5"/>
    <w:rsid w:val="3C07120D"/>
    <w:rsid w:val="3C134E78"/>
    <w:rsid w:val="3C15518D"/>
    <w:rsid w:val="3C2528F1"/>
    <w:rsid w:val="3C2A0F17"/>
    <w:rsid w:val="3C33057E"/>
    <w:rsid w:val="3C334EAF"/>
    <w:rsid w:val="3C3D49BD"/>
    <w:rsid w:val="3C6D16C6"/>
    <w:rsid w:val="3C921FB2"/>
    <w:rsid w:val="3C9333AF"/>
    <w:rsid w:val="3C9E1EBC"/>
    <w:rsid w:val="3CD21D29"/>
    <w:rsid w:val="3CF52957"/>
    <w:rsid w:val="3D147205"/>
    <w:rsid w:val="3D187F39"/>
    <w:rsid w:val="3D2E6923"/>
    <w:rsid w:val="3D33169F"/>
    <w:rsid w:val="3D506996"/>
    <w:rsid w:val="3D614B55"/>
    <w:rsid w:val="3D67163F"/>
    <w:rsid w:val="3D6871A7"/>
    <w:rsid w:val="3D817764"/>
    <w:rsid w:val="3D873FCE"/>
    <w:rsid w:val="3DA653BB"/>
    <w:rsid w:val="3DB17E6C"/>
    <w:rsid w:val="3DCE1FF5"/>
    <w:rsid w:val="3DE61DFF"/>
    <w:rsid w:val="3DEC7285"/>
    <w:rsid w:val="3DF6345D"/>
    <w:rsid w:val="3E2B5515"/>
    <w:rsid w:val="3E3E5EF1"/>
    <w:rsid w:val="3E4D4F28"/>
    <w:rsid w:val="3E5325C6"/>
    <w:rsid w:val="3E5840E2"/>
    <w:rsid w:val="3E706639"/>
    <w:rsid w:val="3E7F32DC"/>
    <w:rsid w:val="3EB11AC7"/>
    <w:rsid w:val="3EBF3622"/>
    <w:rsid w:val="3EC9706E"/>
    <w:rsid w:val="3ED818CD"/>
    <w:rsid w:val="3EE13701"/>
    <w:rsid w:val="3EE25742"/>
    <w:rsid w:val="3F0C5D2F"/>
    <w:rsid w:val="3F144FB4"/>
    <w:rsid w:val="3F1A4BB3"/>
    <w:rsid w:val="3F372168"/>
    <w:rsid w:val="3F4A64D9"/>
    <w:rsid w:val="3F571CFE"/>
    <w:rsid w:val="3F60225A"/>
    <w:rsid w:val="3F79605C"/>
    <w:rsid w:val="3F934E86"/>
    <w:rsid w:val="3FD921B4"/>
    <w:rsid w:val="3FF317AE"/>
    <w:rsid w:val="3FFA2455"/>
    <w:rsid w:val="40010575"/>
    <w:rsid w:val="400E712D"/>
    <w:rsid w:val="40192BA6"/>
    <w:rsid w:val="401D2E8B"/>
    <w:rsid w:val="402C58F5"/>
    <w:rsid w:val="40484D68"/>
    <w:rsid w:val="40761BDC"/>
    <w:rsid w:val="408D092B"/>
    <w:rsid w:val="40963BF6"/>
    <w:rsid w:val="40991CAB"/>
    <w:rsid w:val="40B15F11"/>
    <w:rsid w:val="40BE68D5"/>
    <w:rsid w:val="40D43427"/>
    <w:rsid w:val="41071387"/>
    <w:rsid w:val="41184017"/>
    <w:rsid w:val="411D2299"/>
    <w:rsid w:val="413D6CFA"/>
    <w:rsid w:val="4144773B"/>
    <w:rsid w:val="414E40BA"/>
    <w:rsid w:val="4151394D"/>
    <w:rsid w:val="415560AD"/>
    <w:rsid w:val="41631B6D"/>
    <w:rsid w:val="41766EA9"/>
    <w:rsid w:val="41906B0F"/>
    <w:rsid w:val="4192330C"/>
    <w:rsid w:val="41A61638"/>
    <w:rsid w:val="41F6509D"/>
    <w:rsid w:val="42145CCA"/>
    <w:rsid w:val="42241EB7"/>
    <w:rsid w:val="423035D9"/>
    <w:rsid w:val="42550A18"/>
    <w:rsid w:val="425A4BD1"/>
    <w:rsid w:val="427B1BBB"/>
    <w:rsid w:val="429C7597"/>
    <w:rsid w:val="429D496A"/>
    <w:rsid w:val="42B81FA5"/>
    <w:rsid w:val="42CC751E"/>
    <w:rsid w:val="42E0276A"/>
    <w:rsid w:val="42EB6093"/>
    <w:rsid w:val="42F473A1"/>
    <w:rsid w:val="42F61AFB"/>
    <w:rsid w:val="42F80FA5"/>
    <w:rsid w:val="4305361D"/>
    <w:rsid w:val="431C26D3"/>
    <w:rsid w:val="431F637C"/>
    <w:rsid w:val="434E3AB8"/>
    <w:rsid w:val="43537F8A"/>
    <w:rsid w:val="43805D73"/>
    <w:rsid w:val="43AD665B"/>
    <w:rsid w:val="43D83C99"/>
    <w:rsid w:val="43DD4E0B"/>
    <w:rsid w:val="44107EE3"/>
    <w:rsid w:val="441E62C0"/>
    <w:rsid w:val="44380293"/>
    <w:rsid w:val="443E50E2"/>
    <w:rsid w:val="44406167"/>
    <w:rsid w:val="44967985"/>
    <w:rsid w:val="44974521"/>
    <w:rsid w:val="44FB65C3"/>
    <w:rsid w:val="45097E82"/>
    <w:rsid w:val="45147341"/>
    <w:rsid w:val="45192471"/>
    <w:rsid w:val="45235D5B"/>
    <w:rsid w:val="452802B4"/>
    <w:rsid w:val="452F1A92"/>
    <w:rsid w:val="45325D14"/>
    <w:rsid w:val="453A5298"/>
    <w:rsid w:val="454F4D0B"/>
    <w:rsid w:val="456A5852"/>
    <w:rsid w:val="456B6447"/>
    <w:rsid w:val="457D0B54"/>
    <w:rsid w:val="45811C7C"/>
    <w:rsid w:val="45906116"/>
    <w:rsid w:val="45A0305D"/>
    <w:rsid w:val="45A03571"/>
    <w:rsid w:val="45B44292"/>
    <w:rsid w:val="45B72BF8"/>
    <w:rsid w:val="45C96298"/>
    <w:rsid w:val="45DD1BD3"/>
    <w:rsid w:val="45E356FB"/>
    <w:rsid w:val="45F51AEF"/>
    <w:rsid w:val="460B016C"/>
    <w:rsid w:val="46263C87"/>
    <w:rsid w:val="465219D4"/>
    <w:rsid w:val="465716AD"/>
    <w:rsid w:val="46745ABF"/>
    <w:rsid w:val="46784D67"/>
    <w:rsid w:val="46830E83"/>
    <w:rsid w:val="468B3EFB"/>
    <w:rsid w:val="46AE3D43"/>
    <w:rsid w:val="46C16AA0"/>
    <w:rsid w:val="46C44510"/>
    <w:rsid w:val="46CC1041"/>
    <w:rsid w:val="46CD455E"/>
    <w:rsid w:val="46D5130D"/>
    <w:rsid w:val="46E15B1B"/>
    <w:rsid w:val="46FF778E"/>
    <w:rsid w:val="470A6193"/>
    <w:rsid w:val="471B4E2C"/>
    <w:rsid w:val="47385210"/>
    <w:rsid w:val="474C2DD7"/>
    <w:rsid w:val="474D5830"/>
    <w:rsid w:val="47543636"/>
    <w:rsid w:val="475C3001"/>
    <w:rsid w:val="47625066"/>
    <w:rsid w:val="47690E29"/>
    <w:rsid w:val="47767EAB"/>
    <w:rsid w:val="47864E13"/>
    <w:rsid w:val="478F1033"/>
    <w:rsid w:val="479A5F27"/>
    <w:rsid w:val="47A837E0"/>
    <w:rsid w:val="47D31E5D"/>
    <w:rsid w:val="47DC4F5C"/>
    <w:rsid w:val="47DD36B3"/>
    <w:rsid w:val="47F32E64"/>
    <w:rsid w:val="481C7304"/>
    <w:rsid w:val="482C6A5C"/>
    <w:rsid w:val="485C15EC"/>
    <w:rsid w:val="486F432D"/>
    <w:rsid w:val="48783354"/>
    <w:rsid w:val="488D3FC9"/>
    <w:rsid w:val="48992B03"/>
    <w:rsid w:val="48B40671"/>
    <w:rsid w:val="48D8429F"/>
    <w:rsid w:val="48E34F9B"/>
    <w:rsid w:val="48F52BF7"/>
    <w:rsid w:val="48F73DFC"/>
    <w:rsid w:val="490D112E"/>
    <w:rsid w:val="493C2711"/>
    <w:rsid w:val="495664BB"/>
    <w:rsid w:val="49724D22"/>
    <w:rsid w:val="49751310"/>
    <w:rsid w:val="49973F6B"/>
    <w:rsid w:val="499B5738"/>
    <w:rsid w:val="499F244D"/>
    <w:rsid w:val="4A105051"/>
    <w:rsid w:val="4A280204"/>
    <w:rsid w:val="4A2D0198"/>
    <w:rsid w:val="4A420EE7"/>
    <w:rsid w:val="4A973F3F"/>
    <w:rsid w:val="4AE6282E"/>
    <w:rsid w:val="4AED2A70"/>
    <w:rsid w:val="4AF4108E"/>
    <w:rsid w:val="4AF50338"/>
    <w:rsid w:val="4AF96BC7"/>
    <w:rsid w:val="4B136101"/>
    <w:rsid w:val="4B1C090F"/>
    <w:rsid w:val="4B203103"/>
    <w:rsid w:val="4B2E1D56"/>
    <w:rsid w:val="4B32607A"/>
    <w:rsid w:val="4B464533"/>
    <w:rsid w:val="4B496045"/>
    <w:rsid w:val="4B545C08"/>
    <w:rsid w:val="4B5A416B"/>
    <w:rsid w:val="4B5D14C2"/>
    <w:rsid w:val="4B662EDE"/>
    <w:rsid w:val="4B667F55"/>
    <w:rsid w:val="4B6A63A2"/>
    <w:rsid w:val="4B6E0A3F"/>
    <w:rsid w:val="4B7C6990"/>
    <w:rsid w:val="4B8273D5"/>
    <w:rsid w:val="4B862A85"/>
    <w:rsid w:val="4B8B200B"/>
    <w:rsid w:val="4B98008D"/>
    <w:rsid w:val="4BAC4867"/>
    <w:rsid w:val="4BD472E1"/>
    <w:rsid w:val="4BF16188"/>
    <w:rsid w:val="4BF417D4"/>
    <w:rsid w:val="4BF92147"/>
    <w:rsid w:val="4C01654C"/>
    <w:rsid w:val="4C3A28DD"/>
    <w:rsid w:val="4C597AF9"/>
    <w:rsid w:val="4C8018E7"/>
    <w:rsid w:val="4C8624FC"/>
    <w:rsid w:val="4C8A38D4"/>
    <w:rsid w:val="4C9C27CC"/>
    <w:rsid w:val="4CA20A24"/>
    <w:rsid w:val="4CB755B1"/>
    <w:rsid w:val="4CEF36E2"/>
    <w:rsid w:val="4CEF4DC5"/>
    <w:rsid w:val="4CF23DD6"/>
    <w:rsid w:val="4CF25996"/>
    <w:rsid w:val="4D171C3B"/>
    <w:rsid w:val="4D353E59"/>
    <w:rsid w:val="4D3D7D51"/>
    <w:rsid w:val="4D411D80"/>
    <w:rsid w:val="4D482BAA"/>
    <w:rsid w:val="4D4873F2"/>
    <w:rsid w:val="4D54264D"/>
    <w:rsid w:val="4D6A5813"/>
    <w:rsid w:val="4D812262"/>
    <w:rsid w:val="4D922FBD"/>
    <w:rsid w:val="4D9A766C"/>
    <w:rsid w:val="4DA62246"/>
    <w:rsid w:val="4DB54B95"/>
    <w:rsid w:val="4DC17B81"/>
    <w:rsid w:val="4DC23F1C"/>
    <w:rsid w:val="4DEE41E3"/>
    <w:rsid w:val="4DF21879"/>
    <w:rsid w:val="4DF71805"/>
    <w:rsid w:val="4E0A3FBD"/>
    <w:rsid w:val="4E1328FF"/>
    <w:rsid w:val="4E17231F"/>
    <w:rsid w:val="4E180C61"/>
    <w:rsid w:val="4E257655"/>
    <w:rsid w:val="4E2670DE"/>
    <w:rsid w:val="4E352A01"/>
    <w:rsid w:val="4E8E7871"/>
    <w:rsid w:val="4EA85542"/>
    <w:rsid w:val="4EAB47D5"/>
    <w:rsid w:val="4EC4406A"/>
    <w:rsid w:val="4EC455C1"/>
    <w:rsid w:val="4EF43951"/>
    <w:rsid w:val="4EF86E3C"/>
    <w:rsid w:val="4F06496B"/>
    <w:rsid w:val="4F0C1AC6"/>
    <w:rsid w:val="4F127C58"/>
    <w:rsid w:val="4F365F84"/>
    <w:rsid w:val="4F367AC5"/>
    <w:rsid w:val="4F372380"/>
    <w:rsid w:val="4F372FFB"/>
    <w:rsid w:val="4F4B5D83"/>
    <w:rsid w:val="4F71142E"/>
    <w:rsid w:val="4F7A6CA5"/>
    <w:rsid w:val="4F9C17F9"/>
    <w:rsid w:val="4FA7341A"/>
    <w:rsid w:val="4FC66A35"/>
    <w:rsid w:val="4FE34F88"/>
    <w:rsid w:val="4FEF4AC6"/>
    <w:rsid w:val="5025116D"/>
    <w:rsid w:val="50310AE7"/>
    <w:rsid w:val="503D7DBA"/>
    <w:rsid w:val="507725C3"/>
    <w:rsid w:val="50811214"/>
    <w:rsid w:val="508A158E"/>
    <w:rsid w:val="50BF67C9"/>
    <w:rsid w:val="50C85235"/>
    <w:rsid w:val="50CA0599"/>
    <w:rsid w:val="50ED7CC8"/>
    <w:rsid w:val="50FB62A0"/>
    <w:rsid w:val="511E0283"/>
    <w:rsid w:val="515158DB"/>
    <w:rsid w:val="515A7AB7"/>
    <w:rsid w:val="516623C4"/>
    <w:rsid w:val="51B05107"/>
    <w:rsid w:val="51DA39DC"/>
    <w:rsid w:val="51E0241A"/>
    <w:rsid w:val="51F1394A"/>
    <w:rsid w:val="5201085F"/>
    <w:rsid w:val="522024E6"/>
    <w:rsid w:val="52314419"/>
    <w:rsid w:val="52395ECD"/>
    <w:rsid w:val="526D1B33"/>
    <w:rsid w:val="526D4E29"/>
    <w:rsid w:val="52735E8B"/>
    <w:rsid w:val="52917E8F"/>
    <w:rsid w:val="52B44696"/>
    <w:rsid w:val="52BB5DFD"/>
    <w:rsid w:val="52C10D75"/>
    <w:rsid w:val="52D55821"/>
    <w:rsid w:val="52EB2FB5"/>
    <w:rsid w:val="53376E09"/>
    <w:rsid w:val="53655BA8"/>
    <w:rsid w:val="539232B3"/>
    <w:rsid w:val="53A303CC"/>
    <w:rsid w:val="53AF7E46"/>
    <w:rsid w:val="53C27FF8"/>
    <w:rsid w:val="53D0274A"/>
    <w:rsid w:val="53EA1FF6"/>
    <w:rsid w:val="53EC03B2"/>
    <w:rsid w:val="540B5AE5"/>
    <w:rsid w:val="54167271"/>
    <w:rsid w:val="54457E2A"/>
    <w:rsid w:val="544A1D81"/>
    <w:rsid w:val="544E00F4"/>
    <w:rsid w:val="5475679C"/>
    <w:rsid w:val="548850A3"/>
    <w:rsid w:val="548E3F00"/>
    <w:rsid w:val="548E485C"/>
    <w:rsid w:val="549E1A80"/>
    <w:rsid w:val="54AB108A"/>
    <w:rsid w:val="54BA25DB"/>
    <w:rsid w:val="54C658F4"/>
    <w:rsid w:val="54CB45B1"/>
    <w:rsid w:val="54CF22DF"/>
    <w:rsid w:val="54E0494C"/>
    <w:rsid w:val="54E171CD"/>
    <w:rsid w:val="54E7784F"/>
    <w:rsid w:val="550C4BD7"/>
    <w:rsid w:val="55110DB9"/>
    <w:rsid w:val="55322669"/>
    <w:rsid w:val="5539470A"/>
    <w:rsid w:val="554C1D56"/>
    <w:rsid w:val="55572986"/>
    <w:rsid w:val="555761AA"/>
    <w:rsid w:val="555E236D"/>
    <w:rsid w:val="55805785"/>
    <w:rsid w:val="55A82C22"/>
    <w:rsid w:val="55C062DD"/>
    <w:rsid w:val="55C84FE2"/>
    <w:rsid w:val="55CB0F14"/>
    <w:rsid w:val="55E822CC"/>
    <w:rsid w:val="5607446A"/>
    <w:rsid w:val="56081243"/>
    <w:rsid w:val="56182C00"/>
    <w:rsid w:val="56245CC2"/>
    <w:rsid w:val="56330E85"/>
    <w:rsid w:val="565340FA"/>
    <w:rsid w:val="565C3ECA"/>
    <w:rsid w:val="56636EEC"/>
    <w:rsid w:val="56790914"/>
    <w:rsid w:val="567D64C6"/>
    <w:rsid w:val="568E01E7"/>
    <w:rsid w:val="569A7860"/>
    <w:rsid w:val="56B25952"/>
    <w:rsid w:val="56FC519F"/>
    <w:rsid w:val="571B3688"/>
    <w:rsid w:val="571F4860"/>
    <w:rsid w:val="5723343E"/>
    <w:rsid w:val="573D7EAB"/>
    <w:rsid w:val="57580904"/>
    <w:rsid w:val="578057C8"/>
    <w:rsid w:val="578231ED"/>
    <w:rsid w:val="57856002"/>
    <w:rsid w:val="57893184"/>
    <w:rsid w:val="57A66BAB"/>
    <w:rsid w:val="57AA18F7"/>
    <w:rsid w:val="57D21B1D"/>
    <w:rsid w:val="57DD34B9"/>
    <w:rsid w:val="57E6392C"/>
    <w:rsid w:val="57F706C9"/>
    <w:rsid w:val="58017793"/>
    <w:rsid w:val="58244E5C"/>
    <w:rsid w:val="58454742"/>
    <w:rsid w:val="58610138"/>
    <w:rsid w:val="58685C59"/>
    <w:rsid w:val="58697500"/>
    <w:rsid w:val="5874230E"/>
    <w:rsid w:val="58843841"/>
    <w:rsid w:val="5891308F"/>
    <w:rsid w:val="589236B1"/>
    <w:rsid w:val="58C86B99"/>
    <w:rsid w:val="58DB0E48"/>
    <w:rsid w:val="5904102E"/>
    <w:rsid w:val="590A564B"/>
    <w:rsid w:val="59415D84"/>
    <w:rsid w:val="5944577D"/>
    <w:rsid w:val="594D2B53"/>
    <w:rsid w:val="598813E0"/>
    <w:rsid w:val="59914276"/>
    <w:rsid w:val="5999679A"/>
    <w:rsid w:val="599B7268"/>
    <w:rsid w:val="599C2EC7"/>
    <w:rsid w:val="599C38F2"/>
    <w:rsid w:val="59A03BB4"/>
    <w:rsid w:val="59AA0FB1"/>
    <w:rsid w:val="59B91F8C"/>
    <w:rsid w:val="59EF6A42"/>
    <w:rsid w:val="59F20EF7"/>
    <w:rsid w:val="5A1030D6"/>
    <w:rsid w:val="5A2F2CC8"/>
    <w:rsid w:val="5A6059E2"/>
    <w:rsid w:val="5A673F93"/>
    <w:rsid w:val="5A723722"/>
    <w:rsid w:val="5A7D02BC"/>
    <w:rsid w:val="5A84088B"/>
    <w:rsid w:val="5AAA4EE2"/>
    <w:rsid w:val="5AC95C92"/>
    <w:rsid w:val="5B436D5A"/>
    <w:rsid w:val="5B487697"/>
    <w:rsid w:val="5B570637"/>
    <w:rsid w:val="5B79092D"/>
    <w:rsid w:val="5B7D33AD"/>
    <w:rsid w:val="5B7F28A2"/>
    <w:rsid w:val="5B8E36FB"/>
    <w:rsid w:val="5B9C3F03"/>
    <w:rsid w:val="5BA26962"/>
    <w:rsid w:val="5BA85879"/>
    <w:rsid w:val="5BAF1477"/>
    <w:rsid w:val="5BAF6C35"/>
    <w:rsid w:val="5BB978F4"/>
    <w:rsid w:val="5BC1259B"/>
    <w:rsid w:val="5BEF222A"/>
    <w:rsid w:val="5C10702D"/>
    <w:rsid w:val="5C14136F"/>
    <w:rsid w:val="5C152601"/>
    <w:rsid w:val="5C20614F"/>
    <w:rsid w:val="5C591F03"/>
    <w:rsid w:val="5C697AAA"/>
    <w:rsid w:val="5C8A1B2F"/>
    <w:rsid w:val="5C9257B9"/>
    <w:rsid w:val="5C96399E"/>
    <w:rsid w:val="5CAF3DCD"/>
    <w:rsid w:val="5CEA4062"/>
    <w:rsid w:val="5D2C1215"/>
    <w:rsid w:val="5D3E52C6"/>
    <w:rsid w:val="5D4D4133"/>
    <w:rsid w:val="5D857790"/>
    <w:rsid w:val="5D861815"/>
    <w:rsid w:val="5D8936D2"/>
    <w:rsid w:val="5D914004"/>
    <w:rsid w:val="5DC13151"/>
    <w:rsid w:val="5DD80331"/>
    <w:rsid w:val="5DD95E29"/>
    <w:rsid w:val="5DDD16DD"/>
    <w:rsid w:val="5DF41766"/>
    <w:rsid w:val="5E015F08"/>
    <w:rsid w:val="5E615889"/>
    <w:rsid w:val="5E727AB0"/>
    <w:rsid w:val="5E847BF7"/>
    <w:rsid w:val="5E936FAE"/>
    <w:rsid w:val="5EAA1124"/>
    <w:rsid w:val="5EC8520A"/>
    <w:rsid w:val="5ED25050"/>
    <w:rsid w:val="5F0341A4"/>
    <w:rsid w:val="5F0A7504"/>
    <w:rsid w:val="5F100333"/>
    <w:rsid w:val="5F114CB9"/>
    <w:rsid w:val="5F174D94"/>
    <w:rsid w:val="5F4F5E24"/>
    <w:rsid w:val="5F543532"/>
    <w:rsid w:val="5F561B72"/>
    <w:rsid w:val="5F811AD3"/>
    <w:rsid w:val="5F8E3288"/>
    <w:rsid w:val="5F92448C"/>
    <w:rsid w:val="5FA13309"/>
    <w:rsid w:val="5FB646B2"/>
    <w:rsid w:val="5FBB0ADC"/>
    <w:rsid w:val="5FC2179D"/>
    <w:rsid w:val="5FE00927"/>
    <w:rsid w:val="5FE24EDD"/>
    <w:rsid w:val="5FE437FC"/>
    <w:rsid w:val="5FED0446"/>
    <w:rsid w:val="5FF87C07"/>
    <w:rsid w:val="60014470"/>
    <w:rsid w:val="602A626F"/>
    <w:rsid w:val="603E60FC"/>
    <w:rsid w:val="60504C82"/>
    <w:rsid w:val="606007BB"/>
    <w:rsid w:val="606163EC"/>
    <w:rsid w:val="606963B0"/>
    <w:rsid w:val="608E10F9"/>
    <w:rsid w:val="6095423F"/>
    <w:rsid w:val="60AC7F66"/>
    <w:rsid w:val="60C13070"/>
    <w:rsid w:val="6100382D"/>
    <w:rsid w:val="61042335"/>
    <w:rsid w:val="611E12A8"/>
    <w:rsid w:val="61226064"/>
    <w:rsid w:val="61497909"/>
    <w:rsid w:val="614E0C9F"/>
    <w:rsid w:val="614F0CAD"/>
    <w:rsid w:val="6189448A"/>
    <w:rsid w:val="61A475B0"/>
    <w:rsid w:val="61A66546"/>
    <w:rsid w:val="61BD42A4"/>
    <w:rsid w:val="61BF10D9"/>
    <w:rsid w:val="61BF1193"/>
    <w:rsid w:val="61DA3D4C"/>
    <w:rsid w:val="61F215C9"/>
    <w:rsid w:val="61F734FF"/>
    <w:rsid w:val="62052E11"/>
    <w:rsid w:val="6265481D"/>
    <w:rsid w:val="626A5412"/>
    <w:rsid w:val="62AC22DC"/>
    <w:rsid w:val="62B22B31"/>
    <w:rsid w:val="62BF2D76"/>
    <w:rsid w:val="62FA4283"/>
    <w:rsid w:val="630871F9"/>
    <w:rsid w:val="630A6917"/>
    <w:rsid w:val="63177FBC"/>
    <w:rsid w:val="632630D2"/>
    <w:rsid w:val="633575E4"/>
    <w:rsid w:val="633E67A6"/>
    <w:rsid w:val="63493F8F"/>
    <w:rsid w:val="635251C8"/>
    <w:rsid w:val="6354469B"/>
    <w:rsid w:val="635A3E88"/>
    <w:rsid w:val="635C1FFD"/>
    <w:rsid w:val="63606311"/>
    <w:rsid w:val="63607FA4"/>
    <w:rsid w:val="63724593"/>
    <w:rsid w:val="637833E8"/>
    <w:rsid w:val="63DE0947"/>
    <w:rsid w:val="63F14628"/>
    <w:rsid w:val="63F30799"/>
    <w:rsid w:val="64481274"/>
    <w:rsid w:val="648743E5"/>
    <w:rsid w:val="64941CD4"/>
    <w:rsid w:val="64AF189F"/>
    <w:rsid w:val="64B10E28"/>
    <w:rsid w:val="64BB10E5"/>
    <w:rsid w:val="64C0006E"/>
    <w:rsid w:val="64C210FC"/>
    <w:rsid w:val="64D8014C"/>
    <w:rsid w:val="64E45EF7"/>
    <w:rsid w:val="64E536C8"/>
    <w:rsid w:val="650D635E"/>
    <w:rsid w:val="651240A3"/>
    <w:rsid w:val="6528541A"/>
    <w:rsid w:val="652C53ED"/>
    <w:rsid w:val="6544472C"/>
    <w:rsid w:val="65465871"/>
    <w:rsid w:val="654866C3"/>
    <w:rsid w:val="654E2D83"/>
    <w:rsid w:val="6555098E"/>
    <w:rsid w:val="65870BB3"/>
    <w:rsid w:val="65AE15F5"/>
    <w:rsid w:val="65D06BA5"/>
    <w:rsid w:val="65F12154"/>
    <w:rsid w:val="661D63AD"/>
    <w:rsid w:val="6630196A"/>
    <w:rsid w:val="665253D0"/>
    <w:rsid w:val="66815672"/>
    <w:rsid w:val="66873275"/>
    <w:rsid w:val="6691014E"/>
    <w:rsid w:val="66970489"/>
    <w:rsid w:val="669C7BE6"/>
    <w:rsid w:val="66C1066D"/>
    <w:rsid w:val="66C87CCE"/>
    <w:rsid w:val="66D23840"/>
    <w:rsid w:val="66E1028C"/>
    <w:rsid w:val="66E73D86"/>
    <w:rsid w:val="66FB490A"/>
    <w:rsid w:val="670006DA"/>
    <w:rsid w:val="67220FA2"/>
    <w:rsid w:val="67592253"/>
    <w:rsid w:val="677435B2"/>
    <w:rsid w:val="6779688C"/>
    <w:rsid w:val="67814D8C"/>
    <w:rsid w:val="678801E7"/>
    <w:rsid w:val="678D2EAE"/>
    <w:rsid w:val="67AC1EB3"/>
    <w:rsid w:val="67E35B9E"/>
    <w:rsid w:val="67EF75F1"/>
    <w:rsid w:val="67F323FA"/>
    <w:rsid w:val="682062DD"/>
    <w:rsid w:val="6828218F"/>
    <w:rsid w:val="68327BBE"/>
    <w:rsid w:val="68836ACA"/>
    <w:rsid w:val="688D5804"/>
    <w:rsid w:val="689736F8"/>
    <w:rsid w:val="68B35F15"/>
    <w:rsid w:val="69124F16"/>
    <w:rsid w:val="692556B9"/>
    <w:rsid w:val="69280117"/>
    <w:rsid w:val="693022D8"/>
    <w:rsid w:val="694A5205"/>
    <w:rsid w:val="694C59EB"/>
    <w:rsid w:val="69874AA4"/>
    <w:rsid w:val="699B453B"/>
    <w:rsid w:val="69AD518D"/>
    <w:rsid w:val="69CD5C14"/>
    <w:rsid w:val="69CF0D33"/>
    <w:rsid w:val="69D8686C"/>
    <w:rsid w:val="69D96AC3"/>
    <w:rsid w:val="69F567A0"/>
    <w:rsid w:val="6A1A7186"/>
    <w:rsid w:val="6A2D3C19"/>
    <w:rsid w:val="6A36068B"/>
    <w:rsid w:val="6A434A35"/>
    <w:rsid w:val="6A4B2209"/>
    <w:rsid w:val="6A5066CB"/>
    <w:rsid w:val="6A512713"/>
    <w:rsid w:val="6A542D51"/>
    <w:rsid w:val="6A5F0F50"/>
    <w:rsid w:val="6A6030C4"/>
    <w:rsid w:val="6A676547"/>
    <w:rsid w:val="6A767148"/>
    <w:rsid w:val="6A7F05D0"/>
    <w:rsid w:val="6AAB324D"/>
    <w:rsid w:val="6AB235AF"/>
    <w:rsid w:val="6ABD719F"/>
    <w:rsid w:val="6AC13E4D"/>
    <w:rsid w:val="6ADA17F5"/>
    <w:rsid w:val="6AE644C3"/>
    <w:rsid w:val="6AE71A96"/>
    <w:rsid w:val="6AF64E0B"/>
    <w:rsid w:val="6AFD4928"/>
    <w:rsid w:val="6B0F6F0C"/>
    <w:rsid w:val="6B14078A"/>
    <w:rsid w:val="6B175FBC"/>
    <w:rsid w:val="6B297797"/>
    <w:rsid w:val="6B2F4D3E"/>
    <w:rsid w:val="6B303F71"/>
    <w:rsid w:val="6B374E7A"/>
    <w:rsid w:val="6B4317B4"/>
    <w:rsid w:val="6B4A10E4"/>
    <w:rsid w:val="6B5C4B71"/>
    <w:rsid w:val="6B614E02"/>
    <w:rsid w:val="6B623CC4"/>
    <w:rsid w:val="6B7E2908"/>
    <w:rsid w:val="6B9946B3"/>
    <w:rsid w:val="6BF5106A"/>
    <w:rsid w:val="6C211E68"/>
    <w:rsid w:val="6C241930"/>
    <w:rsid w:val="6C2D0A9C"/>
    <w:rsid w:val="6C372961"/>
    <w:rsid w:val="6C4052D5"/>
    <w:rsid w:val="6C431EF3"/>
    <w:rsid w:val="6C4B0DE1"/>
    <w:rsid w:val="6C4E6902"/>
    <w:rsid w:val="6C5B59F4"/>
    <w:rsid w:val="6C6278D3"/>
    <w:rsid w:val="6C662189"/>
    <w:rsid w:val="6C6B22D7"/>
    <w:rsid w:val="6C6C2F38"/>
    <w:rsid w:val="6C7007C7"/>
    <w:rsid w:val="6C8C2B67"/>
    <w:rsid w:val="6C8D38AF"/>
    <w:rsid w:val="6C8D7684"/>
    <w:rsid w:val="6CA13443"/>
    <w:rsid w:val="6CA83959"/>
    <w:rsid w:val="6CB04275"/>
    <w:rsid w:val="6CDC07DA"/>
    <w:rsid w:val="6CDF720B"/>
    <w:rsid w:val="6CEB7CE9"/>
    <w:rsid w:val="6CF92C55"/>
    <w:rsid w:val="6D21360D"/>
    <w:rsid w:val="6D3A3B10"/>
    <w:rsid w:val="6D415399"/>
    <w:rsid w:val="6D4C7D54"/>
    <w:rsid w:val="6D5E0131"/>
    <w:rsid w:val="6D60703C"/>
    <w:rsid w:val="6D616805"/>
    <w:rsid w:val="6D68310A"/>
    <w:rsid w:val="6D6D4330"/>
    <w:rsid w:val="6D8B0FD6"/>
    <w:rsid w:val="6D915D95"/>
    <w:rsid w:val="6D94625C"/>
    <w:rsid w:val="6D9B53CB"/>
    <w:rsid w:val="6DA32372"/>
    <w:rsid w:val="6DB63374"/>
    <w:rsid w:val="6DE76850"/>
    <w:rsid w:val="6DF8337B"/>
    <w:rsid w:val="6E030A47"/>
    <w:rsid w:val="6E1A3980"/>
    <w:rsid w:val="6E2B50E3"/>
    <w:rsid w:val="6E455F22"/>
    <w:rsid w:val="6E506EFF"/>
    <w:rsid w:val="6E8059E4"/>
    <w:rsid w:val="6E930639"/>
    <w:rsid w:val="6E9E45BF"/>
    <w:rsid w:val="6EA34CC4"/>
    <w:rsid w:val="6EC00BE3"/>
    <w:rsid w:val="6EE14809"/>
    <w:rsid w:val="6EE54F57"/>
    <w:rsid w:val="6EFF7A7C"/>
    <w:rsid w:val="6F055DD7"/>
    <w:rsid w:val="6F2E0D5F"/>
    <w:rsid w:val="6F395B8B"/>
    <w:rsid w:val="6F4A6530"/>
    <w:rsid w:val="6F6B76CB"/>
    <w:rsid w:val="6F6E0ACF"/>
    <w:rsid w:val="6F753C1F"/>
    <w:rsid w:val="6F964F3B"/>
    <w:rsid w:val="6F993A2D"/>
    <w:rsid w:val="6FB20BD4"/>
    <w:rsid w:val="6FB650F7"/>
    <w:rsid w:val="6FB75277"/>
    <w:rsid w:val="6FBA59BE"/>
    <w:rsid w:val="6FD64135"/>
    <w:rsid w:val="6FF16C9A"/>
    <w:rsid w:val="6FF2418B"/>
    <w:rsid w:val="6FF3192C"/>
    <w:rsid w:val="702726F0"/>
    <w:rsid w:val="70296B3E"/>
    <w:rsid w:val="704255C1"/>
    <w:rsid w:val="704751B9"/>
    <w:rsid w:val="70497291"/>
    <w:rsid w:val="70542A01"/>
    <w:rsid w:val="705B357E"/>
    <w:rsid w:val="70611204"/>
    <w:rsid w:val="70BF0EE0"/>
    <w:rsid w:val="70C20C9C"/>
    <w:rsid w:val="70C57C29"/>
    <w:rsid w:val="70D01410"/>
    <w:rsid w:val="70D036E5"/>
    <w:rsid w:val="70D32204"/>
    <w:rsid w:val="70F15847"/>
    <w:rsid w:val="710A582E"/>
    <w:rsid w:val="71147BFE"/>
    <w:rsid w:val="713116FD"/>
    <w:rsid w:val="71370AC8"/>
    <w:rsid w:val="713D46C5"/>
    <w:rsid w:val="71434E47"/>
    <w:rsid w:val="71486F7F"/>
    <w:rsid w:val="715F2A54"/>
    <w:rsid w:val="71662A10"/>
    <w:rsid w:val="71926986"/>
    <w:rsid w:val="71982A8B"/>
    <w:rsid w:val="71A17BB2"/>
    <w:rsid w:val="72204649"/>
    <w:rsid w:val="722C5869"/>
    <w:rsid w:val="72450FB0"/>
    <w:rsid w:val="72487743"/>
    <w:rsid w:val="725E1213"/>
    <w:rsid w:val="727D6954"/>
    <w:rsid w:val="72844D41"/>
    <w:rsid w:val="72862C7E"/>
    <w:rsid w:val="728976DF"/>
    <w:rsid w:val="72936E2F"/>
    <w:rsid w:val="72CF4F19"/>
    <w:rsid w:val="72EA7F26"/>
    <w:rsid w:val="72EC79FB"/>
    <w:rsid w:val="72F67BF9"/>
    <w:rsid w:val="731178E3"/>
    <w:rsid w:val="73240DF9"/>
    <w:rsid w:val="732C6F33"/>
    <w:rsid w:val="733D16A9"/>
    <w:rsid w:val="73425548"/>
    <w:rsid w:val="73445350"/>
    <w:rsid w:val="73514DB1"/>
    <w:rsid w:val="736A73D7"/>
    <w:rsid w:val="737C5261"/>
    <w:rsid w:val="738A77D2"/>
    <w:rsid w:val="73A553FF"/>
    <w:rsid w:val="73AC15DC"/>
    <w:rsid w:val="73E07E7C"/>
    <w:rsid w:val="73F27930"/>
    <w:rsid w:val="74121260"/>
    <w:rsid w:val="743462D3"/>
    <w:rsid w:val="74365CEE"/>
    <w:rsid w:val="743E7D5E"/>
    <w:rsid w:val="7441374C"/>
    <w:rsid w:val="744149C3"/>
    <w:rsid w:val="74474E71"/>
    <w:rsid w:val="74A93E5A"/>
    <w:rsid w:val="74C633BB"/>
    <w:rsid w:val="74FA2C30"/>
    <w:rsid w:val="751D1A0B"/>
    <w:rsid w:val="753B09F7"/>
    <w:rsid w:val="754D5C4B"/>
    <w:rsid w:val="756C78B0"/>
    <w:rsid w:val="75775737"/>
    <w:rsid w:val="757939B3"/>
    <w:rsid w:val="757E50F6"/>
    <w:rsid w:val="75855224"/>
    <w:rsid w:val="75A05064"/>
    <w:rsid w:val="75A85DA3"/>
    <w:rsid w:val="75AB5440"/>
    <w:rsid w:val="75CB60C0"/>
    <w:rsid w:val="75D74C81"/>
    <w:rsid w:val="75E76F6F"/>
    <w:rsid w:val="75EC127C"/>
    <w:rsid w:val="75F142DB"/>
    <w:rsid w:val="75F23E97"/>
    <w:rsid w:val="760B3F34"/>
    <w:rsid w:val="76334397"/>
    <w:rsid w:val="765B4F30"/>
    <w:rsid w:val="766C4E79"/>
    <w:rsid w:val="766D6FAF"/>
    <w:rsid w:val="767D07C6"/>
    <w:rsid w:val="768F7316"/>
    <w:rsid w:val="76A143E8"/>
    <w:rsid w:val="76BF1D66"/>
    <w:rsid w:val="76C240A7"/>
    <w:rsid w:val="76C8773D"/>
    <w:rsid w:val="76F263F7"/>
    <w:rsid w:val="770F3331"/>
    <w:rsid w:val="77285125"/>
    <w:rsid w:val="77315AC4"/>
    <w:rsid w:val="775246B7"/>
    <w:rsid w:val="77583C37"/>
    <w:rsid w:val="775974AF"/>
    <w:rsid w:val="778264A7"/>
    <w:rsid w:val="77930B55"/>
    <w:rsid w:val="77977DAD"/>
    <w:rsid w:val="77CA03EE"/>
    <w:rsid w:val="77CA234A"/>
    <w:rsid w:val="780F37B8"/>
    <w:rsid w:val="781E69D1"/>
    <w:rsid w:val="782A2DF7"/>
    <w:rsid w:val="78305ACE"/>
    <w:rsid w:val="788D27B5"/>
    <w:rsid w:val="78DE4305"/>
    <w:rsid w:val="79091C23"/>
    <w:rsid w:val="797F0359"/>
    <w:rsid w:val="7988495F"/>
    <w:rsid w:val="79951C7D"/>
    <w:rsid w:val="79962040"/>
    <w:rsid w:val="799A2861"/>
    <w:rsid w:val="79A4105F"/>
    <w:rsid w:val="79AF2F2B"/>
    <w:rsid w:val="79BC014A"/>
    <w:rsid w:val="79BC34FC"/>
    <w:rsid w:val="79C95D86"/>
    <w:rsid w:val="79D042C8"/>
    <w:rsid w:val="79D90DD4"/>
    <w:rsid w:val="7A263B6B"/>
    <w:rsid w:val="7A2A6E84"/>
    <w:rsid w:val="7A2D01BD"/>
    <w:rsid w:val="7A447E0C"/>
    <w:rsid w:val="7A573C85"/>
    <w:rsid w:val="7A6D67DD"/>
    <w:rsid w:val="7A7106D0"/>
    <w:rsid w:val="7A8E7E6B"/>
    <w:rsid w:val="7A9F3904"/>
    <w:rsid w:val="7AF46346"/>
    <w:rsid w:val="7AF753E6"/>
    <w:rsid w:val="7B0F5EBF"/>
    <w:rsid w:val="7B125252"/>
    <w:rsid w:val="7B130FB9"/>
    <w:rsid w:val="7B14483E"/>
    <w:rsid w:val="7B1C0A25"/>
    <w:rsid w:val="7B2611AB"/>
    <w:rsid w:val="7B4E6A0D"/>
    <w:rsid w:val="7B641BCE"/>
    <w:rsid w:val="7B770612"/>
    <w:rsid w:val="7B875F34"/>
    <w:rsid w:val="7BDD6F19"/>
    <w:rsid w:val="7BF64EDE"/>
    <w:rsid w:val="7C10151B"/>
    <w:rsid w:val="7C141428"/>
    <w:rsid w:val="7C1E1D84"/>
    <w:rsid w:val="7C221C6B"/>
    <w:rsid w:val="7C370186"/>
    <w:rsid w:val="7C400C1E"/>
    <w:rsid w:val="7C99714C"/>
    <w:rsid w:val="7CA07DE8"/>
    <w:rsid w:val="7CA53FD5"/>
    <w:rsid w:val="7CB50883"/>
    <w:rsid w:val="7CBE6D5D"/>
    <w:rsid w:val="7CCF481C"/>
    <w:rsid w:val="7CDD1808"/>
    <w:rsid w:val="7CF57CC1"/>
    <w:rsid w:val="7D0B5456"/>
    <w:rsid w:val="7D2B12B1"/>
    <w:rsid w:val="7D352792"/>
    <w:rsid w:val="7D563551"/>
    <w:rsid w:val="7D6F6791"/>
    <w:rsid w:val="7D7558BB"/>
    <w:rsid w:val="7D830B9D"/>
    <w:rsid w:val="7D905E8D"/>
    <w:rsid w:val="7DB23C3E"/>
    <w:rsid w:val="7DD11708"/>
    <w:rsid w:val="7DE5430C"/>
    <w:rsid w:val="7DE64899"/>
    <w:rsid w:val="7DF813B2"/>
    <w:rsid w:val="7DFC32D8"/>
    <w:rsid w:val="7DFD7978"/>
    <w:rsid w:val="7E0763E6"/>
    <w:rsid w:val="7E1202A7"/>
    <w:rsid w:val="7E156055"/>
    <w:rsid w:val="7E2D7872"/>
    <w:rsid w:val="7E522C19"/>
    <w:rsid w:val="7E5C0F61"/>
    <w:rsid w:val="7E786F03"/>
    <w:rsid w:val="7E7B37EB"/>
    <w:rsid w:val="7E8E6EBF"/>
    <w:rsid w:val="7EAA7A04"/>
    <w:rsid w:val="7EAD21C3"/>
    <w:rsid w:val="7EBD579E"/>
    <w:rsid w:val="7EC167BD"/>
    <w:rsid w:val="7ED56D33"/>
    <w:rsid w:val="7EFA4BE7"/>
    <w:rsid w:val="7EFC345C"/>
    <w:rsid w:val="7F1A6960"/>
    <w:rsid w:val="7F272D9E"/>
    <w:rsid w:val="7F376DBE"/>
    <w:rsid w:val="7F397426"/>
    <w:rsid w:val="7F507488"/>
    <w:rsid w:val="7F657C66"/>
    <w:rsid w:val="7F687D9B"/>
    <w:rsid w:val="7F7848F6"/>
    <w:rsid w:val="7FAB30D0"/>
    <w:rsid w:val="7FF54CAF"/>
    <w:rsid w:val="7FFD534D"/>
    <w:rsid w:val="DD97CD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nhideWhenUsed="0" w:uiPriority="99"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7"/>
    <w:qFormat/>
    <w:uiPriority w:val="99"/>
    <w:pPr>
      <w:keepNext/>
      <w:keepLines/>
      <w:spacing w:before="260" w:after="260" w:line="416" w:lineRule="auto"/>
      <w:outlineLvl w:val="2"/>
    </w:pPr>
    <w:rPr>
      <w:b/>
      <w:bCs/>
      <w:sz w:val="32"/>
      <w:szCs w:val="32"/>
    </w:rPr>
  </w:style>
  <w:style w:type="paragraph" w:styleId="5">
    <w:name w:val="heading 4"/>
    <w:basedOn w:val="1"/>
    <w:next w:val="1"/>
    <w:link w:val="48"/>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7"/>
    <w:link w:val="49"/>
    <w:qFormat/>
    <w:uiPriority w:val="9"/>
    <w:pPr>
      <w:keepNext/>
      <w:keepLines/>
      <w:spacing w:before="280" w:after="290" w:line="376" w:lineRule="auto"/>
      <w:outlineLvl w:val="4"/>
    </w:pPr>
    <w:rPr>
      <w:b/>
      <w:bCs/>
      <w:sz w:val="28"/>
      <w:szCs w:val="28"/>
    </w:rPr>
  </w:style>
  <w:style w:type="paragraph" w:styleId="8">
    <w:name w:val="heading 8"/>
    <w:basedOn w:val="1"/>
    <w:next w:val="1"/>
    <w:link w:val="50"/>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szCs w:val="20"/>
    </w:rPr>
  </w:style>
  <w:style w:type="paragraph" w:styleId="9">
    <w:name w:val="table of authorities"/>
    <w:basedOn w:val="1"/>
    <w:next w:val="1"/>
    <w:qFormat/>
    <w:uiPriority w:val="99"/>
    <w:pPr>
      <w:ind w:left="420" w:leftChars="200"/>
    </w:pPr>
    <w:rPr>
      <w:rFonts w:ascii="Calibri" w:hAnsi="Calibri"/>
    </w:rPr>
  </w:style>
  <w:style w:type="paragraph" w:styleId="10">
    <w:name w:val="index 8"/>
    <w:basedOn w:val="1"/>
    <w:next w:val="1"/>
    <w:qFormat/>
    <w:uiPriority w:val="0"/>
    <w:pPr>
      <w:ind w:left="2940"/>
    </w:pPr>
  </w:style>
  <w:style w:type="paragraph" w:styleId="11">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2">
    <w:name w:val="caption"/>
    <w:basedOn w:val="1"/>
    <w:next w:val="1"/>
    <w:qFormat/>
    <w:uiPriority w:val="0"/>
    <w:rPr>
      <w:rFonts w:ascii="DejaVu Sans" w:hAnsi="DejaVu Sans" w:eastAsia="方正黑体_GBK"/>
      <w:sz w:val="20"/>
    </w:rPr>
  </w:style>
  <w:style w:type="paragraph" w:styleId="13">
    <w:name w:val="annotation text"/>
    <w:basedOn w:val="1"/>
    <w:link w:val="42"/>
    <w:qFormat/>
    <w:uiPriority w:val="99"/>
    <w:pPr>
      <w:jc w:val="left"/>
    </w:pPr>
  </w:style>
  <w:style w:type="paragraph" w:styleId="14">
    <w:name w:val="Body Text 3"/>
    <w:basedOn w:val="1"/>
    <w:link w:val="51"/>
    <w:unhideWhenUsed/>
    <w:qFormat/>
    <w:uiPriority w:val="99"/>
    <w:pPr>
      <w:spacing w:after="120"/>
    </w:pPr>
    <w:rPr>
      <w:sz w:val="16"/>
      <w:szCs w:val="16"/>
    </w:rPr>
  </w:style>
  <w:style w:type="paragraph" w:styleId="15">
    <w:name w:val="Body Text"/>
    <w:basedOn w:val="1"/>
    <w:link w:val="52"/>
    <w:unhideWhenUsed/>
    <w:qFormat/>
    <w:uiPriority w:val="0"/>
    <w:pPr>
      <w:spacing w:after="120"/>
    </w:pPr>
  </w:style>
  <w:style w:type="paragraph" w:styleId="16">
    <w:name w:val="Body Text Indent"/>
    <w:basedOn w:val="1"/>
    <w:next w:val="17"/>
    <w:link w:val="41"/>
    <w:qFormat/>
    <w:uiPriority w:val="99"/>
    <w:pPr>
      <w:ind w:firstLine="830" w:firstLineChars="352"/>
    </w:pPr>
    <w:rPr>
      <w:rFonts w:ascii="仿宋_GB2312" w:eastAsia="仿宋_GB2312"/>
      <w:kern w:val="0"/>
      <w:sz w:val="32"/>
      <w:szCs w:val="20"/>
    </w:rPr>
  </w:style>
  <w:style w:type="paragraph" w:styleId="17">
    <w:name w:val="annotation subject"/>
    <w:basedOn w:val="13"/>
    <w:next w:val="1"/>
    <w:link w:val="43"/>
    <w:qFormat/>
    <w:uiPriority w:val="99"/>
    <w:rPr>
      <w:b/>
      <w:bCs/>
    </w:rPr>
  </w:style>
  <w:style w:type="paragraph" w:styleId="18">
    <w:name w:val="List 2"/>
    <w:basedOn w:val="1"/>
    <w:unhideWhenUsed/>
    <w:qFormat/>
    <w:uiPriority w:val="99"/>
    <w:pPr>
      <w:ind w:left="100" w:leftChars="200" w:hanging="200" w:hangingChars="200"/>
      <w:contextualSpacing/>
    </w:pPr>
  </w:style>
  <w:style w:type="paragraph" w:styleId="19">
    <w:name w:val="toc 3"/>
    <w:basedOn w:val="1"/>
    <w:next w:val="1"/>
    <w:unhideWhenUsed/>
    <w:qFormat/>
    <w:uiPriority w:val="39"/>
    <w:pPr>
      <w:ind w:left="840" w:leftChars="400"/>
    </w:pPr>
  </w:style>
  <w:style w:type="paragraph" w:styleId="20">
    <w:name w:val="Plain Text"/>
    <w:basedOn w:val="1"/>
    <w:next w:val="5"/>
    <w:link w:val="53"/>
    <w:qFormat/>
    <w:uiPriority w:val="0"/>
    <w:rPr>
      <w:rFonts w:ascii="宋体" w:hAnsi="Courier New"/>
      <w:kern w:val="0"/>
      <w:sz w:val="20"/>
      <w:szCs w:val="21"/>
    </w:rPr>
  </w:style>
  <w:style w:type="paragraph" w:styleId="21">
    <w:name w:val="Date"/>
    <w:basedOn w:val="1"/>
    <w:next w:val="1"/>
    <w:link w:val="54"/>
    <w:unhideWhenUsed/>
    <w:qFormat/>
    <w:uiPriority w:val="99"/>
    <w:pPr>
      <w:ind w:left="100" w:leftChars="2500"/>
    </w:pPr>
  </w:style>
  <w:style w:type="paragraph" w:styleId="22">
    <w:name w:val="Balloon Text"/>
    <w:basedOn w:val="1"/>
    <w:semiHidden/>
    <w:qFormat/>
    <w:uiPriority w:val="0"/>
    <w:rPr>
      <w:sz w:val="18"/>
      <w:szCs w:val="18"/>
    </w:rPr>
  </w:style>
  <w:style w:type="paragraph" w:styleId="23">
    <w:name w:val="footer"/>
    <w:basedOn w:val="1"/>
    <w:next w:val="1"/>
    <w:link w:val="55"/>
    <w:unhideWhenUsed/>
    <w:qFormat/>
    <w:uiPriority w:val="99"/>
    <w:pPr>
      <w:tabs>
        <w:tab w:val="center" w:pos="4153"/>
        <w:tab w:val="right" w:pos="8306"/>
      </w:tabs>
      <w:snapToGrid w:val="0"/>
      <w:jc w:val="left"/>
    </w:pPr>
    <w:rPr>
      <w:kern w:val="0"/>
      <w:sz w:val="18"/>
      <w:szCs w:val="18"/>
    </w:rPr>
  </w:style>
  <w:style w:type="paragraph" w:styleId="24">
    <w:name w:val="header"/>
    <w:basedOn w:val="1"/>
    <w:link w:val="5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qFormat/>
    <w:uiPriority w:val="39"/>
  </w:style>
  <w:style w:type="paragraph" w:styleId="26">
    <w:name w:val="List"/>
    <w:basedOn w:val="1"/>
    <w:unhideWhenUsed/>
    <w:qFormat/>
    <w:uiPriority w:val="99"/>
    <w:pPr>
      <w:ind w:left="200" w:hanging="200" w:hangingChars="200"/>
      <w:contextualSpacing/>
    </w:pPr>
  </w:style>
  <w:style w:type="paragraph" w:styleId="27">
    <w:name w:val="toc 2"/>
    <w:basedOn w:val="1"/>
    <w:next w:val="1"/>
    <w:unhideWhenUsed/>
    <w:qFormat/>
    <w:uiPriority w:val="39"/>
    <w:pPr>
      <w:tabs>
        <w:tab w:val="right" w:leader="dot" w:pos="8296"/>
      </w:tabs>
      <w:ind w:left="420" w:leftChars="200"/>
    </w:pPr>
  </w:style>
  <w:style w:type="paragraph" w:styleId="28">
    <w:name w:val="Normal (Web)"/>
    <w:basedOn w:val="1"/>
    <w:unhideWhenUsed/>
    <w:qFormat/>
    <w:uiPriority w:val="99"/>
    <w:rPr>
      <w:rFonts w:ascii="Calibri" w:hAnsi="Calibri"/>
      <w:kern w:val="0"/>
      <w:sz w:val="24"/>
    </w:rPr>
  </w:style>
  <w:style w:type="paragraph" w:styleId="29">
    <w:name w:val="Body Text First Indent"/>
    <w:basedOn w:val="15"/>
    <w:qFormat/>
    <w:uiPriority w:val="0"/>
    <w:pPr>
      <w:ind w:firstLine="420" w:firstLineChars="100"/>
    </w:pPr>
  </w:style>
  <w:style w:type="paragraph" w:styleId="30">
    <w:name w:val="Body Text First Indent 2"/>
    <w:basedOn w:val="16"/>
    <w:link w:val="44"/>
    <w:qFormat/>
    <w:uiPriority w:val="99"/>
    <w:pPr>
      <w:autoSpaceDE w:val="0"/>
      <w:autoSpaceDN w:val="0"/>
      <w:spacing w:after="120" w:line="360" w:lineRule="auto"/>
      <w:ind w:left="420" w:leftChars="200" w:firstLine="420" w:firstLineChars="200"/>
    </w:pPr>
    <w:rPr>
      <w:sz w:val="21"/>
      <w:szCs w:val="24"/>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unhideWhenUsed/>
    <w:qFormat/>
    <w:uiPriority w:val="99"/>
    <w:rPr>
      <w:vertAlign w:val="superscript"/>
    </w:rPr>
  </w:style>
  <w:style w:type="character" w:styleId="35">
    <w:name w:val="page number"/>
    <w:qFormat/>
    <w:uiPriority w:val="0"/>
  </w:style>
  <w:style w:type="character" w:styleId="36">
    <w:name w:val="FollowedHyperlink"/>
    <w:unhideWhenUsed/>
    <w:qFormat/>
    <w:uiPriority w:val="99"/>
    <w:rPr>
      <w:color w:val="800080"/>
      <w:u w:val="single"/>
    </w:rPr>
  </w:style>
  <w:style w:type="character" w:styleId="37">
    <w:name w:val="Emphasis"/>
    <w:basedOn w:val="33"/>
    <w:qFormat/>
    <w:uiPriority w:val="20"/>
    <w:rPr>
      <w:i/>
    </w:rPr>
  </w:style>
  <w:style w:type="character" w:styleId="38">
    <w:name w:val="Hyperlink"/>
    <w:unhideWhenUsed/>
    <w:qFormat/>
    <w:uiPriority w:val="99"/>
    <w:rPr>
      <w:color w:val="0000FF"/>
      <w:u w:val="single"/>
    </w:rPr>
  </w:style>
  <w:style w:type="character" w:styleId="39">
    <w:name w:val="annotation reference"/>
    <w:qFormat/>
    <w:uiPriority w:val="99"/>
    <w:rPr>
      <w:sz w:val="21"/>
      <w:szCs w:val="21"/>
    </w:rPr>
  </w:style>
  <w:style w:type="paragraph" w:customStyle="1" w:styleId="40">
    <w:name w:val="Heading2"/>
    <w:basedOn w:val="1"/>
    <w:next w:val="1"/>
    <w:qFormat/>
    <w:uiPriority w:val="0"/>
    <w:pPr>
      <w:keepNext/>
      <w:keepLines/>
      <w:spacing w:before="260" w:after="260" w:line="416" w:lineRule="auto"/>
    </w:pPr>
    <w:rPr>
      <w:rFonts w:ascii="Arial" w:hAnsi="Arial" w:eastAsia="黑体"/>
      <w:b/>
      <w:bCs/>
      <w:kern w:val="0"/>
      <w:sz w:val="32"/>
      <w:szCs w:val="32"/>
    </w:rPr>
  </w:style>
  <w:style w:type="character" w:customStyle="1" w:styleId="41">
    <w:name w:val="正文文本缩进 Char"/>
    <w:link w:val="16"/>
    <w:qFormat/>
    <w:uiPriority w:val="99"/>
    <w:rPr>
      <w:rFonts w:ascii="仿宋_GB2312" w:hAnsi="Times New Roman" w:eastAsia="仿宋_GB2312" w:cs="Times New Roman"/>
      <w:sz w:val="32"/>
      <w:szCs w:val="20"/>
    </w:rPr>
  </w:style>
  <w:style w:type="character" w:customStyle="1" w:styleId="42">
    <w:name w:val="批注文字 Char1"/>
    <w:link w:val="13"/>
    <w:qFormat/>
    <w:uiPriority w:val="99"/>
    <w:rPr>
      <w:rFonts w:ascii="Times New Roman" w:hAnsi="Times New Roman"/>
      <w:kern w:val="2"/>
      <w:sz w:val="21"/>
      <w:szCs w:val="24"/>
    </w:rPr>
  </w:style>
  <w:style w:type="character" w:customStyle="1" w:styleId="43">
    <w:name w:val="批注主题 Char"/>
    <w:link w:val="17"/>
    <w:qFormat/>
    <w:uiPriority w:val="99"/>
    <w:rPr>
      <w:rFonts w:ascii="Times New Roman" w:hAnsi="Times New Roman"/>
      <w:b/>
      <w:bCs/>
      <w:kern w:val="2"/>
      <w:sz w:val="21"/>
      <w:szCs w:val="24"/>
    </w:rPr>
  </w:style>
  <w:style w:type="character" w:customStyle="1" w:styleId="44">
    <w:name w:val="正文首行缩进 2 Char"/>
    <w:link w:val="30"/>
    <w:qFormat/>
    <w:uiPriority w:val="99"/>
    <w:rPr>
      <w:kern w:val="2"/>
      <w:sz w:val="21"/>
      <w:szCs w:val="24"/>
    </w:rPr>
  </w:style>
  <w:style w:type="character" w:customStyle="1" w:styleId="45">
    <w:name w:val="标题 1 Char"/>
    <w:link w:val="2"/>
    <w:qFormat/>
    <w:uiPriority w:val="99"/>
    <w:rPr>
      <w:b/>
      <w:bCs/>
      <w:kern w:val="44"/>
      <w:sz w:val="44"/>
      <w:szCs w:val="44"/>
    </w:rPr>
  </w:style>
  <w:style w:type="character" w:customStyle="1" w:styleId="46">
    <w:name w:val="标题 2 Char1"/>
    <w:link w:val="3"/>
    <w:qFormat/>
    <w:uiPriority w:val="9"/>
    <w:rPr>
      <w:rFonts w:ascii="Cambria" w:hAnsi="Cambria" w:eastAsia="宋体" w:cs="Times New Roman"/>
      <w:b/>
      <w:bCs/>
      <w:kern w:val="2"/>
      <w:sz w:val="32"/>
      <w:szCs w:val="32"/>
    </w:rPr>
  </w:style>
  <w:style w:type="character" w:customStyle="1" w:styleId="47">
    <w:name w:val="标题 3 Char"/>
    <w:link w:val="4"/>
    <w:qFormat/>
    <w:uiPriority w:val="99"/>
    <w:rPr>
      <w:b/>
      <w:bCs/>
      <w:kern w:val="2"/>
      <w:sz w:val="32"/>
      <w:szCs w:val="32"/>
    </w:rPr>
  </w:style>
  <w:style w:type="character" w:customStyle="1" w:styleId="48">
    <w:name w:val="标题 4 Char"/>
    <w:link w:val="5"/>
    <w:qFormat/>
    <w:uiPriority w:val="9"/>
    <w:rPr>
      <w:rFonts w:ascii="Arial" w:hAnsi="Arial" w:eastAsia="黑体"/>
      <w:b/>
      <w:kern w:val="2"/>
      <w:sz w:val="28"/>
      <w:szCs w:val="24"/>
    </w:rPr>
  </w:style>
  <w:style w:type="character" w:customStyle="1" w:styleId="49">
    <w:name w:val="标题 5 Char"/>
    <w:link w:val="6"/>
    <w:qFormat/>
    <w:uiPriority w:val="9"/>
    <w:rPr>
      <w:rFonts w:ascii="Times New Roman" w:hAnsi="Times New Roman"/>
      <w:b/>
      <w:bCs/>
      <w:kern w:val="2"/>
      <w:sz w:val="28"/>
      <w:szCs w:val="28"/>
    </w:rPr>
  </w:style>
  <w:style w:type="character" w:customStyle="1" w:styleId="50">
    <w:name w:val="标题 8 Char1"/>
    <w:link w:val="8"/>
    <w:semiHidden/>
    <w:qFormat/>
    <w:uiPriority w:val="9"/>
    <w:rPr>
      <w:rFonts w:ascii="等线 Light" w:hAnsi="等线 Light" w:eastAsia="等线 Light" w:cs="Times New Roman"/>
      <w:kern w:val="2"/>
      <w:sz w:val="24"/>
      <w:szCs w:val="24"/>
    </w:rPr>
  </w:style>
  <w:style w:type="character" w:customStyle="1" w:styleId="51">
    <w:name w:val="正文文本 3 Char"/>
    <w:link w:val="14"/>
    <w:semiHidden/>
    <w:qFormat/>
    <w:uiPriority w:val="99"/>
    <w:rPr>
      <w:kern w:val="2"/>
      <w:sz w:val="16"/>
      <w:szCs w:val="16"/>
    </w:rPr>
  </w:style>
  <w:style w:type="character" w:customStyle="1" w:styleId="52">
    <w:name w:val="正文文本 Char1"/>
    <w:link w:val="15"/>
    <w:qFormat/>
    <w:uiPriority w:val="0"/>
    <w:rPr>
      <w:rFonts w:ascii="Times New Roman" w:hAnsi="Times New Roman"/>
      <w:kern w:val="2"/>
      <w:sz w:val="21"/>
      <w:szCs w:val="24"/>
    </w:rPr>
  </w:style>
  <w:style w:type="character" w:customStyle="1" w:styleId="53">
    <w:name w:val="纯文本 Char1"/>
    <w:link w:val="20"/>
    <w:qFormat/>
    <w:uiPriority w:val="0"/>
    <w:rPr>
      <w:rFonts w:ascii="宋体" w:hAnsi="Courier New" w:eastAsia="宋体" w:cs="Courier New"/>
      <w:szCs w:val="21"/>
    </w:rPr>
  </w:style>
  <w:style w:type="character" w:customStyle="1" w:styleId="54">
    <w:name w:val="日期 Char"/>
    <w:link w:val="21"/>
    <w:semiHidden/>
    <w:qFormat/>
    <w:uiPriority w:val="99"/>
    <w:rPr>
      <w:rFonts w:ascii="Times New Roman" w:hAnsi="Times New Roman"/>
      <w:kern w:val="2"/>
      <w:sz w:val="21"/>
      <w:szCs w:val="24"/>
    </w:rPr>
  </w:style>
  <w:style w:type="character" w:customStyle="1" w:styleId="55">
    <w:name w:val="页脚 Char"/>
    <w:link w:val="23"/>
    <w:qFormat/>
    <w:uiPriority w:val="99"/>
    <w:rPr>
      <w:sz w:val="18"/>
      <w:szCs w:val="18"/>
    </w:rPr>
  </w:style>
  <w:style w:type="character" w:customStyle="1" w:styleId="56">
    <w:name w:val="页眉 Char"/>
    <w:link w:val="24"/>
    <w:qFormat/>
    <w:uiPriority w:val="99"/>
    <w:rPr>
      <w:sz w:val="18"/>
      <w:szCs w:val="18"/>
    </w:rPr>
  </w:style>
  <w:style w:type="character" w:customStyle="1" w:styleId="57">
    <w:name w:val="textcontents"/>
    <w:qFormat/>
    <w:uiPriority w:val="0"/>
  </w:style>
  <w:style w:type="character" w:customStyle="1" w:styleId="58">
    <w:name w:val="标题 2 Char"/>
    <w:qFormat/>
    <w:uiPriority w:val="99"/>
    <w:rPr>
      <w:rFonts w:ascii="Cambria" w:hAnsi="Cambria" w:eastAsia="宋体" w:cs="Times New Roman"/>
      <w:b/>
      <w:bCs/>
      <w:kern w:val="2"/>
      <w:sz w:val="32"/>
      <w:szCs w:val="32"/>
    </w:rPr>
  </w:style>
  <w:style w:type="character" w:customStyle="1" w:styleId="5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0">
    <w:name w:val="纯文本 字符2"/>
    <w:qFormat/>
    <w:uiPriority w:val="0"/>
    <w:rPr>
      <w:rFonts w:ascii="宋体" w:hAnsi="Courier New" w:eastAsia="宋体" w:cs="Courier New"/>
      <w:szCs w:val="21"/>
    </w:rPr>
  </w:style>
  <w:style w:type="character" w:customStyle="1" w:styleId="61">
    <w:name w:val="正文文本 字符"/>
    <w:qFormat/>
    <w:uiPriority w:val="0"/>
    <w:rPr>
      <w:rFonts w:ascii="Times New Roman" w:hAnsi="Times New Roman"/>
      <w:kern w:val="2"/>
      <w:sz w:val="21"/>
      <w:szCs w:val="24"/>
    </w:rPr>
  </w:style>
  <w:style w:type="character" w:customStyle="1" w:styleId="62">
    <w:name w:val="批注文字 字符1"/>
    <w:qFormat/>
    <w:uiPriority w:val="0"/>
    <w:rPr>
      <w:rFonts w:ascii="Times New Roman" w:hAnsi="Times New Roman"/>
      <w:kern w:val="2"/>
      <w:sz w:val="21"/>
      <w:szCs w:val="24"/>
    </w:rPr>
  </w:style>
  <w:style w:type="character" w:customStyle="1" w:styleId="63">
    <w:name w:val="正文文本 Char"/>
    <w:qFormat/>
    <w:uiPriority w:val="99"/>
    <w:rPr>
      <w:rFonts w:ascii="Times New Roman" w:hAnsi="Times New Roman"/>
      <w:kern w:val="2"/>
      <w:sz w:val="21"/>
      <w:szCs w:val="24"/>
    </w:rPr>
  </w:style>
  <w:style w:type="character" w:customStyle="1" w:styleId="64">
    <w:name w:val="纯文本 字符"/>
    <w:qFormat/>
    <w:uiPriority w:val="0"/>
    <w:rPr>
      <w:rFonts w:ascii="宋体" w:hAnsi="Courier New" w:eastAsia="宋体" w:cs="Courier New"/>
      <w:szCs w:val="21"/>
    </w:rPr>
  </w:style>
  <w:style w:type="character" w:customStyle="1" w:styleId="65">
    <w:name w:val="标题 1 字符1"/>
    <w:qFormat/>
    <w:uiPriority w:val="0"/>
    <w:rPr>
      <w:b/>
      <w:bCs/>
      <w:kern w:val="44"/>
      <w:sz w:val="44"/>
      <w:szCs w:val="44"/>
    </w:rPr>
  </w:style>
  <w:style w:type="character" w:customStyle="1" w:styleId="66">
    <w:name w:val="正文2 Char Char"/>
    <w:link w:val="67"/>
    <w:qFormat/>
    <w:uiPriority w:val="0"/>
    <w:rPr>
      <w:sz w:val="24"/>
    </w:rPr>
  </w:style>
  <w:style w:type="paragraph" w:customStyle="1" w:styleId="67">
    <w:name w:val="正文2"/>
    <w:basedOn w:val="1"/>
    <w:link w:val="66"/>
    <w:qFormat/>
    <w:uiPriority w:val="0"/>
    <w:pPr>
      <w:adjustRightInd w:val="0"/>
      <w:spacing w:before="156" w:line="360" w:lineRule="auto"/>
      <w:ind w:firstLine="510" w:firstLineChars="200"/>
    </w:pPr>
    <w:rPr>
      <w:kern w:val="0"/>
      <w:sz w:val="24"/>
      <w:szCs w:val="20"/>
    </w:rPr>
  </w:style>
  <w:style w:type="character" w:customStyle="1" w:styleId="68">
    <w:name w:val="标题 8 Char"/>
    <w:qFormat/>
    <w:uiPriority w:val="0"/>
    <w:rPr>
      <w:rFonts w:ascii="Arial" w:hAnsi="Arial" w:eastAsia="黑体"/>
      <w:kern w:val="2"/>
      <w:sz w:val="24"/>
      <w:szCs w:val="24"/>
    </w:rPr>
  </w:style>
  <w:style w:type="character" w:customStyle="1" w:styleId="69">
    <w:name w:val="纯文本 Char"/>
    <w:qFormat/>
    <w:uiPriority w:val="99"/>
    <w:rPr>
      <w:rFonts w:ascii="宋体" w:hAnsi="Courier New" w:eastAsia="宋体" w:cs="Courier New"/>
      <w:szCs w:val="21"/>
    </w:rPr>
  </w:style>
  <w:style w:type="character" w:customStyle="1" w:styleId="70">
    <w:name w:val="批注文字 Char"/>
    <w:qFormat/>
    <w:uiPriority w:val="99"/>
    <w:rPr>
      <w:rFonts w:ascii="Times New Roman" w:hAnsi="Times New Roman"/>
      <w:kern w:val="2"/>
      <w:sz w:val="21"/>
      <w:szCs w:val="24"/>
    </w:rPr>
  </w:style>
  <w:style w:type="character" w:customStyle="1" w:styleId="71">
    <w:name w:val="纯文本 字符1"/>
    <w:qFormat/>
    <w:uiPriority w:val="0"/>
    <w:rPr>
      <w:rFonts w:ascii="宋体" w:hAnsi="Courier New"/>
    </w:rPr>
  </w:style>
  <w:style w:type="character" w:customStyle="1" w:styleId="72">
    <w:name w:val="未处理的提及1"/>
    <w:unhideWhenUsed/>
    <w:qFormat/>
    <w:uiPriority w:val="99"/>
    <w:rPr>
      <w:color w:val="605E5C"/>
      <w:shd w:val="clear" w:color="auto" w:fill="E1DFDD"/>
    </w:rPr>
  </w:style>
  <w:style w:type="character" w:customStyle="1" w:styleId="73">
    <w:name w:val="apple-style-span"/>
    <w:qFormat/>
    <w:uiPriority w:val="0"/>
  </w:style>
  <w:style w:type="character" w:customStyle="1" w:styleId="74">
    <w:name w:val="批注文字 字符"/>
    <w:qFormat/>
    <w:uiPriority w:val="0"/>
    <w:rPr>
      <w:rFonts w:ascii="Times New Roman" w:hAnsi="Times New Roman"/>
      <w:kern w:val="2"/>
      <w:sz w:val="21"/>
      <w:szCs w:val="24"/>
    </w:rPr>
  </w:style>
  <w:style w:type="paragraph" w:customStyle="1" w:styleId="75">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76">
    <w:name w:val="表头"/>
    <w:basedOn w:val="1"/>
    <w:qFormat/>
    <w:uiPriority w:val="0"/>
    <w:pPr>
      <w:widowControl/>
      <w:jc w:val="center"/>
    </w:pPr>
    <w:rPr>
      <w:rFonts w:ascii="仿宋_GB2312" w:hAnsi="宋体" w:eastAsia="仿宋_GB2312" w:cs="等线"/>
      <w:b/>
      <w:bCs/>
      <w:kern w:val="0"/>
      <w:sz w:val="24"/>
    </w:rPr>
  </w:style>
  <w:style w:type="paragraph" w:customStyle="1" w:styleId="77">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78">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Char"/>
    <w:basedOn w:val="1"/>
    <w:qFormat/>
    <w:uiPriority w:val="0"/>
    <w:pPr>
      <w:widowControl/>
      <w:spacing w:after="160" w:line="240" w:lineRule="exact"/>
      <w:jc w:val="left"/>
    </w:pPr>
  </w:style>
  <w:style w:type="paragraph" w:customStyle="1" w:styleId="8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2">
    <w:name w:val="列出段落3"/>
    <w:basedOn w:val="1"/>
    <w:unhideWhenUsed/>
    <w:qFormat/>
    <w:uiPriority w:val="99"/>
    <w:pPr>
      <w:ind w:firstLine="420"/>
    </w:pPr>
  </w:style>
  <w:style w:type="paragraph" w:customStyle="1" w:styleId="83">
    <w:name w:val="Table Paragraph"/>
    <w:basedOn w:val="1"/>
    <w:qFormat/>
    <w:uiPriority w:val="1"/>
    <w:pPr>
      <w:jc w:val="left"/>
    </w:pPr>
    <w:rPr>
      <w:rFonts w:ascii="Calibri" w:hAnsi="Calibri"/>
      <w:kern w:val="0"/>
      <w:sz w:val="22"/>
      <w:szCs w:val="22"/>
      <w:lang w:eastAsia="en-US"/>
    </w:rPr>
  </w:style>
  <w:style w:type="paragraph" w:customStyle="1" w:styleId="84">
    <w:name w:val="列出段落2"/>
    <w:basedOn w:val="1"/>
    <w:unhideWhenUsed/>
    <w:qFormat/>
    <w:uiPriority w:val="99"/>
    <w:pPr>
      <w:spacing w:line="360" w:lineRule="auto"/>
      <w:ind w:firstLine="420" w:firstLineChars="200"/>
    </w:pPr>
    <w:rPr>
      <w:rFonts w:ascii="Calibri" w:hAnsi="Calibri" w:eastAsia="仿宋"/>
      <w:sz w:val="28"/>
      <w:szCs w:val="22"/>
    </w:rPr>
  </w:style>
  <w:style w:type="paragraph" w:customStyle="1" w:styleId="8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6">
    <w:name w:val="表格内容"/>
    <w:basedOn w:val="1"/>
    <w:qFormat/>
    <w:uiPriority w:val="0"/>
    <w:pPr>
      <w:widowControl/>
      <w:jc w:val="left"/>
    </w:pPr>
    <w:rPr>
      <w:rFonts w:ascii="仿宋_GB2312" w:hAnsi="宋体" w:cs="等线"/>
      <w:kern w:val="0"/>
      <w:sz w:val="24"/>
    </w:rPr>
  </w:style>
  <w:style w:type="paragraph" w:styleId="87">
    <w:name w:val="List Paragraph"/>
    <w:basedOn w:val="1"/>
    <w:qFormat/>
    <w:uiPriority w:val="34"/>
    <w:pPr>
      <w:ind w:firstLine="420" w:firstLineChars="200"/>
    </w:pPr>
  </w:style>
  <w:style w:type="paragraph" w:customStyle="1" w:styleId="88">
    <w:name w:val="默认段落字体 Para Char Char Char Char Char Char Char Char Char1 Char Char Char Char"/>
    <w:basedOn w:val="1"/>
    <w:qFormat/>
    <w:uiPriority w:val="0"/>
    <w:rPr>
      <w:rFonts w:ascii="Tahoma" w:hAnsi="Tahoma"/>
      <w:sz w:val="24"/>
      <w:szCs w:val="20"/>
    </w:rPr>
  </w:style>
  <w:style w:type="paragraph" w:customStyle="1" w:styleId="89">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0">
    <w:name w:val="正文-2字符首行缩进"/>
    <w:basedOn w:val="1"/>
    <w:qFormat/>
    <w:uiPriority w:val="0"/>
    <w:pPr>
      <w:spacing w:line="360" w:lineRule="auto"/>
      <w:ind w:firstLine="200" w:firstLineChars="200"/>
    </w:pPr>
    <w:rPr>
      <w:rFonts w:ascii="仿宋_GB2312" w:hAnsi="宋体" w:eastAsia="仿宋_GB2312"/>
      <w:sz w:val="28"/>
      <w:szCs w:val="22"/>
    </w:rPr>
  </w:style>
  <w:style w:type="paragraph" w:customStyle="1" w:styleId="91">
    <w:name w:val="样式1"/>
    <w:basedOn w:val="1"/>
    <w:qFormat/>
    <w:uiPriority w:val="0"/>
    <w:pPr>
      <w:numPr>
        <w:ilvl w:val="2"/>
        <w:numId w:val="1"/>
      </w:numPr>
    </w:pPr>
  </w:style>
  <w:style w:type="paragraph" w:customStyle="1" w:styleId="92">
    <w:name w:val="样式 0正文 + 首行缩进:  2 字符1"/>
    <w:qFormat/>
    <w:uiPriority w:val="99"/>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93">
    <w:name w:val="正文首行缩进两字"/>
    <w:qFormat/>
    <w:uiPriority w:val="0"/>
    <w:pPr>
      <w:widowControl w:val="0"/>
      <w:spacing w:line="360" w:lineRule="auto"/>
      <w:ind w:right="245"/>
      <w:jc w:val="center"/>
    </w:pPr>
    <w:rPr>
      <w:rFonts w:ascii="Arial" w:hAnsi="Arial" w:eastAsia="宋体" w:cs="Arial"/>
      <w:bCs/>
      <w:sz w:val="24"/>
      <w:szCs w:val="24"/>
      <w:lang w:val="en-US" w:eastAsia="zh-CN" w:bidi="ar-SA"/>
    </w:rPr>
  </w:style>
  <w:style w:type="paragraph" w:customStyle="1" w:styleId="9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95">
    <w:name w:val="列出段落1"/>
    <w:basedOn w:val="1"/>
    <w:qFormat/>
    <w:uiPriority w:val="34"/>
    <w:pPr>
      <w:ind w:firstLine="420"/>
    </w:pPr>
  </w:style>
  <w:style w:type="paragraph" w:customStyle="1" w:styleId="9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97">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99">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00">
    <w:name w:val="样式 正文5号 + 首行缩进:  2 字符 段后: 7.8 磅"/>
    <w:qFormat/>
    <w:uiPriority w:val="0"/>
    <w:pPr>
      <w:widowControl w:val="0"/>
      <w:spacing w:line="288" w:lineRule="auto"/>
      <w:ind w:firstLine="200" w:firstLineChars="200"/>
      <w:jc w:val="both"/>
    </w:pPr>
    <w:rPr>
      <w:rFonts w:ascii="Arial" w:hAnsi="Arial" w:eastAsia="宋体" w:cs="宋体"/>
      <w:kern w:val="2"/>
      <w:sz w:val="21"/>
      <w:lang w:val="en-US" w:eastAsia="zh-CN" w:bidi="ar-SA"/>
    </w:rPr>
  </w:style>
  <w:style w:type="paragraph" w:customStyle="1" w:styleId="101">
    <w:name w:val="正文5号"/>
    <w:qFormat/>
    <w:uiPriority w:val="0"/>
    <w:pPr>
      <w:widowControl w:val="0"/>
      <w:spacing w:line="288" w:lineRule="auto"/>
      <w:ind w:firstLine="200" w:firstLineChars="200"/>
      <w:jc w:val="both"/>
    </w:pPr>
    <w:rPr>
      <w:rFonts w:ascii="Arial" w:hAnsi="Arial" w:eastAsia="宋体" w:cs="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77</Pages>
  <Words>10359</Words>
  <Characters>11882</Characters>
  <Lines>360</Lines>
  <Paragraphs>101</Paragraphs>
  <TotalTime>0</TotalTime>
  <ScaleCrop>false</ScaleCrop>
  <LinksUpToDate>false</LinksUpToDate>
  <CharactersWithSpaces>11982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2025-06-26T09:09:00Z</dcterms:created>
  <dc:creator>唐冰</dc:creator>
  <cp:lastModifiedBy>科联招标韦毅锋</cp:lastModifiedBy>
  <cp:lastPrinted>2021-08-26T10:26:00Z</cp:lastPrinted>
  <dcterms:modified xsi:type="dcterms:W3CDTF">2025-12-26T08:17:08Z</dcterms:modified>
  <dc:title>竞争性谈判文件规范</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B06206AC673EEDEE310C4D696A5DEE88_43</vt:lpwstr>
  </property>
  <property fmtid="{D5CDD505-2E9C-101B-9397-08002B2CF9AE}" pid="4" name="KSOTemplateDocerSaveRecord">
    <vt:lpwstr>eyJoZGlkIjoiNjIxYjVlZjBiYTRlN2Y3YTNhNzAyNGNjMTRjNWNhZWYiLCJ1c2VySWQiOiIxNTkyMzIxODc0In0=</vt:lpwstr>
  </property>
</Properties>
</file>