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7E183">
      <w:pPr>
        <w:spacing w:beforeLines="50" w:line="360" w:lineRule="auto"/>
        <w:jc w:val="center"/>
        <w:rPr>
          <w:color w:val="auto"/>
          <w:sz w:val="52"/>
          <w:szCs w:val="52"/>
        </w:rPr>
      </w:pPr>
    </w:p>
    <w:p w14:paraId="24AB6EFE">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45C9477F">
      <w:pPr>
        <w:jc w:val="center"/>
        <w:rPr>
          <w:rFonts w:ascii="宋体" w:hAnsi="宋体" w:cs="宋体"/>
          <w:b/>
          <w:color w:val="auto"/>
          <w:sz w:val="32"/>
          <w:szCs w:val="32"/>
        </w:rPr>
      </w:pPr>
    </w:p>
    <w:p w14:paraId="2E75C003">
      <w:pPr>
        <w:jc w:val="center"/>
        <w:rPr>
          <w:color w:val="auto"/>
        </w:rPr>
      </w:pPr>
    </w:p>
    <w:p w14:paraId="09CD1A20">
      <w:pPr>
        <w:jc w:val="center"/>
        <w:rPr>
          <w:rFonts w:ascii="宋体" w:hAnsi="宋体" w:cs="宋体"/>
          <w:b/>
          <w:bCs/>
          <w:color w:val="auto"/>
          <w:kern w:val="0"/>
          <w:sz w:val="30"/>
          <w:szCs w:val="30"/>
        </w:rPr>
      </w:pPr>
    </w:p>
    <w:p w14:paraId="73814B3C">
      <w:pPr>
        <w:pStyle w:val="23"/>
        <w:jc w:val="center"/>
        <w:rPr>
          <w:color w:val="auto"/>
        </w:rPr>
      </w:pPr>
    </w:p>
    <w:p w14:paraId="143AC253">
      <w:pPr>
        <w:spacing w:beforeLines="100" w:afterLines="50"/>
        <w:jc w:val="center"/>
        <w:rPr>
          <w:rFonts w:ascii="宋体" w:hAnsi="宋体" w:cs="宋体"/>
          <w:b/>
          <w:color w:val="auto"/>
          <w:sz w:val="44"/>
          <w:szCs w:val="44"/>
        </w:rPr>
      </w:pPr>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p>
    <w:p w14:paraId="1325FF7E">
      <w:pPr>
        <w:spacing w:beforeLines="10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7E070BC2">
      <w:pPr>
        <w:jc w:val="center"/>
        <w:rPr>
          <w:rFonts w:ascii="宋体" w:hAnsi="宋体" w:cs="宋体"/>
          <w:b/>
          <w:color w:val="auto"/>
          <w:sz w:val="32"/>
          <w:szCs w:val="32"/>
        </w:rPr>
      </w:pPr>
    </w:p>
    <w:p w14:paraId="32B43F3A">
      <w:pPr>
        <w:jc w:val="center"/>
        <w:rPr>
          <w:color w:val="auto"/>
        </w:rPr>
      </w:pPr>
    </w:p>
    <w:p w14:paraId="32798EF9">
      <w:pPr>
        <w:jc w:val="center"/>
        <w:rPr>
          <w:rFonts w:ascii="宋体" w:hAnsi="宋体" w:cs="宋体"/>
          <w:b/>
          <w:bCs/>
          <w:color w:val="auto"/>
          <w:kern w:val="0"/>
          <w:sz w:val="30"/>
          <w:szCs w:val="30"/>
        </w:rPr>
      </w:pPr>
    </w:p>
    <w:p w14:paraId="54EA89D0">
      <w:pPr>
        <w:pStyle w:val="23"/>
        <w:jc w:val="center"/>
        <w:rPr>
          <w:color w:val="auto"/>
        </w:rPr>
      </w:pPr>
    </w:p>
    <w:p w14:paraId="4C444E69">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：媒体宣传推广服务采购项目</w:t>
      </w:r>
    </w:p>
    <w:p w14:paraId="01BF9454">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GXZC2025-C3-003991-GXKL</w:t>
      </w:r>
    </w:p>
    <w:p w14:paraId="4F7D84CA">
      <w:pPr>
        <w:jc w:val="center"/>
        <w:rPr>
          <w:rFonts w:ascii="宋体" w:hAnsi="宋体" w:cs="宋体"/>
          <w:b/>
          <w:color w:val="auto"/>
          <w:sz w:val="32"/>
          <w:szCs w:val="32"/>
        </w:rPr>
      </w:pPr>
    </w:p>
    <w:p w14:paraId="58878352">
      <w:pPr>
        <w:jc w:val="center"/>
        <w:rPr>
          <w:color w:val="auto"/>
        </w:rPr>
      </w:pPr>
    </w:p>
    <w:p w14:paraId="1FDFED13">
      <w:pPr>
        <w:jc w:val="center"/>
        <w:rPr>
          <w:rFonts w:ascii="宋体" w:hAnsi="宋体" w:cs="宋体"/>
          <w:b/>
          <w:bCs/>
          <w:color w:val="auto"/>
          <w:kern w:val="0"/>
          <w:sz w:val="30"/>
          <w:szCs w:val="30"/>
        </w:rPr>
      </w:pPr>
    </w:p>
    <w:p w14:paraId="1CF740D9">
      <w:pPr>
        <w:pStyle w:val="23"/>
        <w:jc w:val="center"/>
        <w:rPr>
          <w:color w:val="auto"/>
        </w:rPr>
      </w:pPr>
    </w:p>
    <w:p w14:paraId="259F6059">
      <w:pPr>
        <w:pStyle w:val="23"/>
        <w:jc w:val="center"/>
        <w:rPr>
          <w:rFonts w:ascii="宋体" w:hAnsi="宋体" w:cs="宋体"/>
          <w:b/>
          <w:bCs/>
          <w:color w:val="auto"/>
          <w:sz w:val="30"/>
          <w:szCs w:val="30"/>
        </w:rPr>
      </w:pPr>
    </w:p>
    <w:p w14:paraId="6F3D58E4">
      <w:pPr>
        <w:jc w:val="center"/>
        <w:rPr>
          <w:color w:val="auto"/>
        </w:rPr>
      </w:pPr>
    </w:p>
    <w:p w14:paraId="688CC00D">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采购人：广西广播电视台</w:t>
      </w:r>
    </w:p>
    <w:p w14:paraId="6B542E0B">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0" w:name="PO_3000001866_PM031"/>
      <w:r>
        <w:rPr>
          <w:rFonts w:hint="eastAsia" w:ascii="宋体" w:hAnsi="宋体" w:cs="宋体"/>
          <w:b/>
          <w:bCs/>
          <w:color w:val="auto"/>
          <w:kern w:val="0"/>
          <w:sz w:val="30"/>
          <w:szCs w:val="30"/>
        </w:rPr>
        <w:t>广西科联招标中心有限公司</w:t>
      </w:r>
      <w:bookmarkEnd w:id="0"/>
    </w:p>
    <w:p w14:paraId="787DA935">
      <w:pPr>
        <w:pStyle w:val="23"/>
        <w:jc w:val="center"/>
        <w:rPr>
          <w:color w:val="auto"/>
        </w:rPr>
      </w:pPr>
    </w:p>
    <w:p w14:paraId="0547FAB0">
      <w:pPr>
        <w:jc w:val="center"/>
        <w:rPr>
          <w:color w:val="auto"/>
        </w:rPr>
      </w:pPr>
    </w:p>
    <w:p w14:paraId="72D5408D">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rPr>
        <w:t>2025年</w:t>
      </w:r>
      <w:r>
        <w:rPr>
          <w:rFonts w:hint="eastAsia" w:ascii="宋体" w:hAnsi="宋体" w:cs="宋体"/>
          <w:b/>
          <w:bCs/>
          <w:color w:val="auto"/>
          <w:w w:val="95"/>
          <w:kern w:val="0"/>
          <w:sz w:val="30"/>
          <w:szCs w:val="30"/>
          <w:lang w:eastAsia="zh-CN"/>
        </w:rPr>
        <w:t>12月26日</w:t>
      </w:r>
    </w:p>
    <w:p w14:paraId="6FF01A24">
      <w:pPr>
        <w:pStyle w:val="13"/>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14:paraId="7F8E4361">
      <w:pPr>
        <w:spacing w:beforeLines="150" w:afterLines="150" w:line="360" w:lineRule="auto"/>
        <w:jc w:val="center"/>
        <w:rPr>
          <w:b/>
          <w:color w:val="auto"/>
          <w:sz w:val="44"/>
          <w:szCs w:val="44"/>
        </w:rPr>
      </w:pPr>
      <w:r>
        <w:rPr>
          <w:rFonts w:hint="eastAsia"/>
          <w:b/>
          <w:color w:val="auto"/>
          <w:sz w:val="44"/>
          <w:szCs w:val="44"/>
        </w:rPr>
        <w:t>目   录</w:t>
      </w:r>
    </w:p>
    <w:p w14:paraId="7A1E5A81">
      <w:pPr>
        <w:spacing w:line="400" w:lineRule="exact"/>
        <w:jc w:val="center"/>
        <w:rPr>
          <w:b/>
          <w:color w:val="auto"/>
          <w:sz w:val="44"/>
          <w:szCs w:val="44"/>
        </w:rPr>
      </w:pPr>
    </w:p>
    <w:p w14:paraId="4C266B71">
      <w:pPr>
        <w:pStyle w:val="25"/>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1" w:name="_Hlt135924181"/>
      <w:r>
        <w:rPr>
          <w:rFonts w:hint="eastAsia" w:ascii="宋体" w:hAnsi="宋体" w:cs="宋体"/>
          <w:b/>
          <w:bCs/>
          <w:color w:val="auto"/>
          <w:sz w:val="32"/>
          <w:szCs w:val="32"/>
        </w:rPr>
        <w:t>商</w:t>
      </w:r>
      <w:bookmarkEnd w:id="1"/>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B185CFD">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2" w:name="_Hlt137127195"/>
      <w:r>
        <w:rPr>
          <w:rFonts w:hint="eastAsia" w:ascii="宋体" w:hAnsi="宋体" w:cs="宋体"/>
          <w:b/>
          <w:bCs/>
          <w:color w:val="auto"/>
          <w:sz w:val="32"/>
          <w:szCs w:val="32"/>
        </w:rPr>
        <w:t>求</w:t>
      </w:r>
      <w:bookmarkEnd w:id="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07B4D41">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3" w:name="_Hlt135905307"/>
      <w:r>
        <w:rPr>
          <w:rFonts w:hint="eastAsia" w:ascii="宋体" w:hAnsi="宋体" w:cs="宋体"/>
          <w:b/>
          <w:bCs/>
          <w:color w:val="auto"/>
          <w:sz w:val="32"/>
          <w:szCs w:val="32"/>
        </w:rPr>
        <w:t>商</w:t>
      </w:r>
      <w:bookmarkEnd w:id="3"/>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11</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3220C7E2">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bookmarkStart w:id="166" w:name="_GoBack"/>
      <w:bookmarkEnd w:id="166"/>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30</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411A3FE">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4" w:name="_Hlt135897173"/>
      <w:bookmarkStart w:id="5" w:name="_Hlt135897174"/>
      <w:r>
        <w:rPr>
          <w:rFonts w:hint="eastAsia" w:ascii="宋体" w:hAnsi="宋体" w:cs="宋体"/>
          <w:b/>
          <w:bCs/>
          <w:color w:val="auto"/>
          <w:sz w:val="32"/>
          <w:szCs w:val="32"/>
        </w:rPr>
        <w:t>件</w:t>
      </w:r>
      <w:bookmarkEnd w:id="4"/>
      <w:bookmarkEnd w:id="5"/>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E2FF996">
      <w:pPr>
        <w:pStyle w:val="25"/>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6" w:name="_Hlt137127064"/>
      <w:bookmarkStart w:id="7" w:name="_Hlt135924190"/>
      <w:bookmarkStart w:id="8" w:name="_Hlt137127063"/>
      <w:r>
        <w:rPr>
          <w:rFonts w:hint="eastAsia" w:ascii="宋体" w:hAnsi="宋体" w:cs="宋体"/>
          <w:b/>
          <w:bCs/>
          <w:color w:val="auto"/>
          <w:sz w:val="32"/>
          <w:szCs w:val="32"/>
        </w:rPr>
        <w:t>文</w:t>
      </w:r>
      <w:bookmarkEnd w:id="6"/>
      <w:bookmarkEnd w:id="7"/>
      <w:bookmarkEnd w:id="8"/>
      <w:bookmarkStart w:id="9" w:name="_Hlt135924166"/>
      <w:bookmarkStart w:id="10" w:name="_Hlt135924167"/>
      <w:r>
        <w:rPr>
          <w:rFonts w:hint="eastAsia" w:ascii="宋体" w:hAnsi="宋体" w:cs="宋体"/>
          <w:b/>
          <w:bCs/>
          <w:color w:val="auto"/>
          <w:sz w:val="32"/>
          <w:szCs w:val="32"/>
        </w:rPr>
        <w:t>本</w:t>
      </w:r>
      <w:bookmarkEnd w:id="9"/>
      <w:bookmarkEnd w:id="10"/>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66CBA38F">
      <w:pPr>
        <w:pStyle w:val="25"/>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1" w:name="_Hlt137580638"/>
      <w:bookmarkStart w:id="12" w:name="_Hlt137580637"/>
      <w:r>
        <w:rPr>
          <w:rFonts w:hint="eastAsia" w:ascii="宋体" w:hAnsi="宋体" w:cs="宋体"/>
          <w:b/>
          <w:bCs/>
          <w:color w:val="auto"/>
          <w:sz w:val="32"/>
          <w:szCs w:val="32"/>
        </w:rPr>
        <w:t>材</w:t>
      </w:r>
      <w:bookmarkEnd w:id="11"/>
      <w:bookmarkEnd w:id="12"/>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71</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7E35894">
      <w:pPr>
        <w:pStyle w:val="27"/>
        <w:spacing w:line="480" w:lineRule="auto"/>
        <w:rPr>
          <w:b/>
          <w:color w:val="auto"/>
          <w:sz w:val="32"/>
          <w:szCs w:val="32"/>
        </w:rPr>
      </w:pPr>
      <w:r>
        <w:rPr>
          <w:rFonts w:hint="eastAsia" w:ascii="宋体" w:hAnsi="宋体" w:cs="宋体"/>
          <w:b/>
          <w:bCs/>
          <w:color w:val="auto"/>
          <w:sz w:val="24"/>
        </w:rPr>
        <w:fldChar w:fldCharType="end"/>
      </w:r>
    </w:p>
    <w:p w14:paraId="42F51028">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14:paraId="5A3B7ED4">
      <w:pPr>
        <w:pStyle w:val="2"/>
        <w:spacing w:before="360" w:after="360" w:line="400" w:lineRule="exact"/>
        <w:jc w:val="center"/>
        <w:rPr>
          <w:rFonts w:ascii="Calibri" w:hAnsi="Calibri"/>
          <w:color w:val="auto"/>
        </w:rPr>
      </w:pPr>
      <w:bookmarkStart w:id="13" w:name="_Toc27000"/>
      <w:bookmarkStart w:id="14" w:name="_Toc80886925"/>
      <w:bookmarkStart w:id="15" w:name="_Toc12242"/>
      <w:bookmarkStart w:id="16" w:name="_Toc11382"/>
      <w:bookmarkStart w:id="17" w:name="_Toc18838"/>
      <w:bookmarkStart w:id="18" w:name="_Toc32264"/>
      <w:bookmarkStart w:id="19" w:name="_Toc15624"/>
      <w:bookmarkStart w:id="20" w:name="_Toc11989"/>
      <w:r>
        <w:rPr>
          <w:rFonts w:hint="eastAsia" w:ascii="Calibri" w:hAnsi="Calibri"/>
          <w:color w:val="auto"/>
        </w:rPr>
        <w:t>第一章 竞争性磋商公告</w:t>
      </w:r>
      <w:bookmarkEnd w:id="13"/>
      <w:bookmarkEnd w:id="14"/>
      <w:bookmarkEnd w:id="15"/>
      <w:bookmarkEnd w:id="16"/>
      <w:bookmarkEnd w:id="17"/>
      <w:bookmarkEnd w:id="18"/>
      <w:bookmarkEnd w:id="19"/>
      <w:bookmarkEnd w:id="20"/>
      <w:bookmarkStart w:id="21" w:name="_Toc35393792"/>
      <w:bookmarkStart w:id="22" w:name="_Toc35393623"/>
      <w:bookmarkStart w:id="23" w:name="_Toc28359004"/>
      <w:bookmarkStart w:id="24" w:name="_Toc28359081"/>
      <w:bookmarkStart w:id="25" w:name="_Toc28359089"/>
      <w:bookmarkStart w:id="26" w:name="_Toc35393629"/>
      <w:bookmarkStart w:id="27" w:name="_Toc28359012"/>
      <w:bookmarkStart w:id="28" w:name="_Toc35393798"/>
      <w:bookmarkStart w:id="29" w:name="_Toc44229878"/>
    </w:p>
    <w:p w14:paraId="02860759">
      <w:pPr>
        <w:spacing w:line="360" w:lineRule="auto"/>
        <w:jc w:val="center"/>
        <w:rPr>
          <w:b/>
          <w:color w:val="auto"/>
          <w:sz w:val="32"/>
          <w:szCs w:val="32"/>
        </w:rPr>
      </w:pPr>
    </w:p>
    <w:p w14:paraId="60201918">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广西科联招标中心有限公司关于媒体宣传推广服务采购项目（</w:t>
      </w:r>
      <w:r>
        <w:rPr>
          <w:rFonts w:hint="eastAsia" w:ascii="宋体" w:hAnsi="宋体" w:cs="宋体"/>
          <w:b/>
          <w:color w:val="auto"/>
          <w:sz w:val="36"/>
          <w:szCs w:val="36"/>
          <w:lang w:eastAsia="zh-CN"/>
        </w:rPr>
        <w:t>GXZC2025-C3-003991-GXKL</w:t>
      </w:r>
      <w:r>
        <w:rPr>
          <w:rFonts w:hint="eastAsia" w:ascii="宋体" w:hAnsi="宋体" w:cs="宋体"/>
          <w:b/>
          <w:color w:val="auto"/>
          <w:sz w:val="36"/>
          <w:szCs w:val="36"/>
        </w:rPr>
        <w:t>）的竞争性磋商公告</w:t>
      </w:r>
    </w:p>
    <w:p w14:paraId="27E01964">
      <w:pPr>
        <w:pStyle w:val="23"/>
        <w:rPr>
          <w:color w:val="auto"/>
        </w:rPr>
      </w:pPr>
    </w:p>
    <w:bookmarkEnd w:id="21"/>
    <w:bookmarkEnd w:id="22"/>
    <w:bookmarkEnd w:id="23"/>
    <w:bookmarkEnd w:id="24"/>
    <w:bookmarkEnd w:id="25"/>
    <w:bookmarkEnd w:id="26"/>
    <w:bookmarkEnd w:id="27"/>
    <w:bookmarkEnd w:id="28"/>
    <w:bookmarkEnd w:id="29"/>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E72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3A62D419">
            <w:pPr>
              <w:spacing w:line="360" w:lineRule="auto"/>
              <w:rPr>
                <w:color w:val="auto"/>
                <w:szCs w:val="21"/>
              </w:rPr>
            </w:pPr>
            <w:r>
              <w:rPr>
                <w:rFonts w:hint="eastAsia"/>
                <w:color w:val="auto"/>
                <w:szCs w:val="21"/>
              </w:rPr>
              <w:t>项目概况：</w:t>
            </w:r>
          </w:p>
          <w:p w14:paraId="5B2459F8">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rPr>
              <w:t>媒体宣传推广服务采购项目</w:t>
            </w:r>
            <w:r>
              <w:rPr>
                <w:rFonts w:hint="eastAsia" w:ascii="宋体" w:hAnsi="宋体" w:cs="宋体"/>
                <w:color w:val="auto"/>
                <w:szCs w:val="21"/>
              </w:rPr>
              <w:t xml:space="preserve">采购项目的潜在供应商应在广西政府采购云平台（https://www.gcy.zfcg.gxzf.gov.cn/）获取采购文件，并于 </w:t>
            </w:r>
            <w:r>
              <w:rPr>
                <w:rFonts w:hint="eastAsia" w:ascii="宋体" w:hAnsi="宋体" w:cs="宋体"/>
                <w:color w:val="auto"/>
                <w:szCs w:val="21"/>
                <w:lang w:eastAsia="zh-CN"/>
              </w:rPr>
              <w:t>2026年1月6日</w:t>
            </w:r>
            <w:r>
              <w:rPr>
                <w:rFonts w:hint="eastAsia" w:ascii="宋体" w:hAnsi="宋体" w:cs="宋体"/>
                <w:color w:val="auto"/>
                <w:szCs w:val="21"/>
              </w:rPr>
              <w:t>09:00:00（北京时间）前提交响应文件。</w:t>
            </w:r>
          </w:p>
        </w:tc>
      </w:tr>
    </w:tbl>
    <w:p w14:paraId="793FB7A1">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1ABEF2F5">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GXZC2025-C3-003991-GXKL</w:t>
      </w:r>
    </w:p>
    <w:p w14:paraId="5874A649">
      <w:pPr>
        <w:spacing w:line="360" w:lineRule="auto"/>
        <w:ind w:firstLine="422" w:firstLineChars="200"/>
        <w:rPr>
          <w:rFonts w:ascii="宋体" w:hAnsi="宋体"/>
          <w:color w:val="auto"/>
          <w:szCs w:val="21"/>
        </w:rPr>
      </w:pPr>
      <w:r>
        <w:rPr>
          <w:rFonts w:hint="eastAsia" w:ascii="宋体" w:hAnsi="宋体"/>
          <w:b/>
          <w:bCs/>
          <w:color w:val="auto"/>
          <w:szCs w:val="21"/>
        </w:rPr>
        <w:t>项目名称：</w:t>
      </w:r>
      <w:r>
        <w:rPr>
          <w:rFonts w:hint="eastAsia" w:ascii="宋体" w:hAnsi="宋体"/>
          <w:color w:val="auto"/>
          <w:szCs w:val="21"/>
        </w:rPr>
        <w:t>媒体宣传推广服务采购项目</w:t>
      </w:r>
    </w:p>
    <w:p w14:paraId="5A50C83A">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5B5F96B6">
      <w:pPr>
        <w:spacing w:line="360" w:lineRule="auto"/>
        <w:ind w:firstLine="422" w:firstLineChars="200"/>
        <w:rPr>
          <w:rFonts w:ascii="宋体" w:hAnsi="宋体"/>
          <w:color w:val="auto"/>
          <w:szCs w:val="21"/>
        </w:rPr>
      </w:pPr>
      <w:r>
        <w:rPr>
          <w:rFonts w:hint="eastAsia" w:ascii="宋体" w:hAnsi="宋体"/>
          <w:b/>
          <w:bCs/>
          <w:color w:val="auto"/>
          <w:szCs w:val="21"/>
        </w:rPr>
        <w:t>预算金额（元）</w:t>
      </w:r>
      <w:r>
        <w:rPr>
          <w:rFonts w:hint="eastAsia" w:ascii="宋体" w:hAnsi="宋体"/>
          <w:color w:val="auto"/>
          <w:szCs w:val="21"/>
        </w:rPr>
        <w:t>：1100000.00</w:t>
      </w:r>
    </w:p>
    <w:p w14:paraId="305C1577">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17BF5B09">
      <w:pPr>
        <w:spacing w:line="360" w:lineRule="auto"/>
        <w:ind w:firstLine="420" w:firstLineChars="200"/>
        <w:rPr>
          <w:rFonts w:ascii="宋体" w:hAnsi="宋体"/>
          <w:color w:val="auto"/>
          <w:szCs w:val="21"/>
        </w:rPr>
      </w:pPr>
      <w:r>
        <w:rPr>
          <w:rFonts w:hint="eastAsia" w:ascii="宋体" w:hAnsi="宋体"/>
          <w:color w:val="auto"/>
          <w:szCs w:val="21"/>
        </w:rPr>
        <w:t>标项名称:媒体宣传推广服务采购项目</w:t>
      </w:r>
    </w:p>
    <w:p w14:paraId="5878FE8B">
      <w:pPr>
        <w:spacing w:line="360" w:lineRule="auto"/>
        <w:ind w:firstLine="420" w:firstLineChars="200"/>
        <w:rPr>
          <w:rFonts w:ascii="宋体" w:hAnsi="宋体"/>
          <w:color w:val="auto"/>
          <w:szCs w:val="21"/>
        </w:rPr>
      </w:pPr>
      <w:r>
        <w:rPr>
          <w:rFonts w:hint="eastAsia" w:ascii="宋体" w:hAnsi="宋体"/>
          <w:color w:val="auto"/>
          <w:szCs w:val="21"/>
        </w:rPr>
        <w:t>数量:1</w:t>
      </w:r>
    </w:p>
    <w:p w14:paraId="4E59632B">
      <w:pPr>
        <w:spacing w:line="360" w:lineRule="auto"/>
        <w:ind w:firstLine="420" w:firstLineChars="200"/>
        <w:rPr>
          <w:rFonts w:ascii="宋体" w:hAnsi="宋体"/>
          <w:color w:val="auto"/>
          <w:szCs w:val="21"/>
        </w:rPr>
      </w:pPr>
      <w:r>
        <w:rPr>
          <w:rFonts w:hint="eastAsia" w:ascii="宋体" w:hAnsi="宋体"/>
          <w:color w:val="auto"/>
          <w:szCs w:val="21"/>
        </w:rPr>
        <w:t>预算金额（元）:1100000.00</w:t>
      </w:r>
    </w:p>
    <w:p w14:paraId="5407534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简要规格描述或项目基本概况介绍、用途：媒体宣传推广服务1项，详见本</w:t>
      </w:r>
      <w:r>
        <w:rPr>
          <w:rFonts w:hint="eastAsia"/>
          <w:color w:val="auto"/>
        </w:rPr>
        <w:t>竞争性磋商公告</w:t>
      </w:r>
      <w:r>
        <w:rPr>
          <w:rFonts w:hint="eastAsia" w:ascii="宋体" w:hAnsi="宋体"/>
          <w:color w:val="auto"/>
          <w:szCs w:val="21"/>
        </w:rPr>
        <w:t>附件采购文件。</w:t>
      </w:r>
    </w:p>
    <w:p w14:paraId="4ABF256C">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3235D781">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s="宋体"/>
          <w:color w:val="auto"/>
          <w:szCs w:val="21"/>
        </w:rPr>
        <w:t>签订合同后3日内可以开始提供服务。</w:t>
      </w:r>
    </w:p>
    <w:p w14:paraId="2A795699">
      <w:pPr>
        <w:spacing w:line="360" w:lineRule="auto"/>
        <w:ind w:firstLine="420" w:firstLineChars="200"/>
        <w:rPr>
          <w:rFonts w:ascii="宋体" w:hAnsi="宋体"/>
          <w:color w:val="auto"/>
          <w:szCs w:val="21"/>
        </w:rPr>
      </w:pPr>
      <w:r>
        <w:rPr>
          <w:rFonts w:hint="eastAsia" w:ascii="宋体" w:hAnsi="宋体"/>
          <w:color w:val="auto"/>
          <w:szCs w:val="21"/>
        </w:rPr>
        <w:t>本标项（否）接受联合体竞标。</w:t>
      </w:r>
    </w:p>
    <w:p w14:paraId="1AA160B4">
      <w:pPr>
        <w:spacing w:line="360" w:lineRule="auto"/>
        <w:ind w:firstLine="420" w:firstLineChars="200"/>
        <w:rPr>
          <w:rFonts w:ascii="宋体" w:hAnsi="宋体"/>
          <w:color w:val="auto"/>
          <w:szCs w:val="21"/>
        </w:rPr>
      </w:pPr>
      <w:r>
        <w:rPr>
          <w:rFonts w:hint="eastAsia" w:ascii="宋体" w:hAnsi="宋体"/>
          <w:color w:val="auto"/>
          <w:szCs w:val="21"/>
        </w:rPr>
        <w:t>备注：无</w:t>
      </w:r>
    </w:p>
    <w:p w14:paraId="675AC452">
      <w:pPr>
        <w:spacing w:line="390" w:lineRule="exact"/>
        <w:ind w:firstLine="482" w:firstLineChars="200"/>
        <w:rPr>
          <w:rFonts w:ascii="宋体" w:hAnsi="宋体" w:cs="宋体"/>
          <w:b/>
          <w:bCs/>
          <w:color w:val="auto"/>
          <w:sz w:val="24"/>
        </w:rPr>
      </w:pPr>
      <w:bookmarkStart w:id="30" w:name="_Toc28359090"/>
      <w:bookmarkStart w:id="31" w:name="_Toc35393630"/>
      <w:bookmarkStart w:id="32" w:name="_Toc35393799"/>
      <w:bookmarkStart w:id="33" w:name="_Toc28359013"/>
      <w:bookmarkStart w:id="34" w:name="_Toc44229879"/>
      <w:r>
        <w:rPr>
          <w:rFonts w:hint="eastAsia" w:ascii="宋体" w:hAnsi="宋体" w:cs="宋体"/>
          <w:b/>
          <w:bCs/>
          <w:color w:val="auto"/>
          <w:sz w:val="24"/>
        </w:rPr>
        <w:t>二、申请人的资格</w:t>
      </w:r>
      <w:bookmarkEnd w:id="30"/>
      <w:bookmarkEnd w:id="31"/>
      <w:bookmarkEnd w:id="32"/>
      <w:bookmarkEnd w:id="33"/>
      <w:bookmarkEnd w:id="34"/>
      <w:r>
        <w:rPr>
          <w:rFonts w:hint="eastAsia" w:ascii="宋体" w:hAnsi="宋体" w:cs="宋体"/>
          <w:b/>
          <w:bCs/>
          <w:color w:val="auto"/>
          <w:sz w:val="24"/>
        </w:rPr>
        <w:t>要求</w:t>
      </w:r>
    </w:p>
    <w:p w14:paraId="60C694A3">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2592925A">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2.落实政府采购政策需满足的资格要求：无；</w:t>
      </w:r>
    </w:p>
    <w:p w14:paraId="799FF6DB">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4FE866A6">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631F8C58">
      <w:pPr>
        <w:spacing w:line="390" w:lineRule="exact"/>
        <w:ind w:firstLine="420" w:firstLineChars="200"/>
        <w:rPr>
          <w:rFonts w:ascii="宋体" w:hAnsi="宋体" w:cs="宋体"/>
          <w:bCs/>
          <w:color w:val="auto"/>
          <w:kern w:val="0"/>
          <w:szCs w:val="21"/>
        </w:rPr>
      </w:pPr>
      <w:bookmarkStart w:id="35" w:name="_Toc28359082"/>
      <w:bookmarkStart w:id="36" w:name="_Toc35393793"/>
      <w:bookmarkStart w:id="37" w:name="_Toc28359005"/>
      <w:bookmarkStart w:id="38" w:name="_Toc35393624"/>
      <w:r>
        <w:rPr>
          <w:rFonts w:hint="eastAsia" w:ascii="宋体" w:hAnsi="宋体" w:cs="宋体"/>
          <w:bCs/>
          <w:color w:val="auto"/>
          <w:kern w:val="0"/>
          <w:szCs w:val="21"/>
        </w:rPr>
        <w:t>时间： 2025年</w:t>
      </w:r>
      <w:r>
        <w:rPr>
          <w:rFonts w:hint="eastAsia" w:ascii="宋体" w:hAnsi="宋体" w:cs="宋体"/>
          <w:bCs/>
          <w:color w:val="auto"/>
          <w:kern w:val="0"/>
          <w:szCs w:val="21"/>
          <w:lang w:eastAsia="zh-CN"/>
        </w:rPr>
        <w:t>12月26日</w:t>
      </w:r>
      <w:r>
        <w:rPr>
          <w:rFonts w:hint="eastAsia" w:ascii="宋体" w:hAnsi="宋体" w:cs="宋体"/>
          <w:bCs/>
          <w:color w:val="auto"/>
          <w:kern w:val="0"/>
          <w:szCs w:val="21"/>
        </w:rPr>
        <w:t xml:space="preserve">至 </w:t>
      </w:r>
      <w:r>
        <w:rPr>
          <w:rFonts w:hint="eastAsia" w:ascii="宋体" w:hAnsi="宋体" w:cs="宋体"/>
          <w:bCs/>
          <w:color w:val="auto"/>
          <w:kern w:val="0"/>
          <w:szCs w:val="21"/>
          <w:lang w:eastAsia="zh-CN"/>
        </w:rPr>
        <w:t>2026年1月5日</w:t>
      </w:r>
      <w:r>
        <w:rPr>
          <w:rFonts w:hint="eastAsia" w:ascii="宋体" w:hAnsi="宋体" w:cs="宋体"/>
          <w:bCs/>
          <w:color w:val="auto"/>
          <w:kern w:val="0"/>
          <w:szCs w:val="21"/>
        </w:rPr>
        <w:t>，每天上午00:00至11:59，下午12:00至23:59（北京时间，法定节假日除外）；</w:t>
      </w:r>
    </w:p>
    <w:p w14:paraId="3B79C5E9">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36C1E441">
      <w:pPr>
        <w:pStyle w:val="13"/>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14:paraId="71E29853">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14:paraId="12025228">
      <w:pPr>
        <w:spacing w:line="39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5"/>
      <w:bookmarkEnd w:id="36"/>
      <w:bookmarkEnd w:id="37"/>
      <w:bookmarkEnd w:id="38"/>
      <w:r>
        <w:rPr>
          <w:rFonts w:hint="eastAsia" w:ascii="宋体" w:hAnsi="宋体" w:cs="宋体"/>
          <w:b/>
          <w:bCs/>
          <w:color w:val="auto"/>
          <w:sz w:val="24"/>
        </w:rPr>
        <w:t>响应文件提交</w:t>
      </w:r>
    </w:p>
    <w:p w14:paraId="2A7C2A32">
      <w:pPr>
        <w:spacing w:line="390" w:lineRule="exact"/>
        <w:ind w:firstLine="420" w:firstLineChars="200"/>
        <w:rPr>
          <w:rFonts w:ascii="宋体" w:hAnsi="宋体" w:cs="宋体"/>
          <w:bCs/>
          <w:color w:val="auto"/>
          <w:szCs w:val="21"/>
        </w:rPr>
      </w:pPr>
      <w:r>
        <w:rPr>
          <w:rFonts w:hint="eastAsia" w:ascii="宋体" w:hAnsi="宋体" w:cs="宋体"/>
          <w:color w:val="auto"/>
          <w:szCs w:val="21"/>
        </w:rPr>
        <w:t>1、首次响应文件提交截止时间</w:t>
      </w:r>
      <w:r>
        <w:rPr>
          <w:rFonts w:hint="eastAsia" w:ascii="宋体" w:hAnsi="宋体" w:cs="宋体"/>
          <w:bCs/>
          <w:color w:val="auto"/>
          <w:szCs w:val="21"/>
        </w:rPr>
        <w:t xml:space="preserve">： </w:t>
      </w:r>
      <w:r>
        <w:rPr>
          <w:rFonts w:hint="eastAsia" w:ascii="宋体" w:hAnsi="宋体" w:cs="宋体"/>
          <w:bCs/>
          <w:color w:val="auto"/>
          <w:szCs w:val="21"/>
          <w:lang w:eastAsia="zh-CN"/>
        </w:rPr>
        <w:t>2026年1月6日</w:t>
      </w:r>
      <w:r>
        <w:rPr>
          <w:rFonts w:hint="eastAsia" w:ascii="宋体" w:hAnsi="宋体" w:cs="宋体"/>
          <w:bCs/>
          <w:color w:val="auto"/>
          <w:szCs w:val="21"/>
        </w:rPr>
        <w:t>09:00:00（北京时间）</w:t>
      </w:r>
    </w:p>
    <w:p w14:paraId="4186A414">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14:paraId="6111456B">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02550AB5">
      <w:pPr>
        <w:spacing w:line="390" w:lineRule="exact"/>
        <w:ind w:firstLine="420" w:firstLineChars="200"/>
        <w:rPr>
          <w:rFonts w:ascii="宋体" w:hAnsi="宋体" w:cs="宋体"/>
          <w:bCs/>
          <w:color w:val="auto"/>
          <w:szCs w:val="21"/>
        </w:rPr>
      </w:pPr>
      <w:r>
        <w:rPr>
          <w:rFonts w:hint="eastAsia" w:ascii="宋体" w:hAnsi="宋体" w:cs="宋体"/>
          <w:color w:val="auto"/>
          <w:szCs w:val="21"/>
        </w:rPr>
        <w:t xml:space="preserve">时间： </w:t>
      </w:r>
      <w:r>
        <w:rPr>
          <w:rFonts w:hint="eastAsia" w:ascii="宋体" w:hAnsi="宋体" w:cs="宋体"/>
          <w:color w:val="auto"/>
          <w:szCs w:val="21"/>
          <w:lang w:eastAsia="zh-CN"/>
        </w:rPr>
        <w:t>2026年1月6日</w:t>
      </w:r>
      <w:r>
        <w:rPr>
          <w:rFonts w:hint="eastAsia" w:ascii="宋体" w:hAnsi="宋体" w:cs="宋体"/>
          <w:color w:val="auto"/>
          <w:szCs w:val="21"/>
        </w:rPr>
        <w:t>09:00:00</w:t>
      </w:r>
      <w:r>
        <w:rPr>
          <w:rFonts w:hint="eastAsia" w:ascii="宋体" w:hAnsi="宋体" w:cs="宋体"/>
          <w:bCs/>
          <w:color w:val="auto"/>
          <w:szCs w:val="21"/>
        </w:rPr>
        <w:t>（北京时间）</w:t>
      </w:r>
      <w:r>
        <w:rPr>
          <w:rFonts w:hint="eastAsia" w:ascii="宋体" w:hAnsi="宋体" w:cs="宋体"/>
          <w:color w:val="auto"/>
          <w:szCs w:val="21"/>
        </w:rPr>
        <w:t>后</w:t>
      </w:r>
    </w:p>
    <w:p w14:paraId="51061156">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4D2742B7">
      <w:pPr>
        <w:spacing w:line="390" w:lineRule="exact"/>
        <w:ind w:firstLine="482" w:firstLineChars="200"/>
        <w:rPr>
          <w:rFonts w:ascii="宋体" w:hAnsi="宋体" w:cs="宋体"/>
          <w:b/>
          <w:bCs/>
          <w:color w:val="auto"/>
          <w:sz w:val="24"/>
        </w:rPr>
      </w:pPr>
      <w:bookmarkStart w:id="39" w:name="_Toc28359084"/>
      <w:bookmarkStart w:id="40" w:name="_Toc28359007"/>
      <w:bookmarkStart w:id="41" w:name="_Toc35393625"/>
      <w:bookmarkStart w:id="42" w:name="_Toc35393794"/>
      <w:r>
        <w:rPr>
          <w:rFonts w:hint="eastAsia" w:ascii="宋体" w:hAnsi="宋体" w:cs="宋体"/>
          <w:b/>
          <w:bCs/>
          <w:color w:val="auto"/>
          <w:sz w:val="24"/>
        </w:rPr>
        <w:t>六、公告期限</w:t>
      </w:r>
      <w:bookmarkEnd w:id="39"/>
      <w:bookmarkEnd w:id="40"/>
      <w:bookmarkEnd w:id="41"/>
      <w:bookmarkEnd w:id="42"/>
    </w:p>
    <w:p w14:paraId="10730DF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4D8EE1DB">
      <w:pPr>
        <w:spacing w:line="390" w:lineRule="exact"/>
        <w:ind w:firstLine="482" w:firstLineChars="200"/>
        <w:rPr>
          <w:rFonts w:ascii="宋体" w:hAnsi="宋体" w:cs="宋体"/>
          <w:b/>
          <w:bCs/>
          <w:color w:val="auto"/>
          <w:sz w:val="24"/>
        </w:rPr>
      </w:pPr>
      <w:bookmarkStart w:id="43" w:name="_Toc35393795"/>
      <w:bookmarkStart w:id="44" w:name="_Toc35393626"/>
      <w:r>
        <w:rPr>
          <w:rFonts w:hint="eastAsia" w:ascii="宋体" w:hAnsi="宋体" w:cs="宋体"/>
          <w:b/>
          <w:bCs/>
          <w:color w:val="auto"/>
          <w:sz w:val="24"/>
        </w:rPr>
        <w:t>七、其他补充事宜</w:t>
      </w:r>
      <w:bookmarkEnd w:id="43"/>
      <w:bookmarkEnd w:id="44"/>
    </w:p>
    <w:p w14:paraId="68D69EDE">
      <w:pPr>
        <w:spacing w:line="390" w:lineRule="exact"/>
        <w:ind w:firstLine="420" w:firstLineChars="200"/>
        <w:rPr>
          <w:rFonts w:ascii="宋体" w:hAnsi="宋体" w:cs="宋体"/>
          <w:color w:val="auto"/>
          <w:kern w:val="0"/>
          <w:szCs w:val="21"/>
        </w:rPr>
      </w:pPr>
      <w:bookmarkStart w:id="45" w:name="_Hlk37429585"/>
      <w:r>
        <w:rPr>
          <w:rFonts w:hint="eastAsia" w:ascii="宋体" w:hAnsi="宋体" w:cs="宋体"/>
          <w:color w:val="auto"/>
          <w:kern w:val="0"/>
          <w:szCs w:val="21"/>
        </w:rPr>
        <w:t>1.磋商保证金：</w:t>
      </w:r>
    </w:p>
    <w:p w14:paraId="1D6A9AD3">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磋商保证金金额：¥11000.00元</w:t>
      </w:r>
    </w:p>
    <w:p w14:paraId="6265B86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0708FB2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422010F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453D0CA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银行账号：7719011969103333000011520</w:t>
      </w:r>
    </w:p>
    <w:p w14:paraId="59C1864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140692F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14:paraId="015D1E2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46" w:name="_Hlk37429595"/>
      <w:r>
        <w:rPr>
          <w:rFonts w:hint="eastAsia" w:ascii="宋体" w:hAnsi="宋体" w:cs="宋体"/>
          <w:color w:val="auto"/>
          <w:kern w:val="0"/>
          <w:szCs w:val="21"/>
        </w:rPr>
        <w:t>网上查询地址</w:t>
      </w:r>
    </w:p>
    <w:bookmarkEnd w:id="45"/>
    <w:bookmarkEnd w:id="46"/>
    <w:p w14:paraId="128007A8">
      <w:pPr>
        <w:spacing w:line="390" w:lineRule="exact"/>
        <w:ind w:firstLine="420" w:firstLineChars="200"/>
        <w:rPr>
          <w:rFonts w:ascii="宋体" w:hAnsi="宋体" w:cs="宋体"/>
          <w:color w:val="auto"/>
          <w:kern w:val="0"/>
          <w:szCs w:val="21"/>
        </w:rPr>
      </w:pPr>
      <w:bookmarkStart w:id="47" w:name="_Hlk37429674"/>
      <w:r>
        <w:rPr>
          <w:rFonts w:hint="eastAsia" w:ascii="宋体" w:hAnsi="宋体" w:cs="宋体"/>
          <w:color w:val="auto"/>
          <w:kern w:val="0"/>
          <w:szCs w:val="21"/>
        </w:rPr>
        <w:t>http://www.ccgp-guangxi.gov.cn/ (中国政府采购网广西分网)，推送中国政府采购网。</w:t>
      </w:r>
    </w:p>
    <w:bookmarkEnd w:id="47"/>
    <w:p w14:paraId="0235243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14:paraId="52EF4B2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1F3A51E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02D4CEF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DBAC1C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19E9801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209B8DF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83CEA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47E17AC">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654EF9E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w:t>
      </w:r>
      <w:r>
        <w:rPr>
          <w:rFonts w:hint="eastAsia" w:ascii="宋体" w:hAnsi="宋体" w:cs="宋体"/>
          <w:color w:val="auto"/>
        </w:rPr>
        <w:t>址http://zfcg.gxzf.gov.cn/</w:t>
      </w:r>
      <w:r>
        <w:rPr>
          <w:rFonts w:hint="eastAsia"/>
          <w:color w:val="auto"/>
        </w:rPr>
        <w:t>）—办事服务—下载专区）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14:paraId="3406915D">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2326621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600A1056">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5B01D84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4D8F12C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1E143FDC">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7CA23FAB">
      <w:pPr>
        <w:spacing w:line="39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5A13715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45058AD6">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名称：广西广播电视台</w:t>
      </w:r>
    </w:p>
    <w:p w14:paraId="48EA4D3F">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地址：广西南宁市民族大道73号</w:t>
      </w:r>
    </w:p>
    <w:p w14:paraId="3AAB93D0">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项目联系人：徐斌</w:t>
      </w:r>
    </w:p>
    <w:p w14:paraId="2C957089">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项目联系方式：0771-2091996</w:t>
      </w:r>
    </w:p>
    <w:p w14:paraId="6B3A445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65D5BE3F">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48" w:name="PO_3000001866_PM031_1"/>
      <w:r>
        <w:rPr>
          <w:rFonts w:hint="eastAsia" w:ascii="宋体" w:hAnsi="宋体" w:cs="宋体"/>
          <w:color w:val="auto"/>
          <w:kern w:val="0"/>
          <w:szCs w:val="21"/>
        </w:rPr>
        <w:t>广西科联招标中心有限公司</w:t>
      </w:r>
      <w:bookmarkEnd w:id="48"/>
    </w:p>
    <w:p w14:paraId="034CCAEF">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49" w:name="PO_3000001866_PM035_1"/>
      <w:r>
        <w:rPr>
          <w:rFonts w:hint="eastAsia" w:ascii="宋体" w:hAnsi="宋体" w:cs="宋体"/>
          <w:color w:val="auto"/>
          <w:kern w:val="0"/>
          <w:szCs w:val="21"/>
        </w:rPr>
        <w:t>广西南宁市大学东路170号</w:t>
      </w:r>
      <w:bookmarkEnd w:id="49"/>
    </w:p>
    <w:p w14:paraId="3785EFBC">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项目联系人：韦毅锋</w:t>
      </w:r>
    </w:p>
    <w:p w14:paraId="78B8BFB9">
      <w:pPr>
        <w:spacing w:line="360" w:lineRule="auto"/>
        <w:ind w:firstLine="630" w:firstLineChars="300"/>
        <w:rPr>
          <w:color w:val="auto"/>
          <w:sz w:val="32"/>
          <w:szCs w:val="32"/>
        </w:rPr>
      </w:pPr>
      <w:r>
        <w:rPr>
          <w:rFonts w:hint="eastAsia" w:ascii="宋体" w:hAnsi="宋体" w:cs="宋体"/>
          <w:color w:val="auto"/>
          <w:kern w:val="0"/>
          <w:szCs w:val="21"/>
        </w:rPr>
        <w:t>项目联系方式：0771-2203982</w:t>
      </w:r>
    </w:p>
    <w:p w14:paraId="61B47891">
      <w:pPr>
        <w:rPr>
          <w:rFonts w:ascii="Cambria" w:hAnsi="Cambria"/>
          <w:color w:val="auto"/>
          <w:sz w:val="32"/>
          <w:szCs w:val="32"/>
        </w:rPr>
      </w:pPr>
      <w:bookmarkStart w:id="50" w:name="_Toc25520"/>
      <w:bookmarkStart w:id="51" w:name="_Toc9127"/>
      <w:bookmarkStart w:id="52" w:name="_Toc7184"/>
      <w:bookmarkStart w:id="53" w:name="_Toc80886926"/>
      <w:bookmarkStart w:id="54" w:name="_Toc22325"/>
      <w:bookmarkStart w:id="55" w:name="_Toc11093"/>
      <w:bookmarkStart w:id="56" w:name="_Toc26836"/>
      <w:bookmarkStart w:id="57" w:name="_Toc22760"/>
      <w:r>
        <w:rPr>
          <w:rFonts w:hint="eastAsia" w:ascii="Cambria" w:hAnsi="Cambria"/>
          <w:color w:val="auto"/>
          <w:sz w:val="32"/>
          <w:szCs w:val="32"/>
        </w:rPr>
        <w:br w:type="page"/>
      </w:r>
    </w:p>
    <w:p w14:paraId="20E5C742">
      <w:pPr>
        <w:pStyle w:val="2"/>
        <w:spacing w:before="100" w:after="90" w:line="240" w:lineRule="auto"/>
        <w:jc w:val="center"/>
        <w:rPr>
          <w:rFonts w:ascii="Cambria" w:hAnsi="Cambria"/>
          <w:bCs w:val="0"/>
          <w:color w:val="auto"/>
          <w:sz w:val="32"/>
          <w:szCs w:val="32"/>
        </w:rPr>
      </w:pPr>
      <w:r>
        <w:rPr>
          <w:rFonts w:hint="eastAsia" w:ascii="Cambria" w:hAnsi="Cambria"/>
          <w:bCs w:val="0"/>
          <w:color w:val="auto"/>
          <w:sz w:val="32"/>
          <w:szCs w:val="32"/>
        </w:rPr>
        <w:t>第二章 采购需求</w:t>
      </w:r>
      <w:bookmarkEnd w:id="50"/>
      <w:bookmarkEnd w:id="51"/>
      <w:bookmarkEnd w:id="52"/>
      <w:bookmarkEnd w:id="53"/>
      <w:bookmarkEnd w:id="54"/>
      <w:bookmarkEnd w:id="55"/>
      <w:bookmarkEnd w:id="56"/>
    </w:p>
    <w:bookmarkEnd w:id="57"/>
    <w:p w14:paraId="695474BB">
      <w:pPr>
        <w:spacing w:line="600" w:lineRule="auto"/>
        <w:jc w:val="left"/>
        <w:rPr>
          <w:rFonts w:cs="宋体"/>
          <w:b/>
          <w:bCs/>
          <w:color w:val="auto"/>
          <w:szCs w:val="21"/>
        </w:rPr>
      </w:pPr>
      <w:r>
        <w:rPr>
          <w:rFonts w:hint="eastAsia" w:cs="宋体"/>
          <w:b/>
          <w:bCs/>
          <w:color w:val="auto"/>
          <w:szCs w:val="21"/>
        </w:rPr>
        <w:t>说明：</w:t>
      </w:r>
    </w:p>
    <w:p w14:paraId="25DF75B1">
      <w:pPr>
        <w:spacing w:line="600" w:lineRule="auto"/>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14:paraId="55B9BA5B">
      <w:pPr>
        <w:spacing w:line="600" w:lineRule="auto"/>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14:paraId="72C29F48">
      <w:pPr>
        <w:spacing w:line="600" w:lineRule="auto"/>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8"/>
          <w:rFonts w:hint="eastAsia" w:ascii="宋体" w:hAnsi="宋体" w:cs="宋体"/>
          <w:color w:val="auto"/>
          <w:u w:val="none"/>
        </w:rPr>
        <w:t>评审程序、评审方法和评审标准</w:t>
      </w:r>
      <w:r>
        <w:rPr>
          <w:rFonts w:hint="eastAsia" w:ascii="宋体" w:hAnsi="宋体" w:cs="宋体"/>
          <w:color w:val="auto"/>
          <w:szCs w:val="21"/>
        </w:rPr>
        <w:t>”。</w:t>
      </w:r>
    </w:p>
    <w:p w14:paraId="0902401F">
      <w:pPr>
        <w:spacing w:line="600" w:lineRule="auto"/>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14:paraId="07ACDAF7">
      <w:pPr>
        <w:pStyle w:val="13"/>
        <w:spacing w:line="600" w:lineRule="auto"/>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14:paraId="55B3C241">
      <w:pPr>
        <w:pStyle w:val="13"/>
        <w:spacing w:line="600" w:lineRule="auto"/>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14:paraId="2AA998B9">
      <w:pPr>
        <w:pStyle w:val="13"/>
        <w:spacing w:line="600" w:lineRule="auto"/>
        <w:ind w:firstLine="420" w:firstLineChars="200"/>
        <w:rPr>
          <w:rFonts w:ascii="宋体" w:hAnsi="宋体" w:cs="宋体"/>
          <w:i/>
          <w:iCs/>
          <w:color w:val="auto"/>
        </w:rPr>
      </w:pPr>
      <w:r>
        <w:rPr>
          <w:rFonts w:hint="eastAsia" w:ascii="宋体" w:hAnsi="宋体" w:cs="宋体"/>
          <w:color w:val="auto"/>
        </w:rPr>
        <w:t>5、采购标的对应的中小企业划分标准所属行业名称：</w:t>
      </w:r>
      <w:r>
        <w:rPr>
          <w:rFonts w:hint="eastAsia" w:ascii="宋体" w:hAnsi="宋体" w:cs="宋体"/>
          <w:b/>
          <w:bCs/>
          <w:color w:val="auto"/>
          <w:szCs w:val="21"/>
          <w:u w:val="single"/>
        </w:rPr>
        <w:t>租赁和商务服务业</w:t>
      </w:r>
      <w:r>
        <w:rPr>
          <w:rFonts w:hint="eastAsia" w:ascii="宋体" w:hAnsi="宋体" w:cs="宋体"/>
          <w:color w:val="auto"/>
          <w:szCs w:val="21"/>
        </w:rPr>
        <w:t>。中小企业划分标准详见本章附件1。</w:t>
      </w:r>
    </w:p>
    <w:p w14:paraId="5A557B0D">
      <w:pPr>
        <w:rPr>
          <w:rFonts w:ascii="宋体" w:hAnsi="宋体" w:cs="宋体"/>
          <w:i/>
          <w:iCs/>
          <w:color w:val="auto"/>
          <w:u w:val="single"/>
        </w:rPr>
      </w:pPr>
      <w:r>
        <w:rPr>
          <w:rFonts w:hint="eastAsia" w:ascii="宋体" w:hAnsi="宋体" w:cs="宋体"/>
          <w:i/>
          <w:iCs/>
          <w:color w:val="auto"/>
          <w:u w:val="single"/>
        </w:rPr>
        <w:br w:type="page"/>
      </w:r>
    </w:p>
    <w:p w14:paraId="36CC21FA">
      <w:pPr>
        <w:pStyle w:val="13"/>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64"/>
        <w:gridCol w:w="775"/>
        <w:gridCol w:w="871"/>
        <w:gridCol w:w="7117"/>
      </w:tblGrid>
      <w:tr w14:paraId="31C8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5C885540">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6B3B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Merge w:val="restart"/>
            <w:tcBorders>
              <w:top w:val="single" w:color="auto" w:sz="4" w:space="0"/>
            </w:tcBorders>
            <w:vAlign w:val="center"/>
          </w:tcPr>
          <w:p w14:paraId="4966700D">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464" w:type="dxa"/>
            <w:tcBorders>
              <w:top w:val="single" w:color="auto" w:sz="4" w:space="0"/>
            </w:tcBorders>
            <w:vAlign w:val="center"/>
          </w:tcPr>
          <w:p w14:paraId="3EFC3FC3">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775" w:type="dxa"/>
            <w:tcBorders>
              <w:top w:val="single" w:color="auto" w:sz="4" w:space="0"/>
            </w:tcBorders>
            <w:vAlign w:val="center"/>
          </w:tcPr>
          <w:p w14:paraId="64BD84B1">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871" w:type="dxa"/>
            <w:tcBorders>
              <w:top w:val="single" w:color="auto" w:sz="4" w:space="0"/>
            </w:tcBorders>
            <w:vAlign w:val="center"/>
          </w:tcPr>
          <w:p w14:paraId="406456DE">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7117" w:type="dxa"/>
            <w:tcBorders>
              <w:top w:val="single" w:color="auto" w:sz="4" w:space="0"/>
            </w:tcBorders>
            <w:vAlign w:val="center"/>
          </w:tcPr>
          <w:p w14:paraId="6486526B">
            <w:pPr>
              <w:spacing w:line="380" w:lineRule="exact"/>
              <w:jc w:val="center"/>
              <w:rPr>
                <w:rFonts w:ascii="宋体" w:hAnsi="宋体" w:cs="宋体"/>
                <w:color w:val="auto"/>
                <w:szCs w:val="21"/>
              </w:rPr>
            </w:pPr>
            <w:r>
              <w:rPr>
                <w:rFonts w:hint="eastAsia" w:ascii="宋体" w:hAnsi="宋体" w:cs="宋体"/>
                <w:color w:val="auto"/>
                <w:szCs w:val="21"/>
              </w:rPr>
              <w:t>技术要求</w:t>
            </w:r>
          </w:p>
        </w:tc>
      </w:tr>
      <w:tr w14:paraId="6173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Merge w:val="continue"/>
            <w:vAlign w:val="center"/>
          </w:tcPr>
          <w:p w14:paraId="73124508">
            <w:pPr>
              <w:spacing w:line="380" w:lineRule="exact"/>
              <w:jc w:val="center"/>
              <w:rPr>
                <w:rFonts w:ascii="宋体" w:hAnsi="宋体" w:cs="宋体"/>
                <w:color w:val="auto"/>
                <w:szCs w:val="21"/>
              </w:rPr>
            </w:pPr>
          </w:p>
        </w:tc>
        <w:tc>
          <w:tcPr>
            <w:tcW w:w="464" w:type="dxa"/>
            <w:vAlign w:val="center"/>
          </w:tcPr>
          <w:p w14:paraId="54C413EF">
            <w:pPr>
              <w:spacing w:line="380" w:lineRule="exact"/>
              <w:jc w:val="center"/>
              <w:rPr>
                <w:rFonts w:ascii="宋体" w:hAnsi="宋体" w:cs="宋体"/>
                <w:color w:val="auto"/>
                <w:szCs w:val="21"/>
              </w:rPr>
            </w:pPr>
            <w:r>
              <w:rPr>
                <w:rFonts w:hint="eastAsia" w:ascii="宋体" w:hAnsi="宋体" w:cs="宋体"/>
                <w:color w:val="auto"/>
                <w:szCs w:val="21"/>
              </w:rPr>
              <w:t>1</w:t>
            </w:r>
          </w:p>
        </w:tc>
        <w:tc>
          <w:tcPr>
            <w:tcW w:w="775" w:type="dxa"/>
            <w:vAlign w:val="center"/>
          </w:tcPr>
          <w:p w14:paraId="1D0F5082">
            <w:pPr>
              <w:snapToGrid w:val="0"/>
              <w:jc w:val="center"/>
              <w:outlineLvl w:val="0"/>
              <w:rPr>
                <w:rFonts w:ascii="宋体" w:hAnsi="宋体" w:cs="宋体"/>
                <w:color w:val="auto"/>
                <w:szCs w:val="21"/>
              </w:rPr>
            </w:pPr>
            <w:r>
              <w:rPr>
                <w:rFonts w:hint="eastAsia" w:ascii="宋体" w:hAnsi="宋体" w:cs="宋体"/>
                <w:color w:val="auto"/>
                <w:szCs w:val="21"/>
              </w:rPr>
              <w:t>媒体宣传推广服务</w:t>
            </w:r>
          </w:p>
        </w:tc>
        <w:tc>
          <w:tcPr>
            <w:tcW w:w="871" w:type="dxa"/>
            <w:vAlign w:val="center"/>
          </w:tcPr>
          <w:p w14:paraId="6FBFC60B">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7117" w:type="dxa"/>
            <w:vAlign w:val="center"/>
          </w:tcPr>
          <w:p w14:paraId="0CB253EC">
            <w:pPr>
              <w:numPr>
                <w:ilvl w:val="0"/>
                <w:numId w:val="2"/>
              </w:numPr>
              <w:rPr>
                <w:rFonts w:ascii="宋体" w:hAnsi="宋体" w:cs="宋体"/>
                <w:b/>
                <w:bCs/>
                <w:color w:val="auto"/>
                <w:szCs w:val="21"/>
              </w:rPr>
            </w:pPr>
            <w:r>
              <w:rPr>
                <w:rFonts w:hint="eastAsia" w:ascii="宋体" w:hAnsi="宋体" w:cs="宋体"/>
                <w:b/>
                <w:bCs/>
                <w:color w:val="auto"/>
                <w:szCs w:val="21"/>
              </w:rPr>
              <w:t>采购参数：</w:t>
            </w:r>
          </w:p>
          <w:p w14:paraId="43F42514">
            <w:pPr>
              <w:ind w:firstLine="420" w:firstLineChars="200"/>
              <w:rPr>
                <w:rFonts w:ascii="宋体" w:hAnsi="宋体" w:cs="宋体"/>
                <w:color w:val="auto"/>
                <w:szCs w:val="21"/>
              </w:rPr>
            </w:pPr>
            <w:r>
              <w:rPr>
                <w:rFonts w:hint="eastAsia" w:ascii="宋体" w:hAnsi="宋体" w:cs="宋体"/>
                <w:color w:val="auto"/>
                <w:szCs w:val="21"/>
              </w:rPr>
              <w:t>(一)项目需求简介：</w:t>
            </w:r>
          </w:p>
          <w:p w14:paraId="0779FDF1">
            <w:pPr>
              <w:ind w:firstLine="420" w:firstLineChars="200"/>
              <w:rPr>
                <w:rFonts w:ascii="宋体" w:hAnsi="宋体" w:cs="宋体"/>
                <w:color w:val="auto"/>
                <w:szCs w:val="21"/>
              </w:rPr>
            </w:pPr>
            <w:r>
              <w:rPr>
                <w:rFonts w:hint="eastAsia" w:ascii="宋体" w:hAnsi="宋体" w:cs="宋体"/>
                <w:color w:val="auto"/>
                <w:szCs w:val="21"/>
              </w:rPr>
              <w:t>1.项目简介</w:t>
            </w:r>
          </w:p>
          <w:p w14:paraId="115361CB">
            <w:pPr>
              <w:ind w:firstLine="420" w:firstLineChars="200"/>
              <w:rPr>
                <w:rFonts w:ascii="宋体" w:hAnsi="宋体" w:cs="宋体"/>
                <w:color w:val="auto"/>
                <w:szCs w:val="21"/>
              </w:rPr>
            </w:pPr>
            <w:r>
              <w:rPr>
                <w:rFonts w:hint="eastAsia" w:ascii="宋体" w:hAnsi="宋体" w:cs="宋体"/>
                <w:color w:val="auto"/>
                <w:szCs w:val="21"/>
              </w:rPr>
              <w:t>项目体量规划为中央广播电视总台《2026年春节戏曲晚会》媒体宣传推广服务。以晚会 “戏曲为核、传承为根、创新为脉、科技为翼” 为核心支点，深度植根中华戏曲艺术千年沃土，将广西独特的喀斯特山水意境、多彩的民族风情与深厚的地域文化基因深度融入传播内核。通过专业化、体系化的全案营销传播，系统呈现从中华戏曲美学精粹到广西壮剧、桂剧等多剧种生机勃发的时代风貌，借力 AIGC 等前沿科技手段打通传统神韵与当代审美的传播壁垒，既以戏曲艺术的厚重底蕴触动大众文化情怀，又以年轻化、破圈化的创新表达点燃社会关注热潮，助力晚会打造成为兼具文化深度、情感温度、时代热度与国际广度的标杆性戏曲盛宴，推动中华优秀传统戏曲文化在当代的创造性转化与创新性传播。</w:t>
            </w:r>
          </w:p>
          <w:p w14:paraId="3AACA3B9">
            <w:pPr>
              <w:ind w:firstLine="420" w:firstLineChars="200"/>
              <w:rPr>
                <w:rFonts w:ascii="宋体" w:hAnsi="宋体" w:cs="宋体"/>
                <w:color w:val="auto"/>
                <w:szCs w:val="21"/>
              </w:rPr>
            </w:pPr>
            <w:r>
              <w:rPr>
                <w:rFonts w:hint="eastAsia" w:ascii="宋体" w:hAnsi="宋体" w:cs="宋体"/>
                <w:color w:val="auto"/>
                <w:szCs w:val="21"/>
              </w:rPr>
              <w:t>2.体量设置</w:t>
            </w:r>
          </w:p>
          <w:p w14:paraId="169C79F4">
            <w:pPr>
              <w:ind w:firstLine="420" w:firstLineChars="200"/>
              <w:rPr>
                <w:rFonts w:ascii="宋体" w:hAnsi="宋体" w:cs="宋体"/>
                <w:color w:val="auto"/>
                <w:szCs w:val="21"/>
              </w:rPr>
            </w:pPr>
            <w:r>
              <w:rPr>
                <w:rFonts w:hint="eastAsia" w:ascii="宋体" w:hAnsi="宋体" w:cs="宋体"/>
                <w:color w:val="auto"/>
                <w:szCs w:val="21"/>
              </w:rPr>
              <w:t>服务周期覆盖晚会筹备期、录制期及传播期，具体时间由采购人指定，需安排专人跟组服务，地点：广西区内。节目类型为新媒体节目。</w:t>
            </w:r>
          </w:p>
          <w:p w14:paraId="0E6F028A">
            <w:pPr>
              <w:ind w:firstLine="420" w:firstLineChars="200"/>
              <w:rPr>
                <w:rFonts w:ascii="宋体" w:hAnsi="宋体" w:cs="宋体"/>
                <w:color w:val="auto"/>
                <w:szCs w:val="21"/>
              </w:rPr>
            </w:pPr>
            <w:r>
              <w:rPr>
                <w:rFonts w:hint="eastAsia" w:ascii="宋体" w:hAnsi="宋体" w:cs="宋体"/>
                <w:color w:val="auto"/>
                <w:szCs w:val="21"/>
              </w:rPr>
              <w:t>3.制作输出</w:t>
            </w:r>
          </w:p>
          <w:p w14:paraId="0C236FFD">
            <w:pPr>
              <w:ind w:firstLine="420" w:firstLineChars="200"/>
              <w:rPr>
                <w:rFonts w:ascii="宋体" w:hAnsi="宋体" w:cs="宋体"/>
                <w:color w:val="auto"/>
                <w:szCs w:val="21"/>
              </w:rPr>
            </w:pPr>
            <w:r>
              <w:rPr>
                <w:rFonts w:hint="eastAsia" w:ascii="宋体" w:hAnsi="宋体" w:cs="宋体"/>
                <w:color w:val="auto"/>
                <w:szCs w:val="21"/>
              </w:rPr>
              <w:t>由成交供应商组建专业宣传推广团队，完成本项目约定的宣传推广策略策划、物料制作、媒体投放、剧照侧拍等全部服务内容，最终输出完整的传播成果（含方案文本、各类物料成品、媒体投放报告、传播数据汇总等），交付给采购人。其间，成交供应商应积极响应采购人的合理化意见与建议，所有服务成果需符合采购人的品牌定位、传播要求及相关标准。</w:t>
            </w:r>
          </w:p>
          <w:p w14:paraId="4E4D5122">
            <w:pPr>
              <w:numPr>
                <w:ilvl w:val="0"/>
                <w:numId w:val="3"/>
              </w:numPr>
              <w:ind w:firstLine="422" w:firstLineChars="200"/>
              <w:rPr>
                <w:rFonts w:ascii="宋体" w:hAnsi="宋体" w:cs="宋体"/>
                <w:b/>
                <w:bCs/>
                <w:color w:val="auto"/>
                <w:szCs w:val="21"/>
              </w:rPr>
            </w:pPr>
            <w:r>
              <w:rPr>
                <w:rFonts w:hint="eastAsia" w:ascii="宋体" w:hAnsi="宋体" w:cs="宋体"/>
                <w:b/>
                <w:bCs/>
                <w:color w:val="auto"/>
                <w:szCs w:val="21"/>
              </w:rPr>
              <w:t>项目实施要求：</w:t>
            </w:r>
          </w:p>
          <w:p w14:paraId="30BE961C">
            <w:pPr>
              <w:widowControl/>
              <w:ind w:left="-360" w:firstLine="840" w:firstLineChars="400"/>
              <w:rPr>
                <w:rFonts w:ascii="宋体" w:hAnsi="宋体" w:cs="宋体"/>
                <w:color w:val="auto"/>
                <w:szCs w:val="21"/>
              </w:rPr>
            </w:pPr>
            <w:r>
              <w:rPr>
                <w:rFonts w:hint="eastAsia" w:ascii="宋体" w:hAnsi="宋体" w:cs="宋体"/>
                <w:color w:val="auto"/>
                <w:szCs w:val="21"/>
              </w:rPr>
              <w:t>1.全案服务实施要求</w:t>
            </w:r>
          </w:p>
          <w:p w14:paraId="0BF4F01A">
            <w:pPr>
              <w:ind w:firstLine="420" w:firstLineChars="200"/>
              <w:rPr>
                <w:rFonts w:ascii="宋体" w:hAnsi="宋体" w:cs="宋体"/>
                <w:color w:val="auto"/>
                <w:szCs w:val="21"/>
              </w:rPr>
            </w:pPr>
            <w:r>
              <w:rPr>
                <w:rFonts w:hint="eastAsia" w:ascii="宋体" w:hAnsi="宋体" w:cs="宋体"/>
                <w:color w:val="auto"/>
                <w:szCs w:val="21"/>
              </w:rPr>
              <w:t>成交供应商需搭建 10 人以上专业专项服务团队，提供全流程全案宣传推广服务。团队需深入理解晚会核心定位与传播目标，提供创意支持，包括策划核心创意输出，传播规划布局、媒体投放等全流程工作；在晚会拍摄录制期间，派遣 2-3 位宣传组成员驻场跟组，实时捕捉传播亮点，保障现场宣传工作高效推进。</w:t>
            </w:r>
          </w:p>
          <w:p w14:paraId="59C2BF32">
            <w:pPr>
              <w:widowControl/>
              <w:ind w:left="-360" w:firstLine="840" w:firstLineChars="400"/>
              <w:rPr>
                <w:rFonts w:ascii="宋体" w:hAnsi="宋体" w:cs="宋体"/>
                <w:color w:val="auto"/>
                <w:szCs w:val="21"/>
              </w:rPr>
            </w:pPr>
            <w:r>
              <w:rPr>
                <w:rFonts w:hint="eastAsia" w:ascii="宋体" w:hAnsi="宋体" w:cs="宋体"/>
                <w:color w:val="auto"/>
                <w:szCs w:val="21"/>
              </w:rPr>
              <w:t>2.物料制作实施要求</w:t>
            </w:r>
          </w:p>
          <w:p w14:paraId="6880F56F">
            <w:pPr>
              <w:widowControl/>
              <w:ind w:firstLine="420" w:firstLineChars="200"/>
              <w:rPr>
                <w:rFonts w:ascii="宋体" w:hAnsi="宋体" w:cs="宋体"/>
                <w:color w:val="auto"/>
                <w:szCs w:val="21"/>
              </w:rPr>
            </w:pPr>
            <w:r>
              <w:rPr>
                <w:rFonts w:hint="eastAsia" w:ascii="宋体" w:hAnsi="宋体" w:cs="宋体"/>
                <w:color w:val="auto"/>
                <w:szCs w:val="21"/>
              </w:rPr>
              <w:t>①平面物料：需结合晚会主题与广西地域文化特色，创作主视觉海报及各类新媒体海报（含节目单长图、战报长图、口碑图组、剧照筛选精修等），要求设计风格统一、视觉冲击力强，符合当代审美与传播场景需求，精修图片分辨率不低于 300dpi，格式支持 JPG、PNG 及源文件格式。</w:t>
            </w:r>
          </w:p>
          <w:p w14:paraId="2BDA5EB5">
            <w:pPr>
              <w:widowControl/>
              <w:ind w:firstLine="420" w:firstLineChars="200"/>
              <w:rPr>
                <w:rFonts w:ascii="宋体" w:hAnsi="宋体" w:cs="宋体"/>
                <w:color w:val="auto"/>
                <w:szCs w:val="21"/>
              </w:rPr>
            </w:pPr>
            <w:r>
              <w:rPr>
                <w:rFonts w:hint="eastAsia" w:ascii="宋体" w:hAnsi="宋体" w:cs="宋体"/>
                <w:color w:val="auto"/>
                <w:szCs w:val="21"/>
              </w:rPr>
              <w:t>②视频物料：针对晚会重点节目进行原拍及二创短视频制作，原拍视频需保证画面清晰、音质纯净，二创视频需结合热点传播形式，突出节目亮点与戏曲魅力，视频格式支持 MP4、MOV，分辨率不低于 1080P，时长根据传播场景合理设计。</w:t>
            </w:r>
          </w:p>
          <w:p w14:paraId="31C8286D">
            <w:pPr>
              <w:widowControl/>
              <w:ind w:firstLine="420" w:firstLineChars="200"/>
              <w:rPr>
                <w:rFonts w:ascii="宋体" w:hAnsi="宋体" w:cs="宋体"/>
                <w:color w:val="auto"/>
                <w:szCs w:val="21"/>
              </w:rPr>
            </w:pPr>
            <w:r>
              <w:rPr>
                <w:rFonts w:hint="eastAsia" w:ascii="宋体" w:hAnsi="宋体" w:cs="宋体"/>
                <w:color w:val="auto"/>
                <w:szCs w:val="21"/>
              </w:rPr>
              <w:t>③文字物料：撰写符合晚会定位的稿件，内容需准确传达晚会核心信息、文化内涵与亮点特色，语言流畅、逻辑清晰，适配不同媒体发布需求，稿件数量根据传播轮次合理配置。</w:t>
            </w:r>
          </w:p>
          <w:p w14:paraId="2DF795AD">
            <w:pPr>
              <w:widowControl/>
              <w:numPr>
                <w:ilvl w:val="0"/>
                <w:numId w:val="4"/>
              </w:numPr>
              <w:ind w:left="-360" w:firstLine="840" w:firstLineChars="400"/>
              <w:rPr>
                <w:rFonts w:ascii="宋体" w:hAnsi="宋体" w:cs="宋体"/>
                <w:color w:val="auto"/>
                <w:szCs w:val="21"/>
              </w:rPr>
            </w:pPr>
            <w:r>
              <w:rPr>
                <w:rFonts w:hint="eastAsia" w:ascii="宋体" w:hAnsi="宋体" w:cs="宋体"/>
                <w:color w:val="auto"/>
                <w:szCs w:val="21"/>
              </w:rPr>
              <w:t>媒体投放实施要求</w:t>
            </w:r>
          </w:p>
          <w:p w14:paraId="00F958F4">
            <w:pPr>
              <w:ind w:left="210" w:leftChars="100" w:firstLine="210" w:firstLineChars="100"/>
              <w:rPr>
                <w:rFonts w:ascii="宋体" w:hAnsi="宋体" w:cs="宋体"/>
                <w:color w:val="auto"/>
                <w:szCs w:val="21"/>
              </w:rPr>
            </w:pPr>
            <w:r>
              <w:rPr>
                <w:rFonts w:hint="eastAsia" w:ascii="宋体" w:hAnsi="宋体" w:cs="宋体"/>
                <w:color w:val="auto"/>
                <w:szCs w:val="21"/>
              </w:rPr>
              <w:t>在项目传播期内，策划符合晚会的话题，在新媒体平台发布，提升项目影响力。</w:t>
            </w:r>
          </w:p>
          <w:p w14:paraId="6A0269D1">
            <w:pPr>
              <w:widowControl/>
              <w:ind w:firstLine="420" w:firstLineChars="200"/>
              <w:rPr>
                <w:rFonts w:ascii="宋体" w:hAnsi="宋体" w:cs="宋体"/>
                <w:color w:val="auto"/>
                <w:szCs w:val="21"/>
              </w:rPr>
            </w:pPr>
            <w:r>
              <w:rPr>
                <w:rFonts w:hint="eastAsia" w:ascii="宋体" w:hAnsi="宋体" w:cs="宋体"/>
                <w:color w:val="auto"/>
                <w:szCs w:val="21"/>
              </w:rPr>
              <w:t>4.剧照 &amp; 侧拍实施要求</w:t>
            </w:r>
          </w:p>
          <w:p w14:paraId="5E66E176">
            <w:pPr>
              <w:widowControl/>
              <w:ind w:firstLine="420" w:firstLineChars="200"/>
              <w:rPr>
                <w:rFonts w:ascii="宋体" w:hAnsi="宋体" w:cs="宋体"/>
                <w:color w:val="auto"/>
                <w:szCs w:val="21"/>
              </w:rPr>
            </w:pPr>
            <w:r>
              <w:rPr>
                <w:rFonts w:hint="eastAsia" w:ascii="宋体" w:hAnsi="宋体" w:cs="宋体"/>
                <w:color w:val="auto"/>
                <w:szCs w:val="21"/>
              </w:rPr>
              <w:t>全程跟进晚会彩排及录制过程，精准捕捉舞台精彩瞬间、演员风采、幕后花絮等画面素材，侧拍视频需保证稳定流畅，剧照需高清精美，所有素材及时整理交付，为物料制作与传播提供支撑。</w:t>
            </w:r>
          </w:p>
          <w:p w14:paraId="2A60B88A">
            <w:pPr>
              <w:widowControl/>
              <w:ind w:firstLine="420" w:firstLineChars="200"/>
              <w:rPr>
                <w:rFonts w:ascii="宋体" w:hAnsi="宋体" w:cs="宋体"/>
                <w:color w:val="auto"/>
                <w:szCs w:val="21"/>
              </w:rPr>
            </w:pPr>
            <w:r>
              <w:rPr>
                <w:rFonts w:hint="eastAsia" w:ascii="宋体" w:hAnsi="宋体" w:cs="宋体"/>
                <w:color w:val="auto"/>
                <w:szCs w:val="21"/>
              </w:rPr>
              <w:t>以上人员需具有参加过省级及以上大型晚会活动或大型活动的宣传推广相关经历。</w:t>
            </w:r>
          </w:p>
          <w:p w14:paraId="04864B68">
            <w:pPr>
              <w:pStyle w:val="99"/>
              <w:numPr>
                <w:ilvl w:val="0"/>
                <w:numId w:val="3"/>
              </w:numPr>
              <w:spacing w:line="240" w:lineRule="auto"/>
              <w:ind w:firstLine="422"/>
              <w:rPr>
                <w:rFonts w:ascii="宋体" w:hAnsi="宋体"/>
                <w:b/>
                <w:color w:val="auto"/>
                <w:szCs w:val="21"/>
              </w:rPr>
            </w:pPr>
            <w:r>
              <w:rPr>
                <w:rFonts w:hint="eastAsia" w:ascii="宋体" w:hAnsi="宋体"/>
                <w:b/>
                <w:color w:val="auto"/>
                <w:szCs w:val="21"/>
              </w:rPr>
              <w:t>项目服务内容：</w:t>
            </w:r>
          </w:p>
          <w:tbl>
            <w:tblPr>
              <w:tblStyle w:val="31"/>
              <w:tblW w:w="6887" w:type="dxa"/>
              <w:tblInd w:w="0" w:type="dxa"/>
              <w:tblLayout w:type="fixed"/>
              <w:tblCellMar>
                <w:top w:w="0" w:type="dxa"/>
                <w:left w:w="108" w:type="dxa"/>
                <w:bottom w:w="0" w:type="dxa"/>
                <w:right w:w="108" w:type="dxa"/>
              </w:tblCellMar>
            </w:tblPr>
            <w:tblGrid>
              <w:gridCol w:w="921"/>
              <w:gridCol w:w="3419"/>
              <w:gridCol w:w="580"/>
              <w:gridCol w:w="902"/>
              <w:gridCol w:w="1065"/>
            </w:tblGrid>
            <w:tr w14:paraId="213C272C">
              <w:tblPrEx>
                <w:tblCellMar>
                  <w:top w:w="0" w:type="dxa"/>
                  <w:left w:w="108" w:type="dxa"/>
                  <w:bottom w:w="0" w:type="dxa"/>
                  <w:right w:w="108" w:type="dxa"/>
                </w:tblCellMar>
              </w:tblPrEx>
              <w:trPr>
                <w:trHeight w:val="450" w:hRule="atLeast"/>
              </w:trPr>
              <w:tc>
                <w:tcPr>
                  <w:tcW w:w="921" w:type="dxa"/>
                  <w:tcBorders>
                    <w:top w:val="single" w:color="auto" w:sz="4" w:space="0"/>
                    <w:left w:val="single" w:color="auto" w:sz="4" w:space="0"/>
                    <w:bottom w:val="single" w:color="auto" w:sz="4" w:space="0"/>
                    <w:right w:val="single" w:color="auto" w:sz="4" w:space="0"/>
                  </w:tcBorders>
                  <w:shd w:val="clear" w:color="000000" w:fill="auto"/>
                  <w:noWrap/>
                  <w:vAlign w:val="center"/>
                </w:tcPr>
                <w:p w14:paraId="1FADAD7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采购名称</w:t>
                  </w:r>
                </w:p>
              </w:tc>
              <w:tc>
                <w:tcPr>
                  <w:tcW w:w="3419" w:type="dxa"/>
                  <w:tcBorders>
                    <w:top w:val="single" w:color="auto" w:sz="4" w:space="0"/>
                    <w:left w:val="nil"/>
                    <w:bottom w:val="single" w:color="auto" w:sz="4" w:space="0"/>
                    <w:right w:val="single" w:color="auto" w:sz="4" w:space="0"/>
                  </w:tcBorders>
                  <w:shd w:val="clear" w:color="000000" w:fill="auto"/>
                  <w:noWrap/>
                  <w:vAlign w:val="center"/>
                </w:tcPr>
                <w:p w14:paraId="665E956E">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规格/服务要求</w:t>
                  </w:r>
                </w:p>
              </w:tc>
              <w:tc>
                <w:tcPr>
                  <w:tcW w:w="580" w:type="dxa"/>
                  <w:tcBorders>
                    <w:top w:val="single" w:color="auto" w:sz="4" w:space="0"/>
                    <w:left w:val="nil"/>
                    <w:bottom w:val="single" w:color="auto" w:sz="4" w:space="0"/>
                    <w:right w:val="single" w:color="auto" w:sz="4" w:space="0"/>
                  </w:tcBorders>
                  <w:shd w:val="clear" w:color="000000" w:fill="auto"/>
                  <w:noWrap/>
                  <w:vAlign w:val="center"/>
                </w:tcPr>
                <w:p w14:paraId="4EE1EDC0">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902" w:type="dxa"/>
                  <w:tcBorders>
                    <w:top w:val="single" w:color="auto" w:sz="4" w:space="0"/>
                    <w:left w:val="nil"/>
                    <w:bottom w:val="single" w:color="auto" w:sz="4" w:space="0"/>
                    <w:right w:val="single" w:color="auto" w:sz="4" w:space="0"/>
                  </w:tcBorders>
                  <w:shd w:val="clear" w:color="000000" w:fill="auto"/>
                  <w:noWrap/>
                  <w:vAlign w:val="center"/>
                </w:tcPr>
                <w:p w14:paraId="43F7C09D">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单价</w:t>
                  </w:r>
                </w:p>
              </w:tc>
              <w:tc>
                <w:tcPr>
                  <w:tcW w:w="1065" w:type="dxa"/>
                  <w:tcBorders>
                    <w:top w:val="single" w:color="auto" w:sz="4" w:space="0"/>
                    <w:left w:val="nil"/>
                    <w:bottom w:val="single" w:color="auto" w:sz="4" w:space="0"/>
                    <w:right w:val="single" w:color="auto" w:sz="4" w:space="0"/>
                  </w:tcBorders>
                  <w:shd w:val="clear" w:color="000000" w:fill="auto"/>
                  <w:vAlign w:val="center"/>
                </w:tcPr>
                <w:p w14:paraId="0C1136AB">
                  <w:pPr>
                    <w:widowControl/>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分项预算</w:t>
                  </w:r>
                </w:p>
              </w:tc>
            </w:tr>
            <w:tr w14:paraId="29D5F945">
              <w:tblPrEx>
                <w:tblCellMar>
                  <w:top w:w="0" w:type="dxa"/>
                  <w:left w:w="108" w:type="dxa"/>
                  <w:bottom w:w="0" w:type="dxa"/>
                  <w:right w:w="108" w:type="dxa"/>
                </w:tblCellMar>
              </w:tblPrEx>
              <w:trPr>
                <w:trHeight w:val="1830" w:hRule="atLeast"/>
              </w:trPr>
              <w:tc>
                <w:tcPr>
                  <w:tcW w:w="921" w:type="dxa"/>
                  <w:tcBorders>
                    <w:top w:val="nil"/>
                    <w:left w:val="single" w:color="auto" w:sz="4" w:space="0"/>
                    <w:bottom w:val="single" w:color="auto" w:sz="4" w:space="0"/>
                    <w:right w:val="single" w:color="auto" w:sz="4" w:space="0"/>
                  </w:tcBorders>
                  <w:shd w:val="clear" w:color="auto" w:fill="auto"/>
                  <w:vAlign w:val="center"/>
                </w:tcPr>
                <w:p w14:paraId="06FE274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全案服务</w:t>
                  </w:r>
                </w:p>
              </w:tc>
              <w:tc>
                <w:tcPr>
                  <w:tcW w:w="3419" w:type="dxa"/>
                  <w:tcBorders>
                    <w:top w:val="nil"/>
                    <w:left w:val="nil"/>
                    <w:bottom w:val="single" w:color="auto" w:sz="4" w:space="0"/>
                    <w:right w:val="single" w:color="auto" w:sz="4" w:space="0"/>
                  </w:tcBorders>
                  <w:shd w:val="clear" w:color="auto" w:fill="auto"/>
                  <w:vAlign w:val="center"/>
                </w:tcPr>
                <w:p w14:paraId="3D41740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专业专项1服务团队搭建；②全案整合策划服务，提供全案整合方案；③全案全程创意服务：提供核心创意，不定期参与工作会议；④全案全程合作方统筹对接；⑤拍摄录制期间2-3位宣传组成员进行跟组宣传工作；</w:t>
                  </w:r>
                </w:p>
              </w:tc>
              <w:tc>
                <w:tcPr>
                  <w:tcW w:w="580" w:type="dxa"/>
                  <w:tcBorders>
                    <w:top w:val="nil"/>
                    <w:left w:val="nil"/>
                    <w:bottom w:val="single" w:color="auto" w:sz="4" w:space="0"/>
                    <w:right w:val="single" w:color="auto" w:sz="4" w:space="0"/>
                  </w:tcBorders>
                  <w:shd w:val="clear" w:color="auto" w:fill="auto"/>
                  <w:vAlign w:val="center"/>
                </w:tcPr>
                <w:p w14:paraId="5D14E50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902" w:type="dxa"/>
                  <w:tcBorders>
                    <w:top w:val="nil"/>
                    <w:left w:val="nil"/>
                    <w:bottom w:val="single" w:color="auto" w:sz="4" w:space="0"/>
                    <w:right w:val="single" w:color="auto" w:sz="4" w:space="0"/>
                  </w:tcBorders>
                  <w:shd w:val="clear" w:color="auto" w:fill="auto"/>
                  <w:vAlign w:val="center"/>
                </w:tcPr>
                <w:p w14:paraId="1438F2A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130000</w:t>
                  </w:r>
                </w:p>
              </w:tc>
              <w:tc>
                <w:tcPr>
                  <w:tcW w:w="1065" w:type="dxa"/>
                  <w:tcBorders>
                    <w:top w:val="nil"/>
                    <w:left w:val="nil"/>
                    <w:bottom w:val="single" w:color="auto" w:sz="4" w:space="0"/>
                    <w:right w:val="single" w:color="auto" w:sz="4" w:space="0"/>
                  </w:tcBorders>
                  <w:shd w:val="clear" w:color="auto" w:fill="auto"/>
                  <w:vAlign w:val="center"/>
                </w:tcPr>
                <w:p w14:paraId="181BE6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130000</w:t>
                  </w:r>
                </w:p>
              </w:tc>
            </w:tr>
            <w:tr w14:paraId="7C31C5F6">
              <w:tblPrEx>
                <w:tblCellMar>
                  <w:top w:w="0" w:type="dxa"/>
                  <w:left w:w="108" w:type="dxa"/>
                  <w:bottom w:w="0" w:type="dxa"/>
                  <w:right w:w="108" w:type="dxa"/>
                </w:tblCellMar>
              </w:tblPrEx>
              <w:trPr>
                <w:trHeight w:val="825" w:hRule="atLeast"/>
              </w:trPr>
              <w:tc>
                <w:tcPr>
                  <w:tcW w:w="921" w:type="dxa"/>
                  <w:tcBorders>
                    <w:top w:val="nil"/>
                    <w:left w:val="single" w:color="auto" w:sz="4" w:space="0"/>
                    <w:bottom w:val="single" w:color="auto" w:sz="4" w:space="0"/>
                    <w:right w:val="single" w:color="auto" w:sz="4" w:space="0"/>
                  </w:tcBorders>
                  <w:shd w:val="clear" w:color="auto" w:fill="auto"/>
                  <w:vAlign w:val="center"/>
                </w:tcPr>
                <w:p w14:paraId="676D61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平面物料</w:t>
                  </w:r>
                </w:p>
              </w:tc>
              <w:tc>
                <w:tcPr>
                  <w:tcW w:w="3419" w:type="dxa"/>
                  <w:tcBorders>
                    <w:top w:val="nil"/>
                    <w:left w:val="nil"/>
                    <w:bottom w:val="single" w:color="auto" w:sz="4" w:space="0"/>
                    <w:right w:val="single" w:color="auto" w:sz="4" w:space="0"/>
                  </w:tcBorders>
                  <w:shd w:val="clear" w:color="auto" w:fill="auto"/>
                  <w:vAlign w:val="center"/>
                </w:tcPr>
                <w:p w14:paraId="7147B7F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主视觉海报、新媒体海报、新媒体图组等（含剧照筛选精修服务）</w:t>
                  </w:r>
                </w:p>
              </w:tc>
              <w:tc>
                <w:tcPr>
                  <w:tcW w:w="580" w:type="dxa"/>
                  <w:tcBorders>
                    <w:top w:val="nil"/>
                    <w:left w:val="nil"/>
                    <w:bottom w:val="single" w:color="auto" w:sz="4" w:space="0"/>
                    <w:right w:val="single" w:color="auto" w:sz="4" w:space="0"/>
                  </w:tcBorders>
                  <w:shd w:val="clear" w:color="auto" w:fill="auto"/>
                  <w:vAlign w:val="center"/>
                </w:tcPr>
                <w:p w14:paraId="4870C9C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902" w:type="dxa"/>
                  <w:tcBorders>
                    <w:top w:val="nil"/>
                    <w:left w:val="nil"/>
                    <w:bottom w:val="single" w:color="auto" w:sz="4" w:space="0"/>
                    <w:right w:val="single" w:color="auto" w:sz="4" w:space="0"/>
                  </w:tcBorders>
                  <w:shd w:val="clear" w:color="auto" w:fill="auto"/>
                  <w:vAlign w:val="center"/>
                </w:tcPr>
                <w:p w14:paraId="582CC1C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180000</w:t>
                  </w:r>
                </w:p>
              </w:tc>
              <w:tc>
                <w:tcPr>
                  <w:tcW w:w="1065" w:type="dxa"/>
                  <w:tcBorders>
                    <w:top w:val="nil"/>
                    <w:left w:val="nil"/>
                    <w:bottom w:val="single" w:color="auto" w:sz="4" w:space="0"/>
                    <w:right w:val="single" w:color="auto" w:sz="4" w:space="0"/>
                  </w:tcBorders>
                  <w:shd w:val="clear" w:color="auto" w:fill="auto"/>
                  <w:vAlign w:val="center"/>
                </w:tcPr>
                <w:p w14:paraId="718DCDE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180000</w:t>
                  </w:r>
                </w:p>
              </w:tc>
            </w:tr>
            <w:tr w14:paraId="76EC7578">
              <w:tblPrEx>
                <w:tblCellMar>
                  <w:top w:w="0" w:type="dxa"/>
                  <w:left w:w="108" w:type="dxa"/>
                  <w:bottom w:w="0" w:type="dxa"/>
                  <w:right w:w="108" w:type="dxa"/>
                </w:tblCellMar>
              </w:tblPrEx>
              <w:trPr>
                <w:trHeight w:val="765" w:hRule="atLeast"/>
              </w:trPr>
              <w:tc>
                <w:tcPr>
                  <w:tcW w:w="921" w:type="dxa"/>
                  <w:tcBorders>
                    <w:top w:val="nil"/>
                    <w:left w:val="single" w:color="auto" w:sz="4" w:space="0"/>
                    <w:bottom w:val="single" w:color="auto" w:sz="4" w:space="0"/>
                    <w:right w:val="single" w:color="auto" w:sz="4" w:space="0"/>
                  </w:tcBorders>
                  <w:shd w:val="clear" w:color="auto" w:fill="auto"/>
                  <w:vAlign w:val="center"/>
                </w:tcPr>
                <w:p w14:paraId="56AAE78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视频物料</w:t>
                  </w:r>
                </w:p>
              </w:tc>
              <w:tc>
                <w:tcPr>
                  <w:tcW w:w="3419" w:type="dxa"/>
                  <w:tcBorders>
                    <w:top w:val="nil"/>
                    <w:left w:val="nil"/>
                    <w:bottom w:val="single" w:color="auto" w:sz="4" w:space="0"/>
                    <w:right w:val="single" w:color="auto" w:sz="4" w:space="0"/>
                  </w:tcBorders>
                  <w:shd w:val="clear" w:color="auto" w:fill="auto"/>
                  <w:vAlign w:val="center"/>
                </w:tcPr>
                <w:p w14:paraId="6010AFB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重点节目原拍、二创等短视频、3篇相关文字推广资料(视频分辨率不低于 1080P，支持主流格式）</w:t>
                  </w:r>
                </w:p>
              </w:tc>
              <w:tc>
                <w:tcPr>
                  <w:tcW w:w="580" w:type="dxa"/>
                  <w:tcBorders>
                    <w:top w:val="nil"/>
                    <w:left w:val="nil"/>
                    <w:bottom w:val="single" w:color="auto" w:sz="4" w:space="0"/>
                    <w:right w:val="single" w:color="auto" w:sz="4" w:space="0"/>
                  </w:tcBorders>
                  <w:shd w:val="clear" w:color="auto" w:fill="auto"/>
                  <w:vAlign w:val="center"/>
                </w:tcPr>
                <w:p w14:paraId="512699E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902" w:type="dxa"/>
                  <w:tcBorders>
                    <w:top w:val="nil"/>
                    <w:left w:val="nil"/>
                    <w:bottom w:val="single" w:color="auto" w:sz="4" w:space="0"/>
                    <w:right w:val="single" w:color="auto" w:sz="4" w:space="0"/>
                  </w:tcBorders>
                  <w:shd w:val="clear" w:color="auto" w:fill="auto"/>
                  <w:vAlign w:val="center"/>
                </w:tcPr>
                <w:p w14:paraId="7376A66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70000</w:t>
                  </w:r>
                </w:p>
              </w:tc>
              <w:tc>
                <w:tcPr>
                  <w:tcW w:w="1065" w:type="dxa"/>
                  <w:tcBorders>
                    <w:top w:val="nil"/>
                    <w:left w:val="nil"/>
                    <w:bottom w:val="single" w:color="auto" w:sz="4" w:space="0"/>
                    <w:right w:val="single" w:color="auto" w:sz="4" w:space="0"/>
                  </w:tcBorders>
                  <w:shd w:val="clear" w:color="auto" w:fill="auto"/>
                  <w:vAlign w:val="center"/>
                </w:tcPr>
                <w:p w14:paraId="5726B39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70000</w:t>
                  </w:r>
                </w:p>
              </w:tc>
            </w:tr>
            <w:tr w14:paraId="325B2CD3">
              <w:tblPrEx>
                <w:tblCellMar>
                  <w:top w:w="0" w:type="dxa"/>
                  <w:left w:w="108" w:type="dxa"/>
                  <w:bottom w:w="0" w:type="dxa"/>
                  <w:right w:w="108" w:type="dxa"/>
                </w:tblCellMar>
              </w:tblPrEx>
              <w:trPr>
                <w:trHeight w:val="720" w:hRule="atLeast"/>
              </w:trPr>
              <w:tc>
                <w:tcPr>
                  <w:tcW w:w="921" w:type="dxa"/>
                  <w:tcBorders>
                    <w:top w:val="nil"/>
                    <w:left w:val="single" w:color="auto" w:sz="4" w:space="0"/>
                    <w:bottom w:val="single" w:color="auto" w:sz="4" w:space="0"/>
                    <w:right w:val="single" w:color="auto" w:sz="4" w:space="0"/>
                  </w:tcBorders>
                  <w:shd w:val="clear" w:color="auto" w:fill="auto"/>
                  <w:vAlign w:val="center"/>
                </w:tcPr>
                <w:p w14:paraId="222326D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宣传推广</w:t>
                  </w:r>
                </w:p>
              </w:tc>
              <w:tc>
                <w:tcPr>
                  <w:tcW w:w="3419" w:type="dxa"/>
                  <w:tcBorders>
                    <w:top w:val="nil"/>
                    <w:left w:val="nil"/>
                    <w:bottom w:val="single" w:color="auto" w:sz="4" w:space="0"/>
                    <w:right w:val="single" w:color="auto" w:sz="4" w:space="0"/>
                  </w:tcBorders>
                  <w:shd w:val="clear" w:color="auto" w:fill="auto"/>
                  <w:vAlign w:val="center"/>
                </w:tcPr>
                <w:p w14:paraId="1389F4C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策划符合晚会的话题，在新媒体平台发布，提升项目影响力</w:t>
                  </w:r>
                </w:p>
              </w:tc>
              <w:tc>
                <w:tcPr>
                  <w:tcW w:w="580" w:type="dxa"/>
                  <w:tcBorders>
                    <w:top w:val="nil"/>
                    <w:left w:val="nil"/>
                    <w:bottom w:val="single" w:color="auto" w:sz="4" w:space="0"/>
                    <w:right w:val="single" w:color="auto" w:sz="4" w:space="0"/>
                  </w:tcBorders>
                  <w:shd w:val="clear" w:color="auto" w:fill="auto"/>
                  <w:vAlign w:val="center"/>
                </w:tcPr>
                <w:p w14:paraId="46E004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902" w:type="dxa"/>
                  <w:tcBorders>
                    <w:top w:val="nil"/>
                    <w:left w:val="nil"/>
                    <w:bottom w:val="single" w:color="auto" w:sz="4" w:space="0"/>
                    <w:right w:val="single" w:color="auto" w:sz="4" w:space="0"/>
                  </w:tcBorders>
                  <w:shd w:val="clear" w:color="auto" w:fill="auto"/>
                  <w:vAlign w:val="center"/>
                </w:tcPr>
                <w:p w14:paraId="6571C07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670000</w:t>
                  </w:r>
                </w:p>
              </w:tc>
              <w:tc>
                <w:tcPr>
                  <w:tcW w:w="1065" w:type="dxa"/>
                  <w:tcBorders>
                    <w:top w:val="nil"/>
                    <w:left w:val="nil"/>
                    <w:bottom w:val="single" w:color="auto" w:sz="4" w:space="0"/>
                    <w:right w:val="single" w:color="auto" w:sz="4" w:space="0"/>
                  </w:tcBorders>
                  <w:shd w:val="clear" w:color="auto" w:fill="auto"/>
                  <w:vAlign w:val="center"/>
                </w:tcPr>
                <w:p w14:paraId="0BCD8FB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670000</w:t>
                  </w:r>
                </w:p>
              </w:tc>
            </w:tr>
            <w:tr w14:paraId="2287E3C9">
              <w:tblPrEx>
                <w:tblCellMar>
                  <w:top w:w="0" w:type="dxa"/>
                  <w:left w:w="108" w:type="dxa"/>
                  <w:bottom w:w="0" w:type="dxa"/>
                  <w:right w:w="108" w:type="dxa"/>
                </w:tblCellMar>
              </w:tblPrEx>
              <w:trPr>
                <w:trHeight w:val="630" w:hRule="atLeast"/>
              </w:trPr>
              <w:tc>
                <w:tcPr>
                  <w:tcW w:w="921" w:type="dxa"/>
                  <w:tcBorders>
                    <w:top w:val="nil"/>
                    <w:left w:val="single" w:color="auto" w:sz="4" w:space="0"/>
                    <w:bottom w:val="single" w:color="auto" w:sz="4" w:space="0"/>
                    <w:right w:val="single" w:color="auto" w:sz="4" w:space="0"/>
                  </w:tcBorders>
                  <w:shd w:val="clear" w:color="auto" w:fill="auto"/>
                  <w:vAlign w:val="center"/>
                </w:tcPr>
                <w:p w14:paraId="114C673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剧照&amp;侧拍</w:t>
                  </w:r>
                </w:p>
              </w:tc>
              <w:tc>
                <w:tcPr>
                  <w:tcW w:w="3419" w:type="dxa"/>
                  <w:tcBorders>
                    <w:top w:val="nil"/>
                    <w:left w:val="nil"/>
                    <w:bottom w:val="single" w:color="auto" w:sz="4" w:space="0"/>
                    <w:right w:val="single" w:color="auto" w:sz="4" w:space="0"/>
                  </w:tcBorders>
                  <w:shd w:val="clear" w:color="auto" w:fill="auto"/>
                  <w:vAlign w:val="center"/>
                </w:tcPr>
                <w:p w14:paraId="008D904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跟组侧拍师1位、跟组剧照师1位</w:t>
                  </w:r>
                </w:p>
              </w:tc>
              <w:tc>
                <w:tcPr>
                  <w:tcW w:w="580" w:type="dxa"/>
                  <w:tcBorders>
                    <w:top w:val="nil"/>
                    <w:left w:val="nil"/>
                    <w:bottom w:val="single" w:color="auto" w:sz="4" w:space="0"/>
                    <w:right w:val="single" w:color="auto" w:sz="4" w:space="0"/>
                  </w:tcBorders>
                  <w:shd w:val="clear" w:color="auto" w:fill="auto"/>
                  <w:vAlign w:val="center"/>
                </w:tcPr>
                <w:p w14:paraId="2E527BD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902" w:type="dxa"/>
                  <w:tcBorders>
                    <w:top w:val="nil"/>
                    <w:left w:val="nil"/>
                    <w:bottom w:val="single" w:color="auto" w:sz="4" w:space="0"/>
                    <w:right w:val="single" w:color="auto" w:sz="4" w:space="0"/>
                  </w:tcBorders>
                  <w:shd w:val="clear" w:color="auto" w:fill="auto"/>
                  <w:vAlign w:val="center"/>
                </w:tcPr>
                <w:p w14:paraId="689FB48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25000</w:t>
                  </w:r>
                </w:p>
              </w:tc>
              <w:tc>
                <w:tcPr>
                  <w:tcW w:w="1065" w:type="dxa"/>
                  <w:tcBorders>
                    <w:top w:val="nil"/>
                    <w:left w:val="nil"/>
                    <w:bottom w:val="single" w:color="auto" w:sz="4" w:space="0"/>
                    <w:right w:val="single" w:color="auto" w:sz="4" w:space="0"/>
                  </w:tcBorders>
                  <w:shd w:val="clear" w:color="auto" w:fill="auto"/>
                  <w:vAlign w:val="center"/>
                </w:tcPr>
                <w:p w14:paraId="536DBAA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50000</w:t>
                  </w:r>
                </w:p>
              </w:tc>
            </w:tr>
          </w:tbl>
          <w:p w14:paraId="21EBCE71">
            <w:pPr>
              <w:widowControl/>
              <w:textAlignment w:val="center"/>
              <w:rPr>
                <w:rFonts w:ascii="宋体" w:hAnsi="宋体" w:cs="宋体"/>
                <w:color w:val="auto"/>
                <w:szCs w:val="21"/>
              </w:rPr>
            </w:pPr>
          </w:p>
        </w:tc>
      </w:tr>
      <w:tr w14:paraId="67B9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7930482C">
            <w:pPr>
              <w:pStyle w:val="23"/>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14:paraId="27D928AB">
            <w:pPr>
              <w:pStyle w:val="23"/>
              <w:rPr>
                <w:rFonts w:ascii="宋体" w:hAnsi="宋体" w:cs="宋体"/>
                <w:b/>
                <w:bCs/>
                <w:color w:val="auto"/>
                <w:sz w:val="21"/>
                <w:szCs w:val="21"/>
              </w:rPr>
            </w:pPr>
            <w:r>
              <w:rPr>
                <w:rFonts w:hint="eastAsia" w:ascii="宋体" w:hAnsi="宋体" w:cs="宋体"/>
                <w:b/>
                <w:bCs/>
                <w:color w:val="auto"/>
                <w:sz w:val="21"/>
                <w:szCs w:val="21"/>
              </w:rPr>
              <w:t>（一）知识产权保证：</w:t>
            </w:r>
          </w:p>
          <w:p w14:paraId="09CE6E60">
            <w:pPr>
              <w:pStyle w:val="23"/>
              <w:rPr>
                <w:rFonts w:ascii="宋体" w:hAnsi="宋体" w:cs="宋体"/>
                <w:color w:val="auto"/>
                <w:sz w:val="21"/>
                <w:szCs w:val="21"/>
              </w:rPr>
            </w:pPr>
            <w:r>
              <w:rPr>
                <w:rFonts w:hint="eastAsia" w:ascii="宋体" w:hAnsi="宋体" w:cs="宋体"/>
                <w:color w:val="auto"/>
                <w:sz w:val="21"/>
                <w:szCs w:val="21"/>
              </w:rPr>
              <w:t>1.采购人拥有此次活动录制、编辑、播出形成的全部有形和无形知识产权和随附权益及其衍生权利（包括但不限于方案创意、物料版权、传播内容版权、数据成果版权、电视播放、相关节目的制作以及音像电子数据制品等所涉及的全部权利）</w:t>
            </w:r>
          </w:p>
          <w:p w14:paraId="2F769907">
            <w:pPr>
              <w:widowControl/>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kern w:val="0"/>
                <w:szCs w:val="21"/>
                <w:shd w:val="clear" w:color="auto" w:fill="FFFFFF"/>
              </w:rPr>
              <w:t>成交供应商交付给采购人的所有产品成品及服务成果（含宣传推广方案、平面物料、视频物料、文字物料、拍摄素材、媒体投放报告等），应将上述</w:t>
            </w:r>
            <w:r>
              <w:rPr>
                <w:rFonts w:hint="eastAsia" w:ascii="宋体" w:hAnsi="宋体" w:cs="宋体"/>
                <w:color w:val="auto"/>
                <w:kern w:val="0"/>
                <w:szCs w:val="21"/>
              </w:rPr>
              <w:t>成品及</w:t>
            </w:r>
            <w:r>
              <w:rPr>
                <w:rFonts w:hint="eastAsia" w:ascii="宋体" w:hAnsi="宋体" w:cs="宋体"/>
                <w:color w:val="auto"/>
                <w:kern w:val="0"/>
                <w:szCs w:val="21"/>
                <w:shd w:val="clear" w:color="auto" w:fill="FFFFFF"/>
              </w:rPr>
              <w:t>成果的版权、使用权、修改权、传播权、发行权等相关权利一并授权移交给采购人</w:t>
            </w:r>
            <w:r>
              <w:rPr>
                <w:rFonts w:hint="eastAsia" w:ascii="宋体" w:hAnsi="宋体" w:cs="宋体"/>
                <w:color w:val="auto"/>
                <w:kern w:val="0"/>
                <w:szCs w:val="21"/>
              </w:rPr>
              <w:t>，</w:t>
            </w:r>
            <w:r>
              <w:rPr>
                <w:rFonts w:hint="eastAsia" w:ascii="宋体" w:hAnsi="宋体" w:cs="宋体"/>
                <w:color w:val="auto"/>
                <w:szCs w:val="21"/>
              </w:rPr>
              <w:t>成交供应商不再拥有上述相关权利。</w:t>
            </w:r>
          </w:p>
          <w:p w14:paraId="01191522">
            <w:pPr>
              <w:pStyle w:val="23"/>
              <w:rPr>
                <w:rFonts w:ascii="宋体" w:hAnsi="宋体" w:cs="宋体"/>
                <w:color w:val="auto"/>
                <w:sz w:val="21"/>
                <w:szCs w:val="21"/>
              </w:rPr>
            </w:pPr>
            <w:r>
              <w:rPr>
                <w:rFonts w:hint="eastAsia" w:ascii="宋体" w:hAnsi="宋体" w:cs="宋体"/>
                <w:color w:val="auto"/>
                <w:sz w:val="21"/>
                <w:szCs w:val="21"/>
              </w:rPr>
              <w:t>3.成交供应商保证所提供的服务成果及传播内容不侵犯任何第三方的知识产权（包括著作权、商标权、专利权等），如因侵权产生的一切法律责任与经济损失，均由成交供应商承担。</w:t>
            </w:r>
          </w:p>
          <w:p w14:paraId="03B8160B">
            <w:pPr>
              <w:pStyle w:val="23"/>
              <w:rPr>
                <w:rFonts w:ascii="宋体" w:hAnsi="宋体" w:cs="宋体"/>
                <w:color w:val="auto"/>
                <w:sz w:val="21"/>
                <w:szCs w:val="21"/>
              </w:rPr>
            </w:pPr>
            <w:r>
              <w:rPr>
                <w:rFonts w:hint="eastAsia" w:ascii="宋体" w:hAnsi="宋体" w:cs="宋体"/>
                <w:color w:val="auto"/>
                <w:sz w:val="21"/>
                <w:szCs w:val="21"/>
              </w:rPr>
              <w:t>4.上述知识产权保证，将写入成交供应商与采购人签订的合同相关条款中。</w:t>
            </w:r>
          </w:p>
          <w:p w14:paraId="43339459">
            <w:pPr>
              <w:pStyle w:val="23"/>
              <w:rPr>
                <w:rFonts w:ascii="宋体" w:hAnsi="宋体" w:cs="宋体"/>
                <w:b/>
                <w:bCs/>
                <w:color w:val="auto"/>
                <w:sz w:val="21"/>
                <w:szCs w:val="21"/>
              </w:rPr>
            </w:pPr>
            <w:r>
              <w:rPr>
                <w:rFonts w:hint="eastAsia" w:ascii="宋体" w:hAnsi="宋体" w:cs="宋体"/>
                <w:b/>
                <w:bCs/>
                <w:color w:val="auto"/>
                <w:sz w:val="21"/>
                <w:szCs w:val="21"/>
              </w:rPr>
              <w:t>（二）报价要求：</w:t>
            </w:r>
          </w:p>
          <w:p w14:paraId="37E71749">
            <w:pPr>
              <w:pStyle w:val="23"/>
              <w:rPr>
                <w:rFonts w:ascii="宋体" w:hAnsi="宋体" w:cs="宋体"/>
                <w:color w:val="auto"/>
                <w:sz w:val="21"/>
                <w:szCs w:val="21"/>
              </w:rPr>
            </w:pPr>
            <w:r>
              <w:rPr>
                <w:rFonts w:hint="eastAsia" w:ascii="宋体" w:hAnsi="宋体" w:cs="宋体"/>
                <w:color w:val="auto"/>
                <w:sz w:val="21"/>
                <w:szCs w:val="21"/>
              </w:rPr>
              <w:t>1.报价需包含本项目全部服务内容所产生的所有费用，包括但不限于：物料设计制作费、服务费、设备使用费、差旅费、保险费、各项税金及其他不可预见的费用。​</w:t>
            </w:r>
          </w:p>
          <w:p w14:paraId="74FFE2E1">
            <w:pPr>
              <w:pStyle w:val="23"/>
              <w:rPr>
                <w:rFonts w:ascii="宋体" w:hAnsi="宋体" w:cs="宋体"/>
                <w:color w:val="auto"/>
                <w:sz w:val="21"/>
                <w:szCs w:val="21"/>
              </w:rPr>
            </w:pPr>
            <w:r>
              <w:rPr>
                <w:rFonts w:hint="eastAsia" w:ascii="宋体" w:hAnsi="宋体" w:cs="宋体"/>
                <w:color w:val="auto"/>
                <w:sz w:val="21"/>
                <w:szCs w:val="21"/>
              </w:rPr>
              <w:t>2.报价应真实、合理，不得存在虚报、漏报情况，采购人不承担报价之外的任何额外费用。​</w:t>
            </w:r>
          </w:p>
          <w:p w14:paraId="4A40AAB6">
            <w:pPr>
              <w:pStyle w:val="23"/>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响应报价须对“项目服务内容”中各项内容作分项报价，且分项报价不能超过分项预算，否则响应无效</w:t>
            </w:r>
            <w:r>
              <w:rPr>
                <w:rFonts w:hint="eastAsia" w:ascii="宋体" w:hAnsi="宋体" w:cs="宋体"/>
                <w:color w:val="auto"/>
                <w:sz w:val="21"/>
                <w:szCs w:val="21"/>
              </w:rPr>
              <w:t>。</w:t>
            </w:r>
          </w:p>
          <w:p w14:paraId="3BCA1ABE">
            <w:pPr>
              <w:pStyle w:val="23"/>
              <w:rPr>
                <w:rFonts w:ascii="宋体" w:hAnsi="宋体" w:cs="宋体"/>
                <w:b/>
                <w:bCs/>
                <w:color w:val="auto"/>
                <w:sz w:val="21"/>
                <w:szCs w:val="21"/>
              </w:rPr>
            </w:pPr>
            <w:r>
              <w:rPr>
                <w:rFonts w:hint="eastAsia" w:ascii="宋体" w:hAnsi="宋体" w:cs="宋体"/>
                <w:b/>
                <w:bCs/>
                <w:color w:val="auto"/>
                <w:sz w:val="21"/>
                <w:szCs w:val="21"/>
              </w:rPr>
              <w:t>（三）服务期限和工作安排</w:t>
            </w:r>
          </w:p>
          <w:p w14:paraId="22FF614C">
            <w:pPr>
              <w:pStyle w:val="23"/>
              <w:rPr>
                <w:rFonts w:ascii="宋体" w:hAnsi="宋体" w:cs="宋体"/>
                <w:color w:val="auto"/>
                <w:sz w:val="21"/>
                <w:szCs w:val="21"/>
              </w:rPr>
            </w:pPr>
            <w:r>
              <w:rPr>
                <w:rFonts w:hint="eastAsia" w:ascii="宋体" w:hAnsi="宋体" w:cs="宋体"/>
                <w:color w:val="auto"/>
                <w:sz w:val="21"/>
                <w:szCs w:val="21"/>
              </w:rPr>
              <w:t>服务期限：签订合同后3日内可以开始提供服务。</w:t>
            </w:r>
          </w:p>
          <w:p w14:paraId="4BA2880E">
            <w:pPr>
              <w:rPr>
                <w:color w:val="auto"/>
              </w:rPr>
            </w:pPr>
            <w:r>
              <w:rPr>
                <w:rFonts w:hint="eastAsia"/>
                <w:color w:val="auto"/>
              </w:rPr>
              <w:t>工作安排：</w:t>
            </w:r>
          </w:p>
          <w:p w14:paraId="323D65AE">
            <w:pPr>
              <w:pStyle w:val="23"/>
              <w:rPr>
                <w:rFonts w:ascii="宋体" w:hAnsi="宋体" w:cs="宋体"/>
                <w:color w:val="auto"/>
                <w:sz w:val="21"/>
                <w:szCs w:val="21"/>
              </w:rPr>
            </w:pPr>
            <w:r>
              <w:rPr>
                <w:rFonts w:hint="eastAsia" w:ascii="宋体" w:hAnsi="宋体" w:cs="宋体"/>
                <w:color w:val="auto"/>
                <w:sz w:val="21"/>
                <w:szCs w:val="21"/>
              </w:rPr>
              <w:t>1.需完成专项服务团队组建，提交全案整合营销方案初稿，与采购人沟通确认后定稿，完成所有前期传播物料（主视觉海报等）的制作定稿，确定媒体投放排期，做好传播前的全部准备工作；定期向采购人提交项目进度报告，同步工作进展。​</w:t>
            </w:r>
          </w:p>
          <w:p w14:paraId="3A38E710">
            <w:pPr>
              <w:pStyle w:val="23"/>
              <w:rPr>
                <w:rFonts w:ascii="宋体" w:hAnsi="宋体" w:cs="宋体"/>
                <w:color w:val="auto"/>
                <w:sz w:val="21"/>
                <w:szCs w:val="21"/>
              </w:rPr>
            </w:pPr>
            <w:r>
              <w:rPr>
                <w:rFonts w:hint="eastAsia" w:ascii="宋体" w:hAnsi="宋体" w:cs="宋体"/>
                <w:color w:val="auto"/>
                <w:sz w:val="21"/>
                <w:szCs w:val="21"/>
              </w:rPr>
              <w:t>2.安排跟组宣传成员、跟拍师驻场服务，实时完成现场素材采集、即时传播内容制作与投放，每日同步当日工作成果。​</w:t>
            </w:r>
          </w:p>
          <w:p w14:paraId="20B1AAEF">
            <w:pPr>
              <w:pStyle w:val="23"/>
              <w:rPr>
                <w:rFonts w:ascii="宋体" w:hAnsi="宋体" w:cs="宋体"/>
                <w:color w:val="auto"/>
                <w:sz w:val="21"/>
                <w:szCs w:val="21"/>
              </w:rPr>
            </w:pPr>
            <w:r>
              <w:rPr>
                <w:rFonts w:hint="eastAsia" w:ascii="宋体" w:hAnsi="宋体" w:cs="宋体"/>
                <w:color w:val="auto"/>
                <w:sz w:val="21"/>
                <w:szCs w:val="21"/>
              </w:rPr>
              <w:t>3.完成全部媒体投放工作，提交完整的项目总结报告（含传播数据汇总、效果分析、媒体投放报告等），并交付所有服务成果送达采购人。</w:t>
            </w:r>
          </w:p>
          <w:p w14:paraId="1406AFC5">
            <w:pPr>
              <w:pStyle w:val="23"/>
              <w:rPr>
                <w:rFonts w:ascii="宋体" w:hAnsi="宋体" w:cs="宋体"/>
                <w:b/>
                <w:bCs/>
                <w:color w:val="auto"/>
                <w:sz w:val="21"/>
                <w:szCs w:val="21"/>
              </w:rPr>
            </w:pPr>
            <w:r>
              <w:rPr>
                <w:rFonts w:hint="eastAsia" w:ascii="宋体" w:hAnsi="宋体" w:cs="宋体"/>
                <w:b/>
                <w:bCs/>
                <w:color w:val="auto"/>
                <w:sz w:val="21"/>
                <w:szCs w:val="21"/>
              </w:rPr>
              <w:t>（四）服务成果交付地点：</w:t>
            </w:r>
          </w:p>
          <w:p w14:paraId="029751FE">
            <w:pPr>
              <w:pStyle w:val="23"/>
              <w:rPr>
                <w:rFonts w:ascii="宋体" w:hAnsi="宋体" w:cs="宋体"/>
                <w:color w:val="auto"/>
                <w:sz w:val="21"/>
                <w:szCs w:val="21"/>
              </w:rPr>
            </w:pPr>
            <w:r>
              <w:rPr>
                <w:rFonts w:hint="eastAsia" w:ascii="宋体" w:hAnsi="宋体" w:cs="宋体"/>
                <w:color w:val="auto"/>
                <w:sz w:val="21"/>
                <w:szCs w:val="21"/>
              </w:rPr>
              <w:t>服务成果交付地点：广西区内采购单位指定地点。</w:t>
            </w:r>
          </w:p>
          <w:p w14:paraId="42E3D387">
            <w:pPr>
              <w:pStyle w:val="23"/>
              <w:rPr>
                <w:rFonts w:ascii="宋体" w:hAnsi="宋体" w:cs="宋体"/>
                <w:color w:val="auto"/>
                <w:sz w:val="21"/>
                <w:szCs w:val="21"/>
              </w:rPr>
            </w:pPr>
            <w:r>
              <w:rPr>
                <w:rFonts w:hint="eastAsia" w:ascii="宋体" w:hAnsi="宋体" w:cs="宋体"/>
                <w:color w:val="auto"/>
                <w:sz w:val="21"/>
                <w:szCs w:val="21"/>
              </w:rPr>
              <w:t>采购人项目验收如需聘请第三方参与共同验收的，成交供应商须承担全部验收费用。</w:t>
            </w:r>
          </w:p>
          <w:p w14:paraId="53A901D5">
            <w:pPr>
              <w:pStyle w:val="23"/>
              <w:rPr>
                <w:rFonts w:ascii="宋体" w:hAnsi="宋体" w:cs="宋体"/>
                <w:b/>
                <w:bCs/>
                <w:color w:val="auto"/>
                <w:sz w:val="21"/>
                <w:szCs w:val="21"/>
              </w:rPr>
            </w:pPr>
            <w:r>
              <w:rPr>
                <w:rFonts w:hint="eastAsia" w:ascii="宋体" w:hAnsi="宋体" w:cs="宋体"/>
                <w:b/>
                <w:bCs/>
                <w:color w:val="auto"/>
                <w:sz w:val="21"/>
                <w:szCs w:val="21"/>
              </w:rPr>
              <w:t>（五）验收方式：</w:t>
            </w:r>
          </w:p>
          <w:p w14:paraId="184A8AE1">
            <w:pPr>
              <w:pStyle w:val="23"/>
              <w:rPr>
                <w:rFonts w:ascii="宋体" w:hAnsi="宋体" w:cs="宋体"/>
                <w:color w:val="auto"/>
                <w:sz w:val="21"/>
                <w:szCs w:val="21"/>
              </w:rPr>
            </w:pPr>
            <w:r>
              <w:rPr>
                <w:rFonts w:hint="eastAsia" w:ascii="宋体" w:hAnsi="宋体" w:cs="宋体"/>
                <w:color w:val="auto"/>
                <w:sz w:val="21"/>
                <w:szCs w:val="21"/>
              </w:rPr>
              <w:t>验收：以双方签订的合同条件为准，逐项进行最终验收。</w:t>
            </w:r>
          </w:p>
          <w:p w14:paraId="4D9F74AA">
            <w:pPr>
              <w:pStyle w:val="23"/>
              <w:rPr>
                <w:rFonts w:ascii="宋体" w:hAnsi="宋体" w:cs="宋体"/>
                <w:b/>
                <w:bCs/>
                <w:color w:val="auto"/>
                <w:sz w:val="21"/>
                <w:szCs w:val="21"/>
              </w:rPr>
            </w:pPr>
            <w:r>
              <w:rPr>
                <w:rFonts w:hint="eastAsia" w:ascii="宋体" w:hAnsi="宋体" w:cs="宋体"/>
                <w:b/>
                <w:bCs/>
                <w:color w:val="auto"/>
                <w:sz w:val="21"/>
                <w:szCs w:val="21"/>
              </w:rPr>
              <w:t>（六）付款条件及方式：</w:t>
            </w:r>
          </w:p>
          <w:p w14:paraId="10C26DA1">
            <w:pPr>
              <w:pStyle w:val="23"/>
              <w:rPr>
                <w:rFonts w:ascii="宋体" w:hAnsi="宋体" w:cs="宋体"/>
                <w:color w:val="auto"/>
                <w:sz w:val="21"/>
                <w:szCs w:val="21"/>
              </w:rPr>
            </w:pPr>
            <w:r>
              <w:rPr>
                <w:rFonts w:hint="eastAsia" w:ascii="宋体" w:hAnsi="宋体" w:cs="宋体"/>
                <w:color w:val="auto"/>
                <w:sz w:val="21"/>
                <w:szCs w:val="21"/>
              </w:rPr>
              <w:t>1.项目全部完成并通过最终验收后，采购人支付项目全部合同款项。</w:t>
            </w:r>
          </w:p>
          <w:p w14:paraId="54A9BCFE">
            <w:pPr>
              <w:pStyle w:val="23"/>
              <w:rPr>
                <w:rFonts w:ascii="宋体" w:hAnsi="宋体" w:cs="宋体"/>
                <w:color w:val="auto"/>
                <w:sz w:val="21"/>
                <w:szCs w:val="21"/>
              </w:rPr>
            </w:pPr>
            <w:r>
              <w:rPr>
                <w:rFonts w:hint="eastAsia" w:ascii="宋体" w:hAnsi="宋体" w:cs="宋体"/>
                <w:color w:val="auto"/>
                <w:sz w:val="21"/>
                <w:szCs w:val="21"/>
              </w:rPr>
              <w:t>2.付款方式：采购人以银行转账方式支付，成交供应商需在每次付款前向采购人开具同等额度的增值税专用发票，否则采购人有权顺延付款时间，且不承担违约责任。</w:t>
            </w:r>
          </w:p>
        </w:tc>
      </w:tr>
    </w:tbl>
    <w:p w14:paraId="79517FFE">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09ACA649">
      <w:pPr>
        <w:ind w:left="119"/>
        <w:rPr>
          <w:rFonts w:ascii="宋体" w:hAnsi="宋体" w:cs="宋体"/>
          <w:color w:val="auto"/>
          <w:sz w:val="32"/>
          <w:szCs w:val="32"/>
        </w:rPr>
      </w:pPr>
      <w:bookmarkStart w:id="58" w:name="_Toc80886927"/>
      <w:bookmarkStart w:id="59" w:name="_Toc3319"/>
      <w:r>
        <w:rPr>
          <w:rFonts w:hint="eastAsia" w:ascii="宋体" w:hAnsi="宋体" w:cs="宋体"/>
          <w:color w:val="auto"/>
          <w:sz w:val="32"/>
          <w:szCs w:val="32"/>
        </w:rPr>
        <w:t>附件1：</w:t>
      </w:r>
    </w:p>
    <w:p w14:paraId="7C639343">
      <w:pPr>
        <w:widowControl/>
        <w:jc w:val="center"/>
        <w:rPr>
          <w:rFonts w:ascii="宋体" w:hAnsi="宋体" w:cs="宋体"/>
          <w:b/>
          <w:bCs/>
          <w:color w:val="auto"/>
          <w:kern w:val="0"/>
          <w:sz w:val="30"/>
          <w:szCs w:val="30"/>
        </w:rPr>
      </w:pPr>
      <w:bookmarkStart w:id="60" w:name="_Toc28361_WPSOffice_Level2"/>
      <w:r>
        <w:rPr>
          <w:rFonts w:hint="eastAsia" w:ascii="宋体" w:hAnsi="宋体" w:cs="宋体"/>
          <w:b/>
          <w:bCs/>
          <w:color w:val="auto"/>
          <w:kern w:val="0"/>
          <w:sz w:val="30"/>
          <w:szCs w:val="30"/>
        </w:rPr>
        <w:t>统计上大中小微型企业划分标准</w:t>
      </w:r>
      <w:bookmarkEnd w:id="60"/>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48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365FE3D6">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537CFADB">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02260302">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14:paraId="29E3CBBE">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506F47AD">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69387F75">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1415556F">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4A4C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18D90BE1">
            <w:pPr>
              <w:rPr>
                <w:color w:val="auto"/>
                <w:sz w:val="18"/>
                <w:szCs w:val="21"/>
              </w:rPr>
            </w:pPr>
            <w:r>
              <w:rPr>
                <w:rFonts w:hint="eastAsia"/>
                <w:color w:val="auto"/>
                <w:sz w:val="18"/>
                <w:szCs w:val="21"/>
              </w:rPr>
              <w:t>农、林、牧、渔业</w:t>
            </w:r>
          </w:p>
        </w:tc>
        <w:tc>
          <w:tcPr>
            <w:tcW w:w="1369" w:type="dxa"/>
            <w:noWrap/>
            <w:vAlign w:val="center"/>
          </w:tcPr>
          <w:p w14:paraId="789604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921A8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7EB7D1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642B786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1897F97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33B3D2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300B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890728D">
            <w:pPr>
              <w:rPr>
                <w:color w:val="auto"/>
                <w:sz w:val="18"/>
                <w:szCs w:val="21"/>
              </w:rPr>
            </w:pPr>
            <w:r>
              <w:rPr>
                <w:rFonts w:hint="eastAsia"/>
                <w:color w:val="auto"/>
                <w:sz w:val="18"/>
                <w:szCs w:val="21"/>
              </w:rPr>
              <w:t>工业 *</w:t>
            </w:r>
          </w:p>
        </w:tc>
        <w:tc>
          <w:tcPr>
            <w:tcW w:w="1369" w:type="dxa"/>
            <w:noWrap/>
            <w:vAlign w:val="center"/>
          </w:tcPr>
          <w:p w14:paraId="54CDA11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0F910D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B3B9A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062683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1BCCAA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2D30AD2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33B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C9F4499">
            <w:pPr>
              <w:rPr>
                <w:color w:val="auto"/>
                <w:sz w:val="18"/>
                <w:szCs w:val="21"/>
              </w:rPr>
            </w:pPr>
          </w:p>
        </w:tc>
        <w:tc>
          <w:tcPr>
            <w:tcW w:w="1369" w:type="dxa"/>
            <w:noWrap/>
            <w:vAlign w:val="center"/>
          </w:tcPr>
          <w:p w14:paraId="25FB1C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AAD1B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52390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1D49DE1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5C9762A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79829A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65B4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60D6D19">
            <w:pPr>
              <w:rPr>
                <w:color w:val="auto"/>
                <w:sz w:val="18"/>
                <w:szCs w:val="21"/>
              </w:rPr>
            </w:pPr>
            <w:r>
              <w:rPr>
                <w:rFonts w:hint="eastAsia"/>
                <w:color w:val="auto"/>
                <w:sz w:val="18"/>
                <w:szCs w:val="21"/>
              </w:rPr>
              <w:t>建筑业</w:t>
            </w:r>
          </w:p>
        </w:tc>
        <w:tc>
          <w:tcPr>
            <w:tcW w:w="1369" w:type="dxa"/>
            <w:noWrap/>
            <w:vAlign w:val="center"/>
          </w:tcPr>
          <w:p w14:paraId="1D5150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4D1679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BD3F4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44FE7E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57BBC5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68E1A0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7513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CC5875E">
            <w:pPr>
              <w:rPr>
                <w:color w:val="auto"/>
                <w:sz w:val="18"/>
                <w:szCs w:val="21"/>
              </w:rPr>
            </w:pPr>
          </w:p>
        </w:tc>
        <w:tc>
          <w:tcPr>
            <w:tcW w:w="1369" w:type="dxa"/>
            <w:noWrap/>
            <w:vAlign w:val="center"/>
          </w:tcPr>
          <w:p w14:paraId="4860B9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22079F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9846D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185289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22CD6B0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3479AC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5755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8DE2615">
            <w:pPr>
              <w:rPr>
                <w:color w:val="auto"/>
                <w:sz w:val="18"/>
                <w:szCs w:val="21"/>
              </w:rPr>
            </w:pPr>
            <w:r>
              <w:rPr>
                <w:rFonts w:hint="eastAsia"/>
                <w:color w:val="auto"/>
                <w:sz w:val="18"/>
                <w:szCs w:val="21"/>
              </w:rPr>
              <w:t>批发业</w:t>
            </w:r>
          </w:p>
        </w:tc>
        <w:tc>
          <w:tcPr>
            <w:tcW w:w="1369" w:type="dxa"/>
            <w:noWrap/>
            <w:vAlign w:val="center"/>
          </w:tcPr>
          <w:p w14:paraId="750AFD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3454B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F135F2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7016CC8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4EFEFD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5EE51A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7220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44AC775">
            <w:pPr>
              <w:rPr>
                <w:color w:val="auto"/>
                <w:sz w:val="18"/>
                <w:szCs w:val="21"/>
              </w:rPr>
            </w:pPr>
          </w:p>
        </w:tc>
        <w:tc>
          <w:tcPr>
            <w:tcW w:w="1369" w:type="dxa"/>
            <w:noWrap/>
            <w:vAlign w:val="center"/>
          </w:tcPr>
          <w:p w14:paraId="40E5EC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05D63A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808B4F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7CE8C3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3B81F710">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229B33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2D85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19F576F">
            <w:pPr>
              <w:rPr>
                <w:color w:val="auto"/>
                <w:sz w:val="18"/>
                <w:szCs w:val="21"/>
              </w:rPr>
            </w:pPr>
            <w:r>
              <w:rPr>
                <w:rFonts w:hint="eastAsia"/>
                <w:color w:val="auto"/>
                <w:sz w:val="18"/>
                <w:szCs w:val="21"/>
              </w:rPr>
              <w:t>零售业</w:t>
            </w:r>
          </w:p>
        </w:tc>
        <w:tc>
          <w:tcPr>
            <w:tcW w:w="1369" w:type="dxa"/>
            <w:noWrap/>
            <w:vAlign w:val="center"/>
          </w:tcPr>
          <w:p w14:paraId="7D8FD4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96739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F5640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7895AB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305CA524">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14:paraId="52495D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361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BF91726">
            <w:pPr>
              <w:rPr>
                <w:color w:val="auto"/>
                <w:sz w:val="18"/>
                <w:szCs w:val="21"/>
              </w:rPr>
            </w:pPr>
          </w:p>
        </w:tc>
        <w:tc>
          <w:tcPr>
            <w:tcW w:w="1369" w:type="dxa"/>
            <w:noWrap/>
            <w:vAlign w:val="center"/>
          </w:tcPr>
          <w:p w14:paraId="061271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0E3DC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D99A2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77F9B0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59006A8F">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5CEFDCF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3AA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2D0974B">
            <w:pPr>
              <w:rPr>
                <w:color w:val="auto"/>
                <w:sz w:val="18"/>
                <w:szCs w:val="21"/>
              </w:rPr>
            </w:pPr>
            <w:r>
              <w:rPr>
                <w:rFonts w:hint="eastAsia"/>
                <w:color w:val="auto"/>
                <w:sz w:val="18"/>
                <w:szCs w:val="21"/>
              </w:rPr>
              <w:t>交通运输业 *</w:t>
            </w:r>
          </w:p>
        </w:tc>
        <w:tc>
          <w:tcPr>
            <w:tcW w:w="1369" w:type="dxa"/>
            <w:noWrap/>
            <w:vAlign w:val="center"/>
          </w:tcPr>
          <w:p w14:paraId="0081BBE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16631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CCD1F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449149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04D4B4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573435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40D4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07CC833">
            <w:pPr>
              <w:rPr>
                <w:color w:val="auto"/>
                <w:sz w:val="18"/>
                <w:szCs w:val="21"/>
              </w:rPr>
            </w:pPr>
          </w:p>
        </w:tc>
        <w:tc>
          <w:tcPr>
            <w:tcW w:w="1369" w:type="dxa"/>
            <w:noWrap/>
            <w:vAlign w:val="center"/>
          </w:tcPr>
          <w:p w14:paraId="0CFBB4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F3830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2BDA1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15768E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4058F88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3AF7735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1D8B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4B441F8">
            <w:pPr>
              <w:rPr>
                <w:color w:val="auto"/>
                <w:sz w:val="18"/>
                <w:szCs w:val="21"/>
              </w:rPr>
            </w:pPr>
            <w:r>
              <w:rPr>
                <w:rFonts w:hint="eastAsia"/>
                <w:color w:val="auto"/>
                <w:sz w:val="18"/>
                <w:szCs w:val="21"/>
              </w:rPr>
              <w:t>仓储业*</w:t>
            </w:r>
          </w:p>
        </w:tc>
        <w:tc>
          <w:tcPr>
            <w:tcW w:w="1369" w:type="dxa"/>
            <w:noWrap/>
            <w:vAlign w:val="center"/>
          </w:tcPr>
          <w:p w14:paraId="50AFA61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E9AD7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4C28759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6A33A37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541464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0E9C12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2679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5835547">
            <w:pPr>
              <w:rPr>
                <w:color w:val="auto"/>
                <w:sz w:val="18"/>
                <w:szCs w:val="21"/>
              </w:rPr>
            </w:pPr>
          </w:p>
        </w:tc>
        <w:tc>
          <w:tcPr>
            <w:tcW w:w="1369" w:type="dxa"/>
            <w:noWrap/>
            <w:vAlign w:val="center"/>
          </w:tcPr>
          <w:p w14:paraId="2E0DAA7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84DA3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F9FE47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3A75AD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0B5791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76A4EA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95E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48B310C">
            <w:pPr>
              <w:rPr>
                <w:color w:val="auto"/>
                <w:sz w:val="18"/>
                <w:szCs w:val="21"/>
              </w:rPr>
            </w:pPr>
            <w:r>
              <w:rPr>
                <w:rFonts w:hint="eastAsia"/>
                <w:color w:val="auto"/>
                <w:sz w:val="18"/>
                <w:szCs w:val="21"/>
              </w:rPr>
              <w:t>邮政业</w:t>
            </w:r>
          </w:p>
        </w:tc>
        <w:tc>
          <w:tcPr>
            <w:tcW w:w="1369" w:type="dxa"/>
            <w:noWrap/>
            <w:vAlign w:val="center"/>
          </w:tcPr>
          <w:p w14:paraId="57FC950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2EC73AE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BF706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79C8784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0579682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19F6C9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668C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70E18F7">
            <w:pPr>
              <w:rPr>
                <w:color w:val="auto"/>
                <w:sz w:val="18"/>
                <w:szCs w:val="21"/>
              </w:rPr>
            </w:pPr>
          </w:p>
        </w:tc>
        <w:tc>
          <w:tcPr>
            <w:tcW w:w="1369" w:type="dxa"/>
            <w:noWrap/>
            <w:vAlign w:val="center"/>
          </w:tcPr>
          <w:p w14:paraId="39B2251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CB486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31540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6BBE60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21C23B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6EF0DB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121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6519FC2">
            <w:pPr>
              <w:rPr>
                <w:color w:val="auto"/>
                <w:sz w:val="18"/>
                <w:szCs w:val="21"/>
              </w:rPr>
            </w:pPr>
            <w:r>
              <w:rPr>
                <w:rFonts w:hint="eastAsia"/>
                <w:color w:val="auto"/>
                <w:sz w:val="18"/>
                <w:szCs w:val="21"/>
              </w:rPr>
              <w:t>住宿业</w:t>
            </w:r>
          </w:p>
        </w:tc>
        <w:tc>
          <w:tcPr>
            <w:tcW w:w="1369" w:type="dxa"/>
            <w:noWrap/>
            <w:vAlign w:val="center"/>
          </w:tcPr>
          <w:p w14:paraId="59A3EA6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5A1D5F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86C1E7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0044A5E">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24A426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62DF34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190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B647D68">
            <w:pPr>
              <w:rPr>
                <w:color w:val="auto"/>
                <w:sz w:val="18"/>
                <w:szCs w:val="21"/>
              </w:rPr>
            </w:pPr>
          </w:p>
        </w:tc>
        <w:tc>
          <w:tcPr>
            <w:tcW w:w="1369" w:type="dxa"/>
            <w:noWrap/>
            <w:vAlign w:val="center"/>
          </w:tcPr>
          <w:p w14:paraId="0EF1E2B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EBA4CE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69F9B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47D0E4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3D5363E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55B3408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4770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D590A4B">
            <w:pPr>
              <w:rPr>
                <w:color w:val="auto"/>
                <w:sz w:val="18"/>
                <w:szCs w:val="21"/>
              </w:rPr>
            </w:pPr>
            <w:r>
              <w:rPr>
                <w:rFonts w:hint="eastAsia"/>
                <w:color w:val="auto"/>
                <w:sz w:val="18"/>
                <w:szCs w:val="21"/>
              </w:rPr>
              <w:t>餐饮业</w:t>
            </w:r>
          </w:p>
        </w:tc>
        <w:tc>
          <w:tcPr>
            <w:tcW w:w="1369" w:type="dxa"/>
            <w:noWrap/>
            <w:vAlign w:val="center"/>
          </w:tcPr>
          <w:p w14:paraId="55A442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441D31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D4C4D3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3822CF0A">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78FD160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029E79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390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F27A0BA">
            <w:pPr>
              <w:rPr>
                <w:color w:val="auto"/>
                <w:sz w:val="18"/>
                <w:szCs w:val="21"/>
              </w:rPr>
            </w:pPr>
          </w:p>
        </w:tc>
        <w:tc>
          <w:tcPr>
            <w:tcW w:w="1369" w:type="dxa"/>
            <w:noWrap/>
            <w:vAlign w:val="center"/>
          </w:tcPr>
          <w:p w14:paraId="6FF24E4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3F67BD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3B608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2BF15BB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1F3D376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5CD862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DD8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D42A0BD">
            <w:pPr>
              <w:rPr>
                <w:color w:val="auto"/>
                <w:sz w:val="18"/>
                <w:szCs w:val="21"/>
              </w:rPr>
            </w:pPr>
            <w:r>
              <w:rPr>
                <w:rFonts w:hint="eastAsia"/>
                <w:color w:val="auto"/>
                <w:sz w:val="18"/>
                <w:szCs w:val="21"/>
              </w:rPr>
              <w:t>信息传输业 *</w:t>
            </w:r>
          </w:p>
        </w:tc>
        <w:tc>
          <w:tcPr>
            <w:tcW w:w="1369" w:type="dxa"/>
            <w:noWrap/>
            <w:vAlign w:val="center"/>
          </w:tcPr>
          <w:p w14:paraId="63B1AB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DF6E9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FD81D1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45A3594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6D9C96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759DC2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7EF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7140BAF">
            <w:pPr>
              <w:rPr>
                <w:color w:val="auto"/>
                <w:sz w:val="18"/>
                <w:szCs w:val="21"/>
              </w:rPr>
            </w:pPr>
          </w:p>
        </w:tc>
        <w:tc>
          <w:tcPr>
            <w:tcW w:w="1369" w:type="dxa"/>
            <w:noWrap/>
            <w:vAlign w:val="center"/>
          </w:tcPr>
          <w:p w14:paraId="093771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DC98D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FE2AC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398A07A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2F7000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1B4D516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74B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8D725CE">
            <w:pPr>
              <w:rPr>
                <w:color w:val="auto"/>
                <w:sz w:val="18"/>
                <w:szCs w:val="21"/>
              </w:rPr>
            </w:pPr>
            <w:r>
              <w:rPr>
                <w:rFonts w:hint="eastAsia"/>
                <w:color w:val="auto"/>
                <w:sz w:val="18"/>
                <w:szCs w:val="21"/>
              </w:rPr>
              <w:t>软件和信息技术服务业</w:t>
            </w:r>
          </w:p>
        </w:tc>
        <w:tc>
          <w:tcPr>
            <w:tcW w:w="1369" w:type="dxa"/>
            <w:noWrap/>
            <w:vAlign w:val="center"/>
          </w:tcPr>
          <w:p w14:paraId="3C795F3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0B106BE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7AE578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D318448">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0087575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114EEF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523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EFA4AFC">
            <w:pPr>
              <w:rPr>
                <w:color w:val="auto"/>
                <w:sz w:val="18"/>
                <w:szCs w:val="21"/>
              </w:rPr>
            </w:pPr>
          </w:p>
        </w:tc>
        <w:tc>
          <w:tcPr>
            <w:tcW w:w="1369" w:type="dxa"/>
            <w:noWrap/>
            <w:vAlign w:val="center"/>
          </w:tcPr>
          <w:p w14:paraId="6D7B8FF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7A4566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A085F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2BE5576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0A6FDF1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1AF784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6F30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17264F0">
            <w:pPr>
              <w:rPr>
                <w:color w:val="auto"/>
                <w:sz w:val="18"/>
                <w:szCs w:val="21"/>
              </w:rPr>
            </w:pPr>
            <w:r>
              <w:rPr>
                <w:rFonts w:hint="eastAsia"/>
                <w:color w:val="auto"/>
                <w:sz w:val="18"/>
                <w:szCs w:val="21"/>
              </w:rPr>
              <w:t>房地产开发经营</w:t>
            </w:r>
          </w:p>
        </w:tc>
        <w:tc>
          <w:tcPr>
            <w:tcW w:w="1369" w:type="dxa"/>
            <w:noWrap/>
            <w:vAlign w:val="center"/>
          </w:tcPr>
          <w:p w14:paraId="299DC3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093F7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7473D7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4900A6A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0EBD732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4323E5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5FA2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5D76A10">
            <w:pPr>
              <w:rPr>
                <w:color w:val="auto"/>
                <w:sz w:val="18"/>
                <w:szCs w:val="21"/>
              </w:rPr>
            </w:pPr>
          </w:p>
        </w:tc>
        <w:tc>
          <w:tcPr>
            <w:tcW w:w="1369" w:type="dxa"/>
            <w:noWrap/>
            <w:vAlign w:val="center"/>
          </w:tcPr>
          <w:p w14:paraId="382CE63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36ECB1F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303399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25CBB5A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7BFFC95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043D3D1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582B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CD63804">
            <w:pPr>
              <w:rPr>
                <w:color w:val="auto"/>
                <w:sz w:val="18"/>
                <w:szCs w:val="21"/>
              </w:rPr>
            </w:pPr>
            <w:r>
              <w:rPr>
                <w:rFonts w:hint="eastAsia"/>
                <w:color w:val="auto"/>
                <w:sz w:val="18"/>
                <w:szCs w:val="21"/>
              </w:rPr>
              <w:t>物业管理</w:t>
            </w:r>
          </w:p>
        </w:tc>
        <w:tc>
          <w:tcPr>
            <w:tcW w:w="1369" w:type="dxa"/>
            <w:noWrap/>
            <w:vAlign w:val="center"/>
          </w:tcPr>
          <w:p w14:paraId="2339A2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AD5FCF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8A352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354860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0B00D2C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1BEEFA9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7342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BC60AB2">
            <w:pPr>
              <w:rPr>
                <w:color w:val="auto"/>
                <w:sz w:val="18"/>
                <w:szCs w:val="21"/>
              </w:rPr>
            </w:pPr>
          </w:p>
        </w:tc>
        <w:tc>
          <w:tcPr>
            <w:tcW w:w="1369" w:type="dxa"/>
            <w:noWrap/>
            <w:vAlign w:val="center"/>
          </w:tcPr>
          <w:p w14:paraId="6E04448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FBBF4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F6B148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6AC04806">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2B0894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63790F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19E5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1F3D818">
            <w:pPr>
              <w:rPr>
                <w:color w:val="auto"/>
                <w:sz w:val="18"/>
                <w:szCs w:val="21"/>
              </w:rPr>
            </w:pPr>
            <w:r>
              <w:rPr>
                <w:rFonts w:hint="eastAsia"/>
                <w:color w:val="auto"/>
                <w:sz w:val="18"/>
                <w:szCs w:val="21"/>
              </w:rPr>
              <w:t>租赁和商务服务业</w:t>
            </w:r>
          </w:p>
        </w:tc>
        <w:tc>
          <w:tcPr>
            <w:tcW w:w="1369" w:type="dxa"/>
            <w:noWrap/>
            <w:vAlign w:val="center"/>
          </w:tcPr>
          <w:p w14:paraId="4CB5DAC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4780D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F0E0C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53566212">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1DB366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11DCC6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5F40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65051AB">
            <w:pPr>
              <w:rPr>
                <w:color w:val="auto"/>
                <w:sz w:val="18"/>
                <w:szCs w:val="21"/>
              </w:rPr>
            </w:pPr>
          </w:p>
        </w:tc>
        <w:tc>
          <w:tcPr>
            <w:tcW w:w="1369" w:type="dxa"/>
            <w:noWrap/>
            <w:vAlign w:val="center"/>
          </w:tcPr>
          <w:p w14:paraId="5FC9212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044CBF0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D7C64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51F22EC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4170409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3406B2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5B14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4134D46A">
            <w:pPr>
              <w:rPr>
                <w:color w:val="auto"/>
                <w:sz w:val="18"/>
                <w:szCs w:val="21"/>
              </w:rPr>
            </w:pPr>
            <w:r>
              <w:rPr>
                <w:rFonts w:hint="eastAsia"/>
                <w:color w:val="auto"/>
                <w:sz w:val="18"/>
                <w:szCs w:val="21"/>
              </w:rPr>
              <w:t>其他未列明行业 *</w:t>
            </w:r>
          </w:p>
        </w:tc>
        <w:tc>
          <w:tcPr>
            <w:tcW w:w="1369" w:type="dxa"/>
            <w:noWrap/>
            <w:vAlign w:val="center"/>
          </w:tcPr>
          <w:p w14:paraId="32CB0E3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6F7E40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781746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35F52116">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13150C2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4702E0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6324DD7B">
      <w:pPr>
        <w:widowControl/>
        <w:rPr>
          <w:rFonts w:ascii="宋体" w:hAnsi="宋体" w:cs="宋体"/>
          <w:color w:val="auto"/>
          <w:kern w:val="0"/>
          <w:szCs w:val="21"/>
        </w:rPr>
      </w:pPr>
      <w:r>
        <w:rPr>
          <w:rFonts w:hint="eastAsia" w:ascii="宋体" w:hAnsi="宋体" w:cs="宋体"/>
          <w:color w:val="auto"/>
          <w:kern w:val="0"/>
          <w:szCs w:val="21"/>
        </w:rPr>
        <w:t>说明：</w:t>
      </w:r>
    </w:p>
    <w:p w14:paraId="4E2498C0">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14:paraId="79F86792">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F408C80">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E5C340D">
      <w:pPr>
        <w:pStyle w:val="2"/>
        <w:spacing w:line="480" w:lineRule="auto"/>
        <w:jc w:val="center"/>
        <w:rPr>
          <w:rFonts w:ascii="Calibri" w:hAnsi="Calibri"/>
          <w:color w:val="auto"/>
        </w:rPr>
      </w:pPr>
      <w:bookmarkStart w:id="61" w:name="_Toc13614"/>
      <w:bookmarkStart w:id="62" w:name="_Toc2072"/>
      <w:bookmarkStart w:id="63" w:name="_Toc24174"/>
      <w:bookmarkStart w:id="64" w:name="_Toc19152"/>
      <w:bookmarkStart w:id="65" w:name="_Toc9239"/>
      <w:bookmarkStart w:id="66" w:name="_Toc7704"/>
      <w:r>
        <w:rPr>
          <w:rFonts w:hint="eastAsia" w:ascii="Cambria" w:hAnsi="Cambria"/>
          <w:bCs w:val="0"/>
          <w:color w:val="auto"/>
          <w:sz w:val="32"/>
          <w:szCs w:val="32"/>
        </w:rPr>
        <w:t>第三章 供应商须知</w:t>
      </w:r>
      <w:bookmarkEnd w:id="58"/>
      <w:bookmarkEnd w:id="59"/>
      <w:bookmarkEnd w:id="61"/>
      <w:bookmarkEnd w:id="62"/>
      <w:bookmarkEnd w:id="63"/>
      <w:bookmarkEnd w:id="64"/>
      <w:bookmarkEnd w:id="65"/>
      <w:bookmarkEnd w:id="66"/>
    </w:p>
    <w:p w14:paraId="61BFC096">
      <w:pPr>
        <w:pStyle w:val="3"/>
        <w:jc w:val="center"/>
        <w:rPr>
          <w:rFonts w:ascii="宋体" w:hAnsi="宋体"/>
          <w:b w:val="0"/>
          <w:color w:val="auto"/>
        </w:rPr>
      </w:pPr>
      <w:bookmarkStart w:id="67" w:name="_Toc80886928"/>
      <w:bookmarkStart w:id="68" w:name="_Toc30660"/>
      <w:bookmarkStart w:id="69" w:name="_Toc9482"/>
      <w:r>
        <w:rPr>
          <w:rFonts w:hint="eastAsia" w:ascii="宋体" w:hAnsi="宋体"/>
          <w:b w:val="0"/>
          <w:color w:val="auto"/>
        </w:rPr>
        <w:t>第一节 供应商须知前附表</w:t>
      </w:r>
      <w:bookmarkEnd w:id="67"/>
      <w:bookmarkEnd w:id="68"/>
      <w:bookmarkEnd w:id="69"/>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0134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6D6949E8">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14:paraId="044E1E2B">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14:paraId="6EDBB3AB">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44636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B22A766">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14:paraId="668B2224">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14:paraId="62BED9FD">
            <w:pPr>
              <w:spacing w:line="360" w:lineRule="auto"/>
              <w:rPr>
                <w:rFonts w:ascii="宋体" w:hAnsi="宋体" w:cs="宋体"/>
                <w:color w:val="auto"/>
                <w:szCs w:val="21"/>
              </w:rPr>
            </w:pPr>
            <w:r>
              <w:rPr>
                <w:rFonts w:hint="eastAsia" w:ascii="宋体" w:hAnsi="宋体" w:cs="宋体"/>
                <w:color w:val="auto"/>
                <w:szCs w:val="21"/>
              </w:rPr>
              <w:t>详见竞争性磋商公告。</w:t>
            </w:r>
          </w:p>
        </w:tc>
      </w:tr>
      <w:tr w14:paraId="278C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B331572">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14:paraId="4BC8DD29">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14:paraId="5575DC69">
            <w:pPr>
              <w:spacing w:line="360" w:lineRule="auto"/>
              <w:rPr>
                <w:rFonts w:ascii="宋体" w:hAnsi="宋体" w:cs="宋体"/>
                <w:color w:val="auto"/>
                <w:szCs w:val="21"/>
              </w:rPr>
            </w:pPr>
            <w:bookmarkStart w:id="70" w:name="PO_3000001868_PM007"/>
            <w:r>
              <w:rPr>
                <w:rFonts w:hint="eastAsia" w:ascii="宋体" w:hAnsi="宋体" w:cs="宋体"/>
                <w:color w:val="auto"/>
                <w:szCs w:val="21"/>
              </w:rPr>
              <w:t>详见竞争性磋商公告</w:t>
            </w:r>
            <w:bookmarkEnd w:id="70"/>
          </w:p>
        </w:tc>
      </w:tr>
      <w:tr w14:paraId="7860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9636A85">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14:paraId="58BEE240">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14:paraId="6A02FB96">
            <w:pPr>
              <w:spacing w:line="360" w:lineRule="auto"/>
              <w:rPr>
                <w:rFonts w:ascii="宋体" w:hAnsi="宋体" w:cs="宋体"/>
                <w:color w:val="auto"/>
                <w:szCs w:val="21"/>
              </w:rPr>
            </w:pPr>
            <w:r>
              <w:rPr>
                <w:rFonts w:hint="eastAsia" w:ascii="宋体" w:hAnsi="宋体" w:cs="宋体"/>
                <w:color w:val="auto"/>
                <w:szCs w:val="21"/>
              </w:rPr>
              <w:t>无。</w:t>
            </w:r>
          </w:p>
        </w:tc>
      </w:tr>
      <w:tr w14:paraId="7930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F156218">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14:paraId="70FB55BF">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14:paraId="7B97F235">
            <w:pPr>
              <w:pStyle w:val="13"/>
              <w:spacing w:line="360" w:lineRule="auto"/>
              <w:rPr>
                <w:rFonts w:ascii="宋体" w:hAnsi="宋体" w:cs="宋体"/>
                <w:color w:val="auto"/>
                <w:szCs w:val="21"/>
              </w:rPr>
            </w:pPr>
            <w:r>
              <w:rPr>
                <w:rFonts w:hint="eastAsia" w:ascii="宋体" w:hAnsi="宋体" w:cs="宋体"/>
                <w:color w:val="auto"/>
                <w:szCs w:val="21"/>
              </w:rPr>
              <w:t>不允许分包</w:t>
            </w:r>
          </w:p>
        </w:tc>
      </w:tr>
      <w:tr w14:paraId="3040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1FCA34B">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14:paraId="590ADB0B">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14:paraId="1D9E01B2">
            <w:pPr>
              <w:pStyle w:val="13"/>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843AFD4">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2025年6月至首次响应文件提交截止时间止的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3EC3701">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2025年6月至首次响应文件提交截止时间止的任意1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81DF55E">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4.供应商财务状况报告（提供2024年度财务报告复印件或者截标时间前半年内至少一个月能反映财务状况的报表或者供应商自拟的截标时间前半年内至少一个月的财务情况说明）；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14:paraId="241ABA73">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473C7F3">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BEAA614">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8F36623">
            <w:pPr>
              <w:snapToGrid w:val="0"/>
              <w:spacing w:line="360" w:lineRule="auto"/>
              <w:jc w:val="left"/>
              <w:rPr>
                <w:rFonts w:ascii="宋体" w:hAnsi="宋体" w:cs="宋体"/>
                <w:color w:val="auto"/>
                <w:szCs w:val="21"/>
              </w:rPr>
            </w:pPr>
            <w:r>
              <w:rPr>
                <w:rFonts w:hint="eastAsia" w:ascii="宋体" w:hAnsi="宋体" w:cs="宋体"/>
                <w:color w:val="auto"/>
                <w:szCs w:val="21"/>
              </w:rPr>
              <w:t>8.联合体竞标协议书（格式后附）；（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14:paraId="72218D41">
            <w:pPr>
              <w:snapToGrid w:val="0"/>
              <w:spacing w:line="360" w:lineRule="auto"/>
              <w:jc w:val="left"/>
              <w:rPr>
                <w:rFonts w:ascii="宋体" w:hAnsi="宋体" w:cs="宋体"/>
                <w:color w:val="auto"/>
                <w:szCs w:val="21"/>
              </w:rPr>
            </w:pPr>
            <w:r>
              <w:rPr>
                <w:rFonts w:hint="eastAsia" w:ascii="宋体" w:hAnsi="宋体" w:cs="宋体"/>
                <w:color w:val="auto"/>
                <w:szCs w:val="21"/>
              </w:rPr>
              <w:t>9.除竞争性磋商文件规定必须提供以外，供应商认为需要提供的其他证明材料（格式自拟）。（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14:paraId="7F5ABEAC">
            <w:pPr>
              <w:pStyle w:val="13"/>
              <w:spacing w:line="360" w:lineRule="auto"/>
              <w:rPr>
                <w:rFonts w:ascii="宋体" w:hAnsi="宋体" w:cs="宋体"/>
                <w:b/>
                <w:color w:val="auto"/>
                <w:szCs w:val="21"/>
              </w:rPr>
            </w:pPr>
            <w:r>
              <w:rPr>
                <w:rFonts w:hint="eastAsia" w:ascii="宋体" w:hAnsi="宋体" w:cs="宋体"/>
                <w:b/>
                <w:color w:val="auto"/>
                <w:szCs w:val="21"/>
              </w:rPr>
              <w:t>注：</w:t>
            </w:r>
          </w:p>
          <w:p w14:paraId="48988410">
            <w:pPr>
              <w:pStyle w:val="13"/>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14:paraId="763FDA99">
            <w:pPr>
              <w:pStyle w:val="13"/>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14:paraId="3A21D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06414863">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14:paraId="2D780F79">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14:paraId="133F28D1">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4BE062B">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50CF9F3">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22479EFF">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BD726B5">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81CC362">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14:paraId="23D8947C">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5C7475AA">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6A9D95FE">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7B897045">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14:paraId="065716F3">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14:paraId="5B45F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5BF9FBBE">
            <w:pPr>
              <w:spacing w:line="360" w:lineRule="auto"/>
              <w:jc w:val="center"/>
              <w:rPr>
                <w:rFonts w:ascii="宋体" w:hAnsi="宋体" w:cs="宋体"/>
                <w:color w:val="auto"/>
                <w:szCs w:val="21"/>
              </w:rPr>
            </w:pPr>
          </w:p>
        </w:tc>
        <w:tc>
          <w:tcPr>
            <w:tcW w:w="2390" w:type="dxa"/>
            <w:vAlign w:val="center"/>
          </w:tcPr>
          <w:p w14:paraId="47F93C40">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14:paraId="705305C5">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53935D9">
            <w:pPr>
              <w:spacing w:line="360" w:lineRule="auto"/>
              <w:rPr>
                <w:rFonts w:ascii="宋体" w:hAnsi="宋体" w:cs="宋体"/>
                <w:color w:val="auto"/>
                <w:szCs w:val="21"/>
              </w:rPr>
            </w:pPr>
            <w:r>
              <w:rPr>
                <w:rFonts w:hint="eastAsia" w:ascii="宋体" w:hAnsi="宋体" w:cs="宋体"/>
                <w:color w:val="auto"/>
                <w:szCs w:val="21"/>
              </w:rPr>
              <w:t>2.项目方案（格式自拟）；（</w:t>
            </w:r>
            <w:r>
              <w:rPr>
                <w:rFonts w:hint="eastAsia" w:ascii="宋体" w:hAnsi="宋体" w:cs="宋体"/>
                <w:b/>
                <w:bCs/>
                <w:color w:val="auto"/>
                <w:szCs w:val="21"/>
              </w:rPr>
              <w:t>如有，请提供</w:t>
            </w:r>
            <w:r>
              <w:rPr>
                <w:rFonts w:hint="eastAsia" w:ascii="宋体" w:hAnsi="宋体" w:cs="宋体"/>
                <w:color w:val="auto"/>
                <w:szCs w:val="21"/>
              </w:rPr>
              <w:t>）</w:t>
            </w:r>
          </w:p>
          <w:p w14:paraId="6CC189F4">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736DEA65">
            <w:pPr>
              <w:spacing w:line="360" w:lineRule="auto"/>
              <w:rPr>
                <w:rFonts w:ascii="宋体" w:hAnsi="宋体" w:cs="宋体"/>
                <w:color w:val="auto"/>
                <w:szCs w:val="21"/>
              </w:rPr>
            </w:pPr>
            <w:r>
              <w:rPr>
                <w:rFonts w:hint="eastAsia" w:ascii="宋体" w:hAnsi="宋体" w:cs="宋体"/>
                <w:color w:val="auto"/>
                <w:szCs w:val="21"/>
              </w:rPr>
              <w:t>4.供应商认为需要提供的其他有关资料（格式自拟）。（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778190AC">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14:paraId="361C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3B45D4B">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14:paraId="7BCB13CF">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14:paraId="64E55AFC">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14:paraId="0A0502EF">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0A0FA97">
            <w:pPr>
              <w:spacing w:line="360" w:lineRule="auto"/>
              <w:rPr>
                <w:rFonts w:ascii="宋体" w:hAnsi="宋体" w:cs="宋体"/>
                <w:color w:val="auto"/>
                <w:szCs w:val="21"/>
              </w:rPr>
            </w:pPr>
            <w:r>
              <w:rPr>
                <w:rFonts w:hint="eastAsia" w:ascii="宋体" w:hAnsi="宋体" w:cs="宋体"/>
                <w:color w:val="auto"/>
                <w:szCs w:val="21"/>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如有，请提供</w:t>
            </w:r>
            <w:r>
              <w:rPr>
                <w:rFonts w:hint="eastAsia" w:ascii="宋体" w:hAnsi="宋体" w:cs="宋体"/>
                <w:color w:val="auto"/>
                <w:szCs w:val="21"/>
              </w:rPr>
              <w:t>）</w:t>
            </w:r>
          </w:p>
          <w:p w14:paraId="79481CFF">
            <w:pPr>
              <w:spacing w:line="360" w:lineRule="auto"/>
              <w:rPr>
                <w:rFonts w:ascii="宋体" w:hAnsi="宋体" w:cs="宋体"/>
                <w:color w:val="auto"/>
                <w:szCs w:val="21"/>
              </w:rPr>
            </w:pPr>
            <w:r>
              <w:rPr>
                <w:rFonts w:hint="eastAsia" w:ascii="宋体" w:hAnsi="宋体" w:cs="宋体"/>
                <w:color w:val="auto"/>
                <w:szCs w:val="21"/>
              </w:rPr>
              <w:t>4.供应商针对报价需要说明的其他文件和说明（格式自拟）。（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14:paraId="10E4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C10AEB5">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14:paraId="26934AFA">
            <w:pPr>
              <w:spacing w:line="360" w:lineRule="auto"/>
              <w:jc w:val="center"/>
              <w:rPr>
                <w:rFonts w:ascii="宋体" w:hAnsi="宋体" w:cs="宋体"/>
                <w:b/>
                <w:bCs/>
                <w:color w:val="auto"/>
                <w:szCs w:val="21"/>
              </w:rPr>
            </w:pPr>
            <w:r>
              <w:rPr>
                <w:rFonts w:hint="eastAsia" w:ascii="宋体" w:hAnsi="宋体" w:cs="宋体"/>
                <w:b/>
                <w:bCs/>
                <w:color w:val="auto"/>
                <w:szCs w:val="21"/>
              </w:rPr>
              <w:t>响应文件电子版要求</w:t>
            </w:r>
          </w:p>
        </w:tc>
        <w:tc>
          <w:tcPr>
            <w:tcW w:w="6416" w:type="dxa"/>
            <w:vAlign w:val="center"/>
          </w:tcPr>
          <w:p w14:paraId="1EBE0A2B">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14:paraId="2D48E2FA">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14:paraId="291A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66C4EAC">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14:paraId="7D041971">
            <w:pPr>
              <w:spacing w:line="360" w:lineRule="auto"/>
              <w:jc w:val="center"/>
              <w:rPr>
                <w:rFonts w:ascii="宋体" w:hAnsi="宋体" w:cs="宋体"/>
                <w:b/>
                <w:bCs/>
                <w:color w:val="auto"/>
                <w:szCs w:val="21"/>
              </w:rPr>
            </w:pPr>
            <w:r>
              <w:rPr>
                <w:rFonts w:hint="eastAsia" w:ascii="宋体" w:hAnsi="宋体" w:cs="宋体"/>
                <w:b/>
                <w:bCs/>
                <w:color w:val="auto"/>
                <w:szCs w:val="21"/>
              </w:rPr>
              <w:t>响应报价要求</w:t>
            </w:r>
          </w:p>
        </w:tc>
        <w:tc>
          <w:tcPr>
            <w:tcW w:w="6416" w:type="dxa"/>
            <w:vAlign w:val="center"/>
          </w:tcPr>
          <w:p w14:paraId="485FE36C">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641B303C">
            <w:pPr>
              <w:pStyle w:val="15"/>
              <w:spacing w:line="360" w:lineRule="auto"/>
              <w:rPr>
                <w:rFonts w:ascii="宋体" w:hAnsi="宋体" w:cs="宋体"/>
                <w:color w:val="auto"/>
              </w:rPr>
            </w:pPr>
            <w:r>
              <w:rPr>
                <w:rFonts w:hint="eastAsia" w:ascii="宋体" w:hAnsi="宋体" w:cs="宋体"/>
                <w:b/>
                <w:color w:val="auto"/>
                <w:szCs w:val="21"/>
              </w:rPr>
              <w:t>响应报价包含验收费用。</w:t>
            </w:r>
          </w:p>
        </w:tc>
      </w:tr>
      <w:tr w14:paraId="76D7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07156E2">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14:paraId="1863605C">
            <w:pPr>
              <w:spacing w:line="360" w:lineRule="auto"/>
              <w:jc w:val="center"/>
              <w:rPr>
                <w:rFonts w:ascii="宋体" w:hAnsi="宋体" w:cs="宋体"/>
                <w:b/>
                <w:bCs/>
                <w:color w:val="auto"/>
                <w:szCs w:val="21"/>
              </w:rPr>
            </w:pPr>
            <w:r>
              <w:rPr>
                <w:rFonts w:hint="eastAsia" w:ascii="宋体" w:hAnsi="宋体" w:cs="宋体"/>
                <w:b/>
                <w:bCs/>
                <w:color w:val="auto"/>
                <w:szCs w:val="21"/>
              </w:rPr>
              <w:t>竞标有效期</w:t>
            </w:r>
          </w:p>
        </w:tc>
        <w:tc>
          <w:tcPr>
            <w:tcW w:w="6416" w:type="dxa"/>
            <w:vAlign w:val="center"/>
          </w:tcPr>
          <w:p w14:paraId="0718156F">
            <w:pPr>
              <w:pStyle w:val="11"/>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14:paraId="2C2F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33F42F0">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14:paraId="36EFF999">
            <w:pPr>
              <w:spacing w:line="360" w:lineRule="auto"/>
              <w:jc w:val="center"/>
              <w:rPr>
                <w:rFonts w:ascii="宋体" w:hAnsi="宋体" w:cs="宋体"/>
                <w:b/>
                <w:bCs/>
                <w:color w:val="auto"/>
                <w:szCs w:val="21"/>
              </w:rPr>
            </w:pPr>
            <w:r>
              <w:rPr>
                <w:rFonts w:hint="eastAsia" w:ascii="宋体" w:hAnsi="宋体" w:cs="宋体"/>
                <w:b/>
                <w:bCs/>
                <w:color w:val="auto"/>
                <w:szCs w:val="21"/>
              </w:rPr>
              <w:t>磋商保证金</w:t>
            </w:r>
          </w:p>
        </w:tc>
        <w:tc>
          <w:tcPr>
            <w:tcW w:w="6416" w:type="dxa"/>
            <w:vAlign w:val="center"/>
          </w:tcPr>
          <w:p w14:paraId="1BC67FFB">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14:paraId="1964E7CD">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14:paraId="52E35EB1">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14:paraId="2F61E130">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6D3014E9">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14:paraId="4CA6E68E">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14:paraId="7A23352D">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2A515766">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14:paraId="5A58F1A4">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14:paraId="4D255102">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585869CF">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7A8C7620">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14:paraId="4823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00F5AECF">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14:paraId="27733ACD">
            <w:pPr>
              <w:spacing w:line="360" w:lineRule="auto"/>
              <w:jc w:val="center"/>
              <w:rPr>
                <w:rFonts w:ascii="宋体" w:hAnsi="宋体" w:cs="宋体"/>
                <w:b/>
                <w:bCs/>
                <w:color w:val="auto"/>
                <w:szCs w:val="21"/>
              </w:rPr>
            </w:pPr>
            <w:r>
              <w:rPr>
                <w:rFonts w:hint="eastAsia" w:ascii="宋体" w:hAnsi="宋体" w:cs="宋体"/>
                <w:b/>
                <w:bCs/>
                <w:color w:val="auto"/>
                <w:szCs w:val="21"/>
              </w:rPr>
              <w:t>首次响应文件提交截止时间</w:t>
            </w:r>
          </w:p>
        </w:tc>
        <w:tc>
          <w:tcPr>
            <w:tcW w:w="6416" w:type="dxa"/>
            <w:vAlign w:val="center"/>
          </w:tcPr>
          <w:p w14:paraId="32E03545">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4A83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191343B5">
            <w:pPr>
              <w:spacing w:line="360" w:lineRule="auto"/>
              <w:jc w:val="center"/>
              <w:rPr>
                <w:rFonts w:ascii="宋体" w:hAnsi="宋体" w:cs="宋体"/>
                <w:color w:val="auto"/>
                <w:szCs w:val="21"/>
              </w:rPr>
            </w:pPr>
          </w:p>
        </w:tc>
        <w:tc>
          <w:tcPr>
            <w:tcW w:w="2390" w:type="dxa"/>
            <w:vAlign w:val="center"/>
          </w:tcPr>
          <w:p w14:paraId="47A35661">
            <w:pPr>
              <w:spacing w:line="360" w:lineRule="auto"/>
              <w:jc w:val="center"/>
              <w:rPr>
                <w:rFonts w:ascii="宋体" w:hAnsi="宋体" w:cs="宋体"/>
                <w:b/>
                <w:bCs/>
                <w:color w:val="auto"/>
                <w:szCs w:val="21"/>
              </w:rPr>
            </w:pPr>
            <w:r>
              <w:rPr>
                <w:rFonts w:hint="eastAsia" w:ascii="宋体" w:hAnsi="宋体" w:cs="宋体"/>
                <w:b/>
                <w:bCs/>
                <w:color w:val="auto"/>
                <w:szCs w:val="21"/>
              </w:rPr>
              <w:t>首次响应文件开启时间</w:t>
            </w:r>
          </w:p>
        </w:tc>
        <w:tc>
          <w:tcPr>
            <w:tcW w:w="6416" w:type="dxa"/>
            <w:vAlign w:val="center"/>
          </w:tcPr>
          <w:p w14:paraId="3109C246">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14:paraId="36C6F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766CC6D0">
            <w:pPr>
              <w:spacing w:line="360" w:lineRule="auto"/>
              <w:jc w:val="center"/>
              <w:rPr>
                <w:rFonts w:ascii="宋体" w:hAnsi="宋体" w:cs="宋体"/>
                <w:color w:val="auto"/>
                <w:szCs w:val="21"/>
              </w:rPr>
            </w:pPr>
          </w:p>
        </w:tc>
        <w:tc>
          <w:tcPr>
            <w:tcW w:w="2390" w:type="dxa"/>
            <w:vAlign w:val="center"/>
          </w:tcPr>
          <w:p w14:paraId="20C4E62C">
            <w:pPr>
              <w:spacing w:line="360" w:lineRule="auto"/>
              <w:jc w:val="center"/>
              <w:rPr>
                <w:rFonts w:ascii="宋体" w:hAnsi="宋体" w:cs="宋体"/>
                <w:b/>
                <w:bCs/>
                <w:color w:val="auto"/>
                <w:szCs w:val="21"/>
              </w:rPr>
            </w:pPr>
            <w:r>
              <w:rPr>
                <w:rFonts w:hint="eastAsia" w:ascii="宋体" w:hAnsi="宋体" w:cs="宋体"/>
                <w:b/>
                <w:bCs/>
                <w:color w:val="auto"/>
                <w:szCs w:val="21"/>
              </w:rPr>
              <w:t>首次响应文件提交地点</w:t>
            </w:r>
          </w:p>
        </w:tc>
        <w:tc>
          <w:tcPr>
            <w:tcW w:w="6416" w:type="dxa"/>
            <w:vAlign w:val="center"/>
          </w:tcPr>
          <w:p w14:paraId="5CB80388">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6462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2F7F5CE6">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14:paraId="70AE8F1F">
            <w:pPr>
              <w:spacing w:line="360" w:lineRule="auto"/>
              <w:jc w:val="center"/>
              <w:rPr>
                <w:rFonts w:ascii="宋体" w:hAnsi="宋体" w:cs="宋体"/>
                <w:b/>
                <w:bCs/>
                <w:color w:val="auto"/>
                <w:szCs w:val="21"/>
              </w:rPr>
            </w:pPr>
            <w:r>
              <w:rPr>
                <w:rFonts w:hint="eastAsia" w:ascii="宋体" w:hAnsi="宋体" w:cs="宋体"/>
                <w:b/>
                <w:bCs/>
                <w:color w:val="auto"/>
                <w:szCs w:val="21"/>
              </w:rPr>
              <w:t>备份响应文件</w:t>
            </w:r>
          </w:p>
        </w:tc>
        <w:tc>
          <w:tcPr>
            <w:tcW w:w="6416" w:type="dxa"/>
            <w:vAlign w:val="center"/>
          </w:tcPr>
          <w:p w14:paraId="1D42E7C0">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14:paraId="3A783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7FE98106">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14:paraId="351B3C01">
            <w:pPr>
              <w:spacing w:line="360" w:lineRule="auto"/>
              <w:jc w:val="center"/>
              <w:rPr>
                <w:rFonts w:ascii="宋体" w:hAnsi="宋体" w:cs="宋体"/>
                <w:b/>
                <w:bCs/>
                <w:color w:val="auto"/>
                <w:szCs w:val="21"/>
              </w:rPr>
            </w:pPr>
            <w:r>
              <w:rPr>
                <w:rFonts w:hint="eastAsia" w:ascii="宋体" w:hAnsi="宋体" w:cs="宋体"/>
                <w:b/>
                <w:bCs/>
                <w:color w:val="auto"/>
                <w:szCs w:val="21"/>
              </w:rPr>
              <w:t>负偏离要求</w:t>
            </w:r>
          </w:p>
        </w:tc>
        <w:tc>
          <w:tcPr>
            <w:tcW w:w="6416" w:type="dxa"/>
            <w:vAlign w:val="center"/>
          </w:tcPr>
          <w:p w14:paraId="2DC2478D">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3A02685E">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4735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5A0378F0">
            <w:pPr>
              <w:spacing w:line="360" w:lineRule="auto"/>
              <w:jc w:val="center"/>
              <w:rPr>
                <w:rFonts w:ascii="宋体" w:hAnsi="宋体" w:cs="宋体"/>
                <w:color w:val="auto"/>
                <w:szCs w:val="21"/>
              </w:rPr>
            </w:pPr>
          </w:p>
        </w:tc>
        <w:tc>
          <w:tcPr>
            <w:tcW w:w="2390" w:type="dxa"/>
            <w:vAlign w:val="center"/>
          </w:tcPr>
          <w:p w14:paraId="07D26140">
            <w:pPr>
              <w:snapToGrid w:val="0"/>
              <w:spacing w:line="360" w:lineRule="auto"/>
              <w:jc w:val="center"/>
              <w:rPr>
                <w:rFonts w:ascii="宋体" w:hAnsi="宋体" w:cs="宋体"/>
                <w:b/>
                <w:bCs/>
                <w:color w:val="auto"/>
                <w:szCs w:val="21"/>
              </w:rPr>
            </w:pPr>
            <w:r>
              <w:rPr>
                <w:rFonts w:hint="eastAsia" w:ascii="宋体" w:hAnsi="宋体" w:cs="宋体"/>
                <w:b/>
                <w:bCs/>
                <w:color w:val="auto"/>
                <w:szCs w:val="21"/>
              </w:rPr>
              <w:t>评审方法</w:t>
            </w:r>
          </w:p>
        </w:tc>
        <w:tc>
          <w:tcPr>
            <w:tcW w:w="6416" w:type="dxa"/>
            <w:vAlign w:val="center"/>
          </w:tcPr>
          <w:p w14:paraId="7AD5B84E">
            <w:pPr>
              <w:pStyle w:val="13"/>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14:paraId="626A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2BB89381">
            <w:pPr>
              <w:spacing w:line="360" w:lineRule="auto"/>
              <w:jc w:val="center"/>
              <w:rPr>
                <w:rFonts w:ascii="宋体" w:hAnsi="宋体" w:cs="宋体"/>
                <w:color w:val="auto"/>
                <w:szCs w:val="21"/>
              </w:rPr>
            </w:pPr>
          </w:p>
        </w:tc>
        <w:tc>
          <w:tcPr>
            <w:tcW w:w="2390" w:type="dxa"/>
            <w:vAlign w:val="center"/>
          </w:tcPr>
          <w:p w14:paraId="2A8289A6">
            <w:pPr>
              <w:snapToGrid w:val="0"/>
              <w:spacing w:line="360" w:lineRule="auto"/>
              <w:jc w:val="center"/>
              <w:rPr>
                <w:rFonts w:ascii="宋体" w:hAnsi="宋体" w:cs="宋体"/>
                <w:b/>
                <w:bCs/>
                <w:color w:val="auto"/>
                <w:szCs w:val="21"/>
              </w:rPr>
            </w:pPr>
            <w:r>
              <w:rPr>
                <w:rFonts w:hint="eastAsia" w:ascii="宋体" w:hAnsi="宋体" w:cs="宋体"/>
                <w:b/>
                <w:bCs/>
                <w:color w:val="auto"/>
                <w:szCs w:val="21"/>
              </w:rPr>
              <w:t>磋商的顺序</w:t>
            </w:r>
          </w:p>
        </w:tc>
        <w:tc>
          <w:tcPr>
            <w:tcW w:w="6416" w:type="dxa"/>
            <w:vAlign w:val="center"/>
          </w:tcPr>
          <w:p w14:paraId="07ACE1BC">
            <w:pPr>
              <w:pStyle w:val="13"/>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14:paraId="4122942F">
            <w:pPr>
              <w:pStyle w:val="13"/>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7CB2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A88DB83">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14:paraId="5C502144">
            <w:pPr>
              <w:spacing w:line="360" w:lineRule="auto"/>
              <w:jc w:val="center"/>
              <w:rPr>
                <w:rFonts w:ascii="宋体" w:hAnsi="宋体" w:cs="宋体"/>
                <w:b/>
                <w:bCs/>
                <w:color w:val="auto"/>
                <w:szCs w:val="21"/>
              </w:rPr>
            </w:pPr>
            <w:r>
              <w:rPr>
                <w:rFonts w:hint="eastAsia" w:ascii="宋体" w:hAnsi="宋体" w:cs="宋体"/>
                <w:b/>
                <w:bCs/>
                <w:color w:val="auto"/>
                <w:szCs w:val="21"/>
              </w:rPr>
              <w:t>履约保证金</w:t>
            </w:r>
          </w:p>
        </w:tc>
        <w:tc>
          <w:tcPr>
            <w:tcW w:w="6416" w:type="dxa"/>
            <w:vAlign w:val="center"/>
          </w:tcPr>
          <w:p w14:paraId="1B5421AC">
            <w:pPr>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纳2%</w:t>
            </w:r>
            <w:r>
              <w:rPr>
                <w:rFonts w:hint="eastAsia" w:ascii="宋体" w:hAnsi="宋体" w:cs="宋体"/>
                <w:b/>
                <w:bCs/>
                <w:color w:val="auto"/>
                <w:szCs w:val="21"/>
              </w:rPr>
              <w:t>履约保证金。</w:t>
            </w:r>
          </w:p>
          <w:p w14:paraId="5C3C4C00">
            <w:pPr>
              <w:spacing w:line="360" w:lineRule="auto"/>
              <w:rPr>
                <w:rFonts w:ascii="宋体" w:hAnsi="宋体" w:cs="宋体"/>
                <w:color w:val="auto"/>
                <w:szCs w:val="21"/>
              </w:rPr>
            </w:pPr>
            <w:r>
              <w:rPr>
                <w:rFonts w:hint="eastAsia" w:ascii="宋体" w:hAnsi="宋体" w:cs="宋体"/>
                <w:color w:val="auto"/>
                <w:szCs w:val="21"/>
              </w:rPr>
              <w:t>备注：</w:t>
            </w:r>
          </w:p>
          <w:p w14:paraId="55B837D2">
            <w:pPr>
              <w:spacing w:line="360" w:lineRule="auto"/>
              <w:rPr>
                <w:rFonts w:ascii="宋体" w:hAnsi="宋体" w:cs="宋体"/>
                <w:b/>
                <w:color w:val="auto"/>
                <w:szCs w:val="21"/>
              </w:rPr>
            </w:pPr>
            <w:r>
              <w:rPr>
                <w:rFonts w:hint="eastAsia" w:ascii="宋体" w:hAnsi="宋体" w:cs="宋体"/>
                <w:b/>
                <w:color w:val="auto"/>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56879C3C">
            <w:pPr>
              <w:spacing w:line="360" w:lineRule="auto"/>
              <w:rPr>
                <w:rFonts w:ascii="宋体" w:hAnsi="宋体" w:cs="宋体"/>
                <w:b/>
                <w:color w:val="auto"/>
                <w:szCs w:val="21"/>
              </w:rPr>
            </w:pPr>
            <w:r>
              <w:rPr>
                <w:rFonts w:hint="eastAsia" w:ascii="宋体" w:hAnsi="宋体" w:cs="宋体"/>
                <w:b/>
                <w:color w:val="auto"/>
                <w:szCs w:val="21"/>
              </w:rPr>
              <w:t>2.采用金融、担保机构出具保函的，必须为无条件保函，否则视为未按规定提交履约保证金。</w:t>
            </w:r>
          </w:p>
          <w:p w14:paraId="71F5E594">
            <w:pPr>
              <w:spacing w:line="360" w:lineRule="auto"/>
              <w:rPr>
                <w:rFonts w:ascii="宋体" w:hAnsi="宋体" w:cs="宋体"/>
                <w:color w:val="auto"/>
                <w:szCs w:val="21"/>
              </w:rPr>
            </w:pPr>
            <w:r>
              <w:rPr>
                <w:rFonts w:hint="eastAsia" w:ascii="宋体" w:hAnsi="宋体" w:cs="宋体"/>
                <w:b/>
                <w:color w:val="auto"/>
                <w:szCs w:val="21"/>
              </w:rPr>
              <w:t xml:space="preserve">3.供应商为联合体的，可由联合体任意一方或者联合体各方共同提交的履约保证金，视为有效履约保证金。 </w:t>
            </w:r>
          </w:p>
        </w:tc>
      </w:tr>
      <w:tr w14:paraId="54BAE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2A7FC92">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14:paraId="5390711A">
            <w:pPr>
              <w:spacing w:line="360" w:lineRule="auto"/>
              <w:jc w:val="center"/>
              <w:rPr>
                <w:rFonts w:ascii="宋体" w:hAnsi="宋体" w:cs="宋体"/>
                <w:b/>
                <w:bCs/>
                <w:color w:val="auto"/>
                <w:szCs w:val="21"/>
              </w:rPr>
            </w:pPr>
            <w:r>
              <w:rPr>
                <w:rFonts w:hint="eastAsia" w:ascii="宋体" w:hAnsi="宋体" w:cs="宋体"/>
                <w:b/>
                <w:bCs/>
                <w:color w:val="auto"/>
                <w:szCs w:val="21"/>
              </w:rPr>
              <w:t>签订合同携带的材料</w:t>
            </w:r>
          </w:p>
        </w:tc>
        <w:tc>
          <w:tcPr>
            <w:tcW w:w="6416" w:type="dxa"/>
            <w:vAlign w:val="center"/>
          </w:tcPr>
          <w:p w14:paraId="0A0208FF">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14:paraId="3766B6A4">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30CF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31FB56A6">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14:paraId="456A91F7">
            <w:pPr>
              <w:spacing w:line="360" w:lineRule="auto"/>
              <w:jc w:val="center"/>
              <w:rPr>
                <w:rFonts w:ascii="宋体" w:hAnsi="宋体" w:cs="宋体"/>
                <w:b/>
                <w:bCs/>
                <w:color w:val="auto"/>
                <w:szCs w:val="21"/>
              </w:rPr>
            </w:pPr>
            <w:r>
              <w:rPr>
                <w:rFonts w:hint="eastAsia" w:ascii="宋体" w:hAnsi="宋体" w:cs="宋体"/>
                <w:b/>
                <w:bCs/>
                <w:color w:val="auto"/>
                <w:szCs w:val="21"/>
              </w:rPr>
              <w:t>接收质疑函方式</w:t>
            </w:r>
          </w:p>
        </w:tc>
        <w:tc>
          <w:tcPr>
            <w:tcW w:w="6416" w:type="dxa"/>
            <w:vAlign w:val="center"/>
          </w:tcPr>
          <w:p w14:paraId="5AEBD4FC">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14:paraId="4E0B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1DA30A41">
            <w:pPr>
              <w:spacing w:line="360" w:lineRule="auto"/>
              <w:jc w:val="center"/>
              <w:rPr>
                <w:rFonts w:ascii="宋体" w:hAnsi="宋体" w:cs="宋体"/>
                <w:color w:val="auto"/>
                <w:szCs w:val="21"/>
              </w:rPr>
            </w:pPr>
          </w:p>
        </w:tc>
        <w:tc>
          <w:tcPr>
            <w:tcW w:w="2390" w:type="dxa"/>
            <w:vAlign w:val="center"/>
          </w:tcPr>
          <w:p w14:paraId="1691E52A">
            <w:pPr>
              <w:spacing w:line="360" w:lineRule="auto"/>
              <w:jc w:val="center"/>
              <w:rPr>
                <w:rFonts w:ascii="宋体" w:hAnsi="宋体" w:cs="宋体"/>
                <w:b/>
                <w:bCs/>
                <w:color w:val="auto"/>
                <w:szCs w:val="21"/>
              </w:rPr>
            </w:pPr>
            <w:r>
              <w:rPr>
                <w:rFonts w:hint="eastAsia" w:ascii="宋体" w:hAnsi="宋体" w:cs="宋体"/>
                <w:b/>
                <w:bCs/>
                <w:color w:val="auto"/>
                <w:szCs w:val="21"/>
              </w:rPr>
              <w:t>质疑联系部门及联系</w:t>
            </w:r>
          </w:p>
          <w:p w14:paraId="03BC4F96">
            <w:pPr>
              <w:spacing w:line="360" w:lineRule="auto"/>
              <w:jc w:val="center"/>
              <w:rPr>
                <w:rFonts w:ascii="宋体" w:hAnsi="宋体" w:cs="宋体"/>
                <w:b/>
                <w:bCs/>
                <w:color w:val="auto"/>
                <w:szCs w:val="21"/>
              </w:rPr>
            </w:pPr>
            <w:r>
              <w:rPr>
                <w:rFonts w:hint="eastAsia" w:ascii="宋体" w:hAnsi="宋体" w:cs="宋体"/>
                <w:b/>
                <w:bCs/>
                <w:color w:val="auto"/>
                <w:szCs w:val="21"/>
              </w:rPr>
              <w:t>方式</w:t>
            </w:r>
          </w:p>
        </w:tc>
        <w:tc>
          <w:tcPr>
            <w:tcW w:w="6416" w:type="dxa"/>
            <w:vAlign w:val="center"/>
          </w:tcPr>
          <w:p w14:paraId="10C6E9CE">
            <w:pPr>
              <w:numPr>
                <w:ilvl w:val="0"/>
                <w:numId w:val="5"/>
              </w:numPr>
              <w:snapToGrid w:val="0"/>
              <w:spacing w:line="360" w:lineRule="auto"/>
              <w:rPr>
                <w:rFonts w:ascii="宋体" w:hAnsi="宋体" w:cs="宋体"/>
                <w:color w:val="auto"/>
                <w:szCs w:val="21"/>
              </w:rPr>
            </w:pPr>
            <w:bookmarkStart w:id="71" w:name="PO_3000001868_PM031_3"/>
            <w:r>
              <w:rPr>
                <w:rFonts w:hint="eastAsia" w:ascii="宋体" w:hAnsi="宋体" w:cs="宋体"/>
                <w:color w:val="auto"/>
                <w:szCs w:val="21"/>
              </w:rPr>
              <w:t>名称：</w:t>
            </w:r>
            <w:bookmarkEnd w:id="71"/>
            <w:r>
              <w:rPr>
                <w:rFonts w:hint="eastAsia" w:ascii="宋体" w:hAnsi="宋体" w:cs="宋体"/>
                <w:color w:val="auto"/>
                <w:szCs w:val="21"/>
              </w:rPr>
              <w:t>广西广播电视台</w:t>
            </w:r>
          </w:p>
          <w:p w14:paraId="3963F0AB">
            <w:pPr>
              <w:snapToGrid w:val="0"/>
              <w:spacing w:line="360" w:lineRule="auto"/>
              <w:rPr>
                <w:rFonts w:ascii="宋体" w:hAnsi="宋体" w:cs="宋体"/>
                <w:color w:val="auto"/>
                <w:szCs w:val="21"/>
              </w:rPr>
            </w:pPr>
            <w:r>
              <w:rPr>
                <w:rFonts w:hint="eastAsia" w:ascii="宋体" w:hAnsi="宋体" w:cs="宋体"/>
                <w:color w:val="auto"/>
                <w:szCs w:val="21"/>
              </w:rPr>
              <w:t>联系电话：0771-2091996</w:t>
            </w:r>
          </w:p>
          <w:p w14:paraId="486CA83F">
            <w:pPr>
              <w:snapToGrid w:val="0"/>
              <w:spacing w:line="360" w:lineRule="auto"/>
              <w:rPr>
                <w:rFonts w:ascii="宋体" w:hAnsi="宋体" w:cs="宋体"/>
                <w:color w:val="auto"/>
                <w:szCs w:val="21"/>
              </w:rPr>
            </w:pPr>
            <w:r>
              <w:rPr>
                <w:rFonts w:hint="eastAsia" w:ascii="宋体" w:hAnsi="宋体" w:cs="宋体"/>
                <w:color w:val="auto"/>
                <w:szCs w:val="21"/>
              </w:rPr>
              <w:t>通讯地址：广西南宁市民族大道73号</w:t>
            </w:r>
          </w:p>
          <w:p w14:paraId="42E3FED2">
            <w:pPr>
              <w:snapToGrid w:val="0"/>
              <w:spacing w:line="360" w:lineRule="auto"/>
              <w:rPr>
                <w:rFonts w:ascii="宋体" w:hAnsi="宋体" w:cs="宋体"/>
                <w:color w:val="auto"/>
                <w:szCs w:val="21"/>
              </w:rPr>
            </w:pPr>
            <w:r>
              <w:rPr>
                <w:rFonts w:hint="eastAsia" w:ascii="宋体" w:hAnsi="宋体" w:cs="宋体"/>
                <w:color w:val="auto"/>
                <w:szCs w:val="21"/>
              </w:rPr>
              <w:t>（2）名称：广西科联招标中心有限公司</w:t>
            </w:r>
          </w:p>
          <w:p w14:paraId="4ECE8E8A">
            <w:pPr>
              <w:snapToGrid w:val="0"/>
              <w:spacing w:line="360" w:lineRule="auto"/>
              <w:rPr>
                <w:rFonts w:hAnsi="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olor w:val="auto"/>
                <w:szCs w:val="21"/>
              </w:rPr>
              <w:t>广西南宁市大学东路170号广西科联招标中心有限公司</w:t>
            </w:r>
            <w:r>
              <w:rPr>
                <w:rFonts w:hint="eastAsia" w:hAnsi="宋体" w:cs="宋体"/>
                <w:color w:val="auto"/>
              </w:rPr>
              <w:t>103室</w:t>
            </w:r>
          </w:p>
          <w:p w14:paraId="73E432AB">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0771-3486228</w:t>
            </w:r>
          </w:p>
        </w:tc>
      </w:tr>
      <w:tr w14:paraId="0C45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5C6F8CDB">
            <w:pPr>
              <w:spacing w:line="360" w:lineRule="auto"/>
              <w:jc w:val="center"/>
              <w:rPr>
                <w:rFonts w:ascii="宋体" w:hAnsi="宋体" w:cs="宋体"/>
                <w:color w:val="auto"/>
                <w:szCs w:val="21"/>
              </w:rPr>
            </w:pPr>
          </w:p>
        </w:tc>
        <w:tc>
          <w:tcPr>
            <w:tcW w:w="2390" w:type="dxa"/>
            <w:vAlign w:val="center"/>
          </w:tcPr>
          <w:p w14:paraId="21AC87FF">
            <w:pPr>
              <w:spacing w:line="360" w:lineRule="auto"/>
              <w:jc w:val="center"/>
              <w:rPr>
                <w:rFonts w:ascii="宋体" w:hAnsi="宋体" w:cs="宋体"/>
                <w:b/>
                <w:bCs/>
                <w:color w:val="auto"/>
                <w:szCs w:val="21"/>
              </w:rPr>
            </w:pPr>
            <w:r>
              <w:rPr>
                <w:rFonts w:hint="eastAsia" w:ascii="宋体" w:hAnsi="宋体" w:cs="宋体"/>
                <w:b/>
                <w:bCs/>
                <w:color w:val="auto"/>
                <w:szCs w:val="21"/>
              </w:rPr>
              <w:t>现场提交质疑办理业务</w:t>
            </w:r>
          </w:p>
          <w:p w14:paraId="63DE59E8">
            <w:pPr>
              <w:spacing w:line="360" w:lineRule="auto"/>
              <w:jc w:val="center"/>
              <w:rPr>
                <w:rFonts w:ascii="宋体" w:hAnsi="宋体" w:cs="宋体"/>
                <w:b/>
                <w:bCs/>
                <w:color w:val="auto"/>
                <w:szCs w:val="21"/>
              </w:rPr>
            </w:pPr>
            <w:r>
              <w:rPr>
                <w:rFonts w:hint="eastAsia" w:ascii="宋体" w:hAnsi="宋体" w:cs="宋体"/>
                <w:b/>
                <w:bCs/>
                <w:color w:val="auto"/>
                <w:szCs w:val="21"/>
              </w:rPr>
              <w:t>时间</w:t>
            </w:r>
          </w:p>
        </w:tc>
        <w:tc>
          <w:tcPr>
            <w:tcW w:w="6416" w:type="dxa"/>
            <w:vAlign w:val="center"/>
          </w:tcPr>
          <w:p w14:paraId="670C3DE5">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质疑期内每个工作日（北京时间）上午8时00分到12时00分，下午15时00分到18时00分。</w:t>
            </w:r>
          </w:p>
        </w:tc>
      </w:tr>
      <w:tr w14:paraId="55181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40D6980">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14:paraId="0E8A74E1">
            <w:pPr>
              <w:spacing w:line="360" w:lineRule="auto"/>
              <w:jc w:val="center"/>
              <w:rPr>
                <w:rFonts w:ascii="宋体" w:hAnsi="宋体" w:cs="宋体"/>
                <w:b/>
                <w:bCs/>
                <w:color w:val="auto"/>
                <w:szCs w:val="21"/>
              </w:rPr>
            </w:pPr>
            <w:r>
              <w:rPr>
                <w:rFonts w:hint="eastAsia" w:ascii="宋体" w:hAnsi="宋体" w:cs="宋体"/>
                <w:b/>
                <w:bCs/>
                <w:color w:val="auto"/>
                <w:szCs w:val="21"/>
              </w:rPr>
              <w:t>受理投诉方式</w:t>
            </w:r>
          </w:p>
        </w:tc>
        <w:tc>
          <w:tcPr>
            <w:tcW w:w="6416" w:type="dxa"/>
            <w:vAlign w:val="center"/>
          </w:tcPr>
          <w:p w14:paraId="6E18FE35">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14:paraId="24D27E8B">
            <w:pPr>
              <w:snapToGrid w:val="0"/>
              <w:spacing w:line="360" w:lineRule="auto"/>
              <w:rPr>
                <w:rFonts w:ascii="宋体" w:hAnsi="宋体" w:cs="宋体"/>
                <w:color w:val="auto"/>
              </w:rPr>
            </w:pPr>
            <w:r>
              <w:rPr>
                <w:rFonts w:hint="eastAsia" w:ascii="宋体" w:hAnsi="宋体" w:cs="宋体"/>
                <w:color w:val="auto"/>
              </w:rPr>
              <w:t>2、通讯方式</w:t>
            </w:r>
          </w:p>
          <w:p w14:paraId="37D53DB7">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14:paraId="4F6C2D2E">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14:paraId="063A1A06">
            <w:pPr>
              <w:snapToGrid w:val="0"/>
              <w:spacing w:line="360" w:lineRule="auto"/>
              <w:rPr>
                <w:rFonts w:ascii="宋体" w:hAnsi="宋体" w:cs="宋体"/>
                <w:color w:val="auto"/>
              </w:rPr>
            </w:pPr>
            <w:r>
              <w:rPr>
                <w:rFonts w:hint="eastAsia" w:ascii="宋体" w:hAnsi="宋体" w:cs="宋体"/>
                <w:color w:val="auto"/>
              </w:rPr>
              <w:t>联系电话：0771-5331544</w:t>
            </w:r>
          </w:p>
        </w:tc>
      </w:tr>
      <w:tr w14:paraId="3560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5396D4E">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14:paraId="69F56DAB">
            <w:pPr>
              <w:spacing w:line="360" w:lineRule="auto"/>
              <w:jc w:val="center"/>
              <w:rPr>
                <w:rFonts w:ascii="宋体" w:hAnsi="宋体" w:cs="宋体"/>
                <w:b/>
                <w:bCs/>
                <w:color w:val="auto"/>
                <w:szCs w:val="21"/>
              </w:rPr>
            </w:pPr>
            <w:r>
              <w:rPr>
                <w:rFonts w:hint="eastAsia" w:ascii="宋体" w:hAnsi="宋体" w:cs="宋体"/>
                <w:b/>
                <w:bCs/>
                <w:color w:val="auto"/>
                <w:szCs w:val="21"/>
              </w:rPr>
              <w:t>采购代理服务费</w:t>
            </w:r>
          </w:p>
        </w:tc>
        <w:tc>
          <w:tcPr>
            <w:tcW w:w="6416" w:type="dxa"/>
            <w:vAlign w:val="center"/>
          </w:tcPr>
          <w:p w14:paraId="6656B241">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14:paraId="51425E1C">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14:paraId="62101855">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14:paraId="2CE8FE00">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14:paraId="2D95D57D">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以项目成交金额为计费额，按</w:t>
            </w:r>
            <w:r>
              <w:rPr>
                <w:rFonts w:hint="eastAsia" w:ascii="宋体" w:hAnsi="宋体" w:cs="宋体"/>
                <w:color w:val="auto"/>
                <w:szCs w:val="21"/>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szCs w:val="21"/>
              </w:rPr>
              <w:t>）</w:t>
            </w:r>
            <w:r>
              <w:rPr>
                <w:rFonts w:hint="eastAsia" w:ascii="宋体" w:hAnsi="宋体" w:cs="宋体"/>
                <w:color w:val="auto"/>
                <w:kern w:val="0"/>
                <w:szCs w:val="21"/>
              </w:rPr>
              <w:t>采用差额定率累进法计算出收费基准价格，采购代理机构收费以收费基准价格收取。</w:t>
            </w:r>
          </w:p>
          <w:p w14:paraId="1AA4F878">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14:paraId="2C37B632">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15456ADD">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开户银行：中国工商银行南宁市高新科技支行</w:t>
            </w:r>
          </w:p>
          <w:p w14:paraId="3EA6E9BE">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银行账号：2102111229300032105</w:t>
            </w:r>
          </w:p>
          <w:p w14:paraId="47268FA8">
            <w:pPr>
              <w:snapToGrid w:val="0"/>
              <w:spacing w:line="360" w:lineRule="auto"/>
              <w:rPr>
                <w:rFonts w:ascii="宋体" w:hAnsi="宋体" w:cs="宋体"/>
                <w:color w:val="auto"/>
                <w:kern w:val="0"/>
                <w:szCs w:val="21"/>
              </w:rPr>
            </w:pPr>
            <w:r>
              <w:rPr>
                <w:rFonts w:hint="eastAsia" w:ascii="宋体" w:hAnsi="宋体" w:cs="宋体"/>
                <w:color w:val="auto"/>
                <w:kern w:val="0"/>
                <w:szCs w:val="21"/>
              </w:rPr>
              <w:t>开户行行号：102611011101</w:t>
            </w:r>
          </w:p>
        </w:tc>
      </w:tr>
      <w:tr w14:paraId="11F7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431110D">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14:paraId="3D5ED1CC">
            <w:pPr>
              <w:spacing w:line="360" w:lineRule="auto"/>
              <w:jc w:val="center"/>
              <w:rPr>
                <w:rFonts w:ascii="宋体" w:hAnsi="宋体" w:cs="宋体"/>
                <w:b/>
                <w:bCs/>
                <w:color w:val="auto"/>
                <w:szCs w:val="21"/>
              </w:rPr>
            </w:pPr>
            <w:r>
              <w:rPr>
                <w:rFonts w:hint="eastAsia" w:ascii="宋体" w:hAnsi="宋体" w:cs="宋体"/>
                <w:b/>
                <w:bCs/>
                <w:color w:val="auto"/>
                <w:szCs w:val="21"/>
              </w:rPr>
              <w:t>解释</w:t>
            </w:r>
          </w:p>
        </w:tc>
        <w:tc>
          <w:tcPr>
            <w:tcW w:w="6416" w:type="dxa"/>
            <w:vAlign w:val="center"/>
          </w:tcPr>
          <w:p w14:paraId="2311E84A">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14:paraId="02B4707E">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14:paraId="0A463DD9">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FB9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494AE60">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14:paraId="3F63961E">
            <w:pPr>
              <w:spacing w:line="360" w:lineRule="auto"/>
              <w:jc w:val="center"/>
              <w:rPr>
                <w:rFonts w:ascii="宋体" w:hAnsi="宋体" w:cs="宋体"/>
                <w:b/>
                <w:bCs/>
                <w:color w:val="auto"/>
                <w:szCs w:val="21"/>
              </w:rPr>
            </w:pPr>
            <w:r>
              <w:rPr>
                <w:rFonts w:hint="eastAsia" w:ascii="宋体" w:hAnsi="宋体" w:cs="宋体"/>
                <w:b/>
                <w:bCs/>
                <w:color w:val="auto"/>
                <w:szCs w:val="21"/>
              </w:rPr>
              <w:t>其他</w:t>
            </w:r>
          </w:p>
        </w:tc>
        <w:tc>
          <w:tcPr>
            <w:tcW w:w="6416" w:type="dxa"/>
            <w:vAlign w:val="center"/>
          </w:tcPr>
          <w:p w14:paraId="64DA9800">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3CA9F422">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14:paraId="37BC19B3">
            <w:pPr>
              <w:pStyle w:val="13"/>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E760847">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45EACDFB">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14:paraId="3C82E691">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14:paraId="5470D3F6">
      <w:pPr>
        <w:pStyle w:val="3"/>
        <w:spacing w:line="420" w:lineRule="exact"/>
        <w:jc w:val="center"/>
        <w:rPr>
          <w:rFonts w:ascii="宋体" w:hAnsi="宋体"/>
          <w:b w:val="0"/>
          <w:color w:val="auto"/>
        </w:rPr>
      </w:pPr>
      <w:r>
        <w:rPr>
          <w:rFonts w:ascii="宋体" w:hAnsi="宋体"/>
          <w:b w:val="0"/>
          <w:color w:val="auto"/>
        </w:rPr>
        <w:br w:type="page"/>
      </w:r>
      <w:bookmarkStart w:id="72" w:name="_Toc27094"/>
      <w:bookmarkStart w:id="73" w:name="_Toc30957"/>
      <w:bookmarkStart w:id="74" w:name="_Toc80886929"/>
      <w:r>
        <w:rPr>
          <w:rFonts w:hint="eastAsia" w:ascii="宋体" w:hAnsi="宋体"/>
          <w:b w:val="0"/>
          <w:color w:val="auto"/>
        </w:rPr>
        <w:t>第二节 供应商须知正文</w:t>
      </w:r>
      <w:bookmarkEnd w:id="72"/>
      <w:bookmarkEnd w:id="73"/>
      <w:bookmarkEnd w:id="74"/>
    </w:p>
    <w:p w14:paraId="58F16862">
      <w:pPr>
        <w:pStyle w:val="4"/>
        <w:spacing w:before="0" w:after="0" w:line="360" w:lineRule="auto"/>
        <w:ind w:firstLine="640" w:firstLineChars="200"/>
        <w:rPr>
          <w:b w:val="0"/>
          <w:color w:val="auto"/>
        </w:rPr>
      </w:pPr>
      <w:bookmarkStart w:id="75" w:name="_Toc6457"/>
      <w:bookmarkStart w:id="76" w:name="_Toc26166"/>
      <w:bookmarkStart w:id="77" w:name="_Toc80886930"/>
      <w:r>
        <w:rPr>
          <w:rFonts w:hint="eastAsia"/>
          <w:b w:val="0"/>
          <w:color w:val="auto"/>
        </w:rPr>
        <w:t>一、总则</w:t>
      </w:r>
      <w:bookmarkEnd w:id="75"/>
      <w:bookmarkEnd w:id="76"/>
      <w:bookmarkEnd w:id="77"/>
    </w:p>
    <w:p w14:paraId="109C668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731635EA">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760891">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35D9126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265EC63A">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70A8D617">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211E8521">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40645C0D">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78A331D3">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14:paraId="5791EAB1">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14:paraId="15279EAA">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14:paraId="72A2AF01">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14:paraId="7D0F9197">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14:paraId="54E001AB">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65FD184F">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14:paraId="15C3E0EE">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14:paraId="6618E6E3">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14:paraId="5A6BB00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61C7189A">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14:paraId="40E2BB1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14:paraId="203127A3">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14:paraId="55B0E34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297F751F">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6E9CA60">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261600E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00BAAE5A">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7DDC05AB">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1B682714">
      <w:pPr>
        <w:spacing w:line="360" w:lineRule="auto"/>
        <w:ind w:firstLine="482" w:firstLineChars="200"/>
        <w:rPr>
          <w:rFonts w:ascii="黑体" w:hAnsi="黑体" w:eastAsia="黑体" w:cs="宋体"/>
          <w:b/>
          <w:bCs/>
          <w:color w:val="auto"/>
          <w:sz w:val="24"/>
        </w:rPr>
      </w:pPr>
      <w:bookmarkStart w:id="78" w:name="_Toc254970532"/>
      <w:bookmarkStart w:id="79" w:name="_Toc254970673"/>
      <w:r>
        <w:rPr>
          <w:rFonts w:hint="eastAsia" w:ascii="黑体" w:hAnsi="黑体" w:eastAsia="黑体" w:cs="宋体"/>
          <w:b/>
          <w:bCs/>
          <w:color w:val="auto"/>
          <w:sz w:val="24"/>
        </w:rPr>
        <w:t>7.特别说明</w:t>
      </w:r>
      <w:bookmarkEnd w:id="78"/>
      <w:bookmarkEnd w:id="79"/>
    </w:p>
    <w:p w14:paraId="72BE0B79">
      <w:pPr>
        <w:spacing w:line="360" w:lineRule="auto"/>
        <w:ind w:firstLine="420" w:firstLineChars="200"/>
        <w:rPr>
          <w:rFonts w:ascii="宋体" w:hAnsi="宋体" w:cs="宋体"/>
          <w:color w:val="auto"/>
          <w:szCs w:val="21"/>
        </w:rPr>
      </w:pPr>
      <w:bookmarkStart w:id="80" w:name="_8.1提供相同品牌产品且通过资格审查、符合性审查的不同投标人参加同一合"/>
      <w:bookmarkEnd w:id="80"/>
      <w:r>
        <w:rPr>
          <w:rFonts w:hint="eastAsia" w:ascii="宋体" w:hAnsi="宋体" w:cs="宋体"/>
          <w:color w:val="auto"/>
          <w:szCs w:val="21"/>
        </w:rPr>
        <w:t>7.1</w:t>
      </w:r>
      <w:bookmarkStart w:id="81"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1"/>
    <w:p w14:paraId="5EFCA24D">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5EF209B7">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40A05C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14:paraId="3E566F58">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14:paraId="494B20B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14:paraId="3AF36AE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14:paraId="06DD497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14:paraId="1DA4B4C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14:paraId="428C69A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C51EE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14:paraId="5D603F5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14:paraId="410D46C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6747D6B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6C51AF2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692869E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7D8F8C6F">
      <w:pPr>
        <w:tabs>
          <w:tab w:val="left" w:pos="6931"/>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14:paraId="1D8AD1A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14:paraId="16A3AE8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14:paraId="73F1A45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14:paraId="208C88C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14:paraId="7815D27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14:paraId="43A9031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5978C8F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14:paraId="10D2862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14:paraId="3FBF2E53">
      <w:pPr>
        <w:pStyle w:val="4"/>
        <w:spacing w:before="0" w:after="0" w:line="360" w:lineRule="auto"/>
        <w:ind w:firstLine="640" w:firstLineChars="200"/>
        <w:rPr>
          <w:b w:val="0"/>
          <w:bCs w:val="0"/>
          <w:color w:val="auto"/>
        </w:rPr>
      </w:pPr>
      <w:bookmarkStart w:id="82" w:name="_Toc12713"/>
      <w:bookmarkStart w:id="83" w:name="_Toc254970675"/>
      <w:bookmarkStart w:id="84" w:name="_Toc254970534"/>
      <w:bookmarkStart w:id="85" w:name="_Toc27583"/>
      <w:bookmarkStart w:id="86" w:name="_Toc80886931"/>
    </w:p>
    <w:p w14:paraId="5D752643">
      <w:pPr>
        <w:pStyle w:val="4"/>
        <w:spacing w:before="0" w:after="0" w:line="360" w:lineRule="auto"/>
        <w:ind w:firstLine="640" w:firstLineChars="200"/>
        <w:rPr>
          <w:b w:val="0"/>
          <w:bCs w:val="0"/>
          <w:color w:val="auto"/>
        </w:rPr>
      </w:pPr>
      <w:r>
        <w:rPr>
          <w:rFonts w:hint="eastAsia"/>
          <w:b w:val="0"/>
          <w:bCs w:val="0"/>
          <w:color w:val="auto"/>
        </w:rPr>
        <w:t>二、磋商文件</w:t>
      </w:r>
      <w:bookmarkEnd w:id="82"/>
      <w:bookmarkEnd w:id="83"/>
      <w:bookmarkEnd w:id="84"/>
      <w:bookmarkEnd w:id="85"/>
      <w:bookmarkEnd w:id="86"/>
    </w:p>
    <w:p w14:paraId="2AC077A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7E956010">
      <w:pPr>
        <w:spacing w:line="360" w:lineRule="auto"/>
        <w:ind w:firstLine="420" w:firstLineChars="200"/>
        <w:jc w:val="left"/>
        <w:rPr>
          <w:color w:val="auto"/>
          <w:szCs w:val="21"/>
        </w:rPr>
      </w:pPr>
      <w:r>
        <w:rPr>
          <w:rFonts w:hint="eastAsia"/>
          <w:color w:val="auto"/>
          <w:szCs w:val="21"/>
        </w:rPr>
        <w:t>第一章 竞争性磋商公告；</w:t>
      </w:r>
    </w:p>
    <w:p w14:paraId="51FEE9B4">
      <w:pPr>
        <w:spacing w:line="360" w:lineRule="auto"/>
        <w:ind w:firstLine="420" w:firstLineChars="200"/>
        <w:jc w:val="left"/>
        <w:rPr>
          <w:color w:val="auto"/>
          <w:szCs w:val="21"/>
        </w:rPr>
      </w:pPr>
      <w:r>
        <w:rPr>
          <w:rFonts w:hint="eastAsia"/>
          <w:color w:val="auto"/>
          <w:szCs w:val="21"/>
        </w:rPr>
        <w:t>第二章 采购需求；</w:t>
      </w:r>
    </w:p>
    <w:p w14:paraId="35AC59DC">
      <w:pPr>
        <w:spacing w:line="360" w:lineRule="auto"/>
        <w:ind w:firstLine="420" w:firstLineChars="200"/>
        <w:jc w:val="left"/>
        <w:rPr>
          <w:color w:val="auto"/>
          <w:szCs w:val="21"/>
        </w:rPr>
      </w:pPr>
      <w:r>
        <w:rPr>
          <w:rFonts w:hint="eastAsia"/>
          <w:color w:val="auto"/>
          <w:szCs w:val="21"/>
        </w:rPr>
        <w:t xml:space="preserve">第三章 供应商须知； </w:t>
      </w:r>
    </w:p>
    <w:p w14:paraId="4DA37F22">
      <w:pPr>
        <w:spacing w:line="360" w:lineRule="auto"/>
        <w:ind w:firstLine="420" w:firstLineChars="200"/>
        <w:jc w:val="left"/>
        <w:rPr>
          <w:color w:val="auto"/>
          <w:szCs w:val="21"/>
        </w:rPr>
      </w:pPr>
      <w:r>
        <w:rPr>
          <w:rFonts w:hint="eastAsia"/>
          <w:color w:val="auto"/>
          <w:szCs w:val="21"/>
        </w:rPr>
        <w:t>第四章 评审程序、评审方法和评审标准；</w:t>
      </w:r>
    </w:p>
    <w:p w14:paraId="465792E6">
      <w:pPr>
        <w:spacing w:line="360" w:lineRule="auto"/>
        <w:ind w:firstLine="420" w:firstLineChars="200"/>
        <w:jc w:val="left"/>
        <w:rPr>
          <w:color w:val="auto"/>
          <w:szCs w:val="21"/>
        </w:rPr>
      </w:pPr>
      <w:r>
        <w:rPr>
          <w:rFonts w:hint="eastAsia"/>
          <w:color w:val="auto"/>
          <w:szCs w:val="21"/>
        </w:rPr>
        <w:t>第五章 响应文件格式；</w:t>
      </w:r>
    </w:p>
    <w:p w14:paraId="1005F662">
      <w:pPr>
        <w:spacing w:line="360" w:lineRule="auto"/>
        <w:ind w:firstLine="420" w:firstLineChars="200"/>
        <w:jc w:val="left"/>
        <w:rPr>
          <w:color w:val="auto"/>
          <w:szCs w:val="21"/>
        </w:rPr>
      </w:pPr>
      <w:r>
        <w:rPr>
          <w:rFonts w:hint="eastAsia"/>
          <w:color w:val="auto"/>
          <w:szCs w:val="21"/>
        </w:rPr>
        <w:t>第六章 合同文本；</w:t>
      </w:r>
    </w:p>
    <w:p w14:paraId="39112E97">
      <w:pPr>
        <w:spacing w:line="360" w:lineRule="auto"/>
        <w:ind w:firstLine="420" w:firstLineChars="200"/>
        <w:jc w:val="left"/>
        <w:rPr>
          <w:color w:val="auto"/>
          <w:szCs w:val="21"/>
        </w:rPr>
      </w:pPr>
      <w:r>
        <w:rPr>
          <w:rFonts w:hint="eastAsia"/>
          <w:color w:val="auto"/>
          <w:szCs w:val="21"/>
        </w:rPr>
        <w:t>第七章 质疑、投诉材料格式。</w:t>
      </w:r>
    </w:p>
    <w:p w14:paraId="709265D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5583047B">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14:paraId="551AB59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124CBE75">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3E3A4B1B">
      <w:pPr>
        <w:spacing w:line="360" w:lineRule="auto"/>
        <w:ind w:firstLine="422"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B03D6C2">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1955532D">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7B246101">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1BD14B80">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14:paraId="6D7C74A1">
      <w:pPr>
        <w:pStyle w:val="4"/>
        <w:spacing w:before="0" w:after="0" w:line="360" w:lineRule="auto"/>
        <w:ind w:firstLine="320" w:firstLineChars="100"/>
        <w:rPr>
          <w:b w:val="0"/>
          <w:bCs w:val="0"/>
          <w:color w:val="auto"/>
        </w:rPr>
      </w:pPr>
    </w:p>
    <w:p w14:paraId="0539288D">
      <w:pPr>
        <w:pStyle w:val="4"/>
        <w:spacing w:before="0" w:after="0" w:line="360" w:lineRule="auto"/>
        <w:ind w:firstLine="320" w:firstLineChars="100"/>
        <w:rPr>
          <w:b w:val="0"/>
          <w:bCs w:val="0"/>
          <w:color w:val="auto"/>
        </w:rPr>
      </w:pPr>
      <w:bookmarkStart w:id="87" w:name="_Toc21480"/>
      <w:bookmarkStart w:id="88" w:name="_Toc80886932"/>
      <w:bookmarkStart w:id="89" w:name="_Toc21690"/>
      <w:r>
        <w:rPr>
          <w:rFonts w:hint="eastAsia"/>
          <w:b w:val="0"/>
          <w:bCs w:val="0"/>
          <w:color w:val="auto"/>
        </w:rPr>
        <w:t>三、响应文件的编制</w:t>
      </w:r>
      <w:bookmarkEnd w:id="87"/>
      <w:bookmarkEnd w:id="88"/>
      <w:bookmarkEnd w:id="89"/>
    </w:p>
    <w:p w14:paraId="498B471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31974197">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14:paraId="6002793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41131960">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3696FA8F">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14:paraId="07CEB22A">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14:paraId="6B4F0FB9">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14:paraId="582A947F">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14:paraId="46307EF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6D33B1AA">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14:paraId="019DD55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234CA15C">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14:paraId="4A93009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14:paraId="07932D73">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14:paraId="289C8D08">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14:paraId="33451591">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14:paraId="1EAD66CE">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14:paraId="59544557">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14:paraId="5E49768F">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（2）供应商必须就所竞标的项目/分标的要求作唯一报价。</w:t>
      </w:r>
    </w:p>
    <w:p w14:paraId="72B141D6">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14:paraId="14C6E30C">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0"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0"/>
    <w:p w14:paraId="7AD947A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3D14017E">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51F74CA">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0C3F4D11">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26DE5710">
      <w:pPr>
        <w:spacing w:line="360" w:lineRule="auto"/>
        <w:ind w:firstLine="482"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14:paraId="103F5B51">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4570BF10">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14020314">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14:paraId="797537B2">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14:paraId="393FC49A">
      <w:pPr>
        <w:pStyle w:val="7"/>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14:paraId="6DD658D5">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14:paraId="410B9CD7">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14:paraId="71F2A97D">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71460A73">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28587CBA">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20F5E40A">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002A9C65">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6CB9DCD2">
      <w:pPr>
        <w:spacing w:line="360" w:lineRule="auto"/>
        <w:ind w:left="420" w:leftChars="200"/>
        <w:rPr>
          <w:rFonts w:cs="宋体"/>
          <w:color w:val="auto"/>
          <w:szCs w:val="21"/>
        </w:rPr>
      </w:pPr>
      <w:r>
        <w:rPr>
          <w:rFonts w:hint="eastAsia" w:ascii="宋体" w:hAnsi="宋体" w:cs="宋体"/>
          <w:color w:val="auto"/>
          <w:szCs w:val="21"/>
        </w:rPr>
        <w:t>（5）磋商文件规定的其他情形。</w:t>
      </w:r>
    </w:p>
    <w:p w14:paraId="102FD8D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76DE8402">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14:paraId="0E7C1C02">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14:paraId="22FD2C83">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1"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1"/>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14:paraId="7EAD9C76">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14:paraId="595612FE">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14:paraId="07D3CEF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14:paraId="65970D4F">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14:paraId="6F1D854B">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14:paraId="7AC19D6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6001BA8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56EBE69E">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6D00F924">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14:paraId="33B5CF2C">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14:paraId="775CFBBE">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09827187">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14:paraId="6917F35C">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14:paraId="3A717F2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5F6D3661">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0E9C5B5">
      <w:pPr>
        <w:spacing w:line="360" w:lineRule="auto"/>
        <w:ind w:firstLine="482" w:firstLineChars="200"/>
        <w:rPr>
          <w:rFonts w:ascii="黑体" w:hAnsi="黑体" w:eastAsia="黑体" w:cs="宋体"/>
          <w:b/>
          <w:bCs/>
          <w:color w:val="auto"/>
          <w:sz w:val="24"/>
        </w:rPr>
      </w:pPr>
      <w:bookmarkStart w:id="92" w:name="_Hlk45702405"/>
      <w:r>
        <w:rPr>
          <w:rFonts w:hint="eastAsia" w:ascii="黑体" w:hAnsi="黑体" w:eastAsia="黑体" w:cs="宋体"/>
          <w:b/>
          <w:bCs/>
          <w:color w:val="auto"/>
          <w:sz w:val="24"/>
        </w:rPr>
        <w:t>22. 首次响应文件的退回</w:t>
      </w:r>
    </w:p>
    <w:p w14:paraId="6C35FC28">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14:paraId="6FB39B6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2"/>
    <w:p w14:paraId="3328B469">
      <w:pPr>
        <w:pStyle w:val="15"/>
        <w:spacing w:line="360" w:lineRule="auto"/>
        <w:ind w:firstLine="420" w:firstLineChars="200"/>
        <w:rPr>
          <w:rFonts w:cs="宋体"/>
          <w:i/>
          <w:iCs/>
          <w:color w:val="auto"/>
          <w:szCs w:val="21"/>
        </w:rPr>
      </w:pPr>
      <w:r>
        <w:rPr>
          <w:rFonts w:hint="eastAsia"/>
          <w:color w:val="auto"/>
        </w:rPr>
        <w:t>供应商在首次响应文件提交截止时间后向采购人、采购代理机构书面申请撤回电子响应文件的，将根据本须知正文17.4的规定不予退还其磋商保证金（如有）。</w:t>
      </w:r>
    </w:p>
    <w:p w14:paraId="66918A3B">
      <w:pPr>
        <w:pStyle w:val="4"/>
        <w:spacing w:before="0" w:after="0" w:line="360" w:lineRule="auto"/>
        <w:ind w:firstLine="640" w:firstLineChars="200"/>
        <w:rPr>
          <w:b w:val="0"/>
          <w:bCs w:val="0"/>
          <w:color w:val="auto"/>
        </w:rPr>
      </w:pPr>
      <w:bookmarkStart w:id="93" w:name="_Toc80886933"/>
      <w:bookmarkStart w:id="94" w:name="_Toc20044"/>
      <w:bookmarkStart w:id="95" w:name="_Toc17876"/>
    </w:p>
    <w:p w14:paraId="7D24FFCA">
      <w:pPr>
        <w:pStyle w:val="4"/>
        <w:spacing w:before="0" w:after="0" w:line="360" w:lineRule="auto"/>
        <w:ind w:firstLine="640" w:firstLineChars="200"/>
        <w:rPr>
          <w:b w:val="0"/>
          <w:bCs w:val="0"/>
          <w:color w:val="auto"/>
        </w:rPr>
      </w:pPr>
      <w:r>
        <w:rPr>
          <w:rFonts w:hint="eastAsia"/>
          <w:b w:val="0"/>
          <w:bCs w:val="0"/>
          <w:color w:val="auto"/>
        </w:rPr>
        <w:t>四、评审及磋商</w:t>
      </w:r>
      <w:bookmarkEnd w:id="93"/>
      <w:bookmarkEnd w:id="94"/>
      <w:bookmarkEnd w:id="95"/>
    </w:p>
    <w:p w14:paraId="30C3E32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408A8E8C">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A8249C0">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76D7042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446D8DF4">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173BD965">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14:paraId="0198EBBF">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14:paraId="73A20A6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14:paraId="448630B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68B4A197">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14:paraId="09AA22A2">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14:paraId="79220DA0">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14:paraId="05F537EE">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14:paraId="15CC9627">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14:paraId="7AA612C6">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14:paraId="5B684BFD">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14:paraId="70EA0C0C">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14:paraId="0B683E64">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14:paraId="369F1300">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46F0B37">
      <w:pPr>
        <w:pStyle w:val="4"/>
        <w:spacing w:before="0" w:after="0" w:line="360" w:lineRule="auto"/>
        <w:ind w:firstLine="480" w:firstLineChars="150"/>
        <w:rPr>
          <w:b w:val="0"/>
          <w:bCs w:val="0"/>
          <w:color w:val="auto"/>
        </w:rPr>
      </w:pPr>
      <w:bookmarkStart w:id="96" w:name="_Toc12018"/>
      <w:bookmarkStart w:id="97" w:name="_Toc80886934"/>
      <w:bookmarkStart w:id="98" w:name="_Toc17745"/>
    </w:p>
    <w:p w14:paraId="70D63655">
      <w:pPr>
        <w:pStyle w:val="4"/>
        <w:spacing w:before="0" w:after="0" w:line="360" w:lineRule="auto"/>
        <w:ind w:firstLine="480" w:firstLineChars="150"/>
        <w:rPr>
          <w:b w:val="0"/>
          <w:bCs w:val="0"/>
          <w:color w:val="auto"/>
        </w:rPr>
      </w:pPr>
      <w:r>
        <w:rPr>
          <w:rFonts w:hint="eastAsia"/>
          <w:b w:val="0"/>
          <w:bCs w:val="0"/>
          <w:color w:val="auto"/>
        </w:rPr>
        <w:t>五、成交及合同</w:t>
      </w:r>
      <w:bookmarkEnd w:id="96"/>
      <w:bookmarkEnd w:id="97"/>
      <w:bookmarkEnd w:id="98"/>
    </w:p>
    <w:p w14:paraId="3F160D5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557C62FE">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BCFAD62">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04582EE9">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68C4772B">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E52E0C5">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14:paraId="677521E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6F11EFFF">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14:paraId="0F562382">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6CDCD3A4">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14:paraId="3825447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2B4A2D2D">
      <w:pPr>
        <w:pStyle w:val="67"/>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5EE44717">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402E63A">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4D45D067">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14:paraId="187D915E">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54394E41">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2AADA650">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14:paraId="61FFDDE6">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7301DF63">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14:paraId="50855E49">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14:paraId="5DCF167B">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360EF180">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5495DE80">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14:paraId="6D0F7678">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257E5B9">
      <w:pPr>
        <w:spacing w:line="360" w:lineRule="auto"/>
        <w:ind w:firstLine="422"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14:paraId="619C6C21">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7BAF09EB">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6D22F235">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71A3ED26">
      <w:pPr>
        <w:spacing w:line="360" w:lineRule="auto"/>
        <w:ind w:firstLine="420" w:firstLineChars="200"/>
        <w:rPr>
          <w:rFonts w:ascii="宋体" w:hAnsi="宋体" w:cs="宋体"/>
          <w:color w:val="auto"/>
        </w:rPr>
      </w:pPr>
      <w:r>
        <w:rPr>
          <w:rFonts w:hint="eastAsia" w:ascii="宋体" w:hAnsi="宋体" w:cs="宋体"/>
          <w:color w:val="auto"/>
        </w:rPr>
        <w:t>（4）事实依据；</w:t>
      </w:r>
    </w:p>
    <w:p w14:paraId="30D8EEB3">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7560BA54">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77D71B7B">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66B51D72">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6778BDED">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6B86F071">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14A629B">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2391292D">
      <w:pPr>
        <w:spacing w:line="360" w:lineRule="auto"/>
        <w:ind w:firstLine="422"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99" w:name="_Toc80205930"/>
    </w:p>
    <w:p w14:paraId="2E6AF2D4">
      <w:pPr>
        <w:pStyle w:val="4"/>
        <w:spacing w:before="0" w:after="0" w:line="360" w:lineRule="auto"/>
        <w:ind w:firstLine="315" w:firstLineChars="98"/>
        <w:rPr>
          <w:color w:val="auto"/>
        </w:rPr>
      </w:pPr>
      <w:bookmarkStart w:id="100" w:name="_Toc9275"/>
      <w:bookmarkStart w:id="101" w:name="_Toc26989"/>
      <w:bookmarkStart w:id="102" w:name="_Toc80886935"/>
    </w:p>
    <w:p w14:paraId="04099127">
      <w:pPr>
        <w:pStyle w:val="4"/>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99"/>
      <w:bookmarkEnd w:id="100"/>
      <w:bookmarkEnd w:id="101"/>
      <w:bookmarkEnd w:id="102"/>
    </w:p>
    <w:p w14:paraId="6E524DF2">
      <w:pPr>
        <w:tabs>
          <w:tab w:val="left" w:pos="0"/>
        </w:tabs>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32.验收</w:t>
      </w:r>
    </w:p>
    <w:p w14:paraId="3DBB3B0B">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E6CB7FA">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14:paraId="1FFF7E6C">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14:paraId="1BFBCB55">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2DB7F5D">
      <w:pPr>
        <w:pStyle w:val="4"/>
        <w:spacing w:before="0" w:after="0" w:line="360" w:lineRule="auto"/>
        <w:ind w:firstLine="320" w:firstLineChars="100"/>
        <w:rPr>
          <w:b w:val="0"/>
          <w:bCs w:val="0"/>
          <w:color w:val="auto"/>
        </w:rPr>
      </w:pPr>
      <w:bookmarkStart w:id="103" w:name="_Toc1170"/>
      <w:bookmarkStart w:id="104" w:name="_Toc10913"/>
      <w:bookmarkStart w:id="105" w:name="_Toc80886936"/>
    </w:p>
    <w:p w14:paraId="6646F385">
      <w:pPr>
        <w:pStyle w:val="4"/>
        <w:spacing w:before="0" w:after="0" w:line="360" w:lineRule="auto"/>
        <w:ind w:firstLine="320" w:firstLineChars="100"/>
        <w:rPr>
          <w:b w:val="0"/>
          <w:bCs w:val="0"/>
          <w:color w:val="auto"/>
        </w:rPr>
      </w:pPr>
      <w:r>
        <w:rPr>
          <w:rFonts w:hint="eastAsia"/>
          <w:b w:val="0"/>
          <w:bCs w:val="0"/>
          <w:color w:val="auto"/>
        </w:rPr>
        <w:t>七、其他事项</w:t>
      </w:r>
      <w:bookmarkEnd w:id="103"/>
      <w:bookmarkEnd w:id="104"/>
      <w:bookmarkEnd w:id="105"/>
    </w:p>
    <w:p w14:paraId="1C6869D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14:paraId="722B9977">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14:paraId="5CB9CA14">
      <w:pPr>
        <w:pStyle w:val="15"/>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FA7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4676C854">
            <w:pPr>
              <w:spacing w:line="360" w:lineRule="auto"/>
              <w:rPr>
                <w:rFonts w:ascii="宋体" w:hAnsi="宋体" w:cs="宋体"/>
                <w:color w:val="auto"/>
                <w:szCs w:val="21"/>
              </w:rPr>
            </w:pPr>
            <w:r>
              <w:rPr>
                <w:rFonts w:hint="eastAsia" w:ascii="宋体" w:hAnsi="宋体" w:cs="宋体"/>
                <w:color w:val="auto"/>
                <w:szCs w:val="21"/>
              </w:rPr>
              <w:t xml:space="preserve">               费率</w:t>
            </w:r>
          </w:p>
          <w:p w14:paraId="6C8ADCAC">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0B3917FE">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2818D6D5">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260AE55F">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6EBD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D77F34">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002F487B">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20F78F01">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2F96EE2E">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30A3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CEE9A3">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201209A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6B873F4E">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602D4CE0">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6CDA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94728A1">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7B74A34A">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3C928F01">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7D617A09">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5F18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1A1108A">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61853B25">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6C4AFEC7">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1BB38113">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071A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809B004">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34699E0F">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376BB5FC">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2C676837">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015C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488DDD1">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3713F496">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307E8252">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09B55252">
            <w:pPr>
              <w:spacing w:line="360" w:lineRule="auto"/>
              <w:rPr>
                <w:rFonts w:ascii="宋体" w:hAnsi="宋体" w:cs="宋体"/>
                <w:color w:val="auto"/>
                <w:szCs w:val="21"/>
              </w:rPr>
            </w:pPr>
            <w:r>
              <w:rPr>
                <w:rFonts w:hint="eastAsia" w:ascii="宋体" w:hAnsi="宋体" w:cs="宋体"/>
                <w:color w:val="auto"/>
                <w:szCs w:val="21"/>
              </w:rPr>
              <w:t xml:space="preserve">  0.05%</w:t>
            </w:r>
          </w:p>
        </w:tc>
      </w:tr>
      <w:tr w14:paraId="5E83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54BBE8">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3D19418C">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1DA65FCD">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732BB5E0">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013E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6468759">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1D975047">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148AE5D5">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489AB1FD">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4BB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D9F510C">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65ED43DA">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7FF79F39">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027A6D5A">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2043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1016CFF">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14:paraId="29CF485D">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7CE6853F">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7A3984C3">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0FD48A35">
      <w:pPr>
        <w:spacing w:line="360" w:lineRule="auto"/>
        <w:ind w:firstLine="420" w:firstLineChars="200"/>
        <w:rPr>
          <w:rFonts w:ascii="宋体" w:hAnsi="宋体" w:cs="宋体"/>
          <w:color w:val="auto"/>
        </w:rPr>
      </w:pPr>
      <w:r>
        <w:rPr>
          <w:rFonts w:hint="eastAsia" w:ascii="宋体" w:hAnsi="宋体" w:cs="宋体"/>
          <w:color w:val="auto"/>
        </w:rPr>
        <w:t>注：</w:t>
      </w:r>
    </w:p>
    <w:p w14:paraId="4205D5AA">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14:paraId="2F893D55">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14:paraId="5A26782B">
      <w:pPr>
        <w:spacing w:line="360" w:lineRule="auto"/>
        <w:ind w:firstLine="420" w:firstLineChars="200"/>
        <w:rPr>
          <w:rFonts w:ascii="宋体" w:hAnsi="宋体" w:cs="宋体"/>
          <w:color w:val="auto"/>
        </w:rPr>
      </w:pPr>
      <w:r>
        <w:rPr>
          <w:rFonts w:hint="eastAsia" w:ascii="宋体" w:hAnsi="宋体" w:cs="宋体"/>
          <w:color w:val="auto"/>
        </w:rPr>
        <w:t>例如：成交金额为198万元，计算采购代理收费额如下：</w:t>
      </w:r>
    </w:p>
    <w:p w14:paraId="244F9C6B">
      <w:pPr>
        <w:spacing w:line="360" w:lineRule="auto"/>
        <w:ind w:firstLine="420" w:firstLineChars="200"/>
        <w:rPr>
          <w:rFonts w:ascii="宋体" w:hAnsi="宋体" w:cs="宋体"/>
          <w:color w:val="auto"/>
        </w:rPr>
      </w:pPr>
      <w:r>
        <w:rPr>
          <w:rFonts w:hint="eastAsia" w:ascii="宋体" w:hAnsi="宋体" w:cs="宋体"/>
          <w:color w:val="auto"/>
        </w:rPr>
        <w:t>100 万元 ×l.5 ％＝ 1.5 万元</w:t>
      </w:r>
    </w:p>
    <w:p w14:paraId="2802A913">
      <w:pPr>
        <w:spacing w:line="360" w:lineRule="auto"/>
        <w:ind w:firstLine="420" w:firstLineChars="200"/>
        <w:rPr>
          <w:rFonts w:ascii="宋体" w:hAnsi="宋体" w:cs="宋体"/>
          <w:color w:val="auto"/>
        </w:rPr>
      </w:pPr>
      <w:r>
        <w:rPr>
          <w:rFonts w:hint="eastAsia" w:ascii="宋体" w:hAnsi="宋体" w:cs="宋体"/>
          <w:color w:val="auto"/>
        </w:rPr>
        <w:t>（ 198 － 100 ）万元 ×0.8％＝ 0.784万元</w:t>
      </w:r>
    </w:p>
    <w:p w14:paraId="0AA805F9">
      <w:pPr>
        <w:spacing w:line="360" w:lineRule="auto"/>
        <w:ind w:firstLine="420" w:firstLineChars="200"/>
        <w:rPr>
          <w:rFonts w:ascii="宋体" w:hAnsi="宋体" w:cs="宋体"/>
          <w:color w:val="auto"/>
        </w:rPr>
      </w:pPr>
      <w:r>
        <w:rPr>
          <w:rFonts w:hint="eastAsia" w:ascii="宋体" w:hAnsi="宋体" w:cs="宋体"/>
          <w:color w:val="auto"/>
        </w:rPr>
        <w:t>合计收费＝ 1.5 ＋ 0.784＝ 2.284 万元</w:t>
      </w:r>
    </w:p>
    <w:p w14:paraId="238E047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14:paraId="4D74B729">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14:paraId="17B089EB">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14:paraId="266B84D3">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14:paraId="470BC0EA">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4E2F2A01">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14:paraId="66B75146">
      <w:pPr>
        <w:spacing w:line="360" w:lineRule="auto"/>
        <w:ind w:firstLine="480" w:firstLineChars="200"/>
        <w:rPr>
          <w:rFonts w:ascii="宋体" w:hAnsi="宋体" w:cs="宋体"/>
          <w:color w:val="auto"/>
          <w:sz w:val="24"/>
        </w:rPr>
      </w:pPr>
      <w:r>
        <w:rPr>
          <w:rFonts w:hint="eastAsia" w:ascii="宋体" w:hAnsi="宋体" w:cs="宋体"/>
          <w:color w:val="auto"/>
          <w:sz w:val="24"/>
        </w:rPr>
        <w:t>35. 广西线上“政采贷”政策告知函</w:t>
      </w:r>
    </w:p>
    <w:p w14:paraId="1FC3F604">
      <w:pPr>
        <w:spacing w:line="580" w:lineRule="exact"/>
        <w:jc w:val="center"/>
        <w:rPr>
          <w:rFonts w:ascii="宋体" w:hAnsi="宋体" w:cs="宋体"/>
          <w:color w:val="auto"/>
          <w:sz w:val="32"/>
          <w:szCs w:val="32"/>
        </w:rPr>
      </w:pPr>
    </w:p>
    <w:p w14:paraId="5D1E722B">
      <w:pPr>
        <w:spacing w:line="580" w:lineRule="exact"/>
        <w:jc w:val="center"/>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广西线上“政采贷”政策告知函</w:t>
      </w:r>
    </w:p>
    <w:p w14:paraId="3E8AD7DC">
      <w:pPr>
        <w:spacing w:line="580" w:lineRule="exact"/>
        <w:ind w:firstLine="420" w:firstLineChars="200"/>
        <w:rPr>
          <w:rFonts w:ascii="宋体" w:hAnsi="宋体" w:cs="宋体"/>
          <w:color w:val="auto"/>
          <w:szCs w:val="32"/>
        </w:rPr>
      </w:pPr>
    </w:p>
    <w:p w14:paraId="58B67108">
      <w:pPr>
        <w:spacing w:line="580" w:lineRule="exact"/>
        <w:rPr>
          <w:rFonts w:ascii="宋体" w:hAnsi="宋体" w:cs="宋体"/>
          <w:color w:val="auto"/>
          <w:szCs w:val="21"/>
        </w:rPr>
      </w:pPr>
      <w:r>
        <w:rPr>
          <w:rFonts w:hint="eastAsia" w:ascii="宋体" w:hAnsi="宋体" w:cs="宋体"/>
          <w:color w:val="auto"/>
          <w:szCs w:val="21"/>
        </w:rPr>
        <w:t>各供应商：</w:t>
      </w:r>
    </w:p>
    <w:p w14:paraId="696113C1">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0D7BFFF2">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C4FCBE4">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6"/>
          <w:rFonts w:hint="eastAsia" w:ascii="宋体" w:hAnsi="宋体" w:cs="宋体"/>
          <w:color w:val="auto"/>
          <w:szCs w:val="21"/>
        </w:rPr>
        <w:t>https://www.crcrfsp.com/</w:t>
      </w:r>
      <w:r>
        <w:rPr>
          <w:rStyle w:val="36"/>
          <w:rFonts w:hint="eastAsia" w:ascii="宋体" w:hAnsi="宋体" w:cs="宋体"/>
          <w:color w:val="auto"/>
          <w:szCs w:val="21"/>
        </w:rPr>
        <w:fldChar w:fldCharType="end"/>
      </w:r>
      <w:r>
        <w:rPr>
          <w:rFonts w:hint="eastAsia" w:ascii="宋体" w:hAnsi="宋体" w:cs="宋体"/>
          <w:color w:val="auto"/>
          <w:szCs w:val="21"/>
        </w:rPr>
        <w:t>，客服电话：400-009-0001）。</w:t>
      </w:r>
    </w:p>
    <w:p w14:paraId="42D86C36">
      <w:pPr>
        <w:pStyle w:val="23"/>
        <w:rPr>
          <w:rFonts w:ascii="宋体" w:hAnsi="宋体" w:cs="宋体"/>
          <w:color w:val="auto"/>
          <w:szCs w:val="21"/>
        </w:rPr>
      </w:pPr>
      <w:r>
        <w:rPr>
          <w:rFonts w:hint="eastAsia" w:ascii="宋体" w:hAnsi="宋体" w:cs="宋体"/>
          <w:color w:val="auto"/>
          <w:szCs w:val="21"/>
        </w:rPr>
        <w:br w:type="page"/>
      </w:r>
    </w:p>
    <w:p w14:paraId="1BBB4A9B">
      <w:pPr>
        <w:pStyle w:val="2"/>
        <w:spacing w:line="240" w:lineRule="auto"/>
        <w:jc w:val="center"/>
        <w:rPr>
          <w:rFonts w:ascii="Calibri" w:hAnsi="Calibri"/>
          <w:color w:val="auto"/>
        </w:rPr>
      </w:pPr>
      <w:bookmarkStart w:id="106" w:name="_Toc8593"/>
      <w:bookmarkStart w:id="107" w:name="_Toc1088"/>
      <w:bookmarkStart w:id="108" w:name="_Toc80886937"/>
      <w:bookmarkStart w:id="109" w:name="_Toc3879"/>
      <w:bookmarkStart w:id="110" w:name="_Toc3976"/>
      <w:bookmarkStart w:id="111" w:name="_Toc17511"/>
      <w:bookmarkStart w:id="112" w:name="_Toc28979"/>
      <w:bookmarkStart w:id="113" w:name="_Toc8412"/>
      <w:r>
        <w:rPr>
          <w:rFonts w:hint="eastAsia" w:ascii="Calibri" w:hAnsi="Calibri"/>
          <w:color w:val="auto"/>
        </w:rPr>
        <w:t>第四章  评审程序、评审方法和评审标准</w:t>
      </w:r>
      <w:bookmarkEnd w:id="106"/>
      <w:bookmarkEnd w:id="107"/>
      <w:bookmarkEnd w:id="108"/>
      <w:bookmarkEnd w:id="109"/>
      <w:bookmarkEnd w:id="110"/>
      <w:bookmarkEnd w:id="111"/>
      <w:bookmarkEnd w:id="112"/>
      <w:bookmarkEnd w:id="113"/>
    </w:p>
    <w:p w14:paraId="23D1F6C6">
      <w:pPr>
        <w:pStyle w:val="3"/>
        <w:jc w:val="center"/>
        <w:rPr>
          <w:rFonts w:ascii="宋体" w:hAnsi="宋体"/>
          <w:b w:val="0"/>
          <w:color w:val="auto"/>
        </w:rPr>
      </w:pPr>
      <w:bookmarkStart w:id="114" w:name="_Toc17424"/>
      <w:bookmarkStart w:id="115" w:name="_Toc80886938"/>
      <w:bookmarkStart w:id="116" w:name="_Toc11607"/>
      <w:r>
        <w:rPr>
          <w:rFonts w:hint="eastAsia" w:ascii="宋体" w:hAnsi="宋体"/>
          <w:b w:val="0"/>
          <w:color w:val="auto"/>
        </w:rPr>
        <w:t>第一节 评审程序和评审方法</w:t>
      </w:r>
      <w:bookmarkEnd w:id="114"/>
      <w:bookmarkEnd w:id="115"/>
      <w:bookmarkEnd w:id="116"/>
    </w:p>
    <w:p w14:paraId="514A2FC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14:paraId="7D3B63B8">
      <w:pPr>
        <w:spacing w:line="360" w:lineRule="auto"/>
        <w:ind w:firstLine="420" w:firstLineChars="200"/>
        <w:rPr>
          <w:rFonts w:cs="宋体"/>
          <w:color w:val="auto"/>
          <w:szCs w:val="21"/>
        </w:rPr>
      </w:pPr>
      <w:r>
        <w:rPr>
          <w:rFonts w:hint="eastAsia" w:cs="宋体"/>
          <w:color w:val="auto"/>
          <w:szCs w:val="21"/>
        </w:rPr>
        <w:t>由磋商小组确认磋商文件。</w:t>
      </w:r>
    </w:p>
    <w:p w14:paraId="54F25F3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14:paraId="3CD4323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14:paraId="75A43F9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16BB27C0">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cs="宋体"/>
          <w:color w:val="auto"/>
          <w:u w:val="none"/>
        </w:rPr>
        <w:t>www.creditchina.gov.cn</w:t>
      </w:r>
      <w:r>
        <w:rPr>
          <w:rStyle w:val="38"/>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cs="宋体"/>
          <w:color w:val="auto"/>
          <w:u w:val="none"/>
        </w:rPr>
        <w:t>www.ccgp.gov.cn</w:t>
      </w:r>
      <w:r>
        <w:rPr>
          <w:rStyle w:val="38"/>
          <w:rFonts w:hint="eastAsia" w:ascii="宋体" w:hAnsi="宋体" w:cs="宋体"/>
          <w:color w:val="auto"/>
          <w:u w:val="none"/>
        </w:rPr>
        <w:fldChar w:fldCharType="end"/>
      </w:r>
      <w:r>
        <w:rPr>
          <w:rFonts w:hint="eastAsia" w:ascii="宋体" w:hAnsi="宋体" w:cs="宋体"/>
          <w:color w:val="auto"/>
          <w:szCs w:val="21"/>
        </w:rPr>
        <w:t>)链接入口。</w:t>
      </w:r>
    </w:p>
    <w:p w14:paraId="3F1E04D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7363C97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016E2500">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6EB3E64">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14:paraId="38CE8C1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14:paraId="725FD48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14:paraId="13EB5793">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34B78D36">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730ED295">
      <w:pPr>
        <w:spacing w:line="360" w:lineRule="auto"/>
        <w:ind w:firstLine="420" w:firstLineChars="200"/>
        <w:rPr>
          <w:rFonts w:ascii="宋体" w:hAnsi="宋体" w:cs="宋体"/>
          <w:color w:val="auto"/>
          <w:szCs w:val="21"/>
        </w:rPr>
      </w:pPr>
      <w:bookmarkStart w:id="117"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17"/>
    </w:p>
    <w:p w14:paraId="222BD5DC">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423845D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14:paraId="3ACC34BE">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14:paraId="65C2BD71">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7BC944">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14:paraId="7B1B1C7F">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70394750">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14:paraId="7ECF784D">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0773D5FB">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14:paraId="3B2F61F0">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4FBEBC79">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57FF479B">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14:paraId="4D25354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14:paraId="13476B95">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32E2EB68">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14:paraId="03B6E8E0">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0ED1669B">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7DCD9B4">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20CCFC5F">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14:paraId="0C6D0A27">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14:paraId="7F688C42">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14:paraId="5C009838">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14:paraId="746480DE">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14:paraId="1B6A755C">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762A503C">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14:paraId="6AF6699C">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14:paraId="17B955A4">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14:paraId="18B6AABC">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14:paraId="79B44206">
      <w:pPr>
        <w:pStyle w:val="15"/>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14:paraId="1BE0DBD0">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14:paraId="1927F2E5">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14:paraId="37DD7809">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324A558D">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45757C28">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6ABA5201">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6DADDA55">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7D6D03B3">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14:paraId="142E03F3">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8C5D35">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F00C529">
      <w:pPr>
        <w:ind w:firstLine="482" w:firstLineChars="200"/>
        <w:rPr>
          <w:rFonts w:ascii="宋体" w:hAnsi="宋体" w:cs="宋体"/>
          <w:b/>
          <w:bCs/>
          <w:color w:val="auto"/>
          <w:sz w:val="24"/>
        </w:rPr>
      </w:pPr>
      <w:r>
        <w:rPr>
          <w:rFonts w:hint="eastAsia" w:ascii="宋体" w:hAnsi="宋体" w:cs="宋体"/>
          <w:b/>
          <w:bCs/>
          <w:color w:val="auto"/>
          <w:sz w:val="24"/>
        </w:rPr>
        <w:t>4.磋商程序</w:t>
      </w:r>
    </w:p>
    <w:p w14:paraId="2BC992E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0D32F3D">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875A9D4">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14:paraId="7E97CA25">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449C5A37">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14:paraId="6999C70E">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14:paraId="187E7E8A">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70D25F75">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28511E">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1BDEDF6">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14:paraId="67EC8503">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14:paraId="024F09A5">
      <w:pPr>
        <w:ind w:firstLine="200"/>
        <w:rPr>
          <w:rFonts w:ascii="宋体" w:hAnsi="宋体" w:cs="宋体"/>
          <w:color w:val="auto"/>
          <w:szCs w:val="21"/>
        </w:rPr>
      </w:pPr>
      <w:r>
        <w:rPr>
          <w:rFonts w:hint="eastAsia" w:ascii="宋体" w:hAnsi="宋体" w:cs="宋体"/>
          <w:b/>
          <w:bCs/>
          <w:color w:val="auto"/>
          <w:sz w:val="24"/>
        </w:rPr>
        <w:t>5. 最后报价</w:t>
      </w:r>
    </w:p>
    <w:p w14:paraId="54819281">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AD512EC">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143D121">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7426D8B">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14:paraId="0358772F">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14:paraId="1D9E30E4">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14:paraId="344285D2">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14:paraId="5D248915">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14:paraId="49B1C2D0">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4F1B7D4E">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14:paraId="1FD0FB8E">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54D459D9">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14:paraId="248C1FD0">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00F3EFD9">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14:paraId="1D5F727A">
      <w:pPr>
        <w:pStyle w:val="23"/>
        <w:spacing w:line="360" w:lineRule="auto"/>
        <w:ind w:firstLine="422"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14:paraId="0F1977A9">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6EAFF803">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14:paraId="1891263E">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14:paraId="391E2DD5">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14:paraId="63BE6A2B">
      <w:pPr>
        <w:pStyle w:val="15"/>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4E2A14F">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14:paraId="3B534B09">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14:paraId="736331AA">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14:paraId="1F170A44">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07FFA3CA">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BB58C2">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14:paraId="561B970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p w14:paraId="5A0B3822">
      <w:pPr>
        <w:spacing w:line="360" w:lineRule="auto"/>
        <w:ind w:firstLine="420" w:firstLineChars="200"/>
        <w:rPr>
          <w:rFonts w:ascii="宋体" w:hAnsi="宋体" w:cs="宋体"/>
          <w:color w:val="auto"/>
          <w:kern w:val="0"/>
          <w:szCs w:val="21"/>
        </w:rPr>
      </w:pP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00"/>
        <w:gridCol w:w="7454"/>
        <w:gridCol w:w="758"/>
      </w:tblGrid>
      <w:tr w14:paraId="1951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2F1418E">
            <w:pPr>
              <w:jc w:val="center"/>
              <w:rPr>
                <w:rFonts w:ascii="宋体" w:hAnsi="宋体" w:cs="宋体"/>
                <w:color w:val="auto"/>
              </w:rPr>
            </w:pPr>
            <w:bookmarkStart w:id="118" w:name="_Toc80205935"/>
            <w:r>
              <w:rPr>
                <w:rFonts w:hint="eastAsia" w:ascii="宋体" w:hAnsi="宋体" w:cs="宋体"/>
                <w:color w:val="auto"/>
              </w:rPr>
              <w:t>序号</w:t>
            </w:r>
          </w:p>
        </w:tc>
        <w:tc>
          <w:tcPr>
            <w:tcW w:w="1100" w:type="dxa"/>
            <w:vAlign w:val="center"/>
          </w:tcPr>
          <w:p w14:paraId="058EA789">
            <w:pPr>
              <w:jc w:val="center"/>
              <w:rPr>
                <w:rFonts w:ascii="宋体" w:hAnsi="宋体" w:cs="宋体"/>
                <w:color w:val="auto"/>
              </w:rPr>
            </w:pPr>
            <w:r>
              <w:rPr>
                <w:rFonts w:hint="eastAsia" w:ascii="宋体" w:hAnsi="宋体" w:cs="宋体"/>
                <w:color w:val="auto"/>
              </w:rPr>
              <w:t>评分</w:t>
            </w:r>
          </w:p>
          <w:p w14:paraId="06944C86">
            <w:pPr>
              <w:jc w:val="center"/>
              <w:rPr>
                <w:rFonts w:ascii="宋体" w:hAnsi="宋体" w:cs="宋体"/>
                <w:color w:val="auto"/>
              </w:rPr>
            </w:pPr>
            <w:r>
              <w:rPr>
                <w:rFonts w:hint="eastAsia" w:ascii="宋体" w:hAnsi="宋体" w:cs="宋体"/>
                <w:color w:val="auto"/>
              </w:rPr>
              <w:t>类型</w:t>
            </w:r>
          </w:p>
        </w:tc>
        <w:tc>
          <w:tcPr>
            <w:tcW w:w="7454" w:type="dxa"/>
            <w:vAlign w:val="center"/>
          </w:tcPr>
          <w:p w14:paraId="0E7A37A0">
            <w:pPr>
              <w:jc w:val="center"/>
              <w:rPr>
                <w:rFonts w:ascii="宋体" w:hAnsi="宋体" w:cs="宋体"/>
                <w:color w:val="auto"/>
              </w:rPr>
            </w:pPr>
            <w:r>
              <w:rPr>
                <w:rFonts w:hint="eastAsia" w:ascii="宋体" w:hAnsi="宋体" w:cs="宋体"/>
                <w:color w:val="auto"/>
              </w:rPr>
              <w:t>评分标准</w:t>
            </w:r>
          </w:p>
        </w:tc>
        <w:tc>
          <w:tcPr>
            <w:tcW w:w="758" w:type="dxa"/>
            <w:vAlign w:val="center"/>
          </w:tcPr>
          <w:p w14:paraId="0C4D76C3">
            <w:pPr>
              <w:jc w:val="center"/>
              <w:rPr>
                <w:rFonts w:ascii="宋体" w:hAnsi="宋体" w:cs="宋体"/>
                <w:color w:val="auto"/>
              </w:rPr>
            </w:pPr>
            <w:r>
              <w:rPr>
                <w:rFonts w:hint="eastAsia" w:ascii="宋体" w:hAnsi="宋体" w:cs="宋体"/>
                <w:color w:val="auto"/>
              </w:rPr>
              <w:t>满分分值</w:t>
            </w:r>
          </w:p>
        </w:tc>
      </w:tr>
      <w:tr w14:paraId="62B6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025B8A60">
            <w:pPr>
              <w:jc w:val="center"/>
              <w:rPr>
                <w:rFonts w:ascii="宋体" w:hAnsi="宋体" w:cs="宋体"/>
                <w:color w:val="auto"/>
              </w:rPr>
            </w:pPr>
            <w:r>
              <w:rPr>
                <w:rFonts w:hint="eastAsia" w:ascii="宋体" w:hAnsi="宋体" w:cs="宋体"/>
                <w:color w:val="auto"/>
              </w:rPr>
              <w:t>0</w:t>
            </w:r>
          </w:p>
        </w:tc>
        <w:tc>
          <w:tcPr>
            <w:tcW w:w="1100" w:type="dxa"/>
            <w:vAlign w:val="center"/>
          </w:tcPr>
          <w:p w14:paraId="76E8C768">
            <w:pPr>
              <w:jc w:val="center"/>
              <w:rPr>
                <w:rFonts w:ascii="宋体" w:hAnsi="宋体" w:cs="宋体"/>
                <w:color w:val="auto"/>
              </w:rPr>
            </w:pPr>
            <w:r>
              <w:rPr>
                <w:rFonts w:hint="eastAsia" w:ascii="宋体" w:hAnsi="宋体" w:cs="宋体"/>
                <w:color w:val="auto"/>
              </w:rPr>
              <w:t>报价</w:t>
            </w:r>
          </w:p>
        </w:tc>
        <w:tc>
          <w:tcPr>
            <w:tcW w:w="7454" w:type="dxa"/>
            <w:vAlign w:val="center"/>
          </w:tcPr>
          <w:p w14:paraId="07F4D453">
            <w:pPr>
              <w:jc w:val="left"/>
              <w:rPr>
                <w:rFonts w:ascii="宋体" w:hAnsi="宋体" w:cs="宋体"/>
                <w:color w:val="auto"/>
              </w:rPr>
            </w:pPr>
            <w:r>
              <w:rPr>
                <w:rFonts w:hint="eastAsia" w:ascii="宋体" w:hAnsi="宋体" w:cs="宋体"/>
                <w:color w:val="auto"/>
              </w:rPr>
              <w:t>1.评审报价为供应商的最后报价进行政策性扣除后的价格，评审报价只是作为评审时使用。最终成交供应商的成交金额等于最后报价（如有修正，以确认修正后的最后报价为准）。</w:t>
            </w:r>
          </w:p>
          <w:p w14:paraId="51B2673F">
            <w:pPr>
              <w:jc w:val="left"/>
              <w:rPr>
                <w:rFonts w:ascii="宋体" w:hAnsi="宋体" w:cs="宋体"/>
                <w:color w:val="auto"/>
              </w:rPr>
            </w:pPr>
            <w:r>
              <w:rPr>
                <w:rFonts w:hint="eastAsia" w:ascii="宋体" w:hAnsi="宋体" w:cs="宋体"/>
                <w:color w:val="auto"/>
              </w:rPr>
              <w:t>2.政府采购政策性扣除计算方法</w:t>
            </w:r>
          </w:p>
          <w:p w14:paraId="1D4FE665">
            <w:pPr>
              <w:jc w:val="left"/>
              <w:rPr>
                <w:rFonts w:ascii="宋体" w:hAnsi="宋体" w:cs="宋体"/>
                <w:color w:val="auto"/>
              </w:rPr>
            </w:pPr>
            <w:r>
              <w:rPr>
                <w:rFonts w:hint="eastAsia" w:ascii="宋体" w:hAnsi="宋体" w:cs="宋体"/>
                <w:color w:val="auto"/>
              </w:rPr>
              <w:t>（1）按照《政府采购促进中小企业发展管理办法》（财库〔2020〕46号）及《广西壮族自治区财政厅关于贯彻落实政府采购支持中小企业发展政策的通知》（桂财采〔2022〕31号）的规定，供应商在其响应文件中提供《中小企业声明函》，且服务全部由符合政策要求的小型、微型企业承接的，对其最后报价给予</w:t>
            </w:r>
            <w:r>
              <w:rPr>
                <w:rFonts w:hint="eastAsia" w:ascii="宋体" w:hAnsi="宋体" w:cs="宋体"/>
                <w:color w:val="auto"/>
                <w:lang w:eastAsia="zh-CN"/>
              </w:rPr>
              <w:t>20%</w:t>
            </w:r>
            <w:r>
              <w:rPr>
                <w:rFonts w:hint="eastAsia" w:ascii="宋体" w:hAnsi="宋体" w:cs="宋体"/>
                <w:color w:val="auto"/>
              </w:rPr>
              <w:t>的扣除。</w:t>
            </w:r>
          </w:p>
          <w:p w14:paraId="7F3C357D">
            <w:pPr>
              <w:jc w:val="left"/>
              <w:rPr>
                <w:rFonts w:ascii="宋体" w:hAnsi="宋体" w:cs="宋体"/>
                <w:color w:val="auto"/>
              </w:rPr>
            </w:pPr>
            <w:r>
              <w:rPr>
                <w:rFonts w:hint="eastAsia" w:ascii="宋体" w:hAnsi="宋体" w:cs="宋体"/>
                <w:color w:val="auto"/>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49FF1D5">
            <w:pPr>
              <w:jc w:val="left"/>
              <w:rPr>
                <w:rFonts w:ascii="宋体" w:hAnsi="宋体" w:cs="宋体"/>
                <w:color w:val="auto"/>
              </w:rPr>
            </w:pPr>
            <w:r>
              <w:rPr>
                <w:rFonts w:hint="eastAsia" w:ascii="宋体" w:hAnsi="宋体" w:cs="宋体"/>
                <w:color w:val="auto"/>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2B271BB">
            <w:pPr>
              <w:jc w:val="left"/>
              <w:rPr>
                <w:rFonts w:ascii="宋体" w:hAnsi="宋体" w:cs="宋体"/>
                <w:color w:val="auto"/>
              </w:rPr>
            </w:pPr>
            <w:r>
              <w:rPr>
                <w:rFonts w:hint="eastAsia" w:ascii="宋体" w:hAnsi="宋体" w:cs="宋体"/>
                <w:color w:val="auto"/>
              </w:rPr>
              <w:t>（4）政策性扣除计算方法。</w:t>
            </w:r>
          </w:p>
          <w:p w14:paraId="7B216FEF">
            <w:pPr>
              <w:jc w:val="left"/>
              <w:rPr>
                <w:rFonts w:ascii="宋体" w:hAnsi="宋体" w:cs="宋体"/>
                <w:color w:val="auto"/>
              </w:rPr>
            </w:pPr>
            <w:r>
              <w:rPr>
                <w:rFonts w:hint="eastAsia" w:ascii="宋体" w:hAnsi="宋体" w:cs="宋体"/>
                <w:color w:val="auto"/>
              </w:rPr>
              <w:t>供应商被评定为监狱企业或者残疾人福利性单位或者其服务全部由符合政策要求的小型、微型企业承接的，该供应商的最后报价给予</w:t>
            </w:r>
            <w:r>
              <w:rPr>
                <w:rFonts w:hint="eastAsia" w:ascii="宋体" w:hAnsi="宋体" w:cs="宋体"/>
                <w:color w:val="auto"/>
                <w:lang w:eastAsia="zh-CN"/>
              </w:rPr>
              <w:t>20%</w:t>
            </w:r>
            <w:r>
              <w:rPr>
                <w:rFonts w:hint="eastAsia" w:ascii="宋体" w:hAnsi="宋体" w:cs="宋体"/>
                <w:color w:val="auto"/>
              </w:rPr>
              <w:t>的扣除，扣除后的价格为评审报价，即评审报价=最后报价×（1-</w:t>
            </w:r>
            <w:r>
              <w:rPr>
                <w:rFonts w:hint="eastAsia" w:ascii="宋体" w:hAnsi="宋体" w:cs="宋体"/>
                <w:color w:val="auto"/>
                <w:lang w:eastAsia="zh-CN"/>
              </w:rPr>
              <w:t>20%</w:t>
            </w:r>
            <w:r>
              <w:rPr>
                <w:rFonts w:hint="eastAsia" w:ascii="宋体" w:hAnsi="宋体" w:cs="宋体"/>
                <w:color w:val="auto"/>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30%以上的，对联合体或者大中型企业的报价给予6%的扣除，用扣除后的价格参加评审，扣除后的价格为评审报价，即评审报价=最后报价×（1-6%）。</w:t>
            </w:r>
          </w:p>
          <w:p w14:paraId="5456FC65">
            <w:pPr>
              <w:jc w:val="left"/>
              <w:rPr>
                <w:rFonts w:ascii="宋体" w:hAnsi="宋体" w:cs="宋体"/>
                <w:color w:val="auto"/>
              </w:rPr>
            </w:pPr>
            <w:r>
              <w:rPr>
                <w:rFonts w:hint="eastAsia" w:ascii="宋体" w:hAnsi="宋体" w:cs="宋体"/>
                <w:color w:val="auto"/>
              </w:rPr>
              <w:t>（5）除上述情况外，评审报价＝最后报价。</w:t>
            </w:r>
          </w:p>
          <w:p w14:paraId="06B2B6C1">
            <w:pPr>
              <w:jc w:val="left"/>
              <w:rPr>
                <w:rFonts w:ascii="宋体" w:hAnsi="宋体" w:cs="宋体"/>
                <w:color w:val="auto"/>
              </w:rPr>
            </w:pPr>
            <w:r>
              <w:rPr>
                <w:rFonts w:hint="eastAsia" w:ascii="宋体" w:hAnsi="宋体" w:cs="宋体"/>
                <w:color w:val="auto"/>
              </w:rPr>
              <w:t>（6）以进入比较与评价环节的最低的评审报价为基准价，基准价得分为10分。</w:t>
            </w:r>
          </w:p>
          <w:p w14:paraId="6B69C810">
            <w:pPr>
              <w:jc w:val="left"/>
              <w:rPr>
                <w:rFonts w:ascii="宋体" w:hAnsi="宋体" w:cs="宋体"/>
                <w:color w:val="auto"/>
              </w:rPr>
            </w:pPr>
            <w:r>
              <w:rPr>
                <w:rFonts w:hint="eastAsia" w:ascii="宋体" w:hAnsi="宋体" w:cs="宋体"/>
                <w:color w:val="auto"/>
              </w:rPr>
              <w:t>（7）价格分计算公式：</w:t>
            </w:r>
          </w:p>
          <w:p w14:paraId="73F695E1">
            <w:pPr>
              <w:jc w:val="left"/>
              <w:rPr>
                <w:rFonts w:ascii="宋体" w:hAnsi="宋体" w:cs="宋体"/>
                <w:color w:val="auto"/>
              </w:rPr>
            </w:pPr>
            <w:r>
              <w:rPr>
                <w:rFonts w:hint="eastAsia" w:ascii="宋体" w:hAnsi="宋体" w:cs="宋体"/>
                <w:color w:val="auto"/>
              </w:rPr>
              <w:t>报价得分=（基准价/评审报价）×10分。</w:t>
            </w:r>
          </w:p>
        </w:tc>
        <w:tc>
          <w:tcPr>
            <w:tcW w:w="758" w:type="dxa"/>
            <w:vAlign w:val="center"/>
          </w:tcPr>
          <w:p w14:paraId="34F77C0D">
            <w:pPr>
              <w:jc w:val="center"/>
              <w:rPr>
                <w:rFonts w:ascii="宋体" w:hAnsi="宋体" w:cs="宋体"/>
                <w:color w:val="auto"/>
              </w:rPr>
            </w:pPr>
            <w:r>
              <w:rPr>
                <w:rFonts w:hint="eastAsia" w:ascii="宋体" w:hAnsi="宋体" w:cs="宋体"/>
                <w:color w:val="auto"/>
              </w:rPr>
              <w:t>10</w:t>
            </w:r>
          </w:p>
        </w:tc>
      </w:tr>
      <w:tr w14:paraId="4CD2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4F2E904">
            <w:pPr>
              <w:jc w:val="center"/>
              <w:rPr>
                <w:rFonts w:ascii="宋体" w:hAnsi="宋体" w:cs="宋体"/>
                <w:color w:val="auto"/>
              </w:rPr>
            </w:pPr>
            <w:r>
              <w:rPr>
                <w:rFonts w:hint="eastAsia" w:ascii="宋体" w:hAnsi="宋体" w:cs="宋体"/>
                <w:color w:val="auto"/>
              </w:rPr>
              <w:t>1</w:t>
            </w:r>
          </w:p>
        </w:tc>
        <w:tc>
          <w:tcPr>
            <w:tcW w:w="1100" w:type="dxa"/>
            <w:vAlign w:val="center"/>
          </w:tcPr>
          <w:p w14:paraId="5EDB122E">
            <w:pPr>
              <w:jc w:val="center"/>
              <w:rPr>
                <w:rFonts w:ascii="宋体" w:hAnsi="宋体" w:cs="宋体"/>
                <w:color w:val="auto"/>
              </w:rPr>
            </w:pPr>
            <w:r>
              <w:rPr>
                <w:rFonts w:hint="eastAsia" w:ascii="宋体" w:hAnsi="宋体" w:cs="宋体"/>
                <w:color w:val="auto"/>
              </w:rPr>
              <w:t>技术</w:t>
            </w:r>
          </w:p>
        </w:tc>
        <w:tc>
          <w:tcPr>
            <w:tcW w:w="7454" w:type="dxa"/>
            <w:vAlign w:val="center"/>
          </w:tcPr>
          <w:p w14:paraId="68FCC8A3">
            <w:pPr>
              <w:jc w:val="left"/>
              <w:rPr>
                <w:rFonts w:ascii="宋体" w:hAnsi="宋体" w:cs="宋体"/>
                <w:color w:val="auto"/>
              </w:rPr>
            </w:pPr>
            <w:r>
              <w:rPr>
                <w:rFonts w:hint="eastAsia" w:ascii="宋体" w:hAnsi="宋体" w:cs="宋体"/>
                <w:color w:val="auto"/>
              </w:rPr>
              <w:t>宣传策划</w:t>
            </w:r>
          </w:p>
          <w:p w14:paraId="4A85EFD4">
            <w:pPr>
              <w:jc w:val="left"/>
              <w:rPr>
                <w:rFonts w:ascii="宋体" w:hAnsi="宋体" w:cs="宋体"/>
                <w:color w:val="auto"/>
              </w:rPr>
            </w:pPr>
            <w:r>
              <w:rPr>
                <w:rFonts w:hint="eastAsia" w:ascii="宋体" w:hAnsi="宋体" w:cs="宋体"/>
                <w:color w:val="auto"/>
              </w:rPr>
              <w:t>一档（</w:t>
            </w:r>
            <w:r>
              <w:rPr>
                <w:rFonts w:hint="eastAsia" w:ascii="宋体" w:hAnsi="宋体" w:cs="宋体"/>
                <w:color w:val="auto"/>
                <w:lang w:val="en-US" w:eastAsia="zh-CN"/>
              </w:rPr>
              <w:t>10</w:t>
            </w:r>
            <w:r>
              <w:rPr>
                <w:rFonts w:hint="eastAsia" w:ascii="宋体" w:hAnsi="宋体" w:cs="宋体"/>
                <w:color w:val="auto"/>
              </w:rPr>
              <w:t>分）：提供了宣传策划内容，满足项目需求。</w:t>
            </w:r>
          </w:p>
          <w:p w14:paraId="3F9A0F26">
            <w:pPr>
              <w:jc w:val="left"/>
              <w:rPr>
                <w:rFonts w:ascii="宋体" w:hAnsi="宋体" w:cs="宋体"/>
                <w:color w:val="auto"/>
              </w:rPr>
            </w:pPr>
            <w:r>
              <w:rPr>
                <w:rFonts w:hint="eastAsia" w:ascii="宋体" w:hAnsi="宋体" w:cs="宋体"/>
                <w:color w:val="auto"/>
              </w:rPr>
              <w:t>二档（</w:t>
            </w:r>
            <w:r>
              <w:rPr>
                <w:rFonts w:hint="eastAsia" w:ascii="宋体" w:hAnsi="宋体" w:cs="宋体"/>
                <w:color w:val="auto"/>
                <w:lang w:val="en-US" w:eastAsia="zh-CN"/>
              </w:rPr>
              <w:t>15</w:t>
            </w:r>
            <w:r>
              <w:rPr>
                <w:rFonts w:hint="eastAsia" w:ascii="宋体" w:hAnsi="宋体" w:cs="宋体"/>
                <w:color w:val="auto"/>
              </w:rPr>
              <w:t>分）：提供了详细的宣传策划内容，满足项目需求,创意贴合晚会气质。</w:t>
            </w:r>
          </w:p>
          <w:p w14:paraId="67164275">
            <w:pPr>
              <w:jc w:val="left"/>
              <w:rPr>
                <w:rFonts w:ascii="宋体" w:hAnsi="宋体" w:cs="宋体"/>
                <w:color w:val="auto"/>
              </w:rPr>
            </w:pPr>
            <w:r>
              <w:rPr>
                <w:rFonts w:hint="eastAsia" w:ascii="宋体" w:hAnsi="宋体" w:cs="宋体"/>
                <w:color w:val="auto"/>
              </w:rPr>
              <w:t>三档（</w:t>
            </w:r>
            <w:r>
              <w:rPr>
                <w:rFonts w:hint="eastAsia" w:ascii="宋体" w:hAnsi="宋体" w:cs="宋体"/>
                <w:color w:val="auto"/>
                <w:lang w:val="en-US" w:eastAsia="zh-CN"/>
              </w:rPr>
              <w:t>20</w:t>
            </w:r>
            <w:r>
              <w:rPr>
                <w:rFonts w:hint="eastAsia" w:ascii="宋体" w:hAnsi="宋体" w:cs="宋体"/>
                <w:color w:val="auto"/>
              </w:rPr>
              <w:t>分）：提供了详细的宣传策划内容，满足项目需求,创意贴合晚会气质，精准锚定项目主题、核心受从与品版调性，差异化宣传亮点突出。</w:t>
            </w:r>
          </w:p>
        </w:tc>
        <w:tc>
          <w:tcPr>
            <w:tcW w:w="758" w:type="dxa"/>
            <w:vAlign w:val="center"/>
          </w:tcPr>
          <w:p w14:paraId="0E0260C8">
            <w:pPr>
              <w:jc w:val="center"/>
              <w:rPr>
                <w:rFonts w:ascii="宋体" w:hAnsi="宋体" w:cs="宋体"/>
                <w:color w:val="auto"/>
              </w:rPr>
            </w:pPr>
            <w:r>
              <w:rPr>
                <w:rFonts w:hint="eastAsia" w:ascii="宋体" w:hAnsi="宋体" w:cs="宋体"/>
                <w:color w:val="auto"/>
              </w:rPr>
              <w:t>20</w:t>
            </w:r>
          </w:p>
        </w:tc>
      </w:tr>
      <w:tr w14:paraId="7EFC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9D77F74">
            <w:pPr>
              <w:jc w:val="center"/>
              <w:rPr>
                <w:rFonts w:ascii="宋体" w:hAnsi="宋体" w:cs="宋体"/>
                <w:color w:val="auto"/>
              </w:rPr>
            </w:pPr>
            <w:r>
              <w:rPr>
                <w:rFonts w:hint="eastAsia" w:ascii="宋体" w:hAnsi="宋体" w:cs="宋体"/>
                <w:color w:val="auto"/>
              </w:rPr>
              <w:t>2</w:t>
            </w:r>
          </w:p>
        </w:tc>
        <w:tc>
          <w:tcPr>
            <w:tcW w:w="1100" w:type="dxa"/>
            <w:vAlign w:val="center"/>
          </w:tcPr>
          <w:p w14:paraId="4B69F46F">
            <w:pPr>
              <w:jc w:val="center"/>
              <w:rPr>
                <w:rFonts w:ascii="宋体" w:hAnsi="宋体" w:cs="宋体"/>
                <w:color w:val="auto"/>
              </w:rPr>
            </w:pPr>
            <w:r>
              <w:rPr>
                <w:rFonts w:hint="eastAsia" w:ascii="宋体" w:hAnsi="宋体" w:cs="宋体"/>
                <w:color w:val="auto"/>
              </w:rPr>
              <w:t>技术</w:t>
            </w:r>
          </w:p>
        </w:tc>
        <w:tc>
          <w:tcPr>
            <w:tcW w:w="7454" w:type="dxa"/>
            <w:vAlign w:val="center"/>
          </w:tcPr>
          <w:p w14:paraId="0D6F9CDD">
            <w:pPr>
              <w:jc w:val="left"/>
              <w:rPr>
                <w:rFonts w:ascii="宋体" w:hAnsi="宋体" w:cs="宋体"/>
                <w:color w:val="auto"/>
              </w:rPr>
            </w:pPr>
            <w:r>
              <w:rPr>
                <w:rFonts w:hint="eastAsia" w:ascii="宋体" w:hAnsi="宋体" w:cs="宋体"/>
                <w:color w:val="auto"/>
              </w:rPr>
              <w:t>物料制作</w:t>
            </w:r>
          </w:p>
          <w:p w14:paraId="7682EDAF">
            <w:pPr>
              <w:jc w:val="left"/>
              <w:rPr>
                <w:rFonts w:ascii="宋体" w:hAnsi="宋体" w:cs="宋体"/>
                <w:color w:val="auto"/>
              </w:rPr>
            </w:pPr>
            <w:r>
              <w:rPr>
                <w:rFonts w:hint="eastAsia" w:ascii="宋体" w:hAnsi="宋体" w:cs="宋体"/>
                <w:color w:val="auto"/>
              </w:rPr>
              <w:t>一档（10分）：对物料制作有描述，满足项目需求。</w:t>
            </w:r>
          </w:p>
          <w:p w14:paraId="06F7895F">
            <w:pPr>
              <w:jc w:val="left"/>
              <w:rPr>
                <w:rFonts w:ascii="宋体" w:hAnsi="宋体" w:cs="宋体"/>
                <w:color w:val="auto"/>
              </w:rPr>
            </w:pPr>
            <w:r>
              <w:rPr>
                <w:rFonts w:hint="eastAsia" w:ascii="宋体" w:hAnsi="宋体" w:cs="宋体"/>
                <w:color w:val="auto"/>
              </w:rPr>
              <w:t>二档（15分）：对物料制作有详细描述，满足项目需求，传递核心信息无明显偏差，但契合的精准度和深度不足。</w:t>
            </w:r>
          </w:p>
          <w:p w14:paraId="6C0B739A">
            <w:pPr>
              <w:jc w:val="left"/>
              <w:rPr>
                <w:rFonts w:ascii="宋体" w:hAnsi="宋体" w:cs="宋体"/>
                <w:color w:val="auto"/>
              </w:rPr>
            </w:pPr>
            <w:r>
              <w:rPr>
                <w:rFonts w:hint="eastAsia" w:ascii="宋体" w:hAnsi="宋体" w:cs="宋体"/>
                <w:color w:val="auto"/>
              </w:rPr>
              <w:t>三档（20分）：对物料制作有详细描述，满足项目需求，物料视觉风格、文案内容与晚会主题、调性、核心信息契合。</w:t>
            </w:r>
          </w:p>
        </w:tc>
        <w:tc>
          <w:tcPr>
            <w:tcW w:w="758" w:type="dxa"/>
            <w:vAlign w:val="center"/>
          </w:tcPr>
          <w:p w14:paraId="2746184B">
            <w:pPr>
              <w:jc w:val="center"/>
              <w:rPr>
                <w:rFonts w:ascii="宋体" w:hAnsi="宋体" w:cs="宋体"/>
                <w:color w:val="auto"/>
              </w:rPr>
            </w:pPr>
            <w:r>
              <w:rPr>
                <w:rFonts w:hint="eastAsia" w:ascii="宋体" w:hAnsi="宋体" w:cs="宋体"/>
                <w:color w:val="auto"/>
              </w:rPr>
              <w:t>20</w:t>
            </w:r>
          </w:p>
        </w:tc>
      </w:tr>
      <w:tr w14:paraId="16AB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D72422A">
            <w:pPr>
              <w:jc w:val="center"/>
              <w:rPr>
                <w:rFonts w:ascii="宋体" w:hAnsi="宋体" w:cs="宋体"/>
                <w:color w:val="auto"/>
              </w:rPr>
            </w:pPr>
            <w:r>
              <w:rPr>
                <w:rFonts w:hint="eastAsia" w:ascii="宋体" w:hAnsi="宋体" w:cs="宋体"/>
                <w:color w:val="auto"/>
              </w:rPr>
              <w:t>3</w:t>
            </w:r>
          </w:p>
        </w:tc>
        <w:tc>
          <w:tcPr>
            <w:tcW w:w="1100" w:type="dxa"/>
            <w:vAlign w:val="center"/>
          </w:tcPr>
          <w:p w14:paraId="3484B682">
            <w:pPr>
              <w:jc w:val="center"/>
              <w:rPr>
                <w:rFonts w:ascii="宋体" w:hAnsi="宋体" w:cs="宋体"/>
                <w:color w:val="auto"/>
              </w:rPr>
            </w:pPr>
            <w:r>
              <w:rPr>
                <w:rFonts w:hint="eastAsia" w:ascii="宋体" w:hAnsi="宋体" w:cs="宋体"/>
                <w:color w:val="auto"/>
              </w:rPr>
              <w:t>技术</w:t>
            </w:r>
          </w:p>
        </w:tc>
        <w:tc>
          <w:tcPr>
            <w:tcW w:w="7454" w:type="dxa"/>
            <w:vAlign w:val="center"/>
          </w:tcPr>
          <w:p w14:paraId="6F1F43BA">
            <w:pPr>
              <w:jc w:val="left"/>
              <w:rPr>
                <w:rFonts w:ascii="宋体" w:hAnsi="宋体" w:cs="宋体"/>
                <w:color w:val="auto"/>
              </w:rPr>
            </w:pPr>
            <w:r>
              <w:rPr>
                <w:rFonts w:hint="eastAsia" w:ascii="宋体" w:hAnsi="宋体" w:cs="宋体"/>
                <w:color w:val="auto"/>
              </w:rPr>
              <w:t>宣传推广</w:t>
            </w:r>
          </w:p>
          <w:p w14:paraId="7399DD39">
            <w:pPr>
              <w:jc w:val="left"/>
              <w:rPr>
                <w:rFonts w:ascii="宋体" w:hAnsi="宋体" w:cs="宋体"/>
                <w:color w:val="auto"/>
              </w:rPr>
            </w:pPr>
            <w:r>
              <w:rPr>
                <w:rFonts w:hint="eastAsia" w:ascii="宋体" w:hAnsi="宋体" w:cs="宋体"/>
                <w:color w:val="auto"/>
              </w:rPr>
              <w:t>一档（10分）：有宣传推广方面的描述，满足项目需求。</w:t>
            </w:r>
          </w:p>
          <w:p w14:paraId="58361ED4">
            <w:pPr>
              <w:jc w:val="left"/>
              <w:rPr>
                <w:rFonts w:ascii="宋体" w:hAnsi="宋体" w:cs="宋体"/>
                <w:color w:val="auto"/>
              </w:rPr>
            </w:pPr>
            <w:r>
              <w:rPr>
                <w:rFonts w:hint="eastAsia" w:ascii="宋体" w:hAnsi="宋体" w:cs="宋体"/>
                <w:color w:val="auto"/>
              </w:rPr>
              <w:t>二档（15分）：有宣传推广方面的详细描述，满足项目需求，宣传策划的话题符合晚会需求。</w:t>
            </w:r>
          </w:p>
          <w:p w14:paraId="09C5AAEA">
            <w:pPr>
              <w:jc w:val="left"/>
              <w:rPr>
                <w:rFonts w:ascii="宋体" w:hAnsi="宋体" w:cs="宋体"/>
                <w:color w:val="auto"/>
              </w:rPr>
            </w:pPr>
            <w:r>
              <w:rPr>
                <w:rFonts w:hint="eastAsia" w:ascii="宋体" w:hAnsi="宋体" w:cs="宋体"/>
                <w:color w:val="auto"/>
              </w:rPr>
              <w:t>三档（20分）：有宣传推广方面的详细描述，满足项目需求，宣传策划的话题精准而有创新，能</w:t>
            </w:r>
            <w:r>
              <w:rPr>
                <w:rFonts w:hint="eastAsia" w:ascii="宋体" w:hAnsi="宋体" w:cs="宋体"/>
                <w:color w:val="auto"/>
                <w:lang w:val="en-US" w:eastAsia="zh-CN"/>
              </w:rPr>
              <w:t>保障</w:t>
            </w:r>
            <w:r>
              <w:rPr>
                <w:rFonts w:hint="eastAsia" w:ascii="宋体" w:hAnsi="宋体" w:cs="宋体"/>
                <w:color w:val="auto"/>
              </w:rPr>
              <w:t>完成传播任务。</w:t>
            </w:r>
          </w:p>
        </w:tc>
        <w:tc>
          <w:tcPr>
            <w:tcW w:w="758" w:type="dxa"/>
            <w:vAlign w:val="center"/>
          </w:tcPr>
          <w:p w14:paraId="14C2F46D">
            <w:pPr>
              <w:jc w:val="center"/>
              <w:rPr>
                <w:rFonts w:ascii="宋体" w:hAnsi="宋体" w:cs="宋体"/>
                <w:color w:val="auto"/>
              </w:rPr>
            </w:pPr>
            <w:r>
              <w:rPr>
                <w:rFonts w:hint="eastAsia" w:ascii="宋体" w:hAnsi="宋体" w:cs="宋体"/>
                <w:color w:val="auto"/>
              </w:rPr>
              <w:t>20</w:t>
            </w:r>
          </w:p>
        </w:tc>
      </w:tr>
      <w:tr w14:paraId="0169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9093E38">
            <w:pPr>
              <w:jc w:val="center"/>
              <w:rPr>
                <w:rFonts w:ascii="宋体" w:hAnsi="宋体" w:cs="宋体"/>
                <w:color w:val="auto"/>
              </w:rPr>
            </w:pPr>
            <w:r>
              <w:rPr>
                <w:rFonts w:hint="eastAsia" w:ascii="宋体" w:hAnsi="宋体" w:cs="宋体"/>
                <w:color w:val="auto"/>
              </w:rPr>
              <w:t>4</w:t>
            </w:r>
          </w:p>
        </w:tc>
        <w:tc>
          <w:tcPr>
            <w:tcW w:w="1100" w:type="dxa"/>
            <w:vAlign w:val="center"/>
          </w:tcPr>
          <w:p w14:paraId="5F22C4F3">
            <w:pPr>
              <w:jc w:val="center"/>
              <w:rPr>
                <w:rFonts w:ascii="宋体" w:hAnsi="宋体" w:cs="宋体"/>
                <w:color w:val="auto"/>
              </w:rPr>
            </w:pPr>
            <w:r>
              <w:rPr>
                <w:rFonts w:hint="eastAsia" w:ascii="宋体" w:hAnsi="宋体" w:cs="宋体"/>
                <w:color w:val="auto"/>
              </w:rPr>
              <w:t>技术</w:t>
            </w:r>
          </w:p>
        </w:tc>
        <w:tc>
          <w:tcPr>
            <w:tcW w:w="7454" w:type="dxa"/>
            <w:vAlign w:val="center"/>
          </w:tcPr>
          <w:p w14:paraId="0F2331D5">
            <w:pPr>
              <w:jc w:val="left"/>
              <w:rPr>
                <w:rFonts w:ascii="宋体" w:hAnsi="宋体" w:cs="宋体"/>
                <w:color w:val="auto"/>
              </w:rPr>
            </w:pPr>
            <w:r>
              <w:rPr>
                <w:rFonts w:hint="eastAsia" w:ascii="宋体" w:hAnsi="宋体" w:cs="宋体"/>
                <w:color w:val="auto"/>
              </w:rPr>
              <w:t>剧照 &amp; 侧拍</w:t>
            </w:r>
          </w:p>
          <w:p w14:paraId="45D52813">
            <w:pPr>
              <w:jc w:val="left"/>
              <w:rPr>
                <w:rFonts w:ascii="宋体" w:hAnsi="宋体" w:cs="宋体"/>
                <w:color w:val="auto"/>
              </w:rPr>
            </w:pPr>
            <w:r>
              <w:rPr>
                <w:rFonts w:hint="eastAsia" w:ascii="宋体" w:hAnsi="宋体" w:cs="宋体"/>
                <w:color w:val="auto"/>
              </w:rPr>
              <w:t>一档（10分）：有剧照 &amp; 侧拍方面内容，满足项目需求。</w:t>
            </w:r>
          </w:p>
          <w:p w14:paraId="0E894DDA">
            <w:pPr>
              <w:jc w:val="left"/>
              <w:rPr>
                <w:rFonts w:ascii="宋体" w:hAnsi="宋体" w:cs="宋体"/>
                <w:color w:val="auto"/>
              </w:rPr>
            </w:pPr>
            <w:r>
              <w:rPr>
                <w:rFonts w:hint="eastAsia" w:ascii="宋体" w:hAnsi="宋体" w:cs="宋体"/>
                <w:color w:val="auto"/>
              </w:rPr>
              <w:t>二档（15分）：有剧照 &amp; 侧拍方面的详细内容，满足项目需求，能反映出画面质量。</w:t>
            </w:r>
          </w:p>
          <w:p w14:paraId="759B4EA7">
            <w:pPr>
              <w:pStyle w:val="29"/>
              <w:ind w:firstLine="0" w:firstLineChars="0"/>
              <w:rPr>
                <w:color w:val="auto"/>
              </w:rPr>
            </w:pPr>
            <w:r>
              <w:rPr>
                <w:rFonts w:hint="eastAsia" w:ascii="宋体" w:hAnsi="宋体" w:cs="宋体"/>
                <w:color w:val="auto"/>
              </w:rPr>
              <w:t>三档（20分）：有剧照 &amp; 侧拍方面的详细内容，满足项目需求，能反映出画面质量，能体现内容表现力与主题契合度。</w:t>
            </w:r>
          </w:p>
        </w:tc>
        <w:tc>
          <w:tcPr>
            <w:tcW w:w="758" w:type="dxa"/>
            <w:vAlign w:val="center"/>
          </w:tcPr>
          <w:p w14:paraId="7C2AA6D3">
            <w:pPr>
              <w:jc w:val="center"/>
              <w:rPr>
                <w:rFonts w:ascii="宋体" w:hAnsi="宋体" w:cs="宋体"/>
                <w:color w:val="auto"/>
              </w:rPr>
            </w:pPr>
            <w:r>
              <w:rPr>
                <w:rFonts w:hint="eastAsia" w:ascii="宋体" w:hAnsi="宋体" w:cs="宋体"/>
                <w:color w:val="auto"/>
              </w:rPr>
              <w:t>20</w:t>
            </w:r>
          </w:p>
        </w:tc>
      </w:tr>
      <w:tr w14:paraId="7160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F2FF25F">
            <w:pPr>
              <w:jc w:val="center"/>
              <w:rPr>
                <w:rFonts w:ascii="宋体" w:hAnsi="宋体" w:cs="宋体"/>
                <w:color w:val="auto"/>
              </w:rPr>
            </w:pPr>
            <w:r>
              <w:rPr>
                <w:rFonts w:hint="eastAsia" w:ascii="宋体" w:hAnsi="宋体" w:cs="宋体"/>
                <w:color w:val="auto"/>
              </w:rPr>
              <w:t>5</w:t>
            </w:r>
          </w:p>
        </w:tc>
        <w:tc>
          <w:tcPr>
            <w:tcW w:w="1100" w:type="dxa"/>
            <w:vAlign w:val="center"/>
          </w:tcPr>
          <w:p w14:paraId="04B114F2">
            <w:pPr>
              <w:jc w:val="center"/>
              <w:rPr>
                <w:rFonts w:ascii="宋体" w:hAnsi="宋体" w:cs="宋体"/>
                <w:color w:val="auto"/>
              </w:rPr>
            </w:pPr>
            <w:r>
              <w:rPr>
                <w:rFonts w:hint="eastAsia" w:ascii="宋体" w:hAnsi="宋体" w:cs="宋体"/>
                <w:color w:val="auto"/>
              </w:rPr>
              <w:t>商务</w:t>
            </w:r>
          </w:p>
        </w:tc>
        <w:tc>
          <w:tcPr>
            <w:tcW w:w="7454" w:type="dxa"/>
            <w:vAlign w:val="center"/>
          </w:tcPr>
          <w:p w14:paraId="3EDDFBC3">
            <w:pPr>
              <w:jc w:val="left"/>
              <w:rPr>
                <w:rFonts w:ascii="宋体" w:hAnsi="宋体" w:cs="宋体"/>
                <w:color w:val="auto"/>
              </w:rPr>
            </w:pPr>
            <w:r>
              <w:rPr>
                <w:rFonts w:hint="eastAsia" w:ascii="宋体" w:hAnsi="宋体" w:cs="宋体"/>
                <w:color w:val="auto"/>
                <w:szCs w:val="20"/>
              </w:rPr>
              <w:t>2019年1月1日以来，供应商有同类或类似项目业绩的，每项业绩得2分，满分10分。（以合同复印件或成交通知书为准）。</w:t>
            </w:r>
          </w:p>
        </w:tc>
        <w:tc>
          <w:tcPr>
            <w:tcW w:w="758" w:type="dxa"/>
            <w:vAlign w:val="center"/>
          </w:tcPr>
          <w:p w14:paraId="0338B2A7">
            <w:pPr>
              <w:jc w:val="center"/>
              <w:rPr>
                <w:rFonts w:ascii="宋体" w:hAnsi="宋体" w:cs="宋体"/>
                <w:color w:val="auto"/>
              </w:rPr>
            </w:pPr>
            <w:r>
              <w:rPr>
                <w:rFonts w:hint="eastAsia" w:ascii="宋体" w:hAnsi="宋体" w:cs="宋体"/>
                <w:color w:val="auto"/>
              </w:rPr>
              <w:t>10</w:t>
            </w:r>
          </w:p>
        </w:tc>
      </w:tr>
    </w:tbl>
    <w:p w14:paraId="1A08CB0C">
      <w:pPr>
        <w:spacing w:line="360" w:lineRule="auto"/>
        <w:ind w:firstLine="420" w:firstLineChars="200"/>
        <w:rPr>
          <w:rFonts w:ascii="宋体" w:hAnsi="宋体" w:cs="宋体"/>
          <w:color w:val="auto"/>
        </w:rPr>
      </w:pPr>
    </w:p>
    <w:p w14:paraId="258C0CE0">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14:paraId="18D611C7">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856767E">
      <w:pPr>
        <w:pStyle w:val="3"/>
        <w:spacing w:before="0" w:after="0" w:line="360" w:lineRule="auto"/>
        <w:ind w:firstLine="640" w:firstLineChars="200"/>
        <w:jc w:val="center"/>
        <w:rPr>
          <w:rFonts w:ascii="宋体" w:hAnsi="宋体"/>
          <w:b w:val="0"/>
          <w:color w:val="auto"/>
        </w:rPr>
      </w:pPr>
      <w:bookmarkStart w:id="119" w:name="_Toc11595"/>
      <w:bookmarkStart w:id="120" w:name="_Toc80886939"/>
      <w:bookmarkStart w:id="121" w:name="_Toc22545"/>
      <w:r>
        <w:rPr>
          <w:rFonts w:hint="eastAsia" w:ascii="宋体" w:hAnsi="宋体"/>
          <w:b w:val="0"/>
          <w:color w:val="auto"/>
        </w:rPr>
        <w:t>第二节 评审报告</w:t>
      </w:r>
      <w:bookmarkEnd w:id="118"/>
      <w:bookmarkEnd w:id="119"/>
      <w:bookmarkEnd w:id="120"/>
      <w:bookmarkEnd w:id="121"/>
    </w:p>
    <w:p w14:paraId="02813B47">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653AD525">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2000EC51">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628ABC0C">
      <w:pPr>
        <w:pStyle w:val="67"/>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06F20763">
      <w:pPr>
        <w:pStyle w:val="67"/>
        <w:spacing w:before="0"/>
        <w:ind w:firstLine="420"/>
        <w:rPr>
          <w:rFonts w:cs="宋体"/>
          <w:color w:val="auto"/>
          <w:kern w:val="2"/>
          <w:sz w:val="21"/>
          <w:szCs w:val="24"/>
        </w:rPr>
      </w:pPr>
    </w:p>
    <w:p w14:paraId="3862F0DE">
      <w:pPr>
        <w:pStyle w:val="3"/>
        <w:spacing w:before="0" w:after="0" w:line="360" w:lineRule="auto"/>
        <w:ind w:firstLine="640" w:firstLineChars="200"/>
        <w:jc w:val="center"/>
        <w:rPr>
          <w:rFonts w:ascii="宋体" w:hAnsi="宋体"/>
          <w:b w:val="0"/>
          <w:color w:val="auto"/>
        </w:rPr>
      </w:pPr>
      <w:bookmarkStart w:id="122" w:name="_Toc80886940"/>
      <w:bookmarkStart w:id="123" w:name="_Toc20045"/>
      <w:bookmarkStart w:id="124" w:name="_Toc2025"/>
      <w:bookmarkStart w:id="125" w:name="_Toc80205936"/>
      <w:r>
        <w:rPr>
          <w:rFonts w:hint="eastAsia" w:ascii="宋体" w:hAnsi="宋体"/>
          <w:b w:val="0"/>
          <w:color w:val="auto"/>
        </w:rPr>
        <w:t>第三节 评审过程的保密与录像</w:t>
      </w:r>
      <w:bookmarkEnd w:id="122"/>
      <w:bookmarkEnd w:id="123"/>
      <w:bookmarkEnd w:id="124"/>
      <w:bookmarkEnd w:id="125"/>
    </w:p>
    <w:p w14:paraId="5E5A6D32">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7907D721">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14:paraId="1CDEDDFB">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045F1CCE">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14:paraId="080CF555">
      <w:pPr>
        <w:pStyle w:val="3"/>
        <w:jc w:val="center"/>
        <w:rPr>
          <w:color w:val="auto"/>
        </w:rPr>
      </w:pPr>
      <w:r>
        <w:rPr>
          <w:color w:val="auto"/>
        </w:rPr>
        <w:br w:type="page"/>
      </w:r>
    </w:p>
    <w:p w14:paraId="31005C5D">
      <w:pPr>
        <w:pStyle w:val="3"/>
        <w:jc w:val="center"/>
        <w:rPr>
          <w:color w:val="auto"/>
        </w:rPr>
      </w:pPr>
    </w:p>
    <w:p w14:paraId="6BB737F5">
      <w:pPr>
        <w:pStyle w:val="3"/>
        <w:jc w:val="center"/>
        <w:rPr>
          <w:color w:val="auto"/>
        </w:rPr>
      </w:pPr>
    </w:p>
    <w:p w14:paraId="50335717">
      <w:pPr>
        <w:pStyle w:val="3"/>
        <w:jc w:val="center"/>
        <w:rPr>
          <w:color w:val="auto"/>
        </w:rPr>
      </w:pPr>
    </w:p>
    <w:p w14:paraId="11A693C1">
      <w:pPr>
        <w:rPr>
          <w:color w:val="auto"/>
        </w:rPr>
      </w:pPr>
    </w:p>
    <w:p w14:paraId="07F8F1B0">
      <w:pPr>
        <w:pStyle w:val="2"/>
        <w:rPr>
          <w:color w:val="auto"/>
        </w:rPr>
      </w:pPr>
    </w:p>
    <w:p w14:paraId="57E02CB9">
      <w:pPr>
        <w:rPr>
          <w:color w:val="auto"/>
        </w:rPr>
      </w:pPr>
    </w:p>
    <w:p w14:paraId="64957683">
      <w:pPr>
        <w:pStyle w:val="2"/>
        <w:jc w:val="center"/>
        <w:rPr>
          <w:color w:val="auto"/>
        </w:rPr>
        <w:sectPr>
          <w:headerReference r:id="rId10" w:type="default"/>
          <w:footerReference r:id="rId11" w:type="default"/>
          <w:pgSz w:w="11911" w:h="16838"/>
          <w:pgMar w:top="1134" w:right="1134" w:bottom="1134" w:left="1134" w:header="720" w:footer="720" w:gutter="0"/>
          <w:cols w:space="720" w:num="1"/>
        </w:sectPr>
      </w:pPr>
      <w:bookmarkStart w:id="126" w:name="_Toc27282"/>
      <w:bookmarkStart w:id="127" w:name="_Toc5005"/>
      <w:bookmarkStart w:id="128" w:name="_Toc26272"/>
      <w:bookmarkStart w:id="129" w:name="_Toc17404"/>
      <w:bookmarkStart w:id="130" w:name="_Toc12890"/>
      <w:bookmarkStart w:id="131" w:name="_Toc7776"/>
      <w:bookmarkStart w:id="132" w:name="_Toc22302"/>
      <w:bookmarkStart w:id="133" w:name="_Toc80886941"/>
      <w:r>
        <w:rPr>
          <w:rFonts w:hint="eastAsia" w:ascii="Calibri" w:hAnsi="Calibri"/>
          <w:color w:val="auto"/>
        </w:rPr>
        <w:t>第五章 响应文件格式</w:t>
      </w:r>
      <w:bookmarkEnd w:id="126"/>
      <w:bookmarkEnd w:id="127"/>
      <w:bookmarkEnd w:id="128"/>
      <w:bookmarkEnd w:id="129"/>
      <w:bookmarkEnd w:id="130"/>
      <w:bookmarkEnd w:id="131"/>
      <w:bookmarkEnd w:id="132"/>
      <w:bookmarkEnd w:id="133"/>
    </w:p>
    <w:p w14:paraId="2E46F5CA">
      <w:pPr>
        <w:pStyle w:val="3"/>
        <w:jc w:val="center"/>
        <w:rPr>
          <w:rFonts w:ascii="宋体" w:hAnsi="宋体"/>
          <w:bCs w:val="0"/>
          <w:color w:val="auto"/>
        </w:rPr>
      </w:pPr>
      <w:bookmarkStart w:id="134" w:name="_Toc12994"/>
      <w:bookmarkStart w:id="135" w:name="_Toc22245"/>
      <w:bookmarkStart w:id="136" w:name="_Toc80205939"/>
      <w:bookmarkStart w:id="137" w:name="_Toc80886943"/>
      <w:r>
        <w:rPr>
          <w:rFonts w:hint="eastAsia" w:ascii="宋体" w:hAnsi="宋体"/>
          <w:bCs w:val="0"/>
          <w:color w:val="auto"/>
        </w:rPr>
        <w:t>第一节 资格证明文件格式</w:t>
      </w:r>
      <w:bookmarkEnd w:id="134"/>
      <w:bookmarkEnd w:id="135"/>
      <w:bookmarkEnd w:id="136"/>
      <w:bookmarkEnd w:id="137"/>
    </w:p>
    <w:p w14:paraId="784FEFF9">
      <w:pPr>
        <w:snapToGrid w:val="0"/>
        <w:spacing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p>
    <w:p w14:paraId="6696878E">
      <w:pPr>
        <w:snapToGrid w:val="0"/>
        <w:spacing w:beforeLines="50" w:after="50"/>
        <w:ind w:firstLine="6930" w:firstLineChars="3300"/>
        <w:rPr>
          <w:bCs/>
          <w:color w:val="auto"/>
          <w:sz w:val="32"/>
          <w:szCs w:val="20"/>
        </w:rPr>
      </w:pPr>
      <w:r>
        <w:rPr>
          <w:rFonts w:hint="eastAsia"/>
          <w:bCs/>
          <w:color w:val="auto"/>
        </w:rPr>
        <w:t>全流程电子文件</w:t>
      </w:r>
    </w:p>
    <w:p w14:paraId="7E820CD8">
      <w:pPr>
        <w:snapToGrid w:val="0"/>
        <w:spacing w:beforeLines="50" w:after="50"/>
        <w:rPr>
          <w:color w:val="auto"/>
          <w:sz w:val="24"/>
          <w:szCs w:val="20"/>
        </w:rPr>
      </w:pPr>
    </w:p>
    <w:p w14:paraId="0779EA59">
      <w:pPr>
        <w:snapToGrid w:val="0"/>
        <w:spacing w:beforeLines="50" w:after="50"/>
        <w:rPr>
          <w:color w:val="auto"/>
          <w:sz w:val="24"/>
          <w:szCs w:val="20"/>
        </w:rPr>
      </w:pPr>
    </w:p>
    <w:p w14:paraId="6F2A6EE1">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14:paraId="79766E1E">
      <w:pPr>
        <w:snapToGrid w:val="0"/>
        <w:spacing w:beforeLines="50" w:after="50"/>
        <w:rPr>
          <w:bCs/>
          <w:color w:val="auto"/>
          <w:sz w:val="24"/>
          <w:szCs w:val="20"/>
        </w:rPr>
      </w:pPr>
    </w:p>
    <w:p w14:paraId="1D7E278F">
      <w:pPr>
        <w:snapToGrid w:val="0"/>
        <w:spacing w:beforeLines="50" w:after="50"/>
        <w:rPr>
          <w:bCs/>
          <w:color w:val="auto"/>
          <w:sz w:val="24"/>
          <w:szCs w:val="20"/>
        </w:rPr>
      </w:pPr>
    </w:p>
    <w:p w14:paraId="0A536772">
      <w:pPr>
        <w:snapToGrid w:val="0"/>
        <w:spacing w:beforeLines="50" w:after="50"/>
        <w:rPr>
          <w:bCs/>
          <w:color w:val="auto"/>
          <w:sz w:val="24"/>
          <w:szCs w:val="20"/>
        </w:rPr>
      </w:pPr>
    </w:p>
    <w:p w14:paraId="6CF783D4">
      <w:pPr>
        <w:snapToGrid w:val="0"/>
        <w:spacing w:beforeLines="50" w:after="50"/>
        <w:rPr>
          <w:bCs/>
          <w:color w:val="auto"/>
          <w:sz w:val="24"/>
          <w:szCs w:val="20"/>
        </w:rPr>
      </w:pPr>
    </w:p>
    <w:p w14:paraId="391E2AA5">
      <w:pPr>
        <w:snapToGrid w:val="0"/>
        <w:spacing w:beforeLines="50" w:after="50"/>
        <w:rPr>
          <w:bCs/>
          <w:color w:val="auto"/>
          <w:sz w:val="24"/>
          <w:szCs w:val="20"/>
        </w:rPr>
      </w:pPr>
    </w:p>
    <w:p w14:paraId="661ED774">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7615C123">
      <w:pPr>
        <w:snapToGrid w:val="0"/>
        <w:spacing w:beforeLines="50" w:after="50"/>
        <w:ind w:firstLine="720" w:firstLineChars="225"/>
        <w:rPr>
          <w:rFonts w:cs="仿宋_GB2312"/>
          <w:bCs/>
          <w:color w:val="auto"/>
          <w:sz w:val="32"/>
          <w:szCs w:val="32"/>
        </w:rPr>
      </w:pPr>
    </w:p>
    <w:p w14:paraId="2E8C30AC">
      <w:pPr>
        <w:snapToGrid w:val="0"/>
        <w:spacing w:beforeLines="50" w:after="50"/>
        <w:ind w:firstLine="720" w:firstLineChars="225"/>
        <w:rPr>
          <w:rFonts w:cs="仿宋_GB2312"/>
          <w:bCs/>
          <w:color w:val="auto"/>
          <w:sz w:val="32"/>
          <w:szCs w:val="32"/>
        </w:rPr>
      </w:pPr>
      <w:r>
        <w:rPr>
          <w:rFonts w:hint="eastAsia" w:cs="仿宋_GB2312"/>
          <w:bCs/>
          <w:color w:val="auto"/>
          <w:sz w:val="32"/>
          <w:szCs w:val="32"/>
        </w:rPr>
        <w:t>项目编号：</w:t>
      </w:r>
    </w:p>
    <w:p w14:paraId="6B934C04">
      <w:pPr>
        <w:snapToGrid w:val="0"/>
        <w:spacing w:beforeLines="50" w:after="50"/>
        <w:ind w:firstLine="720" w:firstLineChars="225"/>
        <w:rPr>
          <w:rFonts w:cs="仿宋_GB2312"/>
          <w:bCs/>
          <w:color w:val="auto"/>
          <w:sz w:val="32"/>
          <w:szCs w:val="32"/>
        </w:rPr>
      </w:pPr>
    </w:p>
    <w:p w14:paraId="06E0560B">
      <w:pPr>
        <w:snapToGrid w:val="0"/>
        <w:spacing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14:paraId="44450777">
      <w:pPr>
        <w:snapToGrid w:val="0"/>
        <w:spacing w:beforeLines="50" w:after="50"/>
        <w:ind w:firstLine="720" w:firstLineChars="225"/>
        <w:rPr>
          <w:rFonts w:cs="仿宋_GB2312"/>
          <w:bCs/>
          <w:color w:val="auto"/>
          <w:sz w:val="32"/>
          <w:szCs w:val="32"/>
        </w:rPr>
      </w:pPr>
    </w:p>
    <w:p w14:paraId="607FA851">
      <w:pPr>
        <w:pStyle w:val="7"/>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14:paraId="206786B4">
      <w:pPr>
        <w:pStyle w:val="7"/>
        <w:snapToGrid w:val="0"/>
        <w:spacing w:before="50" w:after="50"/>
        <w:ind w:firstLine="720" w:firstLineChars="225"/>
        <w:rPr>
          <w:rFonts w:cs="仿宋_GB2312"/>
          <w:bCs/>
          <w:color w:val="auto"/>
          <w:sz w:val="32"/>
          <w:szCs w:val="32"/>
        </w:rPr>
      </w:pPr>
    </w:p>
    <w:p w14:paraId="3D6FCAE2">
      <w:pPr>
        <w:pStyle w:val="7"/>
        <w:snapToGrid w:val="0"/>
        <w:spacing w:before="50" w:after="50"/>
        <w:ind w:firstLine="720" w:firstLineChars="225"/>
        <w:rPr>
          <w:rFonts w:cs="仿宋_GB2312"/>
          <w:bCs/>
          <w:color w:val="auto"/>
          <w:sz w:val="32"/>
          <w:szCs w:val="32"/>
        </w:rPr>
      </w:pPr>
    </w:p>
    <w:p w14:paraId="164AC483">
      <w:pPr>
        <w:pStyle w:val="7"/>
        <w:snapToGrid w:val="0"/>
        <w:spacing w:before="50" w:after="50"/>
        <w:ind w:firstLine="720" w:firstLineChars="225"/>
        <w:rPr>
          <w:rFonts w:cs="仿宋_GB2312"/>
          <w:bCs/>
          <w:color w:val="auto"/>
          <w:sz w:val="32"/>
          <w:szCs w:val="32"/>
        </w:rPr>
      </w:pPr>
    </w:p>
    <w:p w14:paraId="7A84CD47">
      <w:pPr>
        <w:pStyle w:val="7"/>
        <w:snapToGrid w:val="0"/>
        <w:spacing w:before="50" w:after="50"/>
        <w:ind w:firstLine="1280" w:firstLineChars="400"/>
        <w:rPr>
          <w:rFonts w:cs="仿宋_GB2312"/>
          <w:bCs/>
          <w:color w:val="auto"/>
          <w:sz w:val="32"/>
          <w:szCs w:val="32"/>
        </w:rPr>
      </w:pPr>
    </w:p>
    <w:p w14:paraId="4DBF69CC">
      <w:pPr>
        <w:snapToGrid w:val="0"/>
        <w:spacing w:beforeLines="50" w:after="50"/>
        <w:jc w:val="center"/>
        <w:rPr>
          <w:rFonts w:cs="仿宋_GB2312"/>
          <w:color w:val="auto"/>
          <w:sz w:val="32"/>
          <w:szCs w:val="32"/>
        </w:rPr>
      </w:pPr>
      <w:r>
        <w:rPr>
          <w:rFonts w:hint="eastAsia" w:cs="仿宋_GB2312"/>
          <w:color w:val="auto"/>
          <w:sz w:val="32"/>
          <w:szCs w:val="32"/>
        </w:rPr>
        <w:t>年    月    日</w:t>
      </w:r>
    </w:p>
    <w:p w14:paraId="5894E2F4">
      <w:pPr>
        <w:snapToGrid w:val="0"/>
        <w:spacing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14:paraId="781543F8">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14:paraId="3EF580C4">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14:paraId="25A46AE6">
      <w:pPr>
        <w:spacing w:line="320" w:lineRule="exact"/>
        <w:jc w:val="center"/>
        <w:rPr>
          <w:b/>
          <w:color w:val="auto"/>
          <w:sz w:val="32"/>
          <w:szCs w:val="32"/>
        </w:rPr>
      </w:pPr>
    </w:p>
    <w:p w14:paraId="24F0399E">
      <w:pPr>
        <w:spacing w:line="320" w:lineRule="exact"/>
        <w:jc w:val="center"/>
        <w:rPr>
          <w:b/>
          <w:color w:val="auto"/>
          <w:sz w:val="32"/>
          <w:szCs w:val="32"/>
        </w:rPr>
      </w:pPr>
      <w:r>
        <w:rPr>
          <w:rFonts w:hint="eastAsia"/>
          <w:b/>
          <w:color w:val="auto"/>
          <w:sz w:val="32"/>
          <w:szCs w:val="32"/>
        </w:rPr>
        <w:t>声明函</w:t>
      </w:r>
    </w:p>
    <w:p w14:paraId="160E82BA">
      <w:pPr>
        <w:spacing w:line="320" w:lineRule="exact"/>
        <w:jc w:val="center"/>
        <w:rPr>
          <w:color w:val="auto"/>
          <w:sz w:val="24"/>
          <w:szCs w:val="20"/>
        </w:rPr>
      </w:pPr>
    </w:p>
    <w:p w14:paraId="3608D395">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23037356">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p>
    <w:p w14:paraId="689D35B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5489BFD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2703F4C1">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E1B6111">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2F857AA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29C2DD3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14:paraId="10E9A2AC">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5C3671F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44E5D7C7">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78BE43E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7994705D">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p>
    <w:p w14:paraId="3F595D58">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14:paraId="7A97D0A0">
      <w:pPr>
        <w:pStyle w:val="18"/>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44234BF8">
      <w:pPr>
        <w:pStyle w:val="18"/>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14:paraId="7BC625B9">
      <w:pPr>
        <w:autoSpaceDE w:val="0"/>
        <w:autoSpaceDN w:val="0"/>
        <w:spacing w:line="360" w:lineRule="auto"/>
        <w:ind w:left="4365" w:leftChars="1850" w:hanging="480" w:hangingChars="200"/>
        <w:rPr>
          <w:rFonts w:ascii="宋体" w:hAnsi="宋体" w:cs="宋体"/>
          <w:color w:val="auto"/>
          <w:kern w:val="0"/>
          <w:sz w:val="24"/>
        </w:rPr>
      </w:pPr>
    </w:p>
    <w:p w14:paraId="3211DB9F">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663F5E2F">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709E81DA">
      <w:pPr>
        <w:rPr>
          <w:rFonts w:ascii="宋体" w:hAnsi="宋体" w:cs="宋体"/>
          <w:color w:val="auto"/>
          <w:kern w:val="0"/>
          <w:sz w:val="24"/>
          <w:lang w:val="zh-CN"/>
        </w:rPr>
      </w:pPr>
    </w:p>
    <w:p w14:paraId="3AFF66B9">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14:paraId="37EDCD7C">
      <w:pPr>
        <w:snapToGrid w:val="0"/>
        <w:jc w:val="left"/>
        <w:rPr>
          <w:color w:val="auto"/>
          <w:sz w:val="18"/>
          <w:szCs w:val="18"/>
        </w:rPr>
      </w:pPr>
    </w:p>
    <w:p w14:paraId="23C4B469">
      <w:pPr>
        <w:snapToGrid w:val="0"/>
        <w:spacing w:before="5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62B9432D">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CC203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46A1C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201C2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0EC67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E6BD4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2EB9B65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593EE5">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334D8">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71AFBA">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E1ADB1">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DC5C5">
            <w:pPr>
              <w:spacing w:line="360" w:lineRule="auto"/>
              <w:jc w:val="center"/>
              <w:rPr>
                <w:rFonts w:ascii="宋体" w:hAnsi="宋体" w:cs="宋体"/>
                <w:color w:val="auto"/>
                <w:kern w:val="0"/>
                <w:sz w:val="24"/>
              </w:rPr>
            </w:pPr>
          </w:p>
        </w:tc>
      </w:tr>
      <w:tr w14:paraId="04E96C0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5A45F6">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F29BC5">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BFF71F">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009C0">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A1AB42">
            <w:pPr>
              <w:spacing w:line="360" w:lineRule="auto"/>
              <w:jc w:val="center"/>
              <w:rPr>
                <w:rFonts w:ascii="宋体" w:hAnsi="宋体" w:cs="宋体"/>
                <w:color w:val="auto"/>
                <w:kern w:val="0"/>
                <w:sz w:val="24"/>
              </w:rPr>
            </w:pPr>
          </w:p>
        </w:tc>
      </w:tr>
      <w:tr w14:paraId="70B62BE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444924">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C73FB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255B7">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007D83">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EED218">
            <w:pPr>
              <w:spacing w:line="360" w:lineRule="auto"/>
              <w:jc w:val="center"/>
              <w:rPr>
                <w:rFonts w:ascii="宋体" w:hAnsi="宋体" w:cs="宋体"/>
                <w:color w:val="auto"/>
                <w:kern w:val="0"/>
                <w:sz w:val="24"/>
              </w:rPr>
            </w:pPr>
          </w:p>
        </w:tc>
      </w:tr>
      <w:tr w14:paraId="277E0AB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E87DA6">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3F4AA0">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C8067">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0FB82B">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767E0">
            <w:pPr>
              <w:spacing w:line="360" w:lineRule="auto"/>
              <w:jc w:val="center"/>
              <w:rPr>
                <w:rFonts w:ascii="宋体" w:hAnsi="宋体" w:cs="宋体"/>
                <w:color w:val="auto"/>
                <w:kern w:val="0"/>
                <w:sz w:val="24"/>
              </w:rPr>
            </w:pPr>
          </w:p>
        </w:tc>
      </w:tr>
    </w:tbl>
    <w:p w14:paraId="7E847B7F">
      <w:pPr>
        <w:snapToGrid w:val="0"/>
        <w:spacing w:line="360" w:lineRule="auto"/>
        <w:jc w:val="left"/>
        <w:rPr>
          <w:rFonts w:ascii="宋体" w:hAnsi="宋体"/>
          <w:color w:val="auto"/>
          <w:sz w:val="24"/>
        </w:rPr>
      </w:pPr>
      <w:r>
        <w:rPr>
          <w:rFonts w:hint="eastAsia" w:ascii="宋体" w:hAnsi="宋体"/>
          <w:color w:val="auto"/>
          <w:sz w:val="24"/>
        </w:rPr>
        <w:t>注：</w:t>
      </w:r>
    </w:p>
    <w:p w14:paraId="4904C333">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AB15D3">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748559D3">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14:paraId="78F49890">
      <w:pPr>
        <w:snapToGrid w:val="0"/>
        <w:spacing w:before="50" w:afterLines="50"/>
        <w:ind w:firstLine="180" w:firstLineChars="100"/>
        <w:jc w:val="left"/>
        <w:rPr>
          <w:rFonts w:ascii="宋体" w:hAnsi="宋体"/>
          <w:color w:val="auto"/>
          <w:sz w:val="18"/>
          <w:szCs w:val="18"/>
        </w:rPr>
      </w:pPr>
    </w:p>
    <w:p w14:paraId="58EC09CE">
      <w:pPr>
        <w:snapToGrid w:val="0"/>
        <w:spacing w:before="50" w:afterLines="100" w:line="360" w:lineRule="auto"/>
        <w:jc w:val="left"/>
        <w:rPr>
          <w:rFonts w:ascii="宋体" w:hAnsi="宋体" w:cs="宋体"/>
          <w:color w:val="auto"/>
          <w:sz w:val="24"/>
        </w:rPr>
      </w:pPr>
    </w:p>
    <w:p w14:paraId="191C309E">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0017203F">
      <w:pPr>
        <w:snapToGrid w:val="0"/>
        <w:spacing w:before="5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5E8DCCE7">
      <w:pPr>
        <w:rPr>
          <w:rFonts w:ascii="宋体" w:hAnsi="宋体" w:cs="宋体"/>
          <w:b/>
          <w:bCs/>
          <w:color w:val="auto"/>
          <w:sz w:val="28"/>
          <w:szCs w:val="28"/>
        </w:rPr>
      </w:pPr>
      <w:r>
        <w:rPr>
          <w:rFonts w:hint="eastAsia" w:ascii="宋体" w:hAnsi="宋体" w:cs="宋体"/>
          <w:b/>
          <w:bCs/>
          <w:color w:val="auto"/>
          <w:sz w:val="28"/>
          <w:szCs w:val="28"/>
        </w:rPr>
        <w:br w:type="page"/>
      </w:r>
    </w:p>
    <w:p w14:paraId="4B4DDC89">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14:paraId="77530BFC">
      <w:pPr>
        <w:snapToGrid w:val="0"/>
        <w:jc w:val="left"/>
        <w:rPr>
          <w:color w:val="auto"/>
          <w:sz w:val="18"/>
          <w:szCs w:val="18"/>
        </w:rPr>
      </w:pPr>
    </w:p>
    <w:p w14:paraId="556B2596">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6633AD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59909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F637E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A153D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DA892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001C93F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11016E">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DB5E7C">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8DE666">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BEE07B">
            <w:pPr>
              <w:spacing w:line="360" w:lineRule="auto"/>
              <w:jc w:val="center"/>
              <w:rPr>
                <w:rFonts w:ascii="宋体" w:hAnsi="宋体" w:cs="宋体"/>
                <w:color w:val="auto"/>
                <w:kern w:val="0"/>
                <w:sz w:val="24"/>
              </w:rPr>
            </w:pPr>
          </w:p>
        </w:tc>
      </w:tr>
      <w:tr w14:paraId="07670A1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C5B42">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FF839">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25DC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06DFEC">
            <w:pPr>
              <w:spacing w:line="360" w:lineRule="auto"/>
              <w:jc w:val="center"/>
              <w:rPr>
                <w:rFonts w:ascii="宋体" w:hAnsi="宋体" w:cs="宋体"/>
                <w:color w:val="auto"/>
                <w:kern w:val="0"/>
                <w:sz w:val="24"/>
              </w:rPr>
            </w:pPr>
          </w:p>
        </w:tc>
      </w:tr>
      <w:tr w14:paraId="109B4F1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1E93D3">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1E66C5">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64B421">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84724A">
            <w:pPr>
              <w:spacing w:line="360" w:lineRule="auto"/>
              <w:jc w:val="center"/>
              <w:rPr>
                <w:rFonts w:ascii="宋体" w:hAnsi="宋体" w:cs="宋体"/>
                <w:color w:val="auto"/>
                <w:kern w:val="0"/>
                <w:sz w:val="24"/>
              </w:rPr>
            </w:pPr>
          </w:p>
        </w:tc>
      </w:tr>
      <w:tr w14:paraId="7A56F0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8C51C5">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349A1">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94CD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8BACCE">
            <w:pPr>
              <w:spacing w:line="360" w:lineRule="auto"/>
              <w:jc w:val="center"/>
              <w:rPr>
                <w:rFonts w:ascii="宋体" w:hAnsi="宋体" w:cs="宋体"/>
                <w:color w:val="auto"/>
                <w:kern w:val="0"/>
                <w:sz w:val="24"/>
              </w:rPr>
            </w:pPr>
          </w:p>
        </w:tc>
      </w:tr>
    </w:tbl>
    <w:p w14:paraId="1677E755">
      <w:pPr>
        <w:snapToGrid w:val="0"/>
        <w:spacing w:line="360" w:lineRule="auto"/>
        <w:jc w:val="left"/>
        <w:rPr>
          <w:rFonts w:ascii="宋体" w:hAnsi="宋体"/>
          <w:color w:val="auto"/>
          <w:sz w:val="24"/>
        </w:rPr>
      </w:pPr>
      <w:r>
        <w:rPr>
          <w:rFonts w:hint="eastAsia" w:ascii="宋体" w:hAnsi="宋体"/>
          <w:color w:val="auto"/>
          <w:sz w:val="24"/>
        </w:rPr>
        <w:t>注：</w:t>
      </w:r>
    </w:p>
    <w:p w14:paraId="1CA1C969">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575DD636">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23A2FAA8">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1DD77119">
      <w:pPr>
        <w:snapToGrid w:val="0"/>
        <w:spacing w:before="50" w:afterLines="50"/>
        <w:ind w:firstLine="180" w:firstLineChars="100"/>
        <w:jc w:val="left"/>
        <w:rPr>
          <w:rFonts w:ascii="宋体" w:hAnsi="宋体"/>
          <w:color w:val="auto"/>
          <w:sz w:val="18"/>
          <w:szCs w:val="18"/>
        </w:rPr>
      </w:pPr>
    </w:p>
    <w:p w14:paraId="40A45952">
      <w:pPr>
        <w:snapToGrid w:val="0"/>
        <w:spacing w:before="50" w:afterLines="100" w:line="360" w:lineRule="auto"/>
        <w:jc w:val="left"/>
        <w:rPr>
          <w:rFonts w:ascii="宋体" w:hAnsi="宋体" w:cs="宋体"/>
          <w:color w:val="auto"/>
          <w:sz w:val="24"/>
        </w:rPr>
      </w:pPr>
    </w:p>
    <w:p w14:paraId="746166B2">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60CD0ADF">
      <w:pPr>
        <w:snapToGrid w:val="0"/>
        <w:spacing w:before="5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009C1977">
      <w:pPr>
        <w:rPr>
          <w:rFonts w:ascii="宋体" w:hAnsi="宋体" w:cs="宋体"/>
          <w:b/>
          <w:color w:val="auto"/>
          <w:kern w:val="0"/>
          <w:sz w:val="28"/>
          <w:szCs w:val="28"/>
        </w:rPr>
      </w:pPr>
      <w:r>
        <w:rPr>
          <w:rFonts w:hint="eastAsia" w:ascii="宋体" w:hAnsi="宋体" w:cs="宋体"/>
          <w:b/>
          <w:color w:val="auto"/>
          <w:kern w:val="0"/>
          <w:sz w:val="28"/>
          <w:szCs w:val="28"/>
        </w:rPr>
        <w:br w:type="page"/>
      </w:r>
    </w:p>
    <w:p w14:paraId="2FA5653E">
      <w:pPr>
        <w:pStyle w:val="7"/>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14:paraId="14E611A2">
      <w:pPr>
        <w:spacing w:line="600" w:lineRule="exact"/>
        <w:jc w:val="center"/>
        <w:rPr>
          <w:rFonts w:ascii="仿宋" w:hAnsi="仿宋" w:eastAsia="仿宋" w:cs="仿宋"/>
          <w:color w:val="auto"/>
          <w:sz w:val="44"/>
          <w:szCs w:val="44"/>
        </w:rPr>
      </w:pPr>
    </w:p>
    <w:p w14:paraId="5072703B">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14:paraId="1975BF45">
      <w:pPr>
        <w:autoSpaceDE w:val="0"/>
        <w:autoSpaceDN w:val="0"/>
        <w:adjustRightInd w:val="0"/>
        <w:spacing w:line="360" w:lineRule="auto"/>
        <w:jc w:val="left"/>
        <w:rPr>
          <w:rFonts w:hAnsi="Calibri" w:cs="宋体"/>
          <w:color w:val="auto"/>
          <w:kern w:val="0"/>
          <w:szCs w:val="21"/>
          <w:u w:val="single"/>
        </w:rPr>
      </w:pPr>
    </w:p>
    <w:p w14:paraId="30FBC3E4">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（所有成员单位名称）自愿组成联合体，共同参加</w:t>
      </w:r>
      <w:r>
        <w:rPr>
          <w:rFonts w:hint="eastAsia" w:ascii="宋体" w:hAnsi="宋体" w:cs="宋体"/>
          <w:i/>
          <w:iCs/>
          <w:color w:val="auto"/>
          <w:kern w:val="0"/>
          <w:sz w:val="24"/>
          <w:u w:val="single"/>
        </w:rPr>
        <w:t>（采购代理机构名称）</w:t>
      </w:r>
      <w:r>
        <w:rPr>
          <w:rFonts w:hint="eastAsia" w:ascii="宋体" w:hAnsi="宋体" w:cs="宋体"/>
          <w:color w:val="auto"/>
          <w:kern w:val="0"/>
          <w:sz w:val="24"/>
        </w:rPr>
        <w:t>组织的</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rPr>
        <w:t>）竞争性磋商采购。现就联合体竞标事宜订立如下协议：</w:t>
      </w:r>
    </w:p>
    <w:p w14:paraId="011E48E8">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1、（某成员单位名称）为联合体名称牵头人。</w:t>
      </w:r>
    </w:p>
    <w:p w14:paraId="6646551B">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9F42A89">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687CF665">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p>
    <w:p w14:paraId="7F07A50D">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如联合体成员中有小型、微型企业的，请填写此条，否则无需填写；如联合体成员中有多个小型、微型企业的，请逐一列出。】</w:t>
      </w:r>
    </w:p>
    <w:p w14:paraId="6A2E50F6">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14:paraId="1E76F32B">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7、本协议书一式份，联合体成员和采购代理机构各执一份。</w:t>
      </w:r>
    </w:p>
    <w:p w14:paraId="3E034A49">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14:paraId="3AD08B08">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牵头人名称：（盖公章）</w:t>
      </w:r>
    </w:p>
    <w:p w14:paraId="25ED98A7">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法定代表人或其委托代理人：（签字）</w:t>
      </w:r>
    </w:p>
    <w:p w14:paraId="61EE6CE8">
      <w:pPr>
        <w:autoSpaceDE w:val="0"/>
        <w:autoSpaceDN w:val="0"/>
        <w:adjustRightInd w:val="0"/>
        <w:spacing w:line="360" w:lineRule="exact"/>
        <w:jc w:val="left"/>
        <w:rPr>
          <w:rFonts w:ascii="宋体" w:hAnsi="宋体" w:cs="宋体"/>
          <w:color w:val="auto"/>
          <w:kern w:val="0"/>
          <w:sz w:val="24"/>
        </w:rPr>
      </w:pPr>
    </w:p>
    <w:p w14:paraId="1B012DFE">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成员一名称：（盖公章）</w:t>
      </w:r>
    </w:p>
    <w:p w14:paraId="7B61BCF9">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法定代表人或其委托代理人：（签字）</w:t>
      </w:r>
    </w:p>
    <w:p w14:paraId="4165C168">
      <w:pPr>
        <w:autoSpaceDE w:val="0"/>
        <w:autoSpaceDN w:val="0"/>
        <w:adjustRightInd w:val="0"/>
        <w:spacing w:line="360" w:lineRule="exact"/>
        <w:jc w:val="left"/>
        <w:rPr>
          <w:rFonts w:ascii="宋体" w:hAnsi="宋体" w:cs="宋体"/>
          <w:color w:val="auto"/>
          <w:kern w:val="0"/>
          <w:szCs w:val="21"/>
        </w:rPr>
      </w:pPr>
    </w:p>
    <w:p w14:paraId="117FFE2E">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成员二名称：（盖公章）</w:t>
      </w:r>
    </w:p>
    <w:p w14:paraId="6D1DA0C7">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14:paraId="43413EDD">
      <w:pPr>
        <w:autoSpaceDE w:val="0"/>
        <w:autoSpaceDN w:val="0"/>
        <w:adjustRightInd w:val="0"/>
        <w:spacing w:line="360" w:lineRule="exact"/>
        <w:jc w:val="left"/>
        <w:rPr>
          <w:rFonts w:ascii="宋体" w:hAnsi="宋体" w:cs="宋体"/>
          <w:color w:val="auto"/>
          <w:kern w:val="0"/>
          <w:sz w:val="24"/>
        </w:rPr>
      </w:pPr>
    </w:p>
    <w:p w14:paraId="04468D48">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14:paraId="75F038EC">
      <w:pPr>
        <w:autoSpaceDE w:val="0"/>
        <w:autoSpaceDN w:val="0"/>
        <w:spacing w:line="360" w:lineRule="exact"/>
        <w:ind w:left="4365" w:leftChars="1850" w:hanging="480" w:hangingChars="200"/>
        <w:rPr>
          <w:rFonts w:ascii="宋体" w:hAnsi="宋体" w:cs="宋体"/>
          <w:color w:val="auto"/>
          <w:kern w:val="0"/>
          <w:sz w:val="24"/>
        </w:rPr>
      </w:pPr>
    </w:p>
    <w:p w14:paraId="45B5FC9A">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09D1B403">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03BECBC0">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4CEAFF26">
      <w:pPr>
        <w:pStyle w:val="3"/>
        <w:jc w:val="center"/>
        <w:rPr>
          <w:rFonts w:ascii="宋体" w:hAnsi="宋体"/>
          <w:b w:val="0"/>
          <w:color w:val="auto"/>
        </w:rPr>
      </w:pPr>
      <w:bookmarkStart w:id="138" w:name="_Toc80205940"/>
      <w:bookmarkStart w:id="139" w:name="_Toc15951"/>
      <w:bookmarkStart w:id="140" w:name="_Toc20562"/>
      <w:bookmarkStart w:id="141" w:name="_Toc80886944"/>
      <w:r>
        <w:rPr>
          <w:rFonts w:hint="eastAsia" w:ascii="宋体" w:hAnsi="宋体"/>
          <w:b w:val="0"/>
          <w:bCs w:val="0"/>
          <w:color w:val="auto"/>
        </w:rPr>
        <w:t xml:space="preserve">第二节 </w:t>
      </w:r>
      <w:r>
        <w:rPr>
          <w:rFonts w:hint="eastAsia" w:ascii="宋体" w:hAnsi="宋体"/>
          <w:b w:val="0"/>
          <w:color w:val="auto"/>
        </w:rPr>
        <w:t>商务技术文件格式</w:t>
      </w:r>
      <w:bookmarkEnd w:id="138"/>
      <w:bookmarkEnd w:id="139"/>
      <w:bookmarkEnd w:id="140"/>
      <w:bookmarkEnd w:id="141"/>
    </w:p>
    <w:p w14:paraId="2A4437FB">
      <w:pPr>
        <w:snapToGrid w:val="0"/>
        <w:spacing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14:paraId="31F4DCE3">
      <w:pPr>
        <w:snapToGrid w:val="0"/>
        <w:spacing w:beforeLines="50" w:after="50"/>
        <w:rPr>
          <w:color w:val="auto"/>
          <w:sz w:val="24"/>
        </w:rPr>
      </w:pPr>
    </w:p>
    <w:p w14:paraId="3D5E5F97">
      <w:pPr>
        <w:snapToGrid w:val="0"/>
        <w:spacing w:beforeLines="50" w:after="50"/>
        <w:ind w:firstLine="6720" w:firstLineChars="3200"/>
        <w:rPr>
          <w:bCs/>
          <w:color w:val="auto"/>
          <w:sz w:val="32"/>
          <w:szCs w:val="20"/>
        </w:rPr>
      </w:pPr>
      <w:r>
        <w:rPr>
          <w:rFonts w:hint="eastAsia"/>
          <w:bCs/>
          <w:color w:val="auto"/>
        </w:rPr>
        <w:t>全流程电子文件</w:t>
      </w:r>
    </w:p>
    <w:p w14:paraId="68354060">
      <w:pPr>
        <w:snapToGrid w:val="0"/>
        <w:spacing w:beforeLines="50" w:after="50"/>
        <w:rPr>
          <w:color w:val="auto"/>
          <w:sz w:val="24"/>
          <w:szCs w:val="20"/>
        </w:rPr>
      </w:pPr>
    </w:p>
    <w:p w14:paraId="0710B368">
      <w:pPr>
        <w:snapToGrid w:val="0"/>
        <w:spacing w:beforeLines="50" w:after="50"/>
        <w:rPr>
          <w:color w:val="auto"/>
          <w:sz w:val="24"/>
          <w:szCs w:val="20"/>
        </w:rPr>
      </w:pPr>
    </w:p>
    <w:p w14:paraId="056B0983">
      <w:pPr>
        <w:snapToGrid w:val="0"/>
        <w:spacing w:beforeLines="50" w:after="50"/>
        <w:rPr>
          <w:color w:val="auto"/>
          <w:sz w:val="24"/>
          <w:szCs w:val="20"/>
        </w:rPr>
      </w:pPr>
    </w:p>
    <w:p w14:paraId="3164C087">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14:paraId="1E53463C">
      <w:pPr>
        <w:snapToGrid w:val="0"/>
        <w:spacing w:beforeLines="50" w:after="50"/>
        <w:rPr>
          <w:bCs/>
          <w:color w:val="auto"/>
          <w:sz w:val="24"/>
          <w:szCs w:val="20"/>
        </w:rPr>
      </w:pPr>
    </w:p>
    <w:p w14:paraId="57D6B707">
      <w:pPr>
        <w:snapToGrid w:val="0"/>
        <w:spacing w:beforeLines="50" w:after="50"/>
        <w:rPr>
          <w:bCs/>
          <w:color w:val="auto"/>
          <w:sz w:val="24"/>
          <w:szCs w:val="20"/>
        </w:rPr>
      </w:pPr>
    </w:p>
    <w:p w14:paraId="51CDEC59">
      <w:pPr>
        <w:snapToGrid w:val="0"/>
        <w:spacing w:beforeLines="50" w:after="50"/>
        <w:rPr>
          <w:bCs/>
          <w:color w:val="auto"/>
          <w:sz w:val="24"/>
          <w:szCs w:val="20"/>
        </w:rPr>
      </w:pPr>
    </w:p>
    <w:p w14:paraId="697AF03B">
      <w:pPr>
        <w:snapToGrid w:val="0"/>
        <w:spacing w:beforeLines="50" w:after="50"/>
        <w:rPr>
          <w:bCs/>
          <w:color w:val="auto"/>
          <w:sz w:val="24"/>
          <w:szCs w:val="20"/>
        </w:rPr>
      </w:pPr>
    </w:p>
    <w:p w14:paraId="4B26A0E4">
      <w:pPr>
        <w:snapToGrid w:val="0"/>
        <w:spacing w:beforeLines="50" w:after="50"/>
        <w:rPr>
          <w:bCs/>
          <w:color w:val="auto"/>
          <w:sz w:val="24"/>
          <w:szCs w:val="20"/>
        </w:rPr>
      </w:pPr>
    </w:p>
    <w:p w14:paraId="1A57D9C8">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494A835B">
      <w:pPr>
        <w:snapToGrid w:val="0"/>
        <w:spacing w:beforeLines="50" w:after="50"/>
        <w:ind w:firstLine="720" w:firstLineChars="225"/>
        <w:rPr>
          <w:rFonts w:cs="仿宋_GB2312"/>
          <w:bCs/>
          <w:color w:val="auto"/>
          <w:sz w:val="32"/>
          <w:szCs w:val="32"/>
        </w:rPr>
      </w:pPr>
    </w:p>
    <w:p w14:paraId="34E52353">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5B472CAE">
      <w:pPr>
        <w:snapToGrid w:val="0"/>
        <w:spacing w:beforeLines="50" w:after="50"/>
        <w:ind w:firstLine="720" w:firstLineChars="225"/>
        <w:rPr>
          <w:rFonts w:cs="仿宋_GB2312"/>
          <w:bCs/>
          <w:color w:val="auto"/>
          <w:sz w:val="32"/>
          <w:szCs w:val="32"/>
        </w:rPr>
      </w:pPr>
    </w:p>
    <w:p w14:paraId="5CD8ECCE">
      <w:pPr>
        <w:snapToGrid w:val="0"/>
        <w:spacing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4DD7A7FD">
      <w:pPr>
        <w:snapToGrid w:val="0"/>
        <w:spacing w:beforeLines="50" w:after="50"/>
        <w:ind w:firstLine="720" w:firstLineChars="225"/>
        <w:rPr>
          <w:rFonts w:cs="仿宋_GB2312"/>
          <w:bCs/>
          <w:color w:val="auto"/>
          <w:sz w:val="32"/>
          <w:szCs w:val="32"/>
        </w:rPr>
      </w:pPr>
    </w:p>
    <w:p w14:paraId="5225FE9D">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6B88EECC">
      <w:pPr>
        <w:pStyle w:val="7"/>
        <w:snapToGrid w:val="0"/>
        <w:spacing w:before="50" w:after="50"/>
        <w:ind w:firstLine="720" w:firstLineChars="225"/>
        <w:rPr>
          <w:rFonts w:cs="仿宋_GB2312"/>
          <w:bCs/>
          <w:color w:val="auto"/>
          <w:sz w:val="32"/>
          <w:szCs w:val="32"/>
        </w:rPr>
      </w:pPr>
    </w:p>
    <w:p w14:paraId="06E81B6B">
      <w:pPr>
        <w:pStyle w:val="7"/>
        <w:snapToGrid w:val="0"/>
        <w:spacing w:before="50" w:after="50"/>
        <w:ind w:firstLine="720" w:firstLineChars="225"/>
        <w:rPr>
          <w:rFonts w:cs="仿宋_GB2312"/>
          <w:bCs/>
          <w:color w:val="auto"/>
          <w:sz w:val="32"/>
          <w:szCs w:val="32"/>
        </w:rPr>
      </w:pPr>
    </w:p>
    <w:p w14:paraId="6FD8B326">
      <w:pPr>
        <w:pStyle w:val="7"/>
        <w:snapToGrid w:val="0"/>
        <w:spacing w:before="50" w:after="50"/>
        <w:ind w:firstLine="1280" w:firstLineChars="400"/>
        <w:rPr>
          <w:rFonts w:cs="仿宋_GB2312"/>
          <w:bCs/>
          <w:color w:val="auto"/>
          <w:sz w:val="32"/>
          <w:szCs w:val="32"/>
        </w:rPr>
      </w:pPr>
    </w:p>
    <w:p w14:paraId="3D290DB1">
      <w:pPr>
        <w:snapToGrid w:val="0"/>
        <w:spacing w:beforeLines="50" w:after="50"/>
        <w:jc w:val="center"/>
        <w:rPr>
          <w:rFonts w:cs="仿宋_GB2312"/>
          <w:color w:val="auto"/>
          <w:sz w:val="32"/>
          <w:szCs w:val="32"/>
        </w:rPr>
      </w:pPr>
      <w:r>
        <w:rPr>
          <w:rFonts w:hint="eastAsia" w:cs="仿宋_GB2312"/>
          <w:color w:val="auto"/>
          <w:sz w:val="32"/>
          <w:szCs w:val="32"/>
        </w:rPr>
        <w:t>年    月    日</w:t>
      </w:r>
    </w:p>
    <w:p w14:paraId="1B2265AD">
      <w:pPr>
        <w:snapToGrid w:val="0"/>
        <w:spacing w:beforeLines="50" w:after="50" w:line="360" w:lineRule="auto"/>
        <w:ind w:left="142" w:firstLine="643" w:firstLineChars="200"/>
        <w:jc w:val="left"/>
        <w:rPr>
          <w:b/>
          <w:bCs/>
          <w:color w:val="auto"/>
          <w:sz w:val="32"/>
          <w:szCs w:val="32"/>
        </w:rPr>
        <w:sectPr>
          <w:pgSz w:w="11911" w:h="16838"/>
          <w:pgMar w:top="1134" w:right="1134" w:bottom="1134" w:left="1134" w:header="720" w:footer="720" w:gutter="0"/>
          <w:cols w:space="720" w:num="1"/>
        </w:sectPr>
      </w:pPr>
    </w:p>
    <w:p w14:paraId="0F0024EF">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14:paraId="0B66043B">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14:paraId="6993B1AA">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14:paraId="5B9DF988">
      <w:pPr>
        <w:spacing w:line="520" w:lineRule="exact"/>
        <w:jc w:val="center"/>
        <w:rPr>
          <w:rFonts w:ascii="仿宋" w:hAnsi="仿宋" w:eastAsia="仿宋" w:cs="仿宋"/>
          <w:color w:val="auto"/>
          <w:sz w:val="44"/>
          <w:szCs w:val="44"/>
        </w:rPr>
      </w:pPr>
    </w:p>
    <w:p w14:paraId="77E1290C">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14:paraId="72407B49">
      <w:pPr>
        <w:spacing w:line="520" w:lineRule="exact"/>
        <w:ind w:firstLine="640" w:firstLineChars="200"/>
        <w:rPr>
          <w:rFonts w:ascii="仿宋_GB2312" w:hAnsi="仿宋_GB2312" w:eastAsia="仿宋_GB2312" w:cs="仿宋_GB2312"/>
          <w:color w:val="auto"/>
          <w:sz w:val="32"/>
          <w:szCs w:val="32"/>
        </w:rPr>
      </w:pPr>
    </w:p>
    <w:p w14:paraId="73957F2B">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14:paraId="55427B9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14:paraId="6B63339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14:paraId="36D3F64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14:paraId="19D6885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14:paraId="1584DB8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73C2938A">
      <w:pPr>
        <w:pStyle w:val="15"/>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14:paraId="191C6E34">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5C23D20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263629D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741F2D7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3DB3C0D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57F7242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2B63930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6ECA1BD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4F3435A7">
      <w:pPr>
        <w:spacing w:line="360" w:lineRule="auto"/>
        <w:ind w:firstLine="480" w:firstLineChars="200"/>
        <w:contextualSpacing/>
        <w:rPr>
          <w:rFonts w:ascii="宋体" w:hAnsi="宋体" w:cs="宋体"/>
          <w:color w:val="auto"/>
          <w:sz w:val="24"/>
        </w:rPr>
      </w:pPr>
    </w:p>
    <w:p w14:paraId="2EC56884">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14:paraId="137E9A3A">
      <w:pPr>
        <w:pStyle w:val="23"/>
        <w:rPr>
          <w:rFonts w:ascii="宋体" w:hAnsi="宋体" w:cs="宋体"/>
          <w:b/>
          <w:bCs/>
          <w:color w:val="auto"/>
          <w:sz w:val="24"/>
        </w:rPr>
      </w:pPr>
    </w:p>
    <w:p w14:paraId="2240402C">
      <w:pPr>
        <w:pStyle w:val="23"/>
        <w:rPr>
          <w:rFonts w:ascii="宋体" w:hAnsi="宋体" w:cs="宋体"/>
          <w:b/>
          <w:bCs/>
          <w:color w:val="auto"/>
          <w:sz w:val="24"/>
        </w:rPr>
      </w:pPr>
    </w:p>
    <w:p w14:paraId="738D65A6">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6D3EA372">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14:paraId="395EFECE">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14:paraId="60F01422">
      <w:pPr>
        <w:spacing w:line="360" w:lineRule="auto"/>
        <w:ind w:left="540"/>
        <w:contextualSpacing/>
        <w:rPr>
          <w:rFonts w:ascii="仿宋_GB2312" w:hAnsi="仿宋_GB2312" w:eastAsia="仿宋_GB2312" w:cs="仿宋_GB2312"/>
          <w:color w:val="auto"/>
          <w:sz w:val="32"/>
          <w:szCs w:val="32"/>
        </w:rPr>
      </w:pPr>
    </w:p>
    <w:p w14:paraId="11E9CBFC">
      <w:pPr>
        <w:spacing w:line="360" w:lineRule="auto"/>
        <w:ind w:left="540"/>
        <w:contextualSpacing/>
        <w:rPr>
          <w:rFonts w:ascii="宋体" w:hAnsi="宋体" w:cs="宋体"/>
          <w:color w:val="auto"/>
          <w:sz w:val="24"/>
        </w:rPr>
      </w:pPr>
      <w:r>
        <w:rPr>
          <w:rFonts w:hint="eastAsia" w:ascii="宋体" w:hAnsi="宋体" w:cs="宋体"/>
          <w:color w:val="auto"/>
          <w:sz w:val="24"/>
        </w:rPr>
        <w:t>供应商名称：</w:t>
      </w:r>
    </w:p>
    <w:p w14:paraId="02C035CF">
      <w:pPr>
        <w:spacing w:line="360" w:lineRule="auto"/>
        <w:ind w:left="540"/>
        <w:contextualSpacing/>
        <w:rPr>
          <w:rFonts w:ascii="宋体" w:hAnsi="宋体" w:cs="宋体"/>
          <w:color w:val="auto"/>
          <w:sz w:val="24"/>
        </w:rPr>
      </w:pPr>
      <w:r>
        <w:rPr>
          <w:rFonts w:hint="eastAsia" w:ascii="宋体" w:hAnsi="宋体" w:cs="宋体"/>
          <w:color w:val="auto"/>
          <w:sz w:val="24"/>
        </w:rPr>
        <w:t>地    址：</w:t>
      </w:r>
    </w:p>
    <w:p w14:paraId="057F3E06">
      <w:pPr>
        <w:spacing w:line="360" w:lineRule="auto"/>
        <w:ind w:left="540"/>
        <w:contextualSpacing/>
        <w:rPr>
          <w:rFonts w:ascii="宋体" w:hAnsi="宋体" w:cs="宋体"/>
          <w:color w:val="auto"/>
          <w:sz w:val="24"/>
        </w:rPr>
      </w:pPr>
      <w:r>
        <w:rPr>
          <w:rFonts w:hint="eastAsia" w:ascii="宋体" w:hAnsi="宋体" w:cs="宋体"/>
          <w:color w:val="auto"/>
          <w:sz w:val="24"/>
        </w:rPr>
        <w:t>姓    名：性     别：</w:t>
      </w:r>
    </w:p>
    <w:p w14:paraId="28B8F3B2">
      <w:pPr>
        <w:spacing w:line="360" w:lineRule="auto"/>
        <w:ind w:left="540"/>
        <w:contextualSpacing/>
        <w:rPr>
          <w:rFonts w:ascii="宋体" w:hAnsi="宋体" w:cs="宋体"/>
          <w:color w:val="auto"/>
          <w:sz w:val="24"/>
          <w:u w:val="single"/>
        </w:rPr>
      </w:pPr>
      <w:r>
        <w:rPr>
          <w:rFonts w:hint="eastAsia" w:ascii="宋体" w:hAnsi="宋体" w:cs="宋体"/>
          <w:color w:val="auto"/>
          <w:sz w:val="24"/>
        </w:rPr>
        <w:t>年    龄：职     务：</w:t>
      </w:r>
    </w:p>
    <w:p w14:paraId="76D243EE">
      <w:pPr>
        <w:spacing w:line="360" w:lineRule="auto"/>
        <w:ind w:left="540"/>
        <w:contextualSpacing/>
        <w:rPr>
          <w:rFonts w:ascii="宋体" w:hAnsi="宋体" w:cs="宋体"/>
          <w:color w:val="auto"/>
          <w:sz w:val="24"/>
        </w:rPr>
      </w:pPr>
      <w:r>
        <w:rPr>
          <w:rFonts w:hint="eastAsia" w:ascii="宋体" w:hAnsi="宋体" w:cs="宋体"/>
          <w:color w:val="auto"/>
          <w:sz w:val="24"/>
        </w:rPr>
        <w:t>身份证号码：</w:t>
      </w:r>
    </w:p>
    <w:p w14:paraId="44AA43B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428667A1">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14:paraId="25623784">
      <w:pPr>
        <w:spacing w:line="360" w:lineRule="auto"/>
        <w:ind w:left="540"/>
        <w:contextualSpacing/>
        <w:rPr>
          <w:rFonts w:ascii="宋体" w:hAnsi="宋体" w:cs="宋体"/>
          <w:color w:val="auto"/>
          <w:sz w:val="24"/>
        </w:rPr>
      </w:pPr>
    </w:p>
    <w:p w14:paraId="5081AF0A">
      <w:pPr>
        <w:spacing w:line="360" w:lineRule="auto"/>
        <w:ind w:left="540"/>
        <w:contextualSpacing/>
        <w:rPr>
          <w:rFonts w:ascii="宋体" w:hAnsi="宋体" w:cs="宋体"/>
          <w:color w:val="auto"/>
          <w:sz w:val="24"/>
        </w:rPr>
      </w:pPr>
    </w:p>
    <w:p w14:paraId="21ADC5CA">
      <w:pPr>
        <w:spacing w:line="360" w:lineRule="auto"/>
        <w:ind w:left="540"/>
        <w:contextualSpacing/>
        <w:rPr>
          <w:rFonts w:ascii="宋体" w:hAnsi="宋体" w:cs="宋体"/>
          <w:color w:val="auto"/>
          <w:sz w:val="24"/>
        </w:rPr>
      </w:pPr>
    </w:p>
    <w:p w14:paraId="6FE98EF9">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14:paraId="11962A90">
      <w:pPr>
        <w:spacing w:line="360" w:lineRule="auto"/>
        <w:ind w:left="540"/>
        <w:contextualSpacing/>
        <w:rPr>
          <w:rFonts w:ascii="宋体" w:hAnsi="宋体" w:cs="宋体"/>
          <w:color w:val="auto"/>
          <w:sz w:val="24"/>
        </w:rPr>
      </w:pPr>
    </w:p>
    <w:p w14:paraId="084DA8A1">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2DE74B29">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43E17F04">
      <w:pPr>
        <w:spacing w:line="360" w:lineRule="auto"/>
        <w:contextualSpacing/>
        <w:jc w:val="left"/>
        <w:rPr>
          <w:rFonts w:ascii="宋体" w:hAnsi="宋体" w:cs="宋体"/>
          <w:color w:val="auto"/>
          <w:sz w:val="24"/>
        </w:rPr>
      </w:pPr>
    </w:p>
    <w:p w14:paraId="7049B8A7">
      <w:pPr>
        <w:spacing w:line="360" w:lineRule="auto"/>
        <w:contextualSpacing/>
        <w:jc w:val="left"/>
        <w:rPr>
          <w:rFonts w:ascii="宋体" w:hAnsi="宋体" w:cs="宋体"/>
          <w:color w:val="auto"/>
          <w:sz w:val="24"/>
        </w:rPr>
      </w:pPr>
    </w:p>
    <w:p w14:paraId="533988AF">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14:paraId="691117D3">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14:paraId="002662C5">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A241C0E">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18E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76CEA2F1">
            <w:pPr>
              <w:spacing w:line="360" w:lineRule="auto"/>
              <w:rPr>
                <w:rFonts w:hAnsi="Calibri"/>
                <w:b/>
                <w:color w:val="auto"/>
                <w:sz w:val="24"/>
              </w:rPr>
            </w:pPr>
          </w:p>
          <w:p w14:paraId="5A546FD2">
            <w:pPr>
              <w:spacing w:line="360" w:lineRule="auto"/>
              <w:rPr>
                <w:rFonts w:hAnsi="Calibri"/>
                <w:b/>
                <w:color w:val="auto"/>
                <w:sz w:val="24"/>
              </w:rPr>
            </w:pPr>
            <w:r>
              <w:rPr>
                <w:rFonts w:hint="eastAsia" w:hAnsi="Calibri"/>
                <w:b/>
                <w:color w:val="auto"/>
                <w:sz w:val="24"/>
              </w:rPr>
              <w:t>法定代表人身份证复印件粘贴处（正、反面）</w:t>
            </w:r>
          </w:p>
        </w:tc>
      </w:tr>
    </w:tbl>
    <w:p w14:paraId="6F4005F9">
      <w:pPr>
        <w:adjustRightInd w:val="0"/>
        <w:snapToGrid w:val="0"/>
        <w:spacing w:line="300" w:lineRule="auto"/>
        <w:jc w:val="left"/>
        <w:rPr>
          <w:b/>
          <w:color w:val="auto"/>
          <w:szCs w:val="21"/>
        </w:rPr>
      </w:pPr>
    </w:p>
    <w:p w14:paraId="7E87F6A3">
      <w:pPr>
        <w:spacing w:line="520" w:lineRule="exact"/>
        <w:ind w:firstLine="880"/>
        <w:jc w:val="left"/>
        <w:rPr>
          <w:rFonts w:ascii="宋体" w:hAnsi="宋体" w:cs="宋体"/>
          <w:color w:val="auto"/>
          <w:szCs w:val="21"/>
        </w:rPr>
      </w:pPr>
    </w:p>
    <w:p w14:paraId="67813981">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14:paraId="73830122">
      <w:pPr>
        <w:spacing w:line="500" w:lineRule="exact"/>
        <w:jc w:val="center"/>
        <w:rPr>
          <w:rFonts w:ascii="仿宋" w:hAnsi="仿宋" w:eastAsia="仿宋" w:cs="仿宋"/>
          <w:color w:val="auto"/>
          <w:sz w:val="44"/>
          <w:szCs w:val="44"/>
        </w:rPr>
      </w:pPr>
    </w:p>
    <w:p w14:paraId="4A2A440B">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14:paraId="18A9F339">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14:paraId="78CF29BE">
      <w:pPr>
        <w:spacing w:line="520" w:lineRule="exact"/>
        <w:rPr>
          <w:rFonts w:ascii="仿宋_GB2312" w:hAnsi="仿宋_GB2312" w:eastAsia="仿宋_GB2312" w:cs="仿宋_GB2312"/>
          <w:color w:val="auto"/>
          <w:sz w:val="32"/>
          <w:szCs w:val="32"/>
        </w:rPr>
      </w:pPr>
    </w:p>
    <w:p w14:paraId="25356719">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23877183">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i/>
          <w:iCs/>
          <w:color w:val="auto"/>
          <w:sz w:val="24"/>
          <w:u w:val="single"/>
        </w:rPr>
        <w:t>（姓名）</w:t>
      </w:r>
      <w:r>
        <w:rPr>
          <w:rFonts w:hint="eastAsia" w:ascii="宋体" w:hAnsi="宋体" w:cs="宋体"/>
          <w:color w:val="auto"/>
          <w:sz w:val="24"/>
        </w:rPr>
        <w:t>系</w:t>
      </w:r>
      <w:r>
        <w:rPr>
          <w:rFonts w:hint="eastAsia" w:ascii="宋体" w:hAnsi="宋体" w:cs="宋体"/>
          <w:i/>
          <w:iCs/>
          <w:color w:val="auto"/>
          <w:sz w:val="24"/>
          <w:u w:val="single"/>
        </w:rPr>
        <w:t>（供应商名称）</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i/>
          <w:iCs/>
          <w:color w:val="auto"/>
          <w:sz w:val="24"/>
          <w:u w:val="single"/>
        </w:rPr>
        <w:t>（姓名）</w:t>
      </w:r>
      <w:r>
        <w:rPr>
          <w:rFonts w:hint="eastAsia" w:ascii="宋体" w:hAnsi="宋体" w:cs="宋体"/>
          <w:color w:val="auto"/>
          <w:sz w:val="24"/>
        </w:rPr>
        <w:t>以我方的名义参加</w:t>
      </w:r>
      <w:r>
        <w:rPr>
          <w:rFonts w:hint="eastAsia" w:ascii="宋体" w:hAnsi="宋体" w:cs="宋体"/>
          <w:i/>
          <w:iCs/>
          <w:color w:val="auto"/>
          <w:sz w:val="24"/>
          <w:u w:val="single"/>
        </w:rPr>
        <w:t>（项目名称）</w:t>
      </w:r>
      <w:r>
        <w:rPr>
          <w:rFonts w:hint="eastAsia" w:ascii="宋体" w:hAnsi="宋体" w:cs="宋体"/>
          <w:color w:val="auto"/>
          <w:sz w:val="24"/>
        </w:rPr>
        <w:t>项目的竞标活动，并代表我方全权办理针对上述项目的所有采购程序和环节的具体事务和签署相关文件。</w:t>
      </w:r>
    </w:p>
    <w:p w14:paraId="67EC477E">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2ABACC38">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092D4AD6">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3712BDCB">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14:paraId="0981502E">
      <w:pPr>
        <w:spacing w:line="360" w:lineRule="auto"/>
        <w:rPr>
          <w:rFonts w:ascii="宋体" w:hAnsi="宋体" w:cs="宋体"/>
          <w:color w:val="auto"/>
          <w:sz w:val="24"/>
        </w:rPr>
      </w:pPr>
    </w:p>
    <w:p w14:paraId="61D9B21E">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14:paraId="42325E80">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14:paraId="63399641">
      <w:pPr>
        <w:spacing w:line="360" w:lineRule="auto"/>
        <w:rPr>
          <w:rFonts w:ascii="宋体" w:hAnsi="宋体" w:cs="宋体"/>
          <w:color w:val="auto"/>
          <w:sz w:val="24"/>
        </w:rPr>
      </w:pPr>
    </w:p>
    <w:p w14:paraId="7BCA3A39">
      <w:pPr>
        <w:spacing w:line="360" w:lineRule="auto"/>
        <w:rPr>
          <w:rFonts w:ascii="宋体" w:hAnsi="宋体" w:cs="宋体"/>
          <w:color w:val="auto"/>
          <w:sz w:val="24"/>
        </w:rPr>
      </w:pPr>
      <w:r>
        <w:rPr>
          <w:rFonts w:hint="eastAsia" w:ascii="宋体" w:hAnsi="宋体" w:cs="宋体"/>
          <w:color w:val="auto"/>
          <w:kern w:val="0"/>
          <w:sz w:val="24"/>
        </w:rPr>
        <w:t>供应商名称（盖公章）：</w:t>
      </w:r>
    </w:p>
    <w:p w14:paraId="2BB15E1A">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23D7218C">
      <w:pPr>
        <w:spacing w:line="360" w:lineRule="auto"/>
        <w:rPr>
          <w:rFonts w:ascii="宋体" w:hAnsi="宋体" w:cs="宋体"/>
          <w:color w:val="auto"/>
          <w:sz w:val="24"/>
        </w:rPr>
      </w:pPr>
    </w:p>
    <w:p w14:paraId="6D9C04F2">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56BB8860">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46874CC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F4BB19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14:paraId="3E7BC423">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14:paraId="73A4BA65">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14:paraId="557920A7">
      <w:pPr>
        <w:spacing w:line="500" w:lineRule="exact"/>
        <w:jc w:val="center"/>
        <w:rPr>
          <w:rFonts w:ascii="仿宋" w:hAnsi="仿宋" w:eastAsia="仿宋" w:cs="仿宋"/>
          <w:color w:val="auto"/>
          <w:sz w:val="44"/>
          <w:szCs w:val="44"/>
        </w:rPr>
      </w:pPr>
    </w:p>
    <w:p w14:paraId="44D28E59">
      <w:pPr>
        <w:spacing w:line="500" w:lineRule="exact"/>
        <w:jc w:val="center"/>
        <w:rPr>
          <w:rFonts w:ascii="仿宋_GB2312" w:hAnsi="仿宋_GB2312" w:eastAsia="仿宋_GB2312" w:cs="仿宋_GB2312"/>
          <w:color w:val="auto"/>
          <w:sz w:val="32"/>
          <w:szCs w:val="32"/>
        </w:rPr>
      </w:pPr>
    </w:p>
    <w:p w14:paraId="3AE17863">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本授权委托书声明：根据（牵头人名称）与（联合体其他成员名称）签订的《联合体竞标协议书》的内容，（牵头人名称）的法定代表人</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14:paraId="5BE20886">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14:paraId="6AC8335F">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2DB7F814">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101E5D24">
      <w:pPr>
        <w:spacing w:line="360" w:lineRule="auto"/>
        <w:rPr>
          <w:rFonts w:ascii="宋体" w:hAnsi="宋体" w:cs="宋体"/>
          <w:color w:val="auto"/>
          <w:sz w:val="24"/>
        </w:rPr>
      </w:pPr>
    </w:p>
    <w:p w14:paraId="28088E07">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14:paraId="52A5F332">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14:paraId="6079C027">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5596C972">
      <w:pPr>
        <w:spacing w:line="360" w:lineRule="auto"/>
        <w:rPr>
          <w:rFonts w:ascii="宋体" w:hAnsi="宋体" w:cs="宋体"/>
          <w:color w:val="auto"/>
          <w:sz w:val="24"/>
        </w:rPr>
      </w:pPr>
    </w:p>
    <w:p w14:paraId="10AFBDEB">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14:paraId="7D80DF61">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28984F6F">
      <w:pPr>
        <w:spacing w:line="360" w:lineRule="auto"/>
        <w:rPr>
          <w:rFonts w:ascii="宋体" w:hAnsi="宋体" w:cs="宋体"/>
          <w:color w:val="auto"/>
          <w:sz w:val="24"/>
        </w:rPr>
      </w:pPr>
    </w:p>
    <w:p w14:paraId="11727D61">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6E00649E">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3E2CFAF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14:paraId="389B6AA4">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28FBD6">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14:paraId="19DBF0A1">
      <w:pPr>
        <w:spacing w:line="360" w:lineRule="auto"/>
        <w:ind w:firstLine="420" w:firstLineChars="200"/>
        <w:jc w:val="left"/>
        <w:rPr>
          <w:rFonts w:ascii="仿宋_GB2312" w:hAnsi="仿宋_GB2312" w:eastAsia="仿宋_GB2312" w:cs="仿宋_GB2312"/>
          <w:color w:val="auto"/>
          <w:szCs w:val="21"/>
        </w:rPr>
      </w:pPr>
    </w:p>
    <w:p w14:paraId="5AFC7E89">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14:paraId="041F1122">
      <w:pPr>
        <w:shd w:val="clear" w:color="auto" w:fill="FFFFFF"/>
        <w:spacing w:line="520" w:lineRule="exact"/>
        <w:jc w:val="center"/>
        <w:rPr>
          <w:color w:val="auto"/>
          <w:sz w:val="24"/>
        </w:rPr>
      </w:pPr>
    </w:p>
    <w:p w14:paraId="6B595A1F">
      <w:pPr>
        <w:spacing w:line="520" w:lineRule="exact"/>
        <w:jc w:val="center"/>
        <w:rPr>
          <w:color w:val="auto"/>
          <w:sz w:val="24"/>
        </w:rPr>
      </w:pPr>
    </w:p>
    <w:p w14:paraId="38FABF1C">
      <w:pPr>
        <w:spacing w:line="520" w:lineRule="exact"/>
        <w:jc w:val="left"/>
        <w:rPr>
          <w:rFonts w:ascii="仿宋_GB2312" w:hAnsi="仿宋_GB2312" w:eastAsia="仿宋_GB2312" w:cs="仿宋_GB2312"/>
          <w:color w:val="auto"/>
          <w:sz w:val="32"/>
          <w:szCs w:val="32"/>
        </w:rPr>
      </w:pPr>
    </w:p>
    <w:p w14:paraId="2CC139C3">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14:paraId="0AC506DA">
      <w:pPr>
        <w:pStyle w:val="23"/>
        <w:rPr>
          <w:color w:val="auto"/>
        </w:rPr>
      </w:pPr>
    </w:p>
    <w:p w14:paraId="523984A9">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14:paraId="6EB77917">
      <w:pPr>
        <w:spacing w:line="520" w:lineRule="exact"/>
        <w:rPr>
          <w:rFonts w:ascii="宋体" w:hAnsi="宋体" w:cs="宋体"/>
          <w:color w:val="auto"/>
          <w:sz w:val="32"/>
          <w:szCs w:val="32"/>
        </w:rPr>
      </w:pPr>
    </w:p>
    <w:p w14:paraId="2C0825D6">
      <w:pPr>
        <w:spacing w:line="360" w:lineRule="auto"/>
        <w:contextualSpacing/>
        <w:rPr>
          <w:rFonts w:ascii="宋体" w:hAnsi="宋体" w:cs="宋体"/>
          <w:color w:val="auto"/>
          <w:sz w:val="24"/>
          <w:u w:val="single"/>
        </w:rPr>
      </w:pPr>
      <w:r>
        <w:rPr>
          <w:rFonts w:hint="eastAsia" w:ascii="宋体" w:hAnsi="宋体" w:cs="宋体"/>
          <w:color w:val="auto"/>
          <w:sz w:val="24"/>
        </w:rPr>
        <w:t>项目名称：</w:t>
      </w:r>
    </w:p>
    <w:p w14:paraId="5D645C9E">
      <w:pPr>
        <w:spacing w:line="360" w:lineRule="auto"/>
        <w:contextualSpacing/>
        <w:rPr>
          <w:rFonts w:ascii="宋体" w:hAnsi="宋体" w:cs="宋体"/>
          <w:color w:val="auto"/>
          <w:sz w:val="24"/>
        </w:rPr>
      </w:pPr>
      <w:r>
        <w:rPr>
          <w:rFonts w:hint="eastAsia" w:ascii="宋体" w:hAnsi="宋体" w:cs="宋体"/>
          <w:color w:val="auto"/>
          <w:sz w:val="24"/>
        </w:rPr>
        <w:t>项目编号：</w:t>
      </w:r>
    </w:p>
    <w:p w14:paraId="73F112FD">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C16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7C843274">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88C5093">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2B8285EF">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136FFF9">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1BB4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A0F95A8">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12A61E95">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9A9C331">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35DC3E4D">
            <w:pPr>
              <w:spacing w:line="300" w:lineRule="exact"/>
              <w:rPr>
                <w:rFonts w:ascii="宋体" w:hAnsi="宋体" w:cs="宋体"/>
                <w:color w:val="auto"/>
                <w:szCs w:val="21"/>
              </w:rPr>
            </w:pPr>
          </w:p>
        </w:tc>
      </w:tr>
      <w:tr w14:paraId="7739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06F4AA1">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48BE2759">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4437EF9B">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4821FE07">
            <w:pPr>
              <w:spacing w:line="300" w:lineRule="exact"/>
              <w:rPr>
                <w:rFonts w:ascii="宋体" w:hAnsi="宋体" w:cs="宋体"/>
                <w:color w:val="auto"/>
                <w:szCs w:val="21"/>
              </w:rPr>
            </w:pPr>
          </w:p>
        </w:tc>
      </w:tr>
      <w:tr w14:paraId="74AB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61B1DC47">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53071831">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427E0623">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546E7FFE">
            <w:pPr>
              <w:spacing w:line="300" w:lineRule="exact"/>
              <w:rPr>
                <w:rFonts w:ascii="宋体" w:hAnsi="宋体" w:cs="宋体"/>
                <w:color w:val="auto"/>
                <w:szCs w:val="21"/>
              </w:rPr>
            </w:pPr>
          </w:p>
        </w:tc>
      </w:tr>
    </w:tbl>
    <w:p w14:paraId="112584BA">
      <w:pPr>
        <w:pStyle w:val="16"/>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14:paraId="3D74A500">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14:paraId="049E149D">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6EF9E498">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14:paraId="3B9B05D8">
      <w:pPr>
        <w:spacing w:line="400" w:lineRule="exact"/>
        <w:ind w:firstLine="480" w:firstLineChars="200"/>
        <w:contextualSpacing/>
        <w:rPr>
          <w:rFonts w:ascii="宋体" w:hAnsi="宋体" w:cs="宋体"/>
          <w:color w:val="auto"/>
          <w:kern w:val="0"/>
          <w:sz w:val="24"/>
        </w:rPr>
      </w:pPr>
    </w:p>
    <w:p w14:paraId="161CE47A">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14:paraId="58216D50">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6F7C2EB0">
      <w:pPr>
        <w:snapToGrid w:val="0"/>
        <w:spacing w:line="360" w:lineRule="auto"/>
        <w:ind w:firstLine="602" w:firstLineChars="200"/>
        <w:rPr>
          <w:rFonts w:ascii="仿宋" w:hAnsi="仿宋" w:eastAsia="仿宋" w:cs="仿宋_GB2312"/>
          <w:b/>
          <w:color w:val="auto"/>
          <w:sz w:val="30"/>
          <w:szCs w:val="30"/>
        </w:rPr>
      </w:pPr>
    </w:p>
    <w:p w14:paraId="18FEF95A">
      <w:pPr>
        <w:snapToGrid w:val="0"/>
        <w:spacing w:line="360" w:lineRule="auto"/>
        <w:ind w:firstLine="602" w:firstLineChars="200"/>
        <w:rPr>
          <w:rFonts w:ascii="仿宋" w:hAnsi="仿宋" w:eastAsia="仿宋" w:cs="仿宋_GB2312"/>
          <w:b/>
          <w:color w:val="auto"/>
          <w:sz w:val="30"/>
          <w:szCs w:val="30"/>
        </w:rPr>
      </w:pPr>
    </w:p>
    <w:p w14:paraId="3B10E04A">
      <w:pPr>
        <w:pStyle w:val="23"/>
        <w:rPr>
          <w:color w:val="auto"/>
        </w:rPr>
      </w:pPr>
    </w:p>
    <w:p w14:paraId="290E2448">
      <w:pPr>
        <w:snapToGrid w:val="0"/>
        <w:spacing w:line="360" w:lineRule="auto"/>
        <w:ind w:firstLine="602" w:firstLineChars="200"/>
        <w:rPr>
          <w:rFonts w:ascii="仿宋" w:hAnsi="仿宋" w:eastAsia="仿宋" w:cs="仿宋_GB2312"/>
          <w:b/>
          <w:color w:val="auto"/>
          <w:sz w:val="30"/>
          <w:szCs w:val="30"/>
        </w:rPr>
      </w:pPr>
    </w:p>
    <w:p w14:paraId="5D1B4C93">
      <w:pPr>
        <w:pStyle w:val="26"/>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14:paraId="0178F961">
      <w:pPr>
        <w:spacing w:line="360" w:lineRule="auto"/>
        <w:ind w:firstLine="2880" w:firstLineChars="900"/>
        <w:contextualSpacing/>
        <w:rPr>
          <w:rFonts w:ascii="宋体" w:hAnsi="宋体" w:cs="宋体"/>
          <w:color w:val="auto"/>
          <w:sz w:val="32"/>
          <w:szCs w:val="32"/>
        </w:rPr>
      </w:pPr>
    </w:p>
    <w:p w14:paraId="75A92A13">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14:paraId="300172B7">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0CD72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35E3EB02">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1B9C6F51">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0AD8B7E">
            <w:pPr>
              <w:snapToGrid w:val="0"/>
              <w:spacing w:line="240" w:lineRule="exact"/>
              <w:jc w:val="center"/>
              <w:rPr>
                <w:rFonts w:ascii="宋体" w:hAnsi="宋体" w:cs="宋体"/>
                <w:color w:val="auto"/>
                <w:sz w:val="24"/>
              </w:rPr>
            </w:pPr>
            <w:r>
              <w:rPr>
                <w:rFonts w:hint="eastAsia" w:ascii="宋体" w:hAnsi="宋体" w:cs="宋体"/>
                <w:color w:val="auto"/>
                <w:sz w:val="24"/>
              </w:rPr>
              <w:t>合同</w:t>
            </w:r>
          </w:p>
          <w:p w14:paraId="09BB2D69">
            <w:pPr>
              <w:snapToGrid w:val="0"/>
              <w:spacing w:line="240" w:lineRule="exact"/>
              <w:jc w:val="center"/>
              <w:rPr>
                <w:rFonts w:ascii="宋体" w:hAnsi="宋体" w:cs="宋体"/>
                <w:color w:val="auto"/>
                <w:sz w:val="24"/>
              </w:rPr>
            </w:pPr>
            <w:r>
              <w:rPr>
                <w:rFonts w:hint="eastAsia" w:ascii="宋体" w:hAnsi="宋体" w:cs="宋体"/>
                <w:color w:val="auto"/>
                <w:sz w:val="24"/>
              </w:rPr>
              <w:t>金额</w:t>
            </w:r>
          </w:p>
          <w:p w14:paraId="080E918A">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78F32C80">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0191AAA">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14:paraId="6584A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2606E0A4">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54E175E5">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C26BD92">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0D71F9D">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14:paraId="2B799AFA">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13106D13">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95D00ED">
            <w:pPr>
              <w:jc w:val="left"/>
              <w:rPr>
                <w:rFonts w:ascii="宋体" w:hAnsi="宋体" w:cs="宋体"/>
                <w:color w:val="auto"/>
                <w:sz w:val="24"/>
              </w:rPr>
            </w:pPr>
          </w:p>
        </w:tc>
      </w:tr>
      <w:tr w14:paraId="5BA4B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4B8F677A">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7E5DBCEE">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697AB64">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5238F1F">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168645B4">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626F4C6A">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117AAD8">
            <w:pPr>
              <w:snapToGrid w:val="0"/>
              <w:spacing w:line="240" w:lineRule="exact"/>
              <w:jc w:val="left"/>
              <w:rPr>
                <w:rFonts w:ascii="宋体" w:hAnsi="宋体" w:cs="宋体"/>
                <w:color w:val="auto"/>
                <w:sz w:val="24"/>
              </w:rPr>
            </w:pPr>
          </w:p>
        </w:tc>
      </w:tr>
      <w:tr w14:paraId="20AF9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49A7F0D0">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7A07A351">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75C9A5B">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69C7AF1">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47E2EA8C">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7CE4D3BF">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7131A3ED">
            <w:pPr>
              <w:snapToGrid w:val="0"/>
              <w:spacing w:before="50" w:afterLines="50" w:line="400" w:lineRule="exact"/>
              <w:jc w:val="left"/>
              <w:rPr>
                <w:rFonts w:ascii="宋体" w:hAnsi="宋体" w:cs="宋体"/>
                <w:b/>
                <w:bCs/>
                <w:color w:val="auto"/>
                <w:sz w:val="24"/>
              </w:rPr>
            </w:pPr>
          </w:p>
        </w:tc>
      </w:tr>
      <w:tr w14:paraId="3C094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6EFE2312">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0F61FBA1">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4FA7C4A2">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0685C67">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449314E9">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28A31513">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69299054">
            <w:pPr>
              <w:snapToGrid w:val="0"/>
              <w:spacing w:before="50" w:afterLines="50" w:line="400" w:lineRule="exact"/>
              <w:jc w:val="left"/>
              <w:rPr>
                <w:rFonts w:ascii="宋体" w:hAnsi="宋体" w:cs="宋体"/>
                <w:b/>
                <w:bCs/>
                <w:color w:val="auto"/>
                <w:sz w:val="24"/>
              </w:rPr>
            </w:pPr>
          </w:p>
        </w:tc>
      </w:tr>
      <w:tr w14:paraId="5967F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29D6523C">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6F087121">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2B795C7">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1A65F789">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09EF0CE3">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41B0E386">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51892CF7">
            <w:pPr>
              <w:snapToGrid w:val="0"/>
              <w:spacing w:before="50" w:afterLines="50" w:line="400" w:lineRule="exact"/>
              <w:jc w:val="left"/>
              <w:rPr>
                <w:rFonts w:ascii="宋体" w:hAnsi="宋体" w:cs="宋体"/>
                <w:b/>
                <w:bCs/>
                <w:color w:val="auto"/>
                <w:sz w:val="24"/>
              </w:rPr>
            </w:pPr>
          </w:p>
        </w:tc>
      </w:tr>
      <w:tr w14:paraId="287F4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125E9808">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5550166A">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398AB08">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49C316B">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355354AD">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091B9309">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705E06DE">
            <w:pPr>
              <w:snapToGrid w:val="0"/>
              <w:spacing w:before="50" w:afterLines="50" w:line="400" w:lineRule="exact"/>
              <w:jc w:val="left"/>
              <w:rPr>
                <w:rFonts w:ascii="宋体" w:hAnsi="宋体" w:cs="宋体"/>
                <w:b/>
                <w:bCs/>
                <w:color w:val="auto"/>
                <w:sz w:val="24"/>
              </w:rPr>
            </w:pPr>
          </w:p>
        </w:tc>
      </w:tr>
    </w:tbl>
    <w:p w14:paraId="3B921A8F">
      <w:pPr>
        <w:snapToGrid w:val="0"/>
        <w:spacing w:line="360" w:lineRule="auto"/>
        <w:ind w:firstLine="4935" w:firstLineChars="2350"/>
        <w:rPr>
          <w:rFonts w:ascii="宋体" w:hAnsi="宋体" w:cs="宋体"/>
          <w:color w:val="auto"/>
          <w:szCs w:val="21"/>
        </w:rPr>
      </w:pPr>
    </w:p>
    <w:p w14:paraId="34E9BC8A">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14:paraId="0C54A5BA">
      <w:pPr>
        <w:snapToGrid w:val="0"/>
        <w:spacing w:line="360" w:lineRule="auto"/>
        <w:rPr>
          <w:rFonts w:ascii="宋体" w:hAnsi="宋体" w:cs="宋体"/>
          <w:color w:val="auto"/>
          <w:szCs w:val="21"/>
        </w:rPr>
      </w:pPr>
    </w:p>
    <w:p w14:paraId="638F2CB5">
      <w:pPr>
        <w:snapToGrid w:val="0"/>
        <w:spacing w:line="360" w:lineRule="auto"/>
        <w:rPr>
          <w:rFonts w:ascii="宋体" w:hAnsi="宋体" w:cs="宋体"/>
          <w:color w:val="auto"/>
          <w:szCs w:val="21"/>
        </w:rPr>
      </w:pPr>
    </w:p>
    <w:p w14:paraId="48424624">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供应商名称(盖公章)：</w:t>
      </w:r>
    </w:p>
    <w:p w14:paraId="5B419CF3">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月日</w:t>
      </w:r>
    </w:p>
    <w:p w14:paraId="762A137D">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14:paraId="321B66AD">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14:paraId="255BEF92">
      <w:pPr>
        <w:spacing w:line="360" w:lineRule="auto"/>
        <w:contextualSpacing/>
        <w:jc w:val="left"/>
        <w:rPr>
          <w:rFonts w:ascii="宋体" w:hAnsi="宋体" w:cs="宋体"/>
          <w:color w:val="auto"/>
          <w:sz w:val="24"/>
        </w:rPr>
      </w:pPr>
    </w:p>
    <w:p w14:paraId="5C5E6ED4">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p>
    <w:p w14:paraId="24D82466">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p>
    <w:p w14:paraId="2FF459D1">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3B4E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2FE40DB">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76113B13">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5C32295E">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6CEF653A">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7F9D03D2">
            <w:pPr>
              <w:rPr>
                <w:rFonts w:ascii="宋体" w:hAnsi="宋体" w:cs="宋体"/>
                <w:color w:val="auto"/>
                <w:szCs w:val="21"/>
              </w:rPr>
            </w:pPr>
            <w:r>
              <w:rPr>
                <w:rFonts w:hint="eastAsia" w:ascii="宋体" w:hAnsi="宋体" w:cs="宋体"/>
                <w:color w:val="auto"/>
                <w:szCs w:val="21"/>
              </w:rPr>
              <w:t>偏离说明</w:t>
            </w:r>
          </w:p>
        </w:tc>
      </w:tr>
      <w:tr w14:paraId="3435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B42044B">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37FF256B">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48ED5CE">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4F6B8DCD">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81BFE68">
            <w:pPr>
              <w:rPr>
                <w:rFonts w:ascii="宋体" w:hAnsi="宋体" w:cs="宋体"/>
                <w:color w:val="auto"/>
                <w:szCs w:val="21"/>
              </w:rPr>
            </w:pPr>
          </w:p>
        </w:tc>
      </w:tr>
      <w:tr w14:paraId="7D4A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37AD5219">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4C03417F">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5DBF66AF">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59251E77">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00802E60">
            <w:pPr>
              <w:rPr>
                <w:rFonts w:ascii="宋体" w:hAnsi="宋体" w:cs="宋体"/>
                <w:color w:val="auto"/>
                <w:szCs w:val="21"/>
              </w:rPr>
            </w:pPr>
          </w:p>
        </w:tc>
      </w:tr>
      <w:tr w14:paraId="381A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856A2A8">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7A5E0EF7">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151B2EE9">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0287A3F7">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41D56AA">
            <w:pPr>
              <w:rPr>
                <w:rFonts w:ascii="宋体" w:hAnsi="宋体" w:cs="宋体"/>
                <w:color w:val="auto"/>
                <w:szCs w:val="21"/>
              </w:rPr>
            </w:pPr>
          </w:p>
        </w:tc>
      </w:tr>
    </w:tbl>
    <w:p w14:paraId="13810527">
      <w:pPr>
        <w:pStyle w:val="16"/>
        <w:ind w:firstLine="845"/>
        <w:rPr>
          <w:rFonts w:ascii="宋体" w:hAnsi="宋体" w:cs="宋体"/>
          <w:color w:val="auto"/>
          <w:sz w:val="24"/>
          <w:u w:val="single"/>
        </w:rPr>
      </w:pPr>
    </w:p>
    <w:p w14:paraId="090A3B4B">
      <w:pPr>
        <w:pStyle w:val="14"/>
        <w:spacing w:after="0" w:line="360" w:lineRule="auto"/>
        <w:contextualSpacing/>
        <w:rPr>
          <w:rFonts w:ascii="宋体" w:hAnsi="宋体" w:cs="宋体"/>
          <w:color w:val="auto"/>
          <w:kern w:val="0"/>
          <w:sz w:val="24"/>
          <w:szCs w:val="24"/>
        </w:rPr>
      </w:pPr>
    </w:p>
    <w:p w14:paraId="07E98C79">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14:paraId="52B7BDC7">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14:paraId="32A4892B">
      <w:pPr>
        <w:pStyle w:val="16"/>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182EFFD5">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14:paraId="5820D388">
      <w:pPr>
        <w:pStyle w:val="16"/>
        <w:spacing w:line="480" w:lineRule="auto"/>
        <w:ind w:firstLine="420" w:firstLineChars="200"/>
        <w:contextualSpacing/>
        <w:rPr>
          <w:rFonts w:ascii="宋体" w:hAnsi="宋体" w:eastAsia="宋体" w:cs="宋体"/>
          <w:color w:val="auto"/>
          <w:sz w:val="21"/>
          <w:szCs w:val="21"/>
        </w:rPr>
      </w:pPr>
    </w:p>
    <w:p w14:paraId="61A7CC92">
      <w:pPr>
        <w:snapToGrid w:val="0"/>
        <w:spacing w:line="360" w:lineRule="auto"/>
        <w:rPr>
          <w:rFonts w:ascii="宋体" w:hAnsi="宋体" w:cs="宋体"/>
          <w:b/>
          <w:color w:val="auto"/>
          <w:sz w:val="30"/>
          <w:szCs w:val="30"/>
        </w:rPr>
      </w:pPr>
    </w:p>
    <w:p w14:paraId="066CC2BD">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1A9208E8">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6F27ECA2">
      <w:pPr>
        <w:snapToGrid w:val="0"/>
        <w:spacing w:line="360" w:lineRule="auto"/>
        <w:rPr>
          <w:rFonts w:ascii="宋体" w:hAnsi="宋体" w:cs="宋体"/>
          <w:b/>
          <w:color w:val="auto"/>
          <w:sz w:val="28"/>
          <w:szCs w:val="28"/>
        </w:rPr>
      </w:pPr>
    </w:p>
    <w:p w14:paraId="018717B6">
      <w:pPr>
        <w:snapToGrid w:val="0"/>
        <w:spacing w:line="360" w:lineRule="auto"/>
        <w:rPr>
          <w:rFonts w:ascii="宋体" w:hAnsi="宋体" w:cs="宋体"/>
          <w:b/>
          <w:color w:val="auto"/>
          <w:sz w:val="28"/>
          <w:szCs w:val="28"/>
        </w:rPr>
      </w:pPr>
    </w:p>
    <w:p w14:paraId="19D4E26E">
      <w:pPr>
        <w:snapToGrid w:val="0"/>
        <w:spacing w:line="360" w:lineRule="auto"/>
        <w:rPr>
          <w:rFonts w:ascii="宋体" w:hAnsi="宋体" w:cs="宋体"/>
          <w:b/>
          <w:color w:val="auto"/>
          <w:sz w:val="28"/>
          <w:szCs w:val="28"/>
        </w:rPr>
      </w:pPr>
      <w:r>
        <w:rPr>
          <w:rFonts w:hint="eastAsia" w:ascii="宋体" w:hAnsi="宋体" w:cs="宋体"/>
          <w:b/>
          <w:color w:val="auto"/>
          <w:sz w:val="28"/>
          <w:szCs w:val="28"/>
        </w:rPr>
        <w:t>9.项目方案</w:t>
      </w:r>
    </w:p>
    <w:p w14:paraId="627ABB3A">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5F9E4427">
      <w:pPr>
        <w:pStyle w:val="2"/>
        <w:rPr>
          <w:rFonts w:ascii="宋体" w:hAnsi="宋体" w:cs="宋体"/>
          <w:color w:val="auto"/>
          <w:kern w:val="0"/>
          <w:sz w:val="24"/>
          <w:lang w:val="zh-CN"/>
        </w:rPr>
      </w:pPr>
    </w:p>
    <w:p w14:paraId="39400077">
      <w:pPr>
        <w:rPr>
          <w:rFonts w:ascii="宋体" w:hAnsi="宋体" w:cs="宋体"/>
          <w:color w:val="auto"/>
          <w:kern w:val="0"/>
          <w:sz w:val="24"/>
          <w:lang w:val="zh-CN"/>
        </w:rPr>
      </w:pPr>
    </w:p>
    <w:p w14:paraId="5CED5DE9">
      <w:pPr>
        <w:pStyle w:val="2"/>
        <w:rPr>
          <w:rFonts w:ascii="宋体" w:hAnsi="宋体" w:cs="宋体"/>
          <w:color w:val="auto"/>
          <w:kern w:val="0"/>
          <w:sz w:val="24"/>
          <w:lang w:val="zh-CN"/>
        </w:rPr>
      </w:pPr>
    </w:p>
    <w:p w14:paraId="1D39C10B">
      <w:pPr>
        <w:rPr>
          <w:color w:val="auto"/>
          <w:lang w:val="zh-CN"/>
        </w:rPr>
      </w:pPr>
    </w:p>
    <w:p w14:paraId="4A826507">
      <w:pPr>
        <w:rPr>
          <w:color w:val="auto"/>
          <w:lang w:val="zh-CN"/>
        </w:rPr>
      </w:pPr>
    </w:p>
    <w:p w14:paraId="39C10331">
      <w:pPr>
        <w:pStyle w:val="2"/>
        <w:jc w:val="center"/>
        <w:rPr>
          <w:rFonts w:ascii="宋体" w:hAnsi="宋体" w:cs="宋体"/>
          <w:color w:val="auto"/>
          <w:kern w:val="0"/>
          <w:sz w:val="24"/>
        </w:rPr>
      </w:pPr>
      <w:r>
        <w:rPr>
          <w:rFonts w:hint="eastAsia" w:ascii="宋体" w:hAnsi="宋体" w:cs="宋体"/>
          <w:color w:val="auto"/>
          <w:kern w:val="0"/>
          <w:sz w:val="24"/>
        </w:rPr>
        <w:t>（格式自拟）</w:t>
      </w:r>
    </w:p>
    <w:p w14:paraId="4C1B23B6">
      <w:pPr>
        <w:rPr>
          <w:rFonts w:ascii="宋体" w:hAnsi="宋体" w:cs="宋体"/>
          <w:color w:val="auto"/>
          <w:kern w:val="0"/>
          <w:sz w:val="24"/>
          <w:lang w:val="zh-CN"/>
        </w:rPr>
      </w:pPr>
    </w:p>
    <w:p w14:paraId="5FAAC2C0">
      <w:pPr>
        <w:pStyle w:val="2"/>
        <w:rPr>
          <w:rFonts w:ascii="宋体" w:hAnsi="宋体" w:cs="宋体"/>
          <w:color w:val="auto"/>
          <w:kern w:val="0"/>
          <w:sz w:val="24"/>
          <w:lang w:val="zh-CN"/>
        </w:rPr>
      </w:pPr>
    </w:p>
    <w:p w14:paraId="20E3A3B3">
      <w:pPr>
        <w:rPr>
          <w:rFonts w:ascii="宋体" w:hAnsi="宋体" w:cs="宋体"/>
          <w:color w:val="auto"/>
          <w:kern w:val="0"/>
          <w:sz w:val="24"/>
          <w:lang w:val="zh-CN"/>
        </w:rPr>
      </w:pPr>
    </w:p>
    <w:p w14:paraId="573B6F23">
      <w:pPr>
        <w:pStyle w:val="2"/>
        <w:rPr>
          <w:color w:val="auto"/>
          <w:lang w:val="zh-CN"/>
        </w:rPr>
      </w:pPr>
    </w:p>
    <w:p w14:paraId="581AA3C2">
      <w:pPr>
        <w:rPr>
          <w:color w:val="auto"/>
          <w:lang w:val="zh-CN"/>
        </w:rPr>
      </w:pPr>
    </w:p>
    <w:p w14:paraId="407A2761">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5419EDFC">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565C1C24">
      <w:pPr>
        <w:autoSpaceDE w:val="0"/>
        <w:autoSpaceDN w:val="0"/>
        <w:spacing w:line="360" w:lineRule="auto"/>
        <w:ind w:firstLine="6480" w:firstLineChars="2700"/>
        <w:rPr>
          <w:rFonts w:ascii="仿宋_GB2312" w:hAnsi="仿宋" w:eastAsia="仿宋_GB2312" w:cs="仿宋_GB2312"/>
          <w:color w:val="auto"/>
          <w:kern w:val="0"/>
          <w:sz w:val="24"/>
          <w:lang w:val="zh-CN"/>
        </w:rPr>
      </w:pPr>
    </w:p>
    <w:p w14:paraId="19C109E4">
      <w:pPr>
        <w:autoSpaceDE w:val="0"/>
        <w:autoSpaceDN w:val="0"/>
        <w:spacing w:line="360" w:lineRule="auto"/>
        <w:ind w:firstLine="8132"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14:paraId="30F7DFF7">
      <w:pPr>
        <w:pStyle w:val="3"/>
        <w:jc w:val="center"/>
        <w:rPr>
          <w:rFonts w:ascii="宋体" w:hAnsi="宋体"/>
          <w:color w:val="auto"/>
        </w:rPr>
      </w:pPr>
      <w:bookmarkStart w:id="142" w:name="_Toc80886945"/>
      <w:bookmarkStart w:id="143" w:name="_Toc80205941"/>
      <w:bookmarkStart w:id="144" w:name="_Toc12611"/>
      <w:bookmarkStart w:id="145" w:name="_Toc31035"/>
      <w:r>
        <w:rPr>
          <w:rFonts w:hint="eastAsia" w:ascii="宋体" w:hAnsi="宋体"/>
          <w:color w:val="auto"/>
        </w:rPr>
        <w:t>第三节 报价文件格式</w:t>
      </w:r>
      <w:bookmarkEnd w:id="142"/>
      <w:bookmarkEnd w:id="143"/>
      <w:bookmarkEnd w:id="144"/>
      <w:bookmarkEnd w:id="145"/>
    </w:p>
    <w:p w14:paraId="4B3725AD">
      <w:pPr>
        <w:pStyle w:val="23"/>
        <w:rPr>
          <w:color w:val="auto"/>
          <w:lang w:val="zh-CN"/>
        </w:rPr>
      </w:pP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2CE01667">
      <w:pPr>
        <w:snapToGrid w:val="0"/>
        <w:spacing w:beforeLines="50" w:after="50"/>
        <w:rPr>
          <w:color w:val="auto"/>
          <w:sz w:val="24"/>
        </w:rPr>
      </w:pPr>
    </w:p>
    <w:p w14:paraId="473BD4AD">
      <w:pPr>
        <w:snapToGrid w:val="0"/>
        <w:spacing w:beforeLines="50" w:after="50"/>
        <w:ind w:firstLine="6720" w:firstLineChars="3200"/>
        <w:rPr>
          <w:bCs/>
          <w:color w:val="auto"/>
          <w:sz w:val="32"/>
          <w:szCs w:val="20"/>
        </w:rPr>
      </w:pPr>
      <w:r>
        <w:rPr>
          <w:rFonts w:hint="eastAsia"/>
          <w:bCs/>
          <w:color w:val="auto"/>
        </w:rPr>
        <w:t>全流程电子文件</w:t>
      </w:r>
    </w:p>
    <w:p w14:paraId="194FA2A6">
      <w:pPr>
        <w:snapToGrid w:val="0"/>
        <w:spacing w:beforeLines="50" w:after="50"/>
        <w:rPr>
          <w:color w:val="auto"/>
          <w:sz w:val="24"/>
          <w:szCs w:val="20"/>
        </w:rPr>
      </w:pPr>
    </w:p>
    <w:p w14:paraId="2762B262">
      <w:pPr>
        <w:snapToGrid w:val="0"/>
        <w:spacing w:beforeLines="50" w:after="50"/>
        <w:rPr>
          <w:color w:val="auto"/>
          <w:sz w:val="24"/>
          <w:szCs w:val="20"/>
        </w:rPr>
      </w:pPr>
    </w:p>
    <w:p w14:paraId="029C7FE8">
      <w:pPr>
        <w:snapToGrid w:val="0"/>
        <w:spacing w:beforeLines="50" w:after="50"/>
        <w:rPr>
          <w:color w:val="auto"/>
          <w:sz w:val="24"/>
          <w:szCs w:val="20"/>
        </w:rPr>
      </w:pPr>
    </w:p>
    <w:p w14:paraId="27D218D5">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报 价  文  件</w:t>
      </w:r>
    </w:p>
    <w:p w14:paraId="7912B167">
      <w:pPr>
        <w:snapToGrid w:val="0"/>
        <w:spacing w:beforeLines="50" w:after="50"/>
        <w:rPr>
          <w:bCs/>
          <w:color w:val="auto"/>
          <w:sz w:val="24"/>
          <w:szCs w:val="20"/>
        </w:rPr>
      </w:pPr>
    </w:p>
    <w:p w14:paraId="3369A6B2">
      <w:pPr>
        <w:snapToGrid w:val="0"/>
        <w:spacing w:beforeLines="50" w:after="50"/>
        <w:rPr>
          <w:bCs/>
          <w:color w:val="auto"/>
          <w:sz w:val="24"/>
          <w:szCs w:val="20"/>
        </w:rPr>
      </w:pPr>
    </w:p>
    <w:p w14:paraId="5563D5CB">
      <w:pPr>
        <w:snapToGrid w:val="0"/>
        <w:spacing w:beforeLines="50" w:after="50"/>
        <w:rPr>
          <w:bCs/>
          <w:color w:val="auto"/>
          <w:sz w:val="24"/>
          <w:szCs w:val="20"/>
        </w:rPr>
      </w:pPr>
    </w:p>
    <w:p w14:paraId="482FFB7E">
      <w:pPr>
        <w:snapToGrid w:val="0"/>
        <w:spacing w:beforeLines="50" w:after="50"/>
        <w:rPr>
          <w:bCs/>
          <w:color w:val="auto"/>
          <w:sz w:val="24"/>
          <w:szCs w:val="20"/>
        </w:rPr>
      </w:pPr>
    </w:p>
    <w:p w14:paraId="4C51CCEE">
      <w:pPr>
        <w:snapToGrid w:val="0"/>
        <w:spacing w:beforeLines="50" w:after="50"/>
        <w:rPr>
          <w:bCs/>
          <w:color w:val="auto"/>
          <w:sz w:val="24"/>
          <w:szCs w:val="20"/>
        </w:rPr>
      </w:pPr>
    </w:p>
    <w:p w14:paraId="1AAAE4D8">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6D8307CA">
      <w:pPr>
        <w:snapToGrid w:val="0"/>
        <w:spacing w:beforeLines="50" w:after="50"/>
        <w:ind w:firstLine="720" w:firstLineChars="225"/>
        <w:rPr>
          <w:rFonts w:cs="仿宋_GB2312"/>
          <w:bCs/>
          <w:color w:val="auto"/>
          <w:sz w:val="32"/>
          <w:szCs w:val="32"/>
        </w:rPr>
      </w:pPr>
    </w:p>
    <w:p w14:paraId="322046B0">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30F17BD4">
      <w:pPr>
        <w:snapToGrid w:val="0"/>
        <w:spacing w:beforeLines="50" w:after="50"/>
        <w:ind w:firstLine="720" w:firstLineChars="225"/>
        <w:rPr>
          <w:rFonts w:cs="仿宋_GB2312"/>
          <w:bCs/>
          <w:color w:val="auto"/>
          <w:sz w:val="32"/>
          <w:szCs w:val="32"/>
        </w:rPr>
      </w:pPr>
    </w:p>
    <w:p w14:paraId="67F7881C">
      <w:pPr>
        <w:snapToGrid w:val="0"/>
        <w:spacing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0BE9135B">
      <w:pPr>
        <w:snapToGrid w:val="0"/>
        <w:spacing w:beforeLines="50" w:after="50"/>
        <w:ind w:firstLine="720" w:firstLineChars="225"/>
        <w:rPr>
          <w:rFonts w:cs="仿宋_GB2312"/>
          <w:bCs/>
          <w:color w:val="auto"/>
          <w:sz w:val="32"/>
          <w:szCs w:val="32"/>
        </w:rPr>
      </w:pPr>
    </w:p>
    <w:p w14:paraId="28ACE030">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19AE0DDE">
      <w:pPr>
        <w:pStyle w:val="7"/>
        <w:snapToGrid w:val="0"/>
        <w:spacing w:before="50" w:after="50"/>
        <w:ind w:firstLine="720" w:firstLineChars="225"/>
        <w:rPr>
          <w:rFonts w:cs="仿宋_GB2312"/>
          <w:bCs/>
          <w:color w:val="auto"/>
          <w:sz w:val="32"/>
          <w:szCs w:val="32"/>
        </w:rPr>
      </w:pPr>
    </w:p>
    <w:p w14:paraId="0332BB46">
      <w:pPr>
        <w:pStyle w:val="7"/>
        <w:snapToGrid w:val="0"/>
        <w:spacing w:before="50" w:after="50"/>
        <w:ind w:firstLine="720" w:firstLineChars="225"/>
        <w:rPr>
          <w:rFonts w:cs="仿宋_GB2312"/>
          <w:bCs/>
          <w:color w:val="auto"/>
          <w:sz w:val="32"/>
          <w:szCs w:val="32"/>
        </w:rPr>
      </w:pPr>
    </w:p>
    <w:p w14:paraId="17DCED84">
      <w:pPr>
        <w:pStyle w:val="7"/>
        <w:snapToGrid w:val="0"/>
        <w:spacing w:before="50" w:after="50"/>
        <w:ind w:firstLine="1280" w:firstLineChars="400"/>
        <w:rPr>
          <w:rFonts w:cs="仿宋_GB2312"/>
          <w:bCs/>
          <w:color w:val="auto"/>
          <w:sz w:val="32"/>
          <w:szCs w:val="32"/>
        </w:rPr>
      </w:pPr>
    </w:p>
    <w:p w14:paraId="624BCA19">
      <w:pPr>
        <w:snapToGrid w:val="0"/>
        <w:spacing w:beforeLines="50" w:after="50"/>
        <w:jc w:val="center"/>
        <w:rPr>
          <w:rFonts w:cs="仿宋_GB2312"/>
          <w:color w:val="auto"/>
          <w:sz w:val="32"/>
          <w:szCs w:val="32"/>
        </w:rPr>
      </w:pPr>
      <w:r>
        <w:rPr>
          <w:rFonts w:hint="eastAsia" w:cs="仿宋_GB2312"/>
          <w:color w:val="auto"/>
          <w:sz w:val="32"/>
          <w:szCs w:val="32"/>
        </w:rPr>
        <w:t>年    月    日</w:t>
      </w:r>
    </w:p>
    <w:p w14:paraId="1A33D8B0">
      <w:pPr>
        <w:snapToGrid w:val="0"/>
        <w:spacing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14:paraId="024B1654">
      <w:pPr>
        <w:snapToGrid w:val="0"/>
        <w:spacing w:before="5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14:paraId="45F16E87">
      <w:pPr>
        <w:spacing w:line="360" w:lineRule="auto"/>
        <w:rPr>
          <w:rFonts w:ascii="仿宋_GB2312" w:hAnsi="仿宋" w:eastAsia="仿宋_GB2312" w:cs="仿宋_GB2312"/>
          <w:color w:val="auto"/>
          <w:sz w:val="24"/>
        </w:rPr>
      </w:pPr>
    </w:p>
    <w:p w14:paraId="4C9FBBEF">
      <w:pPr>
        <w:snapToGrid w:val="0"/>
        <w:spacing w:beforeLines="50" w:after="50" w:line="360" w:lineRule="auto"/>
        <w:ind w:left="142" w:firstLine="640" w:firstLineChars="200"/>
        <w:jc w:val="left"/>
        <w:rPr>
          <w:rFonts w:ascii="仿宋_GB2312" w:hAnsi="仿宋_GB2312" w:eastAsia="仿宋_GB2312" w:cs="仿宋_GB2312"/>
          <w:color w:val="auto"/>
          <w:sz w:val="32"/>
          <w:szCs w:val="32"/>
        </w:rPr>
      </w:pPr>
    </w:p>
    <w:p w14:paraId="57EC266E">
      <w:pPr>
        <w:snapToGrid w:val="0"/>
        <w:spacing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14:paraId="35420273">
      <w:pPr>
        <w:spacing w:line="500" w:lineRule="exact"/>
        <w:jc w:val="center"/>
        <w:rPr>
          <w:b/>
          <w:bCs/>
          <w:color w:val="auto"/>
          <w:kern w:val="0"/>
          <w:sz w:val="30"/>
          <w:szCs w:val="30"/>
        </w:rPr>
      </w:pPr>
      <w:r>
        <w:rPr>
          <w:rFonts w:hint="eastAsia"/>
          <w:b/>
          <w:bCs/>
          <w:color w:val="auto"/>
          <w:kern w:val="0"/>
          <w:sz w:val="30"/>
          <w:szCs w:val="30"/>
        </w:rPr>
        <w:t>响应函</w:t>
      </w:r>
    </w:p>
    <w:p w14:paraId="57DDD1BE">
      <w:pPr>
        <w:spacing w:line="460" w:lineRule="exact"/>
        <w:rPr>
          <w:color w:val="auto"/>
          <w:kern w:val="0"/>
          <w:sz w:val="24"/>
        </w:rPr>
      </w:pPr>
    </w:p>
    <w:p w14:paraId="3989D1E1">
      <w:pPr>
        <w:spacing w:line="460" w:lineRule="exact"/>
        <w:rPr>
          <w:rFonts w:ascii="宋体" w:hAnsi="宋体" w:cs="宋体"/>
          <w:color w:val="auto"/>
          <w:kern w:val="0"/>
          <w:sz w:val="24"/>
        </w:rPr>
      </w:pPr>
      <w:r>
        <w:rPr>
          <w:rFonts w:hint="eastAsia" w:ascii="宋体" w:hAnsi="宋体" w:cs="宋体"/>
          <w:color w:val="auto"/>
          <w:kern w:val="0"/>
          <w:sz w:val="24"/>
        </w:rPr>
        <w:t>致：（采购代理机构名称）</w:t>
      </w:r>
    </w:p>
    <w:p w14:paraId="06D91690">
      <w:pPr>
        <w:spacing w:line="460" w:lineRule="exact"/>
        <w:ind w:firstLine="480" w:firstLineChars="200"/>
        <w:rPr>
          <w:rFonts w:ascii="宋体" w:hAnsi="宋体" w:cs="宋体"/>
          <w:color w:val="auto"/>
          <w:kern w:val="0"/>
          <w:sz w:val="24"/>
        </w:rPr>
      </w:pPr>
    </w:p>
    <w:p w14:paraId="583B8FDA">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我方已仔细阅读了贵方组织的项目（项目编号：）的竞争性磋商文件的全部内容，现正式递交下述文件参加贵方组织的本次政府采购活动： </w:t>
      </w:r>
    </w:p>
    <w:p w14:paraId="51A6C561">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14:paraId="6B87D624">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14:paraId="56AA355A">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14:paraId="7EA38A68">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14:paraId="5A80F568">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提交的最后报价表中的竞标总</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14:paraId="01C1692A">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14:paraId="6411CE23">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14:paraId="11C7E819">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14:paraId="25F9FECA">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78AF76E4">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14:paraId="597F53CC">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14:paraId="24EB4D4E">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14:paraId="6EED52D6">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14:paraId="2AF2697A">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0F7DED7">
      <w:pPr>
        <w:numPr>
          <w:ilvl w:val="0"/>
          <w:numId w:val="6"/>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14:paraId="3528A949">
      <w:pPr>
        <w:numPr>
          <w:ilvl w:val="0"/>
          <w:numId w:val="6"/>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14:paraId="6407AA88">
      <w:pPr>
        <w:numPr>
          <w:ilvl w:val="0"/>
          <w:numId w:val="6"/>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14:paraId="714701C6">
      <w:pPr>
        <w:numPr>
          <w:ilvl w:val="0"/>
          <w:numId w:val="6"/>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14:paraId="640C9E10">
      <w:pPr>
        <w:numPr>
          <w:ilvl w:val="0"/>
          <w:numId w:val="6"/>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14:paraId="35E27E15">
      <w:pPr>
        <w:numPr>
          <w:ilvl w:val="0"/>
          <w:numId w:val="6"/>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14:paraId="4A4C40D9">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14:paraId="3D3E3A16">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14:paraId="013AF227">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p>
    <w:p w14:paraId="6584BD17">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14:paraId="2B858D3D">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14:paraId="54A4C835">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14:paraId="5A190677">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p>
    <w:p w14:paraId="217BE7F4">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p>
    <w:p w14:paraId="309C6A3E">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p>
    <w:p w14:paraId="54C1EB1B">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p>
    <w:p w14:paraId="30E7BD86">
      <w:pPr>
        <w:pStyle w:val="18"/>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4C23AC2F">
      <w:pPr>
        <w:spacing w:line="360" w:lineRule="auto"/>
        <w:contextualSpacing/>
        <w:jc w:val="left"/>
        <w:rPr>
          <w:rFonts w:ascii="宋体" w:hAnsi="宋体" w:cs="宋体"/>
          <w:color w:val="auto"/>
          <w:szCs w:val="21"/>
        </w:rPr>
      </w:pPr>
    </w:p>
    <w:p w14:paraId="2A3ADDC4">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70A7E8B8">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6B8A15DC">
      <w:pPr>
        <w:spacing w:line="500" w:lineRule="exact"/>
        <w:rPr>
          <w:rFonts w:ascii="宋体" w:hAnsi="宋体" w:cs="宋体"/>
          <w:b/>
          <w:color w:val="auto"/>
          <w:sz w:val="28"/>
          <w:szCs w:val="28"/>
        </w:rPr>
      </w:pPr>
    </w:p>
    <w:p w14:paraId="74F015C4">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p>
    <w:p w14:paraId="37661916">
      <w:pPr>
        <w:spacing w:line="520" w:lineRule="exact"/>
        <w:jc w:val="center"/>
        <w:rPr>
          <w:b/>
          <w:bCs/>
          <w:color w:val="auto"/>
          <w:sz w:val="32"/>
          <w:szCs w:val="32"/>
        </w:rPr>
      </w:pPr>
      <w:r>
        <w:rPr>
          <w:rFonts w:hint="eastAsia"/>
          <w:b/>
          <w:bCs/>
          <w:color w:val="auto"/>
          <w:sz w:val="32"/>
          <w:szCs w:val="32"/>
        </w:rPr>
        <w:t>响应报价表</w:t>
      </w:r>
    </w:p>
    <w:p w14:paraId="2B82FEC6">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p>
    <w:p w14:paraId="5477BD43">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p>
    <w:p w14:paraId="0FEAD9E9">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88"/>
        <w:gridCol w:w="2300"/>
        <w:gridCol w:w="1040"/>
        <w:gridCol w:w="2285"/>
        <w:gridCol w:w="1101"/>
      </w:tblGrid>
      <w:tr w14:paraId="1616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20E8E7B">
            <w:pPr>
              <w:rPr>
                <w:rFonts w:ascii="宋体" w:hAnsi="宋体" w:cs="宋体"/>
                <w:color w:val="auto"/>
                <w:sz w:val="24"/>
              </w:rPr>
            </w:pPr>
            <w:r>
              <w:rPr>
                <w:rFonts w:hint="eastAsia" w:ascii="宋体" w:hAnsi="宋体" w:cs="宋体"/>
                <w:color w:val="auto"/>
                <w:sz w:val="24"/>
              </w:rPr>
              <w:t>序号</w:t>
            </w:r>
          </w:p>
        </w:tc>
        <w:tc>
          <w:tcPr>
            <w:tcW w:w="2288" w:type="dxa"/>
            <w:tcBorders>
              <w:top w:val="single" w:color="auto" w:sz="4" w:space="0"/>
              <w:left w:val="single" w:color="auto" w:sz="4" w:space="0"/>
              <w:bottom w:val="single" w:color="auto" w:sz="4" w:space="0"/>
              <w:right w:val="single" w:color="auto" w:sz="4" w:space="0"/>
            </w:tcBorders>
            <w:vAlign w:val="center"/>
          </w:tcPr>
          <w:p w14:paraId="53435395">
            <w:pPr>
              <w:jc w:val="center"/>
              <w:rPr>
                <w:rFonts w:ascii="宋体" w:hAnsi="宋体" w:cs="宋体"/>
                <w:color w:val="auto"/>
                <w:sz w:val="24"/>
              </w:rPr>
            </w:pPr>
            <w:r>
              <w:rPr>
                <w:rFonts w:hint="eastAsia" w:ascii="宋体" w:hAnsi="宋体" w:cs="宋体"/>
                <w:color w:val="auto"/>
                <w:sz w:val="24"/>
              </w:rPr>
              <w:t>标的名称</w:t>
            </w:r>
          </w:p>
        </w:tc>
        <w:tc>
          <w:tcPr>
            <w:tcW w:w="2300" w:type="dxa"/>
            <w:tcBorders>
              <w:top w:val="single" w:color="auto" w:sz="4" w:space="0"/>
              <w:left w:val="single" w:color="auto" w:sz="4" w:space="0"/>
              <w:bottom w:val="single" w:color="auto" w:sz="4" w:space="0"/>
              <w:right w:val="single" w:color="auto" w:sz="4" w:space="0"/>
            </w:tcBorders>
            <w:vAlign w:val="center"/>
          </w:tcPr>
          <w:p w14:paraId="4E322E74">
            <w:pPr>
              <w:jc w:val="center"/>
              <w:rPr>
                <w:rFonts w:ascii="宋体" w:hAnsi="宋体" w:cs="宋体"/>
                <w:color w:val="auto"/>
                <w:sz w:val="24"/>
              </w:rPr>
            </w:pPr>
            <w:r>
              <w:rPr>
                <w:rFonts w:hint="eastAsia" w:ascii="宋体" w:hAnsi="宋体" w:cs="宋体"/>
                <w:color w:val="auto"/>
                <w:sz w:val="24"/>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362B22B2">
            <w:pPr>
              <w:jc w:val="center"/>
              <w:rPr>
                <w:rFonts w:ascii="宋体" w:hAnsi="宋体" w:cs="宋体"/>
                <w:color w:val="auto"/>
                <w:sz w:val="24"/>
              </w:rPr>
            </w:pPr>
            <w:r>
              <w:rPr>
                <w:rFonts w:hint="eastAsia" w:ascii="宋体" w:hAnsi="宋体" w:cs="宋体"/>
                <w:color w:val="auto"/>
                <w:sz w:val="24"/>
              </w:rPr>
              <w:t>数量及单位</w:t>
            </w:r>
          </w:p>
        </w:tc>
        <w:tc>
          <w:tcPr>
            <w:tcW w:w="2285" w:type="dxa"/>
            <w:tcBorders>
              <w:top w:val="single" w:color="auto" w:sz="4" w:space="0"/>
              <w:left w:val="single" w:color="auto" w:sz="4" w:space="0"/>
              <w:bottom w:val="single" w:color="auto" w:sz="4" w:space="0"/>
              <w:right w:val="single" w:color="auto" w:sz="4" w:space="0"/>
            </w:tcBorders>
            <w:vAlign w:val="center"/>
          </w:tcPr>
          <w:p w14:paraId="3D89D153">
            <w:pPr>
              <w:jc w:val="center"/>
              <w:rPr>
                <w:rFonts w:ascii="宋体" w:hAnsi="宋体" w:cs="宋体"/>
                <w:color w:val="auto"/>
                <w:sz w:val="24"/>
              </w:rPr>
            </w:pPr>
            <w:r>
              <w:rPr>
                <w:rFonts w:hint="eastAsia" w:ascii="宋体" w:hAnsi="宋体" w:cs="宋体"/>
                <w:color w:val="auto"/>
                <w:sz w:val="24"/>
              </w:rPr>
              <w:t>总报价（含税）(元)</w:t>
            </w:r>
          </w:p>
        </w:tc>
        <w:tc>
          <w:tcPr>
            <w:tcW w:w="1101" w:type="dxa"/>
            <w:tcBorders>
              <w:top w:val="single" w:color="auto" w:sz="4" w:space="0"/>
              <w:left w:val="single" w:color="auto" w:sz="4" w:space="0"/>
              <w:bottom w:val="single" w:color="auto" w:sz="4" w:space="0"/>
              <w:right w:val="single" w:color="auto" w:sz="4" w:space="0"/>
            </w:tcBorders>
            <w:vAlign w:val="center"/>
          </w:tcPr>
          <w:p w14:paraId="23405F15">
            <w:pPr>
              <w:jc w:val="center"/>
              <w:rPr>
                <w:rFonts w:ascii="宋体" w:hAnsi="宋体" w:cs="宋体"/>
                <w:color w:val="auto"/>
                <w:sz w:val="24"/>
              </w:rPr>
            </w:pPr>
            <w:r>
              <w:rPr>
                <w:rFonts w:hint="eastAsia" w:ascii="宋体" w:hAnsi="宋体" w:cs="宋体"/>
                <w:color w:val="auto"/>
                <w:sz w:val="24"/>
              </w:rPr>
              <w:t>备注</w:t>
            </w:r>
          </w:p>
        </w:tc>
      </w:tr>
      <w:tr w14:paraId="0618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7953855">
            <w:pPr>
              <w:jc w:val="center"/>
              <w:rPr>
                <w:rFonts w:ascii="宋体" w:hAnsi="宋体" w:cs="宋体"/>
                <w:color w:val="auto"/>
                <w:sz w:val="24"/>
              </w:rPr>
            </w:pPr>
            <w:r>
              <w:rPr>
                <w:rFonts w:hint="eastAsia" w:ascii="宋体" w:hAnsi="宋体" w:cs="宋体"/>
                <w:color w:val="auto"/>
                <w:sz w:val="24"/>
              </w:rPr>
              <w:t>1</w:t>
            </w:r>
          </w:p>
        </w:tc>
        <w:tc>
          <w:tcPr>
            <w:tcW w:w="2288" w:type="dxa"/>
            <w:tcBorders>
              <w:top w:val="single" w:color="auto" w:sz="4" w:space="0"/>
              <w:left w:val="single" w:color="auto" w:sz="4" w:space="0"/>
              <w:bottom w:val="single" w:color="auto" w:sz="4" w:space="0"/>
              <w:right w:val="single" w:color="auto" w:sz="4" w:space="0"/>
            </w:tcBorders>
            <w:vAlign w:val="center"/>
          </w:tcPr>
          <w:p w14:paraId="6E2B1F80">
            <w:pPr>
              <w:jc w:val="center"/>
              <w:rPr>
                <w:rFonts w:ascii="宋体" w:hAnsi="宋体" w:cs="宋体"/>
                <w:color w:val="auto"/>
                <w:sz w:val="24"/>
              </w:rPr>
            </w:pPr>
            <w:r>
              <w:rPr>
                <w:rFonts w:hint="eastAsia" w:ascii="宋体" w:hAnsi="宋体" w:cs="宋体"/>
                <w:color w:val="auto"/>
                <w:sz w:val="24"/>
              </w:rPr>
              <w:t>媒体宣传推广服务</w:t>
            </w:r>
          </w:p>
        </w:tc>
        <w:tc>
          <w:tcPr>
            <w:tcW w:w="2300" w:type="dxa"/>
            <w:tcBorders>
              <w:top w:val="single" w:color="auto" w:sz="4" w:space="0"/>
              <w:left w:val="single" w:color="auto" w:sz="4" w:space="0"/>
              <w:bottom w:val="single" w:color="auto" w:sz="4" w:space="0"/>
              <w:right w:val="single" w:color="auto" w:sz="4" w:space="0"/>
            </w:tcBorders>
            <w:vAlign w:val="center"/>
          </w:tcPr>
          <w:p w14:paraId="57E6C5FD">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040" w:type="dxa"/>
            <w:tcBorders>
              <w:top w:val="single" w:color="auto" w:sz="4" w:space="0"/>
              <w:left w:val="single" w:color="auto" w:sz="4" w:space="0"/>
              <w:bottom w:val="single" w:color="auto" w:sz="4" w:space="0"/>
              <w:right w:val="single" w:color="auto" w:sz="4" w:space="0"/>
            </w:tcBorders>
            <w:vAlign w:val="center"/>
          </w:tcPr>
          <w:p w14:paraId="1FBB5CDF">
            <w:pPr>
              <w:jc w:val="center"/>
              <w:rPr>
                <w:rFonts w:ascii="宋体" w:hAnsi="宋体" w:cs="宋体"/>
                <w:color w:val="auto"/>
                <w:sz w:val="24"/>
              </w:rPr>
            </w:pPr>
            <w:r>
              <w:rPr>
                <w:rFonts w:hint="eastAsia" w:ascii="宋体" w:hAnsi="宋体" w:cs="宋体"/>
                <w:color w:val="auto"/>
                <w:sz w:val="24"/>
              </w:rPr>
              <w:t>1项</w:t>
            </w:r>
          </w:p>
        </w:tc>
        <w:tc>
          <w:tcPr>
            <w:tcW w:w="2285" w:type="dxa"/>
            <w:tcBorders>
              <w:top w:val="single" w:color="auto" w:sz="4" w:space="0"/>
              <w:left w:val="single" w:color="auto" w:sz="4" w:space="0"/>
              <w:bottom w:val="single" w:color="auto" w:sz="4" w:space="0"/>
              <w:right w:val="single" w:color="auto" w:sz="4" w:space="0"/>
            </w:tcBorders>
            <w:vAlign w:val="center"/>
          </w:tcPr>
          <w:p w14:paraId="44D293CF">
            <w:pPr>
              <w:ind w:firstLine="480" w:firstLineChars="200"/>
              <w:rPr>
                <w:rFonts w:ascii="宋体" w:hAnsi="宋体" w:cs="宋体"/>
                <w:color w:val="auto"/>
                <w:sz w:val="24"/>
              </w:rPr>
            </w:pPr>
            <w:r>
              <w:rPr>
                <w:rFonts w:hint="eastAsia" w:ascii="宋体" w:hAnsi="宋体" w:cs="宋体"/>
                <w:color w:val="auto"/>
                <w:sz w:val="24"/>
                <w:szCs w:val="32"/>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32B6F189">
            <w:pPr>
              <w:rPr>
                <w:rFonts w:ascii="宋体" w:hAnsi="宋体" w:cs="宋体"/>
                <w:color w:val="auto"/>
                <w:sz w:val="24"/>
              </w:rPr>
            </w:pPr>
          </w:p>
        </w:tc>
      </w:tr>
      <w:tr w14:paraId="1B4F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7259D2B4">
            <w:pPr>
              <w:jc w:val="center"/>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各分项报价详见附表。</w:t>
            </w:r>
          </w:p>
        </w:tc>
      </w:tr>
      <w:tr w14:paraId="02AE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4674F0C4">
            <w:pPr>
              <w:rPr>
                <w:rFonts w:hint="eastAsia" w:ascii="宋体" w:hAnsi="宋体" w:cs="宋体"/>
                <w:color w:val="auto"/>
                <w:sz w:val="24"/>
              </w:rPr>
            </w:pPr>
            <w:r>
              <w:rPr>
                <w:rFonts w:hint="eastAsia" w:ascii="宋体" w:hAnsi="宋体" w:cs="宋体"/>
                <w:color w:val="auto"/>
                <w:sz w:val="24"/>
              </w:rPr>
              <w:t>服务期限：</w:t>
            </w:r>
          </w:p>
        </w:tc>
      </w:tr>
    </w:tbl>
    <w:p w14:paraId="6DA667E3">
      <w:pPr>
        <w:snapToGrid w:val="0"/>
        <w:spacing w:before="50" w:after="50"/>
        <w:jc w:val="left"/>
        <w:rPr>
          <w:rFonts w:hint="eastAsia" w:ascii="宋体" w:hAnsi="宋体" w:cs="宋体"/>
          <w:color w:val="auto"/>
          <w:kern w:val="0"/>
          <w:sz w:val="24"/>
          <w:lang w:val="en-US" w:eastAsia="zh-CN"/>
        </w:rPr>
      </w:pPr>
    </w:p>
    <w:p w14:paraId="1ACE7969">
      <w:pPr>
        <w:snapToGrid w:val="0"/>
        <w:spacing w:before="50" w:after="5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附表：分项报价</w:t>
      </w:r>
    </w:p>
    <w:tbl>
      <w:tblPr>
        <w:tblStyle w:val="31"/>
        <w:tblW w:w="9770" w:type="dxa"/>
        <w:jc w:val="center"/>
        <w:tblLayout w:type="fixed"/>
        <w:tblCellMar>
          <w:top w:w="0" w:type="dxa"/>
          <w:left w:w="108" w:type="dxa"/>
          <w:bottom w:w="0" w:type="dxa"/>
          <w:right w:w="108" w:type="dxa"/>
        </w:tblCellMar>
      </w:tblPr>
      <w:tblGrid>
        <w:gridCol w:w="723"/>
        <w:gridCol w:w="4441"/>
        <w:gridCol w:w="908"/>
        <w:gridCol w:w="1428"/>
        <w:gridCol w:w="2270"/>
      </w:tblGrid>
      <w:tr w14:paraId="59A2F760">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000000" w:fill="auto"/>
            <w:vAlign w:val="center"/>
          </w:tcPr>
          <w:p w14:paraId="632D26B6">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序号</w:t>
            </w:r>
          </w:p>
        </w:tc>
        <w:tc>
          <w:tcPr>
            <w:tcW w:w="4441" w:type="dxa"/>
            <w:tcBorders>
              <w:top w:val="single" w:color="auto" w:sz="4" w:space="0"/>
              <w:left w:val="nil"/>
              <w:bottom w:val="single" w:color="auto" w:sz="4" w:space="0"/>
              <w:right w:val="single" w:color="auto" w:sz="4" w:space="0"/>
            </w:tcBorders>
            <w:shd w:val="clear" w:color="000000" w:fill="auto"/>
            <w:vAlign w:val="center"/>
          </w:tcPr>
          <w:p w14:paraId="19E2EAF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采购名称</w:t>
            </w:r>
          </w:p>
        </w:tc>
        <w:tc>
          <w:tcPr>
            <w:tcW w:w="908" w:type="dxa"/>
            <w:tcBorders>
              <w:top w:val="single" w:color="auto" w:sz="4" w:space="0"/>
              <w:left w:val="nil"/>
              <w:bottom w:val="single" w:color="auto" w:sz="4" w:space="0"/>
              <w:right w:val="single" w:color="auto" w:sz="4" w:space="0"/>
            </w:tcBorders>
            <w:shd w:val="clear" w:color="000000" w:fill="auto"/>
            <w:noWrap/>
            <w:vAlign w:val="center"/>
          </w:tcPr>
          <w:p w14:paraId="0642EC94">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428" w:type="dxa"/>
            <w:tcBorders>
              <w:top w:val="single" w:color="auto" w:sz="4" w:space="0"/>
              <w:left w:val="nil"/>
              <w:bottom w:val="single" w:color="auto" w:sz="4" w:space="0"/>
              <w:right w:val="single" w:color="auto" w:sz="4" w:space="0"/>
            </w:tcBorders>
            <w:shd w:val="clear" w:color="000000" w:fill="auto"/>
            <w:noWrap/>
            <w:vAlign w:val="center"/>
          </w:tcPr>
          <w:p w14:paraId="350CE90A">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单价</w:t>
            </w:r>
          </w:p>
        </w:tc>
        <w:tc>
          <w:tcPr>
            <w:tcW w:w="2270" w:type="dxa"/>
            <w:tcBorders>
              <w:top w:val="single" w:color="auto" w:sz="4" w:space="0"/>
              <w:left w:val="nil"/>
              <w:bottom w:val="single" w:color="auto" w:sz="4" w:space="0"/>
              <w:right w:val="single" w:color="auto" w:sz="4" w:space="0"/>
            </w:tcBorders>
            <w:shd w:val="clear" w:color="000000" w:fill="auto"/>
            <w:noWrap/>
            <w:vAlign w:val="center"/>
          </w:tcPr>
          <w:p w14:paraId="2C055365">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分项</w:t>
            </w:r>
            <w:r>
              <w:rPr>
                <w:rFonts w:hint="eastAsia" w:ascii="宋体" w:hAnsi="宋体" w:cs="宋体"/>
                <w:b/>
                <w:bCs/>
                <w:color w:val="auto"/>
                <w:kern w:val="0"/>
                <w:sz w:val="24"/>
                <w:szCs w:val="24"/>
                <w:lang w:val="en-US" w:eastAsia="zh-CN"/>
              </w:rPr>
              <w:t>报价</w:t>
            </w:r>
          </w:p>
        </w:tc>
      </w:tr>
      <w:tr w14:paraId="6AFB76E0">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464EDFDF">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447EC3A1">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AAE33">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95F8C">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BC551">
            <w:pPr>
              <w:widowControl/>
              <w:jc w:val="center"/>
              <w:rPr>
                <w:rFonts w:hint="eastAsia" w:ascii="宋体" w:hAnsi="宋体" w:eastAsia="宋体" w:cs="宋体"/>
                <w:color w:val="auto"/>
                <w:kern w:val="0"/>
                <w:sz w:val="24"/>
                <w:szCs w:val="24"/>
              </w:rPr>
            </w:pPr>
          </w:p>
        </w:tc>
      </w:tr>
      <w:tr w14:paraId="763B581C">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61D36D8D">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6604E222">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8C7F9">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CB860">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E684A">
            <w:pPr>
              <w:widowControl/>
              <w:jc w:val="center"/>
              <w:rPr>
                <w:rFonts w:hint="eastAsia" w:ascii="宋体" w:hAnsi="宋体" w:eastAsia="宋体" w:cs="宋体"/>
                <w:color w:val="auto"/>
                <w:kern w:val="0"/>
                <w:sz w:val="24"/>
                <w:szCs w:val="24"/>
              </w:rPr>
            </w:pPr>
          </w:p>
        </w:tc>
      </w:tr>
      <w:tr w14:paraId="7F2FFF23">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39F5B932">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2CCBD32D">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79984">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129BC">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4A7DB">
            <w:pPr>
              <w:widowControl/>
              <w:jc w:val="center"/>
              <w:rPr>
                <w:rFonts w:hint="eastAsia" w:ascii="宋体" w:hAnsi="宋体" w:eastAsia="宋体" w:cs="宋体"/>
                <w:color w:val="auto"/>
                <w:kern w:val="0"/>
                <w:sz w:val="24"/>
                <w:szCs w:val="24"/>
              </w:rPr>
            </w:pPr>
          </w:p>
        </w:tc>
      </w:tr>
      <w:tr w14:paraId="1F2ADB19">
        <w:tblPrEx>
          <w:tblCellMar>
            <w:top w:w="0" w:type="dxa"/>
            <w:left w:w="108" w:type="dxa"/>
            <w:bottom w:w="0" w:type="dxa"/>
            <w:right w:w="108" w:type="dxa"/>
          </w:tblCellMar>
        </w:tblPrEx>
        <w:trPr>
          <w:trHeight w:val="300" w:hRule="atLeast"/>
          <w:jc w:val="center"/>
        </w:trPr>
        <w:tc>
          <w:tcPr>
            <w:tcW w:w="7500" w:type="dxa"/>
            <w:gridSpan w:val="4"/>
            <w:tcBorders>
              <w:top w:val="single" w:color="auto" w:sz="4" w:space="0"/>
              <w:left w:val="single" w:color="auto" w:sz="4" w:space="0"/>
              <w:bottom w:val="single" w:color="auto" w:sz="4" w:space="0"/>
              <w:right w:val="single" w:color="auto" w:sz="4" w:space="0"/>
            </w:tcBorders>
            <w:shd w:val="clear" w:color="auto" w:fill="auto"/>
          </w:tcPr>
          <w:p w14:paraId="00E42CE3">
            <w:pPr>
              <w:widowControl/>
              <w:jc w:val="center"/>
              <w:rPr>
                <w:rFonts w:hint="eastAsia"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合计</w:t>
            </w:r>
          </w:p>
        </w:tc>
        <w:tc>
          <w:tcPr>
            <w:tcW w:w="2270" w:type="dxa"/>
            <w:tcBorders>
              <w:top w:val="single" w:color="auto" w:sz="4" w:space="0"/>
              <w:left w:val="single" w:color="auto" w:sz="4" w:space="0"/>
              <w:bottom w:val="single" w:color="auto" w:sz="4" w:space="0"/>
              <w:right w:val="single" w:color="auto" w:sz="4" w:space="0"/>
            </w:tcBorders>
            <w:shd w:val="clear" w:color="auto" w:fill="auto"/>
            <w:noWrap/>
          </w:tcPr>
          <w:p w14:paraId="1E844B64">
            <w:pPr>
              <w:widowControl/>
              <w:jc w:val="right"/>
              <w:rPr>
                <w:rFonts w:hint="eastAsia" w:ascii="宋体" w:hAnsi="宋体" w:eastAsia="宋体" w:cs="宋体"/>
                <w:color w:val="auto"/>
                <w:kern w:val="0"/>
                <w:sz w:val="24"/>
                <w:szCs w:val="24"/>
              </w:rPr>
            </w:pPr>
          </w:p>
        </w:tc>
      </w:tr>
    </w:tbl>
    <w:p w14:paraId="7A450ADE">
      <w:pPr>
        <w:snapToGrid w:val="0"/>
        <w:spacing w:before="50" w:after="50"/>
        <w:ind w:firstLine="480" w:firstLineChars="200"/>
        <w:jc w:val="left"/>
        <w:rPr>
          <w:rFonts w:hint="eastAsia" w:ascii="宋体" w:hAnsi="宋体" w:cs="宋体"/>
          <w:color w:val="auto"/>
          <w:kern w:val="0"/>
          <w:sz w:val="24"/>
          <w:lang w:val="zh-CN"/>
        </w:rPr>
      </w:pPr>
    </w:p>
    <w:p w14:paraId="4376D054">
      <w:pPr>
        <w:snapToGrid w:val="0"/>
        <w:spacing w:before="50" w:after="5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14:paraId="1729E493">
      <w:pPr>
        <w:snapToGrid w:val="0"/>
        <w:spacing w:before="50" w:after="5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14:paraId="7BADF614">
      <w:pPr>
        <w:snapToGrid w:val="0"/>
        <w:spacing w:before="50" w:after="50"/>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14:paraId="10ECB6A8">
      <w:pPr>
        <w:snapToGrid w:val="0"/>
        <w:spacing w:before="50" w:after="50"/>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14:paraId="3BF85EF9">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14:paraId="3FC87ADA">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14:paraId="450F7BF7">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14:paraId="1DA1DC64">
      <w:pPr>
        <w:autoSpaceDE w:val="0"/>
        <w:autoSpaceDN w:val="0"/>
        <w:ind w:firstLine="4560" w:firstLineChars="1900"/>
        <w:rPr>
          <w:rFonts w:ascii="宋体" w:hAnsi="宋体" w:cs="宋体"/>
          <w:color w:val="auto"/>
          <w:kern w:val="0"/>
          <w:sz w:val="24"/>
        </w:rPr>
      </w:pPr>
    </w:p>
    <w:p w14:paraId="415BBA5B">
      <w:pPr>
        <w:autoSpaceDE w:val="0"/>
        <w:autoSpaceDN w:val="0"/>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5A77EE08">
      <w:pPr>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1F90165E">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p>
    <w:p w14:paraId="249F9EDD">
      <w:pPr>
        <w:spacing w:line="520" w:lineRule="exact"/>
        <w:ind w:firstLine="420" w:firstLineChars="200"/>
        <w:rPr>
          <w:rFonts w:ascii="Calibri" w:hAnsi="Calibri"/>
          <w:color w:val="auto"/>
        </w:rPr>
      </w:pPr>
    </w:p>
    <w:p w14:paraId="66D4CACD">
      <w:pPr>
        <w:spacing w:line="520" w:lineRule="exact"/>
        <w:jc w:val="center"/>
        <w:rPr>
          <w:b/>
          <w:bCs/>
          <w:color w:val="auto"/>
          <w:sz w:val="32"/>
          <w:szCs w:val="32"/>
        </w:rPr>
      </w:pPr>
      <w:r>
        <w:rPr>
          <w:rFonts w:hint="eastAsia"/>
          <w:b/>
          <w:bCs/>
          <w:color w:val="auto"/>
          <w:sz w:val="32"/>
          <w:szCs w:val="32"/>
        </w:rPr>
        <w:t>最后报价表</w:t>
      </w:r>
    </w:p>
    <w:p w14:paraId="2E4850BB">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p>
    <w:p w14:paraId="5EF46EFE">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p>
    <w:p w14:paraId="242DD453">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88"/>
        <w:gridCol w:w="2300"/>
        <w:gridCol w:w="1040"/>
        <w:gridCol w:w="2285"/>
        <w:gridCol w:w="1101"/>
      </w:tblGrid>
      <w:tr w14:paraId="45C7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185EA05">
            <w:pPr>
              <w:rPr>
                <w:rFonts w:ascii="宋体" w:hAnsi="宋体" w:cs="宋体"/>
                <w:color w:val="auto"/>
                <w:sz w:val="24"/>
              </w:rPr>
            </w:pPr>
            <w:r>
              <w:rPr>
                <w:rFonts w:hint="eastAsia" w:ascii="宋体" w:hAnsi="宋体" w:cs="宋体"/>
                <w:color w:val="auto"/>
                <w:sz w:val="24"/>
              </w:rPr>
              <w:t>序号</w:t>
            </w:r>
          </w:p>
        </w:tc>
        <w:tc>
          <w:tcPr>
            <w:tcW w:w="2288" w:type="dxa"/>
            <w:tcBorders>
              <w:top w:val="single" w:color="auto" w:sz="4" w:space="0"/>
              <w:left w:val="single" w:color="auto" w:sz="4" w:space="0"/>
              <w:bottom w:val="single" w:color="auto" w:sz="4" w:space="0"/>
              <w:right w:val="single" w:color="auto" w:sz="4" w:space="0"/>
            </w:tcBorders>
            <w:vAlign w:val="center"/>
          </w:tcPr>
          <w:p w14:paraId="5AF979F4">
            <w:pPr>
              <w:jc w:val="center"/>
              <w:rPr>
                <w:rFonts w:ascii="宋体" w:hAnsi="宋体" w:cs="宋体"/>
                <w:color w:val="auto"/>
                <w:sz w:val="24"/>
              </w:rPr>
            </w:pPr>
            <w:r>
              <w:rPr>
                <w:rFonts w:hint="eastAsia" w:ascii="宋体" w:hAnsi="宋体" w:cs="宋体"/>
                <w:color w:val="auto"/>
                <w:sz w:val="24"/>
              </w:rPr>
              <w:t>标的名称</w:t>
            </w:r>
          </w:p>
        </w:tc>
        <w:tc>
          <w:tcPr>
            <w:tcW w:w="2300" w:type="dxa"/>
            <w:tcBorders>
              <w:top w:val="single" w:color="auto" w:sz="4" w:space="0"/>
              <w:left w:val="single" w:color="auto" w:sz="4" w:space="0"/>
              <w:bottom w:val="single" w:color="auto" w:sz="4" w:space="0"/>
              <w:right w:val="single" w:color="auto" w:sz="4" w:space="0"/>
            </w:tcBorders>
            <w:vAlign w:val="center"/>
          </w:tcPr>
          <w:p w14:paraId="31DC82E5">
            <w:pPr>
              <w:jc w:val="center"/>
              <w:rPr>
                <w:rFonts w:ascii="宋体" w:hAnsi="宋体" w:cs="宋体"/>
                <w:color w:val="auto"/>
                <w:sz w:val="24"/>
              </w:rPr>
            </w:pPr>
            <w:r>
              <w:rPr>
                <w:rFonts w:hint="eastAsia" w:ascii="宋体" w:hAnsi="宋体" w:cs="宋体"/>
                <w:color w:val="auto"/>
                <w:sz w:val="24"/>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742EE760">
            <w:pPr>
              <w:jc w:val="center"/>
              <w:rPr>
                <w:rFonts w:ascii="宋体" w:hAnsi="宋体" w:cs="宋体"/>
                <w:color w:val="auto"/>
                <w:sz w:val="24"/>
              </w:rPr>
            </w:pPr>
            <w:r>
              <w:rPr>
                <w:rFonts w:hint="eastAsia" w:ascii="宋体" w:hAnsi="宋体" w:cs="宋体"/>
                <w:color w:val="auto"/>
                <w:sz w:val="24"/>
              </w:rPr>
              <w:t>数量及单位</w:t>
            </w:r>
          </w:p>
        </w:tc>
        <w:tc>
          <w:tcPr>
            <w:tcW w:w="2285" w:type="dxa"/>
            <w:tcBorders>
              <w:top w:val="single" w:color="auto" w:sz="4" w:space="0"/>
              <w:left w:val="single" w:color="auto" w:sz="4" w:space="0"/>
              <w:bottom w:val="single" w:color="auto" w:sz="4" w:space="0"/>
              <w:right w:val="single" w:color="auto" w:sz="4" w:space="0"/>
            </w:tcBorders>
            <w:vAlign w:val="center"/>
          </w:tcPr>
          <w:p w14:paraId="506B74B5">
            <w:pPr>
              <w:jc w:val="center"/>
              <w:rPr>
                <w:rFonts w:ascii="宋体" w:hAnsi="宋体" w:cs="宋体"/>
                <w:color w:val="auto"/>
                <w:sz w:val="24"/>
              </w:rPr>
            </w:pPr>
            <w:r>
              <w:rPr>
                <w:rFonts w:hint="eastAsia" w:ascii="宋体" w:hAnsi="宋体" w:cs="宋体"/>
                <w:color w:val="auto"/>
                <w:sz w:val="24"/>
              </w:rPr>
              <w:t>总报价（含税）(元)</w:t>
            </w:r>
          </w:p>
        </w:tc>
        <w:tc>
          <w:tcPr>
            <w:tcW w:w="1101" w:type="dxa"/>
            <w:tcBorders>
              <w:top w:val="single" w:color="auto" w:sz="4" w:space="0"/>
              <w:left w:val="single" w:color="auto" w:sz="4" w:space="0"/>
              <w:bottom w:val="single" w:color="auto" w:sz="4" w:space="0"/>
              <w:right w:val="single" w:color="auto" w:sz="4" w:space="0"/>
            </w:tcBorders>
            <w:vAlign w:val="center"/>
          </w:tcPr>
          <w:p w14:paraId="2DC76290">
            <w:pPr>
              <w:jc w:val="center"/>
              <w:rPr>
                <w:rFonts w:ascii="宋体" w:hAnsi="宋体" w:cs="宋体"/>
                <w:color w:val="auto"/>
                <w:sz w:val="24"/>
              </w:rPr>
            </w:pPr>
            <w:r>
              <w:rPr>
                <w:rFonts w:hint="eastAsia" w:ascii="宋体" w:hAnsi="宋体" w:cs="宋体"/>
                <w:color w:val="auto"/>
                <w:sz w:val="24"/>
              </w:rPr>
              <w:t>备注</w:t>
            </w:r>
          </w:p>
        </w:tc>
      </w:tr>
      <w:tr w14:paraId="1787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094DE22">
            <w:pPr>
              <w:jc w:val="center"/>
              <w:rPr>
                <w:rFonts w:ascii="宋体" w:hAnsi="宋体" w:cs="宋体"/>
                <w:color w:val="auto"/>
                <w:sz w:val="24"/>
              </w:rPr>
            </w:pPr>
            <w:r>
              <w:rPr>
                <w:rFonts w:hint="eastAsia" w:ascii="宋体" w:hAnsi="宋体" w:cs="宋体"/>
                <w:color w:val="auto"/>
                <w:sz w:val="24"/>
              </w:rPr>
              <w:t>1</w:t>
            </w:r>
          </w:p>
        </w:tc>
        <w:tc>
          <w:tcPr>
            <w:tcW w:w="2288" w:type="dxa"/>
            <w:tcBorders>
              <w:top w:val="single" w:color="auto" w:sz="4" w:space="0"/>
              <w:left w:val="single" w:color="auto" w:sz="4" w:space="0"/>
              <w:bottom w:val="single" w:color="auto" w:sz="4" w:space="0"/>
              <w:right w:val="single" w:color="auto" w:sz="4" w:space="0"/>
            </w:tcBorders>
            <w:vAlign w:val="center"/>
          </w:tcPr>
          <w:p w14:paraId="45DFA68F">
            <w:pPr>
              <w:jc w:val="center"/>
              <w:rPr>
                <w:rFonts w:ascii="宋体" w:hAnsi="宋体" w:cs="宋体"/>
                <w:color w:val="auto"/>
                <w:sz w:val="24"/>
              </w:rPr>
            </w:pPr>
            <w:r>
              <w:rPr>
                <w:rFonts w:hint="eastAsia" w:ascii="宋体" w:hAnsi="宋体" w:cs="宋体"/>
                <w:color w:val="auto"/>
                <w:sz w:val="24"/>
              </w:rPr>
              <w:t>媒体宣传推广服务</w:t>
            </w:r>
          </w:p>
        </w:tc>
        <w:tc>
          <w:tcPr>
            <w:tcW w:w="2300" w:type="dxa"/>
            <w:tcBorders>
              <w:top w:val="single" w:color="auto" w:sz="4" w:space="0"/>
              <w:left w:val="single" w:color="auto" w:sz="4" w:space="0"/>
              <w:bottom w:val="single" w:color="auto" w:sz="4" w:space="0"/>
              <w:right w:val="single" w:color="auto" w:sz="4" w:space="0"/>
            </w:tcBorders>
            <w:vAlign w:val="center"/>
          </w:tcPr>
          <w:p w14:paraId="35226815">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040" w:type="dxa"/>
            <w:tcBorders>
              <w:top w:val="single" w:color="auto" w:sz="4" w:space="0"/>
              <w:left w:val="single" w:color="auto" w:sz="4" w:space="0"/>
              <w:bottom w:val="single" w:color="auto" w:sz="4" w:space="0"/>
              <w:right w:val="single" w:color="auto" w:sz="4" w:space="0"/>
            </w:tcBorders>
            <w:vAlign w:val="center"/>
          </w:tcPr>
          <w:p w14:paraId="136D3EF7">
            <w:pPr>
              <w:jc w:val="center"/>
              <w:rPr>
                <w:rFonts w:ascii="宋体" w:hAnsi="宋体" w:cs="宋体"/>
                <w:color w:val="auto"/>
                <w:sz w:val="24"/>
              </w:rPr>
            </w:pPr>
            <w:r>
              <w:rPr>
                <w:rFonts w:hint="eastAsia" w:ascii="宋体" w:hAnsi="宋体" w:cs="宋体"/>
                <w:color w:val="auto"/>
                <w:sz w:val="24"/>
              </w:rPr>
              <w:t>1项</w:t>
            </w:r>
          </w:p>
        </w:tc>
        <w:tc>
          <w:tcPr>
            <w:tcW w:w="2285" w:type="dxa"/>
            <w:tcBorders>
              <w:top w:val="single" w:color="auto" w:sz="4" w:space="0"/>
              <w:left w:val="single" w:color="auto" w:sz="4" w:space="0"/>
              <w:bottom w:val="single" w:color="auto" w:sz="4" w:space="0"/>
              <w:right w:val="single" w:color="auto" w:sz="4" w:space="0"/>
            </w:tcBorders>
            <w:vAlign w:val="center"/>
          </w:tcPr>
          <w:p w14:paraId="0E507159">
            <w:pPr>
              <w:ind w:firstLine="480" w:firstLineChars="200"/>
              <w:rPr>
                <w:rFonts w:ascii="宋体" w:hAnsi="宋体" w:cs="宋体"/>
                <w:color w:val="auto"/>
                <w:sz w:val="24"/>
              </w:rPr>
            </w:pPr>
            <w:r>
              <w:rPr>
                <w:rFonts w:hint="eastAsia" w:ascii="宋体" w:hAnsi="宋体" w:cs="宋体"/>
                <w:color w:val="auto"/>
                <w:sz w:val="24"/>
                <w:szCs w:val="32"/>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7587A09D">
            <w:pPr>
              <w:rPr>
                <w:rFonts w:ascii="宋体" w:hAnsi="宋体" w:cs="宋体"/>
                <w:color w:val="auto"/>
                <w:sz w:val="24"/>
              </w:rPr>
            </w:pPr>
          </w:p>
        </w:tc>
      </w:tr>
      <w:tr w14:paraId="7A75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17465304">
            <w:pPr>
              <w:jc w:val="center"/>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各分项报价详见附表。</w:t>
            </w:r>
          </w:p>
        </w:tc>
      </w:tr>
      <w:tr w14:paraId="42E4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273EB886">
            <w:pPr>
              <w:rPr>
                <w:rFonts w:hint="eastAsia" w:ascii="宋体" w:hAnsi="宋体" w:cs="宋体"/>
                <w:color w:val="auto"/>
                <w:sz w:val="24"/>
              </w:rPr>
            </w:pPr>
            <w:r>
              <w:rPr>
                <w:rFonts w:hint="eastAsia" w:ascii="宋体" w:hAnsi="宋体" w:cs="宋体"/>
                <w:color w:val="auto"/>
                <w:sz w:val="24"/>
              </w:rPr>
              <w:t>服务期限：</w:t>
            </w:r>
          </w:p>
        </w:tc>
      </w:tr>
    </w:tbl>
    <w:p w14:paraId="3F059D8C">
      <w:pPr>
        <w:snapToGrid w:val="0"/>
        <w:spacing w:before="50" w:after="50"/>
        <w:jc w:val="left"/>
        <w:rPr>
          <w:rFonts w:hint="eastAsia" w:ascii="宋体" w:hAnsi="宋体" w:cs="宋体"/>
          <w:color w:val="auto"/>
          <w:kern w:val="0"/>
          <w:sz w:val="24"/>
          <w:lang w:val="en-US" w:eastAsia="zh-CN"/>
        </w:rPr>
      </w:pPr>
    </w:p>
    <w:p w14:paraId="33AAFD4E">
      <w:pPr>
        <w:snapToGrid w:val="0"/>
        <w:spacing w:before="50" w:after="5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附表：分项报价</w:t>
      </w:r>
    </w:p>
    <w:tbl>
      <w:tblPr>
        <w:tblStyle w:val="31"/>
        <w:tblW w:w="9770" w:type="dxa"/>
        <w:jc w:val="center"/>
        <w:tblLayout w:type="fixed"/>
        <w:tblCellMar>
          <w:top w:w="0" w:type="dxa"/>
          <w:left w:w="108" w:type="dxa"/>
          <w:bottom w:w="0" w:type="dxa"/>
          <w:right w:w="108" w:type="dxa"/>
        </w:tblCellMar>
      </w:tblPr>
      <w:tblGrid>
        <w:gridCol w:w="723"/>
        <w:gridCol w:w="4441"/>
        <w:gridCol w:w="908"/>
        <w:gridCol w:w="1428"/>
        <w:gridCol w:w="2270"/>
      </w:tblGrid>
      <w:tr w14:paraId="6E2F2889">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000000" w:fill="auto"/>
            <w:vAlign w:val="center"/>
          </w:tcPr>
          <w:p w14:paraId="740EF9A0">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序号</w:t>
            </w:r>
          </w:p>
        </w:tc>
        <w:tc>
          <w:tcPr>
            <w:tcW w:w="4441" w:type="dxa"/>
            <w:tcBorders>
              <w:top w:val="single" w:color="auto" w:sz="4" w:space="0"/>
              <w:left w:val="nil"/>
              <w:bottom w:val="single" w:color="auto" w:sz="4" w:space="0"/>
              <w:right w:val="single" w:color="auto" w:sz="4" w:space="0"/>
            </w:tcBorders>
            <w:shd w:val="clear" w:color="000000" w:fill="auto"/>
            <w:vAlign w:val="center"/>
          </w:tcPr>
          <w:p w14:paraId="138AA781">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采购名称</w:t>
            </w:r>
          </w:p>
        </w:tc>
        <w:tc>
          <w:tcPr>
            <w:tcW w:w="908" w:type="dxa"/>
            <w:tcBorders>
              <w:top w:val="single" w:color="auto" w:sz="4" w:space="0"/>
              <w:left w:val="nil"/>
              <w:bottom w:val="single" w:color="auto" w:sz="4" w:space="0"/>
              <w:right w:val="single" w:color="auto" w:sz="4" w:space="0"/>
            </w:tcBorders>
            <w:shd w:val="clear" w:color="000000" w:fill="auto"/>
            <w:noWrap/>
            <w:vAlign w:val="center"/>
          </w:tcPr>
          <w:p w14:paraId="6B570C28">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428" w:type="dxa"/>
            <w:tcBorders>
              <w:top w:val="single" w:color="auto" w:sz="4" w:space="0"/>
              <w:left w:val="nil"/>
              <w:bottom w:val="single" w:color="auto" w:sz="4" w:space="0"/>
              <w:right w:val="single" w:color="auto" w:sz="4" w:space="0"/>
            </w:tcBorders>
            <w:shd w:val="clear" w:color="000000" w:fill="auto"/>
            <w:noWrap/>
            <w:vAlign w:val="center"/>
          </w:tcPr>
          <w:p w14:paraId="5C19AE4B">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单价</w:t>
            </w:r>
          </w:p>
        </w:tc>
        <w:tc>
          <w:tcPr>
            <w:tcW w:w="2270" w:type="dxa"/>
            <w:tcBorders>
              <w:top w:val="single" w:color="auto" w:sz="4" w:space="0"/>
              <w:left w:val="nil"/>
              <w:bottom w:val="single" w:color="auto" w:sz="4" w:space="0"/>
              <w:right w:val="single" w:color="auto" w:sz="4" w:space="0"/>
            </w:tcBorders>
            <w:shd w:val="clear" w:color="000000" w:fill="auto"/>
            <w:noWrap/>
            <w:vAlign w:val="center"/>
          </w:tcPr>
          <w:p w14:paraId="178F43B4">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分项</w:t>
            </w:r>
            <w:r>
              <w:rPr>
                <w:rFonts w:hint="eastAsia" w:ascii="宋体" w:hAnsi="宋体" w:cs="宋体"/>
                <w:b/>
                <w:bCs/>
                <w:color w:val="auto"/>
                <w:kern w:val="0"/>
                <w:sz w:val="24"/>
                <w:szCs w:val="24"/>
                <w:lang w:val="en-US" w:eastAsia="zh-CN"/>
              </w:rPr>
              <w:t>报价</w:t>
            </w:r>
          </w:p>
        </w:tc>
      </w:tr>
      <w:tr w14:paraId="7C56B9B2">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4A762F63">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72EE49BE">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E3462">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B3E0D">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E8F04">
            <w:pPr>
              <w:widowControl/>
              <w:jc w:val="center"/>
              <w:rPr>
                <w:rFonts w:hint="eastAsia" w:ascii="宋体" w:hAnsi="宋体" w:eastAsia="宋体" w:cs="宋体"/>
                <w:color w:val="auto"/>
                <w:kern w:val="0"/>
                <w:sz w:val="24"/>
                <w:szCs w:val="24"/>
              </w:rPr>
            </w:pPr>
          </w:p>
        </w:tc>
      </w:tr>
      <w:tr w14:paraId="74DC33CB">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0DB2D879">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639B9EC9">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C624D">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F730C">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232A0">
            <w:pPr>
              <w:widowControl/>
              <w:jc w:val="center"/>
              <w:rPr>
                <w:rFonts w:hint="eastAsia" w:ascii="宋体" w:hAnsi="宋体" w:eastAsia="宋体" w:cs="宋体"/>
                <w:color w:val="auto"/>
                <w:kern w:val="0"/>
                <w:sz w:val="24"/>
                <w:szCs w:val="24"/>
              </w:rPr>
            </w:pPr>
          </w:p>
        </w:tc>
      </w:tr>
      <w:tr w14:paraId="3B804783">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663AFCA4">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56161C1A">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4EEDA">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F19BF">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A7489">
            <w:pPr>
              <w:widowControl/>
              <w:jc w:val="center"/>
              <w:rPr>
                <w:rFonts w:hint="eastAsia" w:ascii="宋体" w:hAnsi="宋体" w:eastAsia="宋体" w:cs="宋体"/>
                <w:color w:val="auto"/>
                <w:kern w:val="0"/>
                <w:sz w:val="24"/>
                <w:szCs w:val="24"/>
              </w:rPr>
            </w:pPr>
          </w:p>
        </w:tc>
      </w:tr>
      <w:tr w14:paraId="3AD3D9DB">
        <w:tblPrEx>
          <w:tblCellMar>
            <w:top w:w="0" w:type="dxa"/>
            <w:left w:w="108" w:type="dxa"/>
            <w:bottom w:w="0" w:type="dxa"/>
            <w:right w:w="108" w:type="dxa"/>
          </w:tblCellMar>
        </w:tblPrEx>
        <w:trPr>
          <w:trHeight w:val="300" w:hRule="atLeast"/>
          <w:jc w:val="center"/>
        </w:trPr>
        <w:tc>
          <w:tcPr>
            <w:tcW w:w="7500" w:type="dxa"/>
            <w:gridSpan w:val="4"/>
            <w:tcBorders>
              <w:top w:val="single" w:color="auto" w:sz="4" w:space="0"/>
              <w:left w:val="single" w:color="auto" w:sz="4" w:space="0"/>
              <w:bottom w:val="single" w:color="auto" w:sz="4" w:space="0"/>
              <w:right w:val="single" w:color="auto" w:sz="4" w:space="0"/>
            </w:tcBorders>
            <w:shd w:val="clear" w:color="auto" w:fill="auto"/>
          </w:tcPr>
          <w:p w14:paraId="3FB34F61">
            <w:pPr>
              <w:widowControl/>
              <w:jc w:val="center"/>
              <w:rPr>
                <w:rFonts w:hint="eastAsia"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合计</w:t>
            </w:r>
          </w:p>
        </w:tc>
        <w:tc>
          <w:tcPr>
            <w:tcW w:w="2270" w:type="dxa"/>
            <w:tcBorders>
              <w:top w:val="single" w:color="auto" w:sz="4" w:space="0"/>
              <w:left w:val="single" w:color="auto" w:sz="4" w:space="0"/>
              <w:bottom w:val="single" w:color="auto" w:sz="4" w:space="0"/>
              <w:right w:val="single" w:color="auto" w:sz="4" w:space="0"/>
            </w:tcBorders>
            <w:shd w:val="clear" w:color="auto" w:fill="auto"/>
            <w:noWrap/>
          </w:tcPr>
          <w:p w14:paraId="4C584FBA">
            <w:pPr>
              <w:widowControl/>
              <w:jc w:val="right"/>
              <w:rPr>
                <w:rFonts w:hint="eastAsia" w:ascii="宋体" w:hAnsi="宋体" w:eastAsia="宋体" w:cs="宋体"/>
                <w:color w:val="auto"/>
                <w:kern w:val="0"/>
                <w:sz w:val="24"/>
                <w:szCs w:val="24"/>
              </w:rPr>
            </w:pPr>
          </w:p>
        </w:tc>
      </w:tr>
    </w:tbl>
    <w:p w14:paraId="50A886F4">
      <w:pPr>
        <w:snapToGrid w:val="0"/>
        <w:spacing w:before="50" w:after="50"/>
        <w:ind w:firstLine="480" w:firstLineChars="200"/>
        <w:jc w:val="left"/>
        <w:rPr>
          <w:rFonts w:hint="eastAsia" w:ascii="宋体" w:hAnsi="宋体" w:cs="宋体"/>
          <w:color w:val="auto"/>
          <w:kern w:val="0"/>
          <w:sz w:val="24"/>
          <w:lang w:val="zh-CN"/>
        </w:rPr>
      </w:pPr>
    </w:p>
    <w:p w14:paraId="22DFC786">
      <w:pPr>
        <w:autoSpaceDE w:val="0"/>
        <w:autoSpaceDN w:val="0"/>
        <w:spacing w:line="360" w:lineRule="auto"/>
        <w:ind w:firstLine="4560" w:firstLineChars="1900"/>
        <w:rPr>
          <w:rFonts w:ascii="宋体" w:hAnsi="宋体" w:cs="宋体"/>
          <w:color w:val="auto"/>
          <w:kern w:val="0"/>
          <w:sz w:val="24"/>
        </w:rPr>
      </w:pPr>
    </w:p>
    <w:p w14:paraId="67263BFE">
      <w:pPr>
        <w:autoSpaceDE w:val="0"/>
        <w:autoSpaceDN w:val="0"/>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52BB39E7">
      <w:pPr>
        <w:spacing w:line="500" w:lineRule="exact"/>
        <w:ind w:firstLine="6360" w:firstLineChars="2650"/>
        <w:rPr>
          <w:rFonts w:hint="eastAsia"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1304BCB7">
      <w:pPr>
        <w:spacing w:line="500" w:lineRule="exact"/>
        <w:ind w:firstLine="6360" w:firstLineChars="2650"/>
        <w:rPr>
          <w:rFonts w:hint="eastAsia" w:ascii="宋体" w:hAnsi="宋体" w:cs="宋体"/>
          <w:color w:val="auto"/>
          <w:kern w:val="0"/>
          <w:sz w:val="24"/>
          <w:szCs w:val="21"/>
          <w:lang w:val="zh-CN"/>
        </w:rPr>
      </w:pPr>
    </w:p>
    <w:p w14:paraId="7F379E50">
      <w:pPr>
        <w:spacing w:line="500" w:lineRule="exact"/>
        <w:ind w:firstLine="6360" w:firstLineChars="2650"/>
        <w:rPr>
          <w:rFonts w:hint="eastAsia" w:ascii="宋体" w:hAnsi="宋体" w:cs="宋体"/>
          <w:color w:val="auto"/>
          <w:kern w:val="0"/>
          <w:sz w:val="24"/>
          <w:szCs w:val="21"/>
          <w:lang w:val="zh-CN"/>
        </w:rPr>
        <w:sectPr>
          <w:pgSz w:w="11911" w:h="16838"/>
          <w:pgMar w:top="1134" w:right="1134" w:bottom="1134" w:left="1134" w:header="720" w:footer="720" w:gutter="0"/>
          <w:cols w:space="720" w:num="1"/>
        </w:sectPr>
      </w:pPr>
    </w:p>
    <w:p w14:paraId="16939D14">
      <w:pPr>
        <w:pStyle w:val="3"/>
        <w:jc w:val="center"/>
        <w:rPr>
          <w:rFonts w:ascii="宋体" w:hAnsi="宋体"/>
          <w:b w:val="0"/>
          <w:color w:val="auto"/>
        </w:rPr>
      </w:pPr>
      <w:bookmarkStart w:id="146" w:name="_Toc80886946"/>
      <w:bookmarkStart w:id="147" w:name="_Toc80205942"/>
      <w:bookmarkStart w:id="148" w:name="_Toc18482"/>
      <w:bookmarkStart w:id="149" w:name="_Toc13936"/>
      <w:r>
        <w:rPr>
          <w:rFonts w:hint="eastAsia" w:ascii="宋体" w:hAnsi="宋体"/>
          <w:color w:val="auto"/>
        </w:rPr>
        <w:t>第四节 其他文书、文件格式</w:t>
      </w:r>
      <w:bookmarkEnd w:id="146"/>
      <w:bookmarkEnd w:id="147"/>
      <w:bookmarkEnd w:id="148"/>
      <w:bookmarkEnd w:id="149"/>
    </w:p>
    <w:p w14:paraId="3C2721FE">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14:paraId="61219B60">
      <w:pPr>
        <w:pStyle w:val="23"/>
        <w:rPr>
          <w:rFonts w:ascii="宋体" w:hAnsi="宋体" w:cs="宋体"/>
          <w:color w:val="auto"/>
        </w:rPr>
      </w:pPr>
    </w:p>
    <w:p w14:paraId="58E8C48F">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14:paraId="7C1D88F8">
      <w:pPr>
        <w:pStyle w:val="15"/>
        <w:spacing w:after="0" w:line="360" w:lineRule="auto"/>
        <w:ind w:left="-426" w:right="142" w:firstLine="640"/>
        <w:contextualSpacing/>
        <w:rPr>
          <w:rFonts w:ascii="宋体" w:hAnsi="宋体" w:cs="宋体"/>
          <w:color w:val="auto"/>
          <w:sz w:val="24"/>
        </w:rPr>
      </w:pPr>
    </w:p>
    <w:p w14:paraId="20A09BE7">
      <w:pPr>
        <w:pStyle w:val="15"/>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14:paraId="2D572402">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6BE93E38">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49CE57A1">
      <w:pPr>
        <w:pStyle w:val="15"/>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14:paraId="0D90A3AA">
      <w:pPr>
        <w:pStyle w:val="15"/>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0A042685">
      <w:pPr>
        <w:pStyle w:val="15"/>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4BE49539">
      <w:pPr>
        <w:pStyle w:val="15"/>
        <w:spacing w:after="0" w:line="360" w:lineRule="auto"/>
        <w:ind w:left="3960" w:right="1808"/>
        <w:contextualSpacing/>
        <w:rPr>
          <w:rFonts w:ascii="宋体" w:hAnsi="宋体" w:cs="宋体"/>
          <w:color w:val="auto"/>
          <w:sz w:val="24"/>
        </w:rPr>
      </w:pPr>
    </w:p>
    <w:p w14:paraId="1159BF31">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2D1DC29A">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0F745330">
      <w:pPr>
        <w:pStyle w:val="15"/>
        <w:spacing w:after="0" w:line="360" w:lineRule="auto"/>
        <w:ind w:left="3960" w:right="1808"/>
        <w:contextualSpacing/>
        <w:rPr>
          <w:rFonts w:ascii="宋体" w:hAnsi="宋体" w:cs="宋体"/>
          <w:color w:val="auto"/>
        </w:rPr>
      </w:pPr>
    </w:p>
    <w:p w14:paraId="74881936">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5BDFEDD7">
      <w:pPr>
        <w:snapToGrid w:val="0"/>
        <w:spacing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14:paraId="10894BC0">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14:paraId="2563F455">
      <w:pPr>
        <w:pStyle w:val="23"/>
        <w:rPr>
          <w:color w:val="auto"/>
        </w:rPr>
      </w:pPr>
    </w:p>
    <w:p w14:paraId="20D54633">
      <w:pPr>
        <w:spacing w:line="520" w:lineRule="exact"/>
        <w:jc w:val="center"/>
        <w:rPr>
          <w:rFonts w:ascii="仿宋" w:hAnsi="仿宋" w:eastAsia="仿宋" w:cs="仿宋"/>
          <w:color w:val="auto"/>
          <w:sz w:val="44"/>
          <w:szCs w:val="44"/>
        </w:rPr>
      </w:pPr>
    </w:p>
    <w:p w14:paraId="67424F44">
      <w:pPr>
        <w:spacing w:line="520" w:lineRule="exact"/>
        <w:jc w:val="center"/>
        <w:rPr>
          <w:rFonts w:ascii="仿宋" w:hAnsi="仿宋" w:eastAsia="仿宋" w:cs="仿宋"/>
          <w:color w:val="auto"/>
          <w:sz w:val="44"/>
          <w:szCs w:val="44"/>
        </w:rPr>
      </w:pPr>
    </w:p>
    <w:p w14:paraId="33C24A9E">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14:paraId="77784251">
      <w:pPr>
        <w:spacing w:line="520" w:lineRule="exact"/>
        <w:rPr>
          <w:rFonts w:ascii="宋体" w:hAnsi="宋体" w:cs="宋体"/>
          <w:color w:val="auto"/>
          <w:sz w:val="32"/>
          <w:szCs w:val="32"/>
        </w:rPr>
      </w:pPr>
    </w:p>
    <w:p w14:paraId="38D69FE6">
      <w:pPr>
        <w:spacing w:line="360" w:lineRule="auto"/>
        <w:ind w:firstLine="480" w:firstLineChars="200"/>
        <w:contextualSpacing/>
        <w:rPr>
          <w:rFonts w:ascii="宋体" w:hAnsi="宋体" w:cs="宋体"/>
          <w:color w:val="auto"/>
          <w:sz w:val="24"/>
        </w:rPr>
      </w:pPr>
    </w:p>
    <w:p w14:paraId="4ED2C65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080682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579AFF23">
      <w:pPr>
        <w:spacing w:line="360" w:lineRule="auto"/>
        <w:contextualSpacing/>
        <w:rPr>
          <w:rFonts w:ascii="宋体" w:hAnsi="宋体" w:cs="宋体"/>
          <w:color w:val="auto"/>
          <w:sz w:val="24"/>
        </w:rPr>
      </w:pPr>
    </w:p>
    <w:p w14:paraId="2EB4569B">
      <w:pPr>
        <w:spacing w:line="360" w:lineRule="auto"/>
        <w:contextualSpacing/>
        <w:rPr>
          <w:rFonts w:ascii="宋体" w:hAnsi="宋体" w:cs="宋体"/>
          <w:color w:val="auto"/>
          <w:sz w:val="24"/>
        </w:rPr>
      </w:pPr>
    </w:p>
    <w:p w14:paraId="31A3D533">
      <w:pPr>
        <w:spacing w:line="360" w:lineRule="auto"/>
        <w:contextualSpacing/>
        <w:rPr>
          <w:rFonts w:ascii="宋体" w:hAnsi="宋体" w:cs="宋体"/>
          <w:color w:val="auto"/>
          <w:sz w:val="24"/>
        </w:rPr>
      </w:pPr>
    </w:p>
    <w:p w14:paraId="5C16AF58">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14:paraId="6820958E">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14:paraId="1FFF1E3B">
      <w:pPr>
        <w:spacing w:line="360" w:lineRule="auto"/>
        <w:contextualSpacing/>
        <w:rPr>
          <w:rFonts w:ascii="宋体" w:hAnsi="宋体" w:cs="宋体"/>
          <w:color w:val="auto"/>
          <w:sz w:val="24"/>
        </w:rPr>
      </w:pPr>
    </w:p>
    <w:p w14:paraId="661A6286">
      <w:pPr>
        <w:spacing w:line="360" w:lineRule="auto"/>
        <w:contextualSpacing/>
        <w:rPr>
          <w:rFonts w:ascii="宋体" w:hAnsi="宋体" w:cs="宋体"/>
          <w:color w:val="auto"/>
          <w:sz w:val="24"/>
        </w:rPr>
      </w:pPr>
    </w:p>
    <w:p w14:paraId="4446CCEC">
      <w:pPr>
        <w:spacing w:line="360" w:lineRule="auto"/>
        <w:contextualSpacing/>
        <w:rPr>
          <w:rFonts w:ascii="宋体" w:hAnsi="宋体" w:cs="宋体"/>
          <w:color w:val="auto"/>
          <w:sz w:val="24"/>
        </w:rPr>
      </w:pPr>
    </w:p>
    <w:p w14:paraId="79CBCC3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14:paraId="34DA7268">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14:paraId="2281DFDD">
      <w:pPr>
        <w:spacing w:line="360" w:lineRule="auto"/>
        <w:ind w:firstLine="480" w:firstLineChars="200"/>
        <w:contextualSpacing/>
        <w:rPr>
          <w:rFonts w:cs="仿宋_GB2312"/>
          <w:color w:val="auto"/>
          <w:sz w:val="24"/>
        </w:rPr>
      </w:pPr>
    </w:p>
    <w:p w14:paraId="37CEF89B">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207460B1">
      <w:pPr>
        <w:widowControl/>
        <w:shd w:val="clear" w:color="auto" w:fill="FFFFFF"/>
        <w:spacing w:line="480" w:lineRule="atLeast"/>
        <w:jc w:val="center"/>
        <w:rPr>
          <w:rFonts w:ascii="仿宋" w:hAnsi="仿宋" w:eastAsia="仿宋" w:cs="宋体"/>
          <w:color w:val="auto"/>
          <w:kern w:val="0"/>
          <w:sz w:val="32"/>
          <w:szCs w:val="32"/>
        </w:rPr>
      </w:pPr>
    </w:p>
    <w:p w14:paraId="5C0DACDB">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BE4D27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07C745A">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2200D811">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14:paraId="7E00C98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59E3393">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7973986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449EFC9C">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E528BDB">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01FB98D7">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088A9EA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CEB10EA">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4D26907C">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6106DB34">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104926C6">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5768E543">
            <w:pPr>
              <w:widowControl/>
              <w:spacing w:before="100" w:beforeAutospacing="1" w:after="100" w:afterAutospacing="1" w:line="240" w:lineRule="atLeast"/>
              <w:jc w:val="center"/>
              <w:rPr>
                <w:rFonts w:ascii="Verdana" w:hAnsi="Verdana" w:cs="宋体"/>
                <w:color w:val="auto"/>
                <w:kern w:val="0"/>
                <w:szCs w:val="21"/>
              </w:rPr>
            </w:pPr>
          </w:p>
        </w:tc>
      </w:tr>
      <w:tr w14:paraId="1B608EE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D74DA9D">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1B2792F5">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312A8888">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2AA78401">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536CDD7A">
            <w:pPr>
              <w:widowControl/>
              <w:spacing w:before="100" w:beforeAutospacing="1" w:after="100" w:afterAutospacing="1" w:line="240" w:lineRule="atLeast"/>
              <w:jc w:val="center"/>
              <w:rPr>
                <w:rFonts w:ascii="Verdana" w:hAnsi="Verdana" w:cs="宋体"/>
                <w:color w:val="auto"/>
                <w:kern w:val="0"/>
                <w:szCs w:val="21"/>
              </w:rPr>
            </w:pPr>
          </w:p>
        </w:tc>
      </w:tr>
      <w:tr w14:paraId="2D8E1E0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C7948C7">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73CD8B86">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1C156603">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5F3D41C2">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2E993C87">
            <w:pPr>
              <w:widowControl/>
              <w:spacing w:before="100" w:beforeAutospacing="1" w:after="100" w:afterAutospacing="1" w:line="240" w:lineRule="atLeast"/>
              <w:jc w:val="center"/>
              <w:rPr>
                <w:rFonts w:ascii="Verdana" w:hAnsi="Verdana" w:cs="宋体"/>
                <w:color w:val="auto"/>
                <w:kern w:val="0"/>
                <w:szCs w:val="21"/>
              </w:rPr>
            </w:pPr>
          </w:p>
        </w:tc>
      </w:tr>
      <w:tr w14:paraId="5AFADF5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59BFD30">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4361CCDD">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2136E9F8">
            <w:pPr>
              <w:widowControl/>
              <w:spacing w:before="100" w:beforeAutospacing="1" w:after="100" w:afterAutospacing="1" w:line="240" w:lineRule="atLeast"/>
              <w:jc w:val="center"/>
              <w:rPr>
                <w:rFonts w:ascii="Verdana" w:hAnsi="Verdana" w:cs="宋体"/>
                <w:color w:val="auto"/>
                <w:kern w:val="0"/>
                <w:szCs w:val="21"/>
              </w:rPr>
            </w:pPr>
          </w:p>
        </w:tc>
      </w:tr>
      <w:tr w14:paraId="0D35916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C5B60B8">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合计大写金额： 仟 佰 拾 万 仟 佰 拾 元</w:t>
            </w:r>
          </w:p>
        </w:tc>
      </w:tr>
      <w:tr w14:paraId="081AC4F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66FAD1E">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21B339DD">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5F4EF4FD">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4A5E3018">
            <w:pPr>
              <w:widowControl/>
              <w:spacing w:before="100" w:beforeAutospacing="1" w:after="100" w:afterAutospacing="1" w:line="240" w:lineRule="atLeast"/>
              <w:jc w:val="center"/>
              <w:rPr>
                <w:rFonts w:ascii="Verdana" w:hAnsi="Verdana" w:cs="宋体"/>
                <w:color w:val="auto"/>
                <w:kern w:val="0"/>
                <w:szCs w:val="21"/>
              </w:rPr>
            </w:pPr>
          </w:p>
        </w:tc>
      </w:tr>
      <w:tr w14:paraId="0E62FC7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DDEAAB">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060BA76">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CB2656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246E45">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4E39263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01C03EC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A528337">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6EAEAF7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5113D7EF">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3501CB14">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BDA6C0">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71D42DF">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1162E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28784A94">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43C5A30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B788173">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0462F1F8">
            <w:pPr>
              <w:widowControl/>
              <w:spacing w:before="100" w:beforeAutospacing="1" w:after="100" w:afterAutospacing="1" w:line="320" w:lineRule="atLeast"/>
              <w:jc w:val="left"/>
              <w:rPr>
                <w:rFonts w:ascii="Verdana" w:hAnsi="Verdana" w:cs="宋体"/>
                <w:color w:val="auto"/>
                <w:kern w:val="0"/>
                <w:szCs w:val="21"/>
              </w:rPr>
            </w:pPr>
          </w:p>
          <w:p w14:paraId="2C244F4C">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 年 月 日</w:t>
            </w:r>
          </w:p>
        </w:tc>
        <w:tc>
          <w:tcPr>
            <w:tcW w:w="4293" w:type="dxa"/>
            <w:gridSpan w:val="4"/>
            <w:tcBorders>
              <w:top w:val="nil"/>
              <w:left w:val="nil"/>
              <w:bottom w:val="single" w:color="auto" w:sz="8" w:space="0"/>
              <w:right w:val="single" w:color="auto" w:sz="8" w:space="0"/>
            </w:tcBorders>
            <w:vAlign w:val="center"/>
          </w:tcPr>
          <w:p w14:paraId="3E565125">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1BC780C9">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57838CD4">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联系电话：年 月 日</w:t>
            </w:r>
          </w:p>
        </w:tc>
      </w:tr>
    </w:tbl>
    <w:p w14:paraId="1EFDDC13">
      <w:pPr>
        <w:shd w:val="clear" w:color="auto" w:fill="FFFFFF"/>
        <w:spacing w:line="360" w:lineRule="auto"/>
        <w:ind w:firstLine="2730" w:firstLineChars="1300"/>
        <w:jc w:val="left"/>
        <w:rPr>
          <w:color w:val="auto"/>
          <w:sz w:val="24"/>
        </w:rPr>
      </w:pPr>
      <w:r>
        <w:rPr>
          <w:rFonts w:hAnsi="宋体"/>
          <w:color w:val="auto"/>
        </w:rPr>
        <w:br w:type="page"/>
      </w:r>
    </w:p>
    <w:p w14:paraId="167811FD">
      <w:pPr>
        <w:pStyle w:val="2"/>
        <w:jc w:val="center"/>
        <w:rPr>
          <w:b w:val="0"/>
          <w:bCs w:val="0"/>
          <w:color w:val="auto"/>
        </w:rPr>
      </w:pPr>
      <w:bookmarkStart w:id="150" w:name="_Toc24786"/>
      <w:bookmarkStart w:id="151" w:name="_Toc9343"/>
      <w:bookmarkStart w:id="152" w:name="_Toc18676"/>
      <w:bookmarkStart w:id="153" w:name="_Toc15154"/>
      <w:bookmarkStart w:id="154" w:name="_Toc80886947"/>
      <w:bookmarkStart w:id="155" w:name="_Toc4005"/>
      <w:bookmarkStart w:id="156" w:name="_Toc15161"/>
      <w:bookmarkStart w:id="157" w:name="_Toc12748"/>
    </w:p>
    <w:p w14:paraId="38A0CE08">
      <w:pPr>
        <w:pStyle w:val="2"/>
        <w:jc w:val="center"/>
        <w:rPr>
          <w:b w:val="0"/>
          <w:bCs w:val="0"/>
          <w:color w:val="auto"/>
        </w:rPr>
      </w:pPr>
    </w:p>
    <w:p w14:paraId="4B5CA985">
      <w:pPr>
        <w:pStyle w:val="2"/>
        <w:jc w:val="center"/>
        <w:rPr>
          <w:b w:val="0"/>
          <w:bCs w:val="0"/>
          <w:color w:val="auto"/>
        </w:rPr>
      </w:pPr>
    </w:p>
    <w:p w14:paraId="75705CD8">
      <w:pPr>
        <w:pStyle w:val="2"/>
        <w:jc w:val="center"/>
        <w:rPr>
          <w:b w:val="0"/>
          <w:bCs w:val="0"/>
          <w:color w:val="auto"/>
        </w:rPr>
      </w:pPr>
      <w:r>
        <w:rPr>
          <w:rFonts w:hint="eastAsia"/>
          <w:b w:val="0"/>
          <w:bCs w:val="0"/>
          <w:color w:val="auto"/>
        </w:rPr>
        <w:t>第六章 合同文本</w:t>
      </w:r>
      <w:bookmarkEnd w:id="150"/>
      <w:bookmarkEnd w:id="151"/>
      <w:bookmarkEnd w:id="152"/>
      <w:bookmarkEnd w:id="153"/>
      <w:bookmarkEnd w:id="154"/>
      <w:bookmarkEnd w:id="155"/>
      <w:bookmarkEnd w:id="156"/>
    </w:p>
    <w:p w14:paraId="57B7AD43">
      <w:pPr>
        <w:snapToGrid w:val="0"/>
        <w:rPr>
          <w:rFonts w:ascii="宋体" w:hAnsi="宋体" w:cs="宋体"/>
          <w:b/>
          <w:bCs/>
          <w:color w:val="auto"/>
          <w:sz w:val="32"/>
          <w:szCs w:val="32"/>
        </w:rPr>
      </w:pPr>
      <w:r>
        <w:rPr>
          <w:b/>
          <w:bCs/>
          <w:color w:val="auto"/>
        </w:rPr>
        <w:br w:type="page"/>
      </w:r>
      <w:bookmarkEnd w:id="157"/>
    </w:p>
    <w:p w14:paraId="51D0EF51">
      <w:pPr>
        <w:snapToGrid w:val="0"/>
        <w:spacing w:line="480" w:lineRule="exact"/>
        <w:jc w:val="center"/>
        <w:rPr>
          <w:rFonts w:ascii="宋体" w:hAnsi="宋体"/>
          <w:b/>
          <w:bCs/>
          <w:color w:val="auto"/>
          <w:sz w:val="32"/>
          <w:szCs w:val="32"/>
        </w:rPr>
      </w:pPr>
    </w:p>
    <w:p w14:paraId="36576D7C">
      <w:pPr>
        <w:spacing w:line="360" w:lineRule="auto"/>
        <w:jc w:val="left"/>
        <w:rPr>
          <w:rFonts w:ascii="宋体" w:hAnsi="宋体" w:cs="宋体"/>
          <w:color w:val="auto"/>
          <w:sz w:val="24"/>
        </w:rPr>
      </w:pPr>
    </w:p>
    <w:p w14:paraId="16FDDE19">
      <w:pPr>
        <w:spacing w:line="360" w:lineRule="auto"/>
        <w:jc w:val="left"/>
        <w:rPr>
          <w:rFonts w:ascii="宋体" w:hAnsi="宋体" w:cs="宋体"/>
          <w:color w:val="auto"/>
          <w:sz w:val="24"/>
        </w:rPr>
      </w:pPr>
    </w:p>
    <w:p w14:paraId="61628443">
      <w:pPr>
        <w:spacing w:line="360" w:lineRule="auto"/>
        <w:jc w:val="center"/>
        <w:rPr>
          <w:rFonts w:ascii="宋体" w:hAnsi="宋体" w:cs="宋体"/>
          <w:b/>
          <w:bCs/>
          <w:color w:val="auto"/>
          <w:sz w:val="52"/>
        </w:rPr>
      </w:pPr>
      <w:r>
        <w:rPr>
          <w:rFonts w:hint="eastAsia" w:ascii="宋体" w:hAnsi="宋体" w:cs="宋体"/>
          <w:b/>
          <w:bCs/>
          <w:color w:val="auto"/>
          <w:sz w:val="52"/>
        </w:rPr>
        <w:t>广西壮族自治区政府采购</w:t>
      </w:r>
    </w:p>
    <w:p w14:paraId="6520659B">
      <w:pPr>
        <w:spacing w:line="360" w:lineRule="auto"/>
        <w:jc w:val="left"/>
        <w:rPr>
          <w:rFonts w:ascii="宋体" w:hAnsi="宋体" w:cs="宋体"/>
          <w:color w:val="auto"/>
        </w:rPr>
      </w:pPr>
    </w:p>
    <w:p w14:paraId="7B71E1E9">
      <w:pPr>
        <w:spacing w:line="360" w:lineRule="auto"/>
        <w:jc w:val="left"/>
        <w:rPr>
          <w:rFonts w:ascii="宋体" w:hAnsi="宋体" w:cs="宋体"/>
          <w:color w:val="auto"/>
        </w:rPr>
      </w:pPr>
    </w:p>
    <w:p w14:paraId="46C83914">
      <w:pPr>
        <w:spacing w:line="360" w:lineRule="auto"/>
        <w:jc w:val="left"/>
        <w:rPr>
          <w:rFonts w:ascii="宋体" w:hAnsi="宋体" w:cs="宋体"/>
          <w:color w:val="auto"/>
        </w:rPr>
      </w:pPr>
    </w:p>
    <w:p w14:paraId="0B3DB214">
      <w:pPr>
        <w:tabs>
          <w:tab w:val="center" w:pos="4153"/>
          <w:tab w:val="right" w:pos="8306"/>
        </w:tabs>
        <w:snapToGrid w:val="0"/>
        <w:jc w:val="center"/>
        <w:rPr>
          <w:rFonts w:ascii="宋体" w:hAnsi="宋体" w:cs="宋体"/>
          <w:b/>
          <w:bCs/>
          <w:color w:val="auto"/>
          <w:sz w:val="72"/>
          <w:szCs w:val="40"/>
        </w:rPr>
      </w:pPr>
      <w:r>
        <w:rPr>
          <w:rFonts w:hint="eastAsia" w:ascii="宋体" w:hAnsi="宋体" w:cs="宋体"/>
          <w:b/>
          <w:bCs/>
          <w:color w:val="auto"/>
          <w:sz w:val="72"/>
          <w:szCs w:val="40"/>
        </w:rPr>
        <w:t>媒体宣传推广服务采购项目</w:t>
      </w:r>
    </w:p>
    <w:p w14:paraId="494D5599">
      <w:pPr>
        <w:tabs>
          <w:tab w:val="center" w:pos="4153"/>
          <w:tab w:val="right" w:pos="8306"/>
        </w:tabs>
        <w:snapToGrid w:val="0"/>
        <w:jc w:val="left"/>
        <w:rPr>
          <w:rFonts w:ascii="宋体" w:hAnsi="宋体" w:cs="宋体"/>
          <w:b/>
          <w:bCs/>
          <w:color w:val="auto"/>
          <w:sz w:val="44"/>
          <w:szCs w:val="18"/>
        </w:rPr>
      </w:pPr>
    </w:p>
    <w:p w14:paraId="7D4D93CB">
      <w:pPr>
        <w:tabs>
          <w:tab w:val="center" w:pos="4153"/>
          <w:tab w:val="right" w:pos="8306"/>
        </w:tabs>
        <w:snapToGrid w:val="0"/>
        <w:jc w:val="left"/>
        <w:rPr>
          <w:rFonts w:ascii="宋体" w:hAnsi="宋体" w:cs="宋体"/>
          <w:b/>
          <w:bCs/>
          <w:color w:val="auto"/>
          <w:sz w:val="44"/>
          <w:szCs w:val="18"/>
        </w:rPr>
      </w:pPr>
    </w:p>
    <w:p w14:paraId="50C77BD1">
      <w:pPr>
        <w:spacing w:line="360" w:lineRule="auto"/>
        <w:ind w:firstLine="2168" w:firstLineChars="600"/>
        <w:rPr>
          <w:rFonts w:ascii="宋体" w:hAnsi="宋体" w:cs="宋体"/>
          <w:b/>
          <w:color w:val="auto"/>
          <w:sz w:val="36"/>
          <w:szCs w:val="36"/>
        </w:rPr>
      </w:pPr>
      <w:r>
        <w:rPr>
          <w:rFonts w:hint="eastAsia" w:ascii="宋体" w:hAnsi="宋体" w:cs="宋体"/>
          <w:b/>
          <w:color w:val="auto"/>
          <w:sz w:val="36"/>
          <w:szCs w:val="36"/>
        </w:rPr>
        <w:t>合同编号：</w:t>
      </w:r>
    </w:p>
    <w:p w14:paraId="765329E4">
      <w:pPr>
        <w:spacing w:line="360" w:lineRule="auto"/>
        <w:ind w:firstLine="2168" w:firstLineChars="600"/>
        <w:rPr>
          <w:rFonts w:ascii="宋体" w:hAnsi="宋体" w:cs="宋体"/>
          <w:b/>
          <w:color w:val="auto"/>
          <w:sz w:val="36"/>
          <w:szCs w:val="36"/>
          <w:u w:val="single"/>
        </w:rPr>
      </w:pPr>
      <w:r>
        <w:rPr>
          <w:rFonts w:hint="eastAsia" w:ascii="宋体" w:hAnsi="宋体" w:cs="宋体"/>
          <w:b/>
          <w:color w:val="auto"/>
          <w:sz w:val="36"/>
          <w:szCs w:val="36"/>
        </w:rPr>
        <w:t>计划编号：</w:t>
      </w:r>
    </w:p>
    <w:p w14:paraId="25370934">
      <w:pPr>
        <w:tabs>
          <w:tab w:val="center" w:pos="4153"/>
          <w:tab w:val="right" w:pos="8306"/>
        </w:tabs>
        <w:snapToGrid w:val="0"/>
        <w:jc w:val="left"/>
        <w:rPr>
          <w:rFonts w:ascii="宋体" w:hAnsi="宋体" w:cs="宋体"/>
          <w:color w:val="auto"/>
          <w:sz w:val="18"/>
          <w:szCs w:val="18"/>
        </w:rPr>
      </w:pPr>
    </w:p>
    <w:p w14:paraId="7543C9A3">
      <w:pPr>
        <w:tabs>
          <w:tab w:val="center" w:pos="4153"/>
          <w:tab w:val="right" w:pos="8306"/>
        </w:tabs>
        <w:snapToGrid w:val="0"/>
        <w:jc w:val="left"/>
        <w:rPr>
          <w:rFonts w:ascii="宋体" w:hAnsi="宋体" w:cs="宋体"/>
          <w:color w:val="auto"/>
          <w:sz w:val="18"/>
          <w:szCs w:val="18"/>
        </w:rPr>
      </w:pPr>
    </w:p>
    <w:p w14:paraId="4119E69C">
      <w:pPr>
        <w:jc w:val="center"/>
        <w:rPr>
          <w:rFonts w:ascii="宋体" w:hAnsi="宋体" w:cs="宋体"/>
          <w:b/>
          <w:color w:val="auto"/>
          <w:sz w:val="36"/>
          <w:szCs w:val="36"/>
        </w:rPr>
      </w:pPr>
      <w:r>
        <w:rPr>
          <w:rFonts w:hint="eastAsia" w:ascii="宋体" w:hAnsi="宋体" w:cs="宋体"/>
          <w:color w:val="auto"/>
          <w:sz w:val="24"/>
          <w:szCs w:val="20"/>
        </w:rPr>
        <w:t>GXRTV技术播控中心（合约）字202第   号</w:t>
      </w:r>
    </w:p>
    <w:p w14:paraId="088DAECD">
      <w:pPr>
        <w:jc w:val="center"/>
        <w:rPr>
          <w:rFonts w:ascii="宋体" w:hAnsi="宋体" w:cs="宋体"/>
          <w:b/>
          <w:color w:val="auto"/>
          <w:sz w:val="36"/>
          <w:szCs w:val="36"/>
        </w:rPr>
      </w:pPr>
    </w:p>
    <w:p w14:paraId="30A1CF4D">
      <w:pPr>
        <w:tabs>
          <w:tab w:val="center" w:pos="4153"/>
          <w:tab w:val="right" w:pos="8306"/>
        </w:tabs>
        <w:snapToGrid w:val="0"/>
        <w:jc w:val="left"/>
        <w:rPr>
          <w:rFonts w:ascii="宋体" w:hAnsi="宋体" w:cs="宋体"/>
          <w:b/>
          <w:color w:val="auto"/>
          <w:sz w:val="36"/>
          <w:szCs w:val="36"/>
        </w:rPr>
      </w:pPr>
    </w:p>
    <w:p w14:paraId="26DC0DAF">
      <w:pPr>
        <w:tabs>
          <w:tab w:val="center" w:pos="4153"/>
          <w:tab w:val="right" w:pos="8306"/>
        </w:tabs>
        <w:snapToGrid w:val="0"/>
        <w:jc w:val="left"/>
        <w:rPr>
          <w:rFonts w:ascii="宋体" w:hAnsi="宋体" w:cs="宋体"/>
          <w:b/>
          <w:color w:val="auto"/>
          <w:sz w:val="36"/>
          <w:szCs w:val="36"/>
        </w:rPr>
      </w:pPr>
    </w:p>
    <w:p w14:paraId="38BDA817">
      <w:pPr>
        <w:tabs>
          <w:tab w:val="center" w:pos="4153"/>
          <w:tab w:val="right" w:pos="8306"/>
        </w:tabs>
        <w:snapToGrid w:val="0"/>
        <w:jc w:val="left"/>
        <w:rPr>
          <w:rFonts w:ascii="宋体" w:hAnsi="宋体" w:cs="宋体"/>
          <w:b/>
          <w:color w:val="auto"/>
          <w:sz w:val="36"/>
          <w:szCs w:val="36"/>
        </w:rPr>
      </w:pPr>
    </w:p>
    <w:p w14:paraId="1CBCEB17">
      <w:pPr>
        <w:tabs>
          <w:tab w:val="left" w:pos="7200"/>
        </w:tabs>
        <w:spacing w:line="360" w:lineRule="auto"/>
        <w:jc w:val="center"/>
        <w:rPr>
          <w:rFonts w:ascii="宋体" w:hAnsi="宋体" w:cs="宋体"/>
          <w:b/>
          <w:color w:val="auto"/>
          <w:sz w:val="36"/>
          <w:szCs w:val="36"/>
        </w:rPr>
      </w:pPr>
      <w:r>
        <w:rPr>
          <w:rFonts w:hint="eastAsia" w:ascii="宋体" w:hAnsi="宋体" w:cs="宋体"/>
          <w:b/>
          <w:color w:val="auto"/>
          <w:sz w:val="36"/>
          <w:szCs w:val="36"/>
        </w:rPr>
        <w:t>采购人：广西广播电视台</w:t>
      </w:r>
    </w:p>
    <w:p w14:paraId="371FB1C4">
      <w:pPr>
        <w:tabs>
          <w:tab w:val="left" w:pos="7380"/>
        </w:tabs>
        <w:spacing w:line="360" w:lineRule="auto"/>
        <w:ind w:firstLine="2168" w:firstLineChars="600"/>
        <w:rPr>
          <w:rFonts w:ascii="宋体" w:hAnsi="宋体" w:cs="宋体"/>
          <w:b/>
          <w:bCs/>
          <w:color w:val="auto"/>
          <w:sz w:val="44"/>
        </w:rPr>
      </w:pPr>
      <w:r>
        <w:rPr>
          <w:rFonts w:hint="eastAsia" w:ascii="宋体" w:hAnsi="宋体" w:cs="宋体"/>
          <w:b/>
          <w:color w:val="auto"/>
          <w:sz w:val="36"/>
          <w:szCs w:val="36"/>
        </w:rPr>
        <w:t>成交供应商：</w:t>
      </w:r>
    </w:p>
    <w:p w14:paraId="635EF60C">
      <w:pPr>
        <w:snapToGrid w:val="0"/>
        <w:spacing w:line="360" w:lineRule="auto"/>
        <w:jc w:val="center"/>
        <w:rPr>
          <w:rFonts w:ascii="宋体" w:hAnsi="宋体" w:cs="宋体"/>
          <w:b/>
          <w:color w:val="auto"/>
          <w:sz w:val="28"/>
          <w:szCs w:val="28"/>
        </w:rPr>
      </w:pPr>
    </w:p>
    <w:p w14:paraId="671CCD25">
      <w:pPr>
        <w:jc w:val="center"/>
        <w:rPr>
          <w:rFonts w:ascii="宋体" w:hAnsi="宋体"/>
          <w:color w:val="auto"/>
        </w:rPr>
      </w:pPr>
      <w:r>
        <w:rPr>
          <w:rFonts w:hint="eastAsia" w:ascii="宋体" w:hAnsi="宋体" w:cs="宋体"/>
          <w:b/>
          <w:color w:val="auto"/>
          <w:sz w:val="28"/>
          <w:szCs w:val="28"/>
        </w:rPr>
        <w:t>签订日期：年   月   日</w:t>
      </w:r>
      <w:r>
        <w:rPr>
          <w:rFonts w:hint="eastAsia" w:ascii="宋体" w:hAnsi="Courier New"/>
          <w:color w:val="auto"/>
        </w:rPr>
        <w:br w:type="page"/>
      </w:r>
    </w:p>
    <w:p w14:paraId="6186BBD5">
      <w:pPr>
        <w:spacing w:line="300" w:lineRule="auto"/>
        <w:jc w:val="center"/>
        <w:rPr>
          <w:rFonts w:ascii="宋体" w:hAnsi="Courier New"/>
          <w:color w:val="auto"/>
        </w:rPr>
      </w:pPr>
    </w:p>
    <w:p w14:paraId="56E3E753">
      <w:pPr>
        <w:snapToGrid w:val="0"/>
        <w:spacing w:line="360" w:lineRule="exact"/>
        <w:jc w:val="center"/>
        <w:rPr>
          <w:rFonts w:ascii="宋体" w:hAnsi="宋体"/>
          <w:b/>
          <w:bCs/>
          <w:color w:val="auto"/>
          <w:sz w:val="32"/>
          <w:szCs w:val="32"/>
        </w:rPr>
      </w:pPr>
      <w:r>
        <w:rPr>
          <w:rFonts w:hint="eastAsia" w:ascii="宋体" w:hAnsi="宋体"/>
          <w:b/>
          <w:bCs/>
          <w:color w:val="auto"/>
          <w:sz w:val="32"/>
          <w:szCs w:val="32"/>
        </w:rPr>
        <w:t>广西壮族自治区政府采购合同</w:t>
      </w:r>
    </w:p>
    <w:p w14:paraId="7D2654BC">
      <w:pPr>
        <w:wordWrap w:val="0"/>
        <w:adjustRightInd w:val="0"/>
        <w:snapToGrid w:val="0"/>
        <w:spacing w:line="360" w:lineRule="auto"/>
        <w:jc w:val="right"/>
        <w:rPr>
          <w:rFonts w:ascii="宋体" w:hAnsi="宋体" w:cs="宋体"/>
          <w:bCs/>
          <w:color w:val="auto"/>
          <w:szCs w:val="21"/>
        </w:rPr>
      </w:pPr>
    </w:p>
    <w:p w14:paraId="5424531B">
      <w:pPr>
        <w:wordWrap w:val="0"/>
        <w:adjustRightInd w:val="0"/>
        <w:snapToGrid w:val="0"/>
        <w:spacing w:line="360" w:lineRule="auto"/>
        <w:jc w:val="right"/>
        <w:rPr>
          <w:rFonts w:ascii="宋体" w:hAnsi="宋体" w:cs="宋体"/>
          <w:bCs/>
          <w:color w:val="auto"/>
          <w:szCs w:val="21"/>
        </w:rPr>
      </w:pPr>
      <w:r>
        <w:rPr>
          <w:rFonts w:hint="eastAsia" w:ascii="宋体" w:hAnsi="宋体" w:cs="宋体"/>
          <w:bCs/>
          <w:color w:val="auto"/>
          <w:szCs w:val="21"/>
        </w:rPr>
        <w:t>合同编号：</w:t>
      </w:r>
    </w:p>
    <w:p w14:paraId="63A610AD">
      <w:pPr>
        <w:wordWrap w:val="0"/>
        <w:adjustRightInd w:val="0"/>
        <w:snapToGrid w:val="0"/>
        <w:spacing w:line="360" w:lineRule="auto"/>
        <w:jc w:val="right"/>
        <w:rPr>
          <w:rFonts w:ascii="宋体" w:hAnsi="宋体" w:cs="宋体"/>
          <w:bCs/>
          <w:color w:val="auto"/>
          <w:szCs w:val="21"/>
        </w:rPr>
      </w:pPr>
      <w:r>
        <w:rPr>
          <w:rFonts w:hint="eastAsia" w:ascii="宋体" w:hAnsi="宋体" w:cs="宋体"/>
          <w:bCs/>
          <w:color w:val="auto"/>
          <w:szCs w:val="21"/>
        </w:rPr>
        <w:t>采购计划号：</w:t>
      </w:r>
    </w:p>
    <w:p w14:paraId="6D26ACAF">
      <w:pPr>
        <w:adjustRightInd w:val="0"/>
        <w:snapToGrid w:val="0"/>
        <w:spacing w:line="360" w:lineRule="auto"/>
        <w:rPr>
          <w:rFonts w:ascii="宋体" w:hAnsi="宋体" w:cs="宋体"/>
          <w:color w:val="auto"/>
          <w:szCs w:val="21"/>
        </w:rPr>
      </w:pPr>
      <w:r>
        <w:rPr>
          <w:rFonts w:hint="eastAsia" w:ascii="宋体" w:hAnsi="宋体" w:cs="宋体"/>
          <w:color w:val="auto"/>
          <w:szCs w:val="21"/>
        </w:rPr>
        <w:t>采购人（甲方）：</w:t>
      </w:r>
      <w:r>
        <w:rPr>
          <w:rFonts w:hint="eastAsia" w:ascii="宋体" w:hAnsi="宋体" w:cs="宋体"/>
          <w:b/>
          <w:bCs/>
          <w:color w:val="auto"/>
          <w:szCs w:val="21"/>
          <w:u w:val="single"/>
        </w:rPr>
        <w:t>广西广播电视台</w:t>
      </w:r>
    </w:p>
    <w:p w14:paraId="69931AE3">
      <w:pPr>
        <w:adjustRightInd w:val="0"/>
        <w:snapToGrid w:val="0"/>
        <w:spacing w:line="360" w:lineRule="auto"/>
        <w:rPr>
          <w:rFonts w:ascii="宋体" w:hAnsi="宋体" w:cs="宋体"/>
          <w:color w:val="auto"/>
          <w:szCs w:val="21"/>
          <w:u w:val="single"/>
        </w:rPr>
      </w:pPr>
      <w:r>
        <w:rPr>
          <w:rFonts w:hint="eastAsia" w:ascii="宋体" w:hAnsi="宋体" w:cs="宋体"/>
          <w:color w:val="auto"/>
          <w:szCs w:val="21"/>
        </w:rPr>
        <w:t>成交供应商（乙方）：</w:t>
      </w:r>
    </w:p>
    <w:p w14:paraId="09FB3214">
      <w:pPr>
        <w:adjustRightInd w:val="0"/>
        <w:spacing w:line="360" w:lineRule="auto"/>
        <w:rPr>
          <w:rFonts w:ascii="宋体" w:hAnsi="宋体" w:cs="宋体"/>
          <w:color w:val="auto"/>
          <w:szCs w:val="21"/>
          <w:u w:val="single"/>
        </w:rPr>
      </w:pPr>
      <w:r>
        <w:rPr>
          <w:rFonts w:hint="eastAsia" w:ascii="宋体" w:hAnsi="宋体" w:cs="宋体"/>
          <w:color w:val="auto"/>
          <w:szCs w:val="21"/>
        </w:rPr>
        <w:t>项目名称：</w:t>
      </w:r>
    </w:p>
    <w:p w14:paraId="2F8AD5C4">
      <w:pPr>
        <w:adjustRightInd w:val="0"/>
        <w:snapToGrid w:val="0"/>
        <w:spacing w:line="360" w:lineRule="auto"/>
        <w:rPr>
          <w:rFonts w:ascii="宋体" w:hAnsi="宋体" w:cs="宋体"/>
          <w:bCs/>
          <w:color w:val="auto"/>
          <w:szCs w:val="21"/>
        </w:rPr>
      </w:pPr>
      <w:r>
        <w:rPr>
          <w:rFonts w:hint="eastAsia" w:ascii="宋体" w:hAnsi="宋体" w:cs="宋体"/>
          <w:color w:val="auto"/>
          <w:szCs w:val="21"/>
        </w:rPr>
        <w:t>项目</w:t>
      </w:r>
      <w:r>
        <w:rPr>
          <w:rFonts w:hint="eastAsia" w:ascii="宋体" w:hAnsi="宋体" w:cs="宋体"/>
          <w:color w:val="auto"/>
          <w:spacing w:val="-20"/>
          <w:szCs w:val="21"/>
        </w:rPr>
        <w:t>编 号：</w:t>
      </w:r>
    </w:p>
    <w:p w14:paraId="6BE1BA94">
      <w:pPr>
        <w:adjustRightInd w:val="0"/>
        <w:snapToGrid w:val="0"/>
        <w:spacing w:line="360" w:lineRule="auto"/>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广西南宁市</w:t>
      </w:r>
    </w:p>
    <w:p w14:paraId="5988A961">
      <w:pPr>
        <w:adjustRightInd w:val="0"/>
        <w:snapToGrid w:val="0"/>
        <w:spacing w:line="360" w:lineRule="auto"/>
        <w:ind w:firstLine="420" w:firstLineChars="200"/>
        <w:rPr>
          <w:rFonts w:ascii="宋体" w:hAnsi="宋体" w:cs="宋体"/>
          <w:color w:val="auto"/>
          <w:szCs w:val="21"/>
        </w:rPr>
      </w:pPr>
    </w:p>
    <w:p w14:paraId="43D8783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根据《中华人民共和国政府采购法》《中华人民共和国民法典》等法律、法规规定，按照采购文件规定条款和乙方响应文件及其承诺，甲乙双方签订本合同。</w:t>
      </w:r>
    </w:p>
    <w:p w14:paraId="3935A4EF">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第一条　合同标的</w:t>
      </w:r>
    </w:p>
    <w:p w14:paraId="22BAFCB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 分标合同总金额：</w:t>
      </w:r>
      <w:r>
        <w:rPr>
          <w:rFonts w:hint="eastAsia" w:ascii="宋体" w:hAnsi="宋体" w:cs="宋体"/>
          <w:b/>
          <w:bCs/>
          <w:color w:val="auto"/>
          <w:szCs w:val="21"/>
          <w:u w:val="single"/>
        </w:rPr>
        <w:t>人民币                元（¥                ）</w:t>
      </w:r>
      <w:r>
        <w:rPr>
          <w:rFonts w:hint="eastAsia" w:ascii="宋体" w:hAnsi="宋体" w:cs="宋体"/>
          <w:color w:val="auto"/>
          <w:szCs w:val="21"/>
        </w:rPr>
        <w:t>。详见开标一览表。</w:t>
      </w:r>
    </w:p>
    <w:p w14:paraId="15B5CCA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合同总金额包括为提供符合要求的服务，经甲方验收合格所发生的一切费用，其包括但不限于以下费用：服务、管理费、验收费、质保期支持费用、采购代理服务费等与本项目相关的一切费用。乙方漏报的单价或每单价报价中漏报、少报的费用，视为此项费用已隐含在响应报价中，成交后不得再向甲方收取任何费用。如采购文件对其另有规定的，从其规定。</w:t>
      </w:r>
    </w:p>
    <w:p w14:paraId="3DCB67AD">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第二条　质量要求</w:t>
      </w:r>
    </w:p>
    <w:p w14:paraId="66273798">
      <w:pPr>
        <w:adjustRightInd w:val="0"/>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5D08430A">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第三条　权利保证</w:t>
      </w:r>
    </w:p>
    <w:p w14:paraId="37C4E61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p>
    <w:p w14:paraId="522D104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如乙方违反保密义务，应承担全部责任，包括但不限于直接损失、间接损失、律师费、财产保全保函费、鉴定费等。</w:t>
      </w:r>
    </w:p>
    <w:p w14:paraId="11324092">
      <w:pPr>
        <w:spacing w:line="360" w:lineRule="auto"/>
        <w:ind w:firstLine="422" w:firstLineChars="200"/>
        <w:rPr>
          <w:rFonts w:ascii="宋体" w:hAnsi="宋体" w:cs="宋体"/>
          <w:color w:val="auto"/>
          <w:szCs w:val="21"/>
        </w:rPr>
      </w:pPr>
      <w:r>
        <w:rPr>
          <w:rFonts w:hint="eastAsia" w:ascii="宋体" w:hAnsi="宋体" w:cs="宋体"/>
          <w:b/>
          <w:color w:val="auto"/>
          <w:szCs w:val="21"/>
        </w:rPr>
        <w:t>第四条　成果交付</w:t>
      </w:r>
    </w:p>
    <w:p w14:paraId="3755F789">
      <w:pPr>
        <w:spacing w:line="360" w:lineRule="auto"/>
        <w:ind w:firstLine="420" w:firstLineChars="200"/>
        <w:rPr>
          <w:rFonts w:ascii="宋体" w:hAnsi="宋体" w:cs="宋体"/>
          <w:color w:val="auto"/>
          <w:szCs w:val="21"/>
        </w:rPr>
      </w:pPr>
      <w:r>
        <w:rPr>
          <w:rFonts w:hint="eastAsia" w:ascii="宋体" w:hAnsi="宋体" w:cs="宋体"/>
          <w:color w:val="auto"/>
          <w:szCs w:val="21"/>
        </w:rPr>
        <w:t>1.服务期限：</w:t>
      </w:r>
      <w:r>
        <w:rPr>
          <w:rFonts w:hint="eastAsia" w:ascii="宋体" w:hAnsi="宋体" w:cs="宋体"/>
          <w:color w:val="auto"/>
          <w:szCs w:val="21"/>
          <w:u w:val="single"/>
        </w:rPr>
        <w:t>（按本项目采购需求中的相关内容）</w:t>
      </w:r>
    </w:p>
    <w:p w14:paraId="34F2AB16">
      <w:pPr>
        <w:spacing w:line="360" w:lineRule="auto"/>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3D4E2895">
      <w:pPr>
        <w:spacing w:line="360" w:lineRule="auto"/>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30%的违约金。若乙方未能在规定时间内完成补救措施，甲方有权解除合同并要求乙方赔偿因此造成的全部损失。</w:t>
      </w:r>
    </w:p>
    <w:p w14:paraId="533BE6D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14:paraId="050FBDDB">
      <w:pPr>
        <w:spacing w:line="360" w:lineRule="auto"/>
        <w:ind w:firstLine="420" w:firstLineChars="200"/>
        <w:rPr>
          <w:rFonts w:ascii="宋体" w:hAnsi="宋体" w:cs="宋体"/>
          <w:color w:val="auto"/>
          <w:szCs w:val="21"/>
        </w:rPr>
      </w:pPr>
      <w:r>
        <w:rPr>
          <w:rFonts w:hint="eastAsia" w:ascii="宋体" w:hAnsi="宋体" w:cs="宋体"/>
          <w:color w:val="auto"/>
          <w:szCs w:val="21"/>
        </w:rPr>
        <w:t>1.乙方应按照国家有关法律法规和乙方响应文件的服务承诺为甲方提供相应的售后服务。</w:t>
      </w:r>
    </w:p>
    <w:p w14:paraId="71B576DA">
      <w:pPr>
        <w:spacing w:line="360" w:lineRule="auto"/>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14:paraId="40080E20">
      <w:pPr>
        <w:spacing w:line="360" w:lineRule="auto"/>
        <w:ind w:firstLine="420" w:firstLineChars="200"/>
        <w:rPr>
          <w:rFonts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w:t>
      </w:r>
    </w:p>
    <w:p w14:paraId="5BB1E08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第六条  付款方式</w:t>
      </w:r>
    </w:p>
    <w:p w14:paraId="3CBCE50D">
      <w:pPr>
        <w:spacing w:line="360" w:lineRule="auto"/>
        <w:ind w:firstLine="420" w:firstLineChars="200"/>
        <w:rPr>
          <w:rFonts w:ascii="宋体" w:hAnsi="宋体" w:cs="宋体"/>
          <w:bCs/>
          <w:color w:val="auto"/>
          <w:szCs w:val="21"/>
          <w:u w:val="single"/>
        </w:rPr>
      </w:pPr>
      <w:r>
        <w:rPr>
          <w:rFonts w:hint="eastAsia" w:ascii="宋体" w:hAnsi="宋体" w:cs="宋体"/>
          <w:color w:val="auto"/>
          <w:szCs w:val="21"/>
          <w:u w:val="single"/>
        </w:rPr>
        <w:t>（按本项目采购需求中的相关内容）</w:t>
      </w:r>
    </w:p>
    <w:p w14:paraId="0A23DD6A">
      <w:pPr>
        <w:spacing w:line="360" w:lineRule="auto"/>
        <w:ind w:firstLine="422" w:firstLineChars="200"/>
        <w:rPr>
          <w:rFonts w:ascii="宋体" w:hAnsi="宋体" w:cs="宋体"/>
          <w:b/>
          <w:color w:val="auto"/>
          <w:szCs w:val="21"/>
        </w:rPr>
      </w:pPr>
      <w:r>
        <w:rPr>
          <w:rFonts w:hint="eastAsia" w:ascii="宋体" w:hAnsi="宋体" w:cs="宋体"/>
          <w:b/>
          <w:color w:val="auto"/>
          <w:szCs w:val="21"/>
        </w:rPr>
        <w:t>第七条  履约保证金</w:t>
      </w:r>
    </w:p>
    <w:p w14:paraId="031AE18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1.履约保证金金额：按分标成交总金额的</w:t>
      </w:r>
      <w:r>
        <w:rPr>
          <w:rFonts w:hint="eastAsia" w:ascii="宋体" w:hAnsi="宋体" w:cs="宋体"/>
          <w:color w:val="auto"/>
          <w:szCs w:val="21"/>
          <w:u w:val="single"/>
        </w:rPr>
        <w:t>2</w:t>
      </w:r>
      <w:r>
        <w:rPr>
          <w:rFonts w:hint="eastAsia" w:ascii="宋体" w:hAnsi="宋体" w:cs="宋体"/>
          <w:color w:val="auto"/>
          <w:szCs w:val="21"/>
        </w:rPr>
        <w:t>%。</w:t>
      </w:r>
    </w:p>
    <w:p w14:paraId="6F720F9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2.履约保证金递交方式：乙方在签订合同前以银行转账、支票、汇票、本票或者金融机构、担保机构出具的保函等非现金方式向甲方提交。</w:t>
      </w:r>
    </w:p>
    <w:p w14:paraId="0E98B4A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3.履约保证金退付方式、时间及条件：</w:t>
      </w:r>
      <w:r>
        <w:rPr>
          <w:rFonts w:hint="eastAsia" w:ascii="宋体" w:hAnsi="宋体" w:cs="宋体"/>
          <w:color w:val="auto"/>
          <w:szCs w:val="21"/>
          <w:u w:val="single"/>
        </w:rPr>
        <w:t>履约保证金在乙方按合同约定的项目验收交付正常运行一年后，由乙方向甲方提供《采购项目合同验收书》及《采购项目履约保证金退付意见书》，甲方在收到合格材料后5个工作日内如数退还（不计利息）。</w:t>
      </w:r>
    </w:p>
    <w:p w14:paraId="61AFEC9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4.缴纳履约保证金的指定账户：</w:t>
      </w:r>
    </w:p>
    <w:p w14:paraId="2A8DB75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广西广播电视台</w:t>
      </w:r>
    </w:p>
    <w:p w14:paraId="673CA64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中国银行南宁市新竹路支行</w:t>
      </w:r>
    </w:p>
    <w:p w14:paraId="004F7499">
      <w:pPr>
        <w:spacing w:line="360" w:lineRule="auto"/>
        <w:ind w:firstLine="420" w:firstLineChars="200"/>
        <w:rPr>
          <w:rFonts w:ascii="宋体" w:hAnsi="宋体" w:cs="宋体"/>
          <w:bCs/>
          <w:color w:val="auto"/>
          <w:szCs w:val="21"/>
        </w:rPr>
      </w:pPr>
      <w:r>
        <w:rPr>
          <w:rFonts w:hint="eastAsia" w:ascii="宋体" w:hAnsi="宋体" w:cs="宋体"/>
          <w:color w:val="auto"/>
          <w:szCs w:val="21"/>
        </w:rPr>
        <w:t>银行账号：</w:t>
      </w:r>
      <w:r>
        <w:rPr>
          <w:rFonts w:hint="eastAsia" w:ascii="宋体" w:hAnsi="宋体" w:cs="宋体"/>
          <w:color w:val="auto"/>
          <w:szCs w:val="21"/>
          <w:u w:val="single"/>
        </w:rPr>
        <w:t>626257498303</w:t>
      </w:r>
    </w:p>
    <w:p w14:paraId="4DF6DE1F">
      <w:pPr>
        <w:spacing w:line="360" w:lineRule="auto"/>
        <w:ind w:firstLine="422" w:firstLineChars="200"/>
        <w:rPr>
          <w:rFonts w:ascii="宋体" w:hAnsi="宋体" w:cs="宋体"/>
          <w:b/>
          <w:color w:val="auto"/>
          <w:szCs w:val="21"/>
        </w:rPr>
      </w:pPr>
      <w:r>
        <w:rPr>
          <w:rFonts w:hint="eastAsia" w:ascii="宋体" w:hAnsi="宋体" w:cs="宋体"/>
          <w:b/>
          <w:color w:val="auto"/>
          <w:szCs w:val="21"/>
        </w:rPr>
        <w:t>第八条  税费</w:t>
      </w:r>
    </w:p>
    <w:p w14:paraId="4B74DAE4">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14:paraId="2609264C">
      <w:pPr>
        <w:spacing w:line="360" w:lineRule="auto"/>
        <w:ind w:firstLine="422" w:firstLineChars="200"/>
        <w:rPr>
          <w:rFonts w:ascii="宋体" w:hAnsi="宋体" w:cs="宋体"/>
          <w:b/>
          <w:color w:val="auto"/>
          <w:szCs w:val="21"/>
        </w:rPr>
      </w:pPr>
      <w:r>
        <w:rPr>
          <w:rFonts w:hint="eastAsia" w:ascii="宋体" w:hAnsi="宋体" w:cs="宋体"/>
          <w:b/>
          <w:color w:val="auto"/>
          <w:szCs w:val="21"/>
        </w:rPr>
        <w:t>第九条　违约责任</w:t>
      </w:r>
    </w:p>
    <w:p w14:paraId="552FD6B8">
      <w:pPr>
        <w:spacing w:line="360" w:lineRule="auto"/>
        <w:ind w:firstLine="420" w:firstLineChars="200"/>
        <w:rPr>
          <w:rFonts w:ascii="宋体" w:hAnsi="宋体" w:cs="宋体"/>
          <w:color w:val="auto"/>
          <w:szCs w:val="21"/>
        </w:rPr>
      </w:pPr>
      <w:r>
        <w:rPr>
          <w:rFonts w:hint="eastAsia" w:ascii="宋体" w:hAnsi="宋体" w:cs="宋体"/>
          <w:color w:val="auto"/>
          <w:szCs w:val="21"/>
        </w:rPr>
        <w:t>1.乙方所提供的服务质量不合格的，应及时调整，调整不及时的按逾期交付处理；因质量问题甲方不同意接收的或因特殊情况甲方同意接收的，乙方应向甲方支付合同总金额30%违约金并赔偿甲方经济损失。</w:t>
      </w:r>
    </w:p>
    <w:p w14:paraId="2BD5647B">
      <w:pPr>
        <w:spacing w:line="360" w:lineRule="auto"/>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35134C06">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甲方延期验收视为乙方已交付。乙方逾期交付的，每天向对方偿付违约货款额0.5‰违约金，超过30天甲方有权解除合同，乙方承担因此给对方造成的全部经济损失。甲方延期付款的，每天向乙方偿付延期付款额0.1‰ 违约金，但违约金累计不得超过延期付款额 5% 。 </w:t>
      </w:r>
    </w:p>
    <w:p w14:paraId="498147CD">
      <w:pPr>
        <w:spacing w:line="360" w:lineRule="auto"/>
        <w:ind w:firstLine="420" w:firstLineChars="200"/>
        <w:rPr>
          <w:rFonts w:ascii="宋体" w:hAnsi="宋体" w:cs="宋体"/>
          <w:color w:val="auto"/>
          <w:szCs w:val="21"/>
        </w:rPr>
      </w:pPr>
      <w:r>
        <w:rPr>
          <w:rFonts w:hint="eastAsia" w:ascii="宋体" w:hAnsi="宋体" w:cs="宋体"/>
          <w:color w:val="auto"/>
          <w:szCs w:val="21"/>
        </w:rPr>
        <w:t>4.乙方未按本合同和响应文件中规定的服务承诺提供售后服务的，乙方应每次向甲方支付违约金壹万元。</w:t>
      </w:r>
    </w:p>
    <w:p w14:paraId="67079D94">
      <w:pPr>
        <w:spacing w:line="360" w:lineRule="auto"/>
        <w:ind w:firstLine="420" w:firstLineChars="200"/>
        <w:rPr>
          <w:rFonts w:ascii="宋体" w:hAnsi="宋体" w:cs="宋体"/>
          <w:color w:val="auto"/>
          <w:szCs w:val="21"/>
        </w:rPr>
      </w:pPr>
      <w:r>
        <w:rPr>
          <w:rFonts w:hint="eastAsia" w:ascii="宋体" w:hAnsi="宋体" w:cs="宋体"/>
          <w:color w:val="auto"/>
          <w:szCs w:val="21"/>
        </w:rPr>
        <w:t>5.乙方提供的服务在质保期内，因设计、工艺或材料的缺陷和其它质量原因造成的问题，由乙方负责，费用从剩余款项中扣除，不足另补。</w:t>
      </w:r>
    </w:p>
    <w:p w14:paraId="56B07C2F">
      <w:pPr>
        <w:spacing w:line="360" w:lineRule="auto"/>
        <w:ind w:firstLine="420" w:firstLineChars="200"/>
        <w:rPr>
          <w:rFonts w:ascii="宋体" w:hAnsi="宋体" w:cs="宋体"/>
          <w:color w:val="auto"/>
          <w:szCs w:val="21"/>
        </w:rPr>
      </w:pPr>
      <w:r>
        <w:rPr>
          <w:rFonts w:hint="eastAsia" w:ascii="宋体" w:hAnsi="宋体" w:cs="宋体"/>
          <w:color w:val="auto"/>
          <w:szCs w:val="21"/>
        </w:rPr>
        <w:t>6.其它违约行为按违约货款额30%收取违约金并赔偿经济损失。</w:t>
      </w:r>
    </w:p>
    <w:p w14:paraId="23CBF147">
      <w:pPr>
        <w:spacing w:line="360" w:lineRule="auto"/>
        <w:ind w:firstLine="422" w:firstLineChars="200"/>
        <w:rPr>
          <w:rFonts w:ascii="宋体" w:hAnsi="宋体" w:cs="宋体"/>
          <w:b/>
          <w:color w:val="auto"/>
          <w:szCs w:val="21"/>
        </w:rPr>
      </w:pPr>
      <w:r>
        <w:rPr>
          <w:rFonts w:hint="eastAsia" w:ascii="宋体" w:hAnsi="宋体" w:cs="宋体"/>
          <w:b/>
          <w:color w:val="auto"/>
          <w:szCs w:val="21"/>
        </w:rPr>
        <w:t>第十条  不可抗力事件处理</w:t>
      </w:r>
    </w:p>
    <w:p w14:paraId="342FC522">
      <w:pPr>
        <w:spacing w:line="360" w:lineRule="auto"/>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14:paraId="4F7ABC57">
      <w:pPr>
        <w:spacing w:line="360" w:lineRule="auto"/>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14:paraId="4CD607A5">
      <w:pPr>
        <w:spacing w:line="360" w:lineRule="auto"/>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14:paraId="4A9A511C">
      <w:pPr>
        <w:spacing w:line="360" w:lineRule="auto"/>
        <w:ind w:firstLine="422" w:firstLineChars="200"/>
        <w:rPr>
          <w:rFonts w:ascii="宋体" w:hAnsi="宋体" w:cs="宋体"/>
          <w:b/>
          <w:color w:val="auto"/>
          <w:szCs w:val="21"/>
        </w:rPr>
      </w:pPr>
      <w:r>
        <w:rPr>
          <w:rFonts w:hint="eastAsia" w:ascii="宋体" w:hAnsi="宋体" w:cs="宋体"/>
          <w:b/>
          <w:color w:val="auto"/>
          <w:szCs w:val="21"/>
        </w:rPr>
        <w:t>第十一条  保密义务</w:t>
      </w:r>
    </w:p>
    <w:p w14:paraId="0628D201">
      <w:pPr>
        <w:spacing w:line="360" w:lineRule="auto"/>
        <w:ind w:firstLine="420" w:firstLineChars="200"/>
        <w:rPr>
          <w:rFonts w:ascii="宋体" w:hAnsi="宋体" w:cs="宋体"/>
          <w:color w:val="auto"/>
          <w:szCs w:val="21"/>
          <w:lang w:val="zh-CN"/>
        </w:rPr>
      </w:pPr>
      <w:r>
        <w:rPr>
          <w:rFonts w:hint="eastAsia" w:ascii="宋体" w:hAnsi="宋体" w:cs="宋体"/>
          <w:color w:val="auto"/>
          <w:szCs w:val="21"/>
        </w:rPr>
        <w:t>乙方</w:t>
      </w:r>
      <w:r>
        <w:rPr>
          <w:rFonts w:hint="eastAsia" w:ascii="宋体" w:hAnsi="宋体" w:cs="宋体"/>
          <w:color w:val="auto"/>
          <w:szCs w:val="21"/>
          <w:lang w:val="zh-CN"/>
        </w:rPr>
        <w:t>履行本合同应遵守如下保密义务，</w:t>
      </w:r>
      <w:r>
        <w:rPr>
          <w:rFonts w:hint="eastAsia" w:ascii="宋体" w:hAnsi="宋体" w:cs="宋体"/>
          <w:color w:val="auto"/>
          <w:szCs w:val="21"/>
        </w:rPr>
        <w:t>如甲乙双方签署了《保密协议》的，则保密义务按《保密协议》约定执行</w:t>
      </w:r>
      <w:r>
        <w:rPr>
          <w:rFonts w:hint="eastAsia" w:ascii="宋体" w:hAnsi="宋体" w:cs="宋体"/>
          <w:color w:val="auto"/>
          <w:szCs w:val="21"/>
          <w:lang w:val="zh-CN"/>
        </w:rPr>
        <w:t>：</w:t>
      </w:r>
    </w:p>
    <w:p w14:paraId="73B9F5C0">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11.1</w:t>
      </w:r>
      <w:r>
        <w:rPr>
          <w:rFonts w:hint="eastAsia" w:ascii="宋体" w:hAnsi="宋体" w:cs="宋体"/>
          <w:color w:val="auto"/>
          <w:szCs w:val="21"/>
          <w:lang w:val="zh-CN"/>
        </w:rPr>
        <w:t>保密内容：包括但不限于因履行本合同而知悉</w:t>
      </w:r>
      <w:r>
        <w:rPr>
          <w:rFonts w:hint="eastAsia" w:ascii="宋体" w:hAnsi="宋体" w:cs="宋体"/>
          <w:color w:val="auto"/>
          <w:szCs w:val="21"/>
        </w:rPr>
        <w:t>的甲</w:t>
      </w:r>
      <w:r>
        <w:rPr>
          <w:rFonts w:hint="eastAsia" w:ascii="宋体" w:hAnsi="宋体" w:cs="宋体"/>
          <w:color w:val="auto"/>
          <w:szCs w:val="21"/>
          <w:lang w:val="zh-CN"/>
        </w:rPr>
        <w:t>方商业秘密、</w:t>
      </w:r>
      <w:r>
        <w:rPr>
          <w:rFonts w:hint="eastAsia" w:ascii="宋体" w:hAnsi="宋体" w:cs="宋体"/>
          <w:color w:val="auto"/>
          <w:szCs w:val="21"/>
        </w:rPr>
        <w:t>工作秘密、敏感信息</w:t>
      </w:r>
      <w:r>
        <w:rPr>
          <w:rFonts w:hint="eastAsia" w:ascii="宋体" w:hAnsi="宋体" w:cs="宋体"/>
          <w:color w:val="auto"/>
          <w:szCs w:val="21"/>
          <w:lang w:val="zh-CN"/>
        </w:rPr>
        <w:t>及其他非公开的技术和经营信息</w:t>
      </w:r>
      <w:r>
        <w:rPr>
          <w:rFonts w:hint="eastAsia" w:ascii="宋体" w:hAnsi="宋体" w:cs="宋体"/>
          <w:color w:val="auto"/>
          <w:szCs w:val="21"/>
        </w:rPr>
        <w:t>等</w:t>
      </w:r>
      <w:r>
        <w:rPr>
          <w:rFonts w:hint="eastAsia" w:ascii="宋体" w:hAnsi="宋体" w:cs="宋体"/>
          <w:color w:val="auto"/>
          <w:szCs w:val="21"/>
          <w:lang w:val="zh-CN"/>
        </w:rPr>
        <w:t>。</w:t>
      </w:r>
    </w:p>
    <w:p w14:paraId="0C0CEA8C">
      <w:pPr>
        <w:autoSpaceDE w:val="0"/>
        <w:autoSpaceDN w:val="0"/>
        <w:spacing w:line="360" w:lineRule="auto"/>
        <w:ind w:firstLine="560"/>
        <w:jc w:val="left"/>
        <w:rPr>
          <w:rFonts w:ascii="宋体" w:hAnsi="宋体" w:cs="宋体"/>
          <w:color w:val="auto"/>
          <w:szCs w:val="21"/>
        </w:rPr>
      </w:pPr>
      <w:r>
        <w:rPr>
          <w:rFonts w:hint="eastAsia" w:ascii="宋体" w:hAnsi="宋体" w:cs="宋体"/>
          <w:color w:val="auto"/>
          <w:szCs w:val="21"/>
        </w:rPr>
        <w:t>商业秘密是指在生产和经营活动中产生的不为公众知悉，影响公司安全、经济利益，并经公司采取保密措施的经营信息和技术信息。</w:t>
      </w:r>
    </w:p>
    <w:p w14:paraId="2CC35E27">
      <w:pPr>
        <w:autoSpaceDE w:val="0"/>
        <w:autoSpaceDN w:val="0"/>
        <w:spacing w:line="360" w:lineRule="auto"/>
        <w:ind w:firstLine="560"/>
        <w:jc w:val="left"/>
        <w:rPr>
          <w:rFonts w:ascii="宋体" w:hAnsi="宋体" w:cs="宋体"/>
          <w:color w:val="auto"/>
          <w:szCs w:val="21"/>
        </w:rPr>
      </w:pPr>
      <w:r>
        <w:rPr>
          <w:rFonts w:hint="eastAsia" w:ascii="宋体" w:hAnsi="宋体" w:cs="宋体"/>
          <w:color w:val="auto"/>
          <w:szCs w:val="21"/>
        </w:rPr>
        <w:t>工作秘密是指泄露后会对甲方工作带来被动和损害的内部敏感信息，包括但不限于有关工作内部方案、讨论记录、过程稿、征求意见等。</w:t>
      </w:r>
    </w:p>
    <w:p w14:paraId="75FFFFE5">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敏感信息内容包括但不限于：甲方员工个人信息、公司运行管理数据、业务生产敏感数据、公司重要工作文件等。</w:t>
      </w:r>
    </w:p>
    <w:p w14:paraId="7E0D6001">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11.2</w:t>
      </w:r>
      <w:r>
        <w:rPr>
          <w:rFonts w:hint="eastAsia" w:ascii="宋体" w:hAnsi="宋体" w:cs="宋体"/>
          <w:color w:val="auto"/>
          <w:szCs w:val="21"/>
          <w:lang w:val="zh-CN"/>
        </w:rPr>
        <w:t>涉密人员范围：参与实施本合同的</w:t>
      </w:r>
      <w:r>
        <w:rPr>
          <w:rFonts w:hint="eastAsia" w:ascii="宋体" w:hAnsi="宋体" w:cs="宋体"/>
          <w:color w:val="auto"/>
          <w:szCs w:val="21"/>
        </w:rPr>
        <w:t>乙</w:t>
      </w:r>
      <w:r>
        <w:rPr>
          <w:rFonts w:hint="eastAsia" w:ascii="宋体" w:hAnsi="宋体" w:cs="宋体"/>
          <w:color w:val="auto"/>
          <w:szCs w:val="21"/>
          <w:lang w:val="zh-CN"/>
        </w:rPr>
        <w:t>方全体人员。</w:t>
      </w:r>
    </w:p>
    <w:p w14:paraId="65420665">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11.3</w:t>
      </w:r>
      <w:r>
        <w:rPr>
          <w:rFonts w:hint="eastAsia" w:ascii="宋体" w:hAnsi="宋体" w:cs="宋体"/>
          <w:color w:val="auto"/>
          <w:szCs w:val="21"/>
          <w:lang w:val="zh-CN"/>
        </w:rPr>
        <w:t>保密期限：合同签订后至</w:t>
      </w:r>
      <w:r>
        <w:rPr>
          <w:rFonts w:hint="eastAsia" w:ascii="宋体" w:hAnsi="宋体" w:cs="宋体"/>
          <w:color w:val="auto"/>
          <w:szCs w:val="21"/>
        </w:rPr>
        <w:t>甲</w:t>
      </w:r>
      <w:r>
        <w:rPr>
          <w:rFonts w:hint="eastAsia" w:ascii="宋体" w:hAnsi="宋体" w:cs="宋体"/>
          <w:color w:val="auto"/>
          <w:szCs w:val="21"/>
          <w:lang w:val="zh-CN"/>
        </w:rPr>
        <w:t>方书面声明放弃该保密权利之日止。</w:t>
      </w:r>
    </w:p>
    <w:p w14:paraId="512087D2">
      <w:pPr>
        <w:spacing w:line="360" w:lineRule="auto"/>
        <w:ind w:firstLine="560"/>
        <w:rPr>
          <w:rFonts w:ascii="宋体" w:hAnsi="宋体" w:cs="宋体"/>
          <w:color w:val="auto"/>
          <w:szCs w:val="21"/>
        </w:rPr>
      </w:pPr>
      <w:r>
        <w:rPr>
          <w:rFonts w:hint="eastAsia" w:ascii="宋体" w:hAnsi="宋体" w:cs="宋体"/>
          <w:color w:val="auto"/>
          <w:szCs w:val="21"/>
        </w:rPr>
        <w:t>11.4</w:t>
      </w:r>
      <w:r>
        <w:rPr>
          <w:rFonts w:hint="eastAsia" w:ascii="宋体" w:hAnsi="宋体" w:cs="宋体"/>
          <w:color w:val="auto"/>
          <w:szCs w:val="21"/>
          <w:lang w:val="zh-CN"/>
        </w:rPr>
        <w:t>泄密责任：</w:t>
      </w:r>
      <w:r>
        <w:rPr>
          <w:rFonts w:hint="eastAsia" w:ascii="宋体" w:hAnsi="宋体" w:cs="宋体"/>
          <w:color w:val="auto"/>
          <w:szCs w:val="21"/>
        </w:rPr>
        <w:t>本合同项下项目结束后或合同解除后5日内，因履行本合同而接收/收集甲方资料的，乙方应将全部资料原路返还甲供方，或经甲后将相关资料全部销毁，不得留存。乙方违反本合同项下保密义务的，应向甲方支付合同总金额30%的违约金，还应赔偿甲方因此造成的损失。</w:t>
      </w:r>
    </w:p>
    <w:p w14:paraId="7C559711">
      <w:pPr>
        <w:spacing w:line="360" w:lineRule="auto"/>
        <w:ind w:firstLine="422" w:firstLineChars="200"/>
        <w:rPr>
          <w:rFonts w:ascii="宋体" w:hAnsi="宋体" w:cs="宋体"/>
          <w:color w:val="auto"/>
          <w:szCs w:val="21"/>
        </w:rPr>
      </w:pPr>
      <w:r>
        <w:rPr>
          <w:rFonts w:hint="eastAsia" w:ascii="宋体" w:hAnsi="宋体" w:cs="宋体"/>
          <w:b/>
          <w:color w:val="auto"/>
          <w:szCs w:val="21"/>
        </w:rPr>
        <w:t>第十一条  合同争议解决</w:t>
      </w:r>
    </w:p>
    <w:p w14:paraId="4A888711">
      <w:pPr>
        <w:spacing w:line="360" w:lineRule="auto"/>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14:paraId="25492281">
      <w:pPr>
        <w:spacing w:line="360" w:lineRule="auto"/>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2.因履行本合同引起的或者与本合同有关的争议，甲乙双方应首先通过友好协商解决，如果协商不能解决，可向甲方所在地有管辖权的人民法院提起诉讼。</w:t>
      </w:r>
    </w:p>
    <w:p w14:paraId="4DF57532">
      <w:pPr>
        <w:spacing w:line="360" w:lineRule="auto"/>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14:paraId="5AB4A761">
      <w:pPr>
        <w:spacing w:line="360" w:lineRule="auto"/>
        <w:ind w:firstLine="422" w:firstLineChars="200"/>
        <w:rPr>
          <w:rFonts w:ascii="宋体" w:hAnsi="宋体" w:cs="宋体"/>
          <w:b/>
          <w:color w:val="auto"/>
          <w:szCs w:val="21"/>
        </w:rPr>
      </w:pPr>
      <w:r>
        <w:rPr>
          <w:rFonts w:hint="eastAsia" w:ascii="宋体" w:hAnsi="宋体" w:cs="宋体"/>
          <w:b/>
          <w:color w:val="auto"/>
          <w:szCs w:val="21"/>
        </w:rPr>
        <w:t>第十二条  合同生效及其它　</w:t>
      </w:r>
    </w:p>
    <w:p w14:paraId="74AB2C64">
      <w:pPr>
        <w:spacing w:line="360" w:lineRule="auto"/>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14:paraId="57A2C593">
      <w:pPr>
        <w:spacing w:line="360" w:lineRule="auto"/>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14:paraId="759751D1">
      <w:pPr>
        <w:spacing w:line="360" w:lineRule="auto"/>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14:paraId="63386994">
      <w:pPr>
        <w:spacing w:line="360" w:lineRule="auto"/>
        <w:ind w:firstLine="422" w:firstLineChars="200"/>
        <w:rPr>
          <w:rFonts w:ascii="宋体" w:hAnsi="宋体" w:cs="宋体"/>
          <w:b/>
          <w:color w:val="auto"/>
          <w:szCs w:val="21"/>
        </w:rPr>
      </w:pPr>
      <w:r>
        <w:rPr>
          <w:rFonts w:hint="eastAsia" w:ascii="宋体" w:hAnsi="宋体" w:cs="宋体"/>
          <w:b/>
          <w:color w:val="auto"/>
          <w:szCs w:val="21"/>
        </w:rPr>
        <w:t>第十三条  合同的变更、终止与转让</w:t>
      </w:r>
    </w:p>
    <w:p w14:paraId="070F7186">
      <w:pPr>
        <w:spacing w:line="360" w:lineRule="auto"/>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4092573E">
      <w:pPr>
        <w:spacing w:line="360" w:lineRule="auto"/>
        <w:ind w:firstLine="420" w:firstLineChars="200"/>
        <w:rPr>
          <w:rFonts w:ascii="宋体" w:hAnsi="宋体" w:cs="宋体"/>
          <w:bCs/>
          <w:color w:val="auto"/>
          <w:szCs w:val="21"/>
        </w:rPr>
      </w:pPr>
      <w:r>
        <w:rPr>
          <w:rFonts w:hint="eastAsia" w:ascii="宋体" w:hAnsi="宋体" w:cs="宋体"/>
          <w:color w:val="auto"/>
          <w:szCs w:val="21"/>
        </w:rPr>
        <w:t>2.乙方不得擅自转让其应履行的合同义务。如乙方擅自转让其应履行的合同义务，甲方有权解除合同，有权要求乙方支付合同金额30%的违约金。</w:t>
      </w:r>
    </w:p>
    <w:p w14:paraId="7CBD48F6">
      <w:pPr>
        <w:spacing w:line="360" w:lineRule="auto"/>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14:paraId="7A982450">
      <w:pPr>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14:paraId="70AF285B">
      <w:pPr>
        <w:spacing w:line="360" w:lineRule="auto"/>
        <w:ind w:firstLine="420" w:firstLineChars="200"/>
        <w:rPr>
          <w:rFonts w:ascii="宋体" w:hAnsi="宋体" w:cs="宋体"/>
          <w:color w:val="auto"/>
          <w:szCs w:val="21"/>
        </w:rPr>
      </w:pPr>
      <w:r>
        <w:rPr>
          <w:rFonts w:hint="eastAsia" w:ascii="宋体" w:hAnsi="宋体" w:cs="宋体"/>
          <w:color w:val="auto"/>
          <w:szCs w:val="21"/>
        </w:rPr>
        <w:t>2.响应报价表及最后报价表；</w:t>
      </w:r>
    </w:p>
    <w:p w14:paraId="6327E06D">
      <w:pPr>
        <w:spacing w:line="360" w:lineRule="auto"/>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06EC4C4E">
      <w:pPr>
        <w:spacing w:line="360" w:lineRule="auto"/>
        <w:ind w:firstLine="420" w:firstLineChars="200"/>
        <w:rPr>
          <w:rFonts w:ascii="宋体" w:hAnsi="宋体" w:cs="宋体"/>
          <w:color w:val="auto"/>
          <w:szCs w:val="21"/>
        </w:rPr>
      </w:pPr>
      <w:r>
        <w:rPr>
          <w:rFonts w:hint="eastAsia" w:ascii="宋体" w:hAnsi="宋体" w:cs="宋体"/>
          <w:color w:val="auto"/>
          <w:szCs w:val="21"/>
        </w:rPr>
        <w:t>4.响应文件中的其他相关文件。</w:t>
      </w:r>
    </w:p>
    <w:p w14:paraId="4F11E079">
      <w:pPr>
        <w:spacing w:line="360" w:lineRule="auto"/>
        <w:ind w:firstLine="422" w:firstLineChars="200"/>
        <w:rPr>
          <w:rFonts w:ascii="宋体" w:hAnsi="宋体" w:cs="宋体"/>
          <w:b/>
          <w:color w:val="auto"/>
          <w:szCs w:val="21"/>
        </w:rPr>
      </w:pPr>
      <w:r>
        <w:rPr>
          <w:rFonts w:hint="eastAsia" w:ascii="宋体" w:hAnsi="宋体" w:cs="宋体"/>
          <w:b/>
          <w:color w:val="auto"/>
          <w:szCs w:val="21"/>
        </w:rPr>
        <w:t>第十五条　本合同一式六份，具有同等法律效力，甲方三份，乙方两份，采购代理机构一份。</w:t>
      </w:r>
    </w:p>
    <w:p w14:paraId="0336D1F7">
      <w:pPr>
        <w:spacing w:line="360" w:lineRule="auto"/>
        <w:ind w:firstLine="420" w:firstLineChars="200"/>
        <w:rPr>
          <w:rFonts w:ascii="宋体" w:hAnsi="宋体" w:cs="宋体"/>
          <w:color w:val="auto"/>
          <w:szCs w:val="21"/>
        </w:rPr>
      </w:pPr>
      <w:r>
        <w:rPr>
          <w:rFonts w:hint="eastAsia" w:ascii="宋体" w:hAnsi="宋体" w:cs="宋体"/>
          <w:color w:val="auto"/>
          <w:szCs w:val="21"/>
        </w:rPr>
        <w:t>本合同甲乙双方签字盖章后生效，本合同自签订之日起2个工作日内，采购人应当将采购合同在广西壮族自治区财政厅指定的媒体上公告。</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18B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4582" w:type="dxa"/>
            <w:tcBorders>
              <w:top w:val="single" w:color="auto" w:sz="4" w:space="0"/>
              <w:left w:val="single" w:color="auto" w:sz="4" w:space="0"/>
              <w:bottom w:val="single" w:color="auto" w:sz="4" w:space="0"/>
              <w:right w:val="single" w:color="auto" w:sz="4" w:space="0"/>
            </w:tcBorders>
            <w:noWrap/>
            <w:vAlign w:val="center"/>
          </w:tcPr>
          <w:p w14:paraId="509F3F4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甲方：（章）</w:t>
            </w:r>
          </w:p>
          <w:p w14:paraId="533C5154">
            <w:pPr>
              <w:tabs>
                <w:tab w:val="center" w:pos="4153"/>
                <w:tab w:val="right" w:pos="8306"/>
              </w:tabs>
              <w:snapToGrid w:val="0"/>
              <w:spacing w:line="360" w:lineRule="auto"/>
              <w:jc w:val="left"/>
              <w:rPr>
                <w:color w:val="auto"/>
                <w:sz w:val="18"/>
                <w:szCs w:val="18"/>
              </w:rPr>
            </w:pPr>
          </w:p>
          <w:p w14:paraId="7D6E7C9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r>
              <w:rPr>
                <w:rFonts w:hint="eastAsia" w:ascii="宋体" w:hAnsi="宋体" w:cs="宋体"/>
                <w:b/>
                <w:bCs/>
                <w:color w:val="auto"/>
                <w:kern w:val="1"/>
                <w:szCs w:val="21"/>
              </w:rPr>
              <w:t>广西广播电视台</w:t>
            </w:r>
          </w:p>
          <w:p w14:paraId="1C98E7F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p>
          <w:p w14:paraId="4EEB6AA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945" w:firstLineChars="450"/>
              <w:jc w:val="right"/>
              <w:rPr>
                <w:rFonts w:ascii="宋体" w:hAnsi="宋体" w:cs="宋体"/>
                <w:color w:val="auto"/>
                <w:kern w:val="1"/>
                <w:szCs w:val="21"/>
              </w:rPr>
            </w:pPr>
            <w:r>
              <w:rPr>
                <w:rFonts w:hint="eastAsia" w:ascii="宋体" w:hAnsi="宋体" w:cs="宋体"/>
                <w:color w:val="auto"/>
                <w:kern w:val="1"/>
                <w:szCs w:val="21"/>
              </w:rPr>
              <w:t>2026年  月  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730E761A">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乙方：（章）</w:t>
            </w:r>
          </w:p>
          <w:p w14:paraId="5413588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p>
          <w:p w14:paraId="6301E76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p>
          <w:p w14:paraId="18E4336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p>
          <w:p w14:paraId="6AEFB95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jc w:val="right"/>
              <w:rPr>
                <w:rFonts w:ascii="宋体" w:hAnsi="宋体" w:cs="宋体"/>
                <w:color w:val="auto"/>
                <w:kern w:val="1"/>
                <w:szCs w:val="21"/>
              </w:rPr>
            </w:pPr>
            <w:r>
              <w:rPr>
                <w:rFonts w:hint="eastAsia" w:ascii="宋体" w:hAnsi="宋体" w:cs="宋体"/>
                <w:color w:val="auto"/>
                <w:kern w:val="1"/>
                <w:szCs w:val="21"/>
              </w:rPr>
              <w:t>2026年  月  日</w:t>
            </w:r>
          </w:p>
        </w:tc>
      </w:tr>
      <w:tr w14:paraId="7CEC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24A28266">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单位地址：广西南宁市民族大道73号</w:t>
            </w:r>
          </w:p>
        </w:tc>
        <w:tc>
          <w:tcPr>
            <w:tcW w:w="4583" w:type="dxa"/>
            <w:tcBorders>
              <w:top w:val="single" w:color="auto" w:sz="4" w:space="0"/>
              <w:left w:val="single" w:color="auto" w:sz="4" w:space="0"/>
              <w:bottom w:val="single" w:color="auto" w:sz="4" w:space="0"/>
              <w:right w:val="single" w:color="auto" w:sz="4" w:space="0"/>
            </w:tcBorders>
            <w:noWrap/>
          </w:tcPr>
          <w:p w14:paraId="7A1D945F">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单位地址：</w:t>
            </w:r>
          </w:p>
        </w:tc>
      </w:tr>
      <w:tr w14:paraId="7223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58727C6F">
            <w:pPr>
              <w:snapToGrid w:val="0"/>
              <w:spacing w:line="360" w:lineRule="auto"/>
              <w:rPr>
                <w:rFonts w:ascii="宋体" w:hAnsi="宋体" w:cs="宋体"/>
                <w:color w:val="auto"/>
                <w:kern w:val="1"/>
                <w:szCs w:val="21"/>
              </w:rPr>
            </w:pPr>
            <w:r>
              <w:rPr>
                <w:rFonts w:hint="eastAsia" w:ascii="宋体" w:hAnsi="宋体" w:cs="宋体"/>
                <w:color w:val="auto"/>
                <w:szCs w:val="21"/>
              </w:rPr>
              <w:t>法定代表人或者其委托代理人：</w:t>
            </w:r>
          </w:p>
        </w:tc>
        <w:tc>
          <w:tcPr>
            <w:tcW w:w="4583" w:type="dxa"/>
            <w:tcBorders>
              <w:top w:val="single" w:color="auto" w:sz="4" w:space="0"/>
              <w:left w:val="single" w:color="auto" w:sz="4" w:space="0"/>
              <w:bottom w:val="single" w:color="auto" w:sz="4" w:space="0"/>
              <w:right w:val="single" w:color="auto" w:sz="4" w:space="0"/>
            </w:tcBorders>
            <w:noWrap/>
          </w:tcPr>
          <w:p w14:paraId="3AF20436">
            <w:pPr>
              <w:snapToGrid w:val="0"/>
              <w:spacing w:line="360" w:lineRule="auto"/>
              <w:rPr>
                <w:rFonts w:ascii="宋体" w:hAnsi="宋体" w:cs="宋体"/>
                <w:color w:val="auto"/>
                <w:szCs w:val="21"/>
              </w:rPr>
            </w:pPr>
            <w:r>
              <w:rPr>
                <w:rFonts w:hint="eastAsia" w:ascii="宋体" w:hAnsi="宋体" w:cs="宋体"/>
                <w:color w:val="auto"/>
                <w:szCs w:val="21"/>
              </w:rPr>
              <w:t>法定代表人或者其委托代理人：</w:t>
            </w:r>
          </w:p>
        </w:tc>
      </w:tr>
      <w:tr w14:paraId="6131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75A508D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电话：0771-2091996</w:t>
            </w:r>
          </w:p>
        </w:tc>
        <w:tc>
          <w:tcPr>
            <w:tcW w:w="4583" w:type="dxa"/>
            <w:tcBorders>
              <w:top w:val="single" w:color="auto" w:sz="4" w:space="0"/>
              <w:left w:val="single" w:color="auto" w:sz="4" w:space="0"/>
              <w:bottom w:val="single" w:color="auto" w:sz="4" w:space="0"/>
              <w:right w:val="single" w:color="auto" w:sz="4" w:space="0"/>
            </w:tcBorders>
            <w:noWrap/>
          </w:tcPr>
          <w:p w14:paraId="0DD53C4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电话：</w:t>
            </w:r>
          </w:p>
        </w:tc>
      </w:tr>
      <w:tr w14:paraId="1BB1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4A1FAB9B">
            <w:pPr>
              <w:snapToGrid w:val="0"/>
              <w:spacing w:line="360" w:lineRule="auto"/>
              <w:rPr>
                <w:rFonts w:ascii="宋体" w:hAnsi="宋体" w:cs="宋体"/>
                <w:color w:val="auto"/>
                <w:szCs w:val="21"/>
              </w:rPr>
            </w:pPr>
            <w:r>
              <w:rPr>
                <w:rFonts w:hint="eastAsia" w:ascii="宋体" w:hAnsi="宋体" w:cs="宋体"/>
                <w:color w:val="auto"/>
                <w:szCs w:val="21"/>
              </w:rPr>
              <w:t>电子邮箱：</w:t>
            </w:r>
          </w:p>
        </w:tc>
        <w:tc>
          <w:tcPr>
            <w:tcW w:w="4583" w:type="dxa"/>
            <w:tcBorders>
              <w:top w:val="single" w:color="auto" w:sz="4" w:space="0"/>
              <w:left w:val="single" w:color="auto" w:sz="4" w:space="0"/>
              <w:bottom w:val="single" w:color="auto" w:sz="4" w:space="0"/>
              <w:right w:val="single" w:color="auto" w:sz="4" w:space="0"/>
            </w:tcBorders>
            <w:noWrap/>
          </w:tcPr>
          <w:p w14:paraId="30ADD580">
            <w:pPr>
              <w:snapToGrid w:val="0"/>
              <w:spacing w:line="360" w:lineRule="auto"/>
              <w:rPr>
                <w:rFonts w:ascii="宋体" w:hAnsi="宋体" w:cs="宋体"/>
                <w:color w:val="auto"/>
                <w:szCs w:val="21"/>
              </w:rPr>
            </w:pPr>
            <w:r>
              <w:rPr>
                <w:rFonts w:hint="eastAsia" w:ascii="宋体" w:hAnsi="宋体" w:cs="宋体"/>
                <w:color w:val="auto"/>
                <w:szCs w:val="21"/>
              </w:rPr>
              <w:t>电子邮箱：</w:t>
            </w:r>
          </w:p>
        </w:tc>
      </w:tr>
      <w:tr w14:paraId="0416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1B9460F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开户银行：中国银行南宁市新竹路支行</w:t>
            </w:r>
          </w:p>
        </w:tc>
        <w:tc>
          <w:tcPr>
            <w:tcW w:w="4583" w:type="dxa"/>
            <w:tcBorders>
              <w:top w:val="single" w:color="auto" w:sz="4" w:space="0"/>
              <w:left w:val="single" w:color="auto" w:sz="4" w:space="0"/>
              <w:bottom w:val="single" w:color="auto" w:sz="4" w:space="0"/>
              <w:right w:val="single" w:color="auto" w:sz="4" w:space="0"/>
            </w:tcBorders>
            <w:noWrap/>
          </w:tcPr>
          <w:p w14:paraId="0EC61E4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开户银行：</w:t>
            </w:r>
          </w:p>
        </w:tc>
      </w:tr>
      <w:tr w14:paraId="3922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CF4E4D4">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账号：626257498303</w:t>
            </w:r>
          </w:p>
        </w:tc>
        <w:tc>
          <w:tcPr>
            <w:tcW w:w="4583" w:type="dxa"/>
            <w:tcBorders>
              <w:top w:val="single" w:color="auto" w:sz="4" w:space="0"/>
              <w:left w:val="single" w:color="auto" w:sz="4" w:space="0"/>
              <w:bottom w:val="single" w:color="auto" w:sz="4" w:space="0"/>
              <w:right w:val="single" w:color="auto" w:sz="4" w:space="0"/>
            </w:tcBorders>
            <w:noWrap/>
          </w:tcPr>
          <w:p w14:paraId="121AE42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账号：</w:t>
            </w:r>
          </w:p>
        </w:tc>
      </w:tr>
      <w:tr w14:paraId="4EC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3032BE6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邮政编码：530015</w:t>
            </w:r>
          </w:p>
        </w:tc>
        <w:tc>
          <w:tcPr>
            <w:tcW w:w="4583" w:type="dxa"/>
            <w:tcBorders>
              <w:top w:val="single" w:color="auto" w:sz="4" w:space="0"/>
              <w:left w:val="single" w:color="auto" w:sz="4" w:space="0"/>
              <w:bottom w:val="single" w:color="auto" w:sz="4" w:space="0"/>
              <w:right w:val="single" w:color="auto" w:sz="4" w:space="0"/>
            </w:tcBorders>
            <w:noWrap/>
          </w:tcPr>
          <w:p w14:paraId="02277F9F">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邮政编码：</w:t>
            </w:r>
          </w:p>
        </w:tc>
      </w:tr>
    </w:tbl>
    <w:p w14:paraId="70B812A6">
      <w:pPr>
        <w:rPr>
          <w:rFonts w:ascii="Calibri" w:hAnsi="Calibri"/>
          <w:color w:val="auto"/>
        </w:rPr>
      </w:pPr>
      <w:r>
        <w:rPr>
          <w:rFonts w:hint="eastAsia" w:hAnsi="宋体" w:cs="宋体"/>
          <w:color w:val="auto"/>
        </w:rPr>
        <w:br w:type="page"/>
      </w:r>
    </w:p>
    <w:p w14:paraId="4F24190D">
      <w:pPr>
        <w:rPr>
          <w:rFonts w:cs="仿宋_GB2312"/>
          <w:b/>
          <w:color w:val="auto"/>
          <w:sz w:val="44"/>
          <w:szCs w:val="44"/>
        </w:rPr>
      </w:pPr>
    </w:p>
    <w:p w14:paraId="49D16E56">
      <w:pPr>
        <w:pStyle w:val="2"/>
        <w:rPr>
          <w:color w:val="auto"/>
        </w:rPr>
      </w:pPr>
    </w:p>
    <w:p w14:paraId="739519D3">
      <w:pPr>
        <w:tabs>
          <w:tab w:val="left" w:pos="3261"/>
        </w:tabs>
        <w:spacing w:line="360" w:lineRule="auto"/>
        <w:contextualSpacing/>
        <w:jc w:val="center"/>
        <w:rPr>
          <w:rFonts w:cs="仿宋_GB2312"/>
          <w:b/>
          <w:color w:val="auto"/>
          <w:sz w:val="44"/>
          <w:szCs w:val="44"/>
        </w:rPr>
      </w:pPr>
    </w:p>
    <w:p w14:paraId="6D740E38">
      <w:pPr>
        <w:tabs>
          <w:tab w:val="left" w:pos="3261"/>
        </w:tabs>
        <w:spacing w:line="360" w:lineRule="auto"/>
        <w:contextualSpacing/>
        <w:jc w:val="center"/>
        <w:rPr>
          <w:rFonts w:cs="仿宋_GB2312"/>
          <w:b/>
          <w:color w:val="auto"/>
          <w:sz w:val="44"/>
          <w:szCs w:val="44"/>
        </w:rPr>
      </w:pPr>
    </w:p>
    <w:p w14:paraId="66E5DCBA">
      <w:pPr>
        <w:tabs>
          <w:tab w:val="left" w:pos="3261"/>
        </w:tabs>
        <w:spacing w:line="360" w:lineRule="auto"/>
        <w:contextualSpacing/>
        <w:jc w:val="center"/>
        <w:rPr>
          <w:rFonts w:cs="仿宋_GB2312"/>
          <w:b/>
          <w:color w:val="auto"/>
          <w:sz w:val="44"/>
          <w:szCs w:val="44"/>
        </w:rPr>
      </w:pPr>
    </w:p>
    <w:p w14:paraId="73848DE0">
      <w:pPr>
        <w:pStyle w:val="2"/>
        <w:jc w:val="center"/>
        <w:rPr>
          <w:rFonts w:cs="仿宋_GB2312"/>
          <w:b w:val="0"/>
          <w:color w:val="auto"/>
        </w:rPr>
      </w:pPr>
      <w:bookmarkStart w:id="158" w:name="_Toc13011"/>
      <w:bookmarkStart w:id="159" w:name="_Toc8963"/>
      <w:bookmarkStart w:id="160" w:name="_Toc28283"/>
      <w:bookmarkStart w:id="161" w:name="_Toc178"/>
      <w:bookmarkStart w:id="162" w:name="_Toc20915"/>
      <w:bookmarkStart w:id="163" w:name="_Toc80886951"/>
      <w:bookmarkStart w:id="164" w:name="_Toc610"/>
      <w:bookmarkStart w:id="165" w:name="_Toc29624"/>
    </w:p>
    <w:p w14:paraId="0362B2EC">
      <w:pPr>
        <w:pStyle w:val="2"/>
        <w:jc w:val="center"/>
        <w:rPr>
          <w:rFonts w:cs="仿宋_GB2312"/>
          <w:b w:val="0"/>
          <w:color w:val="auto"/>
        </w:rPr>
      </w:pPr>
    </w:p>
    <w:p w14:paraId="4BA077C8">
      <w:pPr>
        <w:pStyle w:val="2"/>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58"/>
      <w:bookmarkEnd w:id="159"/>
      <w:bookmarkEnd w:id="160"/>
      <w:bookmarkEnd w:id="161"/>
      <w:bookmarkEnd w:id="162"/>
      <w:bookmarkEnd w:id="163"/>
      <w:bookmarkEnd w:id="164"/>
      <w:bookmarkEnd w:id="165"/>
    </w:p>
    <w:p w14:paraId="200BDCF0">
      <w:pPr>
        <w:spacing w:line="360" w:lineRule="auto"/>
        <w:jc w:val="center"/>
        <w:rPr>
          <w:b/>
          <w:bCs/>
          <w:color w:val="auto"/>
          <w:sz w:val="32"/>
          <w:szCs w:val="32"/>
        </w:rPr>
      </w:pPr>
      <w:r>
        <w:rPr>
          <w:rFonts w:hint="eastAsia"/>
          <w:b/>
          <w:bCs/>
          <w:color w:val="auto"/>
          <w:sz w:val="32"/>
          <w:szCs w:val="32"/>
        </w:rPr>
        <w:t>质疑函（格式）</w:t>
      </w:r>
    </w:p>
    <w:p w14:paraId="4F2527D7">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511BBAEA">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p>
    <w:p w14:paraId="1A5CE23D">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地址：邮编：</w:t>
      </w:r>
    </w:p>
    <w:p w14:paraId="0717AC1F">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联系人：联系电话：</w:t>
      </w:r>
    </w:p>
    <w:p w14:paraId="1E35F508">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p>
    <w:p w14:paraId="520E6A42">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p>
    <w:p w14:paraId="1D0229F7">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地址：邮编：</w:t>
      </w:r>
    </w:p>
    <w:p w14:paraId="3ED20333">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75561F0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p>
    <w:p w14:paraId="39535B5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p>
    <w:p w14:paraId="7CDC121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p>
    <w:p w14:paraId="4BCB4B7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725DBF5E">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p>
    <w:p w14:paraId="5493E085">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294B6702">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6F131F95">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019785F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p>
    <w:p w14:paraId="6E29A4D9">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p>
    <w:p w14:paraId="75A2113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p>
    <w:p w14:paraId="5DF8BFE8">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24BA0940">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3997FD6D">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6222B2EB">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p>
    <w:p w14:paraId="6926656E">
      <w:pPr>
        <w:spacing w:line="360" w:lineRule="auto"/>
        <w:ind w:left="25" w:leftChars="12" w:firstLine="352" w:firstLineChars="147"/>
        <w:contextualSpacing/>
        <w:rPr>
          <w:rFonts w:ascii="宋体" w:hAnsi="宋体" w:cs="宋体"/>
          <w:color w:val="auto"/>
          <w:kern w:val="0"/>
          <w:sz w:val="24"/>
        </w:rPr>
      </w:pPr>
    </w:p>
    <w:p w14:paraId="6CA2E0C0">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6B2548F4">
      <w:pPr>
        <w:spacing w:line="360" w:lineRule="auto"/>
        <w:ind w:left="25" w:leftChars="12" w:firstLine="352" w:firstLineChars="147"/>
        <w:contextualSpacing/>
        <w:rPr>
          <w:rFonts w:ascii="宋体" w:hAnsi="宋体" w:cs="宋体"/>
          <w:color w:val="auto"/>
          <w:kern w:val="0"/>
          <w:sz w:val="24"/>
        </w:rPr>
      </w:pPr>
    </w:p>
    <w:p w14:paraId="3522B0E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313281A7">
      <w:pPr>
        <w:spacing w:line="360" w:lineRule="auto"/>
        <w:contextualSpacing/>
        <w:rPr>
          <w:b/>
          <w:color w:val="auto"/>
          <w:kern w:val="0"/>
          <w:sz w:val="24"/>
        </w:rPr>
      </w:pPr>
    </w:p>
    <w:p w14:paraId="6527C2D8">
      <w:pPr>
        <w:spacing w:line="360" w:lineRule="auto"/>
        <w:contextualSpacing/>
        <w:rPr>
          <w:b/>
          <w:color w:val="auto"/>
          <w:kern w:val="0"/>
          <w:sz w:val="24"/>
        </w:rPr>
      </w:pPr>
    </w:p>
    <w:p w14:paraId="0FB1DDE6">
      <w:pPr>
        <w:spacing w:line="360" w:lineRule="auto"/>
        <w:contextualSpacing/>
        <w:rPr>
          <w:b/>
          <w:color w:val="auto"/>
          <w:kern w:val="0"/>
          <w:sz w:val="24"/>
        </w:rPr>
      </w:pPr>
      <w:r>
        <w:rPr>
          <w:rFonts w:hint="eastAsia"/>
          <w:b/>
          <w:color w:val="auto"/>
          <w:kern w:val="0"/>
          <w:sz w:val="24"/>
        </w:rPr>
        <w:t>说明：</w:t>
      </w:r>
    </w:p>
    <w:p w14:paraId="6971DA8C">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7B1FAFBE">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BC5AB8">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462C40C6">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05EB06AC">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17ED9A03">
      <w:pPr>
        <w:snapToGrid w:val="0"/>
        <w:rPr>
          <w:rFonts w:hAnsi="Courier New"/>
          <w:b/>
          <w:color w:val="auto"/>
          <w:kern w:val="0"/>
          <w:sz w:val="24"/>
        </w:rPr>
      </w:pPr>
    </w:p>
    <w:p w14:paraId="2E56657E">
      <w:pPr>
        <w:spacing w:line="460" w:lineRule="exact"/>
        <w:jc w:val="center"/>
        <w:rPr>
          <w:rFonts w:ascii="Calibri" w:hAnsi="Calibri" w:eastAsia="隶书"/>
          <w:color w:val="auto"/>
          <w:sz w:val="44"/>
        </w:rPr>
      </w:pPr>
      <w:r>
        <w:rPr>
          <w:rFonts w:ascii="Calibri" w:hAnsi="Calibri" w:eastAsia="隶书"/>
          <w:color w:val="auto"/>
          <w:sz w:val="44"/>
        </w:rPr>
        <w:br w:type="page"/>
      </w:r>
    </w:p>
    <w:p w14:paraId="3FF5AB73">
      <w:pPr>
        <w:spacing w:line="360" w:lineRule="auto"/>
        <w:jc w:val="center"/>
        <w:rPr>
          <w:b/>
          <w:bCs/>
          <w:color w:val="auto"/>
          <w:sz w:val="32"/>
          <w:szCs w:val="32"/>
        </w:rPr>
      </w:pPr>
      <w:r>
        <w:rPr>
          <w:rFonts w:hint="eastAsia"/>
          <w:b/>
          <w:bCs/>
          <w:color w:val="auto"/>
          <w:sz w:val="32"/>
          <w:szCs w:val="32"/>
        </w:rPr>
        <w:t>投诉书（格式）</w:t>
      </w:r>
    </w:p>
    <w:p w14:paraId="5CBCB30B">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33A52A32">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p>
    <w:p w14:paraId="5614A98D">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地址：邮编：</w:t>
      </w:r>
    </w:p>
    <w:p w14:paraId="2FA10D10">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p>
    <w:p w14:paraId="6E99E272">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p>
    <w:p w14:paraId="136B1438">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授权代表：联系电话：</w:t>
      </w:r>
    </w:p>
    <w:p w14:paraId="0CA72B49">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p>
    <w:p w14:paraId="32DAD701">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p>
    <w:p w14:paraId="2039B99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1A66546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p>
    <w:p w14:paraId="3EEA6C5E">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p>
    <w:p w14:paraId="2EC16971">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联系人：联系电话：</w:t>
      </w:r>
    </w:p>
    <w:p w14:paraId="6C9097AA">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27E2116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6AA1EE2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p>
    <w:p w14:paraId="1381B3F3">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地址：邮编：</w:t>
      </w:r>
    </w:p>
    <w:p w14:paraId="21F220C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联系人：联系电话：</w:t>
      </w:r>
    </w:p>
    <w:p w14:paraId="6D2F7622">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65171E72">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p>
    <w:p w14:paraId="0DA998B3">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p>
    <w:p w14:paraId="753B1282">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p>
    <w:p w14:paraId="5274CA70">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p>
    <w:p w14:paraId="40367DDE">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65EE7AD9">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0E044475">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07D78DC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投诉人于年月日，向提出质疑，质疑事项为：</w:t>
      </w:r>
    </w:p>
    <w:p w14:paraId="63A62758">
      <w:pPr>
        <w:spacing w:line="360" w:lineRule="auto"/>
        <w:ind w:firstLine="241"/>
        <w:rPr>
          <w:rFonts w:ascii="宋体" w:hAnsi="宋体" w:cs="宋体"/>
          <w:bCs/>
          <w:color w:val="auto"/>
          <w:kern w:val="0"/>
          <w:sz w:val="24"/>
          <w:u w:val="single"/>
        </w:rPr>
      </w:pPr>
    </w:p>
    <w:p w14:paraId="7B441B3A">
      <w:pPr>
        <w:spacing w:line="360" w:lineRule="auto"/>
        <w:ind w:firstLine="241"/>
        <w:rPr>
          <w:rFonts w:ascii="宋体" w:hAnsi="宋体" w:cs="宋体"/>
          <w:bCs/>
          <w:color w:val="auto"/>
          <w:kern w:val="0"/>
          <w:sz w:val="24"/>
          <w:u w:val="single"/>
        </w:rPr>
      </w:pPr>
    </w:p>
    <w:p w14:paraId="75F34BA2">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rPr>
        <w:t>年月日，</w:t>
      </w:r>
      <w:r>
        <w:rPr>
          <w:rFonts w:hint="eastAsia" w:ascii="宋体" w:hAnsi="宋体" w:cs="宋体"/>
          <w:bCs/>
          <w:color w:val="auto"/>
          <w:kern w:val="0"/>
          <w:sz w:val="24"/>
        </w:rPr>
        <w:t>就质疑事项作出了答复/没有在法定期限内作出答复。</w:t>
      </w:r>
    </w:p>
    <w:p w14:paraId="76CB1DF9">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74FCD43E">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p>
    <w:p w14:paraId="686005B3">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p>
    <w:p w14:paraId="7BF72FD1">
      <w:pPr>
        <w:spacing w:line="360" w:lineRule="auto"/>
        <w:ind w:left="25" w:leftChars="12" w:firstLine="472" w:firstLineChars="197"/>
        <w:rPr>
          <w:rFonts w:ascii="宋体" w:hAnsi="宋体" w:cs="宋体"/>
          <w:color w:val="auto"/>
          <w:kern w:val="0"/>
          <w:sz w:val="24"/>
        </w:rPr>
      </w:pPr>
    </w:p>
    <w:p w14:paraId="5141D762">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p>
    <w:p w14:paraId="1D0A3ADF">
      <w:pPr>
        <w:spacing w:line="360" w:lineRule="auto"/>
        <w:ind w:left="25" w:leftChars="12" w:firstLine="352" w:firstLineChars="147"/>
        <w:rPr>
          <w:rFonts w:ascii="宋体" w:hAnsi="宋体" w:cs="宋体"/>
          <w:bCs/>
          <w:color w:val="auto"/>
          <w:kern w:val="0"/>
          <w:sz w:val="24"/>
          <w:u w:val="single"/>
        </w:rPr>
      </w:pPr>
    </w:p>
    <w:p w14:paraId="024B79F8">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p>
    <w:p w14:paraId="1060C03A">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0B239352">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2C575313">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p>
    <w:p w14:paraId="6520EC02">
      <w:pPr>
        <w:spacing w:line="360" w:lineRule="auto"/>
        <w:ind w:left="25" w:leftChars="12" w:firstLine="352" w:firstLineChars="147"/>
        <w:rPr>
          <w:rFonts w:ascii="宋体" w:hAnsi="宋体" w:cs="宋体"/>
          <w:color w:val="auto"/>
          <w:kern w:val="0"/>
          <w:sz w:val="24"/>
        </w:rPr>
      </w:pPr>
    </w:p>
    <w:p w14:paraId="0AFEF01C">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278627D3">
      <w:pPr>
        <w:spacing w:line="360" w:lineRule="auto"/>
        <w:ind w:left="25" w:leftChars="12" w:firstLine="352" w:firstLineChars="147"/>
        <w:rPr>
          <w:rFonts w:ascii="宋体" w:hAnsi="宋体" w:cs="宋体"/>
          <w:color w:val="auto"/>
          <w:kern w:val="0"/>
          <w:sz w:val="24"/>
        </w:rPr>
      </w:pPr>
    </w:p>
    <w:p w14:paraId="3F7DADD8">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632691BB">
      <w:pPr>
        <w:spacing w:line="360" w:lineRule="auto"/>
        <w:ind w:left="25" w:leftChars="12" w:firstLine="472" w:firstLineChars="197"/>
        <w:rPr>
          <w:rFonts w:ascii="宋体" w:hAnsi="宋体" w:cs="宋体"/>
          <w:color w:val="auto"/>
          <w:kern w:val="0"/>
          <w:sz w:val="24"/>
        </w:rPr>
      </w:pPr>
    </w:p>
    <w:p w14:paraId="2072F8D5">
      <w:pPr>
        <w:snapToGrid w:val="0"/>
        <w:spacing w:line="360" w:lineRule="auto"/>
        <w:rPr>
          <w:rFonts w:ascii="宋体" w:hAnsi="宋体" w:cs="宋体"/>
          <w:b/>
          <w:color w:val="auto"/>
          <w:kern w:val="0"/>
          <w:sz w:val="24"/>
        </w:rPr>
      </w:pPr>
    </w:p>
    <w:p w14:paraId="63A8A6DB">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4CE24E4F">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6A58B93C">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D642F92">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7BE2DC16">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2F9D3FD9">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5D194E8B">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3D1D0E7D">
      <w:pPr>
        <w:rPr>
          <w:color w:val="auto"/>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A59849-EB27-4737-B763-1AFAC9C3E79B}"/>
  </w:font>
  <w:font w:name="Courier New">
    <w:panose1 w:val="02070309020205020404"/>
    <w:charset w:val="01"/>
    <w:family w:val="modern"/>
    <w:pitch w:val="default"/>
    <w:sig w:usb0="E0002EFF" w:usb1="C0007843" w:usb2="00000009" w:usb3="00000000" w:csb0="400001FF" w:csb1="FFFF0000"/>
    <w:embedRegular r:id="rId2" w:fontKey="{3FE12D83-9FB2-4CD3-BC0A-933E7196E47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8168EF8-55BE-40EA-A1DD-3EFC804FF4CF}"/>
  </w:font>
  <w:font w:name="Cambria">
    <w:panose1 w:val="02040503050406030204"/>
    <w:charset w:val="00"/>
    <w:family w:val="roman"/>
    <w:pitch w:val="default"/>
    <w:sig w:usb0="E00006FF" w:usb1="420024FF" w:usb2="02000000" w:usb3="00000000" w:csb0="2000019F" w:csb1="00000000"/>
    <w:embedRegular r:id="rId4" w:fontKey="{9F7951F1-C558-4CFD-A671-47B5D0C09752}"/>
  </w:font>
  <w:font w:name="等线 Light">
    <w:panose1 w:val="02010600030101010101"/>
    <w:charset w:val="86"/>
    <w:family w:val="auto"/>
    <w:pitch w:val="default"/>
    <w:sig w:usb0="A00002BF" w:usb1="38CF7CFA" w:usb2="00000016" w:usb3="00000000" w:csb0="0004000F"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06F32BF0-9D1B-423D-BD0C-E600829CE4B6}"/>
  </w:font>
  <w:font w:name="Arial Unicode MS">
    <w:altName w:val="宋体"/>
    <w:panose1 w:val="020B0604020202020204"/>
    <w:charset w:val="86"/>
    <w:family w:val="swiss"/>
    <w:pitch w:val="default"/>
    <w:sig w:usb0="00000000" w:usb1="00000000" w:usb2="0000003F" w:usb3="00000000" w:csb0="003F01FF" w:csb1="00000000"/>
    <w:embedRegular r:id="rId6" w:fontKey="{03766C87-A336-4A1F-9BE5-D831DB999FEE}"/>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7" w:fontKey="{4F5F4C8A-0C30-4607-9CA4-9A313BEF4C67}"/>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8" w:fontKey="{086898D4-DE8F-43BB-8A34-0DC10667BB12}"/>
  </w:font>
  <w:font w:name="Verdana">
    <w:panose1 w:val="020B0604030504040204"/>
    <w:charset w:val="00"/>
    <w:family w:val="swiss"/>
    <w:pitch w:val="default"/>
    <w:sig w:usb0="A00006FF" w:usb1="4000205B" w:usb2="00000010" w:usb3="00000000" w:csb0="2000019F" w:csb1="00000000"/>
    <w:embedRegular r:id="rId9" w:fontKey="{15976976-F5B2-4B33-896F-0C7475A74A75}"/>
  </w:font>
  <w:font w:name="隶书">
    <w:panose1 w:val="02010509060101010101"/>
    <w:charset w:val="86"/>
    <w:family w:val="modern"/>
    <w:pitch w:val="default"/>
    <w:sig w:usb0="00000001" w:usb1="080E0000" w:usb2="00000000" w:usb3="00000000" w:csb0="00040000" w:csb1="00000000"/>
    <w:embedRegular r:id="rId10" w:fontKey="{2D676851-5001-4902-947B-9D8B2DEBF1C4}"/>
  </w:font>
  <w:font w:name="微软雅黑">
    <w:panose1 w:val="020B0503020204020204"/>
    <w:charset w:val="86"/>
    <w:family w:val="auto"/>
    <w:pitch w:val="default"/>
    <w:sig w:usb0="80000287" w:usb1="2A0F3C52" w:usb2="00000016" w:usb3="00000000" w:csb0="0004001F" w:csb1="00000000"/>
  </w:font>
  <w:font w:name="WPSEMBED1">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3EA0">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FACA">
    <w:pPr>
      <w:pStyle w:val="23"/>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14:paraId="4D6D2363">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C7D54">
    <w:pPr>
      <w:pStyle w:val="23"/>
      <w:tabs>
        <w:tab w:val="center" w:pos="4439"/>
        <w:tab w:val="clear" w:pos="4153"/>
      </w:tabs>
      <w:jc w:val="both"/>
      <w:rPr>
        <w:rFonts w:ascii="Calibri" w:hAnsi="Calibri"/>
      </w:rPr>
    </w:pPr>
    <w:r>
      <w:pict>
        <v:shape id="文本框 5136"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9wdtABAACqAwAADgAAAGRycy9lMm9Eb2MueG1srVPNjtMwEL4j8Q6W&#10;7zRpEas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Vq+&#10;vEkK9QErKrwPVBqHN35I1VMcKZiIDy3Y9CVKjPKk7/mqrxoik+nSerVel5SSlJsdwikergfA+FZ5&#10;y5JRc6AHzLqK03uMY+lckro5f6eNobiojPsrQJhjROUtmG4nJuPEyYrDfpho7H1zJnY9bULNHS0+&#10;Z+adI6HT0swGzMZ+No4B9KGjQZd5Sgy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6+9wdtABAACqAwAADgAAAAAAAAABACAAAAAeAQAAZHJz&#10;L2Uyb0RvYy54bWxQSwUGAAAAAAYABgBZAQAAYAUAAAAA&#10;">
          <v:path/>
          <v:fill on="f" focussize="0,0"/>
          <v:stroke on="f" joinstyle="miter"/>
          <v:imagedata o:title=""/>
          <o:lock v:ext="edit"/>
          <v:textbox inset="0mm,0mm,0mm,0mm" style="mso-fit-shape-to-text:t;">
            <w:txbxContent>
              <w:p w14:paraId="3DFE7C19">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8FAB">
    <w:pPr>
      <w:pStyle w:val="23"/>
      <w:tabs>
        <w:tab w:val="center" w:pos="4439"/>
        <w:tab w:val="clear" w:pos="4153"/>
      </w:tabs>
      <w:rPr>
        <w:rFonts w:ascii="Calibri" w:hAnsi="Calibri"/>
      </w:rPr>
    </w:pPr>
    <w:r>
      <w:rPr>
        <w:rFonts w:ascii="Calibri" w:hAnsi="Calibri"/>
      </w:rPr>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Ycy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WlFimcEHP//4fv75+/zrG7lZ&#10;Vrd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efYcydABAACqAwAADgAAAAAAAAABACAAAAAeAQAAZHJz&#10;L2Uyb0RvYy54bWxQSwUGAAAAAAYABgBZAQAAYAUAAAAA&#10;">
          <v:path/>
          <v:fill on="f" focussize="0,0"/>
          <v:stroke on="f" joinstyle="miter"/>
          <v:imagedata o:title=""/>
          <o:lock v:ext="edit"/>
          <v:textbox inset="0mm,0mm,0mm,0mm" style="mso-fit-shape-to-text:t;">
            <w:txbxContent>
              <w:p w14:paraId="50FC5DC8">
                <w:pPr>
                  <w:rPr>
                    <w:rFonts w:ascii="Calibri" w:hAnsi="Calibri"/>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7D32">
    <w:pPr>
      <w:pStyle w:val="23"/>
      <w:jc w:val="center"/>
      <w:rPr>
        <w:rFonts w:ascii="Calibri" w:hAnsi="Calibri"/>
      </w:rPr>
    </w:pPr>
    <w:r>
      <w:pict>
        <v:shape id="文本框 5137"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JaVgdABAACqAwAADgAAAAAAAAABACAAAAAeAQAAZHJz&#10;L2Uyb0RvYy54bWxQSwUGAAAAAAYABgBZAQAAYAUAAAAA&#10;">
          <v:path/>
          <v:fill on="f" focussize="0,0"/>
          <v:stroke on="f" joinstyle="miter"/>
          <v:imagedata o:title=""/>
          <o:lock v:ext="edit"/>
          <v:textbox inset="0mm,0mm,0mm,0mm" style="mso-fit-shape-to-text:t;">
            <w:txbxContent>
              <w:p w14:paraId="7385FF46">
                <w:pPr>
                  <w:pStyle w:val="2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p w14:paraId="707B408E">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0486">
    <w:pPr>
      <w:pStyle w:val="23"/>
      <w:jc w:val="center"/>
    </w:pPr>
    <w:r>
      <w:pict>
        <v:shape id="文本框 5121"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31TcUtABAACqAwAADgAAAAAAAAABACAAAAAeAQAAZHJz&#10;L2Uyb0RvYy54bWxQSwUGAAAAAAYABgBZAQAAYAUAAAAA&#10;">
          <v:path/>
          <v:fill on="f" focussize="0,0"/>
          <v:stroke on="f" joinstyle="miter"/>
          <v:imagedata o:title=""/>
          <o:lock v:ext="edit"/>
          <v:textbox inset="0mm,0mm,0mm,0mm" style="mso-fit-shape-to-text:t;">
            <w:txbxContent>
              <w:p w14:paraId="4B450C8A">
                <w:pPr>
                  <w:pStyle w:val="23"/>
                  <w:jc w:val="cente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txbxContent>
          </v:textbox>
        </v:shape>
      </w:pict>
    </w:r>
  </w:p>
  <w:p w14:paraId="4830230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1AF9">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027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3A60">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3DB4A250">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4BE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43A9">
    <w:pPr>
      <w:pStyle w:val="24"/>
      <w:tabs>
        <w:tab w:val="center" w:pos="0"/>
        <w:tab w:val="clear" w:pos="4153"/>
      </w:tabs>
    </w:pPr>
    <w:r>
      <w:rPr>
        <w:vanish/>
        <w:highlight w:val="yellow"/>
      </w:rPr>
      <w:t>&gt;</w:t>
    </w:r>
  </w:p>
  <w:p w14:paraId="2E608FC5">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0F3A9"/>
    <w:multiLevelType w:val="singleLevel"/>
    <w:tmpl w:val="9130F3A9"/>
    <w:lvl w:ilvl="0" w:tentative="0">
      <w:start w:val="3"/>
      <w:numFmt w:val="decimal"/>
      <w:lvlText w:val="%1."/>
      <w:lvlJc w:val="left"/>
      <w:pPr>
        <w:tabs>
          <w:tab w:val="left" w:pos="312"/>
        </w:tabs>
      </w:pPr>
    </w:lvl>
  </w:abstractNum>
  <w:abstractNum w:abstractNumId="1">
    <w:nsid w:val="9816B38B"/>
    <w:multiLevelType w:val="singleLevel"/>
    <w:tmpl w:val="9816B38B"/>
    <w:lvl w:ilvl="0" w:tentative="0">
      <w:start w:val="2"/>
      <w:numFmt w:val="chineseCounting"/>
      <w:suff w:val="nothing"/>
      <w:lvlText w:val="（%1）"/>
      <w:lvlJc w:val="left"/>
      <w:rPr>
        <w:rFonts w:hint="eastAsia"/>
      </w:rPr>
    </w:lvl>
  </w:abstractNum>
  <w:abstractNum w:abstractNumId="2">
    <w:nsid w:val="D7EC241D"/>
    <w:multiLevelType w:val="singleLevel"/>
    <w:tmpl w:val="D7EC241D"/>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5">
    <w:nsid w:val="1FC5FBFE"/>
    <w:multiLevelType w:val="singleLevel"/>
    <w:tmpl w:val="1FC5FBFE"/>
    <w:lvl w:ilvl="0" w:tentative="0">
      <w:start w:val="1"/>
      <w:numFmt w:val="chineseCounting"/>
      <w:suff w:val="nothing"/>
      <w:lvlText w:val="%1、"/>
      <w:lvlJc w:val="left"/>
      <w:pPr>
        <w:ind w:left="321" w:firstLine="0"/>
      </w:pPr>
      <w:rPr>
        <w:rFonts w:hint="eastAsia"/>
      </w:rPr>
    </w:lvl>
  </w:abstractNum>
  <w:num w:numId="1">
    <w:abstractNumId w:val="4"/>
  </w:num>
  <w:num w:numId="2">
    <w:abstractNumId w:val="5"/>
  </w:num>
  <w:num w:numId="3">
    <w:abstractNumId w:val="1"/>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xYTk0ZGU5ZDE4N2M5ZmYyYjY0ZTI0Yzg5OTVhNjMifQ=="/>
  </w:docVars>
  <w:rsids>
    <w:rsidRoot w:val="00F34B14"/>
    <w:rsid w:val="00000672"/>
    <w:rsid w:val="00001013"/>
    <w:rsid w:val="00001799"/>
    <w:rsid w:val="00001AF2"/>
    <w:rsid w:val="00001ECA"/>
    <w:rsid w:val="00002D29"/>
    <w:rsid w:val="00003B93"/>
    <w:rsid w:val="0000474D"/>
    <w:rsid w:val="00005FDF"/>
    <w:rsid w:val="000070B3"/>
    <w:rsid w:val="000076B8"/>
    <w:rsid w:val="00010204"/>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46E0"/>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58"/>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929"/>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4FE5"/>
    <w:rsid w:val="00195424"/>
    <w:rsid w:val="001955FF"/>
    <w:rsid w:val="00196D6E"/>
    <w:rsid w:val="00197EDD"/>
    <w:rsid w:val="001A02B3"/>
    <w:rsid w:val="001A04BB"/>
    <w:rsid w:val="001A08D0"/>
    <w:rsid w:val="001A1B39"/>
    <w:rsid w:val="001A1D7B"/>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1BA"/>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98D"/>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E6C"/>
    <w:rsid w:val="003518A6"/>
    <w:rsid w:val="00351E7F"/>
    <w:rsid w:val="00352953"/>
    <w:rsid w:val="00353CA9"/>
    <w:rsid w:val="00354062"/>
    <w:rsid w:val="0035459E"/>
    <w:rsid w:val="00355C0D"/>
    <w:rsid w:val="00355DB9"/>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01E8"/>
    <w:rsid w:val="00402332"/>
    <w:rsid w:val="004025C2"/>
    <w:rsid w:val="00403195"/>
    <w:rsid w:val="004033A9"/>
    <w:rsid w:val="00403E55"/>
    <w:rsid w:val="0040407C"/>
    <w:rsid w:val="0040416C"/>
    <w:rsid w:val="00404681"/>
    <w:rsid w:val="00405AC1"/>
    <w:rsid w:val="00406923"/>
    <w:rsid w:val="0040763D"/>
    <w:rsid w:val="004107D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CEA"/>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1B9"/>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69E3"/>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4B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48"/>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060"/>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5085"/>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048"/>
    <w:rsid w:val="006711C4"/>
    <w:rsid w:val="006713AB"/>
    <w:rsid w:val="00672215"/>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509"/>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2AC"/>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154E"/>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986"/>
    <w:rsid w:val="00796F65"/>
    <w:rsid w:val="007A11C2"/>
    <w:rsid w:val="007A18BB"/>
    <w:rsid w:val="007A1BC2"/>
    <w:rsid w:val="007A27DD"/>
    <w:rsid w:val="007A3CC1"/>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149D"/>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88C"/>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0AAB"/>
    <w:rsid w:val="008C0EDB"/>
    <w:rsid w:val="008C191C"/>
    <w:rsid w:val="008C1DA4"/>
    <w:rsid w:val="008C29B0"/>
    <w:rsid w:val="008C2CD5"/>
    <w:rsid w:val="008C3618"/>
    <w:rsid w:val="008C39E7"/>
    <w:rsid w:val="008C43AD"/>
    <w:rsid w:val="008C6118"/>
    <w:rsid w:val="008C6341"/>
    <w:rsid w:val="008C731F"/>
    <w:rsid w:val="008C74D9"/>
    <w:rsid w:val="008D03C2"/>
    <w:rsid w:val="008D12FB"/>
    <w:rsid w:val="008D32E9"/>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56"/>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205"/>
    <w:rsid w:val="00955FBB"/>
    <w:rsid w:val="0095694B"/>
    <w:rsid w:val="00956BD5"/>
    <w:rsid w:val="00956D84"/>
    <w:rsid w:val="009577B5"/>
    <w:rsid w:val="00957E83"/>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6D1"/>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38D"/>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125D"/>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1D2"/>
    <w:rsid w:val="00AE33A6"/>
    <w:rsid w:val="00AE3729"/>
    <w:rsid w:val="00AE4138"/>
    <w:rsid w:val="00AE4CCE"/>
    <w:rsid w:val="00AE5C6A"/>
    <w:rsid w:val="00AE6317"/>
    <w:rsid w:val="00AE6B62"/>
    <w:rsid w:val="00AE6C0C"/>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AF"/>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4624"/>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5FCF"/>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6D88"/>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892"/>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E7"/>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4C69"/>
    <w:rsid w:val="00C4712A"/>
    <w:rsid w:val="00C5034F"/>
    <w:rsid w:val="00C50830"/>
    <w:rsid w:val="00C50B1B"/>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736"/>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42C"/>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CC9"/>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0D4"/>
    <w:rsid w:val="00DB145E"/>
    <w:rsid w:val="00DB1A94"/>
    <w:rsid w:val="00DB1D52"/>
    <w:rsid w:val="00DB1D92"/>
    <w:rsid w:val="00DB1E2B"/>
    <w:rsid w:val="00DB1F05"/>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3D0"/>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2598"/>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156"/>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97EB6"/>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2DED"/>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237"/>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6E3C"/>
    <w:rsid w:val="00F97A7F"/>
    <w:rsid w:val="00FA0889"/>
    <w:rsid w:val="00FA16E7"/>
    <w:rsid w:val="00FA2505"/>
    <w:rsid w:val="00FA31C7"/>
    <w:rsid w:val="00FA3E7F"/>
    <w:rsid w:val="00FA472D"/>
    <w:rsid w:val="00FA6283"/>
    <w:rsid w:val="00FA7827"/>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3A9"/>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C7AD5"/>
    <w:rsid w:val="0168437B"/>
    <w:rsid w:val="01907316"/>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643F2F"/>
    <w:rsid w:val="04902A30"/>
    <w:rsid w:val="049570A7"/>
    <w:rsid w:val="04AF7A85"/>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A674E0"/>
    <w:rsid w:val="05AC3FA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7D41D57"/>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331AD7"/>
    <w:rsid w:val="0A3A3B56"/>
    <w:rsid w:val="0A4412A4"/>
    <w:rsid w:val="0A477589"/>
    <w:rsid w:val="0A5C3ECC"/>
    <w:rsid w:val="0A652D3E"/>
    <w:rsid w:val="0A6A1AA6"/>
    <w:rsid w:val="0A767E3E"/>
    <w:rsid w:val="0A9D4A5C"/>
    <w:rsid w:val="0AAB5F5D"/>
    <w:rsid w:val="0AB6063D"/>
    <w:rsid w:val="0ACE3FA1"/>
    <w:rsid w:val="0ADA366D"/>
    <w:rsid w:val="0B193B77"/>
    <w:rsid w:val="0B325243"/>
    <w:rsid w:val="0B326F2A"/>
    <w:rsid w:val="0B3D510B"/>
    <w:rsid w:val="0B475F57"/>
    <w:rsid w:val="0B5B05C2"/>
    <w:rsid w:val="0B5E289E"/>
    <w:rsid w:val="0B623221"/>
    <w:rsid w:val="0B8558FA"/>
    <w:rsid w:val="0BA40399"/>
    <w:rsid w:val="0BB40771"/>
    <w:rsid w:val="0BE93715"/>
    <w:rsid w:val="0BEA3C78"/>
    <w:rsid w:val="0C11238F"/>
    <w:rsid w:val="0C1E2888"/>
    <w:rsid w:val="0C2D753D"/>
    <w:rsid w:val="0C2E225D"/>
    <w:rsid w:val="0C4502C0"/>
    <w:rsid w:val="0C530F2E"/>
    <w:rsid w:val="0C5361CC"/>
    <w:rsid w:val="0C591AD6"/>
    <w:rsid w:val="0C6A764E"/>
    <w:rsid w:val="0C6F29D6"/>
    <w:rsid w:val="0C784EE8"/>
    <w:rsid w:val="0C92213C"/>
    <w:rsid w:val="0C9F5D63"/>
    <w:rsid w:val="0CA737D5"/>
    <w:rsid w:val="0CAB5D64"/>
    <w:rsid w:val="0CB33F28"/>
    <w:rsid w:val="0CB968D6"/>
    <w:rsid w:val="0CD304AC"/>
    <w:rsid w:val="0D0114AE"/>
    <w:rsid w:val="0D29001E"/>
    <w:rsid w:val="0D325EDF"/>
    <w:rsid w:val="0D445D4C"/>
    <w:rsid w:val="0D535069"/>
    <w:rsid w:val="0D6D5644"/>
    <w:rsid w:val="0D84032B"/>
    <w:rsid w:val="0D8B2464"/>
    <w:rsid w:val="0D953396"/>
    <w:rsid w:val="0D994191"/>
    <w:rsid w:val="0DA2594C"/>
    <w:rsid w:val="0DBD35C9"/>
    <w:rsid w:val="0DD17D5D"/>
    <w:rsid w:val="0DE53B38"/>
    <w:rsid w:val="0DF4443C"/>
    <w:rsid w:val="0E071437"/>
    <w:rsid w:val="0E2B3D03"/>
    <w:rsid w:val="0E556B89"/>
    <w:rsid w:val="0E5B282E"/>
    <w:rsid w:val="0E5E166A"/>
    <w:rsid w:val="0E5F47DD"/>
    <w:rsid w:val="0E6772B0"/>
    <w:rsid w:val="0E6B66E8"/>
    <w:rsid w:val="0E8F2DCE"/>
    <w:rsid w:val="0E9434CC"/>
    <w:rsid w:val="0EB36C82"/>
    <w:rsid w:val="0ED45624"/>
    <w:rsid w:val="0EE04BDF"/>
    <w:rsid w:val="0EE44AEB"/>
    <w:rsid w:val="0F150F54"/>
    <w:rsid w:val="0F2A74C4"/>
    <w:rsid w:val="0F377C68"/>
    <w:rsid w:val="0F553015"/>
    <w:rsid w:val="0F620A17"/>
    <w:rsid w:val="0F687E3D"/>
    <w:rsid w:val="0F7543D3"/>
    <w:rsid w:val="0F7A6CDB"/>
    <w:rsid w:val="0FBD0194"/>
    <w:rsid w:val="0FE030CE"/>
    <w:rsid w:val="0FEE5277"/>
    <w:rsid w:val="10136B03"/>
    <w:rsid w:val="10202CC1"/>
    <w:rsid w:val="103B47DC"/>
    <w:rsid w:val="10497075"/>
    <w:rsid w:val="10730C95"/>
    <w:rsid w:val="10A27F31"/>
    <w:rsid w:val="10A753AB"/>
    <w:rsid w:val="10AA5CB1"/>
    <w:rsid w:val="10B54EB2"/>
    <w:rsid w:val="10BF682C"/>
    <w:rsid w:val="10CB29C5"/>
    <w:rsid w:val="10CC3A02"/>
    <w:rsid w:val="10CC6281"/>
    <w:rsid w:val="10D20B24"/>
    <w:rsid w:val="10D87300"/>
    <w:rsid w:val="10DA48AD"/>
    <w:rsid w:val="10E33AF2"/>
    <w:rsid w:val="110B438A"/>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540A4D"/>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775078"/>
    <w:rsid w:val="168B7C8B"/>
    <w:rsid w:val="169F56FE"/>
    <w:rsid w:val="16A267A7"/>
    <w:rsid w:val="16BD6398"/>
    <w:rsid w:val="16BD6B43"/>
    <w:rsid w:val="16D31DF9"/>
    <w:rsid w:val="16D67838"/>
    <w:rsid w:val="16E3540A"/>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3C473C"/>
    <w:rsid w:val="18750DB1"/>
    <w:rsid w:val="187B48A5"/>
    <w:rsid w:val="187C2A7B"/>
    <w:rsid w:val="18A419CD"/>
    <w:rsid w:val="18AC51E6"/>
    <w:rsid w:val="18EE2472"/>
    <w:rsid w:val="19002335"/>
    <w:rsid w:val="19206078"/>
    <w:rsid w:val="19314F92"/>
    <w:rsid w:val="193F68F3"/>
    <w:rsid w:val="19434380"/>
    <w:rsid w:val="19491239"/>
    <w:rsid w:val="19537014"/>
    <w:rsid w:val="19621891"/>
    <w:rsid w:val="197A7D49"/>
    <w:rsid w:val="19915DD8"/>
    <w:rsid w:val="19934424"/>
    <w:rsid w:val="199E1ABC"/>
    <w:rsid w:val="19A5109C"/>
    <w:rsid w:val="19AD5CB2"/>
    <w:rsid w:val="19BD66DD"/>
    <w:rsid w:val="19C607E7"/>
    <w:rsid w:val="19F6165F"/>
    <w:rsid w:val="1A0B68A8"/>
    <w:rsid w:val="1A1B0F5C"/>
    <w:rsid w:val="1A232551"/>
    <w:rsid w:val="1A614813"/>
    <w:rsid w:val="1A6962BC"/>
    <w:rsid w:val="1A782658"/>
    <w:rsid w:val="1A7D68F1"/>
    <w:rsid w:val="1A7F33F1"/>
    <w:rsid w:val="1A8573D4"/>
    <w:rsid w:val="1A867FDC"/>
    <w:rsid w:val="1AB74F63"/>
    <w:rsid w:val="1AC3132A"/>
    <w:rsid w:val="1AE94689"/>
    <w:rsid w:val="1AF65A4C"/>
    <w:rsid w:val="1AFF0AFE"/>
    <w:rsid w:val="1B0C4085"/>
    <w:rsid w:val="1B34103B"/>
    <w:rsid w:val="1B39650C"/>
    <w:rsid w:val="1B4F19F8"/>
    <w:rsid w:val="1B5C2F75"/>
    <w:rsid w:val="1B6B7470"/>
    <w:rsid w:val="1BAE3D4C"/>
    <w:rsid w:val="1BC81E14"/>
    <w:rsid w:val="1BEE7729"/>
    <w:rsid w:val="1C100CC6"/>
    <w:rsid w:val="1C1A42E7"/>
    <w:rsid w:val="1C1F28DB"/>
    <w:rsid w:val="1C226F03"/>
    <w:rsid w:val="1C3F670D"/>
    <w:rsid w:val="1C55025E"/>
    <w:rsid w:val="1C874183"/>
    <w:rsid w:val="1C9A50D4"/>
    <w:rsid w:val="1CA823CD"/>
    <w:rsid w:val="1CB515F6"/>
    <w:rsid w:val="1CDE1F2F"/>
    <w:rsid w:val="1CE61E5F"/>
    <w:rsid w:val="1CF93E51"/>
    <w:rsid w:val="1D1C46B8"/>
    <w:rsid w:val="1D3943AC"/>
    <w:rsid w:val="1D3A7549"/>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3A33E6"/>
    <w:rsid w:val="1F4D240C"/>
    <w:rsid w:val="1F50678E"/>
    <w:rsid w:val="1F6A3BA7"/>
    <w:rsid w:val="1F80168B"/>
    <w:rsid w:val="1F843156"/>
    <w:rsid w:val="1F885ACE"/>
    <w:rsid w:val="1F91158B"/>
    <w:rsid w:val="1FBC5DF5"/>
    <w:rsid w:val="1FC16863"/>
    <w:rsid w:val="1FE41ABA"/>
    <w:rsid w:val="1FEA075F"/>
    <w:rsid w:val="1FEF662C"/>
    <w:rsid w:val="1FF26E0D"/>
    <w:rsid w:val="1FF90588"/>
    <w:rsid w:val="201167D2"/>
    <w:rsid w:val="20134907"/>
    <w:rsid w:val="201474B7"/>
    <w:rsid w:val="20213923"/>
    <w:rsid w:val="20233DBF"/>
    <w:rsid w:val="20245062"/>
    <w:rsid w:val="204D2ACD"/>
    <w:rsid w:val="20874471"/>
    <w:rsid w:val="20914128"/>
    <w:rsid w:val="20BB6724"/>
    <w:rsid w:val="20BF7883"/>
    <w:rsid w:val="20C3623F"/>
    <w:rsid w:val="20D84C09"/>
    <w:rsid w:val="20F12AC3"/>
    <w:rsid w:val="20F25B07"/>
    <w:rsid w:val="20FE52C0"/>
    <w:rsid w:val="211041C1"/>
    <w:rsid w:val="212B4272"/>
    <w:rsid w:val="2144147A"/>
    <w:rsid w:val="21781212"/>
    <w:rsid w:val="21833156"/>
    <w:rsid w:val="21AB0864"/>
    <w:rsid w:val="21B83F86"/>
    <w:rsid w:val="21E069CE"/>
    <w:rsid w:val="22106A4D"/>
    <w:rsid w:val="221178A8"/>
    <w:rsid w:val="221213CF"/>
    <w:rsid w:val="22327A92"/>
    <w:rsid w:val="22A84DFE"/>
    <w:rsid w:val="22BB3EC7"/>
    <w:rsid w:val="22DB129D"/>
    <w:rsid w:val="22F47D51"/>
    <w:rsid w:val="22FA4C94"/>
    <w:rsid w:val="230436F8"/>
    <w:rsid w:val="231D53A2"/>
    <w:rsid w:val="23435214"/>
    <w:rsid w:val="234401DF"/>
    <w:rsid w:val="23502079"/>
    <w:rsid w:val="235477BA"/>
    <w:rsid w:val="236D5383"/>
    <w:rsid w:val="23811F5D"/>
    <w:rsid w:val="23A41B75"/>
    <w:rsid w:val="23B134E6"/>
    <w:rsid w:val="23B74A16"/>
    <w:rsid w:val="23B7504C"/>
    <w:rsid w:val="23BA654A"/>
    <w:rsid w:val="23C509CD"/>
    <w:rsid w:val="240149FF"/>
    <w:rsid w:val="240D25B5"/>
    <w:rsid w:val="241E5A1E"/>
    <w:rsid w:val="24205BC8"/>
    <w:rsid w:val="242C0CB6"/>
    <w:rsid w:val="24354590"/>
    <w:rsid w:val="24571307"/>
    <w:rsid w:val="247C7D19"/>
    <w:rsid w:val="24B34021"/>
    <w:rsid w:val="24B822DD"/>
    <w:rsid w:val="24BE0ABD"/>
    <w:rsid w:val="24CB4B0D"/>
    <w:rsid w:val="24E91BBE"/>
    <w:rsid w:val="25110A2A"/>
    <w:rsid w:val="251513DA"/>
    <w:rsid w:val="251569DF"/>
    <w:rsid w:val="252F3220"/>
    <w:rsid w:val="25647DF0"/>
    <w:rsid w:val="256C0944"/>
    <w:rsid w:val="25773D5F"/>
    <w:rsid w:val="257751E6"/>
    <w:rsid w:val="257E73F2"/>
    <w:rsid w:val="25A979D1"/>
    <w:rsid w:val="25BE7679"/>
    <w:rsid w:val="25C00F8A"/>
    <w:rsid w:val="25D53DA4"/>
    <w:rsid w:val="25E410EC"/>
    <w:rsid w:val="25EC2CF7"/>
    <w:rsid w:val="261F4447"/>
    <w:rsid w:val="263050F1"/>
    <w:rsid w:val="26381F9B"/>
    <w:rsid w:val="263C6B89"/>
    <w:rsid w:val="26446DE3"/>
    <w:rsid w:val="267B0CDC"/>
    <w:rsid w:val="269669E7"/>
    <w:rsid w:val="26A744DB"/>
    <w:rsid w:val="26D4005A"/>
    <w:rsid w:val="26D7699F"/>
    <w:rsid w:val="26DA3B4A"/>
    <w:rsid w:val="26E26183"/>
    <w:rsid w:val="26E36ACC"/>
    <w:rsid w:val="26F73A2A"/>
    <w:rsid w:val="26FF2BB8"/>
    <w:rsid w:val="270417B7"/>
    <w:rsid w:val="27102C21"/>
    <w:rsid w:val="27227C57"/>
    <w:rsid w:val="2750171F"/>
    <w:rsid w:val="275122E4"/>
    <w:rsid w:val="2769156F"/>
    <w:rsid w:val="276C3E4A"/>
    <w:rsid w:val="27793F5D"/>
    <w:rsid w:val="27A2622E"/>
    <w:rsid w:val="27A60F83"/>
    <w:rsid w:val="27C12412"/>
    <w:rsid w:val="27D24FCB"/>
    <w:rsid w:val="28124EAE"/>
    <w:rsid w:val="28704451"/>
    <w:rsid w:val="28785F5E"/>
    <w:rsid w:val="2895115B"/>
    <w:rsid w:val="28BA46FA"/>
    <w:rsid w:val="28BE38E2"/>
    <w:rsid w:val="28F14595"/>
    <w:rsid w:val="28F416F8"/>
    <w:rsid w:val="29063629"/>
    <w:rsid w:val="291137B2"/>
    <w:rsid w:val="2913753A"/>
    <w:rsid w:val="293D6B2E"/>
    <w:rsid w:val="29462E61"/>
    <w:rsid w:val="295E2317"/>
    <w:rsid w:val="296B020D"/>
    <w:rsid w:val="297D3FFE"/>
    <w:rsid w:val="29802F8C"/>
    <w:rsid w:val="29970BCA"/>
    <w:rsid w:val="29AD0C8B"/>
    <w:rsid w:val="29BB39AC"/>
    <w:rsid w:val="29C5574F"/>
    <w:rsid w:val="29C67FA0"/>
    <w:rsid w:val="29D00278"/>
    <w:rsid w:val="29DC3BA0"/>
    <w:rsid w:val="29E509C9"/>
    <w:rsid w:val="29EF6C45"/>
    <w:rsid w:val="2A007C29"/>
    <w:rsid w:val="2A1769A3"/>
    <w:rsid w:val="2A223A09"/>
    <w:rsid w:val="2A4D3396"/>
    <w:rsid w:val="2A541720"/>
    <w:rsid w:val="2A834AE2"/>
    <w:rsid w:val="2A83619E"/>
    <w:rsid w:val="2AC53F93"/>
    <w:rsid w:val="2ACF406E"/>
    <w:rsid w:val="2AD830F7"/>
    <w:rsid w:val="2AE241C5"/>
    <w:rsid w:val="2B253E47"/>
    <w:rsid w:val="2B6A0459"/>
    <w:rsid w:val="2B774624"/>
    <w:rsid w:val="2B8A5BDD"/>
    <w:rsid w:val="2B8C3FB1"/>
    <w:rsid w:val="2B9D1BD3"/>
    <w:rsid w:val="2BC83AB9"/>
    <w:rsid w:val="2BEA293F"/>
    <w:rsid w:val="2BF5056F"/>
    <w:rsid w:val="2C187060"/>
    <w:rsid w:val="2C1B56AB"/>
    <w:rsid w:val="2C4402A1"/>
    <w:rsid w:val="2C534988"/>
    <w:rsid w:val="2C796B75"/>
    <w:rsid w:val="2C7A72BE"/>
    <w:rsid w:val="2C890BCA"/>
    <w:rsid w:val="2C8A7A52"/>
    <w:rsid w:val="2C9A7D75"/>
    <w:rsid w:val="2CB734DA"/>
    <w:rsid w:val="2CBC587B"/>
    <w:rsid w:val="2CBF4377"/>
    <w:rsid w:val="2CC17412"/>
    <w:rsid w:val="2CC85EEB"/>
    <w:rsid w:val="2CCB04B9"/>
    <w:rsid w:val="2CD40732"/>
    <w:rsid w:val="2CEA1907"/>
    <w:rsid w:val="2CF26A4B"/>
    <w:rsid w:val="2CF350E3"/>
    <w:rsid w:val="2CFB664E"/>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F03A4"/>
    <w:rsid w:val="2E6A1892"/>
    <w:rsid w:val="2E717F8B"/>
    <w:rsid w:val="2E88190D"/>
    <w:rsid w:val="2E8E1E30"/>
    <w:rsid w:val="2E9976CE"/>
    <w:rsid w:val="2ECE34C2"/>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5D6C11"/>
    <w:rsid w:val="306D5836"/>
    <w:rsid w:val="3097349C"/>
    <w:rsid w:val="30A03F6A"/>
    <w:rsid w:val="30AD7887"/>
    <w:rsid w:val="30BF083E"/>
    <w:rsid w:val="30D32298"/>
    <w:rsid w:val="30EC5E2A"/>
    <w:rsid w:val="30ED1946"/>
    <w:rsid w:val="311B0A1E"/>
    <w:rsid w:val="31216B3F"/>
    <w:rsid w:val="31295B5B"/>
    <w:rsid w:val="312B50A3"/>
    <w:rsid w:val="313C4010"/>
    <w:rsid w:val="317172BB"/>
    <w:rsid w:val="318E6873"/>
    <w:rsid w:val="31B46ACE"/>
    <w:rsid w:val="31C533E2"/>
    <w:rsid w:val="31F51115"/>
    <w:rsid w:val="32003808"/>
    <w:rsid w:val="32172470"/>
    <w:rsid w:val="321A6930"/>
    <w:rsid w:val="32364B30"/>
    <w:rsid w:val="32432DA9"/>
    <w:rsid w:val="32453A27"/>
    <w:rsid w:val="3263064A"/>
    <w:rsid w:val="3265766A"/>
    <w:rsid w:val="327D2533"/>
    <w:rsid w:val="329842A9"/>
    <w:rsid w:val="329B7A68"/>
    <w:rsid w:val="32A43132"/>
    <w:rsid w:val="32AB00DA"/>
    <w:rsid w:val="32AC0C06"/>
    <w:rsid w:val="32AD0CCA"/>
    <w:rsid w:val="32C33CD3"/>
    <w:rsid w:val="32D54349"/>
    <w:rsid w:val="32E04E37"/>
    <w:rsid w:val="32E15130"/>
    <w:rsid w:val="33027836"/>
    <w:rsid w:val="3331060D"/>
    <w:rsid w:val="33344EF5"/>
    <w:rsid w:val="33496CCF"/>
    <w:rsid w:val="3378161D"/>
    <w:rsid w:val="339C3B02"/>
    <w:rsid w:val="33A05880"/>
    <w:rsid w:val="33A35F1E"/>
    <w:rsid w:val="33B22505"/>
    <w:rsid w:val="33D36651"/>
    <w:rsid w:val="33E85CE2"/>
    <w:rsid w:val="341D0201"/>
    <w:rsid w:val="34246B9F"/>
    <w:rsid w:val="342A2472"/>
    <w:rsid w:val="342B0F4F"/>
    <w:rsid w:val="344D3742"/>
    <w:rsid w:val="347B2D6D"/>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266D8A"/>
    <w:rsid w:val="3630167A"/>
    <w:rsid w:val="364257B6"/>
    <w:rsid w:val="36636B8E"/>
    <w:rsid w:val="36741335"/>
    <w:rsid w:val="369E4AB8"/>
    <w:rsid w:val="36AC6498"/>
    <w:rsid w:val="36F7087E"/>
    <w:rsid w:val="3705788F"/>
    <w:rsid w:val="3724059E"/>
    <w:rsid w:val="3729538A"/>
    <w:rsid w:val="374E4FB2"/>
    <w:rsid w:val="376462CF"/>
    <w:rsid w:val="37725F65"/>
    <w:rsid w:val="37734E19"/>
    <w:rsid w:val="377868E8"/>
    <w:rsid w:val="379C5435"/>
    <w:rsid w:val="37DE378C"/>
    <w:rsid w:val="37EA5922"/>
    <w:rsid w:val="380C2E7F"/>
    <w:rsid w:val="38134D6C"/>
    <w:rsid w:val="381C20D2"/>
    <w:rsid w:val="38205CA3"/>
    <w:rsid w:val="38276B93"/>
    <w:rsid w:val="38336FC4"/>
    <w:rsid w:val="384C0C8E"/>
    <w:rsid w:val="384D3BF2"/>
    <w:rsid w:val="386A2AA2"/>
    <w:rsid w:val="388D122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A73CF1"/>
    <w:rsid w:val="3AAA5A75"/>
    <w:rsid w:val="3AD3075A"/>
    <w:rsid w:val="3AD5142D"/>
    <w:rsid w:val="3AD71232"/>
    <w:rsid w:val="3AF74C02"/>
    <w:rsid w:val="3B0754C5"/>
    <w:rsid w:val="3B5931CA"/>
    <w:rsid w:val="3B761717"/>
    <w:rsid w:val="3B831369"/>
    <w:rsid w:val="3B8B5350"/>
    <w:rsid w:val="3B954BE0"/>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A653BB"/>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AD665B"/>
    <w:rsid w:val="43D83C99"/>
    <w:rsid w:val="43DD4E0B"/>
    <w:rsid w:val="44107EE3"/>
    <w:rsid w:val="441E62C0"/>
    <w:rsid w:val="44380293"/>
    <w:rsid w:val="443E50E2"/>
    <w:rsid w:val="44406167"/>
    <w:rsid w:val="44967985"/>
    <w:rsid w:val="44974521"/>
    <w:rsid w:val="44FB65C3"/>
    <w:rsid w:val="45097E82"/>
    <w:rsid w:val="45147341"/>
    <w:rsid w:val="45192471"/>
    <w:rsid w:val="451F5752"/>
    <w:rsid w:val="45235D5B"/>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DD1BD3"/>
    <w:rsid w:val="45E356FB"/>
    <w:rsid w:val="45F51AEF"/>
    <w:rsid w:val="460B016C"/>
    <w:rsid w:val="46263C87"/>
    <w:rsid w:val="465219D4"/>
    <w:rsid w:val="465716AD"/>
    <w:rsid w:val="46745ABF"/>
    <w:rsid w:val="46830E83"/>
    <w:rsid w:val="468B3EFB"/>
    <w:rsid w:val="46AE3D43"/>
    <w:rsid w:val="46C16AA0"/>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BD44AE"/>
    <w:rsid w:val="47D31E5D"/>
    <w:rsid w:val="47DC4F5C"/>
    <w:rsid w:val="47DD36B3"/>
    <w:rsid w:val="47F32E64"/>
    <w:rsid w:val="481C7304"/>
    <w:rsid w:val="482C6A5C"/>
    <w:rsid w:val="485C15EC"/>
    <w:rsid w:val="486F432D"/>
    <w:rsid w:val="48783354"/>
    <w:rsid w:val="488D3FC9"/>
    <w:rsid w:val="48992B03"/>
    <w:rsid w:val="48B40671"/>
    <w:rsid w:val="48D8429F"/>
    <w:rsid w:val="48E34F9B"/>
    <w:rsid w:val="48F52BF7"/>
    <w:rsid w:val="48F73DFC"/>
    <w:rsid w:val="490D112E"/>
    <w:rsid w:val="493C2711"/>
    <w:rsid w:val="495664BB"/>
    <w:rsid w:val="49724D22"/>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2E1D56"/>
    <w:rsid w:val="4B32607A"/>
    <w:rsid w:val="4B464533"/>
    <w:rsid w:val="4B496045"/>
    <w:rsid w:val="4B545C08"/>
    <w:rsid w:val="4B5A416B"/>
    <w:rsid w:val="4B5D14C2"/>
    <w:rsid w:val="4B662EDE"/>
    <w:rsid w:val="4B667F55"/>
    <w:rsid w:val="4B6A63A2"/>
    <w:rsid w:val="4B6E0A3F"/>
    <w:rsid w:val="4B7C6990"/>
    <w:rsid w:val="4B8273D5"/>
    <w:rsid w:val="4B862A85"/>
    <w:rsid w:val="4B8B200B"/>
    <w:rsid w:val="4B98008D"/>
    <w:rsid w:val="4BAC4867"/>
    <w:rsid w:val="4BD472E1"/>
    <w:rsid w:val="4BF16188"/>
    <w:rsid w:val="4BF417D4"/>
    <w:rsid w:val="4BF92147"/>
    <w:rsid w:val="4C01654C"/>
    <w:rsid w:val="4C3A28DD"/>
    <w:rsid w:val="4C597AF9"/>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812262"/>
    <w:rsid w:val="4D922FBD"/>
    <w:rsid w:val="4D9A766C"/>
    <w:rsid w:val="4DA62246"/>
    <w:rsid w:val="4DB54B95"/>
    <w:rsid w:val="4DC17B81"/>
    <w:rsid w:val="4DC23F1C"/>
    <w:rsid w:val="4DEE41E3"/>
    <w:rsid w:val="4DF21879"/>
    <w:rsid w:val="4DF71805"/>
    <w:rsid w:val="4E010615"/>
    <w:rsid w:val="4E0A3FBD"/>
    <w:rsid w:val="4E17231F"/>
    <w:rsid w:val="4E180C61"/>
    <w:rsid w:val="4E257655"/>
    <w:rsid w:val="4E2670DE"/>
    <w:rsid w:val="4E352A01"/>
    <w:rsid w:val="4E8E7871"/>
    <w:rsid w:val="4EA85542"/>
    <w:rsid w:val="4EAB47D5"/>
    <w:rsid w:val="4EC4406A"/>
    <w:rsid w:val="4EC455C1"/>
    <w:rsid w:val="4EF43951"/>
    <w:rsid w:val="4EF86E3C"/>
    <w:rsid w:val="4F06496B"/>
    <w:rsid w:val="4F0C1AC6"/>
    <w:rsid w:val="4F127C58"/>
    <w:rsid w:val="4F365F84"/>
    <w:rsid w:val="4F367AC5"/>
    <w:rsid w:val="4F372380"/>
    <w:rsid w:val="4F372FFB"/>
    <w:rsid w:val="4F4B5D83"/>
    <w:rsid w:val="4F71142E"/>
    <w:rsid w:val="4F7A6CA5"/>
    <w:rsid w:val="4F9C17F9"/>
    <w:rsid w:val="4FA42C81"/>
    <w:rsid w:val="4FA7341A"/>
    <w:rsid w:val="4FC66A35"/>
    <w:rsid w:val="4FE34F88"/>
    <w:rsid w:val="4FEF4AC6"/>
    <w:rsid w:val="5025116D"/>
    <w:rsid w:val="50310AE7"/>
    <w:rsid w:val="503D7DBA"/>
    <w:rsid w:val="507725C3"/>
    <w:rsid w:val="50811214"/>
    <w:rsid w:val="508A158E"/>
    <w:rsid w:val="50BF67C9"/>
    <w:rsid w:val="50C85235"/>
    <w:rsid w:val="50CA0599"/>
    <w:rsid w:val="50ED7CC8"/>
    <w:rsid w:val="50FB62A0"/>
    <w:rsid w:val="51005575"/>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917E8F"/>
    <w:rsid w:val="52B44696"/>
    <w:rsid w:val="52BB5DFD"/>
    <w:rsid w:val="52C10D75"/>
    <w:rsid w:val="52D55821"/>
    <w:rsid w:val="52EB2FB5"/>
    <w:rsid w:val="53376E09"/>
    <w:rsid w:val="53655BA8"/>
    <w:rsid w:val="539232B3"/>
    <w:rsid w:val="53A303CC"/>
    <w:rsid w:val="53C27FF8"/>
    <w:rsid w:val="53D0274A"/>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22669"/>
    <w:rsid w:val="5539470A"/>
    <w:rsid w:val="554C1D56"/>
    <w:rsid w:val="55572986"/>
    <w:rsid w:val="555761AA"/>
    <w:rsid w:val="555E236D"/>
    <w:rsid w:val="55805785"/>
    <w:rsid w:val="55A82C22"/>
    <w:rsid w:val="55C0229A"/>
    <w:rsid w:val="55C062DD"/>
    <w:rsid w:val="55C84FE2"/>
    <w:rsid w:val="55CB0F14"/>
    <w:rsid w:val="55E822CC"/>
    <w:rsid w:val="5607446A"/>
    <w:rsid w:val="56081243"/>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93184"/>
    <w:rsid w:val="57A66BAB"/>
    <w:rsid w:val="57AA18F7"/>
    <w:rsid w:val="57D21B1D"/>
    <w:rsid w:val="57DD34B9"/>
    <w:rsid w:val="57E6392C"/>
    <w:rsid w:val="57F706C9"/>
    <w:rsid w:val="58017793"/>
    <w:rsid w:val="58244E5C"/>
    <w:rsid w:val="58685C59"/>
    <w:rsid w:val="58697500"/>
    <w:rsid w:val="5874230E"/>
    <w:rsid w:val="58843841"/>
    <w:rsid w:val="5891308F"/>
    <w:rsid w:val="589236B1"/>
    <w:rsid w:val="58C86B99"/>
    <w:rsid w:val="58DB0E48"/>
    <w:rsid w:val="58E4292A"/>
    <w:rsid w:val="5904102E"/>
    <w:rsid w:val="590A564B"/>
    <w:rsid w:val="59415D84"/>
    <w:rsid w:val="5944577D"/>
    <w:rsid w:val="594D2B53"/>
    <w:rsid w:val="598813E0"/>
    <w:rsid w:val="59914276"/>
    <w:rsid w:val="5999679A"/>
    <w:rsid w:val="599B7268"/>
    <w:rsid w:val="599C38F2"/>
    <w:rsid w:val="59A03BB4"/>
    <w:rsid w:val="59AA0FB1"/>
    <w:rsid w:val="59B91F8C"/>
    <w:rsid w:val="59BF6918"/>
    <w:rsid w:val="59E40822"/>
    <w:rsid w:val="59EF6A42"/>
    <w:rsid w:val="59F20EF7"/>
    <w:rsid w:val="5A1030D6"/>
    <w:rsid w:val="5A2F2CC8"/>
    <w:rsid w:val="5A6059E2"/>
    <w:rsid w:val="5A673F93"/>
    <w:rsid w:val="5A723722"/>
    <w:rsid w:val="5A7D02BC"/>
    <w:rsid w:val="5A84088B"/>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BEF222A"/>
    <w:rsid w:val="5C10702D"/>
    <w:rsid w:val="5C14136F"/>
    <w:rsid w:val="5C152601"/>
    <w:rsid w:val="5C20614F"/>
    <w:rsid w:val="5C591F03"/>
    <w:rsid w:val="5C697AAA"/>
    <w:rsid w:val="5C8A1B2F"/>
    <w:rsid w:val="5C9257B9"/>
    <w:rsid w:val="5C96399E"/>
    <w:rsid w:val="5CAF3DCD"/>
    <w:rsid w:val="5CEA4062"/>
    <w:rsid w:val="5D2C1215"/>
    <w:rsid w:val="5D3E52C6"/>
    <w:rsid w:val="5D4D4133"/>
    <w:rsid w:val="5D857790"/>
    <w:rsid w:val="5D861815"/>
    <w:rsid w:val="5D8936D2"/>
    <w:rsid w:val="5D914004"/>
    <w:rsid w:val="5DC13151"/>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43532"/>
    <w:rsid w:val="5F561B72"/>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6963B0"/>
    <w:rsid w:val="608E10F9"/>
    <w:rsid w:val="6095423F"/>
    <w:rsid w:val="60AC7F66"/>
    <w:rsid w:val="60C13070"/>
    <w:rsid w:val="6100382D"/>
    <w:rsid w:val="61042335"/>
    <w:rsid w:val="611E12A8"/>
    <w:rsid w:val="61226064"/>
    <w:rsid w:val="61497909"/>
    <w:rsid w:val="614E0C9F"/>
    <w:rsid w:val="614F0CAD"/>
    <w:rsid w:val="6189448A"/>
    <w:rsid w:val="61A475B0"/>
    <w:rsid w:val="61A66546"/>
    <w:rsid w:val="61BD42A4"/>
    <w:rsid w:val="61BF10D9"/>
    <w:rsid w:val="61BF1193"/>
    <w:rsid w:val="61DA3D4C"/>
    <w:rsid w:val="61F215C9"/>
    <w:rsid w:val="61F734FF"/>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F189F"/>
    <w:rsid w:val="64B10E28"/>
    <w:rsid w:val="64BB10E5"/>
    <w:rsid w:val="64C0006E"/>
    <w:rsid w:val="64C210FC"/>
    <w:rsid w:val="64D8014C"/>
    <w:rsid w:val="64E45EF7"/>
    <w:rsid w:val="64E536C8"/>
    <w:rsid w:val="650D635E"/>
    <w:rsid w:val="651240A3"/>
    <w:rsid w:val="6528541A"/>
    <w:rsid w:val="652C53ED"/>
    <w:rsid w:val="6544472C"/>
    <w:rsid w:val="65465871"/>
    <w:rsid w:val="654866C3"/>
    <w:rsid w:val="654E2D83"/>
    <w:rsid w:val="6555098E"/>
    <w:rsid w:val="65AE15F5"/>
    <w:rsid w:val="65D06BA5"/>
    <w:rsid w:val="65F12154"/>
    <w:rsid w:val="661D63AD"/>
    <w:rsid w:val="6630196A"/>
    <w:rsid w:val="665253D0"/>
    <w:rsid w:val="66815672"/>
    <w:rsid w:val="66873275"/>
    <w:rsid w:val="6691014E"/>
    <w:rsid w:val="66970489"/>
    <w:rsid w:val="669C7BE6"/>
    <w:rsid w:val="66C1066D"/>
    <w:rsid w:val="66C87CCE"/>
    <w:rsid w:val="66D23840"/>
    <w:rsid w:val="66E1028C"/>
    <w:rsid w:val="66E73D86"/>
    <w:rsid w:val="66FB490A"/>
    <w:rsid w:val="670006DA"/>
    <w:rsid w:val="67220FA2"/>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9B453B"/>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676547"/>
    <w:rsid w:val="6A767148"/>
    <w:rsid w:val="6A7F05D0"/>
    <w:rsid w:val="6AAB324D"/>
    <w:rsid w:val="6AB235AF"/>
    <w:rsid w:val="6ABD719F"/>
    <w:rsid w:val="6AC13E4D"/>
    <w:rsid w:val="6ADA17F5"/>
    <w:rsid w:val="6AE644C3"/>
    <w:rsid w:val="6AE71A96"/>
    <w:rsid w:val="6AF64E0B"/>
    <w:rsid w:val="6AFD4928"/>
    <w:rsid w:val="6B0F6F0C"/>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278D3"/>
    <w:rsid w:val="6C662189"/>
    <w:rsid w:val="6C6B22D7"/>
    <w:rsid w:val="6C6C2F38"/>
    <w:rsid w:val="6C7007C7"/>
    <w:rsid w:val="6C8C2B67"/>
    <w:rsid w:val="6C8D38AF"/>
    <w:rsid w:val="6C8D7684"/>
    <w:rsid w:val="6CA13443"/>
    <w:rsid w:val="6CA83959"/>
    <w:rsid w:val="6CB04275"/>
    <w:rsid w:val="6CDC07DA"/>
    <w:rsid w:val="6CDF720B"/>
    <w:rsid w:val="6CEB7CE9"/>
    <w:rsid w:val="6CF92C55"/>
    <w:rsid w:val="6D21360D"/>
    <w:rsid w:val="6D3A3B10"/>
    <w:rsid w:val="6D415399"/>
    <w:rsid w:val="6D4C7D54"/>
    <w:rsid w:val="6D5E0131"/>
    <w:rsid w:val="6D60703C"/>
    <w:rsid w:val="6D616805"/>
    <w:rsid w:val="6D68310A"/>
    <w:rsid w:val="6D6D4330"/>
    <w:rsid w:val="6D8B0FD6"/>
    <w:rsid w:val="6D915D95"/>
    <w:rsid w:val="6D94625C"/>
    <w:rsid w:val="6D9B53CB"/>
    <w:rsid w:val="6DA32372"/>
    <w:rsid w:val="6DB63374"/>
    <w:rsid w:val="6DE76850"/>
    <w:rsid w:val="6DF8337B"/>
    <w:rsid w:val="6E030A47"/>
    <w:rsid w:val="6E1A3980"/>
    <w:rsid w:val="6E2B50E3"/>
    <w:rsid w:val="6E455F22"/>
    <w:rsid w:val="6E506EFF"/>
    <w:rsid w:val="6E8059E4"/>
    <w:rsid w:val="6E930639"/>
    <w:rsid w:val="6E9E45BF"/>
    <w:rsid w:val="6EA34CC4"/>
    <w:rsid w:val="6EC00BE3"/>
    <w:rsid w:val="6EE14809"/>
    <w:rsid w:val="6EE54F57"/>
    <w:rsid w:val="6EFF7A7C"/>
    <w:rsid w:val="6F055DD7"/>
    <w:rsid w:val="6F2E0D5F"/>
    <w:rsid w:val="6F395B8B"/>
    <w:rsid w:val="6F4A6530"/>
    <w:rsid w:val="6F6B76CB"/>
    <w:rsid w:val="6F6E0ACF"/>
    <w:rsid w:val="6F753C1F"/>
    <w:rsid w:val="6F964F3B"/>
    <w:rsid w:val="6F993A2D"/>
    <w:rsid w:val="6FB20BD4"/>
    <w:rsid w:val="6FB650F7"/>
    <w:rsid w:val="6FB75277"/>
    <w:rsid w:val="6FBA59BE"/>
    <w:rsid w:val="6FD64135"/>
    <w:rsid w:val="6FF16C9A"/>
    <w:rsid w:val="6FF2418B"/>
    <w:rsid w:val="6FF3192C"/>
    <w:rsid w:val="702726F0"/>
    <w:rsid w:val="70296B3E"/>
    <w:rsid w:val="704255C1"/>
    <w:rsid w:val="704751B9"/>
    <w:rsid w:val="70497291"/>
    <w:rsid w:val="70542A01"/>
    <w:rsid w:val="705B357E"/>
    <w:rsid w:val="70611204"/>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5E1213"/>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E07E7C"/>
    <w:rsid w:val="73F27930"/>
    <w:rsid w:val="74121260"/>
    <w:rsid w:val="743462D3"/>
    <w:rsid w:val="74365CEE"/>
    <w:rsid w:val="743E7D5E"/>
    <w:rsid w:val="7441374C"/>
    <w:rsid w:val="744149C3"/>
    <w:rsid w:val="74474E71"/>
    <w:rsid w:val="74A93E5A"/>
    <w:rsid w:val="74C633BB"/>
    <w:rsid w:val="74FA2C30"/>
    <w:rsid w:val="751D1A0B"/>
    <w:rsid w:val="753B09F7"/>
    <w:rsid w:val="754D5C4B"/>
    <w:rsid w:val="756C78B0"/>
    <w:rsid w:val="75775737"/>
    <w:rsid w:val="757939B3"/>
    <w:rsid w:val="757E50F6"/>
    <w:rsid w:val="75855224"/>
    <w:rsid w:val="75A05064"/>
    <w:rsid w:val="75A85DA3"/>
    <w:rsid w:val="75AB5440"/>
    <w:rsid w:val="75CB60C0"/>
    <w:rsid w:val="75D74C81"/>
    <w:rsid w:val="75E76F6F"/>
    <w:rsid w:val="75EC127C"/>
    <w:rsid w:val="75F142DB"/>
    <w:rsid w:val="75F23E97"/>
    <w:rsid w:val="760B3F34"/>
    <w:rsid w:val="76334397"/>
    <w:rsid w:val="765B4F30"/>
    <w:rsid w:val="766A2BA0"/>
    <w:rsid w:val="766C4E79"/>
    <w:rsid w:val="766D6FAF"/>
    <w:rsid w:val="767D07C6"/>
    <w:rsid w:val="768F7316"/>
    <w:rsid w:val="76A143E8"/>
    <w:rsid w:val="76BF1D66"/>
    <w:rsid w:val="76C240A7"/>
    <w:rsid w:val="76C5713C"/>
    <w:rsid w:val="76C8773D"/>
    <w:rsid w:val="76F263F7"/>
    <w:rsid w:val="770F3331"/>
    <w:rsid w:val="77285125"/>
    <w:rsid w:val="77315AC4"/>
    <w:rsid w:val="775246B7"/>
    <w:rsid w:val="77583C37"/>
    <w:rsid w:val="775974AF"/>
    <w:rsid w:val="778264A7"/>
    <w:rsid w:val="77930B55"/>
    <w:rsid w:val="77977DAD"/>
    <w:rsid w:val="77CA03EE"/>
    <w:rsid w:val="77CA234A"/>
    <w:rsid w:val="781E69D1"/>
    <w:rsid w:val="782A2DF7"/>
    <w:rsid w:val="78305ACE"/>
    <w:rsid w:val="788D27B5"/>
    <w:rsid w:val="78DE4305"/>
    <w:rsid w:val="79091C23"/>
    <w:rsid w:val="797F0359"/>
    <w:rsid w:val="7988495F"/>
    <w:rsid w:val="79962040"/>
    <w:rsid w:val="799A2861"/>
    <w:rsid w:val="79A4105F"/>
    <w:rsid w:val="79AF2F2B"/>
    <w:rsid w:val="79BC014A"/>
    <w:rsid w:val="79BC34FC"/>
    <w:rsid w:val="79C95D86"/>
    <w:rsid w:val="79D042C8"/>
    <w:rsid w:val="79D90DD4"/>
    <w:rsid w:val="7A263B6B"/>
    <w:rsid w:val="7A2A6E84"/>
    <w:rsid w:val="7A2D01BD"/>
    <w:rsid w:val="7A447E0C"/>
    <w:rsid w:val="7A573C85"/>
    <w:rsid w:val="7A5B487F"/>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D6F19"/>
    <w:rsid w:val="7BF64EDE"/>
    <w:rsid w:val="7C10151B"/>
    <w:rsid w:val="7C141428"/>
    <w:rsid w:val="7C1E1D84"/>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A4BE7"/>
    <w:rsid w:val="7EFC345C"/>
    <w:rsid w:val="7F1A6960"/>
    <w:rsid w:val="7F272D9E"/>
    <w:rsid w:val="7F376DBE"/>
    <w:rsid w:val="7F397426"/>
    <w:rsid w:val="7F507488"/>
    <w:rsid w:val="7F5E447B"/>
    <w:rsid w:val="7F657C66"/>
    <w:rsid w:val="7F687D9B"/>
    <w:rsid w:val="7F7848F6"/>
    <w:rsid w:val="7FAB30D0"/>
    <w:rsid w:val="7FF54CAF"/>
    <w:rsid w:val="7FFD5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qFormat/>
    <w:uiPriority w:val="99"/>
    <w:pPr>
      <w:keepNext/>
      <w:keepLines/>
      <w:spacing w:before="260" w:after="260" w:line="416" w:lineRule="auto"/>
      <w:outlineLvl w:val="2"/>
    </w:pPr>
    <w:rPr>
      <w:b/>
      <w:bCs/>
      <w:sz w:val="32"/>
      <w:szCs w:val="32"/>
    </w:rPr>
  </w:style>
  <w:style w:type="paragraph" w:styleId="5">
    <w:name w:val="heading 4"/>
    <w:basedOn w:val="1"/>
    <w:next w:val="1"/>
    <w:link w:val="48"/>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9"/>
    <w:qFormat/>
    <w:uiPriority w:val="9"/>
    <w:pPr>
      <w:keepNext/>
      <w:keepLines/>
      <w:spacing w:before="280" w:after="290" w:line="376" w:lineRule="auto"/>
      <w:outlineLvl w:val="4"/>
    </w:pPr>
    <w:rPr>
      <w:b/>
      <w:bCs/>
      <w:sz w:val="28"/>
      <w:szCs w:val="28"/>
    </w:rPr>
  </w:style>
  <w:style w:type="paragraph" w:styleId="8">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table of authorities"/>
    <w:basedOn w:val="1"/>
    <w:next w:val="1"/>
    <w:qFormat/>
    <w:uiPriority w:val="99"/>
    <w:pPr>
      <w:ind w:left="420" w:leftChars="200"/>
    </w:pPr>
    <w:rPr>
      <w:rFonts w:ascii="Calibri" w:hAnsi="Calibri"/>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caption"/>
    <w:basedOn w:val="1"/>
    <w:next w:val="1"/>
    <w:qFormat/>
    <w:uiPriority w:val="0"/>
    <w:rPr>
      <w:rFonts w:ascii="DejaVu Sans" w:hAnsi="DejaVu Sans" w:eastAsia="方正黑体_GBK"/>
      <w:sz w:val="20"/>
    </w:rPr>
  </w:style>
  <w:style w:type="paragraph" w:styleId="13">
    <w:name w:val="annotation text"/>
    <w:basedOn w:val="1"/>
    <w:link w:val="42"/>
    <w:qFormat/>
    <w:uiPriority w:val="99"/>
    <w:pPr>
      <w:jc w:val="left"/>
    </w:pPr>
  </w:style>
  <w:style w:type="paragraph" w:styleId="14">
    <w:name w:val="Body Text 3"/>
    <w:basedOn w:val="1"/>
    <w:link w:val="51"/>
    <w:unhideWhenUsed/>
    <w:qFormat/>
    <w:uiPriority w:val="99"/>
    <w:pPr>
      <w:spacing w:after="120"/>
    </w:pPr>
    <w:rPr>
      <w:sz w:val="16"/>
      <w:szCs w:val="16"/>
    </w:rPr>
  </w:style>
  <w:style w:type="paragraph" w:styleId="15">
    <w:name w:val="Body Text"/>
    <w:basedOn w:val="1"/>
    <w:link w:val="52"/>
    <w:unhideWhenUsed/>
    <w:qFormat/>
    <w:uiPriority w:val="0"/>
    <w:pPr>
      <w:spacing w:after="120"/>
    </w:pPr>
  </w:style>
  <w:style w:type="paragraph" w:styleId="16">
    <w:name w:val="Body Text Indent"/>
    <w:basedOn w:val="1"/>
    <w:next w:val="17"/>
    <w:link w:val="41"/>
    <w:qFormat/>
    <w:uiPriority w:val="99"/>
    <w:pPr>
      <w:ind w:firstLine="830" w:firstLineChars="352"/>
    </w:pPr>
    <w:rPr>
      <w:rFonts w:ascii="仿宋_GB2312" w:eastAsia="仿宋_GB2312"/>
      <w:kern w:val="0"/>
      <w:sz w:val="32"/>
      <w:szCs w:val="20"/>
    </w:rPr>
  </w:style>
  <w:style w:type="paragraph" w:styleId="17">
    <w:name w:val="annotation subject"/>
    <w:basedOn w:val="13"/>
    <w:next w:val="1"/>
    <w:link w:val="43"/>
    <w:qFormat/>
    <w:uiPriority w:val="99"/>
    <w:rPr>
      <w:b/>
      <w:bCs/>
    </w:rPr>
  </w:style>
  <w:style w:type="paragraph" w:styleId="18">
    <w:name w:val="List 2"/>
    <w:basedOn w:val="1"/>
    <w:unhideWhenUsed/>
    <w:qFormat/>
    <w:uiPriority w:val="99"/>
    <w:pPr>
      <w:ind w:left="100" w:leftChars="200" w:hanging="200" w:hangingChars="200"/>
      <w:contextualSpacing/>
    </w:pPr>
  </w:style>
  <w:style w:type="paragraph" w:styleId="19">
    <w:name w:val="toc 3"/>
    <w:basedOn w:val="1"/>
    <w:next w:val="1"/>
    <w:unhideWhenUsed/>
    <w:qFormat/>
    <w:uiPriority w:val="39"/>
    <w:pPr>
      <w:ind w:left="840" w:leftChars="400"/>
    </w:pPr>
  </w:style>
  <w:style w:type="paragraph" w:styleId="20">
    <w:name w:val="Plain Text"/>
    <w:basedOn w:val="1"/>
    <w:next w:val="5"/>
    <w:link w:val="53"/>
    <w:qFormat/>
    <w:uiPriority w:val="0"/>
    <w:rPr>
      <w:rFonts w:ascii="宋体" w:hAnsi="Courier New"/>
      <w:kern w:val="0"/>
      <w:sz w:val="20"/>
      <w:szCs w:val="21"/>
    </w:rPr>
  </w:style>
  <w:style w:type="paragraph" w:styleId="21">
    <w:name w:val="Date"/>
    <w:basedOn w:val="1"/>
    <w:next w:val="1"/>
    <w:link w:val="54"/>
    <w:unhideWhenUsed/>
    <w:qFormat/>
    <w:uiPriority w:val="99"/>
    <w:pPr>
      <w:ind w:left="100" w:leftChars="2500"/>
    </w:pPr>
  </w:style>
  <w:style w:type="paragraph" w:styleId="22">
    <w:name w:val="Balloon Text"/>
    <w:basedOn w:val="1"/>
    <w:semiHidden/>
    <w:qFormat/>
    <w:uiPriority w:val="0"/>
    <w:rPr>
      <w:sz w:val="18"/>
      <w:szCs w:val="18"/>
    </w:rPr>
  </w:style>
  <w:style w:type="paragraph" w:styleId="23">
    <w:name w:val="footer"/>
    <w:basedOn w:val="1"/>
    <w:next w:val="1"/>
    <w:link w:val="55"/>
    <w:unhideWhenUsed/>
    <w:qFormat/>
    <w:uiPriority w:val="99"/>
    <w:pPr>
      <w:tabs>
        <w:tab w:val="center" w:pos="4153"/>
        <w:tab w:val="right" w:pos="8306"/>
      </w:tabs>
      <w:snapToGrid w:val="0"/>
      <w:jc w:val="left"/>
    </w:pPr>
    <w:rPr>
      <w:kern w:val="0"/>
      <w:sz w:val="18"/>
      <w:szCs w:val="18"/>
    </w:rPr>
  </w:style>
  <w:style w:type="paragraph" w:styleId="24">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unhideWhenUsed/>
    <w:qFormat/>
    <w:uiPriority w:val="99"/>
    <w:pPr>
      <w:ind w:left="200" w:hanging="200" w:hangingChars="200"/>
      <w:contextualSpacing/>
    </w:pPr>
  </w:style>
  <w:style w:type="paragraph" w:styleId="27">
    <w:name w:val="toc 2"/>
    <w:basedOn w:val="1"/>
    <w:next w:val="1"/>
    <w:unhideWhenUsed/>
    <w:qFormat/>
    <w:uiPriority w:val="39"/>
    <w:pPr>
      <w:tabs>
        <w:tab w:val="right" w:leader="dot" w:pos="8296"/>
      </w:tabs>
      <w:ind w:left="420" w:leftChars="200"/>
    </w:pPr>
  </w:style>
  <w:style w:type="paragraph" w:styleId="28">
    <w:name w:val="Normal (Web)"/>
    <w:basedOn w:val="1"/>
    <w:unhideWhenUsed/>
    <w:qFormat/>
    <w:uiPriority w:val="99"/>
    <w:rPr>
      <w:rFonts w:ascii="Calibri" w:hAnsi="Calibri"/>
      <w:kern w:val="0"/>
      <w:sz w:val="24"/>
    </w:rPr>
  </w:style>
  <w:style w:type="paragraph" w:styleId="29">
    <w:name w:val="Body Text First Indent"/>
    <w:basedOn w:val="15"/>
    <w:qFormat/>
    <w:uiPriority w:val="0"/>
    <w:pPr>
      <w:ind w:firstLine="420" w:firstLineChars="100"/>
    </w:pPr>
  </w:style>
  <w:style w:type="paragraph" w:styleId="30">
    <w:name w:val="Body Text First Indent 2"/>
    <w:basedOn w:val="16"/>
    <w:link w:val="44"/>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Emphasis"/>
    <w:basedOn w:val="33"/>
    <w:qFormat/>
    <w:uiPriority w:val="20"/>
    <w:rPr>
      <w:i/>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paragraph" w:customStyle="1" w:styleId="4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qFormat/>
    <w:uiPriority w:val="99"/>
    <w:rPr>
      <w:rFonts w:ascii="仿宋_GB2312" w:hAnsi="Times New Roman" w:eastAsia="仿宋_GB2312" w:cs="Times New Roman"/>
      <w:sz w:val="32"/>
      <w:szCs w:val="20"/>
    </w:rPr>
  </w:style>
  <w:style w:type="character" w:customStyle="1" w:styleId="42">
    <w:name w:val="批注文字 Char1"/>
    <w:link w:val="13"/>
    <w:qFormat/>
    <w:uiPriority w:val="99"/>
    <w:rPr>
      <w:rFonts w:ascii="Times New Roman" w:hAnsi="Times New Roman"/>
      <w:kern w:val="2"/>
      <w:sz w:val="21"/>
      <w:szCs w:val="24"/>
    </w:rPr>
  </w:style>
  <w:style w:type="character" w:customStyle="1" w:styleId="43">
    <w:name w:val="批注主题 Char"/>
    <w:link w:val="17"/>
    <w:qFormat/>
    <w:uiPriority w:val="99"/>
    <w:rPr>
      <w:rFonts w:ascii="Times New Roman" w:hAnsi="Times New Roman"/>
      <w:b/>
      <w:bCs/>
      <w:kern w:val="2"/>
      <w:sz w:val="21"/>
      <w:szCs w:val="24"/>
    </w:rPr>
  </w:style>
  <w:style w:type="character" w:customStyle="1" w:styleId="44">
    <w:name w:val="正文首行缩进 2 Char"/>
    <w:link w:val="30"/>
    <w:qFormat/>
    <w:uiPriority w:val="99"/>
    <w:rPr>
      <w:kern w:val="2"/>
      <w:sz w:val="21"/>
      <w:szCs w:val="24"/>
    </w:rPr>
  </w:style>
  <w:style w:type="character" w:customStyle="1" w:styleId="45">
    <w:name w:val="标题 1 Char"/>
    <w:link w:val="2"/>
    <w:qFormat/>
    <w:uiPriority w:val="99"/>
    <w:rPr>
      <w:b/>
      <w:bCs/>
      <w:kern w:val="44"/>
      <w:sz w:val="44"/>
      <w:szCs w:val="44"/>
    </w:rPr>
  </w:style>
  <w:style w:type="character" w:customStyle="1" w:styleId="46">
    <w:name w:val="标题 2 Char1"/>
    <w:link w:val="3"/>
    <w:qFormat/>
    <w:uiPriority w:val="9"/>
    <w:rPr>
      <w:rFonts w:ascii="Cambria" w:hAnsi="Cambria" w:eastAsia="宋体" w:cs="Times New Roman"/>
      <w:b/>
      <w:bCs/>
      <w:kern w:val="2"/>
      <w:sz w:val="32"/>
      <w:szCs w:val="32"/>
    </w:rPr>
  </w:style>
  <w:style w:type="character" w:customStyle="1" w:styleId="47">
    <w:name w:val="标题 3 Char"/>
    <w:link w:val="4"/>
    <w:qFormat/>
    <w:uiPriority w:val="99"/>
    <w:rPr>
      <w:b/>
      <w:bCs/>
      <w:kern w:val="2"/>
      <w:sz w:val="32"/>
      <w:szCs w:val="32"/>
    </w:rPr>
  </w:style>
  <w:style w:type="character" w:customStyle="1" w:styleId="48">
    <w:name w:val="标题 4 Char"/>
    <w:link w:val="5"/>
    <w:qFormat/>
    <w:uiPriority w:val="9"/>
    <w:rPr>
      <w:rFonts w:ascii="Arial" w:hAnsi="Arial" w:eastAsia="黑体"/>
      <w:b/>
      <w:kern w:val="2"/>
      <w:sz w:val="28"/>
      <w:szCs w:val="24"/>
    </w:rPr>
  </w:style>
  <w:style w:type="character" w:customStyle="1" w:styleId="49">
    <w:name w:val="标题 5 Char"/>
    <w:link w:val="6"/>
    <w:qFormat/>
    <w:uiPriority w:val="9"/>
    <w:rPr>
      <w:rFonts w:ascii="Times New Roman" w:hAnsi="Times New Roman"/>
      <w:b/>
      <w:bCs/>
      <w:kern w:val="2"/>
      <w:sz w:val="28"/>
      <w:szCs w:val="28"/>
    </w:rPr>
  </w:style>
  <w:style w:type="character" w:customStyle="1" w:styleId="50">
    <w:name w:val="标题 8 Char1"/>
    <w:link w:val="8"/>
    <w:semiHidden/>
    <w:qFormat/>
    <w:uiPriority w:val="9"/>
    <w:rPr>
      <w:rFonts w:ascii="等线 Light" w:hAnsi="等线 Light" w:eastAsia="等线 Light" w:cs="Times New Roman"/>
      <w:kern w:val="2"/>
      <w:sz w:val="24"/>
      <w:szCs w:val="24"/>
    </w:rPr>
  </w:style>
  <w:style w:type="character" w:customStyle="1" w:styleId="51">
    <w:name w:val="正文文本 3 Char"/>
    <w:link w:val="14"/>
    <w:semiHidden/>
    <w:qFormat/>
    <w:uiPriority w:val="99"/>
    <w:rPr>
      <w:kern w:val="2"/>
      <w:sz w:val="16"/>
      <w:szCs w:val="16"/>
    </w:rPr>
  </w:style>
  <w:style w:type="character" w:customStyle="1" w:styleId="52">
    <w:name w:val="正文文本 Char1"/>
    <w:link w:val="15"/>
    <w:qFormat/>
    <w:uiPriority w:val="0"/>
    <w:rPr>
      <w:rFonts w:ascii="Times New Roman" w:hAnsi="Times New Roman"/>
      <w:kern w:val="2"/>
      <w:sz w:val="21"/>
      <w:szCs w:val="24"/>
    </w:rPr>
  </w:style>
  <w:style w:type="character" w:customStyle="1" w:styleId="53">
    <w:name w:val="纯文本 Char1"/>
    <w:link w:val="20"/>
    <w:qFormat/>
    <w:uiPriority w:val="0"/>
    <w:rPr>
      <w:rFonts w:ascii="宋体" w:hAnsi="Courier New" w:eastAsia="宋体" w:cs="Courier New"/>
      <w:szCs w:val="21"/>
    </w:rPr>
  </w:style>
  <w:style w:type="character" w:customStyle="1" w:styleId="54">
    <w:name w:val="日期 Char"/>
    <w:link w:val="21"/>
    <w:semiHidden/>
    <w:qFormat/>
    <w:uiPriority w:val="99"/>
    <w:rPr>
      <w:rFonts w:ascii="Times New Roman" w:hAnsi="Times New Roman"/>
      <w:kern w:val="2"/>
      <w:sz w:val="21"/>
      <w:szCs w:val="24"/>
    </w:rPr>
  </w:style>
  <w:style w:type="character" w:customStyle="1" w:styleId="55">
    <w:name w:val="页脚 Char"/>
    <w:link w:val="23"/>
    <w:qFormat/>
    <w:uiPriority w:val="99"/>
    <w:rPr>
      <w:sz w:val="18"/>
      <w:szCs w:val="18"/>
    </w:rPr>
  </w:style>
  <w:style w:type="character" w:customStyle="1" w:styleId="56">
    <w:name w:val="页眉 Char"/>
    <w:link w:val="24"/>
    <w:qFormat/>
    <w:uiPriority w:val="99"/>
    <w:rPr>
      <w:sz w:val="18"/>
      <w:szCs w:val="18"/>
    </w:rPr>
  </w:style>
  <w:style w:type="character" w:customStyle="1" w:styleId="57">
    <w:name w:val="textcontents"/>
    <w:qFormat/>
    <w:uiPriority w:val="0"/>
  </w:style>
  <w:style w:type="character" w:customStyle="1" w:styleId="58">
    <w:name w:val="标题 2 Char"/>
    <w:qFormat/>
    <w:uiPriority w:val="99"/>
    <w:rPr>
      <w:rFonts w:ascii="Cambria" w:hAnsi="Cambria" w:eastAsia="宋体" w:cs="Times New Roman"/>
      <w:b/>
      <w:bCs/>
      <w:kern w:val="2"/>
      <w:sz w:val="32"/>
      <w:szCs w:val="32"/>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 字符"/>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Char"/>
    <w:qFormat/>
    <w:uiPriority w:val="99"/>
    <w:rPr>
      <w:rFonts w:ascii="Times New Roman" w:hAnsi="Times New Roman"/>
      <w:kern w:val="2"/>
      <w:sz w:val="21"/>
      <w:szCs w:val="24"/>
    </w:rPr>
  </w:style>
  <w:style w:type="character" w:customStyle="1" w:styleId="64">
    <w:name w:val="纯文本 字符"/>
    <w:qFormat/>
    <w:uiPriority w:val="0"/>
    <w:rPr>
      <w:rFonts w:ascii="宋体" w:hAnsi="Courier New" w:eastAsia="宋体" w:cs="Courier New"/>
      <w:szCs w:val="21"/>
    </w:rPr>
  </w:style>
  <w:style w:type="character" w:customStyle="1" w:styleId="65">
    <w:name w:val="标题 1 字符1"/>
    <w:qFormat/>
    <w:uiPriority w:val="0"/>
    <w:rPr>
      <w:b/>
      <w:bCs/>
      <w:kern w:val="44"/>
      <w:sz w:val="44"/>
      <w:szCs w:val="44"/>
    </w:rPr>
  </w:style>
  <w:style w:type="character" w:customStyle="1" w:styleId="66">
    <w:name w:val="正文2 Char Char"/>
    <w:link w:val="67"/>
    <w:qFormat/>
    <w:uiPriority w:val="0"/>
    <w:rPr>
      <w:sz w:val="24"/>
    </w:rPr>
  </w:style>
  <w:style w:type="paragraph" w:customStyle="1" w:styleId="67">
    <w:name w:val="正文2"/>
    <w:basedOn w:val="1"/>
    <w:link w:val="66"/>
    <w:qFormat/>
    <w:uiPriority w:val="0"/>
    <w:pPr>
      <w:adjustRightInd w:val="0"/>
      <w:spacing w:before="156" w:line="360" w:lineRule="auto"/>
      <w:ind w:firstLine="510" w:firstLineChars="200"/>
    </w:pPr>
    <w:rPr>
      <w:kern w:val="0"/>
      <w:sz w:val="24"/>
      <w:szCs w:val="20"/>
    </w:rPr>
  </w:style>
  <w:style w:type="character" w:customStyle="1" w:styleId="68">
    <w:name w:val="标题 8 Char"/>
    <w:qFormat/>
    <w:uiPriority w:val="0"/>
    <w:rPr>
      <w:rFonts w:ascii="Arial" w:hAnsi="Arial" w:eastAsia="黑体"/>
      <w:kern w:val="2"/>
      <w:sz w:val="24"/>
      <w:szCs w:val="24"/>
    </w:rPr>
  </w:style>
  <w:style w:type="character" w:customStyle="1" w:styleId="69">
    <w:name w:val="纯文本 Char"/>
    <w:qFormat/>
    <w:uiPriority w:val="99"/>
    <w:rPr>
      <w:rFonts w:ascii="宋体" w:hAnsi="Courier New" w:eastAsia="宋体" w:cs="Courier New"/>
      <w:szCs w:val="21"/>
    </w:rPr>
  </w:style>
  <w:style w:type="character" w:customStyle="1" w:styleId="70">
    <w:name w:val="批注文字 Char"/>
    <w:qFormat/>
    <w:uiPriority w:val="99"/>
    <w:rPr>
      <w:rFonts w:ascii="Times New Roman" w:hAnsi="Times New Roman"/>
      <w:kern w:val="2"/>
      <w:sz w:val="21"/>
      <w:szCs w:val="24"/>
    </w:rPr>
  </w:style>
  <w:style w:type="character" w:customStyle="1" w:styleId="71">
    <w:name w:val="纯文本 字符1"/>
    <w:qFormat/>
    <w:uiPriority w:val="0"/>
    <w:rPr>
      <w:rFonts w:ascii="宋体" w:hAnsi="Courier New"/>
    </w:rPr>
  </w:style>
  <w:style w:type="character" w:customStyle="1" w:styleId="72">
    <w:name w:val="未处理的提及1"/>
    <w:unhideWhenUsed/>
    <w:qFormat/>
    <w:uiPriority w:val="99"/>
    <w:rPr>
      <w:color w:val="605E5C"/>
      <w:shd w:val="clear" w:color="auto" w:fill="E1DFDD"/>
    </w:rPr>
  </w:style>
  <w:style w:type="character" w:customStyle="1" w:styleId="73">
    <w:name w:val="apple-style-span"/>
    <w:qFormat/>
    <w:uiPriority w:val="0"/>
  </w:style>
  <w:style w:type="character" w:customStyle="1" w:styleId="74">
    <w:name w:val="批注文字 字符"/>
    <w:qFormat/>
    <w:uiPriority w:val="0"/>
    <w:rPr>
      <w:rFonts w:ascii="Times New Roman" w:hAnsi="Times New Roman"/>
      <w:kern w:val="2"/>
      <w:sz w:val="21"/>
      <w:szCs w:val="24"/>
    </w:rPr>
  </w:style>
  <w:style w:type="paragraph" w:customStyle="1" w:styleId="7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qFormat/>
    <w:uiPriority w:val="0"/>
    <w:pPr>
      <w:widowControl/>
      <w:jc w:val="center"/>
    </w:pPr>
    <w:rPr>
      <w:rFonts w:ascii="仿宋_GB2312" w:hAnsi="宋体" w:eastAsia="仿宋_GB2312" w:cs="等线"/>
      <w:b/>
      <w:bCs/>
      <w:kern w:val="0"/>
      <w:sz w:val="24"/>
    </w:rPr>
  </w:style>
  <w:style w:type="paragraph" w:customStyle="1" w:styleId="77">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qFormat/>
    <w:uiPriority w:val="0"/>
    <w:pPr>
      <w:widowControl/>
      <w:spacing w:after="160" w:line="240" w:lineRule="exact"/>
      <w:jc w:val="left"/>
    </w:pPr>
  </w:style>
  <w:style w:type="paragraph" w:customStyle="1" w:styleId="8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unhideWhenUsed/>
    <w:qFormat/>
    <w:uiPriority w:val="99"/>
    <w:pPr>
      <w:ind w:firstLine="420"/>
    </w:p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qFormat/>
    <w:uiPriority w:val="0"/>
    <w:pPr>
      <w:widowControl/>
      <w:jc w:val="left"/>
    </w:pPr>
    <w:rPr>
      <w:rFonts w:ascii="仿宋_GB2312" w:hAnsi="宋体" w:cs="等线"/>
      <w:kern w:val="0"/>
      <w:sz w:val="24"/>
    </w:rPr>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qFormat/>
    <w:uiPriority w:val="0"/>
    <w:pPr>
      <w:numPr>
        <w:ilvl w:val="2"/>
        <w:numId w:val="1"/>
      </w:numPr>
    </w:pPr>
  </w:style>
  <w:style w:type="paragraph" w:customStyle="1" w:styleId="92">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qFormat/>
    <w:uiPriority w:val="34"/>
    <w:pPr>
      <w:ind w:firstLine="420"/>
    </w:pPr>
  </w:style>
  <w:style w:type="paragraph" w:customStyle="1" w:styleId="9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样式 正文5号 + 首行缩进:  2 字符 段后: 7.8 磅"/>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 w:type="paragraph" w:customStyle="1" w:styleId="100">
    <w:name w:val="正文5号"/>
    <w:qFormat/>
    <w:uiPriority w:val="0"/>
    <w:pPr>
      <w:widowControl w:val="0"/>
      <w:spacing w:line="288" w:lineRule="auto"/>
      <w:ind w:firstLine="200" w:firstLineChars="200"/>
      <w:jc w:val="both"/>
    </w:pPr>
    <w:rPr>
      <w:rFonts w:ascii="Arial" w:hAnsi="Arial"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75</Pages>
  <Words>10362</Words>
  <Characters>11619</Characters>
  <Lines>342</Lines>
  <Paragraphs>96</Paragraphs>
  <TotalTime>1</TotalTime>
  <ScaleCrop>false</ScaleCrop>
  <LinksUpToDate>false</LinksUpToDate>
  <CharactersWithSpaces>11706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2025-06-26T09:09:00Z</dcterms:created>
  <dc:creator>唐冰</dc:creator>
  <cp:lastModifiedBy>科联招标韦毅锋</cp:lastModifiedBy>
  <cp:lastPrinted>2021-08-26T10:26:00Z</cp:lastPrinted>
  <dcterms:modified xsi:type="dcterms:W3CDTF">2025-12-26T08:16:42Z</dcterms:modified>
  <dc:title>竞争性谈判文件规范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A815E7933B5E637114014D699E202272_43</vt:lpwstr>
  </property>
  <property fmtid="{D5CDD505-2E9C-101B-9397-08002B2CF9AE}" pid="4" name="KSOTemplateDocerSaveRecord">
    <vt:lpwstr>eyJoZGlkIjoiNjIxYjVlZjBiYTRlN2Y3YTNhNzAyNGNjMTRjNWNhZWYiLCJ1c2VySWQiOiIxNTkyMzIxODc0In0=</vt:lpwstr>
  </property>
</Properties>
</file>