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99D61">
      <w:pPr>
        <w:spacing w:before="165" w:beforeLines="50" w:line="360" w:lineRule="auto"/>
        <w:jc w:val="center"/>
        <w:rPr>
          <w:rFonts w:ascii="宋体" w:cs="宋体"/>
          <w:color w:val="auto"/>
          <w:sz w:val="52"/>
          <w:szCs w:val="52"/>
        </w:rPr>
      </w:pPr>
    </w:p>
    <w:p w14:paraId="1815F71C">
      <w:pPr>
        <w:spacing w:before="165" w:beforeLines="50" w:line="360" w:lineRule="auto"/>
        <w:jc w:val="center"/>
        <w:rPr>
          <w:rFonts w:ascii="宋体" w:cs="宋体"/>
          <w:color w:val="auto"/>
          <w:sz w:val="72"/>
          <w:szCs w:val="72"/>
        </w:rPr>
      </w:pPr>
      <w:r>
        <w:rPr>
          <w:rFonts w:hint="eastAsia" w:ascii="宋体" w:cs="宋体"/>
          <w:color w:val="auto"/>
          <w:sz w:val="72"/>
          <w:szCs w:val="72"/>
        </w:rPr>
        <w:t>广西科联招标中心有限公司</w:t>
      </w:r>
    </w:p>
    <w:p w14:paraId="07A283B0">
      <w:pPr>
        <w:spacing w:before="165" w:beforeLines="50" w:line="360" w:lineRule="auto"/>
        <w:jc w:val="center"/>
        <w:rPr>
          <w:rFonts w:ascii="宋体" w:cs="宋体"/>
          <w:b/>
          <w:color w:val="auto"/>
          <w:sz w:val="48"/>
          <w:szCs w:val="48"/>
        </w:rPr>
      </w:pPr>
    </w:p>
    <w:p w14:paraId="02D3A7B6">
      <w:pPr>
        <w:spacing w:before="165" w:beforeLines="50" w:line="360" w:lineRule="auto"/>
        <w:jc w:val="center"/>
        <w:rPr>
          <w:rFonts w:ascii="宋体" w:cs="宋体"/>
          <w:b/>
          <w:color w:val="auto"/>
          <w:sz w:val="48"/>
          <w:szCs w:val="48"/>
        </w:rPr>
      </w:pPr>
    </w:p>
    <w:p w14:paraId="5EAEB1F2">
      <w:pPr>
        <w:snapToGrid w:val="0"/>
        <w:spacing w:before="165" w:beforeLines="50" w:line="360" w:lineRule="auto"/>
        <w:jc w:val="center"/>
        <w:rPr>
          <w:rFonts w:ascii="宋体" w:cs="宋体"/>
          <w:color w:val="auto"/>
          <w:sz w:val="72"/>
          <w:szCs w:val="72"/>
        </w:rPr>
      </w:pPr>
      <w:r>
        <w:rPr>
          <w:rFonts w:hint="eastAsia" w:ascii="宋体" w:cs="宋体"/>
          <w:color w:val="auto"/>
          <w:sz w:val="72"/>
          <w:szCs w:val="72"/>
        </w:rPr>
        <w:t>招 标 文 件</w:t>
      </w:r>
    </w:p>
    <w:p w14:paraId="5845F399">
      <w:pPr>
        <w:snapToGrid w:val="0"/>
        <w:spacing w:before="165" w:beforeLines="50" w:line="360" w:lineRule="auto"/>
        <w:jc w:val="center"/>
        <w:rPr>
          <w:rFonts w:ascii="宋体" w:cs="宋体"/>
          <w:color w:val="auto"/>
          <w:sz w:val="30"/>
          <w:szCs w:val="72"/>
        </w:rPr>
      </w:pPr>
      <w:r>
        <w:rPr>
          <w:rFonts w:hint="eastAsia" w:ascii="宋体" w:cs="宋体"/>
          <w:color w:val="auto"/>
          <w:sz w:val="30"/>
          <w:szCs w:val="72"/>
        </w:rPr>
        <w:t>（全流程电子化评标）</w:t>
      </w:r>
    </w:p>
    <w:p w14:paraId="200FF159">
      <w:pPr>
        <w:snapToGrid w:val="0"/>
        <w:spacing w:before="165" w:beforeLines="50" w:line="360" w:lineRule="auto"/>
        <w:rPr>
          <w:rFonts w:ascii="宋体" w:cs="宋体"/>
          <w:color w:val="auto"/>
          <w:sz w:val="30"/>
          <w:szCs w:val="72"/>
        </w:rPr>
      </w:pPr>
    </w:p>
    <w:p w14:paraId="7726B137">
      <w:pPr>
        <w:pStyle w:val="13"/>
        <w:snapToGrid w:val="0"/>
        <w:spacing w:before="50" w:after="120" w:line="360" w:lineRule="auto"/>
        <w:jc w:val="center"/>
        <w:rPr>
          <w:rFonts w:hint="eastAsia" w:eastAsia="宋体" w:cs="宋体"/>
          <w:b/>
          <w:bCs/>
          <w:color w:val="auto"/>
          <w:sz w:val="30"/>
          <w:szCs w:val="30"/>
          <w:lang w:eastAsia="zh-CN"/>
        </w:rPr>
      </w:pPr>
      <w:r>
        <w:rPr>
          <w:rFonts w:hint="eastAsia" w:cs="宋体"/>
          <w:b/>
          <w:bCs/>
          <w:color w:val="auto"/>
          <w:sz w:val="30"/>
          <w:szCs w:val="30"/>
        </w:rPr>
        <w:t>项目</w:t>
      </w:r>
      <w:r>
        <w:rPr>
          <w:rFonts w:hint="eastAsia" w:cs="宋体"/>
          <w:b/>
          <w:bCs/>
          <w:color w:val="auto"/>
          <w:w w:val="95"/>
          <w:sz w:val="30"/>
          <w:szCs w:val="30"/>
        </w:rPr>
        <w:t>名称</w:t>
      </w:r>
      <w:r>
        <w:rPr>
          <w:rFonts w:hint="eastAsia" w:cs="宋体"/>
          <w:b/>
          <w:bCs/>
          <w:color w:val="auto"/>
          <w:sz w:val="30"/>
          <w:szCs w:val="30"/>
        </w:rPr>
        <w:t>：</w:t>
      </w:r>
      <w:r>
        <w:rPr>
          <w:rFonts w:hint="eastAsia" w:cs="宋体"/>
          <w:b/>
          <w:bCs/>
          <w:color w:val="auto"/>
          <w:sz w:val="30"/>
          <w:szCs w:val="30"/>
          <w:lang w:eastAsia="zh-CN"/>
        </w:rPr>
        <w:t>医用气体供应服务</w:t>
      </w:r>
    </w:p>
    <w:p w14:paraId="5ABFBDFE">
      <w:pPr>
        <w:snapToGrid w:val="0"/>
        <w:spacing w:before="165" w:beforeLines="50" w:line="360" w:lineRule="auto"/>
        <w:jc w:val="center"/>
        <w:rPr>
          <w:rFonts w:hint="eastAsia" w:ascii="宋体" w:eastAsia="宋体" w:cs="宋体"/>
          <w:b/>
          <w:color w:val="auto"/>
          <w:sz w:val="30"/>
          <w:szCs w:val="48"/>
          <w:lang w:eastAsia="zh-CN"/>
        </w:rPr>
      </w:pPr>
      <w:r>
        <w:rPr>
          <w:rFonts w:hint="eastAsia" w:ascii="宋体" w:cs="宋体"/>
          <w:b/>
          <w:bCs/>
          <w:color w:val="auto"/>
          <w:w w:val="95"/>
          <w:sz w:val="30"/>
          <w:szCs w:val="30"/>
        </w:rPr>
        <w:t>项目</w:t>
      </w:r>
      <w:r>
        <w:rPr>
          <w:rFonts w:hint="eastAsia" w:ascii="宋体" w:cs="宋体"/>
          <w:b/>
          <w:bCs/>
          <w:color w:val="auto"/>
          <w:sz w:val="30"/>
          <w:szCs w:val="30"/>
        </w:rPr>
        <w:t>编号</w:t>
      </w:r>
      <w:r>
        <w:rPr>
          <w:rFonts w:hint="eastAsia" w:ascii="宋体" w:cs="宋体"/>
          <w:b/>
          <w:bCs/>
          <w:color w:val="auto"/>
          <w:w w:val="95"/>
          <w:sz w:val="30"/>
          <w:szCs w:val="30"/>
        </w:rPr>
        <w:t>：</w:t>
      </w:r>
      <w:r>
        <w:rPr>
          <w:rFonts w:hint="eastAsia" w:ascii="宋体" w:cs="宋体"/>
          <w:b/>
          <w:bCs/>
          <w:color w:val="auto"/>
          <w:w w:val="95"/>
          <w:sz w:val="30"/>
          <w:szCs w:val="30"/>
          <w:lang w:eastAsia="zh-CN"/>
        </w:rPr>
        <w:t>GXZC2026-G3-000211-GXKL</w:t>
      </w:r>
    </w:p>
    <w:p w14:paraId="091C4AA3">
      <w:pPr>
        <w:pStyle w:val="13"/>
        <w:snapToGrid w:val="0"/>
        <w:spacing w:before="50" w:after="120" w:line="360" w:lineRule="auto"/>
        <w:ind w:firstLine="1125" w:firstLineChars="393"/>
        <w:rPr>
          <w:rFonts w:cs="宋体"/>
          <w:b/>
          <w:bCs/>
          <w:color w:val="auto"/>
          <w:w w:val="95"/>
          <w:sz w:val="30"/>
          <w:szCs w:val="30"/>
        </w:rPr>
      </w:pPr>
    </w:p>
    <w:p w14:paraId="4DE20832">
      <w:pPr>
        <w:pStyle w:val="13"/>
        <w:snapToGrid w:val="0"/>
        <w:spacing w:before="50" w:after="120" w:line="360" w:lineRule="auto"/>
        <w:ind w:firstLine="1125" w:firstLineChars="393"/>
        <w:rPr>
          <w:rFonts w:cs="宋体"/>
          <w:b/>
          <w:bCs/>
          <w:color w:val="auto"/>
          <w:w w:val="95"/>
          <w:sz w:val="30"/>
          <w:szCs w:val="30"/>
        </w:rPr>
      </w:pPr>
    </w:p>
    <w:p w14:paraId="15553A67">
      <w:pPr>
        <w:pStyle w:val="13"/>
        <w:snapToGrid w:val="0"/>
        <w:spacing w:before="50" w:after="120" w:line="360" w:lineRule="auto"/>
        <w:ind w:firstLine="1125" w:firstLineChars="393"/>
        <w:rPr>
          <w:rFonts w:cs="宋体"/>
          <w:b/>
          <w:bCs/>
          <w:color w:val="auto"/>
          <w:w w:val="95"/>
          <w:sz w:val="30"/>
          <w:szCs w:val="30"/>
        </w:rPr>
      </w:pPr>
    </w:p>
    <w:p w14:paraId="1FFD6632">
      <w:pPr>
        <w:pStyle w:val="13"/>
        <w:snapToGrid w:val="0"/>
        <w:spacing w:before="50" w:after="120" w:line="360" w:lineRule="auto"/>
        <w:ind w:firstLine="1783" w:firstLineChars="592"/>
        <w:rPr>
          <w:rFonts w:cs="宋体"/>
          <w:b/>
          <w:bCs/>
          <w:color w:val="auto"/>
          <w:sz w:val="30"/>
          <w:szCs w:val="30"/>
        </w:rPr>
      </w:pPr>
      <w:r>
        <w:rPr>
          <w:rFonts w:hint="eastAsia" w:cs="宋体"/>
          <w:b/>
          <w:bCs/>
          <w:color w:val="auto"/>
          <w:sz w:val="30"/>
          <w:szCs w:val="30"/>
        </w:rPr>
        <w:t xml:space="preserve">采 购 人：广西医科大学第二附属医院 </w:t>
      </w:r>
    </w:p>
    <w:p w14:paraId="50540181">
      <w:pPr>
        <w:pStyle w:val="13"/>
        <w:snapToGrid w:val="0"/>
        <w:spacing w:before="50" w:after="120" w:line="360" w:lineRule="auto"/>
        <w:ind w:firstLine="1783" w:firstLineChars="592"/>
        <w:rPr>
          <w:rFonts w:hint="eastAsia" w:cs="宋体"/>
          <w:b/>
          <w:bCs/>
          <w:color w:val="auto"/>
          <w:w w:val="95"/>
          <w:sz w:val="30"/>
          <w:szCs w:val="30"/>
        </w:rPr>
      </w:pPr>
      <w:r>
        <w:rPr>
          <w:rFonts w:hint="eastAsia" w:cs="宋体"/>
          <w:b/>
          <w:bCs/>
          <w:color w:val="auto"/>
          <w:sz w:val="30"/>
          <w:szCs w:val="30"/>
        </w:rPr>
        <w:t>采购代理机构：</w:t>
      </w:r>
      <w:bookmarkStart w:id="0" w:name="PO_3000001867_PM031"/>
      <w:r>
        <w:rPr>
          <w:rFonts w:hint="eastAsia" w:cs="宋体"/>
          <w:b/>
          <w:bCs/>
          <w:color w:val="auto"/>
          <w:sz w:val="30"/>
          <w:szCs w:val="30"/>
        </w:rPr>
        <w:t>广西科联招标中心有限公司</w:t>
      </w:r>
      <w:bookmarkEnd w:id="0"/>
    </w:p>
    <w:p w14:paraId="06FD8C5A">
      <w:pPr>
        <w:pStyle w:val="13"/>
        <w:snapToGrid w:val="0"/>
        <w:spacing w:before="50" w:after="120" w:line="360" w:lineRule="auto"/>
        <w:ind w:firstLine="0" w:firstLineChars="0"/>
        <w:jc w:val="center"/>
        <w:rPr>
          <w:rFonts w:cs="宋体"/>
          <w:b/>
          <w:bCs/>
          <w:color w:val="auto"/>
          <w:w w:val="95"/>
          <w:sz w:val="30"/>
          <w:szCs w:val="30"/>
        </w:rPr>
      </w:pPr>
      <w:r>
        <w:rPr>
          <w:rFonts w:hint="eastAsia" w:cs="宋体"/>
          <w:b/>
          <w:bCs/>
          <w:color w:val="auto"/>
          <w:w w:val="95"/>
          <w:sz w:val="30"/>
          <w:szCs w:val="30"/>
        </w:rPr>
        <w:t>202</w:t>
      </w:r>
      <w:r>
        <w:rPr>
          <w:rFonts w:hint="eastAsia" w:cs="宋体"/>
          <w:b/>
          <w:bCs/>
          <w:color w:val="auto"/>
          <w:w w:val="95"/>
          <w:sz w:val="30"/>
          <w:szCs w:val="30"/>
          <w:lang w:val="en-US" w:eastAsia="zh-CN"/>
        </w:rPr>
        <w:t>6</w:t>
      </w:r>
      <w:r>
        <w:rPr>
          <w:rFonts w:hint="eastAsia" w:cs="宋体"/>
          <w:b/>
          <w:bCs/>
          <w:color w:val="auto"/>
          <w:w w:val="95"/>
          <w:sz w:val="30"/>
          <w:szCs w:val="30"/>
        </w:rPr>
        <w:t>年</w:t>
      </w:r>
      <w:r>
        <w:rPr>
          <w:rFonts w:hint="eastAsia" w:cs="宋体"/>
          <w:b/>
          <w:bCs/>
          <w:color w:val="auto"/>
          <w:w w:val="95"/>
          <w:sz w:val="30"/>
          <w:szCs w:val="30"/>
          <w:lang w:val="en-US" w:eastAsia="zh-CN"/>
        </w:rPr>
        <w:t>2</w:t>
      </w:r>
      <w:r>
        <w:rPr>
          <w:rFonts w:hint="eastAsia" w:cs="宋体"/>
          <w:b/>
          <w:bCs/>
          <w:color w:val="auto"/>
          <w:w w:val="95"/>
          <w:sz w:val="30"/>
          <w:szCs w:val="30"/>
        </w:rPr>
        <w:t>月</w:t>
      </w:r>
      <w:r>
        <w:rPr>
          <w:rFonts w:hint="eastAsia" w:cs="宋体"/>
          <w:b/>
          <w:bCs/>
          <w:color w:val="auto"/>
          <w:w w:val="95"/>
          <w:sz w:val="30"/>
          <w:szCs w:val="30"/>
          <w:lang w:val="en-US" w:eastAsia="zh-CN"/>
        </w:rPr>
        <w:t>25</w:t>
      </w:r>
      <w:r>
        <w:rPr>
          <w:rFonts w:hint="eastAsia" w:cs="宋体"/>
          <w:b/>
          <w:bCs/>
          <w:color w:val="auto"/>
          <w:w w:val="95"/>
          <w:sz w:val="30"/>
          <w:szCs w:val="30"/>
        </w:rPr>
        <w:t>日</w:t>
      </w:r>
    </w:p>
    <w:p w14:paraId="723671CE">
      <w:pPr>
        <w:pStyle w:val="10"/>
        <w:kinsoku w:val="0"/>
        <w:overflowPunct w:val="0"/>
        <w:ind w:firstLine="800"/>
        <w:rPr>
          <w:rFonts w:ascii="宋体" w:cs="宋体"/>
          <w:color w:val="auto"/>
          <w:sz w:val="40"/>
        </w:rPr>
      </w:pPr>
    </w:p>
    <w:p w14:paraId="59BA77AC">
      <w:pPr>
        <w:pStyle w:val="13"/>
        <w:jc w:val="center"/>
        <w:rPr>
          <w:rFonts w:cs="宋体"/>
          <w:b/>
          <w:color w:val="auto"/>
          <w:sz w:val="48"/>
          <w:szCs w:val="48"/>
        </w:rPr>
      </w:pPr>
      <w:r>
        <w:rPr>
          <w:rFonts w:hint="eastAsia" w:cs="宋体"/>
          <w:color w:val="auto"/>
        </w:rPr>
        <w:br w:type="page"/>
      </w:r>
      <w:r>
        <w:rPr>
          <w:rFonts w:hint="eastAsia" w:cs="宋体"/>
          <w:b/>
          <w:color w:val="auto"/>
          <w:sz w:val="48"/>
          <w:szCs w:val="48"/>
        </w:rPr>
        <w:t>目     录</w:t>
      </w:r>
    </w:p>
    <w:p w14:paraId="3A704BC6">
      <w:pPr>
        <w:pStyle w:val="7"/>
        <w:rPr>
          <w:rFonts w:ascii="宋体" w:cs="宋体"/>
          <w:b/>
          <w:color w:val="auto"/>
          <w:sz w:val="48"/>
          <w:szCs w:val="48"/>
        </w:rPr>
      </w:pPr>
    </w:p>
    <w:p w14:paraId="69A96A71">
      <w:pPr>
        <w:rPr>
          <w:rFonts w:ascii="宋体" w:hAnsi="宋体" w:cs="宋体"/>
          <w:color w:val="auto"/>
          <w:sz w:val="32"/>
          <w:szCs w:val="32"/>
        </w:rPr>
      </w:pPr>
    </w:p>
    <w:p w14:paraId="3085A466">
      <w:pPr>
        <w:pStyle w:val="19"/>
        <w:tabs>
          <w:tab w:val="right" w:leader="dot" w:pos="9638"/>
        </w:tabs>
        <w:rPr>
          <w:rFonts w:ascii="宋体" w:hAnsi="宋体" w:cs="宋体"/>
          <w:b w:val="0"/>
          <w:bCs w:val="0"/>
          <w:color w:val="auto"/>
          <w:sz w:val="30"/>
          <w:szCs w:val="30"/>
        </w:rPr>
      </w:pPr>
      <w:r>
        <w:rPr>
          <w:rFonts w:hint="eastAsia" w:ascii="宋体" w:hAnsi="宋体" w:cs="宋体"/>
          <w:b w:val="0"/>
          <w:bCs w:val="0"/>
          <w:color w:val="auto"/>
          <w:sz w:val="30"/>
          <w:szCs w:val="30"/>
        </w:rPr>
        <w:fldChar w:fldCharType="begin"/>
      </w:r>
      <w:r>
        <w:rPr>
          <w:rFonts w:hint="eastAsia" w:ascii="宋体" w:hAnsi="宋体" w:cs="宋体"/>
          <w:b w:val="0"/>
          <w:bCs w:val="0"/>
          <w:color w:val="auto"/>
          <w:sz w:val="30"/>
          <w:szCs w:val="30"/>
        </w:rPr>
        <w:instrText xml:space="preserve">TOC \o "1-1" \h \u </w:instrText>
      </w:r>
      <w:r>
        <w:rPr>
          <w:rFonts w:hint="eastAsia" w:ascii="宋体" w:hAnsi="宋体" w:cs="宋体"/>
          <w:b w:val="0"/>
          <w:bCs w:val="0"/>
          <w:color w:val="auto"/>
          <w:sz w:val="30"/>
          <w:szCs w:val="30"/>
        </w:rPr>
        <w:fldChar w:fldCharType="separate"/>
      </w:r>
      <w:r>
        <w:rPr>
          <w:color w:val="auto"/>
        </w:rPr>
        <w:fldChar w:fldCharType="begin"/>
      </w:r>
      <w:r>
        <w:rPr>
          <w:color w:val="auto"/>
        </w:rPr>
        <w:instrText xml:space="preserve"> HYPERLINK \l "_Toc24794" </w:instrText>
      </w:r>
      <w:r>
        <w:rPr>
          <w:color w:val="auto"/>
        </w:rPr>
        <w:fldChar w:fldCharType="separate"/>
      </w:r>
      <w:r>
        <w:rPr>
          <w:rFonts w:hint="eastAsia" w:ascii="宋体" w:hAnsi="宋体" w:cs="宋体"/>
          <w:b w:val="0"/>
          <w:bCs w:val="0"/>
          <w:color w:val="auto"/>
          <w:sz w:val="30"/>
          <w:szCs w:val="30"/>
        </w:rPr>
        <w:t>第一章  招标公告</w:t>
      </w:r>
      <w:r>
        <w:rPr>
          <w:rFonts w:hint="eastAsia" w:ascii="宋体" w:hAnsi="宋体" w:cs="宋体"/>
          <w:b w:val="0"/>
          <w:bCs w:val="0"/>
          <w:color w:val="auto"/>
          <w:sz w:val="30"/>
          <w:szCs w:val="30"/>
        </w:rPr>
        <w:tab/>
      </w:r>
      <w:r>
        <w:rPr>
          <w:rFonts w:hint="eastAsia" w:ascii="宋体" w:hAnsi="宋体" w:cs="宋体"/>
          <w:b w:val="0"/>
          <w:bCs w:val="0"/>
          <w:color w:val="auto"/>
          <w:sz w:val="30"/>
          <w:szCs w:val="30"/>
        </w:rPr>
        <w:fldChar w:fldCharType="begin"/>
      </w:r>
      <w:r>
        <w:rPr>
          <w:rFonts w:hint="eastAsia" w:ascii="宋体" w:hAnsi="宋体" w:cs="宋体"/>
          <w:b w:val="0"/>
          <w:bCs w:val="0"/>
          <w:color w:val="auto"/>
          <w:sz w:val="30"/>
          <w:szCs w:val="30"/>
        </w:rPr>
        <w:instrText xml:space="preserve"> PAGEREF _Toc24794 \h </w:instrText>
      </w:r>
      <w:r>
        <w:rPr>
          <w:rFonts w:hint="eastAsia" w:ascii="宋体" w:hAnsi="宋体" w:cs="宋体"/>
          <w:b w:val="0"/>
          <w:bCs w:val="0"/>
          <w:color w:val="auto"/>
          <w:sz w:val="30"/>
          <w:szCs w:val="30"/>
        </w:rPr>
        <w:fldChar w:fldCharType="separate"/>
      </w:r>
      <w:r>
        <w:rPr>
          <w:rFonts w:hint="eastAsia" w:ascii="宋体" w:hAnsi="宋体" w:cs="宋体"/>
          <w:b w:val="0"/>
          <w:bCs w:val="0"/>
          <w:color w:val="auto"/>
          <w:sz w:val="30"/>
          <w:szCs w:val="30"/>
        </w:rPr>
        <w:t>2</w:t>
      </w:r>
      <w:r>
        <w:rPr>
          <w:rFonts w:hint="eastAsia" w:ascii="宋体" w:hAnsi="宋体" w:cs="宋体"/>
          <w:b w:val="0"/>
          <w:bCs w:val="0"/>
          <w:color w:val="auto"/>
          <w:sz w:val="30"/>
          <w:szCs w:val="30"/>
        </w:rPr>
        <w:fldChar w:fldCharType="end"/>
      </w:r>
      <w:r>
        <w:rPr>
          <w:rFonts w:hint="eastAsia" w:ascii="宋体" w:hAnsi="宋体" w:cs="宋体"/>
          <w:b w:val="0"/>
          <w:bCs w:val="0"/>
          <w:color w:val="auto"/>
          <w:sz w:val="30"/>
          <w:szCs w:val="30"/>
        </w:rPr>
        <w:fldChar w:fldCharType="end"/>
      </w:r>
    </w:p>
    <w:p w14:paraId="2C288108">
      <w:pPr>
        <w:pStyle w:val="19"/>
        <w:tabs>
          <w:tab w:val="right" w:leader="dot" w:pos="9638"/>
        </w:tabs>
        <w:rPr>
          <w:rFonts w:ascii="宋体" w:hAnsi="宋体" w:cs="宋体"/>
          <w:b w:val="0"/>
          <w:bCs w:val="0"/>
          <w:color w:val="auto"/>
          <w:sz w:val="30"/>
          <w:szCs w:val="30"/>
        </w:rPr>
      </w:pPr>
      <w:r>
        <w:rPr>
          <w:color w:val="auto"/>
        </w:rPr>
        <w:fldChar w:fldCharType="begin"/>
      </w:r>
      <w:r>
        <w:rPr>
          <w:color w:val="auto"/>
        </w:rPr>
        <w:instrText xml:space="preserve"> HYPERLINK \l "_Toc15472" </w:instrText>
      </w:r>
      <w:r>
        <w:rPr>
          <w:color w:val="auto"/>
        </w:rPr>
        <w:fldChar w:fldCharType="separate"/>
      </w:r>
      <w:r>
        <w:rPr>
          <w:rFonts w:hint="eastAsia" w:ascii="宋体" w:hAnsi="宋体" w:cs="宋体"/>
          <w:b w:val="0"/>
          <w:bCs w:val="0"/>
          <w:color w:val="auto"/>
          <w:sz w:val="30"/>
          <w:szCs w:val="30"/>
        </w:rPr>
        <w:t>第二章  采购需求</w:t>
      </w:r>
      <w:r>
        <w:rPr>
          <w:rFonts w:hint="eastAsia" w:ascii="宋体" w:hAnsi="宋体" w:cs="宋体"/>
          <w:b w:val="0"/>
          <w:bCs w:val="0"/>
          <w:color w:val="auto"/>
          <w:sz w:val="30"/>
          <w:szCs w:val="30"/>
        </w:rPr>
        <w:tab/>
      </w:r>
      <w:r>
        <w:rPr>
          <w:rFonts w:hint="eastAsia" w:ascii="宋体" w:hAnsi="宋体" w:cs="宋体"/>
          <w:b w:val="0"/>
          <w:bCs w:val="0"/>
          <w:color w:val="auto"/>
          <w:sz w:val="30"/>
          <w:szCs w:val="30"/>
        </w:rPr>
        <w:fldChar w:fldCharType="begin"/>
      </w:r>
      <w:r>
        <w:rPr>
          <w:rFonts w:hint="eastAsia" w:ascii="宋体" w:hAnsi="宋体" w:cs="宋体"/>
          <w:b w:val="0"/>
          <w:bCs w:val="0"/>
          <w:color w:val="auto"/>
          <w:sz w:val="30"/>
          <w:szCs w:val="30"/>
        </w:rPr>
        <w:instrText xml:space="preserve"> PAGEREF _Toc15472 \h </w:instrText>
      </w:r>
      <w:r>
        <w:rPr>
          <w:rFonts w:hint="eastAsia" w:ascii="宋体" w:hAnsi="宋体" w:cs="宋体"/>
          <w:b w:val="0"/>
          <w:bCs w:val="0"/>
          <w:color w:val="auto"/>
          <w:sz w:val="30"/>
          <w:szCs w:val="30"/>
        </w:rPr>
        <w:fldChar w:fldCharType="separate"/>
      </w:r>
      <w:r>
        <w:rPr>
          <w:rFonts w:hint="eastAsia" w:ascii="宋体" w:hAnsi="宋体" w:cs="宋体"/>
          <w:b w:val="0"/>
          <w:bCs w:val="0"/>
          <w:color w:val="auto"/>
          <w:sz w:val="30"/>
          <w:szCs w:val="30"/>
        </w:rPr>
        <w:t>6</w:t>
      </w:r>
      <w:r>
        <w:rPr>
          <w:rFonts w:hint="eastAsia" w:ascii="宋体" w:hAnsi="宋体" w:cs="宋体"/>
          <w:b w:val="0"/>
          <w:bCs w:val="0"/>
          <w:color w:val="auto"/>
          <w:sz w:val="30"/>
          <w:szCs w:val="30"/>
        </w:rPr>
        <w:fldChar w:fldCharType="end"/>
      </w:r>
      <w:r>
        <w:rPr>
          <w:rFonts w:hint="eastAsia" w:ascii="宋体" w:hAnsi="宋体" w:cs="宋体"/>
          <w:b w:val="0"/>
          <w:bCs w:val="0"/>
          <w:color w:val="auto"/>
          <w:sz w:val="30"/>
          <w:szCs w:val="30"/>
        </w:rPr>
        <w:fldChar w:fldCharType="end"/>
      </w:r>
    </w:p>
    <w:p w14:paraId="7E077ADF">
      <w:pPr>
        <w:pStyle w:val="19"/>
        <w:tabs>
          <w:tab w:val="right" w:leader="dot" w:pos="9638"/>
        </w:tabs>
        <w:rPr>
          <w:rFonts w:ascii="宋体" w:hAnsi="宋体" w:cs="宋体"/>
          <w:b w:val="0"/>
          <w:bCs w:val="0"/>
          <w:color w:val="auto"/>
          <w:sz w:val="30"/>
          <w:szCs w:val="30"/>
        </w:rPr>
      </w:pPr>
      <w:r>
        <w:rPr>
          <w:color w:val="auto"/>
        </w:rPr>
        <w:fldChar w:fldCharType="begin"/>
      </w:r>
      <w:r>
        <w:rPr>
          <w:color w:val="auto"/>
        </w:rPr>
        <w:instrText xml:space="preserve"> HYPERLINK \l "_Toc19501" </w:instrText>
      </w:r>
      <w:r>
        <w:rPr>
          <w:color w:val="auto"/>
        </w:rPr>
        <w:fldChar w:fldCharType="separate"/>
      </w:r>
      <w:r>
        <w:rPr>
          <w:rFonts w:hint="eastAsia" w:ascii="宋体" w:hAnsi="宋体" w:cs="宋体"/>
          <w:b w:val="0"/>
          <w:bCs w:val="0"/>
          <w:color w:val="auto"/>
          <w:sz w:val="30"/>
          <w:szCs w:val="30"/>
        </w:rPr>
        <w:t>第三章  投标人须知</w:t>
      </w:r>
      <w:r>
        <w:rPr>
          <w:rFonts w:hint="eastAsia" w:ascii="宋体" w:hAnsi="宋体" w:cs="宋体"/>
          <w:b w:val="0"/>
          <w:bCs w:val="0"/>
          <w:color w:val="auto"/>
          <w:sz w:val="30"/>
          <w:szCs w:val="30"/>
        </w:rPr>
        <w:tab/>
      </w:r>
      <w:r>
        <w:rPr>
          <w:rFonts w:hint="eastAsia" w:ascii="宋体" w:hAnsi="宋体" w:cs="宋体"/>
          <w:b w:val="0"/>
          <w:bCs w:val="0"/>
          <w:color w:val="auto"/>
          <w:sz w:val="30"/>
          <w:szCs w:val="30"/>
        </w:rPr>
        <w:fldChar w:fldCharType="begin"/>
      </w:r>
      <w:r>
        <w:rPr>
          <w:rFonts w:hint="eastAsia" w:ascii="宋体" w:hAnsi="宋体" w:cs="宋体"/>
          <w:b w:val="0"/>
          <w:bCs w:val="0"/>
          <w:color w:val="auto"/>
          <w:sz w:val="30"/>
          <w:szCs w:val="30"/>
        </w:rPr>
        <w:instrText xml:space="preserve"> PAGEREF _Toc19501 \h </w:instrText>
      </w:r>
      <w:r>
        <w:rPr>
          <w:rFonts w:hint="eastAsia" w:ascii="宋体" w:hAnsi="宋体" w:cs="宋体"/>
          <w:b w:val="0"/>
          <w:bCs w:val="0"/>
          <w:color w:val="auto"/>
          <w:sz w:val="30"/>
          <w:szCs w:val="30"/>
        </w:rPr>
        <w:fldChar w:fldCharType="separate"/>
      </w:r>
      <w:r>
        <w:rPr>
          <w:rFonts w:hint="eastAsia" w:ascii="宋体" w:hAnsi="宋体" w:cs="宋体"/>
          <w:b w:val="0"/>
          <w:bCs w:val="0"/>
          <w:color w:val="auto"/>
          <w:sz w:val="30"/>
          <w:szCs w:val="30"/>
        </w:rPr>
        <w:t>18</w:t>
      </w:r>
      <w:r>
        <w:rPr>
          <w:rFonts w:hint="eastAsia" w:ascii="宋体" w:hAnsi="宋体" w:cs="宋体"/>
          <w:b w:val="0"/>
          <w:bCs w:val="0"/>
          <w:color w:val="auto"/>
          <w:sz w:val="30"/>
          <w:szCs w:val="30"/>
        </w:rPr>
        <w:fldChar w:fldCharType="end"/>
      </w:r>
      <w:r>
        <w:rPr>
          <w:rFonts w:hint="eastAsia" w:ascii="宋体" w:hAnsi="宋体" w:cs="宋体"/>
          <w:b w:val="0"/>
          <w:bCs w:val="0"/>
          <w:color w:val="auto"/>
          <w:sz w:val="30"/>
          <w:szCs w:val="30"/>
        </w:rPr>
        <w:fldChar w:fldCharType="end"/>
      </w:r>
    </w:p>
    <w:p w14:paraId="56958F30">
      <w:pPr>
        <w:pStyle w:val="19"/>
        <w:tabs>
          <w:tab w:val="right" w:leader="dot" w:pos="9638"/>
        </w:tabs>
        <w:rPr>
          <w:rFonts w:ascii="宋体" w:hAnsi="宋体" w:cs="宋体"/>
          <w:b w:val="0"/>
          <w:bCs w:val="0"/>
          <w:color w:val="auto"/>
          <w:sz w:val="30"/>
          <w:szCs w:val="30"/>
        </w:rPr>
      </w:pPr>
      <w:r>
        <w:rPr>
          <w:color w:val="auto"/>
        </w:rPr>
        <w:fldChar w:fldCharType="begin"/>
      </w:r>
      <w:r>
        <w:rPr>
          <w:color w:val="auto"/>
        </w:rPr>
        <w:instrText xml:space="preserve"> HYPERLINK \l "_Toc25062" </w:instrText>
      </w:r>
      <w:r>
        <w:rPr>
          <w:color w:val="auto"/>
        </w:rPr>
        <w:fldChar w:fldCharType="separate"/>
      </w:r>
      <w:r>
        <w:rPr>
          <w:rFonts w:hint="eastAsia" w:ascii="宋体" w:hAnsi="宋体" w:cs="宋体"/>
          <w:b w:val="0"/>
          <w:bCs w:val="0"/>
          <w:color w:val="auto"/>
          <w:sz w:val="30"/>
          <w:szCs w:val="30"/>
        </w:rPr>
        <w:t>第四章  评标方法和评标标准</w:t>
      </w:r>
      <w:r>
        <w:rPr>
          <w:rFonts w:hint="eastAsia" w:ascii="宋体" w:hAnsi="宋体" w:cs="宋体"/>
          <w:b w:val="0"/>
          <w:bCs w:val="0"/>
          <w:color w:val="auto"/>
          <w:sz w:val="30"/>
          <w:szCs w:val="30"/>
        </w:rPr>
        <w:tab/>
      </w:r>
      <w:r>
        <w:rPr>
          <w:rFonts w:hint="eastAsia" w:ascii="宋体" w:hAnsi="宋体" w:cs="宋体"/>
          <w:b w:val="0"/>
          <w:bCs w:val="0"/>
          <w:color w:val="auto"/>
          <w:sz w:val="30"/>
          <w:szCs w:val="30"/>
        </w:rPr>
        <w:fldChar w:fldCharType="begin"/>
      </w:r>
      <w:r>
        <w:rPr>
          <w:rFonts w:hint="eastAsia" w:ascii="宋体" w:hAnsi="宋体" w:cs="宋体"/>
          <w:b w:val="0"/>
          <w:bCs w:val="0"/>
          <w:color w:val="auto"/>
          <w:sz w:val="30"/>
          <w:szCs w:val="30"/>
        </w:rPr>
        <w:instrText xml:space="preserve"> PAGEREF _Toc25062 \h </w:instrText>
      </w:r>
      <w:r>
        <w:rPr>
          <w:rFonts w:hint="eastAsia" w:ascii="宋体" w:hAnsi="宋体" w:cs="宋体"/>
          <w:b w:val="0"/>
          <w:bCs w:val="0"/>
          <w:color w:val="auto"/>
          <w:sz w:val="30"/>
          <w:szCs w:val="30"/>
        </w:rPr>
        <w:fldChar w:fldCharType="separate"/>
      </w:r>
      <w:r>
        <w:rPr>
          <w:rFonts w:hint="eastAsia" w:ascii="宋体" w:hAnsi="宋体" w:cs="宋体"/>
          <w:b w:val="0"/>
          <w:bCs w:val="0"/>
          <w:color w:val="auto"/>
          <w:sz w:val="30"/>
          <w:szCs w:val="30"/>
        </w:rPr>
        <w:t>43</w:t>
      </w:r>
      <w:r>
        <w:rPr>
          <w:rFonts w:hint="eastAsia" w:ascii="宋体" w:hAnsi="宋体" w:cs="宋体"/>
          <w:b w:val="0"/>
          <w:bCs w:val="0"/>
          <w:color w:val="auto"/>
          <w:sz w:val="30"/>
          <w:szCs w:val="30"/>
        </w:rPr>
        <w:fldChar w:fldCharType="end"/>
      </w:r>
      <w:r>
        <w:rPr>
          <w:rFonts w:hint="eastAsia" w:ascii="宋体" w:hAnsi="宋体" w:cs="宋体"/>
          <w:b w:val="0"/>
          <w:bCs w:val="0"/>
          <w:color w:val="auto"/>
          <w:sz w:val="30"/>
          <w:szCs w:val="30"/>
        </w:rPr>
        <w:fldChar w:fldCharType="end"/>
      </w:r>
    </w:p>
    <w:p w14:paraId="737801BB">
      <w:pPr>
        <w:pStyle w:val="19"/>
        <w:tabs>
          <w:tab w:val="right" w:leader="dot" w:pos="9638"/>
        </w:tabs>
        <w:rPr>
          <w:rFonts w:ascii="宋体" w:hAnsi="宋体" w:cs="宋体"/>
          <w:b w:val="0"/>
          <w:bCs w:val="0"/>
          <w:color w:val="auto"/>
          <w:sz w:val="30"/>
          <w:szCs w:val="30"/>
        </w:rPr>
      </w:pPr>
      <w:r>
        <w:rPr>
          <w:color w:val="auto"/>
        </w:rPr>
        <w:fldChar w:fldCharType="begin"/>
      </w:r>
      <w:r>
        <w:rPr>
          <w:color w:val="auto"/>
        </w:rPr>
        <w:instrText xml:space="preserve"> HYPERLINK \l "_Toc3231" </w:instrText>
      </w:r>
      <w:r>
        <w:rPr>
          <w:color w:val="auto"/>
        </w:rPr>
        <w:fldChar w:fldCharType="separate"/>
      </w:r>
      <w:r>
        <w:rPr>
          <w:rFonts w:hint="eastAsia" w:ascii="宋体" w:hAnsi="宋体" w:cs="宋体"/>
          <w:b w:val="0"/>
          <w:bCs w:val="0"/>
          <w:color w:val="auto"/>
          <w:sz w:val="30"/>
          <w:szCs w:val="30"/>
        </w:rPr>
        <w:t>第五章  拟签订的合同文本</w:t>
      </w:r>
      <w:r>
        <w:rPr>
          <w:rFonts w:hint="eastAsia" w:ascii="宋体" w:hAnsi="宋体" w:cs="宋体"/>
          <w:b w:val="0"/>
          <w:bCs w:val="0"/>
          <w:color w:val="auto"/>
          <w:sz w:val="30"/>
          <w:szCs w:val="30"/>
        </w:rPr>
        <w:tab/>
      </w:r>
      <w:r>
        <w:rPr>
          <w:rFonts w:hint="eastAsia" w:ascii="宋体" w:hAnsi="宋体" w:cs="宋体"/>
          <w:b w:val="0"/>
          <w:bCs w:val="0"/>
          <w:color w:val="auto"/>
          <w:sz w:val="30"/>
          <w:szCs w:val="30"/>
        </w:rPr>
        <w:fldChar w:fldCharType="begin"/>
      </w:r>
      <w:r>
        <w:rPr>
          <w:rFonts w:hint="eastAsia" w:ascii="宋体" w:hAnsi="宋体" w:cs="宋体"/>
          <w:b w:val="0"/>
          <w:bCs w:val="0"/>
          <w:color w:val="auto"/>
          <w:sz w:val="30"/>
          <w:szCs w:val="30"/>
        </w:rPr>
        <w:instrText xml:space="preserve"> PAGEREF _Toc3231 \h </w:instrText>
      </w:r>
      <w:r>
        <w:rPr>
          <w:rFonts w:hint="eastAsia" w:ascii="宋体" w:hAnsi="宋体" w:cs="宋体"/>
          <w:b w:val="0"/>
          <w:bCs w:val="0"/>
          <w:color w:val="auto"/>
          <w:sz w:val="30"/>
          <w:szCs w:val="30"/>
        </w:rPr>
        <w:fldChar w:fldCharType="separate"/>
      </w:r>
      <w:r>
        <w:rPr>
          <w:rFonts w:hint="eastAsia" w:ascii="宋体" w:hAnsi="宋体" w:cs="宋体"/>
          <w:b w:val="0"/>
          <w:bCs w:val="0"/>
          <w:color w:val="auto"/>
          <w:sz w:val="30"/>
          <w:szCs w:val="30"/>
        </w:rPr>
        <w:t>52</w:t>
      </w:r>
      <w:r>
        <w:rPr>
          <w:rFonts w:hint="eastAsia" w:ascii="宋体" w:hAnsi="宋体" w:cs="宋体"/>
          <w:b w:val="0"/>
          <w:bCs w:val="0"/>
          <w:color w:val="auto"/>
          <w:sz w:val="30"/>
          <w:szCs w:val="30"/>
        </w:rPr>
        <w:fldChar w:fldCharType="end"/>
      </w:r>
      <w:r>
        <w:rPr>
          <w:rFonts w:hint="eastAsia" w:ascii="宋体" w:hAnsi="宋体" w:cs="宋体"/>
          <w:b w:val="0"/>
          <w:bCs w:val="0"/>
          <w:color w:val="auto"/>
          <w:sz w:val="30"/>
          <w:szCs w:val="30"/>
        </w:rPr>
        <w:fldChar w:fldCharType="end"/>
      </w:r>
    </w:p>
    <w:p w14:paraId="4F56921E">
      <w:pPr>
        <w:pStyle w:val="19"/>
        <w:tabs>
          <w:tab w:val="right" w:leader="dot" w:pos="9638"/>
        </w:tabs>
        <w:rPr>
          <w:rFonts w:ascii="宋体" w:hAnsi="宋体" w:cs="宋体"/>
          <w:b w:val="0"/>
          <w:bCs w:val="0"/>
          <w:color w:val="auto"/>
          <w:sz w:val="30"/>
          <w:szCs w:val="30"/>
        </w:rPr>
      </w:pPr>
      <w:r>
        <w:rPr>
          <w:color w:val="auto"/>
        </w:rPr>
        <w:fldChar w:fldCharType="begin"/>
      </w:r>
      <w:r>
        <w:rPr>
          <w:color w:val="auto"/>
        </w:rPr>
        <w:instrText xml:space="preserve"> HYPERLINK \l "_Toc22714" </w:instrText>
      </w:r>
      <w:r>
        <w:rPr>
          <w:color w:val="auto"/>
        </w:rPr>
        <w:fldChar w:fldCharType="separate"/>
      </w:r>
      <w:r>
        <w:rPr>
          <w:rFonts w:hint="eastAsia" w:ascii="宋体" w:hAnsi="宋体" w:cs="宋体"/>
          <w:b w:val="0"/>
          <w:bCs w:val="0"/>
          <w:color w:val="auto"/>
          <w:sz w:val="30"/>
          <w:szCs w:val="30"/>
        </w:rPr>
        <w:t>第六章  投标文件格式</w:t>
      </w:r>
      <w:r>
        <w:rPr>
          <w:rFonts w:hint="eastAsia" w:ascii="宋体" w:hAnsi="宋体" w:cs="宋体"/>
          <w:b w:val="0"/>
          <w:bCs w:val="0"/>
          <w:color w:val="auto"/>
          <w:sz w:val="30"/>
          <w:szCs w:val="30"/>
        </w:rPr>
        <w:tab/>
      </w:r>
      <w:r>
        <w:rPr>
          <w:rFonts w:hint="eastAsia" w:ascii="宋体" w:hAnsi="宋体" w:cs="宋体"/>
          <w:b w:val="0"/>
          <w:bCs w:val="0"/>
          <w:color w:val="auto"/>
          <w:sz w:val="30"/>
          <w:szCs w:val="30"/>
        </w:rPr>
        <w:fldChar w:fldCharType="begin"/>
      </w:r>
      <w:r>
        <w:rPr>
          <w:rFonts w:hint="eastAsia" w:ascii="宋体" w:hAnsi="宋体" w:cs="宋体"/>
          <w:b w:val="0"/>
          <w:bCs w:val="0"/>
          <w:color w:val="auto"/>
          <w:sz w:val="30"/>
          <w:szCs w:val="30"/>
        </w:rPr>
        <w:instrText xml:space="preserve"> PAGEREF _Toc22714 \h </w:instrText>
      </w:r>
      <w:r>
        <w:rPr>
          <w:rFonts w:hint="eastAsia" w:ascii="宋体" w:hAnsi="宋体" w:cs="宋体"/>
          <w:b w:val="0"/>
          <w:bCs w:val="0"/>
          <w:color w:val="auto"/>
          <w:sz w:val="30"/>
          <w:szCs w:val="30"/>
        </w:rPr>
        <w:fldChar w:fldCharType="separate"/>
      </w:r>
      <w:r>
        <w:rPr>
          <w:rFonts w:hint="eastAsia" w:ascii="宋体" w:hAnsi="宋体" w:cs="宋体"/>
          <w:b w:val="0"/>
          <w:bCs w:val="0"/>
          <w:color w:val="auto"/>
          <w:sz w:val="30"/>
          <w:szCs w:val="30"/>
        </w:rPr>
        <w:t>59</w:t>
      </w:r>
      <w:r>
        <w:rPr>
          <w:rFonts w:hint="eastAsia" w:ascii="宋体" w:hAnsi="宋体" w:cs="宋体"/>
          <w:b w:val="0"/>
          <w:bCs w:val="0"/>
          <w:color w:val="auto"/>
          <w:sz w:val="30"/>
          <w:szCs w:val="30"/>
        </w:rPr>
        <w:fldChar w:fldCharType="end"/>
      </w:r>
      <w:r>
        <w:rPr>
          <w:rFonts w:hint="eastAsia" w:ascii="宋体" w:hAnsi="宋体" w:cs="宋体"/>
          <w:b w:val="0"/>
          <w:bCs w:val="0"/>
          <w:color w:val="auto"/>
          <w:sz w:val="30"/>
          <w:szCs w:val="30"/>
        </w:rPr>
        <w:fldChar w:fldCharType="end"/>
      </w:r>
    </w:p>
    <w:p w14:paraId="61DF1348">
      <w:pPr>
        <w:pStyle w:val="19"/>
        <w:tabs>
          <w:tab w:val="right" w:leader="dot" w:pos="9638"/>
        </w:tabs>
        <w:rPr>
          <w:rFonts w:ascii="宋体" w:hAnsi="宋体" w:cs="宋体"/>
          <w:b w:val="0"/>
          <w:bCs w:val="0"/>
          <w:color w:val="auto"/>
          <w:sz w:val="30"/>
          <w:szCs w:val="30"/>
        </w:rPr>
      </w:pPr>
      <w:r>
        <w:rPr>
          <w:color w:val="auto"/>
        </w:rPr>
        <w:fldChar w:fldCharType="begin"/>
      </w:r>
      <w:r>
        <w:rPr>
          <w:color w:val="auto"/>
        </w:rPr>
        <w:instrText xml:space="preserve"> HYPERLINK \l "_Toc8133" </w:instrText>
      </w:r>
      <w:r>
        <w:rPr>
          <w:color w:val="auto"/>
        </w:rPr>
        <w:fldChar w:fldCharType="separate"/>
      </w:r>
      <w:r>
        <w:rPr>
          <w:rFonts w:hint="eastAsia" w:ascii="宋体" w:hAnsi="宋体" w:cs="宋体"/>
          <w:b w:val="0"/>
          <w:bCs w:val="0"/>
          <w:color w:val="auto"/>
          <w:sz w:val="30"/>
          <w:szCs w:val="30"/>
        </w:rPr>
        <w:t>第七章  质疑、投诉材料格式</w:t>
      </w:r>
      <w:r>
        <w:rPr>
          <w:rFonts w:hint="eastAsia" w:ascii="宋体" w:hAnsi="宋体" w:cs="宋体"/>
          <w:b w:val="0"/>
          <w:bCs w:val="0"/>
          <w:color w:val="auto"/>
          <w:sz w:val="30"/>
          <w:szCs w:val="30"/>
        </w:rPr>
        <w:tab/>
      </w:r>
      <w:r>
        <w:rPr>
          <w:rFonts w:hint="eastAsia" w:ascii="宋体" w:hAnsi="宋体" w:cs="宋体"/>
          <w:b w:val="0"/>
          <w:bCs w:val="0"/>
          <w:color w:val="auto"/>
          <w:sz w:val="30"/>
          <w:szCs w:val="30"/>
        </w:rPr>
        <w:fldChar w:fldCharType="begin"/>
      </w:r>
      <w:r>
        <w:rPr>
          <w:rFonts w:hint="eastAsia" w:ascii="宋体" w:hAnsi="宋体" w:cs="宋体"/>
          <w:b w:val="0"/>
          <w:bCs w:val="0"/>
          <w:color w:val="auto"/>
          <w:sz w:val="30"/>
          <w:szCs w:val="30"/>
        </w:rPr>
        <w:instrText xml:space="preserve"> PAGEREF _Toc8133 \h </w:instrText>
      </w:r>
      <w:r>
        <w:rPr>
          <w:rFonts w:hint="eastAsia" w:ascii="宋体" w:hAnsi="宋体" w:cs="宋体"/>
          <w:b w:val="0"/>
          <w:bCs w:val="0"/>
          <w:color w:val="auto"/>
          <w:sz w:val="30"/>
          <w:szCs w:val="30"/>
        </w:rPr>
        <w:fldChar w:fldCharType="separate"/>
      </w:r>
      <w:r>
        <w:rPr>
          <w:rFonts w:hint="eastAsia" w:ascii="宋体" w:hAnsi="宋体" w:cs="宋体"/>
          <w:b w:val="0"/>
          <w:bCs w:val="0"/>
          <w:color w:val="auto"/>
          <w:sz w:val="30"/>
          <w:szCs w:val="30"/>
        </w:rPr>
        <w:t>89</w:t>
      </w:r>
      <w:r>
        <w:rPr>
          <w:rFonts w:hint="eastAsia" w:ascii="宋体" w:hAnsi="宋体" w:cs="宋体"/>
          <w:b w:val="0"/>
          <w:bCs w:val="0"/>
          <w:color w:val="auto"/>
          <w:sz w:val="30"/>
          <w:szCs w:val="30"/>
        </w:rPr>
        <w:fldChar w:fldCharType="end"/>
      </w:r>
      <w:r>
        <w:rPr>
          <w:rFonts w:hint="eastAsia" w:ascii="宋体" w:hAnsi="宋体" w:cs="宋体"/>
          <w:b w:val="0"/>
          <w:bCs w:val="0"/>
          <w:color w:val="auto"/>
          <w:sz w:val="30"/>
          <w:szCs w:val="30"/>
        </w:rPr>
        <w:fldChar w:fldCharType="end"/>
      </w:r>
    </w:p>
    <w:p w14:paraId="7C312479">
      <w:pPr>
        <w:pStyle w:val="13"/>
        <w:jc w:val="center"/>
        <w:rPr>
          <w:rFonts w:cs="宋体"/>
          <w:color w:val="auto"/>
        </w:rPr>
      </w:pPr>
      <w:r>
        <w:rPr>
          <w:rFonts w:hint="eastAsia" w:hAnsi="宋体" w:cs="宋体"/>
          <w:color w:val="auto"/>
          <w:sz w:val="30"/>
          <w:szCs w:val="30"/>
        </w:rPr>
        <w:fldChar w:fldCharType="end"/>
      </w:r>
      <w:r>
        <w:rPr>
          <w:rFonts w:hint="eastAsia" w:cs="宋体"/>
          <w:color w:val="auto"/>
        </w:rPr>
        <w:tab/>
      </w:r>
      <w:bookmarkStart w:id="1" w:name="_Toc532545041"/>
    </w:p>
    <w:p w14:paraId="5924CAEF">
      <w:pPr>
        <w:pStyle w:val="13"/>
        <w:jc w:val="center"/>
        <w:outlineLvl w:val="0"/>
        <w:rPr>
          <w:rFonts w:cs="宋体"/>
          <w:b/>
          <w:color w:val="auto"/>
          <w:sz w:val="36"/>
        </w:rPr>
      </w:pPr>
      <w:bookmarkStart w:id="2" w:name="_Toc23304"/>
      <w:bookmarkStart w:id="3" w:name="_Toc20152"/>
      <w:bookmarkStart w:id="4" w:name="_Toc19710"/>
      <w:bookmarkStart w:id="5" w:name="_Toc22419"/>
      <w:bookmarkStart w:id="6" w:name="_Toc12135"/>
      <w:bookmarkStart w:id="7" w:name="_Toc539"/>
      <w:r>
        <w:rPr>
          <w:rFonts w:hint="eastAsia" w:cs="宋体"/>
          <w:b/>
          <w:color w:val="auto"/>
          <w:sz w:val="36"/>
        </w:rPr>
        <w:br w:type="page"/>
      </w:r>
      <w:bookmarkStart w:id="8" w:name="_Toc2182"/>
      <w:bookmarkStart w:id="9" w:name="_Toc24794"/>
      <w:bookmarkStart w:id="10" w:name="_Toc14935"/>
      <w:bookmarkStart w:id="11" w:name="_Toc11023"/>
      <w:r>
        <w:rPr>
          <w:rFonts w:hint="eastAsia" w:cs="宋体"/>
          <w:b/>
          <w:color w:val="auto"/>
          <w:sz w:val="36"/>
        </w:rPr>
        <w:t>第一章  招标公告</w:t>
      </w:r>
      <w:bookmarkEnd w:id="1"/>
      <w:bookmarkEnd w:id="2"/>
      <w:bookmarkEnd w:id="3"/>
      <w:bookmarkEnd w:id="4"/>
      <w:bookmarkEnd w:id="5"/>
      <w:bookmarkEnd w:id="6"/>
      <w:bookmarkEnd w:id="7"/>
      <w:bookmarkEnd w:id="8"/>
      <w:bookmarkEnd w:id="9"/>
      <w:bookmarkEnd w:id="10"/>
      <w:bookmarkEnd w:id="11"/>
    </w:p>
    <w:p w14:paraId="0D28FD7B">
      <w:pPr>
        <w:pStyle w:val="13"/>
        <w:jc w:val="center"/>
        <w:rPr>
          <w:rFonts w:cs="宋体"/>
          <w:b/>
          <w:color w:val="auto"/>
          <w:sz w:val="30"/>
          <w:szCs w:val="30"/>
        </w:rPr>
      </w:pPr>
      <w:r>
        <w:rPr>
          <w:rFonts w:hint="eastAsia" w:cs="宋体"/>
          <w:b/>
          <w:color w:val="auto"/>
          <w:sz w:val="30"/>
          <w:szCs w:val="30"/>
        </w:rPr>
        <w:t>招标公告</w:t>
      </w:r>
    </w:p>
    <w:p w14:paraId="7329C50C">
      <w:pPr>
        <w:pBdr>
          <w:top w:val="single" w:color="auto" w:sz="4" w:space="1"/>
          <w:left w:val="single" w:color="auto" w:sz="4" w:space="4"/>
          <w:bottom w:val="single" w:color="auto" w:sz="4" w:space="1"/>
          <w:right w:val="single" w:color="auto" w:sz="4" w:space="4"/>
        </w:pBdr>
        <w:spacing w:line="360" w:lineRule="auto"/>
        <w:rPr>
          <w:rFonts w:ascii="宋体" w:cs="宋体"/>
          <w:color w:val="auto"/>
          <w:szCs w:val="21"/>
        </w:rPr>
      </w:pPr>
      <w:r>
        <w:rPr>
          <w:rFonts w:hint="eastAsia" w:ascii="宋体" w:cs="宋体"/>
          <w:color w:val="auto"/>
          <w:szCs w:val="21"/>
        </w:rPr>
        <w:t>项目概况</w:t>
      </w:r>
    </w:p>
    <w:p w14:paraId="52EC4A1D">
      <w:pPr>
        <w:pBdr>
          <w:top w:val="single" w:color="auto" w:sz="4" w:space="1"/>
          <w:left w:val="single" w:color="auto" w:sz="4" w:space="4"/>
          <w:bottom w:val="single" w:color="auto" w:sz="4" w:space="1"/>
          <w:right w:val="single" w:color="auto" w:sz="4" w:space="4"/>
        </w:pBdr>
        <w:spacing w:line="360" w:lineRule="auto"/>
        <w:ind w:firstLine="525" w:firstLineChars="250"/>
        <w:rPr>
          <w:rFonts w:ascii="宋体" w:cs="宋体"/>
          <w:color w:val="auto"/>
          <w:szCs w:val="21"/>
          <w:u w:val="single"/>
        </w:rPr>
      </w:pPr>
      <w:r>
        <w:rPr>
          <w:rFonts w:hint="eastAsia" w:ascii="宋体" w:cs="宋体"/>
          <w:color w:val="auto"/>
          <w:szCs w:val="21"/>
          <w:u w:val="single"/>
          <w:lang w:eastAsia="zh-CN"/>
        </w:rPr>
        <w:t>医用气体供应服务</w:t>
      </w:r>
      <w:r>
        <w:rPr>
          <w:rFonts w:hint="eastAsia" w:ascii="宋体" w:cs="宋体"/>
          <w:color w:val="auto"/>
          <w:szCs w:val="21"/>
        </w:rPr>
        <w:t>招标项目的潜在投标人应在广西政府采购云平台（https：//www.gcy.zfcg.gxzf.gov.cn/）获取招标文件，并于</w:t>
      </w:r>
      <w:bookmarkStart w:id="12" w:name="PO_3000001867_PM015"/>
      <w:r>
        <w:rPr>
          <w:rFonts w:hint="eastAsia" w:ascii="宋体" w:cs="宋体"/>
          <w:color w:val="auto"/>
          <w:szCs w:val="21"/>
        </w:rPr>
        <w:t>202</w:t>
      </w:r>
      <w:r>
        <w:rPr>
          <w:rFonts w:hint="eastAsia" w:ascii="宋体" w:cs="宋体"/>
          <w:color w:val="auto"/>
          <w:szCs w:val="21"/>
          <w:lang w:val="en-US" w:eastAsia="zh-CN"/>
        </w:rPr>
        <w:t>6</w:t>
      </w:r>
      <w:r>
        <w:rPr>
          <w:rFonts w:hint="eastAsia" w:ascii="宋体" w:cs="宋体"/>
          <w:color w:val="auto"/>
          <w:szCs w:val="21"/>
        </w:rPr>
        <w:t>年</w:t>
      </w:r>
      <w:r>
        <w:rPr>
          <w:rFonts w:hint="eastAsia" w:ascii="宋体" w:cs="宋体"/>
          <w:color w:val="auto"/>
          <w:szCs w:val="21"/>
          <w:lang w:val="en-US" w:eastAsia="zh-CN"/>
        </w:rPr>
        <w:t>3</w:t>
      </w:r>
      <w:r>
        <w:rPr>
          <w:rFonts w:hint="eastAsia" w:ascii="宋体" w:cs="宋体"/>
          <w:color w:val="auto"/>
          <w:szCs w:val="21"/>
        </w:rPr>
        <w:t>月</w:t>
      </w:r>
      <w:r>
        <w:rPr>
          <w:rFonts w:hint="eastAsia" w:ascii="宋体" w:cs="宋体"/>
          <w:color w:val="auto"/>
          <w:szCs w:val="21"/>
          <w:lang w:val="en-US" w:eastAsia="zh-CN"/>
        </w:rPr>
        <w:t>18</w:t>
      </w:r>
      <w:r>
        <w:rPr>
          <w:rFonts w:hint="eastAsia" w:ascii="宋体" w:cs="宋体"/>
          <w:color w:val="auto"/>
          <w:szCs w:val="21"/>
        </w:rPr>
        <w:t>日09点30分</w:t>
      </w:r>
      <w:bookmarkEnd w:id="12"/>
      <w:r>
        <w:rPr>
          <w:rFonts w:hint="eastAsia" w:ascii="宋体" w:cs="宋体"/>
          <w:bCs/>
          <w:color w:val="auto"/>
          <w:szCs w:val="21"/>
        </w:rPr>
        <w:t>（北京时间）前</w:t>
      </w:r>
      <w:r>
        <w:rPr>
          <w:rFonts w:hint="eastAsia" w:ascii="宋体" w:cs="宋体"/>
          <w:color w:val="auto"/>
          <w:szCs w:val="21"/>
          <w:lang w:val="en-US" w:eastAsia="zh-CN"/>
        </w:rPr>
        <w:t>提</w:t>
      </w:r>
      <w:r>
        <w:rPr>
          <w:rFonts w:hint="eastAsia" w:ascii="宋体" w:cs="宋体"/>
          <w:color w:val="auto"/>
          <w:szCs w:val="21"/>
        </w:rPr>
        <w:t>交（上传）投标文件。</w:t>
      </w:r>
    </w:p>
    <w:p w14:paraId="4FF3C90C">
      <w:pPr>
        <w:spacing w:line="460" w:lineRule="exact"/>
        <w:rPr>
          <w:rFonts w:ascii="宋体" w:cs="宋体"/>
          <w:b/>
          <w:bCs/>
          <w:color w:val="auto"/>
          <w:sz w:val="24"/>
        </w:rPr>
      </w:pPr>
      <w:bookmarkStart w:id="13" w:name="_Toc35393621"/>
      <w:bookmarkStart w:id="14" w:name="_Toc28359079"/>
      <w:bookmarkStart w:id="15" w:name="_Toc35393790"/>
      <w:bookmarkStart w:id="16" w:name="_Toc28359002"/>
      <w:bookmarkStart w:id="17" w:name="_Hlk24379207"/>
      <w:r>
        <w:rPr>
          <w:rFonts w:hint="eastAsia" w:ascii="宋体" w:cs="宋体"/>
          <w:b/>
          <w:bCs/>
          <w:color w:val="auto"/>
          <w:sz w:val="24"/>
        </w:rPr>
        <w:t>一、项目基本情况</w:t>
      </w:r>
      <w:bookmarkEnd w:id="13"/>
      <w:bookmarkEnd w:id="14"/>
      <w:bookmarkEnd w:id="15"/>
      <w:bookmarkEnd w:id="16"/>
    </w:p>
    <w:p w14:paraId="6D6F45C3">
      <w:pPr>
        <w:spacing w:line="460" w:lineRule="exact"/>
        <w:ind w:firstLine="420" w:firstLineChars="200"/>
        <w:rPr>
          <w:rFonts w:ascii="宋体" w:cs="宋体"/>
          <w:color w:val="auto"/>
          <w:szCs w:val="21"/>
        </w:rPr>
      </w:pPr>
      <w:r>
        <w:rPr>
          <w:rFonts w:hint="eastAsia" w:ascii="宋体" w:cs="宋体"/>
          <w:color w:val="auto"/>
          <w:szCs w:val="21"/>
        </w:rPr>
        <w:t>项目编号</w:t>
      </w:r>
      <w:bookmarkStart w:id="18" w:name="PO_3000001867_PM001_1"/>
      <w:r>
        <w:rPr>
          <w:rFonts w:hint="eastAsia" w:ascii="宋体" w:cs="宋体"/>
          <w:color w:val="auto"/>
          <w:szCs w:val="21"/>
        </w:rPr>
        <w:t>：</w:t>
      </w:r>
      <w:r>
        <w:rPr>
          <w:rFonts w:hint="eastAsia" w:ascii="宋体" w:cs="宋体"/>
          <w:color w:val="auto"/>
          <w:szCs w:val="21"/>
          <w:lang w:eastAsia="zh-CN"/>
        </w:rPr>
        <w:t>GXZC2026-G3-000211-GXKL</w:t>
      </w:r>
      <w:r>
        <w:rPr>
          <w:rFonts w:hint="eastAsia" w:ascii="宋体" w:cs="宋体"/>
          <w:color w:val="auto"/>
          <w:szCs w:val="21"/>
        </w:rPr>
        <w:t>（采购计划编号：广西政采[2025]26497号）</w:t>
      </w:r>
    </w:p>
    <w:bookmarkEnd w:id="18"/>
    <w:p w14:paraId="25EE8A8C">
      <w:pPr>
        <w:spacing w:line="460" w:lineRule="exact"/>
        <w:ind w:firstLine="420" w:firstLineChars="200"/>
        <w:rPr>
          <w:rFonts w:hint="eastAsia" w:ascii="宋体" w:eastAsia="宋体" w:cs="宋体"/>
          <w:color w:val="auto"/>
          <w:szCs w:val="21"/>
          <w:lang w:eastAsia="zh-CN"/>
        </w:rPr>
      </w:pPr>
      <w:r>
        <w:rPr>
          <w:rFonts w:hint="eastAsia" w:ascii="宋体" w:cs="宋体"/>
          <w:color w:val="auto"/>
          <w:szCs w:val="21"/>
        </w:rPr>
        <w:t>项目名称：</w:t>
      </w:r>
      <w:r>
        <w:rPr>
          <w:rFonts w:hint="eastAsia" w:ascii="宋体" w:cs="宋体"/>
          <w:color w:val="auto"/>
          <w:szCs w:val="21"/>
          <w:lang w:eastAsia="zh-CN"/>
        </w:rPr>
        <w:t>医用气体供应服务</w:t>
      </w:r>
    </w:p>
    <w:bookmarkEnd w:id="17"/>
    <w:p w14:paraId="1A167AAB">
      <w:pPr>
        <w:spacing w:line="460" w:lineRule="exact"/>
        <w:ind w:firstLine="420" w:firstLineChars="200"/>
        <w:rPr>
          <w:rFonts w:ascii="宋体" w:cs="宋体"/>
          <w:color w:val="auto"/>
          <w:szCs w:val="21"/>
        </w:rPr>
      </w:pPr>
      <w:bookmarkStart w:id="19" w:name="PO_3000001867_PM001392"/>
      <w:r>
        <w:rPr>
          <w:rFonts w:hint="eastAsia" w:ascii="宋体" w:cs="宋体"/>
          <w:color w:val="auto"/>
          <w:szCs w:val="21"/>
        </w:rPr>
        <w:t>预算总金额：</w:t>
      </w:r>
      <w:bookmarkEnd w:id="19"/>
      <w:r>
        <w:rPr>
          <w:rFonts w:hint="eastAsia" w:ascii="宋体" w:cs="宋体"/>
          <w:color w:val="auto"/>
          <w:szCs w:val="21"/>
        </w:rPr>
        <w:t>（大写）人民币</w:t>
      </w:r>
      <w:r>
        <w:rPr>
          <w:rFonts w:hint="eastAsia" w:ascii="宋体" w:cs="宋体"/>
          <w:color w:val="auto"/>
          <w:szCs w:val="21"/>
        </w:rPr>
        <w:fldChar w:fldCharType="begin"/>
      </w:r>
      <w:r>
        <w:rPr>
          <w:rFonts w:hint="eastAsia" w:ascii="宋体" w:cs="宋体"/>
          <w:color w:val="auto"/>
          <w:szCs w:val="21"/>
        </w:rPr>
        <w:instrText xml:space="preserve"> = 5915955 \* CHINESENUM2 \* MERGEFORMAT </w:instrText>
      </w:r>
      <w:r>
        <w:rPr>
          <w:rFonts w:hint="eastAsia" w:ascii="宋体" w:cs="宋体"/>
          <w:color w:val="auto"/>
          <w:szCs w:val="21"/>
        </w:rPr>
        <w:fldChar w:fldCharType="separate"/>
      </w:r>
      <w:r>
        <w:rPr>
          <w:color w:val="auto"/>
        </w:rPr>
        <w:t>伍佰玖拾壹万伍仟玖佰伍拾伍</w:t>
      </w:r>
      <w:r>
        <w:rPr>
          <w:rFonts w:hint="eastAsia" w:ascii="宋体" w:cs="宋体"/>
          <w:color w:val="auto"/>
          <w:szCs w:val="21"/>
        </w:rPr>
        <w:fldChar w:fldCharType="end"/>
      </w:r>
      <w:r>
        <w:rPr>
          <w:rFonts w:hint="eastAsia" w:ascii="宋体" w:cs="宋体"/>
          <w:color w:val="auto"/>
          <w:szCs w:val="21"/>
        </w:rPr>
        <w:t>元整（小写）¥5915955</w:t>
      </w:r>
      <w:r>
        <w:rPr>
          <w:rFonts w:ascii="宋体" w:cs="宋体"/>
          <w:color w:val="auto"/>
          <w:szCs w:val="21"/>
        </w:rPr>
        <w:t>.00</w:t>
      </w:r>
      <w:r>
        <w:rPr>
          <w:rFonts w:hint="eastAsia" w:ascii="宋体" w:cs="宋体"/>
          <w:color w:val="auto"/>
          <w:szCs w:val="21"/>
        </w:rPr>
        <w:t>；</w:t>
      </w:r>
    </w:p>
    <w:p w14:paraId="4A0D245D">
      <w:pPr>
        <w:spacing w:line="460" w:lineRule="exact"/>
        <w:ind w:firstLine="420" w:firstLineChars="200"/>
        <w:rPr>
          <w:rFonts w:hint="eastAsia" w:ascii="宋体" w:cs="宋体"/>
          <w:color w:val="auto"/>
          <w:szCs w:val="21"/>
        </w:rPr>
      </w:pPr>
      <w:r>
        <w:rPr>
          <w:rFonts w:hint="eastAsia" w:ascii="宋体" w:cs="宋体"/>
          <w:color w:val="auto"/>
          <w:szCs w:val="21"/>
        </w:rPr>
        <w:t>采购需求：</w:t>
      </w:r>
    </w:p>
    <w:p w14:paraId="19C32E8C">
      <w:pPr>
        <w:spacing w:line="460" w:lineRule="exact"/>
        <w:ind w:firstLine="420" w:firstLineChars="200"/>
        <w:rPr>
          <w:rFonts w:hint="default" w:ascii="宋体" w:eastAsia="宋体" w:cs="宋体"/>
          <w:color w:val="auto"/>
          <w:szCs w:val="21"/>
          <w:lang w:val="en-US" w:eastAsia="zh-CN"/>
        </w:rPr>
      </w:pPr>
      <w:r>
        <w:rPr>
          <w:rFonts w:hint="eastAsia" w:ascii="宋体" w:cs="宋体"/>
          <w:color w:val="auto"/>
          <w:szCs w:val="21"/>
        </w:rPr>
        <w:t>标项名称</w:t>
      </w:r>
      <w:r>
        <w:rPr>
          <w:rFonts w:hint="eastAsia" w:ascii="宋体" w:cs="宋体"/>
          <w:color w:val="auto"/>
          <w:szCs w:val="21"/>
          <w:lang w:val="en-US" w:eastAsia="zh-CN"/>
        </w:rPr>
        <w:t>：无</w:t>
      </w:r>
    </w:p>
    <w:p w14:paraId="24E9798A">
      <w:pPr>
        <w:spacing w:line="460" w:lineRule="exact"/>
        <w:ind w:firstLine="420" w:firstLineChars="200"/>
        <w:rPr>
          <w:rFonts w:hint="default" w:ascii="宋体" w:eastAsia="宋体" w:cs="宋体"/>
          <w:color w:val="auto"/>
          <w:szCs w:val="21"/>
          <w:lang w:val="en-US" w:eastAsia="zh-CN"/>
        </w:rPr>
      </w:pPr>
      <w:r>
        <w:rPr>
          <w:rFonts w:hint="eastAsia" w:ascii="宋体" w:cs="宋体"/>
          <w:color w:val="auto"/>
          <w:szCs w:val="21"/>
        </w:rPr>
        <w:t>数量</w:t>
      </w:r>
      <w:r>
        <w:rPr>
          <w:rFonts w:hint="eastAsia" w:ascii="宋体" w:cs="宋体"/>
          <w:color w:val="auto"/>
          <w:szCs w:val="21"/>
          <w:lang w:eastAsia="zh-CN"/>
        </w:rPr>
        <w:t>：</w:t>
      </w:r>
      <w:r>
        <w:rPr>
          <w:rFonts w:hint="eastAsia" w:ascii="宋体" w:cs="宋体"/>
          <w:color w:val="auto"/>
          <w:szCs w:val="21"/>
          <w:lang w:val="en-US" w:eastAsia="zh-CN"/>
        </w:rPr>
        <w:t>1项</w:t>
      </w:r>
    </w:p>
    <w:p w14:paraId="16805D04">
      <w:pPr>
        <w:spacing w:line="460" w:lineRule="exact"/>
        <w:ind w:firstLine="420" w:firstLineChars="200"/>
        <w:rPr>
          <w:rFonts w:hint="eastAsia" w:ascii="宋体" w:eastAsia="宋体" w:cs="宋体"/>
          <w:color w:val="auto"/>
          <w:szCs w:val="21"/>
          <w:lang w:eastAsia="zh-CN"/>
        </w:rPr>
      </w:pPr>
      <w:r>
        <w:rPr>
          <w:rFonts w:hint="eastAsia" w:ascii="宋体" w:cs="宋体"/>
          <w:color w:val="auto"/>
          <w:szCs w:val="21"/>
        </w:rPr>
        <w:t>预算金额（元）</w:t>
      </w:r>
      <w:r>
        <w:rPr>
          <w:rFonts w:hint="eastAsia" w:ascii="宋体" w:cs="宋体"/>
          <w:color w:val="auto"/>
          <w:szCs w:val="21"/>
          <w:lang w:eastAsia="zh-CN"/>
        </w:rPr>
        <w:t>：</w:t>
      </w:r>
      <w:r>
        <w:rPr>
          <w:rFonts w:hint="eastAsia" w:ascii="宋体" w:cs="宋体"/>
          <w:color w:val="auto"/>
          <w:szCs w:val="21"/>
        </w:rPr>
        <w:t>（大写）人民币</w:t>
      </w:r>
      <w:r>
        <w:rPr>
          <w:rFonts w:hint="eastAsia" w:ascii="宋体" w:cs="宋体"/>
          <w:color w:val="auto"/>
          <w:szCs w:val="21"/>
        </w:rPr>
        <w:fldChar w:fldCharType="begin"/>
      </w:r>
      <w:r>
        <w:rPr>
          <w:rFonts w:hint="eastAsia" w:ascii="宋体" w:cs="宋体"/>
          <w:color w:val="auto"/>
          <w:szCs w:val="21"/>
        </w:rPr>
        <w:instrText xml:space="preserve"> = 5915955 \* CHINESENUM2 \* MERGEFORMAT </w:instrText>
      </w:r>
      <w:r>
        <w:rPr>
          <w:rFonts w:hint="eastAsia" w:ascii="宋体" w:cs="宋体"/>
          <w:color w:val="auto"/>
          <w:szCs w:val="21"/>
        </w:rPr>
        <w:fldChar w:fldCharType="separate"/>
      </w:r>
      <w:r>
        <w:rPr>
          <w:color w:val="auto"/>
        </w:rPr>
        <w:t>伍佰玖拾壹万伍仟玖佰伍拾伍</w:t>
      </w:r>
      <w:r>
        <w:rPr>
          <w:rFonts w:hint="eastAsia" w:ascii="宋体" w:cs="宋体"/>
          <w:color w:val="auto"/>
          <w:szCs w:val="21"/>
        </w:rPr>
        <w:fldChar w:fldCharType="end"/>
      </w:r>
      <w:r>
        <w:rPr>
          <w:rFonts w:hint="eastAsia" w:ascii="宋体" w:cs="宋体"/>
          <w:color w:val="auto"/>
          <w:szCs w:val="21"/>
        </w:rPr>
        <w:t>元整（小写）¥5915955</w:t>
      </w:r>
      <w:r>
        <w:rPr>
          <w:rFonts w:ascii="宋体" w:cs="宋体"/>
          <w:color w:val="auto"/>
          <w:szCs w:val="21"/>
        </w:rPr>
        <w:t>.00</w:t>
      </w:r>
      <w:r>
        <w:rPr>
          <w:rFonts w:hint="eastAsia" w:ascii="宋体" w:cs="宋体"/>
          <w:color w:val="auto"/>
          <w:szCs w:val="21"/>
        </w:rPr>
        <w:t>；</w:t>
      </w:r>
    </w:p>
    <w:p w14:paraId="1BCFCE40">
      <w:pPr>
        <w:spacing w:line="460" w:lineRule="exact"/>
        <w:ind w:firstLine="420" w:firstLineChars="200"/>
        <w:rPr>
          <w:rFonts w:hint="eastAsia" w:ascii="宋体" w:cs="宋体"/>
          <w:color w:val="auto"/>
          <w:szCs w:val="21"/>
        </w:rPr>
      </w:pPr>
      <w:r>
        <w:rPr>
          <w:rFonts w:hint="eastAsia" w:ascii="宋体" w:cs="宋体"/>
          <w:color w:val="auto"/>
          <w:szCs w:val="21"/>
        </w:rPr>
        <w:t>简要规格描述或项目基本概况介绍、用途：医用气体供应服务1项，简要技术需求详见公告附件。</w:t>
      </w:r>
    </w:p>
    <w:p w14:paraId="75860E9A">
      <w:pPr>
        <w:spacing w:line="460" w:lineRule="exact"/>
        <w:ind w:firstLine="420" w:firstLineChars="200"/>
        <w:rPr>
          <w:rFonts w:hint="default" w:ascii="宋体" w:eastAsia="宋体" w:cs="宋体"/>
          <w:color w:val="auto"/>
          <w:szCs w:val="21"/>
          <w:lang w:val="en-US" w:eastAsia="zh-CN"/>
        </w:rPr>
      </w:pPr>
      <w:r>
        <w:rPr>
          <w:rFonts w:hint="eastAsia" w:ascii="宋体" w:cs="宋体"/>
          <w:color w:val="auto"/>
          <w:szCs w:val="21"/>
        </w:rPr>
        <w:t>最高限价：</w:t>
      </w:r>
      <w:r>
        <w:rPr>
          <w:rFonts w:hint="eastAsia" w:ascii="宋体" w:cs="宋体"/>
          <w:color w:val="auto"/>
          <w:szCs w:val="21"/>
          <w:lang w:val="en-US" w:eastAsia="zh-CN"/>
        </w:rPr>
        <w:t>详见采购需求。</w:t>
      </w:r>
    </w:p>
    <w:p w14:paraId="1D6D495E">
      <w:pPr>
        <w:spacing w:line="460" w:lineRule="exact"/>
        <w:ind w:firstLine="420" w:firstLineChars="200"/>
        <w:rPr>
          <w:rFonts w:hint="eastAsia" w:ascii="宋体" w:cs="宋体"/>
          <w:color w:val="auto"/>
          <w:szCs w:val="21"/>
        </w:rPr>
      </w:pPr>
      <w:r>
        <w:rPr>
          <w:rFonts w:hint="eastAsia" w:ascii="宋体" w:cs="宋体"/>
          <w:color w:val="auto"/>
          <w:szCs w:val="21"/>
        </w:rPr>
        <w:t>合同履行期限：供货周期自合同签订之日起2年。</w:t>
      </w:r>
    </w:p>
    <w:p w14:paraId="4703F200">
      <w:pPr>
        <w:spacing w:line="460" w:lineRule="exact"/>
        <w:ind w:firstLine="420" w:firstLineChars="200"/>
        <w:rPr>
          <w:rFonts w:hint="eastAsia" w:ascii="宋体" w:cs="宋体"/>
          <w:color w:val="auto"/>
          <w:szCs w:val="21"/>
        </w:rPr>
      </w:pPr>
      <w:r>
        <w:rPr>
          <w:rFonts w:hint="eastAsia" w:ascii="宋体" w:cs="宋体"/>
          <w:color w:val="auto"/>
          <w:szCs w:val="21"/>
        </w:rPr>
        <w:t>本标项（否）接受联合体投标</w:t>
      </w:r>
    </w:p>
    <w:p w14:paraId="40A0217E">
      <w:pPr>
        <w:spacing w:line="460" w:lineRule="exact"/>
        <w:ind w:firstLine="420" w:firstLineChars="200"/>
        <w:rPr>
          <w:rFonts w:hint="eastAsia" w:ascii="宋体" w:cs="宋体"/>
          <w:color w:val="auto"/>
          <w:szCs w:val="21"/>
          <w:lang w:val="en-US" w:eastAsia="zh-CN"/>
        </w:rPr>
      </w:pPr>
      <w:r>
        <w:rPr>
          <w:rFonts w:hint="eastAsia" w:ascii="宋体" w:cs="宋体"/>
          <w:color w:val="auto"/>
          <w:szCs w:val="21"/>
        </w:rPr>
        <w:t>备注：</w:t>
      </w:r>
      <w:r>
        <w:rPr>
          <w:rFonts w:hint="eastAsia" w:ascii="宋体" w:cs="宋体"/>
          <w:color w:val="auto"/>
          <w:szCs w:val="21"/>
          <w:lang w:val="en-US" w:eastAsia="zh-CN"/>
        </w:rPr>
        <w:t>无</w:t>
      </w:r>
    </w:p>
    <w:p w14:paraId="5760B23A">
      <w:pPr>
        <w:spacing w:line="460" w:lineRule="exact"/>
        <w:ind w:left="0" w:leftChars="0" w:firstLine="420" w:firstLineChars="200"/>
        <w:rPr>
          <w:rFonts w:ascii="宋体" w:cs="宋体"/>
          <w:color w:val="auto"/>
          <w:szCs w:val="21"/>
        </w:rPr>
      </w:pPr>
      <w:bookmarkStart w:id="20" w:name="_Toc28359003"/>
      <w:bookmarkStart w:id="21" w:name="_Toc35393791"/>
      <w:bookmarkStart w:id="22" w:name="_Toc35393622"/>
      <w:bookmarkStart w:id="23" w:name="_Toc28359080"/>
    </w:p>
    <w:p w14:paraId="1B561471">
      <w:pPr>
        <w:spacing w:line="460" w:lineRule="exact"/>
        <w:rPr>
          <w:rFonts w:ascii="宋体" w:cs="宋体"/>
          <w:b/>
          <w:bCs/>
          <w:color w:val="auto"/>
          <w:sz w:val="24"/>
        </w:rPr>
      </w:pPr>
      <w:r>
        <w:rPr>
          <w:rFonts w:hint="eastAsia" w:ascii="宋体" w:cs="宋体"/>
          <w:b/>
          <w:bCs/>
          <w:color w:val="auto"/>
          <w:sz w:val="24"/>
        </w:rPr>
        <w:t>二、申请人的资格要求：</w:t>
      </w:r>
      <w:bookmarkEnd w:id="20"/>
      <w:bookmarkEnd w:id="21"/>
      <w:bookmarkEnd w:id="22"/>
      <w:bookmarkEnd w:id="23"/>
    </w:p>
    <w:p w14:paraId="267916E4">
      <w:pPr>
        <w:spacing w:line="460" w:lineRule="exact"/>
        <w:ind w:firstLine="420" w:firstLineChars="200"/>
        <w:rPr>
          <w:rFonts w:ascii="宋体" w:cs="宋体"/>
          <w:color w:val="auto"/>
          <w:szCs w:val="21"/>
        </w:rPr>
      </w:pPr>
      <w:bookmarkStart w:id="24" w:name="_Hlk51746371"/>
      <w:bookmarkStart w:id="25" w:name="_Toc28359004"/>
      <w:bookmarkStart w:id="26" w:name="_Toc28359081"/>
      <w:r>
        <w:rPr>
          <w:rFonts w:hint="eastAsia" w:ascii="宋体" w:cs="宋体"/>
          <w:color w:val="auto"/>
          <w:szCs w:val="21"/>
        </w:rPr>
        <w:t>1.满足《中华人民共和国政府采购法》第二十二条规定；</w:t>
      </w:r>
    </w:p>
    <w:p w14:paraId="4D584AAE">
      <w:pPr>
        <w:spacing w:line="460" w:lineRule="exact"/>
        <w:ind w:firstLine="420" w:firstLineChars="200"/>
        <w:rPr>
          <w:rFonts w:ascii="宋体" w:cs="宋体"/>
          <w:color w:val="auto"/>
          <w:szCs w:val="21"/>
          <w:u w:val="single"/>
        </w:rPr>
      </w:pPr>
      <w:r>
        <w:rPr>
          <w:rFonts w:hint="eastAsia" w:ascii="宋体" w:cs="宋体"/>
          <w:color w:val="auto"/>
          <w:szCs w:val="21"/>
        </w:rPr>
        <w:t>2.落实政府采购政策需满足的资格要求：本项目为专门面向</w:t>
      </w:r>
      <w:r>
        <w:rPr>
          <w:rFonts w:hint="eastAsia" w:ascii="宋体" w:cs="宋体"/>
          <w:color w:val="auto"/>
          <w:szCs w:val="21"/>
          <w:lang w:val="en-US" w:eastAsia="zh-CN"/>
        </w:rPr>
        <w:t>中小</w:t>
      </w:r>
      <w:r>
        <w:rPr>
          <w:rFonts w:hint="eastAsia" w:ascii="宋体" w:cs="宋体"/>
          <w:color w:val="auto"/>
          <w:szCs w:val="21"/>
        </w:rPr>
        <w:t>企业采购的项目。投标人必须提供</w:t>
      </w:r>
      <w:r>
        <w:rPr>
          <w:rFonts w:hint="eastAsia" w:ascii="宋体" w:cs="宋体"/>
          <w:color w:val="auto"/>
          <w:szCs w:val="21"/>
          <w:lang w:val="en-US" w:eastAsia="zh-CN"/>
        </w:rPr>
        <w:t>中小</w:t>
      </w:r>
      <w:r>
        <w:rPr>
          <w:rFonts w:hint="eastAsia" w:ascii="宋体" w:cs="宋体"/>
          <w:color w:val="auto"/>
          <w:szCs w:val="21"/>
        </w:rPr>
        <w:t>企业声明函或者残疾人福利性单位声明函（格式后附）或者供应商属于监狱企业的需提供由省级以上监狱管理局、戒毒管理局（含新疆生产建设兵团）出具的属于监狱企业的证明文件。</w:t>
      </w:r>
    </w:p>
    <w:bookmarkEnd w:id="24"/>
    <w:p w14:paraId="4865277D">
      <w:pPr>
        <w:spacing w:line="460" w:lineRule="exact"/>
        <w:ind w:firstLine="420" w:firstLineChars="200"/>
        <w:rPr>
          <w:rFonts w:hint="eastAsia" w:ascii="宋体" w:cs="宋体"/>
          <w:color w:val="auto"/>
          <w:szCs w:val="21"/>
        </w:rPr>
      </w:pPr>
      <w:r>
        <w:rPr>
          <w:rFonts w:hint="eastAsia" w:ascii="宋体" w:cs="宋体"/>
          <w:color w:val="auto"/>
          <w:szCs w:val="21"/>
        </w:rPr>
        <w:t>3.本项目的特定资格要求：投标人须同时具有：</w:t>
      </w:r>
    </w:p>
    <w:p w14:paraId="15125574">
      <w:pPr>
        <w:spacing w:line="460" w:lineRule="exact"/>
        <w:ind w:firstLine="420" w:firstLineChars="200"/>
        <w:rPr>
          <w:rFonts w:hint="eastAsia" w:ascii="宋体" w:cs="宋体"/>
          <w:color w:val="auto"/>
          <w:szCs w:val="21"/>
        </w:rPr>
      </w:pPr>
      <w:r>
        <w:rPr>
          <w:rFonts w:hint="eastAsia" w:ascii="宋体" w:cs="宋体"/>
          <w:color w:val="auto"/>
          <w:szCs w:val="21"/>
        </w:rPr>
        <w:t>①有效的《药品生产许可证》</w:t>
      </w:r>
      <w:r>
        <w:rPr>
          <w:rFonts w:hint="eastAsia" w:ascii="宋体" w:cs="宋体"/>
          <w:color w:val="auto"/>
          <w:szCs w:val="21"/>
          <w:lang w:eastAsia="zh-CN"/>
        </w:rPr>
        <w:t>（</w:t>
      </w:r>
      <w:r>
        <w:rPr>
          <w:rFonts w:hint="eastAsia" w:ascii="宋体" w:cs="宋体"/>
          <w:color w:val="auto"/>
          <w:szCs w:val="21"/>
        </w:rPr>
        <w:t>许可范围包括医用氧</w:t>
      </w:r>
      <w:r>
        <w:rPr>
          <w:rFonts w:hint="eastAsia" w:ascii="宋体" w:cs="宋体"/>
          <w:color w:val="auto"/>
          <w:szCs w:val="21"/>
          <w:lang w:eastAsia="zh-CN"/>
        </w:rPr>
        <w:t>）</w:t>
      </w:r>
      <w:r>
        <w:rPr>
          <w:rFonts w:hint="eastAsia" w:ascii="宋体" w:cs="宋体"/>
          <w:color w:val="auto"/>
          <w:szCs w:val="21"/>
        </w:rPr>
        <w:t>或《药品经营许可证》</w:t>
      </w:r>
      <w:r>
        <w:rPr>
          <w:rFonts w:hint="eastAsia" w:ascii="宋体" w:cs="宋体"/>
          <w:color w:val="auto"/>
          <w:szCs w:val="21"/>
          <w:lang w:eastAsia="zh-CN"/>
        </w:rPr>
        <w:t>（</w:t>
      </w:r>
      <w:r>
        <w:rPr>
          <w:rFonts w:hint="eastAsia" w:ascii="宋体" w:cs="宋体"/>
          <w:color w:val="auto"/>
          <w:szCs w:val="21"/>
        </w:rPr>
        <w:t>许可范围包括“氧”</w:t>
      </w:r>
      <w:r>
        <w:rPr>
          <w:rFonts w:hint="eastAsia" w:ascii="宋体" w:cs="宋体"/>
          <w:color w:val="auto"/>
          <w:szCs w:val="21"/>
          <w:lang w:eastAsia="zh-CN"/>
        </w:rPr>
        <w:t>）</w:t>
      </w:r>
      <w:r>
        <w:rPr>
          <w:rFonts w:hint="eastAsia" w:ascii="宋体" w:cs="宋体"/>
          <w:color w:val="auto"/>
          <w:szCs w:val="21"/>
        </w:rPr>
        <w:t>；</w:t>
      </w:r>
    </w:p>
    <w:p w14:paraId="55DC4F45">
      <w:pPr>
        <w:spacing w:line="460" w:lineRule="exact"/>
        <w:ind w:firstLine="420" w:firstLineChars="200"/>
        <w:rPr>
          <w:rFonts w:hint="eastAsia" w:ascii="宋体" w:cs="宋体"/>
          <w:color w:val="auto"/>
          <w:szCs w:val="21"/>
        </w:rPr>
      </w:pPr>
      <w:r>
        <w:rPr>
          <w:rFonts w:hint="eastAsia" w:ascii="宋体" w:cs="宋体"/>
          <w:color w:val="auto"/>
          <w:szCs w:val="21"/>
        </w:rPr>
        <w:t>②有效的《安全生产许可证》</w:t>
      </w:r>
      <w:r>
        <w:rPr>
          <w:rFonts w:hint="eastAsia" w:ascii="宋体" w:cs="宋体"/>
          <w:color w:val="auto"/>
          <w:szCs w:val="21"/>
          <w:lang w:eastAsia="zh-CN"/>
        </w:rPr>
        <w:t>（</w:t>
      </w:r>
      <w:r>
        <w:rPr>
          <w:rFonts w:hint="eastAsia" w:ascii="宋体" w:cs="宋体"/>
          <w:color w:val="auto"/>
          <w:szCs w:val="21"/>
        </w:rPr>
        <w:t>许可范围包括“氧”</w:t>
      </w:r>
      <w:r>
        <w:rPr>
          <w:rFonts w:hint="eastAsia" w:ascii="宋体" w:cs="宋体"/>
          <w:color w:val="auto"/>
          <w:szCs w:val="21"/>
          <w:lang w:eastAsia="zh-CN"/>
        </w:rPr>
        <w:t>）</w:t>
      </w:r>
      <w:r>
        <w:rPr>
          <w:rFonts w:hint="eastAsia" w:ascii="宋体" w:cs="宋体"/>
          <w:color w:val="auto"/>
          <w:szCs w:val="21"/>
        </w:rPr>
        <w:t>或《危险化学品经营许可证》</w:t>
      </w:r>
      <w:r>
        <w:rPr>
          <w:rFonts w:hint="eastAsia" w:ascii="宋体" w:cs="宋体"/>
          <w:color w:val="auto"/>
          <w:szCs w:val="21"/>
          <w:lang w:eastAsia="zh-CN"/>
        </w:rPr>
        <w:t>（</w:t>
      </w:r>
      <w:r>
        <w:rPr>
          <w:rFonts w:hint="eastAsia" w:ascii="宋体" w:cs="宋体"/>
          <w:color w:val="auto"/>
          <w:szCs w:val="21"/>
        </w:rPr>
        <w:t>许可范围包括“氧”</w:t>
      </w:r>
      <w:r>
        <w:rPr>
          <w:rFonts w:hint="eastAsia" w:ascii="宋体" w:cs="宋体"/>
          <w:color w:val="auto"/>
          <w:szCs w:val="21"/>
          <w:lang w:eastAsia="zh-CN"/>
        </w:rPr>
        <w:t>）</w:t>
      </w:r>
      <w:r>
        <w:rPr>
          <w:rFonts w:hint="eastAsia" w:ascii="宋体" w:cs="宋体"/>
          <w:color w:val="auto"/>
          <w:szCs w:val="21"/>
        </w:rPr>
        <w:t>；</w:t>
      </w:r>
    </w:p>
    <w:p w14:paraId="17C5454A">
      <w:pPr>
        <w:spacing w:line="460" w:lineRule="exact"/>
        <w:ind w:firstLine="420" w:firstLineChars="200"/>
        <w:rPr>
          <w:rFonts w:hint="eastAsia" w:ascii="宋体" w:cs="宋体"/>
          <w:color w:val="auto"/>
          <w:szCs w:val="21"/>
        </w:rPr>
      </w:pPr>
      <w:r>
        <w:rPr>
          <w:rFonts w:hint="eastAsia" w:ascii="宋体" w:cs="宋体"/>
          <w:color w:val="auto"/>
          <w:szCs w:val="21"/>
        </w:rPr>
        <w:t>③《药品注册批件》</w:t>
      </w:r>
      <w:r>
        <w:rPr>
          <w:rFonts w:hint="eastAsia" w:ascii="宋体" w:cs="宋体"/>
          <w:color w:val="auto"/>
          <w:szCs w:val="21"/>
          <w:lang w:eastAsia="zh-CN"/>
        </w:rPr>
        <w:t>（</w:t>
      </w:r>
      <w:r>
        <w:rPr>
          <w:rFonts w:hint="eastAsia" w:ascii="宋体" w:cs="宋体"/>
          <w:color w:val="auto"/>
          <w:szCs w:val="21"/>
        </w:rPr>
        <w:t>含“氧”的批准文号</w:t>
      </w:r>
      <w:r>
        <w:rPr>
          <w:rFonts w:hint="eastAsia" w:ascii="宋体" w:cs="宋体"/>
          <w:color w:val="auto"/>
          <w:szCs w:val="21"/>
          <w:lang w:eastAsia="zh-CN"/>
        </w:rPr>
        <w:t>）</w:t>
      </w:r>
      <w:r>
        <w:rPr>
          <w:rFonts w:hint="eastAsia" w:ascii="宋体" w:cs="宋体"/>
          <w:color w:val="auto"/>
          <w:szCs w:val="21"/>
        </w:rPr>
        <w:t>或药品再注册批准证明材料含“氧”的批准文号；</w:t>
      </w:r>
    </w:p>
    <w:p w14:paraId="384D4D78">
      <w:pPr>
        <w:spacing w:line="460" w:lineRule="exact"/>
        <w:ind w:firstLine="420" w:firstLineChars="200"/>
        <w:rPr>
          <w:rFonts w:ascii="宋体" w:cs="宋体"/>
          <w:color w:val="auto"/>
          <w:szCs w:val="21"/>
        </w:rPr>
      </w:pPr>
      <w:r>
        <w:rPr>
          <w:rFonts w:hint="eastAsia" w:ascii="宋体" w:cs="宋体"/>
          <w:color w:val="auto"/>
          <w:szCs w:val="21"/>
        </w:rPr>
        <w:t>④有效的《气瓶充装许可证》。</w:t>
      </w:r>
    </w:p>
    <w:p w14:paraId="40EF1DC3">
      <w:pPr>
        <w:spacing w:line="460" w:lineRule="exact"/>
        <w:rPr>
          <w:rFonts w:ascii="宋体" w:cs="宋体"/>
          <w:b/>
          <w:bCs/>
          <w:color w:val="auto"/>
          <w:sz w:val="24"/>
        </w:rPr>
      </w:pPr>
      <w:bookmarkStart w:id="27" w:name="_Toc35393623"/>
      <w:bookmarkStart w:id="28" w:name="_Toc35393792"/>
      <w:r>
        <w:rPr>
          <w:rFonts w:hint="eastAsia" w:ascii="宋体" w:cs="宋体"/>
          <w:b/>
          <w:bCs/>
          <w:color w:val="auto"/>
          <w:sz w:val="24"/>
        </w:rPr>
        <w:t>三、获取招标文件</w:t>
      </w:r>
      <w:bookmarkEnd w:id="25"/>
      <w:bookmarkEnd w:id="26"/>
      <w:bookmarkEnd w:id="27"/>
      <w:bookmarkEnd w:id="28"/>
    </w:p>
    <w:p w14:paraId="73734C8E">
      <w:pPr>
        <w:spacing w:line="460" w:lineRule="exact"/>
        <w:ind w:firstLine="540"/>
        <w:rPr>
          <w:rFonts w:ascii="宋体" w:cs="宋体"/>
          <w:color w:val="auto"/>
          <w:szCs w:val="21"/>
        </w:rPr>
      </w:pPr>
      <w:bookmarkStart w:id="29" w:name="_Toc28359005"/>
      <w:bookmarkStart w:id="30" w:name="_Toc28359082"/>
      <w:bookmarkStart w:id="31" w:name="_Toc35393793"/>
      <w:bookmarkStart w:id="32" w:name="_Toc35393624"/>
      <w:r>
        <w:rPr>
          <w:rFonts w:hint="eastAsia" w:ascii="宋体" w:cs="宋体"/>
          <w:color w:val="auto"/>
          <w:szCs w:val="21"/>
        </w:rPr>
        <w:t>时间：</w:t>
      </w:r>
      <w:r>
        <w:rPr>
          <w:rFonts w:hint="eastAsia" w:ascii="宋体" w:cs="宋体"/>
          <w:bCs/>
          <w:color w:val="auto"/>
          <w:kern w:val="0"/>
          <w:szCs w:val="21"/>
        </w:rPr>
        <w:t>202</w:t>
      </w:r>
      <w:r>
        <w:rPr>
          <w:rFonts w:hint="eastAsia" w:ascii="宋体" w:cs="宋体"/>
          <w:bCs/>
          <w:color w:val="auto"/>
          <w:kern w:val="0"/>
          <w:szCs w:val="21"/>
          <w:lang w:val="en-US" w:eastAsia="zh-CN"/>
        </w:rPr>
        <w:t>6</w:t>
      </w:r>
      <w:r>
        <w:rPr>
          <w:rFonts w:hint="eastAsia" w:ascii="宋体" w:cs="宋体"/>
          <w:bCs/>
          <w:color w:val="auto"/>
          <w:kern w:val="0"/>
          <w:szCs w:val="21"/>
        </w:rPr>
        <w:t>年</w:t>
      </w:r>
      <w:r>
        <w:rPr>
          <w:rFonts w:hint="eastAsia" w:ascii="宋体" w:cs="宋体"/>
          <w:bCs/>
          <w:color w:val="auto"/>
          <w:kern w:val="0"/>
          <w:szCs w:val="21"/>
          <w:lang w:val="en-US" w:eastAsia="zh-CN"/>
        </w:rPr>
        <w:t>2</w:t>
      </w:r>
      <w:r>
        <w:rPr>
          <w:rFonts w:hint="eastAsia" w:ascii="宋体" w:cs="宋体"/>
          <w:bCs/>
          <w:color w:val="auto"/>
          <w:kern w:val="0"/>
          <w:szCs w:val="21"/>
        </w:rPr>
        <w:t>月</w:t>
      </w:r>
      <w:r>
        <w:rPr>
          <w:rFonts w:hint="eastAsia" w:ascii="宋体" w:cs="宋体"/>
          <w:bCs/>
          <w:color w:val="auto"/>
          <w:kern w:val="0"/>
          <w:szCs w:val="21"/>
          <w:lang w:val="en-US" w:eastAsia="zh-CN"/>
        </w:rPr>
        <w:t>25</w:t>
      </w:r>
      <w:r>
        <w:rPr>
          <w:rFonts w:hint="eastAsia" w:ascii="宋体" w:cs="宋体"/>
          <w:bCs/>
          <w:color w:val="auto"/>
          <w:kern w:val="0"/>
          <w:szCs w:val="21"/>
        </w:rPr>
        <w:t>日至202</w:t>
      </w:r>
      <w:r>
        <w:rPr>
          <w:rFonts w:hint="eastAsia" w:ascii="宋体" w:cs="宋体"/>
          <w:bCs/>
          <w:color w:val="auto"/>
          <w:kern w:val="0"/>
          <w:szCs w:val="21"/>
          <w:lang w:val="en-US" w:eastAsia="zh-CN"/>
        </w:rPr>
        <w:t>6</w:t>
      </w:r>
      <w:r>
        <w:rPr>
          <w:rFonts w:hint="eastAsia" w:ascii="宋体" w:cs="宋体"/>
          <w:bCs/>
          <w:color w:val="auto"/>
          <w:kern w:val="0"/>
          <w:szCs w:val="21"/>
        </w:rPr>
        <w:t>年</w:t>
      </w:r>
      <w:r>
        <w:rPr>
          <w:rFonts w:hint="eastAsia" w:ascii="宋体" w:cs="宋体"/>
          <w:bCs/>
          <w:color w:val="auto"/>
          <w:kern w:val="0"/>
          <w:szCs w:val="21"/>
          <w:lang w:val="en-US" w:eastAsia="zh-CN"/>
        </w:rPr>
        <w:t>3</w:t>
      </w:r>
      <w:r>
        <w:rPr>
          <w:rFonts w:hint="eastAsia" w:ascii="宋体" w:cs="宋体"/>
          <w:bCs/>
          <w:color w:val="auto"/>
          <w:kern w:val="0"/>
          <w:szCs w:val="21"/>
        </w:rPr>
        <w:t>月</w:t>
      </w:r>
      <w:r>
        <w:rPr>
          <w:rFonts w:hint="eastAsia" w:ascii="宋体" w:cs="宋体"/>
          <w:bCs/>
          <w:color w:val="auto"/>
          <w:kern w:val="0"/>
          <w:szCs w:val="21"/>
          <w:lang w:val="en-US" w:eastAsia="zh-CN"/>
        </w:rPr>
        <w:t>3</w:t>
      </w:r>
      <w:r>
        <w:rPr>
          <w:rFonts w:hint="eastAsia" w:ascii="宋体" w:cs="宋体"/>
          <w:bCs/>
          <w:color w:val="auto"/>
          <w:kern w:val="0"/>
          <w:szCs w:val="21"/>
        </w:rPr>
        <w:t>日，</w:t>
      </w:r>
      <w:r>
        <w:rPr>
          <w:rFonts w:hint="eastAsia" w:ascii="宋体"/>
          <w:color w:val="auto"/>
          <w:szCs w:val="21"/>
        </w:rPr>
        <w:t>每天上午00：00至11：59，下午12：00至23：59（北京时间，法定节假日除外）</w:t>
      </w:r>
      <w:r>
        <w:rPr>
          <w:rFonts w:hint="eastAsia" w:ascii="宋体" w:cs="宋体"/>
          <w:color w:val="auto"/>
          <w:szCs w:val="21"/>
        </w:rPr>
        <w:t>。</w:t>
      </w:r>
    </w:p>
    <w:p w14:paraId="56C2DBEC">
      <w:pPr>
        <w:spacing w:line="460" w:lineRule="exact"/>
        <w:ind w:firstLine="540"/>
        <w:rPr>
          <w:rFonts w:ascii="宋体" w:cs="宋体"/>
          <w:color w:val="auto"/>
          <w:szCs w:val="21"/>
        </w:rPr>
      </w:pPr>
      <w:r>
        <w:rPr>
          <w:rFonts w:hint="eastAsia" w:ascii="宋体" w:cs="宋体"/>
          <w:color w:val="auto"/>
          <w:szCs w:val="21"/>
        </w:rPr>
        <w:t>地点：广西政府采购云平台（https：//www.gcy.zfcg.gxzf.gov.cn/）</w:t>
      </w:r>
    </w:p>
    <w:p w14:paraId="1B9FD0C0">
      <w:pPr>
        <w:spacing w:line="460" w:lineRule="exact"/>
        <w:ind w:firstLine="540"/>
        <w:rPr>
          <w:rFonts w:ascii="宋体" w:cs="宋体"/>
          <w:color w:val="auto"/>
          <w:szCs w:val="21"/>
        </w:rPr>
      </w:pPr>
      <w:r>
        <w:rPr>
          <w:rFonts w:hint="eastAsia" w:ascii="宋体" w:cs="宋体"/>
          <w:color w:val="auto"/>
          <w:szCs w:val="21"/>
        </w:rPr>
        <w:t>方式：本项目不发放纸质文件，潜在投标人可自行在广西政府采购云平台（https：//www.gcy.zfcg.gxzf.gov.cn/）下载招标文件（操作路径：登录广西政府采购云平台-项目采购-获取采购文件-找到本项目-点击“申请获取采购文件”），</w:t>
      </w:r>
      <w:r>
        <w:rPr>
          <w:rFonts w:hint="eastAsia" w:ascii="宋体" w:hAnsi="宋体" w:cs="Times New Roman"/>
          <w:color w:val="000000"/>
          <w:szCs w:val="21"/>
          <w:highlight w:val="none"/>
          <w:lang w:eastAsia="zh-CN"/>
        </w:rPr>
        <w:t>电子版投标文件</w:t>
      </w:r>
      <w:r>
        <w:rPr>
          <w:rFonts w:hint="eastAsia" w:ascii="宋体" w:cs="宋体"/>
          <w:color w:val="auto"/>
          <w:szCs w:val="21"/>
        </w:rPr>
        <w:t>制作需要基于广西政府采购云平台获取的招标文件编制。</w:t>
      </w:r>
    </w:p>
    <w:p w14:paraId="45820ADA">
      <w:pPr>
        <w:spacing w:line="460" w:lineRule="exact"/>
        <w:ind w:firstLine="540"/>
        <w:rPr>
          <w:rFonts w:ascii="宋体" w:cs="宋体"/>
          <w:color w:val="auto"/>
          <w:szCs w:val="21"/>
        </w:rPr>
      </w:pPr>
      <w:r>
        <w:rPr>
          <w:rFonts w:hint="eastAsia" w:ascii="宋体" w:cs="宋体"/>
          <w:color w:val="auto"/>
          <w:szCs w:val="21"/>
        </w:rPr>
        <w:t>售价：人民币0元。</w:t>
      </w:r>
    </w:p>
    <w:p w14:paraId="0A9B2EDA">
      <w:pPr>
        <w:spacing w:line="460" w:lineRule="exact"/>
        <w:rPr>
          <w:rFonts w:ascii="宋体" w:cs="宋体"/>
          <w:b/>
          <w:bCs/>
          <w:color w:val="auto"/>
          <w:sz w:val="24"/>
        </w:rPr>
      </w:pPr>
      <w:r>
        <w:rPr>
          <w:rFonts w:hint="eastAsia" w:ascii="宋体" w:cs="宋体"/>
          <w:b/>
          <w:bCs/>
          <w:color w:val="auto"/>
          <w:sz w:val="24"/>
        </w:rPr>
        <w:t>四、提交投标文件</w:t>
      </w:r>
      <w:bookmarkEnd w:id="29"/>
      <w:bookmarkEnd w:id="30"/>
      <w:r>
        <w:rPr>
          <w:rFonts w:hint="eastAsia" w:ascii="宋体" w:cs="宋体"/>
          <w:b/>
          <w:bCs/>
          <w:color w:val="auto"/>
          <w:sz w:val="24"/>
        </w:rPr>
        <w:t>截止时间、开标时间和地点</w:t>
      </w:r>
      <w:bookmarkEnd w:id="31"/>
      <w:bookmarkEnd w:id="32"/>
    </w:p>
    <w:p w14:paraId="6202CCAB">
      <w:pPr>
        <w:spacing w:line="460" w:lineRule="exact"/>
        <w:ind w:firstLine="420" w:firstLineChars="200"/>
        <w:rPr>
          <w:rFonts w:ascii="宋体" w:cs="宋体"/>
          <w:bCs/>
          <w:color w:val="auto"/>
          <w:szCs w:val="21"/>
        </w:rPr>
      </w:pPr>
      <w:r>
        <w:rPr>
          <w:rFonts w:hint="eastAsia" w:ascii="宋体" w:cs="宋体"/>
          <w:bCs/>
          <w:color w:val="auto"/>
          <w:szCs w:val="21"/>
        </w:rPr>
        <w:t>提交投标文件截止时间：202</w:t>
      </w:r>
      <w:r>
        <w:rPr>
          <w:rFonts w:hint="eastAsia" w:ascii="宋体" w:cs="宋体"/>
          <w:bCs/>
          <w:color w:val="auto"/>
          <w:szCs w:val="21"/>
          <w:lang w:val="en-US" w:eastAsia="zh-CN"/>
        </w:rPr>
        <w:t>6</w:t>
      </w:r>
      <w:r>
        <w:rPr>
          <w:rFonts w:hint="eastAsia" w:ascii="宋体" w:cs="宋体"/>
          <w:bCs/>
          <w:color w:val="auto"/>
          <w:szCs w:val="21"/>
        </w:rPr>
        <w:t>年</w:t>
      </w:r>
      <w:r>
        <w:rPr>
          <w:rFonts w:hint="eastAsia" w:ascii="宋体" w:cs="宋体"/>
          <w:bCs/>
          <w:color w:val="auto"/>
          <w:szCs w:val="21"/>
          <w:lang w:val="en-US" w:eastAsia="zh-CN"/>
        </w:rPr>
        <w:t>3</w:t>
      </w:r>
      <w:r>
        <w:rPr>
          <w:rFonts w:hint="eastAsia" w:ascii="宋体" w:cs="宋体"/>
          <w:bCs/>
          <w:color w:val="auto"/>
          <w:szCs w:val="21"/>
        </w:rPr>
        <w:t>月</w:t>
      </w:r>
      <w:r>
        <w:rPr>
          <w:rFonts w:hint="eastAsia" w:ascii="宋体" w:cs="宋体"/>
          <w:bCs/>
          <w:color w:val="auto"/>
          <w:szCs w:val="21"/>
          <w:lang w:val="en-US" w:eastAsia="zh-CN"/>
        </w:rPr>
        <w:t>18</w:t>
      </w:r>
      <w:r>
        <w:rPr>
          <w:rFonts w:hint="eastAsia" w:ascii="宋体" w:cs="宋体"/>
          <w:bCs/>
          <w:color w:val="auto"/>
          <w:szCs w:val="21"/>
        </w:rPr>
        <w:t>日 09：30（北京时间）</w:t>
      </w:r>
    </w:p>
    <w:p w14:paraId="60B35E31">
      <w:pPr>
        <w:spacing w:line="460" w:lineRule="exact"/>
        <w:ind w:firstLine="420" w:firstLineChars="200"/>
        <w:rPr>
          <w:rFonts w:ascii="宋体" w:cs="宋体"/>
          <w:bCs/>
          <w:color w:val="auto"/>
          <w:szCs w:val="21"/>
        </w:rPr>
      </w:pPr>
      <w:r>
        <w:rPr>
          <w:rFonts w:hint="eastAsia" w:ascii="宋体" w:cs="宋体"/>
          <w:bCs/>
          <w:color w:val="auto"/>
          <w:szCs w:val="21"/>
        </w:rPr>
        <w:t>投标地点（网址）：广西政府采购云平台（https：//www.gcy.zfcg.gxzf.gov.cn/）</w:t>
      </w:r>
    </w:p>
    <w:p w14:paraId="66BAA938">
      <w:pPr>
        <w:spacing w:line="460" w:lineRule="exact"/>
        <w:ind w:firstLine="420" w:firstLineChars="200"/>
        <w:rPr>
          <w:rFonts w:ascii="宋体" w:cs="宋体"/>
          <w:bCs/>
          <w:color w:val="auto"/>
          <w:szCs w:val="21"/>
        </w:rPr>
      </w:pPr>
      <w:r>
        <w:rPr>
          <w:rFonts w:hint="eastAsia" w:ascii="宋体" w:cs="宋体"/>
          <w:bCs/>
          <w:color w:val="auto"/>
          <w:szCs w:val="21"/>
        </w:rPr>
        <w:t>开标时间：202</w:t>
      </w:r>
      <w:r>
        <w:rPr>
          <w:rFonts w:hint="eastAsia" w:ascii="宋体" w:cs="宋体"/>
          <w:bCs/>
          <w:color w:val="auto"/>
          <w:szCs w:val="21"/>
          <w:lang w:val="en-US" w:eastAsia="zh-CN"/>
        </w:rPr>
        <w:t>6</w:t>
      </w:r>
      <w:r>
        <w:rPr>
          <w:rFonts w:hint="eastAsia" w:ascii="宋体" w:cs="宋体"/>
          <w:bCs/>
          <w:color w:val="auto"/>
          <w:szCs w:val="21"/>
        </w:rPr>
        <w:t>年</w:t>
      </w:r>
      <w:r>
        <w:rPr>
          <w:rFonts w:hint="eastAsia" w:ascii="宋体" w:cs="宋体"/>
          <w:bCs/>
          <w:color w:val="auto"/>
          <w:szCs w:val="21"/>
          <w:lang w:val="en-US" w:eastAsia="zh-CN"/>
        </w:rPr>
        <w:t>3</w:t>
      </w:r>
      <w:r>
        <w:rPr>
          <w:rFonts w:hint="eastAsia" w:ascii="宋体" w:cs="宋体"/>
          <w:bCs/>
          <w:color w:val="auto"/>
          <w:szCs w:val="21"/>
        </w:rPr>
        <w:t>月</w:t>
      </w:r>
      <w:r>
        <w:rPr>
          <w:rFonts w:hint="eastAsia" w:ascii="宋体" w:cs="宋体"/>
          <w:bCs/>
          <w:color w:val="auto"/>
          <w:szCs w:val="21"/>
          <w:lang w:val="en-US" w:eastAsia="zh-CN"/>
        </w:rPr>
        <w:t>18</w:t>
      </w:r>
      <w:r>
        <w:rPr>
          <w:rFonts w:hint="eastAsia" w:ascii="宋体" w:cs="宋体"/>
          <w:bCs/>
          <w:color w:val="auto"/>
          <w:szCs w:val="21"/>
        </w:rPr>
        <w:t>日 09：30</w:t>
      </w:r>
    </w:p>
    <w:p w14:paraId="071CF0EE">
      <w:pPr>
        <w:spacing w:line="460" w:lineRule="exact"/>
        <w:ind w:firstLine="420" w:firstLineChars="200"/>
        <w:rPr>
          <w:rFonts w:ascii="宋体" w:cs="宋体"/>
          <w:color w:val="auto"/>
          <w:szCs w:val="21"/>
        </w:rPr>
      </w:pPr>
      <w:r>
        <w:rPr>
          <w:rFonts w:hint="eastAsia" w:ascii="宋体" w:cs="宋体"/>
          <w:bCs/>
          <w:color w:val="auto"/>
          <w:szCs w:val="21"/>
        </w:rPr>
        <w:t>开标地点：广西政府采购云平台电子开标大厅</w:t>
      </w:r>
    </w:p>
    <w:p w14:paraId="6DF3C87F">
      <w:pPr>
        <w:spacing w:line="460" w:lineRule="exact"/>
        <w:rPr>
          <w:rFonts w:ascii="宋体" w:cs="宋体"/>
          <w:b/>
          <w:bCs/>
          <w:color w:val="auto"/>
          <w:sz w:val="24"/>
        </w:rPr>
      </w:pPr>
      <w:bookmarkStart w:id="33" w:name="_Toc28359007"/>
      <w:bookmarkStart w:id="34" w:name="_Toc28359084"/>
      <w:bookmarkStart w:id="35" w:name="_Toc35393625"/>
      <w:bookmarkStart w:id="36" w:name="_Toc35393794"/>
      <w:r>
        <w:rPr>
          <w:rFonts w:hint="eastAsia" w:ascii="宋体" w:cs="宋体"/>
          <w:b/>
          <w:bCs/>
          <w:color w:val="auto"/>
          <w:sz w:val="24"/>
        </w:rPr>
        <w:t>五、公告期限</w:t>
      </w:r>
      <w:bookmarkEnd w:id="33"/>
      <w:bookmarkEnd w:id="34"/>
      <w:bookmarkEnd w:id="35"/>
      <w:bookmarkEnd w:id="36"/>
    </w:p>
    <w:p w14:paraId="7F09D1ED">
      <w:pPr>
        <w:spacing w:line="460" w:lineRule="exact"/>
        <w:ind w:firstLine="420" w:firstLineChars="200"/>
        <w:rPr>
          <w:rFonts w:ascii="宋体" w:cs="宋体"/>
          <w:color w:val="auto"/>
          <w:kern w:val="0"/>
          <w:szCs w:val="21"/>
        </w:rPr>
      </w:pPr>
      <w:r>
        <w:rPr>
          <w:rFonts w:hint="eastAsia" w:ascii="宋体" w:cs="宋体"/>
          <w:color w:val="auto"/>
          <w:kern w:val="0"/>
          <w:szCs w:val="21"/>
        </w:rPr>
        <w:t>自本公告发布之日起5个工作日。</w:t>
      </w:r>
    </w:p>
    <w:p w14:paraId="4E6F6EE5">
      <w:pPr>
        <w:spacing w:line="460" w:lineRule="exact"/>
        <w:rPr>
          <w:rFonts w:ascii="宋体" w:cs="宋体"/>
          <w:b/>
          <w:bCs/>
          <w:color w:val="auto"/>
          <w:sz w:val="24"/>
        </w:rPr>
      </w:pPr>
      <w:bookmarkStart w:id="37" w:name="_Toc35393795"/>
      <w:bookmarkStart w:id="38" w:name="_Toc35393626"/>
      <w:r>
        <w:rPr>
          <w:rFonts w:hint="eastAsia" w:ascii="宋体" w:cs="宋体"/>
          <w:b/>
          <w:bCs/>
          <w:color w:val="auto"/>
          <w:sz w:val="24"/>
        </w:rPr>
        <w:t>六、其他补充事宜</w:t>
      </w:r>
      <w:bookmarkEnd w:id="37"/>
      <w:bookmarkEnd w:id="38"/>
    </w:p>
    <w:p w14:paraId="62FB249A">
      <w:pPr>
        <w:spacing w:line="460" w:lineRule="exact"/>
        <w:ind w:firstLine="420" w:firstLineChars="200"/>
        <w:rPr>
          <w:rFonts w:ascii="宋体" w:cs="宋体"/>
          <w:color w:val="auto"/>
          <w:kern w:val="0"/>
          <w:szCs w:val="21"/>
        </w:rPr>
      </w:pPr>
      <w:r>
        <w:rPr>
          <w:rFonts w:hint="eastAsia" w:ascii="宋体" w:cs="宋体"/>
          <w:color w:val="auto"/>
          <w:kern w:val="0"/>
          <w:szCs w:val="21"/>
        </w:rPr>
        <w:t>1.投标保证金：</w:t>
      </w:r>
    </w:p>
    <w:p w14:paraId="4AB64398">
      <w:pPr>
        <w:spacing w:line="460" w:lineRule="exact"/>
        <w:ind w:firstLine="632" w:firstLineChars="300"/>
        <w:rPr>
          <w:rFonts w:ascii="宋体" w:cs="宋体"/>
          <w:b/>
          <w:bCs/>
          <w:color w:val="auto"/>
          <w:szCs w:val="21"/>
        </w:rPr>
      </w:pPr>
      <w:r>
        <w:rPr>
          <w:rFonts w:hint="eastAsia" w:ascii="宋体" w:cs="宋体"/>
          <w:b/>
          <w:bCs/>
          <w:color w:val="auto"/>
          <w:szCs w:val="21"/>
        </w:rPr>
        <w:t>本项目需要缴</w:t>
      </w:r>
      <w:r>
        <w:rPr>
          <w:rFonts w:hint="eastAsia" w:ascii="宋体" w:cs="宋体"/>
          <w:b/>
          <w:bCs/>
          <w:color w:val="auto"/>
          <w:kern w:val="0"/>
          <w:szCs w:val="21"/>
        </w:rPr>
        <w:t>纳</w:t>
      </w:r>
      <w:r>
        <w:rPr>
          <w:rFonts w:hint="eastAsia" w:ascii="宋体" w:cs="宋体"/>
          <w:b/>
          <w:bCs/>
          <w:color w:val="auto"/>
          <w:szCs w:val="21"/>
        </w:rPr>
        <w:t>投标保证金，相关要求：</w:t>
      </w:r>
    </w:p>
    <w:p w14:paraId="0BFF4A8D">
      <w:pPr>
        <w:spacing w:line="460" w:lineRule="exact"/>
        <w:ind w:firstLine="630" w:firstLineChars="300"/>
        <w:rPr>
          <w:rFonts w:ascii="宋体" w:cs="宋体"/>
          <w:b/>
          <w:bCs/>
          <w:i/>
          <w:iCs/>
          <w:color w:val="auto"/>
          <w:kern w:val="0"/>
          <w:szCs w:val="21"/>
        </w:rPr>
      </w:pPr>
      <w:r>
        <w:rPr>
          <w:rFonts w:hint="eastAsia" w:ascii="宋体" w:cs="宋体"/>
          <w:color w:val="auto"/>
          <w:kern w:val="0"/>
          <w:szCs w:val="21"/>
        </w:rPr>
        <w:t>投标保证金金额：</w:t>
      </w:r>
      <w:r>
        <w:rPr>
          <w:rFonts w:hint="eastAsia" w:ascii="宋体" w:cs="宋体"/>
          <w:color w:val="auto"/>
          <w:szCs w:val="21"/>
        </w:rPr>
        <w:t>（大写）人民币</w:t>
      </w:r>
      <w:r>
        <w:rPr>
          <w:rFonts w:hint="eastAsia" w:ascii="宋体" w:cs="宋体"/>
          <w:color w:val="auto"/>
          <w:szCs w:val="21"/>
          <w:lang w:val="en-US" w:eastAsia="zh-CN"/>
        </w:rPr>
        <w:t>伍</w:t>
      </w:r>
      <w:r>
        <w:rPr>
          <w:rFonts w:hint="eastAsia" w:ascii="宋体" w:cs="宋体"/>
          <w:color w:val="auto"/>
          <w:szCs w:val="21"/>
        </w:rPr>
        <w:t>万</w:t>
      </w:r>
      <w:r>
        <w:rPr>
          <w:rFonts w:hint="eastAsia" w:ascii="宋体" w:cs="宋体"/>
          <w:color w:val="auto"/>
          <w:szCs w:val="21"/>
          <w:lang w:val="en-US" w:eastAsia="zh-CN"/>
        </w:rPr>
        <w:t>玖仟</w:t>
      </w:r>
      <w:r>
        <w:rPr>
          <w:rFonts w:hint="eastAsia" w:ascii="宋体" w:cs="宋体"/>
          <w:color w:val="auto"/>
          <w:szCs w:val="21"/>
        </w:rPr>
        <w:t>元整（小写）¥</w:t>
      </w:r>
      <w:r>
        <w:rPr>
          <w:rFonts w:hint="eastAsia" w:ascii="宋体" w:cs="宋体"/>
          <w:color w:val="auto"/>
          <w:szCs w:val="21"/>
          <w:lang w:val="en-US" w:eastAsia="zh-CN"/>
        </w:rPr>
        <w:t>59</w:t>
      </w:r>
      <w:r>
        <w:rPr>
          <w:rFonts w:hint="eastAsia" w:ascii="宋体" w:cs="宋体"/>
          <w:color w:val="auto"/>
          <w:szCs w:val="21"/>
        </w:rPr>
        <w:t>000.00；</w:t>
      </w:r>
    </w:p>
    <w:p w14:paraId="7A83798B">
      <w:pPr>
        <w:pStyle w:val="55"/>
        <w:spacing w:line="460" w:lineRule="exact"/>
        <w:ind w:left="0" w:leftChars="0" w:firstLine="630" w:firstLineChars="300"/>
        <w:rPr>
          <w:rFonts w:hint="eastAsia" w:ascii="宋体" w:cs="宋体"/>
          <w:color w:val="auto"/>
          <w:kern w:val="0"/>
          <w:szCs w:val="21"/>
        </w:rPr>
      </w:pPr>
      <w:r>
        <w:rPr>
          <w:rFonts w:hint="eastAsia" w:ascii="宋体" w:cs="宋体"/>
          <w:color w:val="auto"/>
          <w:kern w:val="0"/>
          <w:szCs w:val="21"/>
        </w:rPr>
        <w:t>投标保证金的缴纳方式：以银行转账、支票、汇票、本票或者金融机构、担保机构出具的保函等非现金形式提交。采用银行转账方式的，在投标截止时间前交至采购代理机构指定账户并且到账。缴纳投标保证金指定账户的信息：</w:t>
      </w:r>
    </w:p>
    <w:p w14:paraId="4B2CEFA3">
      <w:pPr>
        <w:pStyle w:val="55"/>
        <w:spacing w:line="460" w:lineRule="exact"/>
        <w:ind w:left="0" w:leftChars="0" w:firstLine="630" w:firstLineChars="300"/>
        <w:rPr>
          <w:rFonts w:hint="eastAsia" w:ascii="宋体" w:cs="宋体"/>
          <w:color w:val="auto"/>
          <w:kern w:val="0"/>
          <w:szCs w:val="21"/>
        </w:rPr>
      </w:pPr>
      <w:r>
        <w:rPr>
          <w:rFonts w:hint="eastAsia" w:ascii="宋体" w:cs="宋体"/>
          <w:color w:val="auto"/>
          <w:kern w:val="0"/>
          <w:szCs w:val="21"/>
        </w:rPr>
        <w:t>开户银行：招商银行南宁市金浦路支行</w:t>
      </w:r>
    </w:p>
    <w:p w14:paraId="4512E0C1">
      <w:pPr>
        <w:pStyle w:val="55"/>
        <w:spacing w:line="460" w:lineRule="exact"/>
        <w:ind w:left="0" w:leftChars="0" w:firstLine="630" w:firstLineChars="300"/>
        <w:rPr>
          <w:rFonts w:hint="eastAsia" w:ascii="宋体" w:cs="宋体"/>
          <w:color w:val="auto"/>
          <w:kern w:val="0"/>
          <w:szCs w:val="21"/>
        </w:rPr>
      </w:pPr>
      <w:r>
        <w:rPr>
          <w:rFonts w:hint="eastAsia" w:ascii="宋体" w:cs="宋体"/>
          <w:color w:val="auto"/>
          <w:kern w:val="0"/>
          <w:szCs w:val="21"/>
        </w:rPr>
        <w:t>开户名称：广西科联招标中心有限公司</w:t>
      </w:r>
    </w:p>
    <w:p w14:paraId="0FDA95DE">
      <w:pPr>
        <w:pStyle w:val="55"/>
        <w:spacing w:line="460" w:lineRule="exact"/>
        <w:ind w:left="0" w:leftChars="0" w:firstLine="630" w:firstLineChars="300"/>
        <w:rPr>
          <w:rFonts w:hint="eastAsia" w:ascii="宋体" w:cs="宋体"/>
          <w:color w:val="auto"/>
          <w:kern w:val="0"/>
          <w:szCs w:val="21"/>
        </w:rPr>
      </w:pPr>
      <w:r>
        <w:rPr>
          <w:rFonts w:hint="eastAsia" w:ascii="宋体" w:cs="宋体"/>
          <w:color w:val="auto"/>
          <w:kern w:val="0"/>
          <w:szCs w:val="21"/>
        </w:rPr>
        <w:t>银行账号：7719011969103333000011555</w:t>
      </w:r>
    </w:p>
    <w:p w14:paraId="2118254B">
      <w:pPr>
        <w:pStyle w:val="55"/>
        <w:spacing w:line="460" w:lineRule="exact"/>
        <w:ind w:left="0" w:leftChars="0" w:firstLine="630" w:firstLineChars="300"/>
        <w:rPr>
          <w:rFonts w:ascii="宋体" w:cs="宋体"/>
          <w:color w:val="auto"/>
        </w:rPr>
      </w:pPr>
      <w:r>
        <w:rPr>
          <w:rFonts w:hint="eastAsia" w:ascii="宋体" w:cs="宋体"/>
          <w:color w:val="auto"/>
          <w:kern w:val="0"/>
          <w:szCs w:val="21"/>
        </w:rPr>
        <w:t>采用支票、汇票、本票或者保函等方式的，在投标截止时间前，</w:t>
      </w:r>
      <w:r>
        <w:rPr>
          <w:rFonts w:hint="eastAsia" w:ascii="宋体" w:hAnsi="宋体" w:cs="宋体"/>
          <w:color w:val="auto"/>
          <w:kern w:val="0"/>
          <w:szCs w:val="21"/>
        </w:rPr>
        <w:t>投标人必须将支票、汇票、本票或者保函（电子保函除外）等原件递交给采购代理机构。</w:t>
      </w:r>
      <w:r>
        <w:rPr>
          <w:rFonts w:hint="eastAsia" w:ascii="宋体" w:hAnsi="宋体" w:cs="宋体"/>
          <w:b/>
          <w:bCs/>
          <w:color w:val="auto"/>
          <w:kern w:val="0"/>
          <w:szCs w:val="21"/>
        </w:rPr>
        <w:t>否则视为无效投标保证金</w:t>
      </w:r>
      <w:r>
        <w:rPr>
          <w:rFonts w:hint="eastAsia" w:ascii="宋体" w:cs="宋体"/>
          <w:color w:val="auto"/>
          <w:kern w:val="0"/>
          <w:szCs w:val="21"/>
        </w:rPr>
        <w:t>。</w:t>
      </w:r>
    </w:p>
    <w:p w14:paraId="7978CCF0">
      <w:pPr>
        <w:spacing w:line="460" w:lineRule="exact"/>
        <w:ind w:firstLine="315" w:firstLineChars="150"/>
        <w:rPr>
          <w:rFonts w:ascii="宋体" w:cs="宋体"/>
          <w:color w:val="auto"/>
          <w:kern w:val="0"/>
          <w:szCs w:val="21"/>
        </w:rPr>
      </w:pPr>
      <w:bookmarkStart w:id="39" w:name="_Hlk37429585"/>
      <w:bookmarkStart w:id="40" w:name="_Hlk37429595"/>
      <w:r>
        <w:rPr>
          <w:rFonts w:hint="eastAsia" w:ascii="宋体" w:cs="宋体"/>
          <w:color w:val="auto"/>
          <w:kern w:val="0"/>
          <w:szCs w:val="21"/>
        </w:rPr>
        <w:t>2.网上查询地址</w:t>
      </w:r>
    </w:p>
    <w:bookmarkEnd w:id="39"/>
    <w:bookmarkEnd w:id="40"/>
    <w:p w14:paraId="7322433E">
      <w:pPr>
        <w:spacing w:line="460" w:lineRule="exact"/>
        <w:ind w:firstLine="420" w:firstLineChars="200"/>
        <w:rPr>
          <w:rFonts w:ascii="宋体" w:cs="宋体"/>
          <w:color w:val="auto"/>
          <w:kern w:val="0"/>
          <w:szCs w:val="21"/>
        </w:rPr>
      </w:pPr>
      <w:bookmarkStart w:id="41" w:name="_Hlk37429674"/>
      <w:r>
        <w:rPr>
          <w:rFonts w:hint="eastAsia" w:ascii="宋体" w:cs="宋体"/>
          <w:color w:val="auto"/>
          <w:kern w:val="0"/>
          <w:szCs w:val="21"/>
        </w:rPr>
        <w:t>http：//www.ccgp.gov.cn/（中国政府采购网）、</w:t>
      </w:r>
      <w:r>
        <w:rPr>
          <w:rFonts w:hint="eastAsia" w:ascii="宋体" w:hAnsi="宋体" w:cs="宋体"/>
          <w:color w:val="auto"/>
          <w:kern w:val="0"/>
          <w:szCs w:val="21"/>
        </w:rPr>
        <w:t>http：//www.ccgp-guangxi.gov.cn/ (中国政府采购网广西分网)</w:t>
      </w:r>
      <w:r>
        <w:rPr>
          <w:rFonts w:hint="eastAsia" w:ascii="宋体" w:cs="宋体"/>
          <w:color w:val="auto"/>
          <w:kern w:val="0"/>
          <w:szCs w:val="21"/>
        </w:rPr>
        <w:t>、http：//gxggzy.gxzf.gov.cn/（广西壮族自治区公共资源交易中心）。</w:t>
      </w:r>
    </w:p>
    <w:p w14:paraId="08F24659">
      <w:pPr>
        <w:spacing w:line="460" w:lineRule="exact"/>
        <w:ind w:firstLine="315" w:firstLineChars="150"/>
        <w:rPr>
          <w:rFonts w:ascii="宋体" w:cs="宋体"/>
          <w:color w:val="auto"/>
          <w:kern w:val="0"/>
          <w:szCs w:val="21"/>
        </w:rPr>
      </w:pPr>
      <w:r>
        <w:rPr>
          <w:rFonts w:hint="eastAsia" w:ascii="宋体" w:cs="宋体"/>
          <w:color w:val="auto"/>
          <w:szCs w:val="21"/>
        </w:rPr>
        <w:t>3.</w:t>
      </w:r>
      <w:r>
        <w:rPr>
          <w:rFonts w:hint="eastAsia" w:ascii="宋体" w:cs="宋体"/>
          <w:color w:val="auto"/>
          <w:kern w:val="0"/>
          <w:szCs w:val="21"/>
        </w:rPr>
        <w:t>本项目需要落实的政府采购政策：</w:t>
      </w:r>
      <w:bookmarkStart w:id="42" w:name="PO_3000001867_PM023"/>
    </w:p>
    <w:bookmarkEnd w:id="42"/>
    <w:p w14:paraId="28388313">
      <w:pPr>
        <w:spacing w:line="460" w:lineRule="exact"/>
        <w:ind w:firstLine="735" w:firstLineChars="350"/>
        <w:rPr>
          <w:rFonts w:ascii="宋体" w:cs="宋体"/>
          <w:color w:val="auto"/>
          <w:kern w:val="0"/>
          <w:szCs w:val="21"/>
        </w:rPr>
      </w:pPr>
      <w:r>
        <w:rPr>
          <w:rFonts w:hint="eastAsia" w:ascii="宋体" w:cs="宋体"/>
          <w:color w:val="auto"/>
          <w:kern w:val="0"/>
          <w:szCs w:val="21"/>
        </w:rPr>
        <w:t>（1）政府采购促进中小企业发展。</w:t>
      </w:r>
    </w:p>
    <w:p w14:paraId="44716335">
      <w:pPr>
        <w:spacing w:line="460" w:lineRule="exact"/>
        <w:ind w:firstLine="735" w:firstLineChars="350"/>
        <w:rPr>
          <w:rFonts w:ascii="宋体" w:cs="宋体"/>
          <w:color w:val="auto"/>
          <w:kern w:val="0"/>
          <w:szCs w:val="21"/>
        </w:rPr>
      </w:pPr>
      <w:r>
        <w:rPr>
          <w:rFonts w:hint="eastAsia" w:ascii="宋体" w:cs="宋体"/>
          <w:color w:val="auto"/>
          <w:kern w:val="0"/>
          <w:szCs w:val="21"/>
        </w:rPr>
        <w:t>（2）政府采购支持采用本国产品的政策。</w:t>
      </w:r>
    </w:p>
    <w:p w14:paraId="5FFA2603">
      <w:pPr>
        <w:spacing w:line="460" w:lineRule="exact"/>
        <w:ind w:firstLine="735" w:firstLineChars="350"/>
        <w:rPr>
          <w:rFonts w:ascii="宋体" w:cs="宋体"/>
          <w:color w:val="auto"/>
          <w:kern w:val="0"/>
          <w:szCs w:val="21"/>
        </w:rPr>
      </w:pPr>
      <w:r>
        <w:rPr>
          <w:rFonts w:hint="eastAsia" w:ascii="宋体" w:cs="宋体"/>
          <w:color w:val="auto"/>
          <w:kern w:val="0"/>
          <w:szCs w:val="21"/>
        </w:rPr>
        <w:t>（3）强制采购节能产品；优先采购节能产品、环境标志产品。</w:t>
      </w:r>
    </w:p>
    <w:p w14:paraId="44F1E96B">
      <w:pPr>
        <w:spacing w:line="460" w:lineRule="exact"/>
        <w:ind w:firstLine="735" w:firstLineChars="350"/>
        <w:rPr>
          <w:rFonts w:ascii="宋体" w:cs="宋体"/>
          <w:color w:val="auto"/>
          <w:kern w:val="0"/>
          <w:szCs w:val="21"/>
        </w:rPr>
      </w:pPr>
      <w:r>
        <w:rPr>
          <w:rFonts w:hint="eastAsia" w:ascii="宋体" w:cs="宋体"/>
          <w:color w:val="auto"/>
          <w:kern w:val="0"/>
          <w:szCs w:val="21"/>
        </w:rPr>
        <w:t>（4）政府采购促进残疾人就业政策。</w:t>
      </w:r>
    </w:p>
    <w:p w14:paraId="4E31CC6B">
      <w:pPr>
        <w:spacing w:line="460" w:lineRule="exact"/>
        <w:ind w:firstLine="735" w:firstLineChars="350"/>
        <w:rPr>
          <w:rFonts w:hint="eastAsia" w:ascii="宋体" w:cs="宋体"/>
          <w:color w:val="auto"/>
          <w:kern w:val="0"/>
          <w:szCs w:val="21"/>
        </w:rPr>
      </w:pPr>
      <w:r>
        <w:rPr>
          <w:rFonts w:hint="eastAsia" w:ascii="宋体" w:cs="宋体"/>
          <w:color w:val="auto"/>
          <w:kern w:val="0"/>
          <w:szCs w:val="21"/>
        </w:rPr>
        <w:t>（5）政府采购支持监狱企业发展。</w:t>
      </w:r>
    </w:p>
    <w:p w14:paraId="45D2B081">
      <w:pPr>
        <w:spacing w:line="460" w:lineRule="exact"/>
        <w:ind w:firstLine="735" w:firstLineChars="350"/>
        <w:rPr>
          <w:rFonts w:ascii="宋体" w:cs="宋体"/>
          <w:color w:val="auto"/>
          <w:kern w:val="0"/>
          <w:szCs w:val="21"/>
        </w:rPr>
      </w:pPr>
      <w:r>
        <w:rPr>
          <w:rFonts w:hint="eastAsia" w:ascii="宋体" w:hAnsi="宋体" w:eastAsia="宋体" w:cs="宋体"/>
          <w:color w:val="auto"/>
          <w:kern w:val="0"/>
          <w:sz w:val="21"/>
          <w:szCs w:val="21"/>
          <w:highlight w:val="none"/>
        </w:rPr>
        <w:t>（6）在政府采购中实施本国产品标准及相关政策。</w:t>
      </w:r>
    </w:p>
    <w:p w14:paraId="021A4650">
      <w:pPr>
        <w:snapToGrid w:val="0"/>
        <w:spacing w:line="460" w:lineRule="exact"/>
        <w:ind w:firstLine="420" w:firstLineChars="200"/>
        <w:jc w:val="left"/>
        <w:rPr>
          <w:rFonts w:ascii="宋体" w:cs="宋体"/>
          <w:color w:val="auto"/>
          <w:szCs w:val="21"/>
        </w:rPr>
      </w:pPr>
      <w:r>
        <w:rPr>
          <w:rFonts w:hint="eastAsia" w:ascii="宋体" w:cs="宋体"/>
          <w:color w:val="auto"/>
          <w:szCs w:val="21"/>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9F7BC98">
      <w:pPr>
        <w:spacing w:line="460" w:lineRule="exact"/>
        <w:ind w:firstLine="420" w:firstLineChars="200"/>
        <w:rPr>
          <w:rFonts w:ascii="宋体" w:cs="宋体"/>
          <w:color w:val="auto"/>
          <w:kern w:val="0"/>
          <w:szCs w:val="21"/>
        </w:rPr>
      </w:pPr>
      <w:r>
        <w:rPr>
          <w:rFonts w:hint="eastAsia" w:ascii="宋体" w:cs="宋体"/>
          <w:color w:val="auto"/>
          <w:szCs w:val="21"/>
        </w:rPr>
        <w:t>5.对在“信用中国”网站(www.creditchina.gov.cn)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bookmarkEnd w:id="41"/>
    <w:p w14:paraId="66D5E3E3">
      <w:pPr>
        <w:spacing w:line="460" w:lineRule="exact"/>
        <w:ind w:firstLine="422" w:firstLineChars="200"/>
        <w:rPr>
          <w:rFonts w:ascii="宋体" w:cs="宋体"/>
          <w:b/>
          <w:bCs/>
          <w:color w:val="auto"/>
          <w:kern w:val="0"/>
          <w:szCs w:val="21"/>
        </w:rPr>
      </w:pPr>
      <w:r>
        <w:rPr>
          <w:rFonts w:hint="eastAsia" w:ascii="宋体" w:cs="宋体"/>
          <w:b/>
          <w:bCs/>
          <w:color w:val="auto"/>
          <w:szCs w:val="21"/>
        </w:rPr>
        <w:t>6.在线投标的有关说明</w:t>
      </w:r>
      <w:r>
        <w:rPr>
          <w:rFonts w:hint="eastAsia" w:ascii="宋体" w:cs="宋体"/>
          <w:b/>
          <w:bCs/>
          <w:color w:val="auto"/>
          <w:kern w:val="0"/>
          <w:szCs w:val="21"/>
        </w:rPr>
        <w:t>：</w:t>
      </w:r>
    </w:p>
    <w:p w14:paraId="4DA1F6BF">
      <w:pPr>
        <w:widowControl/>
        <w:spacing w:line="460" w:lineRule="exact"/>
        <w:ind w:firstLine="420" w:firstLineChars="200"/>
        <w:jc w:val="left"/>
        <w:rPr>
          <w:rFonts w:ascii="宋体" w:cs="宋体"/>
          <w:color w:val="auto"/>
          <w:szCs w:val="21"/>
        </w:rPr>
      </w:pPr>
      <w:r>
        <w:rPr>
          <w:rFonts w:hint="eastAsia" w:ascii="宋体" w:cs="宋体"/>
          <w:color w:val="auto"/>
          <w:szCs w:val="21"/>
        </w:rPr>
        <w:t>（1）投标文件提交方式：本项目为全流程电子化项目，通过广西政府采购云平台（https：//www.gcy.zfcg.gxzf.gov.cn/）实行在线电子投标，供应商应先安装广西政府采购云平台新版客户端［新版客户端下载路径：广西政府采购网（访问地址http：//zfcg.gxzf.gov.cn/）—办事服务—下载专区］，并按照本项目招标文件和广西政府采购云平台的要求编制、加密后在投标截止时间前通过网络上传至广西政府采购云平台，</w:t>
      </w:r>
      <w:r>
        <w:rPr>
          <w:rFonts w:hint="eastAsia" w:ascii="宋体" w:cs="宋体"/>
          <w:b/>
          <w:color w:val="auto"/>
          <w:szCs w:val="21"/>
        </w:rPr>
        <w:t>投标人在广西政府采购云平台提交电子版投标文件时，请填写参加远程开标活动经办人联系方式</w:t>
      </w:r>
      <w:r>
        <w:rPr>
          <w:rFonts w:hint="eastAsia" w:ascii="宋体" w:cs="宋体"/>
          <w:color w:val="auto"/>
          <w:szCs w:val="21"/>
        </w:rPr>
        <w:t>。</w:t>
      </w:r>
    </w:p>
    <w:p w14:paraId="205208E3">
      <w:pPr>
        <w:widowControl/>
        <w:spacing w:line="460" w:lineRule="exact"/>
        <w:ind w:firstLine="420" w:firstLineChars="200"/>
        <w:jc w:val="left"/>
        <w:rPr>
          <w:rFonts w:ascii="宋体" w:cs="宋体"/>
          <w:color w:val="auto"/>
          <w:szCs w:val="21"/>
        </w:rPr>
      </w:pPr>
      <w:r>
        <w:rPr>
          <w:rFonts w:hint="eastAsia" w:ascii="宋体" w:cs="宋体"/>
          <w:color w:val="auto"/>
          <w:szCs w:val="21"/>
        </w:rPr>
        <w:t>（2）未进行网上注册并办理数字证书（CA认证）的供应商将无法参与本项目政府采购活动，潜在投标人应当在投标截止时间前，完成电子交易平台上的CA数字证书办理及投标文件的提交。</w:t>
      </w:r>
    </w:p>
    <w:p w14:paraId="656A0988">
      <w:pPr>
        <w:widowControl/>
        <w:spacing w:line="460" w:lineRule="exact"/>
        <w:ind w:firstLine="420" w:firstLineChars="200"/>
        <w:jc w:val="left"/>
        <w:rPr>
          <w:rFonts w:ascii="宋体" w:cs="宋体"/>
          <w:color w:val="auto"/>
          <w:szCs w:val="21"/>
        </w:rPr>
      </w:pPr>
      <w:r>
        <w:rPr>
          <w:rFonts w:hint="eastAsia" w:ascii="宋体" w:cs="宋体"/>
          <w:color w:val="auto"/>
          <w:szCs w:val="21"/>
        </w:rPr>
        <w:t>（3）为确保网上操作合法、有效和安全，请投标人确保在电子投标过程中能够对相关数据电文进行加密和使用电子签章，妥善保管CA数字证书并使用有效的CA数字证书参与整个招标活动。</w:t>
      </w:r>
    </w:p>
    <w:p w14:paraId="49FB0BF9">
      <w:pPr>
        <w:widowControl/>
        <w:spacing w:line="460" w:lineRule="exact"/>
        <w:ind w:firstLine="422" w:firstLineChars="200"/>
        <w:jc w:val="left"/>
        <w:rPr>
          <w:rFonts w:hint="eastAsia" w:ascii="宋体" w:cs="宋体"/>
          <w:color w:val="auto"/>
          <w:kern w:val="0"/>
          <w:szCs w:val="21"/>
          <w:u w:val="single"/>
        </w:rPr>
      </w:pPr>
      <w:r>
        <w:rPr>
          <w:rFonts w:hint="eastAsia" w:ascii="宋体" w:cs="宋体"/>
          <w:b/>
          <w:color w:val="auto"/>
          <w:szCs w:val="21"/>
          <w:u w:val="single"/>
        </w:rPr>
        <w:t>注：投标人应当在投标截止时间前完成</w:t>
      </w:r>
      <w:r>
        <w:rPr>
          <w:rFonts w:hint="eastAsia" w:ascii="宋体" w:hAnsi="宋体" w:cs="Times New Roman"/>
          <w:b/>
          <w:bCs/>
          <w:color w:val="000000"/>
          <w:szCs w:val="21"/>
          <w:highlight w:val="none"/>
          <w:u w:val="single"/>
          <w:lang w:eastAsia="zh-CN"/>
        </w:rPr>
        <w:t>电子版投标文件</w:t>
      </w:r>
      <w:r>
        <w:rPr>
          <w:rFonts w:hint="eastAsia" w:ascii="宋体" w:cs="宋体"/>
          <w:b/>
          <w:color w:val="auto"/>
          <w:szCs w:val="21"/>
          <w:u w:val="single"/>
        </w:rPr>
        <w:t>的上传、</w:t>
      </w:r>
      <w:r>
        <w:rPr>
          <w:rFonts w:hint="eastAsia" w:ascii="宋体" w:cs="宋体"/>
          <w:b/>
          <w:color w:val="auto"/>
          <w:szCs w:val="21"/>
          <w:u w:val="single"/>
          <w:lang w:val="en-US" w:eastAsia="zh-CN"/>
        </w:rPr>
        <w:t>提交</w:t>
      </w:r>
      <w:r>
        <w:rPr>
          <w:rFonts w:hint="eastAsia" w:ascii="宋体" w:cs="宋体"/>
          <w:b/>
          <w:color w:val="auto"/>
          <w:szCs w:val="21"/>
          <w:u w:val="single"/>
        </w:rPr>
        <w:t>，投标截止时间前可以补充、修改或者撤回投标文件。补充或者修改投标文件的，应当先行撤回原文件，补充、修改后重新上传、</w:t>
      </w:r>
      <w:r>
        <w:rPr>
          <w:rFonts w:hint="eastAsia" w:ascii="宋体" w:cs="宋体"/>
          <w:b/>
          <w:color w:val="auto"/>
          <w:szCs w:val="21"/>
          <w:u w:val="single"/>
          <w:lang w:val="en-US" w:eastAsia="zh-CN"/>
        </w:rPr>
        <w:t>提交</w:t>
      </w:r>
      <w:r>
        <w:rPr>
          <w:rFonts w:hint="eastAsia" w:ascii="宋体" w:cs="宋体"/>
          <w:b/>
          <w:color w:val="auto"/>
          <w:szCs w:val="21"/>
          <w:u w:val="single"/>
        </w:rPr>
        <w:t>。投标截止时间前未完成上传、</w:t>
      </w:r>
      <w:r>
        <w:rPr>
          <w:rFonts w:hint="eastAsia" w:ascii="宋体" w:cs="宋体"/>
          <w:b/>
          <w:color w:val="auto"/>
          <w:szCs w:val="21"/>
          <w:u w:val="single"/>
          <w:lang w:val="en-US" w:eastAsia="zh-CN"/>
        </w:rPr>
        <w:t>提交</w:t>
      </w:r>
      <w:r>
        <w:rPr>
          <w:rFonts w:hint="eastAsia" w:ascii="宋体" w:cs="宋体"/>
          <w:b/>
          <w:color w:val="auto"/>
          <w:szCs w:val="21"/>
          <w:u w:val="single"/>
        </w:rPr>
        <w:t>的，视为撤回投标文件。投标截止时间以后上传</w:t>
      </w:r>
      <w:r>
        <w:rPr>
          <w:rFonts w:hint="eastAsia" w:ascii="宋体" w:cs="宋体"/>
          <w:b/>
          <w:color w:val="auto"/>
          <w:szCs w:val="21"/>
          <w:u w:val="single"/>
          <w:lang w:val="en-US" w:eastAsia="zh-CN"/>
        </w:rPr>
        <w:t>提交</w:t>
      </w:r>
      <w:r>
        <w:rPr>
          <w:rFonts w:hint="eastAsia" w:ascii="宋体" w:cs="宋体"/>
          <w:b/>
          <w:color w:val="auto"/>
          <w:szCs w:val="21"/>
          <w:u w:val="single"/>
        </w:rPr>
        <w:t>的投标文件广西政府采购云平台将予以拒收。</w:t>
      </w:r>
    </w:p>
    <w:p w14:paraId="3864BD5D">
      <w:pPr>
        <w:widowControl/>
        <w:spacing w:line="460" w:lineRule="exact"/>
        <w:ind w:firstLine="420" w:firstLineChars="200"/>
        <w:jc w:val="left"/>
        <w:rPr>
          <w:rFonts w:hint="eastAsia" w:ascii="宋体" w:cs="宋体"/>
          <w:color w:val="auto"/>
          <w:kern w:val="0"/>
          <w:szCs w:val="21"/>
        </w:rPr>
      </w:pPr>
      <w:r>
        <w:rPr>
          <w:rFonts w:hint="eastAsia" w:ascii="宋体" w:cs="宋体"/>
          <w:color w:val="auto"/>
          <w:kern w:val="0"/>
          <w:szCs w:val="21"/>
        </w:rPr>
        <w:t>（4）CA证书在线解密：投标人投标时，需携带制作投标文件时用来加密的有效数字证书（CA认证）登录广西政府采购云平台电子开标大厅现场按规定时间对加密的投标文件进行解密。</w:t>
      </w:r>
    </w:p>
    <w:p w14:paraId="00D7AA5B">
      <w:pPr>
        <w:widowControl/>
        <w:spacing w:line="460" w:lineRule="exact"/>
        <w:ind w:firstLine="420" w:firstLineChars="200"/>
        <w:jc w:val="left"/>
        <w:rPr>
          <w:rFonts w:hint="eastAsia" w:ascii="宋体" w:cs="宋体"/>
          <w:color w:val="auto"/>
          <w:kern w:val="0"/>
          <w:szCs w:val="21"/>
        </w:rPr>
      </w:pPr>
      <w:r>
        <w:rPr>
          <w:rFonts w:hint="eastAsia" w:ascii="宋体" w:cs="宋体"/>
          <w:color w:val="auto"/>
          <w:kern w:val="0"/>
          <w:szCs w:val="21"/>
        </w:rPr>
        <w:t>（5）若对项目采购电子交易系统操作有疑问，可登录广西政府采购云平台（https：//www.gcy.zfcg.gxzf.gov.cn/），点击右侧咨询小采，获取采小蜜智能服务管家帮助，或拨打广西政府采购云平台服务热线95763获取热线服务帮助。</w:t>
      </w:r>
    </w:p>
    <w:p w14:paraId="7EE287A8">
      <w:pPr>
        <w:widowControl/>
        <w:spacing w:line="460" w:lineRule="exact"/>
        <w:ind w:firstLine="420" w:firstLineChars="200"/>
        <w:jc w:val="left"/>
        <w:rPr>
          <w:rFonts w:hint="eastAsia" w:ascii="宋体" w:cs="宋体"/>
          <w:color w:val="auto"/>
          <w:kern w:val="0"/>
          <w:szCs w:val="21"/>
          <w:lang w:val="en-US" w:eastAsia="zh-CN"/>
        </w:rPr>
      </w:pPr>
      <w:r>
        <w:rPr>
          <w:rFonts w:hint="eastAsia" w:ascii="宋体" w:hAnsi="宋体" w:cs="宋体"/>
          <w:color w:val="auto"/>
          <w:kern w:val="0"/>
          <w:szCs w:val="21"/>
          <w:lang w:val="en-US" w:eastAsia="zh-CN"/>
        </w:rPr>
        <w:t>7.银行、保险、石油石化、电力、电信等有行业特殊情况的，法人的分支机构经法人授权后可以分支机构的身份参加政府采购。如投标人为分支机构的，必须在投标文件中同时提供经法人授权投标人以分支机构名义参加投标的</w:t>
      </w:r>
      <w:r>
        <w:rPr>
          <w:rFonts w:hint="eastAsia" w:ascii="宋体" w:hAnsi="宋体" w:cs="宋体"/>
          <w:color w:val="000000"/>
          <w:sz w:val="21"/>
          <w:szCs w:val="21"/>
          <w:lang w:val="en-US" w:eastAsia="zh-CN"/>
        </w:rPr>
        <w:t>授权委托书、法人营业执照及分支机构营业执照的复印件</w:t>
      </w:r>
      <w:r>
        <w:rPr>
          <w:rFonts w:hint="eastAsia" w:ascii="宋体" w:hAnsi="宋体" w:cs="宋体"/>
          <w:color w:val="auto"/>
          <w:kern w:val="0"/>
          <w:szCs w:val="21"/>
          <w:lang w:val="en-US" w:eastAsia="zh-CN"/>
        </w:rPr>
        <w:t>。</w:t>
      </w:r>
    </w:p>
    <w:p w14:paraId="6FA62307">
      <w:pPr>
        <w:spacing w:line="460" w:lineRule="exact"/>
        <w:rPr>
          <w:rFonts w:ascii="宋体" w:cs="宋体"/>
          <w:b/>
          <w:bCs/>
          <w:color w:val="auto"/>
          <w:sz w:val="24"/>
        </w:rPr>
      </w:pPr>
      <w:bookmarkStart w:id="43" w:name="_Toc35393627"/>
      <w:bookmarkStart w:id="44" w:name="_Toc28359008"/>
      <w:bookmarkStart w:id="45" w:name="_Toc28359085"/>
      <w:bookmarkStart w:id="46" w:name="_Toc35393796"/>
      <w:r>
        <w:rPr>
          <w:rFonts w:hint="eastAsia" w:ascii="宋体" w:cs="宋体"/>
          <w:b/>
          <w:bCs/>
          <w:color w:val="auto"/>
          <w:sz w:val="24"/>
        </w:rPr>
        <w:t>七、对本次招标提出询问，请按以下方式联系。</w:t>
      </w:r>
      <w:bookmarkEnd w:id="43"/>
      <w:bookmarkEnd w:id="44"/>
      <w:bookmarkEnd w:id="45"/>
      <w:bookmarkEnd w:id="46"/>
    </w:p>
    <w:p w14:paraId="783DCE24">
      <w:pPr>
        <w:spacing w:line="460" w:lineRule="exact"/>
        <w:jc w:val="left"/>
        <w:rPr>
          <w:rFonts w:ascii="宋体" w:cs="宋体"/>
          <w:color w:val="auto"/>
          <w:szCs w:val="21"/>
        </w:rPr>
      </w:pPr>
      <w:r>
        <w:rPr>
          <w:rFonts w:hint="eastAsia" w:ascii="宋体" w:cs="宋体"/>
          <w:color w:val="auto"/>
          <w:szCs w:val="21"/>
        </w:rPr>
        <w:t>　　　1.采购人信息</w:t>
      </w:r>
    </w:p>
    <w:p w14:paraId="2BA75149">
      <w:pPr>
        <w:spacing w:line="460" w:lineRule="exact"/>
        <w:ind w:left="1041" w:leftChars="371" w:hanging="262" w:hangingChars="125"/>
        <w:jc w:val="left"/>
        <w:rPr>
          <w:rFonts w:ascii="宋体" w:cs="宋体"/>
          <w:color w:val="auto"/>
          <w:szCs w:val="21"/>
          <w:u w:val="single"/>
        </w:rPr>
      </w:pPr>
      <w:r>
        <w:rPr>
          <w:rFonts w:hint="eastAsia" w:ascii="宋体" w:cs="宋体"/>
          <w:color w:val="auto"/>
          <w:szCs w:val="21"/>
        </w:rPr>
        <w:t>名 称：</w:t>
      </w:r>
      <w:r>
        <w:rPr>
          <w:rFonts w:hint="eastAsia" w:ascii="宋体"/>
          <w:color w:val="auto"/>
          <w:szCs w:val="21"/>
        </w:rPr>
        <w:t>广西医科大学第二附属医院</w:t>
      </w:r>
    </w:p>
    <w:p w14:paraId="07AEFDE6">
      <w:pPr>
        <w:spacing w:line="460" w:lineRule="exact"/>
        <w:ind w:left="1041" w:leftChars="371" w:hanging="262" w:hangingChars="125"/>
        <w:jc w:val="left"/>
        <w:rPr>
          <w:rFonts w:ascii="宋体" w:cs="宋体"/>
          <w:color w:val="auto"/>
          <w:szCs w:val="21"/>
        </w:rPr>
      </w:pPr>
      <w:r>
        <w:rPr>
          <w:rFonts w:hint="eastAsia" w:ascii="宋体" w:cs="宋体"/>
          <w:color w:val="auto"/>
          <w:szCs w:val="21"/>
        </w:rPr>
        <w:t>地 址：广西南宁市大学东路166号</w:t>
      </w:r>
    </w:p>
    <w:p w14:paraId="2E72C60B">
      <w:pPr>
        <w:spacing w:line="460" w:lineRule="exact"/>
        <w:ind w:left="1041" w:leftChars="371" w:hanging="262" w:hangingChars="125"/>
        <w:jc w:val="left"/>
        <w:rPr>
          <w:rFonts w:ascii="宋体"/>
          <w:color w:val="auto"/>
          <w:szCs w:val="21"/>
        </w:rPr>
      </w:pPr>
      <w:r>
        <w:rPr>
          <w:rFonts w:hint="eastAsia" w:ascii="宋体" w:cs="宋体"/>
          <w:color w:val="auto"/>
        </w:rPr>
        <w:t>项目联系人：蓝老师</w:t>
      </w:r>
    </w:p>
    <w:p w14:paraId="4F7E2104">
      <w:pPr>
        <w:spacing w:line="460" w:lineRule="exact"/>
        <w:ind w:left="1041" w:leftChars="371" w:hanging="262" w:hangingChars="125"/>
        <w:jc w:val="left"/>
        <w:rPr>
          <w:rFonts w:ascii="宋体" w:cs="宋体"/>
          <w:color w:val="auto"/>
          <w:szCs w:val="21"/>
          <w:u w:val="single"/>
        </w:rPr>
      </w:pPr>
      <w:r>
        <w:rPr>
          <w:rFonts w:hint="eastAsia" w:ascii="宋体"/>
          <w:color w:val="auto"/>
          <w:szCs w:val="21"/>
        </w:rPr>
        <w:t>项目</w:t>
      </w:r>
      <w:r>
        <w:rPr>
          <w:rFonts w:hint="eastAsia" w:ascii="宋体" w:cs="@宋体"/>
          <w:color w:val="auto"/>
          <w:szCs w:val="21"/>
        </w:rPr>
        <w:t>联系方式：0771-3373768</w:t>
      </w:r>
    </w:p>
    <w:p w14:paraId="5E34C007">
      <w:pPr>
        <w:spacing w:line="460" w:lineRule="exact"/>
        <w:ind w:left="1041" w:leftChars="371" w:hanging="262" w:hangingChars="125"/>
        <w:jc w:val="left"/>
        <w:rPr>
          <w:rFonts w:ascii="宋体" w:cs="宋体"/>
          <w:color w:val="auto"/>
          <w:szCs w:val="21"/>
        </w:rPr>
      </w:pPr>
      <w:r>
        <w:rPr>
          <w:rFonts w:hint="eastAsia" w:ascii="宋体" w:cs="宋体"/>
          <w:color w:val="auto"/>
          <w:szCs w:val="21"/>
        </w:rPr>
        <w:t>2.采购代理机构信息</w:t>
      </w:r>
    </w:p>
    <w:p w14:paraId="7E72FDA7">
      <w:pPr>
        <w:spacing w:line="460" w:lineRule="exact"/>
        <w:ind w:firstLine="735" w:firstLineChars="350"/>
        <w:rPr>
          <w:rFonts w:ascii="宋体" w:cs="宋体"/>
          <w:color w:val="auto"/>
          <w:szCs w:val="21"/>
          <w:u w:val="single"/>
        </w:rPr>
      </w:pPr>
      <w:r>
        <w:rPr>
          <w:rFonts w:hint="eastAsia" w:ascii="宋体" w:cs="宋体"/>
          <w:color w:val="auto"/>
          <w:szCs w:val="21"/>
        </w:rPr>
        <w:t>名 称：</w:t>
      </w:r>
      <w:r>
        <w:rPr>
          <w:rFonts w:hint="eastAsia" w:ascii="宋体"/>
          <w:color w:val="auto"/>
          <w:szCs w:val="21"/>
        </w:rPr>
        <w:t>广西科联招标中心有限公司</w:t>
      </w:r>
    </w:p>
    <w:p w14:paraId="240608B4">
      <w:pPr>
        <w:spacing w:line="460" w:lineRule="exact"/>
        <w:ind w:firstLine="735" w:firstLineChars="350"/>
        <w:rPr>
          <w:rFonts w:ascii="宋体" w:cs="宋体"/>
          <w:color w:val="auto"/>
          <w:szCs w:val="21"/>
        </w:rPr>
      </w:pPr>
      <w:r>
        <w:rPr>
          <w:rFonts w:hint="eastAsia" w:ascii="宋体" w:cs="宋体"/>
          <w:color w:val="auto"/>
          <w:szCs w:val="21"/>
        </w:rPr>
        <w:t>地　址：</w:t>
      </w:r>
      <w:r>
        <w:rPr>
          <w:rFonts w:hint="eastAsia" w:ascii="宋体"/>
          <w:color w:val="auto"/>
          <w:szCs w:val="21"/>
        </w:rPr>
        <w:t>广西南宁市大学东路170号</w:t>
      </w:r>
    </w:p>
    <w:p w14:paraId="5E51AC15">
      <w:pPr>
        <w:spacing w:line="460" w:lineRule="exact"/>
        <w:ind w:firstLine="735" w:firstLineChars="350"/>
        <w:rPr>
          <w:rFonts w:ascii="宋体"/>
          <w:color w:val="auto"/>
          <w:szCs w:val="21"/>
        </w:rPr>
      </w:pPr>
      <w:r>
        <w:rPr>
          <w:rFonts w:hint="eastAsia" w:ascii="宋体" w:cs="宋体"/>
          <w:color w:val="auto"/>
          <w:szCs w:val="21"/>
        </w:rPr>
        <w:t>项目联系人：</w:t>
      </w:r>
      <w:r>
        <w:rPr>
          <w:rFonts w:hint="eastAsia" w:ascii="宋体"/>
          <w:color w:val="auto"/>
          <w:szCs w:val="21"/>
        </w:rPr>
        <w:t>韦俊珉</w:t>
      </w:r>
    </w:p>
    <w:p w14:paraId="160C38FB">
      <w:pPr>
        <w:spacing w:line="460" w:lineRule="exact"/>
        <w:ind w:firstLine="735" w:firstLineChars="350"/>
        <w:rPr>
          <w:rFonts w:hint="default" w:ascii="宋体" w:eastAsia="宋体" w:cs="宋体"/>
          <w:color w:val="auto"/>
          <w:szCs w:val="21"/>
          <w:lang w:val="en-US" w:eastAsia="zh-CN"/>
        </w:rPr>
      </w:pPr>
      <w:r>
        <w:rPr>
          <w:rFonts w:hint="eastAsia" w:ascii="宋体"/>
          <w:color w:val="auto"/>
          <w:szCs w:val="21"/>
        </w:rPr>
        <w:t>项目联系方式：0771-2273829</w:t>
      </w:r>
      <w:r>
        <w:rPr>
          <w:rFonts w:hint="eastAsia" w:ascii="宋体"/>
          <w:color w:val="auto"/>
          <w:szCs w:val="21"/>
          <w:lang w:eastAsia="zh-CN"/>
        </w:rPr>
        <w:t>，</w:t>
      </w:r>
      <w:r>
        <w:rPr>
          <w:rFonts w:hint="eastAsia" w:ascii="宋体"/>
          <w:color w:val="auto"/>
          <w:szCs w:val="21"/>
          <w:lang w:val="en-US" w:eastAsia="zh-CN"/>
        </w:rPr>
        <w:t>13307869043</w:t>
      </w:r>
    </w:p>
    <w:p w14:paraId="52BC91EE">
      <w:pPr>
        <w:spacing w:line="360" w:lineRule="auto"/>
        <w:jc w:val="left"/>
        <w:rPr>
          <w:rFonts w:ascii="宋体" w:cs="宋体"/>
          <w:color w:val="auto"/>
          <w:szCs w:val="21"/>
        </w:rPr>
      </w:pPr>
    </w:p>
    <w:p w14:paraId="13C464FF">
      <w:pPr>
        <w:pStyle w:val="13"/>
        <w:jc w:val="center"/>
        <w:outlineLvl w:val="0"/>
        <w:rPr>
          <w:rFonts w:cs="宋体"/>
          <w:b/>
          <w:color w:val="auto"/>
          <w:sz w:val="36"/>
        </w:rPr>
      </w:pPr>
      <w:r>
        <w:rPr>
          <w:rFonts w:hint="eastAsia" w:cs="宋体"/>
          <w:color w:val="auto"/>
          <w:szCs w:val="21"/>
        </w:rPr>
        <w:br w:type="page"/>
      </w:r>
      <w:bookmarkStart w:id="47" w:name="_Toc532545042"/>
      <w:bookmarkStart w:id="48" w:name="_Toc32271"/>
      <w:bookmarkStart w:id="49" w:name="_Toc4656"/>
      <w:bookmarkStart w:id="50" w:name="_Toc15135"/>
      <w:bookmarkStart w:id="51" w:name="_Toc22518"/>
      <w:bookmarkStart w:id="52" w:name="_Toc15472"/>
      <w:bookmarkStart w:id="53" w:name="_Toc5131"/>
      <w:bookmarkStart w:id="54" w:name="_Toc28626"/>
      <w:bookmarkStart w:id="55" w:name="_Toc10157"/>
      <w:bookmarkStart w:id="56" w:name="_Toc12160"/>
      <w:bookmarkStart w:id="57" w:name="_Toc10599"/>
      <w:bookmarkStart w:id="58" w:name="_Toc23540"/>
      <w:r>
        <w:rPr>
          <w:rFonts w:hint="eastAsia" w:cs="宋体"/>
          <w:b/>
          <w:color w:val="auto"/>
          <w:sz w:val="36"/>
        </w:rPr>
        <w:t xml:space="preserve">第二章  </w:t>
      </w:r>
      <w:bookmarkEnd w:id="47"/>
      <w:r>
        <w:rPr>
          <w:rFonts w:hint="eastAsia" w:cs="宋体"/>
          <w:b/>
          <w:color w:val="auto"/>
          <w:sz w:val="36"/>
        </w:rPr>
        <w:t>采购需求</w:t>
      </w:r>
      <w:bookmarkEnd w:id="48"/>
      <w:bookmarkEnd w:id="49"/>
      <w:bookmarkEnd w:id="50"/>
      <w:bookmarkEnd w:id="51"/>
      <w:bookmarkEnd w:id="52"/>
      <w:bookmarkEnd w:id="53"/>
      <w:bookmarkEnd w:id="54"/>
      <w:bookmarkEnd w:id="55"/>
      <w:bookmarkEnd w:id="56"/>
      <w:bookmarkEnd w:id="57"/>
      <w:bookmarkEnd w:id="58"/>
    </w:p>
    <w:p w14:paraId="67E340FE">
      <w:pPr>
        <w:adjustRightInd w:val="0"/>
        <w:spacing w:line="400" w:lineRule="exact"/>
        <w:rPr>
          <w:rFonts w:ascii="宋体" w:cs="宋体"/>
          <w:b/>
          <w:color w:val="auto"/>
          <w:szCs w:val="21"/>
        </w:rPr>
      </w:pPr>
      <w:r>
        <w:rPr>
          <w:rFonts w:hint="eastAsia" w:ascii="宋体" w:cs="宋体"/>
          <w:b/>
          <w:color w:val="auto"/>
          <w:szCs w:val="21"/>
        </w:rPr>
        <w:t>说明：</w:t>
      </w:r>
    </w:p>
    <w:p w14:paraId="1F66DAA4">
      <w:pPr>
        <w:spacing w:line="400" w:lineRule="exact"/>
        <w:ind w:firstLine="420" w:firstLineChars="200"/>
        <w:jc w:val="left"/>
        <w:rPr>
          <w:rFonts w:ascii="宋体" w:cs="宋体"/>
          <w:i/>
          <w:iCs/>
          <w:color w:val="auto"/>
          <w:szCs w:val="21"/>
        </w:rPr>
      </w:pPr>
      <w:r>
        <w:rPr>
          <w:rFonts w:hint="eastAsia" w:ascii="宋体" w:cs="宋体"/>
          <w:color w:val="auto"/>
        </w:rPr>
        <w:t>1</w:t>
      </w:r>
      <w:r>
        <w:rPr>
          <w:rFonts w:hint="eastAsia" w:ascii="宋体" w:cs="宋体"/>
          <w:color w:val="auto"/>
          <w:lang w:val="en-US" w:eastAsia="zh-CN"/>
        </w:rPr>
        <w:t>.</w:t>
      </w:r>
      <w:r>
        <w:rPr>
          <w:rFonts w:hint="eastAsia" w:ascii="宋体" w:cs="宋体"/>
          <w:color w:val="auto"/>
        </w:rPr>
        <w:t>为落实政府采购政策需满足的要求</w:t>
      </w:r>
    </w:p>
    <w:p w14:paraId="5F566BD9">
      <w:pPr>
        <w:spacing w:line="400" w:lineRule="exact"/>
        <w:ind w:firstLine="420" w:firstLineChars="200"/>
        <w:jc w:val="left"/>
        <w:rPr>
          <w:rFonts w:ascii="宋体" w:cs="宋体"/>
          <w:color w:val="auto"/>
          <w:szCs w:val="21"/>
        </w:rPr>
      </w:pPr>
      <w:r>
        <w:rPr>
          <w:rFonts w:hint="eastAsia" w:ascii="宋体" w:cs="宋体"/>
          <w:color w:val="auto"/>
          <w:szCs w:val="21"/>
        </w:rPr>
        <w:t>（1）本招标文件所称中小企业必须符合《政府采购促进中小企业发展管理办法》（财库〔2020〕46号）的规定。</w:t>
      </w:r>
    </w:p>
    <w:p w14:paraId="57735C4F">
      <w:pPr>
        <w:spacing w:line="400" w:lineRule="exact"/>
        <w:ind w:firstLine="424" w:firstLineChars="202"/>
        <w:jc w:val="left"/>
        <w:rPr>
          <w:rFonts w:ascii="宋体" w:cs="宋体"/>
          <w:color w:val="auto"/>
          <w:szCs w:val="21"/>
        </w:rPr>
      </w:pPr>
      <w:r>
        <w:rPr>
          <w:rFonts w:hint="eastAsia" w:ascii="宋体" w:cs="宋体"/>
          <w:color w:val="auto"/>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w:t>
      </w:r>
      <w:r>
        <w:rPr>
          <w:rFonts w:hint="eastAsia" w:ascii="宋体" w:hAnsi="宋体" w:eastAsia="宋体" w:cs="宋体"/>
          <w:szCs w:val="21"/>
          <w:highlight w:val="none"/>
        </w:rPr>
        <w:t>★</w:t>
      </w:r>
      <w:r>
        <w:rPr>
          <w:rFonts w:hint="eastAsia" w:ascii="宋体" w:cs="宋体"/>
          <w:color w:val="auto"/>
          <w:szCs w:val="21"/>
        </w:rPr>
        <w:t>”的（详见本章附件1），</w:t>
      </w:r>
      <w:r>
        <w:rPr>
          <w:rFonts w:hint="eastAsia" w:ascii="宋体" w:cs="宋体"/>
          <w:b/>
          <w:bCs/>
          <w:color w:val="auto"/>
          <w:szCs w:val="21"/>
        </w:rPr>
        <w:t>投标人的投标货物必须使用政府强制采购的节能产品，投标人必须在投标文件中提供所投标产品有效期内的节能产品认证证书复印件（加盖投标人公章），否则投标文件作无效处理</w:t>
      </w:r>
      <w:r>
        <w:rPr>
          <w:rFonts w:hint="eastAsia" w:ascii="宋体" w:cs="宋体"/>
          <w:color w:val="auto"/>
          <w:szCs w:val="21"/>
        </w:rPr>
        <w:t>。如本项目包含的货物属于品目清单内非标注“</w:t>
      </w:r>
      <w:r>
        <w:rPr>
          <w:rFonts w:hint="eastAsia" w:ascii="宋体" w:hAnsi="宋体" w:eastAsia="宋体" w:cs="宋体"/>
          <w:szCs w:val="21"/>
          <w:highlight w:val="none"/>
        </w:rPr>
        <w:t>★</w:t>
      </w:r>
      <w:r>
        <w:rPr>
          <w:rFonts w:hint="eastAsia" w:ascii="宋体" w:cs="宋体"/>
          <w:color w:val="auto"/>
          <w:szCs w:val="21"/>
        </w:rPr>
        <w:t>”的产品时，应优先采购，具体详见“第四章 评标方法和评标标准”。</w:t>
      </w:r>
    </w:p>
    <w:p w14:paraId="04D282EF">
      <w:pPr>
        <w:spacing w:line="400" w:lineRule="exact"/>
        <w:ind w:firstLine="424" w:firstLineChars="202"/>
        <w:jc w:val="left"/>
        <w:rPr>
          <w:rFonts w:ascii="宋体" w:cs="宋体"/>
          <w:color w:val="auto"/>
          <w:szCs w:val="21"/>
        </w:rPr>
      </w:pPr>
      <w:r>
        <w:rPr>
          <w:rFonts w:hint="eastAsia" w:ascii="宋体" w:cs="宋体"/>
          <w:color w:val="auto"/>
          <w:szCs w:val="21"/>
        </w:rPr>
        <w:t>2</w:t>
      </w:r>
      <w:r>
        <w:rPr>
          <w:rFonts w:hint="eastAsia" w:ascii="宋体" w:cs="宋体"/>
          <w:color w:val="auto"/>
          <w:szCs w:val="21"/>
          <w:lang w:val="en-US" w:eastAsia="zh-CN"/>
        </w:rPr>
        <w:t>.采购需求中带“▲”的条款为实质性条款，不满足作无效响应处理。</w:t>
      </w:r>
    </w:p>
    <w:p w14:paraId="4160CA79">
      <w:pPr>
        <w:spacing w:line="400" w:lineRule="exact"/>
        <w:ind w:firstLine="424" w:firstLineChars="202"/>
        <w:jc w:val="left"/>
        <w:rPr>
          <w:rFonts w:ascii="宋体" w:cs="宋体"/>
          <w:color w:val="auto"/>
          <w:szCs w:val="21"/>
        </w:rPr>
      </w:pPr>
      <w:r>
        <w:rPr>
          <w:rFonts w:hint="eastAsia" w:ascii="宋体" w:cs="宋体"/>
          <w:color w:val="auto"/>
          <w:szCs w:val="21"/>
        </w:rPr>
        <w:t>3</w:t>
      </w:r>
      <w:r>
        <w:rPr>
          <w:rFonts w:hint="eastAsia" w:ascii="宋体" w:cs="宋体"/>
          <w:color w:val="auto"/>
          <w:szCs w:val="21"/>
          <w:lang w:val="en-US" w:eastAsia="zh-CN"/>
        </w:rPr>
        <w:t>.</w:t>
      </w:r>
      <w:r>
        <w:rPr>
          <w:rFonts w:hint="eastAsia" w:ascii="宋体" w:hAnsi="宋体" w:cs="宋体"/>
          <w:szCs w:val="21"/>
          <w:highlight w:val="none"/>
          <w:lang w:eastAsia="zh-CN"/>
        </w:rPr>
        <w:t>本</w:t>
      </w:r>
      <w:r>
        <w:rPr>
          <w:rFonts w:hint="eastAsia" w:ascii="宋体" w:hAnsi="宋体" w:eastAsia="宋体" w:cs="宋体"/>
          <w:szCs w:val="21"/>
          <w:highlight w:val="none"/>
        </w:rPr>
        <w:t>服务项目中伴随货物的，</w:t>
      </w:r>
      <w:r>
        <w:rPr>
          <w:rFonts w:hint="eastAsia" w:ascii="宋体" w:cs="宋体"/>
          <w:color w:val="auto"/>
          <w:szCs w:val="21"/>
        </w:rPr>
        <w:t>采购需求中出现的品牌、型号或者</w:t>
      </w:r>
      <w:r>
        <w:rPr>
          <w:rFonts w:hint="eastAsia" w:ascii="宋体" w:cs="宋体"/>
          <w:color w:val="auto"/>
          <w:szCs w:val="21"/>
          <w:lang w:val="en-US" w:eastAsia="zh-CN"/>
        </w:rPr>
        <w:t>制造商</w:t>
      </w:r>
      <w:r>
        <w:rPr>
          <w:rFonts w:hint="eastAsia" w:ascii="宋体" w:cs="宋体"/>
          <w:color w:val="auto"/>
          <w:szCs w:val="21"/>
        </w:rPr>
        <w:t>仅起参考作用，不属于指定品牌、型号或者</w:t>
      </w:r>
      <w:r>
        <w:rPr>
          <w:rFonts w:hint="eastAsia" w:ascii="宋体" w:cs="宋体"/>
          <w:color w:val="auto"/>
          <w:szCs w:val="21"/>
          <w:lang w:val="en-US" w:eastAsia="zh-CN"/>
        </w:rPr>
        <w:t>制造商</w:t>
      </w:r>
      <w:r>
        <w:rPr>
          <w:rFonts w:hint="eastAsia" w:ascii="宋体" w:cs="宋体"/>
          <w:color w:val="auto"/>
          <w:szCs w:val="21"/>
        </w:rPr>
        <w:t>的情形。投标人可参照或者选用其他相当的品牌、型号或者</w:t>
      </w:r>
      <w:r>
        <w:rPr>
          <w:rFonts w:hint="eastAsia" w:ascii="宋体" w:cs="宋体"/>
          <w:color w:val="auto"/>
          <w:szCs w:val="21"/>
          <w:lang w:val="en-US" w:eastAsia="zh-CN"/>
        </w:rPr>
        <w:t>制造商</w:t>
      </w:r>
      <w:r>
        <w:rPr>
          <w:rFonts w:hint="eastAsia" w:ascii="宋体" w:cs="宋体"/>
          <w:color w:val="auto"/>
          <w:szCs w:val="21"/>
        </w:rPr>
        <w:t>替代，但选用的投标产品技术参数及配置必须满足采购要求。</w:t>
      </w:r>
    </w:p>
    <w:p w14:paraId="77BDDC3A">
      <w:pPr>
        <w:spacing w:line="400" w:lineRule="exact"/>
        <w:ind w:firstLine="424" w:firstLineChars="202"/>
        <w:jc w:val="left"/>
        <w:rPr>
          <w:rFonts w:ascii="宋体" w:cs="宋体"/>
          <w:color w:val="auto"/>
        </w:rPr>
      </w:pPr>
      <w:r>
        <w:rPr>
          <w:rFonts w:hint="eastAsia" w:ascii="宋体" w:cs="宋体"/>
          <w:color w:val="auto"/>
          <w:szCs w:val="21"/>
        </w:rPr>
        <w:t>4</w:t>
      </w:r>
      <w:r>
        <w:rPr>
          <w:rFonts w:hint="eastAsia" w:ascii="宋体" w:cs="宋体"/>
          <w:color w:val="auto"/>
          <w:szCs w:val="21"/>
          <w:lang w:val="en-US" w:eastAsia="zh-CN"/>
        </w:rPr>
        <w:t>.</w:t>
      </w:r>
      <w:r>
        <w:rPr>
          <w:rFonts w:hint="eastAsia" w:ascii="宋体" w:cs="宋体"/>
          <w:color w:val="auto"/>
          <w:szCs w:val="21"/>
        </w:rPr>
        <w:t>投标人必须对投标文件中提供的证明材料和资质文件真实性负责，如出现虚假应标情况，投标人除了应接受有关部门的处罚外，还应依据《中华人民共和国民法典》的相关条款来进行赔偿。</w:t>
      </w:r>
    </w:p>
    <w:p w14:paraId="6125CBA1">
      <w:pPr>
        <w:spacing w:line="400" w:lineRule="exact"/>
        <w:ind w:firstLine="424" w:firstLineChars="202"/>
        <w:jc w:val="left"/>
        <w:rPr>
          <w:rFonts w:ascii="宋体" w:cs="宋体"/>
          <w:color w:val="auto"/>
        </w:rPr>
      </w:pPr>
      <w:r>
        <w:rPr>
          <w:rFonts w:hint="eastAsia" w:ascii="宋体" w:cs="宋体"/>
          <w:color w:val="auto"/>
        </w:rPr>
        <w:t>5</w:t>
      </w:r>
      <w:r>
        <w:rPr>
          <w:rFonts w:hint="eastAsia" w:ascii="宋体" w:cs="宋体"/>
          <w:color w:val="auto"/>
          <w:lang w:val="en-US" w:eastAsia="zh-CN"/>
        </w:rPr>
        <w:t>.</w:t>
      </w:r>
      <w:r>
        <w:rPr>
          <w:rFonts w:hint="eastAsia" w:ascii="宋体" w:cs="宋体"/>
          <w:color w:val="auto"/>
        </w:rPr>
        <w:t>投标人应对投标内容所涉及的专利承担法律责任，并负责保护采购人的利益不受任何损害。一切由于文字、商标、技术和软件专利授权引起的法律裁决、诉讼和赔偿费用均由中标人负责。</w:t>
      </w:r>
    </w:p>
    <w:p w14:paraId="61A08F44">
      <w:pPr>
        <w:tabs>
          <w:tab w:val="left" w:pos="180"/>
          <w:tab w:val="left" w:pos="1620"/>
        </w:tabs>
        <w:spacing w:line="400" w:lineRule="exact"/>
        <w:ind w:firstLine="420" w:firstLineChars="200"/>
        <w:jc w:val="left"/>
        <w:rPr>
          <w:rFonts w:ascii="宋体" w:cs="宋体"/>
          <w:color w:val="auto"/>
          <w:u w:val="single"/>
        </w:rPr>
      </w:pPr>
      <w:r>
        <w:rPr>
          <w:rFonts w:hint="eastAsia" w:ascii="宋体" w:cs="宋体"/>
          <w:color w:val="auto"/>
        </w:rPr>
        <w:t>6</w:t>
      </w:r>
      <w:r>
        <w:rPr>
          <w:rFonts w:hint="eastAsia" w:ascii="宋体" w:cs="宋体"/>
          <w:color w:val="auto"/>
          <w:lang w:val="en-US" w:eastAsia="zh-CN"/>
        </w:rPr>
        <w:t>.</w:t>
      </w:r>
      <w:r>
        <w:rPr>
          <w:rFonts w:hint="eastAsia" w:ascii="宋体" w:cs="宋体"/>
          <w:color w:val="auto"/>
        </w:rPr>
        <w:t>采购内容所属行业：</w:t>
      </w:r>
      <w:r>
        <w:rPr>
          <w:rFonts w:hint="eastAsia" w:ascii="宋体" w:cs="宋体"/>
          <w:color w:val="auto"/>
          <w:u w:val="single"/>
        </w:rPr>
        <w:t>其它为列明行业；详见需求一览表中的《中小企业划分标准所属行业名称》。</w:t>
      </w:r>
    </w:p>
    <w:p w14:paraId="7EFB823A">
      <w:pPr>
        <w:rPr>
          <w:color w:val="auto"/>
        </w:rPr>
      </w:pPr>
    </w:p>
    <w:tbl>
      <w:tblPr>
        <w:tblStyle w:val="27"/>
        <w:tblW w:w="1067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59"/>
        <w:gridCol w:w="499"/>
        <w:gridCol w:w="1"/>
        <w:gridCol w:w="1175"/>
        <w:gridCol w:w="909"/>
        <w:gridCol w:w="7631"/>
      </w:tblGrid>
      <w:tr w14:paraId="32C1F6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10674" w:type="dxa"/>
            <w:gridSpan w:val="6"/>
            <w:tcBorders>
              <w:top w:val="single" w:color="auto" w:sz="4" w:space="0"/>
              <w:left w:val="single" w:color="auto" w:sz="4" w:space="0"/>
              <w:bottom w:val="nil"/>
              <w:right w:val="single" w:color="auto" w:sz="4" w:space="0"/>
            </w:tcBorders>
            <w:vAlign w:val="center"/>
          </w:tcPr>
          <w:p w14:paraId="1FBCDF75">
            <w:pPr>
              <w:keepNext w:val="0"/>
              <w:keepLines w:val="0"/>
              <w:pageBreakBefore w:val="0"/>
              <w:wordWrap/>
              <w:overflowPunct/>
              <w:topLinePunct w:val="0"/>
              <w:bidi w:val="0"/>
              <w:snapToGrid/>
              <w:spacing w:line="420" w:lineRule="exact"/>
              <w:jc w:val="left"/>
              <w:rPr>
                <w:rFonts w:ascii="宋体" w:hAnsi="宋体" w:cs="宋体"/>
                <w:b/>
                <w:bCs/>
                <w:color w:val="auto"/>
                <w:szCs w:val="21"/>
              </w:rPr>
            </w:pPr>
            <w:r>
              <w:rPr>
                <w:rFonts w:hint="eastAsia" w:ascii="宋体" w:hAnsi="宋体" w:cs="宋体"/>
                <w:b/>
                <w:bCs/>
                <w:color w:val="auto"/>
                <w:szCs w:val="21"/>
              </w:rPr>
              <w:t>标项：</w:t>
            </w:r>
            <w:r>
              <w:rPr>
                <w:rFonts w:hint="eastAsia" w:ascii="宋体" w:hAnsi="宋体" w:cs="宋体"/>
                <w:color w:val="auto"/>
                <w:szCs w:val="21"/>
              </w:rPr>
              <w:t>无</w:t>
            </w:r>
          </w:p>
        </w:tc>
      </w:tr>
      <w:tr w14:paraId="202437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10674" w:type="dxa"/>
            <w:gridSpan w:val="6"/>
            <w:tcBorders>
              <w:top w:val="single" w:color="auto" w:sz="4" w:space="0"/>
              <w:left w:val="single" w:color="auto" w:sz="4" w:space="0"/>
              <w:bottom w:val="nil"/>
              <w:right w:val="single" w:color="auto" w:sz="4" w:space="0"/>
            </w:tcBorders>
            <w:vAlign w:val="center"/>
          </w:tcPr>
          <w:p w14:paraId="0D2A6B7D">
            <w:pPr>
              <w:keepNext w:val="0"/>
              <w:keepLines w:val="0"/>
              <w:pageBreakBefore w:val="0"/>
              <w:wordWrap/>
              <w:overflowPunct/>
              <w:topLinePunct w:val="0"/>
              <w:bidi w:val="0"/>
              <w:snapToGrid/>
              <w:spacing w:line="420" w:lineRule="exact"/>
              <w:jc w:val="left"/>
              <w:rPr>
                <w:rFonts w:hint="eastAsia" w:ascii="宋体" w:hAnsi="宋体" w:cs="宋体"/>
                <w:color w:val="auto"/>
                <w:szCs w:val="21"/>
              </w:rPr>
            </w:pPr>
            <w:r>
              <w:rPr>
                <w:rFonts w:hint="eastAsia" w:ascii="宋体" w:hAnsi="宋体" w:cs="宋体"/>
                <w:b/>
                <w:bCs/>
                <w:color w:val="auto"/>
                <w:szCs w:val="21"/>
              </w:rPr>
              <w:t>一、项目要求及技术需求</w:t>
            </w:r>
          </w:p>
        </w:tc>
      </w:tr>
      <w:tr w14:paraId="54703B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459" w:type="dxa"/>
            <w:vMerge w:val="restart"/>
            <w:tcBorders>
              <w:top w:val="single" w:color="auto" w:sz="4" w:space="0"/>
              <w:left w:val="single" w:color="auto" w:sz="4" w:space="0"/>
              <w:right w:val="single" w:color="auto" w:sz="4" w:space="0"/>
            </w:tcBorders>
            <w:vAlign w:val="center"/>
          </w:tcPr>
          <w:p w14:paraId="5C13AEC8">
            <w:pPr>
              <w:keepNext w:val="0"/>
              <w:keepLines w:val="0"/>
              <w:pageBreakBefore w:val="0"/>
              <w:wordWrap/>
              <w:overflowPunct/>
              <w:topLinePunct w:val="0"/>
              <w:bidi w:val="0"/>
              <w:snapToGrid/>
              <w:spacing w:line="420" w:lineRule="exact"/>
              <w:jc w:val="center"/>
              <w:rPr>
                <w:rFonts w:ascii="宋体" w:hAnsi="宋体" w:cs="宋体"/>
                <w:color w:val="auto"/>
                <w:szCs w:val="21"/>
              </w:rPr>
            </w:pPr>
            <w:r>
              <w:rPr>
                <w:rFonts w:hint="eastAsia" w:ascii="宋体" w:hAnsi="宋体" w:cs="宋体"/>
                <w:color w:val="auto"/>
                <w:szCs w:val="21"/>
              </w:rPr>
              <w:t>需求一览表</w:t>
            </w:r>
          </w:p>
        </w:tc>
        <w:tc>
          <w:tcPr>
            <w:tcW w:w="500"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14:paraId="3864FBF7">
            <w:pPr>
              <w:keepNext w:val="0"/>
              <w:keepLines w:val="0"/>
              <w:pageBreakBefore w:val="0"/>
              <w:wordWrap/>
              <w:overflowPunct/>
              <w:topLinePunct w:val="0"/>
              <w:bidi w:val="0"/>
              <w:snapToGrid/>
              <w:spacing w:line="420" w:lineRule="exact"/>
              <w:jc w:val="center"/>
              <w:rPr>
                <w:rFonts w:ascii="宋体" w:hAnsi="宋体" w:cs="宋体"/>
                <w:color w:val="auto"/>
                <w:szCs w:val="21"/>
              </w:rPr>
            </w:pPr>
            <w:r>
              <w:rPr>
                <w:rFonts w:hint="eastAsia" w:ascii="宋体" w:hAnsi="宋体" w:cs="宋体"/>
                <w:color w:val="auto"/>
                <w:szCs w:val="21"/>
              </w:rPr>
              <w:t>序号</w:t>
            </w:r>
          </w:p>
        </w:tc>
        <w:tc>
          <w:tcPr>
            <w:tcW w:w="1175" w:type="dxa"/>
            <w:tcBorders>
              <w:top w:val="single" w:color="auto" w:sz="4" w:space="0"/>
              <w:left w:val="single" w:color="auto" w:sz="4" w:space="0"/>
              <w:bottom w:val="single" w:color="auto" w:sz="4" w:space="0"/>
              <w:right w:val="single" w:color="auto" w:sz="4" w:space="0"/>
            </w:tcBorders>
            <w:vAlign w:val="center"/>
          </w:tcPr>
          <w:p w14:paraId="2C305C29">
            <w:pPr>
              <w:keepNext w:val="0"/>
              <w:keepLines w:val="0"/>
              <w:pageBreakBefore w:val="0"/>
              <w:wordWrap/>
              <w:overflowPunct/>
              <w:topLinePunct w:val="0"/>
              <w:bidi w:val="0"/>
              <w:snapToGrid/>
              <w:spacing w:line="420" w:lineRule="exact"/>
              <w:jc w:val="center"/>
              <w:rPr>
                <w:rFonts w:ascii="宋体" w:hAnsi="宋体" w:cs="宋体"/>
                <w:color w:val="auto"/>
                <w:szCs w:val="21"/>
              </w:rPr>
            </w:pPr>
            <w:r>
              <w:rPr>
                <w:rFonts w:hint="eastAsia" w:ascii="宋体" w:hAnsi="宋体" w:cs="宋体"/>
                <w:color w:val="auto"/>
                <w:szCs w:val="21"/>
              </w:rPr>
              <w:t>标的名称</w:t>
            </w:r>
          </w:p>
        </w:tc>
        <w:tc>
          <w:tcPr>
            <w:tcW w:w="909" w:type="dxa"/>
            <w:tcBorders>
              <w:top w:val="single" w:color="auto" w:sz="4" w:space="0"/>
              <w:left w:val="single" w:color="auto" w:sz="4" w:space="0"/>
              <w:bottom w:val="single" w:color="auto" w:sz="4" w:space="0"/>
              <w:right w:val="single" w:color="auto" w:sz="4" w:space="0"/>
            </w:tcBorders>
            <w:vAlign w:val="center"/>
          </w:tcPr>
          <w:p w14:paraId="44E493C0">
            <w:pPr>
              <w:keepNext w:val="0"/>
              <w:keepLines w:val="0"/>
              <w:pageBreakBefore w:val="0"/>
              <w:wordWrap/>
              <w:overflowPunct/>
              <w:topLinePunct w:val="0"/>
              <w:bidi w:val="0"/>
              <w:snapToGrid/>
              <w:spacing w:line="420" w:lineRule="exact"/>
              <w:jc w:val="center"/>
              <w:rPr>
                <w:rFonts w:ascii="宋体" w:hAnsi="宋体" w:cs="宋体"/>
                <w:color w:val="auto"/>
                <w:szCs w:val="21"/>
              </w:rPr>
            </w:pPr>
            <w:r>
              <w:rPr>
                <w:rFonts w:hint="eastAsia" w:ascii="宋体" w:hAnsi="宋体" w:cs="宋体"/>
                <w:color w:val="auto"/>
                <w:szCs w:val="21"/>
              </w:rPr>
              <w:t>数量及单位</w:t>
            </w:r>
          </w:p>
        </w:tc>
        <w:tc>
          <w:tcPr>
            <w:tcW w:w="7631" w:type="dxa"/>
            <w:tcBorders>
              <w:top w:val="single" w:color="auto" w:sz="4" w:space="0"/>
              <w:left w:val="single" w:color="auto" w:sz="4" w:space="0"/>
              <w:bottom w:val="single" w:color="auto" w:sz="4" w:space="0"/>
              <w:right w:val="single" w:color="auto" w:sz="4" w:space="0"/>
            </w:tcBorders>
            <w:vAlign w:val="center"/>
          </w:tcPr>
          <w:p w14:paraId="34461B4D">
            <w:pPr>
              <w:keepNext w:val="0"/>
              <w:keepLines w:val="0"/>
              <w:pageBreakBefore w:val="0"/>
              <w:wordWrap/>
              <w:overflowPunct/>
              <w:topLinePunct w:val="0"/>
              <w:bidi w:val="0"/>
              <w:snapToGrid/>
              <w:spacing w:line="420" w:lineRule="exact"/>
              <w:jc w:val="center"/>
              <w:rPr>
                <w:rFonts w:ascii="宋体" w:hAnsi="宋体" w:cs="宋体"/>
                <w:color w:val="auto"/>
                <w:szCs w:val="21"/>
              </w:rPr>
            </w:pPr>
            <w:r>
              <w:rPr>
                <w:rFonts w:hint="eastAsia" w:ascii="宋体" w:hAnsi="宋体" w:cs="宋体"/>
                <w:color w:val="auto"/>
                <w:szCs w:val="21"/>
                <w:lang w:val="en-US" w:eastAsia="zh-CN"/>
              </w:rPr>
              <w:t>▲服务</w:t>
            </w:r>
            <w:r>
              <w:rPr>
                <w:rFonts w:hint="eastAsia" w:ascii="宋体" w:hAnsi="宋体" w:cs="宋体"/>
                <w:color w:val="auto"/>
                <w:szCs w:val="21"/>
              </w:rPr>
              <w:t>要求</w:t>
            </w:r>
          </w:p>
        </w:tc>
      </w:tr>
      <w:tr w14:paraId="5189E1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59" w:type="dxa"/>
            <w:vMerge w:val="continue"/>
            <w:tcBorders>
              <w:left w:val="single" w:color="auto" w:sz="4" w:space="0"/>
              <w:right w:val="single" w:color="auto" w:sz="4" w:space="0"/>
            </w:tcBorders>
            <w:vAlign w:val="center"/>
          </w:tcPr>
          <w:p w14:paraId="45E23081">
            <w:pPr>
              <w:keepNext w:val="0"/>
              <w:keepLines w:val="0"/>
              <w:pageBreakBefore w:val="0"/>
              <w:wordWrap/>
              <w:overflowPunct/>
              <w:topLinePunct w:val="0"/>
              <w:bidi w:val="0"/>
              <w:snapToGrid/>
              <w:spacing w:line="420" w:lineRule="exact"/>
              <w:rPr>
                <w:rFonts w:ascii="宋体" w:hAnsi="宋体" w:cs="宋体"/>
                <w:color w:val="auto"/>
                <w:szCs w:val="21"/>
              </w:rPr>
            </w:pPr>
          </w:p>
        </w:tc>
        <w:tc>
          <w:tcPr>
            <w:tcW w:w="500" w:type="dxa"/>
            <w:gridSpan w:val="2"/>
            <w:tcBorders>
              <w:top w:val="single" w:color="auto" w:sz="4" w:space="0"/>
              <w:left w:val="single" w:color="auto" w:sz="4" w:space="0"/>
              <w:bottom w:val="single" w:color="auto" w:sz="4" w:space="0"/>
              <w:right w:val="single" w:color="auto" w:sz="4" w:space="0"/>
            </w:tcBorders>
            <w:vAlign w:val="center"/>
          </w:tcPr>
          <w:p w14:paraId="71399839">
            <w:pPr>
              <w:keepNext w:val="0"/>
              <w:keepLines w:val="0"/>
              <w:pageBreakBefore w:val="0"/>
              <w:widowControl/>
              <w:wordWrap/>
              <w:overflowPunct/>
              <w:topLinePunct w:val="0"/>
              <w:bidi w:val="0"/>
              <w:snapToGrid/>
              <w:spacing w:line="420" w:lineRule="exact"/>
              <w:jc w:val="center"/>
              <w:textAlignment w:val="center"/>
              <w:rPr>
                <w:rFonts w:ascii="宋体" w:hAnsi="宋体" w:cs="宋体"/>
                <w:color w:val="auto"/>
                <w:szCs w:val="21"/>
              </w:rPr>
            </w:pPr>
            <w:r>
              <w:rPr>
                <w:rFonts w:hint="eastAsia" w:ascii="宋体" w:hAnsi="宋体" w:cs="宋体"/>
                <w:color w:val="auto"/>
                <w:szCs w:val="21"/>
              </w:rPr>
              <w:t>1</w:t>
            </w:r>
          </w:p>
        </w:tc>
        <w:tc>
          <w:tcPr>
            <w:tcW w:w="1175" w:type="dxa"/>
            <w:tcBorders>
              <w:top w:val="single" w:color="auto" w:sz="4" w:space="0"/>
              <w:left w:val="single" w:color="auto" w:sz="4" w:space="0"/>
              <w:bottom w:val="single" w:color="auto" w:sz="4" w:space="0"/>
              <w:right w:val="single" w:color="auto" w:sz="4" w:space="0"/>
            </w:tcBorders>
            <w:vAlign w:val="center"/>
          </w:tcPr>
          <w:p w14:paraId="505D3EE3">
            <w:pPr>
              <w:keepNext w:val="0"/>
              <w:keepLines w:val="0"/>
              <w:pageBreakBefore w:val="0"/>
              <w:kinsoku/>
              <w:wordWrap/>
              <w:overflowPunct/>
              <w:topLinePunct w:val="0"/>
              <w:autoSpaceDE/>
              <w:autoSpaceDN/>
              <w:bidi w:val="0"/>
              <w:adjustRightInd/>
              <w:snapToGrid/>
              <w:spacing w:line="420" w:lineRule="exact"/>
              <w:jc w:val="center"/>
              <w:textAlignment w:val="center"/>
              <w:rPr>
                <w:rFonts w:ascii="宋体" w:hAnsi="宋体" w:cs="宋体"/>
                <w:color w:val="auto"/>
                <w:szCs w:val="21"/>
              </w:rPr>
            </w:pPr>
            <w:r>
              <w:rPr>
                <w:rFonts w:hint="eastAsia" w:ascii="宋体" w:hAnsi="宋体" w:eastAsia="宋体" w:cs="宋体"/>
                <w:color w:val="auto"/>
                <w:sz w:val="21"/>
                <w:szCs w:val="21"/>
                <w:lang w:eastAsia="zh-CN"/>
              </w:rPr>
              <w:t>医用气体供应服务</w:t>
            </w:r>
          </w:p>
        </w:tc>
        <w:tc>
          <w:tcPr>
            <w:tcW w:w="909" w:type="dxa"/>
            <w:tcBorders>
              <w:top w:val="single" w:color="auto" w:sz="4" w:space="0"/>
              <w:left w:val="single" w:color="auto" w:sz="4" w:space="0"/>
              <w:bottom w:val="single" w:color="auto" w:sz="4" w:space="0"/>
              <w:right w:val="single" w:color="auto" w:sz="4" w:space="0"/>
            </w:tcBorders>
            <w:vAlign w:val="center"/>
          </w:tcPr>
          <w:p w14:paraId="115C44CF">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ascii="宋体" w:hAnsi="宋体" w:cs="宋体"/>
                <w:color w:val="auto"/>
                <w:szCs w:val="21"/>
              </w:rPr>
            </w:pPr>
            <w:r>
              <w:rPr>
                <w:rFonts w:hint="eastAsia" w:ascii="宋体" w:hAnsi="宋体" w:eastAsia="宋体" w:cs="宋体"/>
                <w:color w:val="auto"/>
                <w:sz w:val="21"/>
                <w:szCs w:val="21"/>
              </w:rPr>
              <w:t>1项</w:t>
            </w:r>
          </w:p>
        </w:tc>
        <w:tc>
          <w:tcPr>
            <w:tcW w:w="7631" w:type="dxa"/>
            <w:tcBorders>
              <w:bottom w:val="single" w:color="000000" w:sz="8" w:space="0"/>
              <w:right w:val="single" w:color="auto" w:sz="4" w:space="0"/>
            </w:tcBorders>
            <w:vAlign w:val="center"/>
          </w:tcPr>
          <w:p w14:paraId="2A965A1F">
            <w:pPr>
              <w:keepNext w:val="0"/>
              <w:keepLines w:val="0"/>
              <w:pageBreakBefore w:val="0"/>
              <w:kinsoku/>
              <w:wordWrap/>
              <w:overflowPunct/>
              <w:topLinePunct w:val="0"/>
              <w:autoSpaceDE/>
              <w:autoSpaceDN/>
              <w:bidi w:val="0"/>
              <w:adjustRightInd/>
              <w:snapToGrid/>
              <w:spacing w:line="420" w:lineRule="exact"/>
              <w:rPr>
                <w:rFonts w:hint="eastAsia" w:ascii="宋体" w:hAnsi="宋体" w:eastAsia="宋体" w:cs="宋体"/>
                <w:color w:val="auto"/>
                <w:sz w:val="21"/>
                <w:szCs w:val="21"/>
              </w:rPr>
            </w:pPr>
            <w:r>
              <w:rPr>
                <w:rFonts w:hint="eastAsia" w:ascii="宋体" w:hAnsi="宋体" w:eastAsia="宋体" w:cs="宋体"/>
                <w:color w:val="auto"/>
                <w:sz w:val="21"/>
                <w:szCs w:val="21"/>
              </w:rPr>
              <w:t>（一）医用气体参数及价格要求</w:t>
            </w:r>
          </w:p>
          <w:p w14:paraId="42E500A9">
            <w:pPr>
              <w:keepNext w:val="0"/>
              <w:keepLines w:val="0"/>
              <w:pageBreakBefore w:val="0"/>
              <w:kinsoku/>
              <w:wordWrap/>
              <w:overflowPunct/>
              <w:topLinePunct w:val="0"/>
              <w:autoSpaceDE/>
              <w:autoSpaceDN/>
              <w:bidi w:val="0"/>
              <w:adjustRightInd/>
              <w:snapToGrid/>
              <w:spacing w:line="4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本项目</w:t>
            </w:r>
            <w:r>
              <w:rPr>
                <w:rFonts w:hint="eastAsia" w:ascii="宋体" w:hAnsi="宋体" w:eastAsia="宋体" w:cs="宋体"/>
                <w:color w:val="auto"/>
                <w:sz w:val="21"/>
                <w:szCs w:val="21"/>
                <w:lang w:eastAsia="zh-CN"/>
              </w:rPr>
              <w:t>为</w:t>
            </w:r>
            <w:r>
              <w:rPr>
                <w:rFonts w:hint="eastAsia" w:ascii="宋体" w:hAnsi="宋体" w:eastAsia="宋体" w:cs="宋体"/>
                <w:color w:val="auto"/>
                <w:sz w:val="21"/>
                <w:szCs w:val="21"/>
              </w:rPr>
              <w:t>广西医科大学第二附属医院范围内的医用气体需求，</w:t>
            </w:r>
            <w:r>
              <w:rPr>
                <w:rFonts w:hint="eastAsia" w:ascii="宋体" w:hAnsi="宋体" w:eastAsia="宋体" w:cs="宋体"/>
                <w:color w:val="auto"/>
                <w:sz w:val="21"/>
                <w:szCs w:val="21"/>
                <w:lang w:val="en-US" w:eastAsia="zh-CN"/>
              </w:rPr>
              <w:t>气体参数</w:t>
            </w:r>
            <w:r>
              <w:rPr>
                <w:rFonts w:hint="eastAsia" w:ascii="宋体" w:hAnsi="宋体" w:eastAsia="宋体" w:cs="宋体"/>
                <w:color w:val="auto"/>
                <w:sz w:val="21"/>
                <w:szCs w:val="21"/>
              </w:rPr>
              <w:t>具体如下表：</w:t>
            </w:r>
          </w:p>
          <w:tbl>
            <w:tblPr>
              <w:tblStyle w:val="27"/>
              <w:tblW w:w="74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7"/>
              <w:gridCol w:w="1333"/>
              <w:gridCol w:w="1402"/>
              <w:gridCol w:w="824"/>
              <w:gridCol w:w="798"/>
              <w:gridCol w:w="747"/>
              <w:gridCol w:w="835"/>
              <w:gridCol w:w="961"/>
            </w:tblGrid>
            <w:tr w14:paraId="77C7F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jc w:val="center"/>
              </w:trPr>
              <w:tc>
                <w:tcPr>
                  <w:tcW w:w="398" w:type="pct"/>
                  <w:noWrap w:val="0"/>
                  <w:vAlign w:val="center"/>
                </w:tcPr>
                <w:p w14:paraId="2189A744">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序号</w:t>
                  </w:r>
                </w:p>
              </w:tc>
              <w:tc>
                <w:tcPr>
                  <w:tcW w:w="889" w:type="pct"/>
                  <w:noWrap w:val="0"/>
                  <w:vAlign w:val="center"/>
                </w:tcPr>
                <w:p w14:paraId="42081021">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品  名</w:t>
                  </w:r>
                </w:p>
              </w:tc>
              <w:tc>
                <w:tcPr>
                  <w:tcW w:w="935" w:type="pct"/>
                  <w:noWrap w:val="0"/>
                  <w:vAlign w:val="center"/>
                </w:tcPr>
                <w:p w14:paraId="43B38CF2">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规格及参数</w:t>
                  </w:r>
                </w:p>
              </w:tc>
              <w:tc>
                <w:tcPr>
                  <w:tcW w:w="549" w:type="pct"/>
                  <w:noWrap w:val="0"/>
                  <w:vAlign w:val="center"/>
                </w:tcPr>
                <w:p w14:paraId="6768A974">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单位</w:t>
                  </w:r>
                </w:p>
              </w:tc>
              <w:tc>
                <w:tcPr>
                  <w:tcW w:w="532" w:type="pct"/>
                  <w:noWrap w:val="0"/>
                  <w:vAlign w:val="center"/>
                </w:tcPr>
                <w:p w14:paraId="02DF2443">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2026年暂估量</w:t>
                  </w:r>
                </w:p>
              </w:tc>
              <w:tc>
                <w:tcPr>
                  <w:tcW w:w="498" w:type="pct"/>
                  <w:noWrap w:val="0"/>
                  <w:vAlign w:val="center"/>
                </w:tcPr>
                <w:p w14:paraId="5A8DF0B7">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2027年暂估量</w:t>
                  </w:r>
                </w:p>
              </w:tc>
              <w:tc>
                <w:tcPr>
                  <w:tcW w:w="556" w:type="pct"/>
                  <w:noWrap w:val="0"/>
                  <w:vAlign w:val="center"/>
                </w:tcPr>
                <w:p w14:paraId="22D95D1E">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最高限价(元)</w:t>
                  </w:r>
                </w:p>
              </w:tc>
              <w:tc>
                <w:tcPr>
                  <w:tcW w:w="640" w:type="pct"/>
                  <w:noWrap w:val="0"/>
                  <w:vAlign w:val="center"/>
                </w:tcPr>
                <w:p w14:paraId="748AD9AF">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2年暂估金额合计</w:t>
                  </w:r>
                  <w:r>
                    <w:rPr>
                      <w:rFonts w:hint="eastAsia" w:ascii="宋体" w:hAnsi="宋体" w:cs="宋体"/>
                      <w:color w:val="auto"/>
                      <w:sz w:val="21"/>
                      <w:szCs w:val="21"/>
                      <w:lang w:val="en-US" w:eastAsia="zh-CN"/>
                    </w:rPr>
                    <w:t>（元）</w:t>
                  </w:r>
                </w:p>
              </w:tc>
            </w:tr>
            <w:tr w14:paraId="302A4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jc w:val="center"/>
              </w:trPr>
              <w:tc>
                <w:tcPr>
                  <w:tcW w:w="398" w:type="pct"/>
                  <w:noWrap w:val="0"/>
                  <w:vAlign w:val="center"/>
                </w:tcPr>
                <w:p w14:paraId="254F6BA7">
                  <w:pPr>
                    <w:keepNext w:val="0"/>
                    <w:keepLines w:val="0"/>
                    <w:pageBreakBefore w:val="0"/>
                    <w:widowControl/>
                    <w:suppressLineNumbers w:val="0"/>
                    <w:wordWrap/>
                    <w:overflowPunct/>
                    <w:topLinePunct w:val="0"/>
                    <w:bidi w:val="0"/>
                    <w:snapToGrid/>
                    <w:spacing w:line="4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889" w:type="pct"/>
                  <w:noWrap w:val="0"/>
                  <w:vAlign w:val="center"/>
                </w:tcPr>
                <w:p w14:paraId="6280900B">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医用氧(</w:t>
                  </w:r>
                  <w:r>
                    <w:rPr>
                      <w:rFonts w:hint="eastAsia" w:ascii="宋体" w:hAnsi="宋体" w:eastAsia="宋体" w:cs="宋体"/>
                      <w:color w:val="auto"/>
                      <w:sz w:val="21"/>
                      <w:szCs w:val="21"/>
                      <w:highlight w:val="none"/>
                      <w:lang w:val="en-US" w:eastAsia="zh-CN"/>
                    </w:rPr>
                    <w:t>含瓶</w:t>
                  </w:r>
                  <w:r>
                    <w:rPr>
                      <w:rFonts w:hint="eastAsia" w:ascii="宋体" w:hAnsi="宋体" w:eastAsia="宋体" w:cs="宋体"/>
                      <w:color w:val="auto"/>
                      <w:sz w:val="21"/>
                      <w:szCs w:val="21"/>
                      <w:highlight w:val="none"/>
                    </w:rPr>
                    <w:t>租赁）</w:t>
                  </w:r>
                </w:p>
              </w:tc>
              <w:tc>
                <w:tcPr>
                  <w:tcW w:w="935" w:type="pct"/>
                  <w:noWrap w:val="0"/>
                  <w:vAlign w:val="center"/>
                </w:tcPr>
                <w:p w14:paraId="65ABD2FC">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4.2L</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O</w:t>
                  </w:r>
                  <w:r>
                    <w:rPr>
                      <w:rFonts w:hint="eastAsia" w:ascii="宋体" w:hAnsi="宋体" w:eastAsia="宋体" w:cs="宋体"/>
                      <w:color w:val="auto"/>
                      <w:kern w:val="0"/>
                      <w:sz w:val="21"/>
                      <w:szCs w:val="21"/>
                      <w:vertAlign w:val="subscript"/>
                      <w:lang w:bidi="ar"/>
                    </w:rPr>
                    <w:t>2</w:t>
                  </w:r>
                  <w:r>
                    <w:rPr>
                      <w:rFonts w:hint="eastAsia" w:ascii="宋体" w:hAnsi="宋体" w:eastAsia="宋体" w:cs="宋体"/>
                      <w:color w:val="auto"/>
                      <w:sz w:val="21"/>
                      <w:szCs w:val="21"/>
                    </w:rPr>
                    <w:t>≥99.5%</w:t>
                  </w:r>
                </w:p>
              </w:tc>
              <w:tc>
                <w:tcPr>
                  <w:tcW w:w="549" w:type="pct"/>
                  <w:noWrap w:val="0"/>
                  <w:vAlign w:val="center"/>
                </w:tcPr>
                <w:p w14:paraId="14C2EC47">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瓶</w:t>
                  </w:r>
                </w:p>
              </w:tc>
              <w:tc>
                <w:tcPr>
                  <w:tcW w:w="532" w:type="pct"/>
                  <w:noWrap w:val="0"/>
                  <w:vAlign w:val="center"/>
                </w:tcPr>
                <w:p w14:paraId="7772BCC7">
                  <w:pPr>
                    <w:keepNext w:val="0"/>
                    <w:keepLines w:val="0"/>
                    <w:pageBreakBefore w:val="0"/>
                    <w:wordWrap/>
                    <w:overflowPunct/>
                    <w:topLinePunct w:val="0"/>
                    <w:bidi w:val="0"/>
                    <w:snapToGrid/>
                    <w:spacing w:line="420" w:lineRule="exact"/>
                    <w:jc w:val="center"/>
                    <w:rPr>
                      <w:rFonts w:hint="eastAsia" w:ascii="宋体" w:hAnsi="宋体" w:eastAsia="宋体" w:cs="宋体"/>
                      <w:color w:val="auto"/>
                      <w:szCs w:val="21"/>
                    </w:rPr>
                  </w:pPr>
                  <w:r>
                    <w:rPr>
                      <w:rFonts w:hint="eastAsia" w:ascii="宋体" w:hAnsi="宋体" w:eastAsia="宋体" w:cs="宋体"/>
                      <w:color w:val="auto"/>
                      <w:szCs w:val="21"/>
                    </w:rPr>
                    <w:t>4000</w:t>
                  </w:r>
                </w:p>
              </w:tc>
              <w:tc>
                <w:tcPr>
                  <w:tcW w:w="498" w:type="pct"/>
                  <w:noWrap w:val="0"/>
                  <w:vAlign w:val="center"/>
                </w:tcPr>
                <w:p w14:paraId="19EA434B">
                  <w:pPr>
                    <w:keepNext w:val="0"/>
                    <w:keepLines w:val="0"/>
                    <w:pageBreakBefore w:val="0"/>
                    <w:wordWrap/>
                    <w:overflowPunct/>
                    <w:topLinePunct w:val="0"/>
                    <w:bidi w:val="0"/>
                    <w:snapToGrid/>
                    <w:spacing w:line="420" w:lineRule="exact"/>
                    <w:jc w:val="center"/>
                    <w:rPr>
                      <w:rFonts w:hint="eastAsia" w:ascii="宋体" w:hAnsi="宋体" w:eastAsia="宋体" w:cs="宋体"/>
                      <w:color w:val="auto"/>
                      <w:szCs w:val="21"/>
                    </w:rPr>
                  </w:pPr>
                  <w:r>
                    <w:rPr>
                      <w:rFonts w:hint="eastAsia" w:ascii="宋体" w:hAnsi="宋体" w:eastAsia="宋体" w:cs="宋体"/>
                      <w:color w:val="auto"/>
                      <w:szCs w:val="21"/>
                    </w:rPr>
                    <w:t>4400</w:t>
                  </w:r>
                </w:p>
              </w:tc>
              <w:tc>
                <w:tcPr>
                  <w:tcW w:w="556" w:type="pct"/>
                  <w:shd w:val="clear" w:color="auto" w:fill="auto"/>
                  <w:noWrap w:val="0"/>
                  <w:vAlign w:val="center"/>
                </w:tcPr>
                <w:p w14:paraId="6A56C303">
                  <w:pPr>
                    <w:keepNext w:val="0"/>
                    <w:keepLines w:val="0"/>
                    <w:pageBreakBefore w:val="0"/>
                    <w:widowControl/>
                    <w:suppressLineNumbers w:val="0"/>
                    <w:wordWrap/>
                    <w:overflowPunct/>
                    <w:topLinePunct w:val="0"/>
                    <w:bidi w:val="0"/>
                    <w:snapToGrid/>
                    <w:spacing w:line="420" w:lineRule="exact"/>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14</w:t>
                  </w:r>
                </w:p>
              </w:tc>
              <w:tc>
                <w:tcPr>
                  <w:tcW w:w="640" w:type="pct"/>
                  <w:noWrap w:val="0"/>
                  <w:vAlign w:val="center"/>
                </w:tcPr>
                <w:p w14:paraId="1849F509">
                  <w:pPr>
                    <w:keepNext w:val="0"/>
                    <w:keepLines w:val="0"/>
                    <w:pageBreakBefore w:val="0"/>
                    <w:wordWrap/>
                    <w:overflowPunct/>
                    <w:topLinePunct w:val="0"/>
                    <w:bidi w:val="0"/>
                    <w:snapToGrid/>
                    <w:spacing w:line="42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117600</w:t>
                  </w:r>
                </w:p>
              </w:tc>
            </w:tr>
            <w:tr w14:paraId="494C2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398" w:type="pct"/>
                  <w:noWrap w:val="0"/>
                  <w:vAlign w:val="center"/>
                </w:tcPr>
                <w:p w14:paraId="3E2B0952">
                  <w:pPr>
                    <w:keepNext w:val="0"/>
                    <w:keepLines w:val="0"/>
                    <w:pageBreakBefore w:val="0"/>
                    <w:widowControl/>
                    <w:suppressLineNumbers w:val="0"/>
                    <w:wordWrap/>
                    <w:overflowPunct/>
                    <w:topLinePunct w:val="0"/>
                    <w:bidi w:val="0"/>
                    <w:snapToGrid/>
                    <w:spacing w:line="4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w:t>
                  </w:r>
                </w:p>
              </w:tc>
              <w:tc>
                <w:tcPr>
                  <w:tcW w:w="889" w:type="pct"/>
                  <w:noWrap w:val="0"/>
                  <w:vAlign w:val="center"/>
                </w:tcPr>
                <w:p w14:paraId="01EAEBD8">
                  <w:pPr>
                    <w:keepNext w:val="0"/>
                    <w:keepLines w:val="0"/>
                    <w:pageBreakBefore w:val="0"/>
                    <w:widowControl/>
                    <w:kinsoku w:val="0"/>
                    <w:wordWrap/>
                    <w:overflowPunct/>
                    <w:topLinePunct w:val="0"/>
                    <w:autoSpaceDE w:val="0"/>
                    <w:autoSpaceDN w:val="0"/>
                    <w:bidi w:val="0"/>
                    <w:adjustRightInd w:val="0"/>
                    <w:snapToGrid/>
                    <w:spacing w:line="420" w:lineRule="exact"/>
                    <w:jc w:val="center"/>
                    <w:rPr>
                      <w:rFonts w:hint="eastAsia" w:ascii="宋体" w:hAnsi="宋体" w:eastAsia="宋体" w:cs="宋体"/>
                      <w:color w:val="auto"/>
                      <w:sz w:val="21"/>
                      <w:szCs w:val="21"/>
                      <w:highlight w:val="none"/>
                      <w:lang w:val="en-US" w:eastAsia="en-US"/>
                    </w:rPr>
                  </w:pPr>
                  <w:r>
                    <w:rPr>
                      <w:rFonts w:hint="eastAsia" w:ascii="宋体" w:hAnsi="宋体" w:eastAsia="宋体" w:cs="宋体"/>
                      <w:color w:val="auto"/>
                      <w:kern w:val="0"/>
                      <w:sz w:val="21"/>
                      <w:szCs w:val="21"/>
                      <w:highlight w:val="none"/>
                    </w:rPr>
                    <w:t>医用氧(</w:t>
                  </w:r>
                  <w:r>
                    <w:rPr>
                      <w:rFonts w:hint="eastAsia" w:ascii="宋体" w:hAnsi="宋体" w:eastAsia="宋体" w:cs="宋体"/>
                      <w:color w:val="auto"/>
                      <w:kern w:val="0"/>
                      <w:sz w:val="21"/>
                      <w:szCs w:val="21"/>
                      <w:highlight w:val="none"/>
                      <w:lang w:val="en-US" w:eastAsia="zh-CN"/>
                    </w:rPr>
                    <w:t>含瓶</w:t>
                  </w:r>
                  <w:r>
                    <w:rPr>
                      <w:rFonts w:hint="eastAsia" w:ascii="宋体" w:hAnsi="宋体" w:eastAsia="宋体" w:cs="宋体"/>
                      <w:color w:val="auto"/>
                      <w:kern w:val="0"/>
                      <w:sz w:val="21"/>
                      <w:szCs w:val="21"/>
                      <w:highlight w:val="none"/>
                    </w:rPr>
                    <w:t>租赁）</w:t>
                  </w:r>
                </w:p>
              </w:tc>
              <w:tc>
                <w:tcPr>
                  <w:tcW w:w="935" w:type="pct"/>
                  <w:noWrap w:val="0"/>
                  <w:vAlign w:val="center"/>
                </w:tcPr>
                <w:p w14:paraId="483135F4">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lang w:val="en-US" w:eastAsia="en-US"/>
                    </w:rPr>
                  </w:pPr>
                  <w:r>
                    <w:rPr>
                      <w:rFonts w:hint="eastAsia" w:ascii="宋体" w:hAnsi="宋体" w:eastAsia="宋体" w:cs="宋体"/>
                      <w:color w:val="auto"/>
                      <w:sz w:val="21"/>
                      <w:szCs w:val="21"/>
                    </w:rPr>
                    <w:t>10L</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O</w:t>
                  </w:r>
                  <w:r>
                    <w:rPr>
                      <w:rFonts w:hint="eastAsia" w:ascii="宋体" w:hAnsi="宋体" w:eastAsia="宋体" w:cs="宋体"/>
                      <w:color w:val="auto"/>
                      <w:kern w:val="0"/>
                      <w:sz w:val="21"/>
                      <w:szCs w:val="21"/>
                      <w:vertAlign w:val="subscript"/>
                      <w:lang w:bidi="ar"/>
                    </w:rPr>
                    <w:t>2</w:t>
                  </w:r>
                  <w:r>
                    <w:rPr>
                      <w:rFonts w:hint="eastAsia" w:ascii="宋体" w:hAnsi="宋体" w:eastAsia="宋体" w:cs="宋体"/>
                      <w:color w:val="auto"/>
                      <w:sz w:val="21"/>
                      <w:szCs w:val="21"/>
                    </w:rPr>
                    <w:t>≥99.5%</w:t>
                  </w:r>
                </w:p>
              </w:tc>
              <w:tc>
                <w:tcPr>
                  <w:tcW w:w="549" w:type="pct"/>
                  <w:noWrap w:val="0"/>
                  <w:vAlign w:val="center"/>
                </w:tcPr>
                <w:p w14:paraId="50A12623">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lang w:val="en-US" w:eastAsia="en-US"/>
                    </w:rPr>
                  </w:pPr>
                  <w:r>
                    <w:rPr>
                      <w:rFonts w:hint="eastAsia" w:ascii="宋体" w:hAnsi="宋体" w:eastAsia="宋体" w:cs="宋体"/>
                      <w:color w:val="auto"/>
                      <w:sz w:val="21"/>
                      <w:szCs w:val="21"/>
                    </w:rPr>
                    <w:t>瓶</w:t>
                  </w:r>
                </w:p>
              </w:tc>
              <w:tc>
                <w:tcPr>
                  <w:tcW w:w="532" w:type="pct"/>
                  <w:noWrap w:val="0"/>
                  <w:vAlign w:val="center"/>
                </w:tcPr>
                <w:p w14:paraId="0BCF3D25">
                  <w:pPr>
                    <w:keepNext w:val="0"/>
                    <w:keepLines w:val="0"/>
                    <w:pageBreakBefore w:val="0"/>
                    <w:wordWrap/>
                    <w:overflowPunct/>
                    <w:topLinePunct w:val="0"/>
                    <w:bidi w:val="0"/>
                    <w:snapToGrid/>
                    <w:spacing w:line="420" w:lineRule="exact"/>
                    <w:jc w:val="center"/>
                    <w:rPr>
                      <w:rFonts w:hint="eastAsia" w:ascii="宋体" w:hAnsi="宋体" w:eastAsia="宋体" w:cs="宋体"/>
                      <w:color w:val="auto"/>
                      <w:szCs w:val="21"/>
                    </w:rPr>
                  </w:pPr>
                  <w:r>
                    <w:rPr>
                      <w:rFonts w:hint="eastAsia" w:ascii="宋体" w:hAnsi="宋体" w:eastAsia="宋体" w:cs="宋体"/>
                      <w:color w:val="auto"/>
                      <w:szCs w:val="21"/>
                    </w:rPr>
                    <w:t>460</w:t>
                  </w:r>
                </w:p>
              </w:tc>
              <w:tc>
                <w:tcPr>
                  <w:tcW w:w="498" w:type="pct"/>
                  <w:noWrap w:val="0"/>
                  <w:vAlign w:val="center"/>
                </w:tcPr>
                <w:p w14:paraId="71A6FA29">
                  <w:pPr>
                    <w:keepNext w:val="0"/>
                    <w:keepLines w:val="0"/>
                    <w:pageBreakBefore w:val="0"/>
                    <w:wordWrap/>
                    <w:overflowPunct/>
                    <w:topLinePunct w:val="0"/>
                    <w:bidi w:val="0"/>
                    <w:snapToGrid/>
                    <w:spacing w:line="420" w:lineRule="exact"/>
                    <w:jc w:val="center"/>
                    <w:rPr>
                      <w:rFonts w:hint="eastAsia" w:ascii="宋体" w:hAnsi="宋体" w:eastAsia="宋体" w:cs="宋体"/>
                      <w:color w:val="auto"/>
                      <w:szCs w:val="21"/>
                    </w:rPr>
                  </w:pPr>
                  <w:r>
                    <w:rPr>
                      <w:rFonts w:hint="eastAsia" w:ascii="宋体" w:hAnsi="宋体" w:eastAsia="宋体" w:cs="宋体"/>
                      <w:color w:val="auto"/>
                      <w:szCs w:val="21"/>
                    </w:rPr>
                    <w:t>506</w:t>
                  </w:r>
                </w:p>
              </w:tc>
              <w:tc>
                <w:tcPr>
                  <w:tcW w:w="556" w:type="pct"/>
                  <w:shd w:val="clear" w:color="auto" w:fill="auto"/>
                  <w:noWrap w:val="0"/>
                  <w:vAlign w:val="center"/>
                </w:tcPr>
                <w:p w14:paraId="18B796BA">
                  <w:pPr>
                    <w:keepNext w:val="0"/>
                    <w:keepLines w:val="0"/>
                    <w:pageBreakBefore w:val="0"/>
                    <w:widowControl/>
                    <w:suppressLineNumbers w:val="0"/>
                    <w:wordWrap/>
                    <w:overflowPunct/>
                    <w:topLinePunct w:val="0"/>
                    <w:bidi w:val="0"/>
                    <w:snapToGrid/>
                    <w:spacing w:line="420" w:lineRule="exact"/>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20</w:t>
                  </w:r>
                </w:p>
              </w:tc>
              <w:tc>
                <w:tcPr>
                  <w:tcW w:w="640" w:type="pct"/>
                  <w:noWrap w:val="0"/>
                  <w:vAlign w:val="center"/>
                </w:tcPr>
                <w:p w14:paraId="0DA07C5B">
                  <w:pPr>
                    <w:keepNext w:val="0"/>
                    <w:keepLines w:val="0"/>
                    <w:pageBreakBefore w:val="0"/>
                    <w:wordWrap/>
                    <w:overflowPunct/>
                    <w:topLinePunct w:val="0"/>
                    <w:bidi w:val="0"/>
                    <w:snapToGrid/>
                    <w:spacing w:line="42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19320</w:t>
                  </w:r>
                </w:p>
              </w:tc>
            </w:tr>
            <w:tr w14:paraId="51E16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1" w:hRule="atLeast"/>
                <w:jc w:val="center"/>
              </w:trPr>
              <w:tc>
                <w:tcPr>
                  <w:tcW w:w="398" w:type="pct"/>
                  <w:noWrap w:val="0"/>
                  <w:vAlign w:val="center"/>
                </w:tcPr>
                <w:p w14:paraId="7EC2033F">
                  <w:pPr>
                    <w:keepNext w:val="0"/>
                    <w:keepLines w:val="0"/>
                    <w:pageBreakBefore w:val="0"/>
                    <w:widowControl/>
                    <w:suppressLineNumbers w:val="0"/>
                    <w:wordWrap/>
                    <w:overflowPunct/>
                    <w:topLinePunct w:val="0"/>
                    <w:bidi w:val="0"/>
                    <w:snapToGrid/>
                    <w:spacing w:line="4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889" w:type="pct"/>
                  <w:noWrap w:val="0"/>
                  <w:vAlign w:val="center"/>
                </w:tcPr>
                <w:p w14:paraId="26BBAE4B">
                  <w:pPr>
                    <w:keepNext w:val="0"/>
                    <w:keepLines w:val="0"/>
                    <w:pageBreakBefore w:val="0"/>
                    <w:widowControl/>
                    <w:kinsoku w:val="0"/>
                    <w:wordWrap/>
                    <w:overflowPunct/>
                    <w:topLinePunct w:val="0"/>
                    <w:autoSpaceDE w:val="0"/>
                    <w:autoSpaceDN w:val="0"/>
                    <w:bidi w:val="0"/>
                    <w:adjustRightInd w:val="0"/>
                    <w:snapToGrid/>
                    <w:spacing w:line="420" w:lineRule="exact"/>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highlight w:val="none"/>
                    </w:rPr>
                    <w:t>医用氧</w:t>
                  </w:r>
                </w:p>
              </w:tc>
              <w:tc>
                <w:tcPr>
                  <w:tcW w:w="935" w:type="pct"/>
                  <w:noWrap w:val="0"/>
                  <w:vAlign w:val="center"/>
                </w:tcPr>
                <w:p w14:paraId="0D84F9BA">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rPr>
                    <w:t>5L</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10L</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rPr>
                    <w:t>O</w:t>
                  </w:r>
                  <w:r>
                    <w:rPr>
                      <w:rFonts w:hint="eastAsia" w:ascii="宋体" w:hAnsi="宋体" w:eastAsia="宋体" w:cs="宋体"/>
                      <w:color w:val="auto"/>
                      <w:kern w:val="0"/>
                      <w:sz w:val="21"/>
                      <w:szCs w:val="21"/>
                      <w:vertAlign w:val="subscript"/>
                      <w:lang w:bidi="ar"/>
                    </w:rPr>
                    <w:t>2</w:t>
                  </w:r>
                  <w:r>
                    <w:rPr>
                      <w:rFonts w:hint="eastAsia" w:ascii="宋体" w:hAnsi="宋体" w:eastAsia="宋体" w:cs="宋体"/>
                      <w:color w:val="auto"/>
                      <w:sz w:val="21"/>
                      <w:szCs w:val="21"/>
                    </w:rPr>
                    <w:t>≥99.5%</w:t>
                  </w:r>
                </w:p>
              </w:tc>
              <w:tc>
                <w:tcPr>
                  <w:tcW w:w="549" w:type="pct"/>
                  <w:noWrap w:val="0"/>
                  <w:vAlign w:val="center"/>
                </w:tcPr>
                <w:p w14:paraId="6793BF1F">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瓶</w:t>
                  </w:r>
                </w:p>
              </w:tc>
              <w:tc>
                <w:tcPr>
                  <w:tcW w:w="532" w:type="pct"/>
                  <w:noWrap w:val="0"/>
                  <w:vAlign w:val="center"/>
                </w:tcPr>
                <w:p w14:paraId="44539992">
                  <w:pPr>
                    <w:keepNext w:val="0"/>
                    <w:keepLines w:val="0"/>
                    <w:pageBreakBefore w:val="0"/>
                    <w:wordWrap/>
                    <w:overflowPunct/>
                    <w:topLinePunct w:val="0"/>
                    <w:bidi w:val="0"/>
                    <w:snapToGrid/>
                    <w:spacing w:line="420" w:lineRule="exact"/>
                    <w:jc w:val="center"/>
                    <w:rPr>
                      <w:rFonts w:hint="eastAsia" w:ascii="宋体" w:hAnsi="宋体" w:eastAsia="宋体" w:cs="宋体"/>
                      <w:color w:val="auto"/>
                      <w:szCs w:val="21"/>
                    </w:rPr>
                  </w:pPr>
                  <w:r>
                    <w:rPr>
                      <w:rFonts w:hint="eastAsia" w:ascii="宋体" w:hAnsi="宋体" w:eastAsia="宋体" w:cs="宋体"/>
                      <w:color w:val="auto"/>
                      <w:szCs w:val="21"/>
                    </w:rPr>
                    <w:t>20</w:t>
                  </w:r>
                </w:p>
              </w:tc>
              <w:tc>
                <w:tcPr>
                  <w:tcW w:w="498" w:type="pct"/>
                  <w:noWrap w:val="0"/>
                  <w:vAlign w:val="center"/>
                </w:tcPr>
                <w:p w14:paraId="0FB60E50">
                  <w:pPr>
                    <w:keepNext w:val="0"/>
                    <w:keepLines w:val="0"/>
                    <w:pageBreakBefore w:val="0"/>
                    <w:wordWrap/>
                    <w:overflowPunct/>
                    <w:topLinePunct w:val="0"/>
                    <w:bidi w:val="0"/>
                    <w:snapToGrid/>
                    <w:spacing w:line="420" w:lineRule="exact"/>
                    <w:jc w:val="center"/>
                    <w:rPr>
                      <w:rFonts w:hint="eastAsia" w:ascii="宋体" w:hAnsi="宋体" w:eastAsia="宋体" w:cs="宋体"/>
                      <w:color w:val="auto"/>
                      <w:szCs w:val="21"/>
                    </w:rPr>
                  </w:pPr>
                  <w:r>
                    <w:rPr>
                      <w:rFonts w:hint="eastAsia" w:ascii="宋体" w:hAnsi="宋体" w:eastAsia="宋体" w:cs="宋体"/>
                      <w:color w:val="auto"/>
                      <w:szCs w:val="21"/>
                    </w:rPr>
                    <w:t>22</w:t>
                  </w:r>
                </w:p>
              </w:tc>
              <w:tc>
                <w:tcPr>
                  <w:tcW w:w="556" w:type="pct"/>
                  <w:shd w:val="clear" w:color="auto" w:fill="auto"/>
                  <w:noWrap w:val="0"/>
                  <w:vAlign w:val="center"/>
                </w:tcPr>
                <w:p w14:paraId="711B6E61">
                  <w:pPr>
                    <w:keepNext w:val="0"/>
                    <w:keepLines w:val="0"/>
                    <w:pageBreakBefore w:val="0"/>
                    <w:widowControl/>
                    <w:suppressLineNumbers w:val="0"/>
                    <w:wordWrap/>
                    <w:overflowPunct/>
                    <w:topLinePunct w:val="0"/>
                    <w:bidi w:val="0"/>
                    <w:snapToGrid/>
                    <w:spacing w:line="420" w:lineRule="exact"/>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10</w:t>
                  </w:r>
                </w:p>
              </w:tc>
              <w:tc>
                <w:tcPr>
                  <w:tcW w:w="640" w:type="pct"/>
                  <w:noWrap w:val="0"/>
                  <w:vAlign w:val="center"/>
                </w:tcPr>
                <w:p w14:paraId="09FDD291">
                  <w:pPr>
                    <w:keepNext w:val="0"/>
                    <w:keepLines w:val="0"/>
                    <w:pageBreakBefore w:val="0"/>
                    <w:wordWrap/>
                    <w:overflowPunct/>
                    <w:topLinePunct w:val="0"/>
                    <w:bidi w:val="0"/>
                    <w:snapToGrid/>
                    <w:spacing w:line="42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420</w:t>
                  </w:r>
                </w:p>
              </w:tc>
            </w:tr>
            <w:tr w14:paraId="1D984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398" w:type="pct"/>
                  <w:noWrap w:val="0"/>
                  <w:vAlign w:val="center"/>
                </w:tcPr>
                <w:p w14:paraId="788CC098">
                  <w:pPr>
                    <w:keepNext w:val="0"/>
                    <w:keepLines w:val="0"/>
                    <w:pageBreakBefore w:val="0"/>
                    <w:widowControl/>
                    <w:suppressLineNumbers w:val="0"/>
                    <w:wordWrap/>
                    <w:overflowPunct/>
                    <w:topLinePunct w:val="0"/>
                    <w:bidi w:val="0"/>
                    <w:snapToGrid/>
                    <w:spacing w:line="4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4</w:t>
                  </w:r>
                </w:p>
              </w:tc>
              <w:tc>
                <w:tcPr>
                  <w:tcW w:w="889" w:type="pct"/>
                  <w:noWrap w:val="0"/>
                  <w:vAlign w:val="center"/>
                </w:tcPr>
                <w:p w14:paraId="5DC969F7">
                  <w:pPr>
                    <w:keepNext w:val="0"/>
                    <w:keepLines w:val="0"/>
                    <w:pageBreakBefore w:val="0"/>
                    <w:widowControl/>
                    <w:kinsoku w:val="0"/>
                    <w:wordWrap/>
                    <w:overflowPunct/>
                    <w:topLinePunct w:val="0"/>
                    <w:autoSpaceDE w:val="0"/>
                    <w:autoSpaceDN w:val="0"/>
                    <w:bidi w:val="0"/>
                    <w:adjustRightInd w:val="0"/>
                    <w:snapToGrid/>
                    <w:spacing w:line="420" w:lineRule="exact"/>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highlight w:val="none"/>
                    </w:rPr>
                    <w:t>医用氧</w:t>
                  </w:r>
                </w:p>
              </w:tc>
              <w:tc>
                <w:tcPr>
                  <w:tcW w:w="935" w:type="pct"/>
                  <w:noWrap w:val="0"/>
                  <w:vAlign w:val="center"/>
                </w:tcPr>
                <w:p w14:paraId="63EA2A36">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40L</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O</w:t>
                  </w:r>
                  <w:r>
                    <w:rPr>
                      <w:rFonts w:hint="eastAsia" w:ascii="宋体" w:hAnsi="宋体" w:eastAsia="宋体" w:cs="宋体"/>
                      <w:color w:val="auto"/>
                      <w:kern w:val="0"/>
                      <w:sz w:val="21"/>
                      <w:szCs w:val="21"/>
                      <w:vertAlign w:val="subscript"/>
                      <w:lang w:bidi="ar"/>
                    </w:rPr>
                    <w:t>2</w:t>
                  </w:r>
                  <w:r>
                    <w:rPr>
                      <w:rFonts w:hint="eastAsia" w:ascii="宋体" w:hAnsi="宋体" w:eastAsia="宋体" w:cs="宋体"/>
                      <w:color w:val="auto"/>
                      <w:sz w:val="21"/>
                      <w:szCs w:val="21"/>
                    </w:rPr>
                    <w:t>≥99.5%</w:t>
                  </w:r>
                </w:p>
              </w:tc>
              <w:tc>
                <w:tcPr>
                  <w:tcW w:w="549" w:type="pct"/>
                  <w:noWrap w:val="0"/>
                  <w:vAlign w:val="center"/>
                </w:tcPr>
                <w:p w14:paraId="7EA08560">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瓶</w:t>
                  </w:r>
                </w:p>
              </w:tc>
              <w:tc>
                <w:tcPr>
                  <w:tcW w:w="532" w:type="pct"/>
                  <w:noWrap w:val="0"/>
                  <w:vAlign w:val="center"/>
                </w:tcPr>
                <w:p w14:paraId="2B25724E">
                  <w:pPr>
                    <w:keepNext w:val="0"/>
                    <w:keepLines w:val="0"/>
                    <w:pageBreakBefore w:val="0"/>
                    <w:wordWrap/>
                    <w:overflowPunct/>
                    <w:topLinePunct w:val="0"/>
                    <w:bidi w:val="0"/>
                    <w:snapToGrid/>
                    <w:spacing w:line="420" w:lineRule="exact"/>
                    <w:jc w:val="center"/>
                    <w:rPr>
                      <w:rFonts w:hint="eastAsia" w:ascii="宋体" w:hAnsi="宋体" w:eastAsia="宋体" w:cs="宋体"/>
                      <w:color w:val="auto"/>
                      <w:szCs w:val="21"/>
                    </w:rPr>
                  </w:pPr>
                  <w:r>
                    <w:rPr>
                      <w:rFonts w:hint="eastAsia" w:ascii="宋体" w:hAnsi="宋体" w:eastAsia="宋体" w:cs="宋体"/>
                      <w:color w:val="auto"/>
                      <w:szCs w:val="21"/>
                    </w:rPr>
                    <w:t>100</w:t>
                  </w:r>
                </w:p>
              </w:tc>
              <w:tc>
                <w:tcPr>
                  <w:tcW w:w="498" w:type="pct"/>
                  <w:noWrap w:val="0"/>
                  <w:vAlign w:val="center"/>
                </w:tcPr>
                <w:p w14:paraId="54D4E2D5">
                  <w:pPr>
                    <w:keepNext w:val="0"/>
                    <w:keepLines w:val="0"/>
                    <w:pageBreakBefore w:val="0"/>
                    <w:wordWrap/>
                    <w:overflowPunct/>
                    <w:topLinePunct w:val="0"/>
                    <w:bidi w:val="0"/>
                    <w:snapToGrid/>
                    <w:spacing w:line="420" w:lineRule="exact"/>
                    <w:jc w:val="center"/>
                    <w:rPr>
                      <w:rFonts w:hint="eastAsia" w:ascii="宋体" w:hAnsi="宋体" w:eastAsia="宋体" w:cs="宋体"/>
                      <w:color w:val="auto"/>
                      <w:szCs w:val="21"/>
                    </w:rPr>
                  </w:pPr>
                  <w:r>
                    <w:rPr>
                      <w:rFonts w:hint="eastAsia" w:ascii="宋体" w:hAnsi="宋体" w:eastAsia="宋体" w:cs="宋体"/>
                      <w:color w:val="auto"/>
                      <w:szCs w:val="21"/>
                    </w:rPr>
                    <w:t>110</w:t>
                  </w:r>
                </w:p>
              </w:tc>
              <w:tc>
                <w:tcPr>
                  <w:tcW w:w="556" w:type="pct"/>
                  <w:shd w:val="clear" w:color="auto" w:fill="auto"/>
                  <w:noWrap w:val="0"/>
                  <w:vAlign w:val="center"/>
                </w:tcPr>
                <w:p w14:paraId="16D4625F">
                  <w:pPr>
                    <w:keepNext w:val="0"/>
                    <w:keepLines w:val="0"/>
                    <w:pageBreakBefore w:val="0"/>
                    <w:widowControl/>
                    <w:suppressLineNumbers w:val="0"/>
                    <w:wordWrap/>
                    <w:overflowPunct/>
                    <w:topLinePunct w:val="0"/>
                    <w:bidi w:val="0"/>
                    <w:snapToGrid/>
                    <w:spacing w:line="420" w:lineRule="exact"/>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25</w:t>
                  </w:r>
                </w:p>
              </w:tc>
              <w:tc>
                <w:tcPr>
                  <w:tcW w:w="640" w:type="pct"/>
                  <w:noWrap w:val="0"/>
                  <w:vAlign w:val="center"/>
                </w:tcPr>
                <w:p w14:paraId="40C472F0">
                  <w:pPr>
                    <w:keepNext w:val="0"/>
                    <w:keepLines w:val="0"/>
                    <w:pageBreakBefore w:val="0"/>
                    <w:wordWrap/>
                    <w:overflowPunct/>
                    <w:topLinePunct w:val="0"/>
                    <w:bidi w:val="0"/>
                    <w:snapToGrid/>
                    <w:spacing w:line="42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5250</w:t>
                  </w:r>
                </w:p>
              </w:tc>
            </w:tr>
            <w:tr w14:paraId="7D8B6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398" w:type="pct"/>
                  <w:noWrap w:val="0"/>
                  <w:vAlign w:val="center"/>
                </w:tcPr>
                <w:p w14:paraId="458DC2B6">
                  <w:pPr>
                    <w:keepNext w:val="0"/>
                    <w:keepLines w:val="0"/>
                    <w:pageBreakBefore w:val="0"/>
                    <w:widowControl/>
                    <w:suppressLineNumbers w:val="0"/>
                    <w:wordWrap/>
                    <w:overflowPunct/>
                    <w:topLinePunct w:val="0"/>
                    <w:bidi w:val="0"/>
                    <w:snapToGrid/>
                    <w:spacing w:line="4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w:t>
                  </w:r>
                </w:p>
              </w:tc>
              <w:tc>
                <w:tcPr>
                  <w:tcW w:w="889" w:type="pct"/>
                  <w:noWrap w:val="0"/>
                  <w:vAlign w:val="center"/>
                </w:tcPr>
                <w:p w14:paraId="775CD7EB">
                  <w:pPr>
                    <w:keepNext w:val="0"/>
                    <w:keepLines w:val="0"/>
                    <w:pageBreakBefore w:val="0"/>
                    <w:widowControl/>
                    <w:kinsoku w:val="0"/>
                    <w:wordWrap/>
                    <w:overflowPunct/>
                    <w:topLinePunct w:val="0"/>
                    <w:autoSpaceDE w:val="0"/>
                    <w:autoSpaceDN w:val="0"/>
                    <w:bidi w:val="0"/>
                    <w:adjustRightInd w:val="0"/>
                    <w:snapToGrid/>
                    <w:spacing w:line="420" w:lineRule="exact"/>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highlight w:val="none"/>
                    </w:rPr>
                    <w:t>医用氧</w:t>
                  </w:r>
                </w:p>
              </w:tc>
              <w:tc>
                <w:tcPr>
                  <w:tcW w:w="935" w:type="pct"/>
                  <w:noWrap w:val="0"/>
                  <w:vAlign w:val="center"/>
                </w:tcPr>
                <w:p w14:paraId="2BEDB096">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O</w:t>
                  </w:r>
                  <w:r>
                    <w:rPr>
                      <w:rFonts w:hint="eastAsia" w:ascii="宋体" w:hAnsi="宋体" w:eastAsia="宋体" w:cs="宋体"/>
                      <w:color w:val="auto"/>
                      <w:kern w:val="0"/>
                      <w:sz w:val="21"/>
                      <w:szCs w:val="21"/>
                      <w:vertAlign w:val="subscript"/>
                      <w:lang w:bidi="ar"/>
                    </w:rPr>
                    <w:t>2</w:t>
                  </w:r>
                  <w:r>
                    <w:rPr>
                      <w:rFonts w:hint="eastAsia" w:ascii="宋体" w:hAnsi="宋体" w:eastAsia="宋体" w:cs="宋体"/>
                      <w:color w:val="auto"/>
                      <w:sz w:val="21"/>
                      <w:szCs w:val="21"/>
                    </w:rPr>
                    <w:t>≥99.5%</w:t>
                  </w:r>
                </w:p>
              </w:tc>
              <w:tc>
                <w:tcPr>
                  <w:tcW w:w="549" w:type="pct"/>
                  <w:noWrap w:val="0"/>
                  <w:vAlign w:val="center"/>
                </w:tcPr>
                <w:p w14:paraId="2E3D1D9B">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吨</w:t>
                  </w:r>
                </w:p>
              </w:tc>
              <w:tc>
                <w:tcPr>
                  <w:tcW w:w="532" w:type="pct"/>
                  <w:noWrap w:val="0"/>
                  <w:vAlign w:val="center"/>
                </w:tcPr>
                <w:p w14:paraId="73652947">
                  <w:pPr>
                    <w:keepNext w:val="0"/>
                    <w:keepLines w:val="0"/>
                    <w:pageBreakBefore w:val="0"/>
                    <w:wordWrap/>
                    <w:overflowPunct/>
                    <w:topLinePunct w:val="0"/>
                    <w:bidi w:val="0"/>
                    <w:snapToGrid/>
                    <w:spacing w:line="420" w:lineRule="exact"/>
                    <w:jc w:val="center"/>
                    <w:rPr>
                      <w:rFonts w:hint="eastAsia" w:ascii="宋体" w:hAnsi="宋体" w:eastAsia="宋体" w:cs="宋体"/>
                      <w:color w:val="auto"/>
                      <w:szCs w:val="21"/>
                    </w:rPr>
                  </w:pPr>
                  <w:r>
                    <w:rPr>
                      <w:rFonts w:hint="eastAsia" w:ascii="宋体" w:hAnsi="宋体" w:eastAsia="宋体" w:cs="宋体"/>
                      <w:color w:val="auto"/>
                      <w:szCs w:val="21"/>
                    </w:rPr>
                    <w:t>1500</w:t>
                  </w:r>
                </w:p>
              </w:tc>
              <w:tc>
                <w:tcPr>
                  <w:tcW w:w="498" w:type="pct"/>
                  <w:noWrap w:val="0"/>
                  <w:vAlign w:val="center"/>
                </w:tcPr>
                <w:p w14:paraId="5F5D442C">
                  <w:pPr>
                    <w:keepNext w:val="0"/>
                    <w:keepLines w:val="0"/>
                    <w:pageBreakBefore w:val="0"/>
                    <w:wordWrap/>
                    <w:overflowPunct/>
                    <w:topLinePunct w:val="0"/>
                    <w:bidi w:val="0"/>
                    <w:snapToGrid/>
                    <w:spacing w:line="420" w:lineRule="exact"/>
                    <w:jc w:val="center"/>
                    <w:rPr>
                      <w:rFonts w:hint="eastAsia" w:ascii="宋体" w:hAnsi="宋体" w:eastAsia="宋体" w:cs="宋体"/>
                      <w:color w:val="auto"/>
                      <w:szCs w:val="21"/>
                    </w:rPr>
                  </w:pPr>
                  <w:r>
                    <w:rPr>
                      <w:rFonts w:hint="eastAsia" w:ascii="宋体" w:hAnsi="宋体" w:eastAsia="宋体" w:cs="宋体"/>
                      <w:color w:val="auto"/>
                      <w:szCs w:val="21"/>
                    </w:rPr>
                    <w:t>1650</w:t>
                  </w:r>
                </w:p>
              </w:tc>
              <w:tc>
                <w:tcPr>
                  <w:tcW w:w="556" w:type="pct"/>
                  <w:shd w:val="clear" w:color="auto" w:fill="auto"/>
                  <w:noWrap w:val="0"/>
                  <w:vAlign w:val="center"/>
                </w:tcPr>
                <w:p w14:paraId="7E946033">
                  <w:pPr>
                    <w:keepNext w:val="0"/>
                    <w:keepLines w:val="0"/>
                    <w:pageBreakBefore w:val="0"/>
                    <w:widowControl/>
                    <w:suppressLineNumbers w:val="0"/>
                    <w:wordWrap/>
                    <w:overflowPunct/>
                    <w:topLinePunct w:val="0"/>
                    <w:bidi w:val="0"/>
                    <w:snapToGrid/>
                    <w:spacing w:line="420" w:lineRule="exact"/>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1780</w:t>
                  </w:r>
                </w:p>
              </w:tc>
              <w:tc>
                <w:tcPr>
                  <w:tcW w:w="640" w:type="pct"/>
                  <w:noWrap w:val="0"/>
                  <w:vAlign w:val="center"/>
                </w:tcPr>
                <w:p w14:paraId="2DD0E265">
                  <w:pPr>
                    <w:keepNext w:val="0"/>
                    <w:keepLines w:val="0"/>
                    <w:pageBreakBefore w:val="0"/>
                    <w:wordWrap/>
                    <w:overflowPunct/>
                    <w:topLinePunct w:val="0"/>
                    <w:bidi w:val="0"/>
                    <w:snapToGrid/>
                    <w:spacing w:line="42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5607000</w:t>
                  </w:r>
                </w:p>
              </w:tc>
            </w:tr>
            <w:tr w14:paraId="78C30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jc w:val="center"/>
              </w:trPr>
              <w:tc>
                <w:tcPr>
                  <w:tcW w:w="398" w:type="pct"/>
                  <w:noWrap w:val="0"/>
                  <w:vAlign w:val="center"/>
                </w:tcPr>
                <w:p w14:paraId="6A588EC1">
                  <w:pPr>
                    <w:keepNext w:val="0"/>
                    <w:keepLines w:val="0"/>
                    <w:pageBreakBefore w:val="0"/>
                    <w:widowControl/>
                    <w:suppressLineNumbers w:val="0"/>
                    <w:wordWrap/>
                    <w:overflowPunct/>
                    <w:topLinePunct w:val="0"/>
                    <w:bidi w:val="0"/>
                    <w:snapToGrid/>
                    <w:spacing w:line="4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6</w:t>
                  </w:r>
                </w:p>
              </w:tc>
              <w:tc>
                <w:tcPr>
                  <w:tcW w:w="889" w:type="pct"/>
                  <w:noWrap w:val="0"/>
                  <w:vAlign w:val="center"/>
                </w:tcPr>
                <w:p w14:paraId="224A557B">
                  <w:pPr>
                    <w:keepNext w:val="0"/>
                    <w:keepLines w:val="0"/>
                    <w:pageBreakBefore w:val="0"/>
                    <w:widowControl/>
                    <w:kinsoku w:val="0"/>
                    <w:wordWrap/>
                    <w:overflowPunct/>
                    <w:topLinePunct w:val="0"/>
                    <w:autoSpaceDE w:val="0"/>
                    <w:autoSpaceDN w:val="0"/>
                    <w:bidi w:val="0"/>
                    <w:adjustRightInd w:val="0"/>
                    <w:snapToGrid/>
                    <w:spacing w:line="420" w:lineRule="exact"/>
                    <w:jc w:val="center"/>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highlight w:val="none"/>
                    </w:rPr>
                    <w:t>液氮</w:t>
                  </w:r>
                </w:p>
              </w:tc>
              <w:tc>
                <w:tcPr>
                  <w:tcW w:w="935" w:type="pct"/>
                  <w:noWrap w:val="0"/>
                  <w:vAlign w:val="center"/>
                </w:tcPr>
                <w:p w14:paraId="6C358CBA">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N</w:t>
                  </w:r>
                  <w:r>
                    <w:rPr>
                      <w:rFonts w:hint="eastAsia" w:ascii="宋体" w:hAnsi="宋体" w:eastAsia="宋体" w:cs="宋体"/>
                      <w:color w:val="auto"/>
                      <w:kern w:val="0"/>
                      <w:sz w:val="21"/>
                      <w:szCs w:val="21"/>
                      <w:vertAlign w:val="subscript"/>
                      <w:lang w:bidi="ar"/>
                    </w:rPr>
                    <w:t>2</w:t>
                  </w:r>
                  <w:r>
                    <w:rPr>
                      <w:rFonts w:hint="eastAsia" w:ascii="宋体" w:hAnsi="宋体" w:eastAsia="宋体" w:cs="宋体"/>
                      <w:color w:val="auto"/>
                      <w:sz w:val="21"/>
                      <w:szCs w:val="21"/>
                    </w:rPr>
                    <w:t>≥99.9%</w:t>
                  </w:r>
                </w:p>
              </w:tc>
              <w:tc>
                <w:tcPr>
                  <w:tcW w:w="549" w:type="pct"/>
                  <w:noWrap w:val="0"/>
                  <w:vAlign w:val="center"/>
                </w:tcPr>
                <w:p w14:paraId="560E343E">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L</w:t>
                  </w:r>
                </w:p>
              </w:tc>
              <w:tc>
                <w:tcPr>
                  <w:tcW w:w="532" w:type="pct"/>
                  <w:noWrap w:val="0"/>
                  <w:vAlign w:val="center"/>
                </w:tcPr>
                <w:p w14:paraId="502A6739">
                  <w:pPr>
                    <w:keepNext w:val="0"/>
                    <w:keepLines w:val="0"/>
                    <w:pageBreakBefore w:val="0"/>
                    <w:wordWrap/>
                    <w:overflowPunct/>
                    <w:topLinePunct w:val="0"/>
                    <w:bidi w:val="0"/>
                    <w:snapToGrid/>
                    <w:spacing w:line="420" w:lineRule="exact"/>
                    <w:jc w:val="center"/>
                    <w:rPr>
                      <w:rFonts w:hint="eastAsia" w:ascii="宋体" w:hAnsi="宋体" w:eastAsia="宋体" w:cs="宋体"/>
                      <w:color w:val="auto"/>
                      <w:szCs w:val="21"/>
                    </w:rPr>
                  </w:pPr>
                  <w:r>
                    <w:rPr>
                      <w:rFonts w:hint="eastAsia" w:ascii="宋体" w:hAnsi="宋体" w:eastAsia="宋体" w:cs="宋体"/>
                      <w:color w:val="auto"/>
                      <w:szCs w:val="21"/>
                    </w:rPr>
                    <w:t>200</w:t>
                  </w:r>
                </w:p>
              </w:tc>
              <w:tc>
                <w:tcPr>
                  <w:tcW w:w="498" w:type="pct"/>
                  <w:noWrap w:val="0"/>
                  <w:vAlign w:val="center"/>
                </w:tcPr>
                <w:p w14:paraId="548D2F28">
                  <w:pPr>
                    <w:keepNext w:val="0"/>
                    <w:keepLines w:val="0"/>
                    <w:pageBreakBefore w:val="0"/>
                    <w:wordWrap/>
                    <w:overflowPunct/>
                    <w:topLinePunct w:val="0"/>
                    <w:bidi w:val="0"/>
                    <w:snapToGrid/>
                    <w:spacing w:line="420" w:lineRule="exact"/>
                    <w:jc w:val="center"/>
                    <w:rPr>
                      <w:rFonts w:hint="eastAsia" w:ascii="宋体" w:hAnsi="宋体" w:eastAsia="宋体" w:cs="宋体"/>
                      <w:color w:val="auto"/>
                      <w:szCs w:val="21"/>
                    </w:rPr>
                  </w:pPr>
                  <w:r>
                    <w:rPr>
                      <w:rFonts w:hint="eastAsia" w:ascii="宋体" w:hAnsi="宋体" w:eastAsia="宋体" w:cs="宋体"/>
                      <w:color w:val="auto"/>
                      <w:szCs w:val="21"/>
                    </w:rPr>
                    <w:t>220</w:t>
                  </w:r>
                </w:p>
              </w:tc>
              <w:tc>
                <w:tcPr>
                  <w:tcW w:w="556" w:type="pct"/>
                  <w:shd w:val="clear" w:color="auto" w:fill="auto"/>
                  <w:noWrap w:val="0"/>
                  <w:vAlign w:val="center"/>
                </w:tcPr>
                <w:p w14:paraId="3F89309D">
                  <w:pPr>
                    <w:keepNext w:val="0"/>
                    <w:keepLines w:val="0"/>
                    <w:pageBreakBefore w:val="0"/>
                    <w:widowControl/>
                    <w:suppressLineNumbers w:val="0"/>
                    <w:wordWrap/>
                    <w:overflowPunct/>
                    <w:topLinePunct w:val="0"/>
                    <w:bidi w:val="0"/>
                    <w:snapToGrid/>
                    <w:spacing w:line="420" w:lineRule="exact"/>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5</w:t>
                  </w:r>
                </w:p>
              </w:tc>
              <w:tc>
                <w:tcPr>
                  <w:tcW w:w="640" w:type="pct"/>
                  <w:noWrap w:val="0"/>
                  <w:vAlign w:val="center"/>
                </w:tcPr>
                <w:p w14:paraId="0EBE2069">
                  <w:pPr>
                    <w:keepNext w:val="0"/>
                    <w:keepLines w:val="0"/>
                    <w:pageBreakBefore w:val="0"/>
                    <w:wordWrap/>
                    <w:overflowPunct/>
                    <w:topLinePunct w:val="0"/>
                    <w:bidi w:val="0"/>
                    <w:snapToGrid/>
                    <w:spacing w:line="42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2100</w:t>
                  </w:r>
                </w:p>
              </w:tc>
            </w:tr>
            <w:tr w14:paraId="0F946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jc w:val="center"/>
              </w:trPr>
              <w:tc>
                <w:tcPr>
                  <w:tcW w:w="398" w:type="pct"/>
                  <w:noWrap w:val="0"/>
                  <w:vAlign w:val="center"/>
                </w:tcPr>
                <w:p w14:paraId="1B654BDF">
                  <w:pPr>
                    <w:keepNext w:val="0"/>
                    <w:keepLines w:val="0"/>
                    <w:pageBreakBefore w:val="0"/>
                    <w:widowControl/>
                    <w:suppressLineNumbers w:val="0"/>
                    <w:wordWrap/>
                    <w:overflowPunct/>
                    <w:topLinePunct w:val="0"/>
                    <w:bidi w:val="0"/>
                    <w:snapToGrid/>
                    <w:spacing w:line="4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7</w:t>
                  </w:r>
                </w:p>
              </w:tc>
              <w:tc>
                <w:tcPr>
                  <w:tcW w:w="889" w:type="pct"/>
                  <w:noWrap w:val="0"/>
                  <w:vAlign w:val="center"/>
                </w:tcPr>
                <w:p w14:paraId="032ECA54">
                  <w:pPr>
                    <w:keepNext w:val="0"/>
                    <w:keepLines w:val="0"/>
                    <w:pageBreakBefore w:val="0"/>
                    <w:widowControl/>
                    <w:kinsoku w:val="0"/>
                    <w:wordWrap/>
                    <w:overflowPunct/>
                    <w:topLinePunct w:val="0"/>
                    <w:autoSpaceDE w:val="0"/>
                    <w:autoSpaceDN w:val="0"/>
                    <w:bidi w:val="0"/>
                    <w:adjustRightInd w:val="0"/>
                    <w:snapToGrid/>
                    <w:spacing w:line="420" w:lineRule="exact"/>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highlight w:val="none"/>
                    </w:rPr>
                    <w:t>普氮</w:t>
                  </w:r>
                </w:p>
              </w:tc>
              <w:tc>
                <w:tcPr>
                  <w:tcW w:w="935" w:type="pct"/>
                  <w:noWrap w:val="0"/>
                  <w:vAlign w:val="center"/>
                </w:tcPr>
                <w:p w14:paraId="6F468768">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40L</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N</w:t>
                  </w:r>
                  <w:r>
                    <w:rPr>
                      <w:rFonts w:hint="eastAsia" w:ascii="宋体" w:hAnsi="宋体" w:eastAsia="宋体" w:cs="宋体"/>
                      <w:color w:val="auto"/>
                      <w:kern w:val="0"/>
                      <w:sz w:val="21"/>
                      <w:szCs w:val="21"/>
                      <w:vertAlign w:val="subscript"/>
                      <w:lang w:bidi="ar"/>
                    </w:rPr>
                    <w:t>2</w:t>
                  </w:r>
                  <w:r>
                    <w:rPr>
                      <w:rFonts w:hint="eastAsia" w:ascii="宋体" w:hAnsi="宋体" w:eastAsia="宋体" w:cs="宋体"/>
                      <w:color w:val="auto"/>
                      <w:sz w:val="21"/>
                      <w:szCs w:val="21"/>
                    </w:rPr>
                    <w:t>≥99.2%</w:t>
                  </w:r>
                </w:p>
              </w:tc>
              <w:tc>
                <w:tcPr>
                  <w:tcW w:w="549" w:type="pct"/>
                  <w:noWrap w:val="0"/>
                  <w:vAlign w:val="center"/>
                </w:tcPr>
                <w:p w14:paraId="373D8B43">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瓶</w:t>
                  </w:r>
                </w:p>
              </w:tc>
              <w:tc>
                <w:tcPr>
                  <w:tcW w:w="532" w:type="pct"/>
                  <w:noWrap w:val="0"/>
                  <w:vAlign w:val="center"/>
                </w:tcPr>
                <w:p w14:paraId="5C584BD7">
                  <w:pPr>
                    <w:keepNext w:val="0"/>
                    <w:keepLines w:val="0"/>
                    <w:pageBreakBefore w:val="0"/>
                    <w:wordWrap/>
                    <w:overflowPunct/>
                    <w:topLinePunct w:val="0"/>
                    <w:bidi w:val="0"/>
                    <w:snapToGrid/>
                    <w:spacing w:line="420" w:lineRule="exact"/>
                    <w:jc w:val="center"/>
                    <w:rPr>
                      <w:rFonts w:hint="eastAsia" w:ascii="宋体" w:hAnsi="宋体" w:eastAsia="宋体" w:cs="宋体"/>
                      <w:color w:val="auto"/>
                      <w:szCs w:val="21"/>
                    </w:rPr>
                  </w:pPr>
                  <w:r>
                    <w:rPr>
                      <w:rFonts w:hint="eastAsia" w:ascii="宋体" w:hAnsi="宋体" w:eastAsia="宋体" w:cs="宋体"/>
                      <w:color w:val="auto"/>
                      <w:szCs w:val="21"/>
                    </w:rPr>
                    <w:t>300</w:t>
                  </w:r>
                </w:p>
              </w:tc>
              <w:tc>
                <w:tcPr>
                  <w:tcW w:w="498" w:type="pct"/>
                  <w:noWrap w:val="0"/>
                  <w:vAlign w:val="center"/>
                </w:tcPr>
                <w:p w14:paraId="180F8541">
                  <w:pPr>
                    <w:keepNext w:val="0"/>
                    <w:keepLines w:val="0"/>
                    <w:pageBreakBefore w:val="0"/>
                    <w:wordWrap/>
                    <w:overflowPunct/>
                    <w:topLinePunct w:val="0"/>
                    <w:bidi w:val="0"/>
                    <w:snapToGrid/>
                    <w:spacing w:line="420" w:lineRule="exact"/>
                    <w:jc w:val="center"/>
                    <w:rPr>
                      <w:rFonts w:hint="eastAsia" w:ascii="宋体" w:hAnsi="宋体" w:eastAsia="宋体" w:cs="宋体"/>
                      <w:color w:val="auto"/>
                      <w:szCs w:val="21"/>
                    </w:rPr>
                  </w:pPr>
                  <w:r>
                    <w:rPr>
                      <w:rFonts w:hint="eastAsia" w:ascii="宋体" w:hAnsi="宋体" w:eastAsia="宋体" w:cs="宋体"/>
                      <w:color w:val="auto"/>
                      <w:szCs w:val="21"/>
                    </w:rPr>
                    <w:t>330</w:t>
                  </w:r>
                </w:p>
              </w:tc>
              <w:tc>
                <w:tcPr>
                  <w:tcW w:w="556" w:type="pct"/>
                  <w:shd w:val="clear" w:color="auto" w:fill="auto"/>
                  <w:noWrap w:val="0"/>
                  <w:vAlign w:val="center"/>
                </w:tcPr>
                <w:p w14:paraId="32845237">
                  <w:pPr>
                    <w:keepNext w:val="0"/>
                    <w:keepLines w:val="0"/>
                    <w:pageBreakBefore w:val="0"/>
                    <w:widowControl/>
                    <w:suppressLineNumbers w:val="0"/>
                    <w:wordWrap/>
                    <w:overflowPunct/>
                    <w:topLinePunct w:val="0"/>
                    <w:bidi w:val="0"/>
                    <w:snapToGrid/>
                    <w:spacing w:line="420" w:lineRule="exact"/>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24</w:t>
                  </w:r>
                </w:p>
              </w:tc>
              <w:tc>
                <w:tcPr>
                  <w:tcW w:w="640" w:type="pct"/>
                  <w:noWrap w:val="0"/>
                  <w:vAlign w:val="center"/>
                </w:tcPr>
                <w:p w14:paraId="1E4620B8">
                  <w:pPr>
                    <w:keepNext w:val="0"/>
                    <w:keepLines w:val="0"/>
                    <w:pageBreakBefore w:val="0"/>
                    <w:wordWrap/>
                    <w:overflowPunct/>
                    <w:topLinePunct w:val="0"/>
                    <w:bidi w:val="0"/>
                    <w:snapToGrid/>
                    <w:spacing w:line="42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15120</w:t>
                  </w:r>
                </w:p>
              </w:tc>
            </w:tr>
            <w:tr w14:paraId="2875F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jc w:val="center"/>
              </w:trPr>
              <w:tc>
                <w:tcPr>
                  <w:tcW w:w="398" w:type="pct"/>
                  <w:noWrap w:val="0"/>
                  <w:vAlign w:val="center"/>
                </w:tcPr>
                <w:p w14:paraId="1B6F1DE6">
                  <w:pPr>
                    <w:keepNext w:val="0"/>
                    <w:keepLines w:val="0"/>
                    <w:pageBreakBefore w:val="0"/>
                    <w:widowControl/>
                    <w:suppressLineNumbers w:val="0"/>
                    <w:wordWrap/>
                    <w:overflowPunct/>
                    <w:topLinePunct w:val="0"/>
                    <w:bidi w:val="0"/>
                    <w:snapToGrid/>
                    <w:spacing w:line="4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8</w:t>
                  </w:r>
                </w:p>
              </w:tc>
              <w:tc>
                <w:tcPr>
                  <w:tcW w:w="889" w:type="pct"/>
                  <w:noWrap w:val="0"/>
                  <w:vAlign w:val="center"/>
                </w:tcPr>
                <w:p w14:paraId="463D67CF">
                  <w:pPr>
                    <w:keepNext w:val="0"/>
                    <w:keepLines w:val="0"/>
                    <w:pageBreakBefore w:val="0"/>
                    <w:widowControl/>
                    <w:kinsoku w:val="0"/>
                    <w:wordWrap/>
                    <w:overflowPunct/>
                    <w:topLinePunct w:val="0"/>
                    <w:autoSpaceDE w:val="0"/>
                    <w:autoSpaceDN w:val="0"/>
                    <w:bidi w:val="0"/>
                    <w:adjustRightInd w:val="0"/>
                    <w:snapToGrid/>
                    <w:spacing w:line="420" w:lineRule="exact"/>
                    <w:jc w:val="center"/>
                    <w:rPr>
                      <w:rFonts w:hint="eastAsia" w:ascii="宋体" w:hAnsi="宋体" w:eastAsia="宋体" w:cs="宋体"/>
                      <w:color w:val="auto"/>
                      <w:sz w:val="21"/>
                      <w:szCs w:val="21"/>
                      <w:lang w:val="en-US" w:eastAsia="en-US"/>
                    </w:rPr>
                  </w:pPr>
                  <w:r>
                    <w:rPr>
                      <w:rFonts w:hint="eastAsia" w:ascii="宋体" w:hAnsi="宋体" w:eastAsia="宋体" w:cs="宋体"/>
                      <w:color w:val="auto"/>
                      <w:kern w:val="0"/>
                      <w:sz w:val="21"/>
                      <w:szCs w:val="21"/>
                      <w:highlight w:val="none"/>
                    </w:rPr>
                    <w:t>普氮</w:t>
                  </w:r>
                </w:p>
              </w:tc>
              <w:tc>
                <w:tcPr>
                  <w:tcW w:w="935" w:type="pct"/>
                  <w:noWrap w:val="0"/>
                  <w:vAlign w:val="center"/>
                </w:tcPr>
                <w:p w14:paraId="274472DB">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lang w:val="en-US" w:eastAsia="en-US"/>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0L</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N</w:t>
                  </w:r>
                  <w:r>
                    <w:rPr>
                      <w:rFonts w:hint="eastAsia" w:ascii="宋体" w:hAnsi="宋体" w:eastAsia="宋体" w:cs="宋体"/>
                      <w:color w:val="auto"/>
                      <w:kern w:val="0"/>
                      <w:sz w:val="21"/>
                      <w:szCs w:val="21"/>
                      <w:vertAlign w:val="subscript"/>
                      <w:lang w:bidi="ar"/>
                    </w:rPr>
                    <w:t>2</w:t>
                  </w:r>
                  <w:r>
                    <w:rPr>
                      <w:rFonts w:hint="eastAsia" w:ascii="宋体" w:hAnsi="宋体" w:eastAsia="宋体" w:cs="宋体"/>
                      <w:color w:val="auto"/>
                      <w:sz w:val="21"/>
                      <w:szCs w:val="21"/>
                    </w:rPr>
                    <w:t>≥99.2%</w:t>
                  </w:r>
                </w:p>
              </w:tc>
              <w:tc>
                <w:tcPr>
                  <w:tcW w:w="549" w:type="pct"/>
                  <w:noWrap w:val="0"/>
                  <w:vAlign w:val="center"/>
                </w:tcPr>
                <w:p w14:paraId="15534344">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lang w:val="en-US" w:eastAsia="en-US"/>
                    </w:rPr>
                  </w:pPr>
                  <w:r>
                    <w:rPr>
                      <w:rFonts w:hint="eastAsia" w:ascii="宋体" w:hAnsi="宋体" w:eastAsia="宋体" w:cs="宋体"/>
                      <w:color w:val="auto"/>
                      <w:sz w:val="21"/>
                      <w:szCs w:val="21"/>
                    </w:rPr>
                    <w:t>瓶</w:t>
                  </w:r>
                </w:p>
              </w:tc>
              <w:tc>
                <w:tcPr>
                  <w:tcW w:w="532" w:type="pct"/>
                  <w:noWrap w:val="0"/>
                  <w:vAlign w:val="center"/>
                </w:tcPr>
                <w:p w14:paraId="2D1E8D26">
                  <w:pPr>
                    <w:keepNext w:val="0"/>
                    <w:keepLines w:val="0"/>
                    <w:pageBreakBefore w:val="0"/>
                    <w:wordWrap/>
                    <w:overflowPunct/>
                    <w:topLinePunct w:val="0"/>
                    <w:bidi w:val="0"/>
                    <w:snapToGrid/>
                    <w:spacing w:line="420" w:lineRule="exact"/>
                    <w:jc w:val="center"/>
                    <w:rPr>
                      <w:rFonts w:hint="eastAsia" w:ascii="宋体" w:hAnsi="宋体" w:eastAsia="宋体" w:cs="宋体"/>
                      <w:color w:val="auto"/>
                      <w:szCs w:val="21"/>
                    </w:rPr>
                  </w:pPr>
                  <w:r>
                    <w:rPr>
                      <w:rFonts w:hint="eastAsia" w:ascii="宋体" w:hAnsi="宋体" w:eastAsia="宋体" w:cs="宋体"/>
                      <w:color w:val="auto"/>
                      <w:szCs w:val="21"/>
                    </w:rPr>
                    <w:t>20</w:t>
                  </w:r>
                </w:p>
              </w:tc>
              <w:tc>
                <w:tcPr>
                  <w:tcW w:w="498" w:type="pct"/>
                  <w:noWrap w:val="0"/>
                  <w:vAlign w:val="center"/>
                </w:tcPr>
                <w:p w14:paraId="1C28AA15">
                  <w:pPr>
                    <w:keepNext w:val="0"/>
                    <w:keepLines w:val="0"/>
                    <w:pageBreakBefore w:val="0"/>
                    <w:wordWrap/>
                    <w:overflowPunct/>
                    <w:topLinePunct w:val="0"/>
                    <w:bidi w:val="0"/>
                    <w:snapToGrid/>
                    <w:spacing w:line="420" w:lineRule="exact"/>
                    <w:jc w:val="center"/>
                    <w:rPr>
                      <w:rFonts w:hint="eastAsia" w:ascii="宋体" w:hAnsi="宋体" w:eastAsia="宋体" w:cs="宋体"/>
                      <w:color w:val="auto"/>
                      <w:szCs w:val="21"/>
                    </w:rPr>
                  </w:pPr>
                  <w:r>
                    <w:rPr>
                      <w:rFonts w:hint="eastAsia" w:ascii="宋体" w:hAnsi="宋体" w:eastAsia="宋体" w:cs="宋体"/>
                      <w:color w:val="auto"/>
                      <w:szCs w:val="21"/>
                    </w:rPr>
                    <w:t>22</w:t>
                  </w:r>
                </w:p>
              </w:tc>
              <w:tc>
                <w:tcPr>
                  <w:tcW w:w="556" w:type="pct"/>
                  <w:shd w:val="clear" w:color="auto" w:fill="auto"/>
                  <w:noWrap w:val="0"/>
                  <w:vAlign w:val="center"/>
                </w:tcPr>
                <w:p w14:paraId="620460E2">
                  <w:pPr>
                    <w:keepNext w:val="0"/>
                    <w:keepLines w:val="0"/>
                    <w:pageBreakBefore w:val="0"/>
                    <w:widowControl/>
                    <w:suppressLineNumbers w:val="0"/>
                    <w:wordWrap/>
                    <w:overflowPunct/>
                    <w:topLinePunct w:val="0"/>
                    <w:bidi w:val="0"/>
                    <w:snapToGrid/>
                    <w:spacing w:line="420" w:lineRule="exact"/>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15</w:t>
                  </w:r>
                </w:p>
              </w:tc>
              <w:tc>
                <w:tcPr>
                  <w:tcW w:w="640" w:type="pct"/>
                  <w:noWrap w:val="0"/>
                  <w:vAlign w:val="center"/>
                </w:tcPr>
                <w:p w14:paraId="4C9551D0">
                  <w:pPr>
                    <w:keepNext w:val="0"/>
                    <w:keepLines w:val="0"/>
                    <w:pageBreakBefore w:val="0"/>
                    <w:wordWrap/>
                    <w:overflowPunct/>
                    <w:topLinePunct w:val="0"/>
                    <w:bidi w:val="0"/>
                    <w:snapToGrid/>
                    <w:spacing w:line="42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630</w:t>
                  </w:r>
                </w:p>
              </w:tc>
            </w:tr>
            <w:tr w14:paraId="3551D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8" w:hRule="atLeast"/>
                <w:jc w:val="center"/>
              </w:trPr>
              <w:tc>
                <w:tcPr>
                  <w:tcW w:w="398" w:type="pct"/>
                  <w:noWrap w:val="0"/>
                  <w:vAlign w:val="center"/>
                </w:tcPr>
                <w:p w14:paraId="4310B491">
                  <w:pPr>
                    <w:keepNext w:val="0"/>
                    <w:keepLines w:val="0"/>
                    <w:pageBreakBefore w:val="0"/>
                    <w:widowControl/>
                    <w:suppressLineNumbers w:val="0"/>
                    <w:wordWrap/>
                    <w:overflowPunct/>
                    <w:topLinePunct w:val="0"/>
                    <w:bidi w:val="0"/>
                    <w:snapToGrid/>
                    <w:spacing w:line="4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9</w:t>
                  </w:r>
                </w:p>
              </w:tc>
              <w:tc>
                <w:tcPr>
                  <w:tcW w:w="889" w:type="pct"/>
                  <w:noWrap w:val="0"/>
                  <w:vAlign w:val="center"/>
                </w:tcPr>
                <w:p w14:paraId="1F8A577A">
                  <w:pPr>
                    <w:keepNext w:val="0"/>
                    <w:keepLines w:val="0"/>
                    <w:pageBreakBefore w:val="0"/>
                    <w:widowControl/>
                    <w:kinsoku w:val="0"/>
                    <w:wordWrap/>
                    <w:overflowPunct/>
                    <w:topLinePunct w:val="0"/>
                    <w:autoSpaceDE w:val="0"/>
                    <w:autoSpaceDN w:val="0"/>
                    <w:bidi w:val="0"/>
                    <w:adjustRightInd w:val="0"/>
                    <w:snapToGrid/>
                    <w:spacing w:line="420" w:lineRule="exact"/>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highlight w:val="none"/>
                    </w:rPr>
                    <w:t>纯氮</w:t>
                  </w:r>
                </w:p>
              </w:tc>
              <w:tc>
                <w:tcPr>
                  <w:tcW w:w="935" w:type="pct"/>
                  <w:noWrap w:val="0"/>
                  <w:vAlign w:val="center"/>
                </w:tcPr>
                <w:p w14:paraId="17CD4173">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40L</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N</w:t>
                  </w:r>
                  <w:r>
                    <w:rPr>
                      <w:rFonts w:hint="eastAsia" w:ascii="宋体" w:hAnsi="宋体" w:eastAsia="宋体" w:cs="宋体"/>
                      <w:color w:val="auto"/>
                      <w:kern w:val="0"/>
                      <w:sz w:val="21"/>
                      <w:szCs w:val="21"/>
                      <w:vertAlign w:val="subscript"/>
                      <w:lang w:bidi="ar"/>
                    </w:rPr>
                    <w:t>2</w:t>
                  </w:r>
                  <w:r>
                    <w:rPr>
                      <w:rFonts w:hint="eastAsia" w:ascii="宋体" w:hAnsi="宋体" w:eastAsia="宋体" w:cs="宋体"/>
                      <w:color w:val="auto"/>
                      <w:sz w:val="21"/>
                      <w:szCs w:val="21"/>
                    </w:rPr>
                    <w:t>≥99.99%</w:t>
                  </w:r>
                </w:p>
              </w:tc>
              <w:tc>
                <w:tcPr>
                  <w:tcW w:w="549" w:type="pct"/>
                  <w:noWrap w:val="0"/>
                  <w:vAlign w:val="center"/>
                </w:tcPr>
                <w:p w14:paraId="4A8728EA">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瓶</w:t>
                  </w:r>
                </w:p>
              </w:tc>
              <w:tc>
                <w:tcPr>
                  <w:tcW w:w="532" w:type="pct"/>
                  <w:noWrap w:val="0"/>
                  <w:vAlign w:val="center"/>
                </w:tcPr>
                <w:p w14:paraId="5BE32CE9">
                  <w:pPr>
                    <w:keepNext w:val="0"/>
                    <w:keepLines w:val="0"/>
                    <w:pageBreakBefore w:val="0"/>
                    <w:wordWrap/>
                    <w:overflowPunct/>
                    <w:topLinePunct w:val="0"/>
                    <w:bidi w:val="0"/>
                    <w:snapToGrid/>
                    <w:spacing w:line="420" w:lineRule="exact"/>
                    <w:jc w:val="center"/>
                    <w:rPr>
                      <w:rFonts w:hint="eastAsia" w:ascii="宋体" w:hAnsi="宋体" w:eastAsia="宋体" w:cs="宋体"/>
                      <w:color w:val="auto"/>
                      <w:szCs w:val="21"/>
                    </w:rPr>
                  </w:pPr>
                  <w:r>
                    <w:rPr>
                      <w:rFonts w:hint="eastAsia" w:ascii="宋体" w:hAnsi="宋体" w:eastAsia="宋体" w:cs="宋体"/>
                      <w:color w:val="auto"/>
                      <w:szCs w:val="21"/>
                    </w:rPr>
                    <w:t>20</w:t>
                  </w:r>
                </w:p>
              </w:tc>
              <w:tc>
                <w:tcPr>
                  <w:tcW w:w="498" w:type="pct"/>
                  <w:noWrap w:val="0"/>
                  <w:vAlign w:val="center"/>
                </w:tcPr>
                <w:p w14:paraId="65D9006E">
                  <w:pPr>
                    <w:keepNext w:val="0"/>
                    <w:keepLines w:val="0"/>
                    <w:pageBreakBefore w:val="0"/>
                    <w:wordWrap/>
                    <w:overflowPunct/>
                    <w:topLinePunct w:val="0"/>
                    <w:bidi w:val="0"/>
                    <w:snapToGrid/>
                    <w:spacing w:line="420" w:lineRule="exact"/>
                    <w:jc w:val="center"/>
                    <w:rPr>
                      <w:rFonts w:hint="eastAsia" w:ascii="宋体" w:hAnsi="宋体" w:eastAsia="宋体" w:cs="宋体"/>
                      <w:color w:val="auto"/>
                      <w:szCs w:val="21"/>
                    </w:rPr>
                  </w:pPr>
                  <w:r>
                    <w:rPr>
                      <w:rFonts w:hint="eastAsia" w:ascii="宋体" w:hAnsi="宋体" w:eastAsia="宋体" w:cs="宋体"/>
                      <w:color w:val="auto"/>
                      <w:szCs w:val="21"/>
                    </w:rPr>
                    <w:t>22</w:t>
                  </w:r>
                </w:p>
              </w:tc>
              <w:tc>
                <w:tcPr>
                  <w:tcW w:w="556" w:type="pct"/>
                  <w:shd w:val="clear" w:color="auto" w:fill="auto"/>
                  <w:noWrap w:val="0"/>
                  <w:vAlign w:val="center"/>
                </w:tcPr>
                <w:p w14:paraId="61B3A030">
                  <w:pPr>
                    <w:keepNext w:val="0"/>
                    <w:keepLines w:val="0"/>
                    <w:pageBreakBefore w:val="0"/>
                    <w:widowControl/>
                    <w:suppressLineNumbers w:val="0"/>
                    <w:wordWrap/>
                    <w:overflowPunct/>
                    <w:topLinePunct w:val="0"/>
                    <w:bidi w:val="0"/>
                    <w:snapToGrid/>
                    <w:spacing w:line="420" w:lineRule="exact"/>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100</w:t>
                  </w:r>
                </w:p>
              </w:tc>
              <w:tc>
                <w:tcPr>
                  <w:tcW w:w="640" w:type="pct"/>
                  <w:noWrap w:val="0"/>
                  <w:vAlign w:val="center"/>
                </w:tcPr>
                <w:p w14:paraId="174AE9A7">
                  <w:pPr>
                    <w:keepNext w:val="0"/>
                    <w:keepLines w:val="0"/>
                    <w:pageBreakBefore w:val="0"/>
                    <w:wordWrap/>
                    <w:overflowPunct/>
                    <w:topLinePunct w:val="0"/>
                    <w:bidi w:val="0"/>
                    <w:snapToGrid/>
                    <w:spacing w:line="42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4200</w:t>
                  </w:r>
                </w:p>
              </w:tc>
            </w:tr>
            <w:tr w14:paraId="493EC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8" w:hRule="atLeast"/>
                <w:jc w:val="center"/>
              </w:trPr>
              <w:tc>
                <w:tcPr>
                  <w:tcW w:w="398" w:type="pct"/>
                  <w:noWrap w:val="0"/>
                  <w:vAlign w:val="center"/>
                </w:tcPr>
                <w:p w14:paraId="2CCE6E29">
                  <w:pPr>
                    <w:keepNext w:val="0"/>
                    <w:keepLines w:val="0"/>
                    <w:pageBreakBefore w:val="0"/>
                    <w:widowControl/>
                    <w:suppressLineNumbers w:val="0"/>
                    <w:wordWrap/>
                    <w:overflowPunct/>
                    <w:topLinePunct w:val="0"/>
                    <w:bidi w:val="0"/>
                    <w:snapToGrid/>
                    <w:spacing w:line="4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10</w:t>
                  </w:r>
                </w:p>
              </w:tc>
              <w:tc>
                <w:tcPr>
                  <w:tcW w:w="889" w:type="pct"/>
                  <w:noWrap w:val="0"/>
                  <w:vAlign w:val="center"/>
                </w:tcPr>
                <w:p w14:paraId="12194AEB">
                  <w:pPr>
                    <w:keepNext w:val="0"/>
                    <w:keepLines w:val="0"/>
                    <w:pageBreakBefore w:val="0"/>
                    <w:widowControl/>
                    <w:kinsoku w:val="0"/>
                    <w:wordWrap/>
                    <w:overflowPunct/>
                    <w:topLinePunct w:val="0"/>
                    <w:autoSpaceDE w:val="0"/>
                    <w:autoSpaceDN w:val="0"/>
                    <w:bidi w:val="0"/>
                    <w:adjustRightInd w:val="0"/>
                    <w:snapToGrid/>
                    <w:spacing w:line="420" w:lineRule="exact"/>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highlight w:val="none"/>
                    </w:rPr>
                    <w:t>高纯氮</w:t>
                  </w:r>
                </w:p>
              </w:tc>
              <w:tc>
                <w:tcPr>
                  <w:tcW w:w="935" w:type="pct"/>
                  <w:noWrap w:val="0"/>
                  <w:vAlign w:val="center"/>
                </w:tcPr>
                <w:p w14:paraId="6C7886A7">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40L</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N</w:t>
                  </w:r>
                  <w:r>
                    <w:rPr>
                      <w:rFonts w:hint="eastAsia" w:ascii="宋体" w:hAnsi="宋体" w:eastAsia="宋体" w:cs="宋体"/>
                      <w:color w:val="auto"/>
                      <w:kern w:val="0"/>
                      <w:sz w:val="21"/>
                      <w:szCs w:val="21"/>
                      <w:vertAlign w:val="subscript"/>
                      <w:lang w:bidi="ar"/>
                    </w:rPr>
                    <w:t>2</w:t>
                  </w:r>
                  <w:r>
                    <w:rPr>
                      <w:rFonts w:hint="eastAsia" w:ascii="宋体" w:hAnsi="宋体" w:eastAsia="宋体" w:cs="宋体"/>
                      <w:color w:val="auto"/>
                      <w:sz w:val="21"/>
                      <w:szCs w:val="21"/>
                    </w:rPr>
                    <w:t>≥99.999%</w:t>
                  </w:r>
                </w:p>
              </w:tc>
              <w:tc>
                <w:tcPr>
                  <w:tcW w:w="549" w:type="pct"/>
                  <w:noWrap w:val="0"/>
                  <w:vAlign w:val="center"/>
                </w:tcPr>
                <w:p w14:paraId="2FA97C46">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瓶</w:t>
                  </w:r>
                </w:p>
              </w:tc>
              <w:tc>
                <w:tcPr>
                  <w:tcW w:w="532" w:type="pct"/>
                  <w:noWrap w:val="0"/>
                  <w:vAlign w:val="center"/>
                </w:tcPr>
                <w:p w14:paraId="6F72A67A">
                  <w:pPr>
                    <w:keepNext w:val="0"/>
                    <w:keepLines w:val="0"/>
                    <w:pageBreakBefore w:val="0"/>
                    <w:wordWrap/>
                    <w:overflowPunct/>
                    <w:topLinePunct w:val="0"/>
                    <w:bidi w:val="0"/>
                    <w:snapToGrid/>
                    <w:spacing w:line="420" w:lineRule="exact"/>
                    <w:jc w:val="center"/>
                    <w:rPr>
                      <w:rFonts w:hint="eastAsia" w:ascii="宋体" w:hAnsi="宋体" w:eastAsia="宋体" w:cs="宋体"/>
                      <w:color w:val="auto"/>
                      <w:szCs w:val="21"/>
                    </w:rPr>
                  </w:pPr>
                  <w:r>
                    <w:rPr>
                      <w:rFonts w:hint="eastAsia" w:ascii="宋体" w:hAnsi="宋体" w:eastAsia="宋体" w:cs="宋体"/>
                      <w:color w:val="auto"/>
                      <w:szCs w:val="21"/>
                    </w:rPr>
                    <w:t>10</w:t>
                  </w:r>
                </w:p>
              </w:tc>
              <w:tc>
                <w:tcPr>
                  <w:tcW w:w="498" w:type="pct"/>
                  <w:noWrap w:val="0"/>
                  <w:vAlign w:val="center"/>
                </w:tcPr>
                <w:p w14:paraId="4368DF93">
                  <w:pPr>
                    <w:keepNext w:val="0"/>
                    <w:keepLines w:val="0"/>
                    <w:pageBreakBefore w:val="0"/>
                    <w:wordWrap/>
                    <w:overflowPunct/>
                    <w:topLinePunct w:val="0"/>
                    <w:bidi w:val="0"/>
                    <w:snapToGrid/>
                    <w:spacing w:line="420" w:lineRule="exact"/>
                    <w:jc w:val="center"/>
                    <w:rPr>
                      <w:rFonts w:hint="eastAsia" w:ascii="宋体" w:hAnsi="宋体" w:eastAsia="宋体" w:cs="宋体"/>
                      <w:color w:val="auto"/>
                      <w:szCs w:val="21"/>
                    </w:rPr>
                  </w:pPr>
                  <w:r>
                    <w:rPr>
                      <w:rFonts w:hint="eastAsia" w:ascii="宋体" w:hAnsi="宋体" w:eastAsia="宋体" w:cs="宋体"/>
                      <w:color w:val="auto"/>
                      <w:szCs w:val="21"/>
                    </w:rPr>
                    <w:t>11</w:t>
                  </w:r>
                </w:p>
              </w:tc>
              <w:tc>
                <w:tcPr>
                  <w:tcW w:w="556" w:type="pct"/>
                  <w:shd w:val="clear" w:color="auto" w:fill="auto"/>
                  <w:noWrap w:val="0"/>
                  <w:vAlign w:val="center"/>
                </w:tcPr>
                <w:p w14:paraId="5788D9A7">
                  <w:pPr>
                    <w:keepNext w:val="0"/>
                    <w:keepLines w:val="0"/>
                    <w:pageBreakBefore w:val="0"/>
                    <w:widowControl/>
                    <w:suppressLineNumbers w:val="0"/>
                    <w:wordWrap/>
                    <w:overflowPunct/>
                    <w:topLinePunct w:val="0"/>
                    <w:bidi w:val="0"/>
                    <w:snapToGrid/>
                    <w:spacing w:line="420" w:lineRule="exact"/>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300</w:t>
                  </w:r>
                </w:p>
              </w:tc>
              <w:tc>
                <w:tcPr>
                  <w:tcW w:w="640" w:type="pct"/>
                  <w:noWrap w:val="0"/>
                  <w:vAlign w:val="center"/>
                </w:tcPr>
                <w:p w14:paraId="50314B08">
                  <w:pPr>
                    <w:keepNext w:val="0"/>
                    <w:keepLines w:val="0"/>
                    <w:pageBreakBefore w:val="0"/>
                    <w:wordWrap/>
                    <w:overflowPunct/>
                    <w:topLinePunct w:val="0"/>
                    <w:bidi w:val="0"/>
                    <w:snapToGrid/>
                    <w:spacing w:line="42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6300</w:t>
                  </w:r>
                </w:p>
              </w:tc>
            </w:tr>
            <w:tr w14:paraId="0F921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jc w:val="center"/>
              </w:trPr>
              <w:tc>
                <w:tcPr>
                  <w:tcW w:w="398" w:type="pct"/>
                  <w:noWrap w:val="0"/>
                  <w:vAlign w:val="center"/>
                </w:tcPr>
                <w:p w14:paraId="70BD3D47">
                  <w:pPr>
                    <w:keepNext w:val="0"/>
                    <w:keepLines w:val="0"/>
                    <w:pageBreakBefore w:val="0"/>
                    <w:widowControl/>
                    <w:suppressLineNumbers w:val="0"/>
                    <w:wordWrap/>
                    <w:overflowPunct/>
                    <w:topLinePunct w:val="0"/>
                    <w:bidi w:val="0"/>
                    <w:snapToGrid/>
                    <w:spacing w:line="4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11</w:t>
                  </w:r>
                </w:p>
              </w:tc>
              <w:tc>
                <w:tcPr>
                  <w:tcW w:w="889" w:type="pct"/>
                  <w:noWrap w:val="0"/>
                  <w:vAlign w:val="center"/>
                </w:tcPr>
                <w:p w14:paraId="2CFEEA18">
                  <w:pPr>
                    <w:keepNext w:val="0"/>
                    <w:keepLines w:val="0"/>
                    <w:pageBreakBefore w:val="0"/>
                    <w:widowControl/>
                    <w:kinsoku w:val="0"/>
                    <w:wordWrap/>
                    <w:overflowPunct/>
                    <w:topLinePunct w:val="0"/>
                    <w:autoSpaceDE w:val="0"/>
                    <w:autoSpaceDN w:val="0"/>
                    <w:bidi w:val="0"/>
                    <w:adjustRightInd w:val="0"/>
                    <w:snapToGrid/>
                    <w:spacing w:line="420" w:lineRule="exact"/>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highlight w:val="none"/>
                    </w:rPr>
                    <w:t>高纯二氧化碳</w:t>
                  </w:r>
                </w:p>
              </w:tc>
              <w:tc>
                <w:tcPr>
                  <w:tcW w:w="935" w:type="pct"/>
                  <w:noWrap w:val="0"/>
                  <w:vAlign w:val="center"/>
                </w:tcPr>
                <w:p w14:paraId="63B64262">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40L</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CO</w:t>
                  </w:r>
                  <w:r>
                    <w:rPr>
                      <w:rFonts w:hint="eastAsia" w:ascii="宋体" w:hAnsi="宋体" w:eastAsia="宋体" w:cs="宋体"/>
                      <w:color w:val="auto"/>
                      <w:sz w:val="21"/>
                      <w:szCs w:val="21"/>
                      <w:highlight w:val="none"/>
                      <w:vertAlign w:val="subscript"/>
                      <w:lang w:val="en-US" w:eastAsia="zh-CN"/>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99.999%</w:t>
                  </w:r>
                </w:p>
              </w:tc>
              <w:tc>
                <w:tcPr>
                  <w:tcW w:w="549" w:type="pct"/>
                  <w:noWrap w:val="0"/>
                  <w:vAlign w:val="center"/>
                </w:tcPr>
                <w:p w14:paraId="4D76771C">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瓶</w:t>
                  </w:r>
                </w:p>
              </w:tc>
              <w:tc>
                <w:tcPr>
                  <w:tcW w:w="532" w:type="pct"/>
                  <w:noWrap w:val="0"/>
                  <w:vAlign w:val="center"/>
                </w:tcPr>
                <w:p w14:paraId="55225463">
                  <w:pPr>
                    <w:keepNext w:val="0"/>
                    <w:keepLines w:val="0"/>
                    <w:pageBreakBefore w:val="0"/>
                    <w:wordWrap/>
                    <w:overflowPunct/>
                    <w:topLinePunct w:val="0"/>
                    <w:bidi w:val="0"/>
                    <w:snapToGrid/>
                    <w:spacing w:line="420" w:lineRule="exact"/>
                    <w:jc w:val="center"/>
                    <w:rPr>
                      <w:rFonts w:hint="eastAsia" w:ascii="宋体" w:hAnsi="宋体" w:eastAsia="宋体" w:cs="宋体"/>
                      <w:color w:val="auto"/>
                      <w:szCs w:val="21"/>
                    </w:rPr>
                  </w:pPr>
                  <w:r>
                    <w:rPr>
                      <w:rFonts w:hint="eastAsia" w:ascii="宋体" w:hAnsi="宋体" w:eastAsia="宋体" w:cs="宋体"/>
                      <w:color w:val="auto"/>
                      <w:szCs w:val="21"/>
                    </w:rPr>
                    <w:t>10</w:t>
                  </w:r>
                </w:p>
              </w:tc>
              <w:tc>
                <w:tcPr>
                  <w:tcW w:w="498" w:type="pct"/>
                  <w:noWrap w:val="0"/>
                  <w:vAlign w:val="center"/>
                </w:tcPr>
                <w:p w14:paraId="6C5080DC">
                  <w:pPr>
                    <w:keepNext w:val="0"/>
                    <w:keepLines w:val="0"/>
                    <w:pageBreakBefore w:val="0"/>
                    <w:wordWrap/>
                    <w:overflowPunct/>
                    <w:topLinePunct w:val="0"/>
                    <w:bidi w:val="0"/>
                    <w:snapToGrid/>
                    <w:spacing w:line="420" w:lineRule="exact"/>
                    <w:jc w:val="center"/>
                    <w:rPr>
                      <w:rFonts w:hint="eastAsia" w:ascii="宋体" w:hAnsi="宋体" w:eastAsia="宋体" w:cs="宋体"/>
                      <w:color w:val="auto"/>
                      <w:szCs w:val="21"/>
                    </w:rPr>
                  </w:pPr>
                  <w:r>
                    <w:rPr>
                      <w:rFonts w:hint="eastAsia" w:ascii="宋体" w:hAnsi="宋体" w:eastAsia="宋体" w:cs="宋体"/>
                      <w:color w:val="auto"/>
                      <w:szCs w:val="21"/>
                    </w:rPr>
                    <w:t>11</w:t>
                  </w:r>
                </w:p>
              </w:tc>
              <w:tc>
                <w:tcPr>
                  <w:tcW w:w="556" w:type="pct"/>
                  <w:shd w:val="clear" w:color="auto" w:fill="auto"/>
                  <w:noWrap w:val="0"/>
                  <w:vAlign w:val="center"/>
                </w:tcPr>
                <w:p w14:paraId="444A207D">
                  <w:pPr>
                    <w:keepNext w:val="0"/>
                    <w:keepLines w:val="0"/>
                    <w:pageBreakBefore w:val="0"/>
                    <w:widowControl/>
                    <w:suppressLineNumbers w:val="0"/>
                    <w:wordWrap/>
                    <w:overflowPunct/>
                    <w:topLinePunct w:val="0"/>
                    <w:bidi w:val="0"/>
                    <w:snapToGrid/>
                    <w:spacing w:line="420" w:lineRule="exact"/>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420</w:t>
                  </w:r>
                </w:p>
              </w:tc>
              <w:tc>
                <w:tcPr>
                  <w:tcW w:w="640" w:type="pct"/>
                  <w:noWrap w:val="0"/>
                  <w:vAlign w:val="center"/>
                </w:tcPr>
                <w:p w14:paraId="0905DF5F">
                  <w:pPr>
                    <w:keepNext w:val="0"/>
                    <w:keepLines w:val="0"/>
                    <w:pageBreakBefore w:val="0"/>
                    <w:wordWrap/>
                    <w:overflowPunct/>
                    <w:topLinePunct w:val="0"/>
                    <w:bidi w:val="0"/>
                    <w:snapToGrid/>
                    <w:spacing w:line="42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8820</w:t>
                  </w:r>
                </w:p>
              </w:tc>
            </w:tr>
            <w:tr w14:paraId="70BC3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jc w:val="center"/>
              </w:trPr>
              <w:tc>
                <w:tcPr>
                  <w:tcW w:w="398" w:type="pct"/>
                  <w:noWrap w:val="0"/>
                  <w:vAlign w:val="center"/>
                </w:tcPr>
                <w:p w14:paraId="4B71F285">
                  <w:pPr>
                    <w:keepNext w:val="0"/>
                    <w:keepLines w:val="0"/>
                    <w:pageBreakBefore w:val="0"/>
                    <w:widowControl/>
                    <w:suppressLineNumbers w:val="0"/>
                    <w:wordWrap/>
                    <w:overflowPunct/>
                    <w:topLinePunct w:val="0"/>
                    <w:bidi w:val="0"/>
                    <w:snapToGrid/>
                    <w:spacing w:line="4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12</w:t>
                  </w:r>
                </w:p>
              </w:tc>
              <w:tc>
                <w:tcPr>
                  <w:tcW w:w="889" w:type="pct"/>
                  <w:noWrap w:val="0"/>
                  <w:vAlign w:val="center"/>
                </w:tcPr>
                <w:p w14:paraId="0C43365F">
                  <w:pPr>
                    <w:keepNext w:val="0"/>
                    <w:keepLines w:val="0"/>
                    <w:pageBreakBefore w:val="0"/>
                    <w:widowControl/>
                    <w:kinsoku w:val="0"/>
                    <w:wordWrap/>
                    <w:overflowPunct/>
                    <w:topLinePunct w:val="0"/>
                    <w:autoSpaceDE w:val="0"/>
                    <w:autoSpaceDN w:val="0"/>
                    <w:bidi w:val="0"/>
                    <w:adjustRightInd w:val="0"/>
                    <w:snapToGrid/>
                    <w:spacing w:line="420" w:lineRule="exact"/>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highlight w:val="none"/>
                    </w:rPr>
                    <w:t>二氧化碳</w:t>
                  </w:r>
                </w:p>
              </w:tc>
              <w:tc>
                <w:tcPr>
                  <w:tcW w:w="935" w:type="pct"/>
                  <w:noWrap w:val="0"/>
                  <w:vAlign w:val="center"/>
                </w:tcPr>
                <w:p w14:paraId="48A765D8">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40L</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CO</w:t>
                  </w:r>
                  <w:r>
                    <w:rPr>
                      <w:rFonts w:hint="eastAsia" w:ascii="宋体" w:hAnsi="宋体" w:eastAsia="宋体" w:cs="宋体"/>
                      <w:color w:val="auto"/>
                      <w:kern w:val="0"/>
                      <w:sz w:val="21"/>
                      <w:szCs w:val="21"/>
                      <w:vertAlign w:val="subscript"/>
                      <w:lang w:bidi="ar"/>
                    </w:rPr>
                    <w:t>2</w:t>
                  </w:r>
                  <w:r>
                    <w:rPr>
                      <w:rFonts w:hint="eastAsia" w:ascii="宋体" w:hAnsi="宋体" w:eastAsia="宋体" w:cs="宋体"/>
                      <w:color w:val="auto"/>
                      <w:sz w:val="21"/>
                      <w:szCs w:val="21"/>
                    </w:rPr>
                    <w:t>≥99.5%</w:t>
                  </w:r>
                </w:p>
              </w:tc>
              <w:tc>
                <w:tcPr>
                  <w:tcW w:w="549" w:type="pct"/>
                  <w:noWrap w:val="0"/>
                  <w:vAlign w:val="center"/>
                </w:tcPr>
                <w:p w14:paraId="4EF04F5E">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瓶</w:t>
                  </w:r>
                </w:p>
              </w:tc>
              <w:tc>
                <w:tcPr>
                  <w:tcW w:w="532" w:type="pct"/>
                  <w:noWrap w:val="0"/>
                  <w:vAlign w:val="center"/>
                </w:tcPr>
                <w:p w14:paraId="58C391CC">
                  <w:pPr>
                    <w:keepNext w:val="0"/>
                    <w:keepLines w:val="0"/>
                    <w:pageBreakBefore w:val="0"/>
                    <w:wordWrap/>
                    <w:overflowPunct/>
                    <w:topLinePunct w:val="0"/>
                    <w:bidi w:val="0"/>
                    <w:snapToGrid/>
                    <w:spacing w:line="420" w:lineRule="exact"/>
                    <w:jc w:val="center"/>
                    <w:rPr>
                      <w:rFonts w:hint="eastAsia" w:ascii="宋体" w:hAnsi="宋体" w:eastAsia="宋体" w:cs="宋体"/>
                      <w:color w:val="auto"/>
                      <w:szCs w:val="21"/>
                    </w:rPr>
                  </w:pPr>
                  <w:r>
                    <w:rPr>
                      <w:rFonts w:hint="eastAsia" w:ascii="宋体" w:hAnsi="宋体" w:eastAsia="宋体" w:cs="宋体"/>
                      <w:color w:val="auto"/>
                      <w:szCs w:val="21"/>
                    </w:rPr>
                    <w:t>300</w:t>
                  </w:r>
                </w:p>
              </w:tc>
              <w:tc>
                <w:tcPr>
                  <w:tcW w:w="498" w:type="pct"/>
                  <w:noWrap w:val="0"/>
                  <w:vAlign w:val="center"/>
                </w:tcPr>
                <w:p w14:paraId="57942399">
                  <w:pPr>
                    <w:keepNext w:val="0"/>
                    <w:keepLines w:val="0"/>
                    <w:pageBreakBefore w:val="0"/>
                    <w:wordWrap/>
                    <w:overflowPunct/>
                    <w:topLinePunct w:val="0"/>
                    <w:bidi w:val="0"/>
                    <w:snapToGrid/>
                    <w:spacing w:line="420" w:lineRule="exact"/>
                    <w:jc w:val="center"/>
                    <w:rPr>
                      <w:rFonts w:hint="eastAsia" w:ascii="宋体" w:hAnsi="宋体" w:eastAsia="宋体" w:cs="宋体"/>
                      <w:color w:val="auto"/>
                      <w:szCs w:val="21"/>
                    </w:rPr>
                  </w:pPr>
                  <w:r>
                    <w:rPr>
                      <w:rFonts w:hint="eastAsia" w:ascii="宋体" w:hAnsi="宋体" w:eastAsia="宋体" w:cs="宋体"/>
                      <w:color w:val="auto"/>
                      <w:szCs w:val="21"/>
                    </w:rPr>
                    <w:t>330</w:t>
                  </w:r>
                </w:p>
              </w:tc>
              <w:tc>
                <w:tcPr>
                  <w:tcW w:w="556" w:type="pct"/>
                  <w:shd w:val="clear" w:color="auto" w:fill="auto"/>
                  <w:noWrap w:val="0"/>
                  <w:vAlign w:val="center"/>
                </w:tcPr>
                <w:p w14:paraId="1BD43AA2">
                  <w:pPr>
                    <w:keepNext w:val="0"/>
                    <w:keepLines w:val="0"/>
                    <w:pageBreakBefore w:val="0"/>
                    <w:widowControl/>
                    <w:suppressLineNumbers w:val="0"/>
                    <w:wordWrap/>
                    <w:overflowPunct/>
                    <w:topLinePunct w:val="0"/>
                    <w:bidi w:val="0"/>
                    <w:snapToGrid/>
                    <w:spacing w:line="420" w:lineRule="exact"/>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35</w:t>
                  </w:r>
                </w:p>
              </w:tc>
              <w:tc>
                <w:tcPr>
                  <w:tcW w:w="640" w:type="pct"/>
                  <w:noWrap w:val="0"/>
                  <w:vAlign w:val="center"/>
                </w:tcPr>
                <w:p w14:paraId="69399C36">
                  <w:pPr>
                    <w:keepNext w:val="0"/>
                    <w:keepLines w:val="0"/>
                    <w:pageBreakBefore w:val="0"/>
                    <w:wordWrap/>
                    <w:overflowPunct/>
                    <w:topLinePunct w:val="0"/>
                    <w:bidi w:val="0"/>
                    <w:snapToGrid/>
                    <w:spacing w:line="42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22050</w:t>
                  </w:r>
                </w:p>
              </w:tc>
            </w:tr>
            <w:tr w14:paraId="53101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jc w:val="center"/>
              </w:trPr>
              <w:tc>
                <w:tcPr>
                  <w:tcW w:w="398" w:type="pct"/>
                  <w:noWrap w:val="0"/>
                  <w:vAlign w:val="center"/>
                </w:tcPr>
                <w:p w14:paraId="6155F4E1">
                  <w:pPr>
                    <w:keepNext w:val="0"/>
                    <w:keepLines w:val="0"/>
                    <w:pageBreakBefore w:val="0"/>
                    <w:widowControl/>
                    <w:suppressLineNumbers w:val="0"/>
                    <w:wordWrap/>
                    <w:overflowPunct/>
                    <w:topLinePunct w:val="0"/>
                    <w:bidi w:val="0"/>
                    <w:snapToGrid/>
                    <w:spacing w:line="4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13</w:t>
                  </w:r>
                </w:p>
              </w:tc>
              <w:tc>
                <w:tcPr>
                  <w:tcW w:w="889" w:type="pct"/>
                  <w:noWrap w:val="0"/>
                  <w:vAlign w:val="center"/>
                </w:tcPr>
                <w:p w14:paraId="07F2BD36">
                  <w:pPr>
                    <w:keepNext w:val="0"/>
                    <w:keepLines w:val="0"/>
                    <w:pageBreakBefore w:val="0"/>
                    <w:widowControl/>
                    <w:kinsoku w:val="0"/>
                    <w:wordWrap/>
                    <w:overflowPunct/>
                    <w:topLinePunct w:val="0"/>
                    <w:autoSpaceDE w:val="0"/>
                    <w:autoSpaceDN w:val="0"/>
                    <w:bidi w:val="0"/>
                    <w:adjustRightInd w:val="0"/>
                    <w:snapToGrid/>
                    <w:spacing w:line="420" w:lineRule="exact"/>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highlight w:val="none"/>
                    </w:rPr>
                    <w:t>二氧化碳</w:t>
                  </w:r>
                </w:p>
              </w:tc>
              <w:tc>
                <w:tcPr>
                  <w:tcW w:w="935" w:type="pct"/>
                  <w:noWrap w:val="0"/>
                  <w:vAlign w:val="center"/>
                </w:tcPr>
                <w:p w14:paraId="50D31969">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15L</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CO</w:t>
                  </w:r>
                  <w:r>
                    <w:rPr>
                      <w:rFonts w:hint="eastAsia" w:ascii="宋体" w:hAnsi="宋体" w:eastAsia="宋体" w:cs="宋体"/>
                      <w:color w:val="auto"/>
                      <w:kern w:val="0"/>
                      <w:sz w:val="21"/>
                      <w:szCs w:val="21"/>
                      <w:vertAlign w:val="subscript"/>
                      <w:lang w:bidi="ar"/>
                    </w:rPr>
                    <w:t>2</w:t>
                  </w:r>
                  <w:r>
                    <w:rPr>
                      <w:rFonts w:hint="eastAsia" w:ascii="宋体" w:hAnsi="宋体" w:eastAsia="宋体" w:cs="宋体"/>
                      <w:color w:val="auto"/>
                      <w:sz w:val="21"/>
                      <w:szCs w:val="21"/>
                    </w:rPr>
                    <w:t>≥99.5%</w:t>
                  </w:r>
                </w:p>
              </w:tc>
              <w:tc>
                <w:tcPr>
                  <w:tcW w:w="549" w:type="pct"/>
                  <w:noWrap w:val="0"/>
                  <w:vAlign w:val="center"/>
                </w:tcPr>
                <w:p w14:paraId="42CF9822">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瓶</w:t>
                  </w:r>
                </w:p>
              </w:tc>
              <w:tc>
                <w:tcPr>
                  <w:tcW w:w="532" w:type="pct"/>
                  <w:noWrap w:val="0"/>
                  <w:vAlign w:val="center"/>
                </w:tcPr>
                <w:p w14:paraId="6FF1B111">
                  <w:pPr>
                    <w:keepNext w:val="0"/>
                    <w:keepLines w:val="0"/>
                    <w:pageBreakBefore w:val="0"/>
                    <w:wordWrap/>
                    <w:overflowPunct/>
                    <w:topLinePunct w:val="0"/>
                    <w:bidi w:val="0"/>
                    <w:snapToGrid/>
                    <w:spacing w:line="420" w:lineRule="exact"/>
                    <w:jc w:val="center"/>
                    <w:rPr>
                      <w:rFonts w:hint="eastAsia" w:ascii="宋体" w:hAnsi="宋体" w:eastAsia="宋体" w:cs="宋体"/>
                      <w:color w:val="auto"/>
                      <w:szCs w:val="21"/>
                    </w:rPr>
                  </w:pPr>
                  <w:r>
                    <w:rPr>
                      <w:rFonts w:hint="eastAsia" w:ascii="宋体" w:hAnsi="宋体" w:eastAsia="宋体" w:cs="宋体"/>
                      <w:color w:val="auto"/>
                      <w:szCs w:val="21"/>
                    </w:rPr>
                    <w:t>10</w:t>
                  </w:r>
                </w:p>
              </w:tc>
              <w:tc>
                <w:tcPr>
                  <w:tcW w:w="498" w:type="pct"/>
                  <w:noWrap w:val="0"/>
                  <w:vAlign w:val="center"/>
                </w:tcPr>
                <w:p w14:paraId="11F81A1C">
                  <w:pPr>
                    <w:keepNext w:val="0"/>
                    <w:keepLines w:val="0"/>
                    <w:pageBreakBefore w:val="0"/>
                    <w:wordWrap/>
                    <w:overflowPunct/>
                    <w:topLinePunct w:val="0"/>
                    <w:bidi w:val="0"/>
                    <w:snapToGrid/>
                    <w:spacing w:line="420" w:lineRule="exact"/>
                    <w:jc w:val="center"/>
                    <w:rPr>
                      <w:rFonts w:hint="eastAsia" w:ascii="宋体" w:hAnsi="宋体" w:eastAsia="宋体" w:cs="宋体"/>
                      <w:color w:val="auto"/>
                      <w:szCs w:val="21"/>
                    </w:rPr>
                  </w:pPr>
                  <w:r>
                    <w:rPr>
                      <w:rFonts w:hint="eastAsia" w:ascii="宋体" w:hAnsi="宋体" w:eastAsia="宋体" w:cs="宋体"/>
                      <w:color w:val="auto"/>
                      <w:szCs w:val="21"/>
                    </w:rPr>
                    <w:t>11</w:t>
                  </w:r>
                </w:p>
              </w:tc>
              <w:tc>
                <w:tcPr>
                  <w:tcW w:w="556" w:type="pct"/>
                  <w:shd w:val="clear" w:color="auto" w:fill="auto"/>
                  <w:noWrap w:val="0"/>
                  <w:vAlign w:val="center"/>
                </w:tcPr>
                <w:p w14:paraId="22D0B39B">
                  <w:pPr>
                    <w:keepNext w:val="0"/>
                    <w:keepLines w:val="0"/>
                    <w:pageBreakBefore w:val="0"/>
                    <w:widowControl/>
                    <w:suppressLineNumbers w:val="0"/>
                    <w:wordWrap/>
                    <w:overflowPunct/>
                    <w:topLinePunct w:val="0"/>
                    <w:bidi w:val="0"/>
                    <w:snapToGrid/>
                    <w:spacing w:line="420" w:lineRule="exact"/>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20</w:t>
                  </w:r>
                </w:p>
              </w:tc>
              <w:tc>
                <w:tcPr>
                  <w:tcW w:w="640" w:type="pct"/>
                  <w:noWrap w:val="0"/>
                  <w:vAlign w:val="center"/>
                </w:tcPr>
                <w:p w14:paraId="73FB9862">
                  <w:pPr>
                    <w:keepNext w:val="0"/>
                    <w:keepLines w:val="0"/>
                    <w:pageBreakBefore w:val="0"/>
                    <w:wordWrap/>
                    <w:overflowPunct/>
                    <w:topLinePunct w:val="0"/>
                    <w:bidi w:val="0"/>
                    <w:snapToGrid/>
                    <w:spacing w:line="42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420</w:t>
                  </w:r>
                </w:p>
              </w:tc>
            </w:tr>
            <w:tr w14:paraId="2E0A4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jc w:val="center"/>
              </w:trPr>
              <w:tc>
                <w:tcPr>
                  <w:tcW w:w="398" w:type="pct"/>
                  <w:noWrap w:val="0"/>
                  <w:vAlign w:val="center"/>
                </w:tcPr>
                <w:p w14:paraId="505F40ED">
                  <w:pPr>
                    <w:keepNext w:val="0"/>
                    <w:keepLines w:val="0"/>
                    <w:pageBreakBefore w:val="0"/>
                    <w:widowControl/>
                    <w:suppressLineNumbers w:val="0"/>
                    <w:wordWrap/>
                    <w:overflowPunct/>
                    <w:topLinePunct w:val="0"/>
                    <w:bidi w:val="0"/>
                    <w:snapToGrid/>
                    <w:spacing w:line="4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14</w:t>
                  </w:r>
                </w:p>
              </w:tc>
              <w:tc>
                <w:tcPr>
                  <w:tcW w:w="889" w:type="pct"/>
                  <w:noWrap w:val="0"/>
                  <w:vAlign w:val="center"/>
                </w:tcPr>
                <w:p w14:paraId="6F75679B">
                  <w:pPr>
                    <w:keepNext w:val="0"/>
                    <w:keepLines w:val="0"/>
                    <w:pageBreakBefore w:val="0"/>
                    <w:widowControl/>
                    <w:kinsoku w:val="0"/>
                    <w:wordWrap/>
                    <w:overflowPunct/>
                    <w:topLinePunct w:val="0"/>
                    <w:autoSpaceDE w:val="0"/>
                    <w:autoSpaceDN w:val="0"/>
                    <w:bidi w:val="0"/>
                    <w:adjustRightInd w:val="0"/>
                    <w:snapToGrid/>
                    <w:spacing w:line="420" w:lineRule="exact"/>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highlight w:val="none"/>
                    </w:rPr>
                    <w:t>食品级二氧化碳</w:t>
                  </w:r>
                </w:p>
              </w:tc>
              <w:tc>
                <w:tcPr>
                  <w:tcW w:w="935" w:type="pct"/>
                  <w:noWrap w:val="0"/>
                  <w:vAlign w:val="center"/>
                </w:tcPr>
                <w:p w14:paraId="7776CFB7">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40L</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CO</w:t>
                  </w:r>
                  <w:r>
                    <w:rPr>
                      <w:rFonts w:hint="eastAsia" w:ascii="宋体" w:hAnsi="宋体" w:eastAsia="宋体" w:cs="宋体"/>
                      <w:color w:val="auto"/>
                      <w:kern w:val="0"/>
                      <w:sz w:val="21"/>
                      <w:szCs w:val="21"/>
                      <w:vertAlign w:val="subscript"/>
                      <w:lang w:bidi="ar"/>
                    </w:rPr>
                    <w:t>2</w:t>
                  </w:r>
                  <w:r>
                    <w:rPr>
                      <w:rFonts w:hint="eastAsia" w:ascii="宋体" w:hAnsi="宋体" w:eastAsia="宋体" w:cs="宋体"/>
                      <w:color w:val="auto"/>
                      <w:sz w:val="21"/>
                      <w:szCs w:val="21"/>
                    </w:rPr>
                    <w:t>≥99.9%</w:t>
                  </w:r>
                </w:p>
              </w:tc>
              <w:tc>
                <w:tcPr>
                  <w:tcW w:w="549" w:type="pct"/>
                  <w:noWrap w:val="0"/>
                  <w:vAlign w:val="center"/>
                </w:tcPr>
                <w:p w14:paraId="2BECD003">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瓶</w:t>
                  </w:r>
                </w:p>
              </w:tc>
              <w:tc>
                <w:tcPr>
                  <w:tcW w:w="532" w:type="pct"/>
                  <w:noWrap w:val="0"/>
                  <w:vAlign w:val="center"/>
                </w:tcPr>
                <w:p w14:paraId="279AAD79">
                  <w:pPr>
                    <w:keepNext w:val="0"/>
                    <w:keepLines w:val="0"/>
                    <w:pageBreakBefore w:val="0"/>
                    <w:wordWrap/>
                    <w:overflowPunct/>
                    <w:topLinePunct w:val="0"/>
                    <w:bidi w:val="0"/>
                    <w:snapToGrid/>
                    <w:spacing w:line="420" w:lineRule="exact"/>
                    <w:jc w:val="center"/>
                    <w:rPr>
                      <w:rFonts w:hint="eastAsia" w:ascii="宋体" w:hAnsi="宋体" w:eastAsia="宋体" w:cs="宋体"/>
                      <w:color w:val="auto"/>
                      <w:szCs w:val="21"/>
                    </w:rPr>
                  </w:pPr>
                  <w:r>
                    <w:rPr>
                      <w:rFonts w:hint="eastAsia" w:ascii="宋体" w:hAnsi="宋体" w:eastAsia="宋体" w:cs="宋体"/>
                      <w:color w:val="auto"/>
                      <w:szCs w:val="21"/>
                    </w:rPr>
                    <w:t>10</w:t>
                  </w:r>
                </w:p>
              </w:tc>
              <w:tc>
                <w:tcPr>
                  <w:tcW w:w="498" w:type="pct"/>
                  <w:noWrap w:val="0"/>
                  <w:vAlign w:val="center"/>
                </w:tcPr>
                <w:p w14:paraId="5CA501EA">
                  <w:pPr>
                    <w:keepNext w:val="0"/>
                    <w:keepLines w:val="0"/>
                    <w:pageBreakBefore w:val="0"/>
                    <w:wordWrap/>
                    <w:overflowPunct/>
                    <w:topLinePunct w:val="0"/>
                    <w:bidi w:val="0"/>
                    <w:snapToGrid/>
                    <w:spacing w:line="420" w:lineRule="exact"/>
                    <w:jc w:val="center"/>
                    <w:rPr>
                      <w:rFonts w:hint="eastAsia" w:ascii="宋体" w:hAnsi="宋体" w:eastAsia="宋体" w:cs="宋体"/>
                      <w:color w:val="auto"/>
                      <w:szCs w:val="21"/>
                    </w:rPr>
                  </w:pPr>
                  <w:r>
                    <w:rPr>
                      <w:rFonts w:hint="eastAsia" w:ascii="宋体" w:hAnsi="宋体" w:eastAsia="宋体" w:cs="宋体"/>
                      <w:color w:val="auto"/>
                      <w:szCs w:val="21"/>
                    </w:rPr>
                    <w:t>11</w:t>
                  </w:r>
                </w:p>
              </w:tc>
              <w:tc>
                <w:tcPr>
                  <w:tcW w:w="556" w:type="pct"/>
                  <w:shd w:val="clear" w:color="auto" w:fill="auto"/>
                  <w:noWrap w:val="0"/>
                  <w:vAlign w:val="center"/>
                </w:tcPr>
                <w:p w14:paraId="78D1569A">
                  <w:pPr>
                    <w:keepNext w:val="0"/>
                    <w:keepLines w:val="0"/>
                    <w:pageBreakBefore w:val="0"/>
                    <w:widowControl/>
                    <w:suppressLineNumbers w:val="0"/>
                    <w:wordWrap/>
                    <w:overflowPunct/>
                    <w:topLinePunct w:val="0"/>
                    <w:bidi w:val="0"/>
                    <w:snapToGrid/>
                    <w:spacing w:line="420" w:lineRule="exact"/>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185</w:t>
                  </w:r>
                </w:p>
              </w:tc>
              <w:tc>
                <w:tcPr>
                  <w:tcW w:w="640" w:type="pct"/>
                  <w:noWrap w:val="0"/>
                  <w:vAlign w:val="center"/>
                </w:tcPr>
                <w:p w14:paraId="7498ACA0">
                  <w:pPr>
                    <w:keepNext w:val="0"/>
                    <w:keepLines w:val="0"/>
                    <w:pageBreakBefore w:val="0"/>
                    <w:wordWrap/>
                    <w:overflowPunct/>
                    <w:topLinePunct w:val="0"/>
                    <w:bidi w:val="0"/>
                    <w:snapToGrid/>
                    <w:spacing w:line="42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3885</w:t>
                  </w:r>
                </w:p>
              </w:tc>
            </w:tr>
            <w:tr w14:paraId="58EE7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jc w:val="center"/>
              </w:trPr>
              <w:tc>
                <w:tcPr>
                  <w:tcW w:w="398" w:type="pct"/>
                  <w:noWrap w:val="0"/>
                  <w:vAlign w:val="center"/>
                </w:tcPr>
                <w:p w14:paraId="4DD04548">
                  <w:pPr>
                    <w:keepNext w:val="0"/>
                    <w:keepLines w:val="0"/>
                    <w:pageBreakBefore w:val="0"/>
                    <w:widowControl/>
                    <w:suppressLineNumbers w:val="0"/>
                    <w:wordWrap/>
                    <w:overflowPunct/>
                    <w:topLinePunct w:val="0"/>
                    <w:bidi w:val="0"/>
                    <w:snapToGrid/>
                    <w:spacing w:line="4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15</w:t>
                  </w:r>
                </w:p>
              </w:tc>
              <w:tc>
                <w:tcPr>
                  <w:tcW w:w="889" w:type="pct"/>
                  <w:noWrap w:val="0"/>
                  <w:vAlign w:val="center"/>
                </w:tcPr>
                <w:p w14:paraId="1D340719">
                  <w:pPr>
                    <w:keepNext w:val="0"/>
                    <w:keepLines w:val="0"/>
                    <w:pageBreakBefore w:val="0"/>
                    <w:widowControl/>
                    <w:kinsoku w:val="0"/>
                    <w:wordWrap/>
                    <w:overflowPunct/>
                    <w:topLinePunct w:val="0"/>
                    <w:autoSpaceDE w:val="0"/>
                    <w:autoSpaceDN w:val="0"/>
                    <w:bidi w:val="0"/>
                    <w:adjustRightInd w:val="0"/>
                    <w:snapToGrid/>
                    <w:spacing w:line="420" w:lineRule="exact"/>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highlight w:val="none"/>
                    </w:rPr>
                    <w:t>食品级二氧化碳</w:t>
                  </w:r>
                </w:p>
              </w:tc>
              <w:tc>
                <w:tcPr>
                  <w:tcW w:w="935" w:type="pct"/>
                  <w:noWrap w:val="0"/>
                  <w:vAlign w:val="center"/>
                </w:tcPr>
                <w:p w14:paraId="0CEFF1AC">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10L</w:t>
                  </w:r>
                  <w:r>
                    <w:rPr>
                      <w:rFonts w:hint="eastAsia" w:ascii="宋体" w:hAnsi="宋体" w:eastAsia="宋体" w:cs="宋体"/>
                      <w:color w:val="auto"/>
                      <w:sz w:val="21"/>
                      <w:szCs w:val="21"/>
                      <w:highlight w:val="none"/>
                      <w:lang w:val="en-US" w:eastAsia="zh-CN"/>
                    </w:rPr>
                    <w:t>-15L、</w:t>
                  </w:r>
                  <w:r>
                    <w:rPr>
                      <w:rFonts w:hint="eastAsia" w:ascii="宋体" w:hAnsi="宋体" w:eastAsia="宋体" w:cs="宋体"/>
                      <w:color w:val="auto"/>
                      <w:sz w:val="21"/>
                      <w:szCs w:val="21"/>
                      <w:highlight w:val="none"/>
                    </w:rPr>
                    <w:t>CO</w:t>
                  </w:r>
                  <w:r>
                    <w:rPr>
                      <w:rFonts w:hint="eastAsia" w:ascii="宋体" w:hAnsi="宋体" w:eastAsia="宋体" w:cs="宋体"/>
                      <w:color w:val="auto"/>
                      <w:kern w:val="0"/>
                      <w:sz w:val="21"/>
                      <w:szCs w:val="21"/>
                      <w:highlight w:val="none"/>
                      <w:vertAlign w:val="subscript"/>
                      <w:lang w:bidi="ar"/>
                    </w:rPr>
                    <w:t>2</w:t>
                  </w:r>
                  <w:r>
                    <w:rPr>
                      <w:rFonts w:hint="eastAsia" w:ascii="宋体" w:hAnsi="宋体" w:eastAsia="宋体" w:cs="宋体"/>
                      <w:color w:val="auto"/>
                      <w:sz w:val="21"/>
                      <w:szCs w:val="21"/>
                      <w:highlight w:val="none"/>
                    </w:rPr>
                    <w:t>≥99.9%</w:t>
                  </w:r>
                </w:p>
              </w:tc>
              <w:tc>
                <w:tcPr>
                  <w:tcW w:w="549" w:type="pct"/>
                  <w:noWrap w:val="0"/>
                  <w:vAlign w:val="center"/>
                </w:tcPr>
                <w:p w14:paraId="476401A0">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瓶</w:t>
                  </w:r>
                </w:p>
              </w:tc>
              <w:tc>
                <w:tcPr>
                  <w:tcW w:w="532" w:type="pct"/>
                  <w:noWrap w:val="0"/>
                  <w:vAlign w:val="center"/>
                </w:tcPr>
                <w:p w14:paraId="7AEF5A48">
                  <w:pPr>
                    <w:keepNext w:val="0"/>
                    <w:keepLines w:val="0"/>
                    <w:pageBreakBefore w:val="0"/>
                    <w:wordWrap/>
                    <w:overflowPunct/>
                    <w:topLinePunct w:val="0"/>
                    <w:bidi w:val="0"/>
                    <w:snapToGrid/>
                    <w:spacing w:line="420" w:lineRule="exact"/>
                    <w:jc w:val="center"/>
                    <w:rPr>
                      <w:rFonts w:hint="eastAsia" w:ascii="宋体" w:hAnsi="宋体" w:eastAsia="宋体" w:cs="宋体"/>
                      <w:color w:val="auto"/>
                      <w:szCs w:val="21"/>
                    </w:rPr>
                  </w:pPr>
                  <w:r>
                    <w:rPr>
                      <w:rFonts w:hint="eastAsia" w:ascii="宋体" w:hAnsi="宋体" w:eastAsia="宋体" w:cs="宋体"/>
                      <w:color w:val="auto"/>
                      <w:szCs w:val="21"/>
                    </w:rPr>
                    <w:t>30</w:t>
                  </w:r>
                </w:p>
              </w:tc>
              <w:tc>
                <w:tcPr>
                  <w:tcW w:w="498" w:type="pct"/>
                  <w:noWrap w:val="0"/>
                  <w:vAlign w:val="center"/>
                </w:tcPr>
                <w:p w14:paraId="7EA7C953">
                  <w:pPr>
                    <w:keepNext w:val="0"/>
                    <w:keepLines w:val="0"/>
                    <w:pageBreakBefore w:val="0"/>
                    <w:wordWrap/>
                    <w:overflowPunct/>
                    <w:topLinePunct w:val="0"/>
                    <w:bidi w:val="0"/>
                    <w:snapToGrid/>
                    <w:spacing w:line="420" w:lineRule="exact"/>
                    <w:jc w:val="center"/>
                    <w:rPr>
                      <w:rFonts w:hint="eastAsia" w:ascii="宋体" w:hAnsi="宋体" w:eastAsia="宋体" w:cs="宋体"/>
                      <w:color w:val="auto"/>
                      <w:szCs w:val="21"/>
                    </w:rPr>
                  </w:pPr>
                  <w:r>
                    <w:rPr>
                      <w:rFonts w:hint="eastAsia" w:ascii="宋体" w:hAnsi="宋体" w:eastAsia="宋体" w:cs="宋体"/>
                      <w:color w:val="auto"/>
                      <w:szCs w:val="21"/>
                    </w:rPr>
                    <w:t>33</w:t>
                  </w:r>
                </w:p>
              </w:tc>
              <w:tc>
                <w:tcPr>
                  <w:tcW w:w="556" w:type="pct"/>
                  <w:shd w:val="clear" w:color="auto" w:fill="auto"/>
                  <w:noWrap w:val="0"/>
                  <w:vAlign w:val="center"/>
                </w:tcPr>
                <w:p w14:paraId="31440FCA">
                  <w:pPr>
                    <w:keepNext w:val="0"/>
                    <w:keepLines w:val="0"/>
                    <w:pageBreakBefore w:val="0"/>
                    <w:widowControl/>
                    <w:suppressLineNumbers w:val="0"/>
                    <w:wordWrap/>
                    <w:overflowPunct/>
                    <w:topLinePunct w:val="0"/>
                    <w:bidi w:val="0"/>
                    <w:snapToGrid/>
                    <w:spacing w:line="420" w:lineRule="exact"/>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50</w:t>
                  </w:r>
                </w:p>
              </w:tc>
              <w:tc>
                <w:tcPr>
                  <w:tcW w:w="640" w:type="pct"/>
                  <w:noWrap w:val="0"/>
                  <w:vAlign w:val="center"/>
                </w:tcPr>
                <w:p w14:paraId="5D169528">
                  <w:pPr>
                    <w:keepNext w:val="0"/>
                    <w:keepLines w:val="0"/>
                    <w:pageBreakBefore w:val="0"/>
                    <w:wordWrap/>
                    <w:overflowPunct/>
                    <w:topLinePunct w:val="0"/>
                    <w:bidi w:val="0"/>
                    <w:snapToGrid/>
                    <w:spacing w:line="42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3150</w:t>
                  </w:r>
                </w:p>
              </w:tc>
            </w:tr>
            <w:tr w14:paraId="07CB2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jc w:val="center"/>
              </w:trPr>
              <w:tc>
                <w:tcPr>
                  <w:tcW w:w="398" w:type="pct"/>
                  <w:noWrap w:val="0"/>
                  <w:vAlign w:val="center"/>
                </w:tcPr>
                <w:p w14:paraId="26D38207">
                  <w:pPr>
                    <w:keepNext w:val="0"/>
                    <w:keepLines w:val="0"/>
                    <w:pageBreakBefore w:val="0"/>
                    <w:widowControl/>
                    <w:suppressLineNumbers w:val="0"/>
                    <w:wordWrap/>
                    <w:overflowPunct/>
                    <w:topLinePunct w:val="0"/>
                    <w:bidi w:val="0"/>
                    <w:snapToGrid/>
                    <w:spacing w:line="4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16</w:t>
                  </w:r>
                </w:p>
              </w:tc>
              <w:tc>
                <w:tcPr>
                  <w:tcW w:w="889" w:type="pct"/>
                  <w:noWrap w:val="0"/>
                  <w:vAlign w:val="center"/>
                </w:tcPr>
                <w:p w14:paraId="04A422D7">
                  <w:pPr>
                    <w:keepNext w:val="0"/>
                    <w:keepLines w:val="0"/>
                    <w:pageBreakBefore w:val="0"/>
                    <w:widowControl/>
                    <w:kinsoku w:val="0"/>
                    <w:wordWrap/>
                    <w:overflowPunct/>
                    <w:topLinePunct w:val="0"/>
                    <w:autoSpaceDE w:val="0"/>
                    <w:autoSpaceDN w:val="0"/>
                    <w:bidi w:val="0"/>
                    <w:adjustRightInd w:val="0"/>
                    <w:snapToGrid/>
                    <w:spacing w:line="420" w:lineRule="exact"/>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highlight w:val="none"/>
                    </w:rPr>
                    <w:t>普通氩气</w:t>
                  </w:r>
                </w:p>
              </w:tc>
              <w:tc>
                <w:tcPr>
                  <w:tcW w:w="935" w:type="pct"/>
                  <w:noWrap w:val="0"/>
                  <w:vAlign w:val="center"/>
                </w:tcPr>
                <w:p w14:paraId="57079FC2">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40L</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Ar≥99.5%</w:t>
                  </w:r>
                </w:p>
              </w:tc>
              <w:tc>
                <w:tcPr>
                  <w:tcW w:w="549" w:type="pct"/>
                  <w:noWrap w:val="0"/>
                  <w:vAlign w:val="center"/>
                </w:tcPr>
                <w:p w14:paraId="53707FBB">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瓶</w:t>
                  </w:r>
                </w:p>
              </w:tc>
              <w:tc>
                <w:tcPr>
                  <w:tcW w:w="532" w:type="pct"/>
                  <w:noWrap w:val="0"/>
                  <w:vAlign w:val="center"/>
                </w:tcPr>
                <w:p w14:paraId="246B4A1D">
                  <w:pPr>
                    <w:keepNext w:val="0"/>
                    <w:keepLines w:val="0"/>
                    <w:pageBreakBefore w:val="0"/>
                    <w:wordWrap/>
                    <w:overflowPunct/>
                    <w:topLinePunct w:val="0"/>
                    <w:bidi w:val="0"/>
                    <w:snapToGrid/>
                    <w:spacing w:line="420" w:lineRule="exact"/>
                    <w:jc w:val="center"/>
                    <w:rPr>
                      <w:rFonts w:hint="eastAsia" w:ascii="宋体" w:hAnsi="宋体" w:eastAsia="宋体" w:cs="宋体"/>
                      <w:color w:val="auto"/>
                      <w:szCs w:val="21"/>
                    </w:rPr>
                  </w:pPr>
                  <w:r>
                    <w:rPr>
                      <w:rFonts w:hint="eastAsia" w:ascii="宋体" w:hAnsi="宋体" w:eastAsia="宋体" w:cs="宋体"/>
                      <w:color w:val="auto"/>
                      <w:szCs w:val="21"/>
                    </w:rPr>
                    <w:t>5</w:t>
                  </w:r>
                </w:p>
              </w:tc>
              <w:tc>
                <w:tcPr>
                  <w:tcW w:w="498" w:type="pct"/>
                  <w:noWrap w:val="0"/>
                  <w:vAlign w:val="center"/>
                </w:tcPr>
                <w:p w14:paraId="08EF1D2E">
                  <w:pPr>
                    <w:keepNext w:val="0"/>
                    <w:keepLines w:val="0"/>
                    <w:pageBreakBefore w:val="0"/>
                    <w:wordWrap/>
                    <w:overflowPunct/>
                    <w:topLinePunct w:val="0"/>
                    <w:bidi w:val="0"/>
                    <w:snapToGrid/>
                    <w:spacing w:line="420" w:lineRule="exact"/>
                    <w:jc w:val="center"/>
                    <w:rPr>
                      <w:rFonts w:hint="eastAsia" w:ascii="宋体" w:hAnsi="宋体" w:eastAsia="宋体" w:cs="宋体"/>
                      <w:color w:val="auto"/>
                      <w:szCs w:val="21"/>
                    </w:rPr>
                  </w:pPr>
                  <w:r>
                    <w:rPr>
                      <w:rFonts w:hint="eastAsia" w:ascii="宋体" w:hAnsi="宋体" w:eastAsia="宋体" w:cs="宋体"/>
                      <w:color w:val="auto"/>
                      <w:szCs w:val="21"/>
                    </w:rPr>
                    <w:t>6</w:t>
                  </w:r>
                </w:p>
              </w:tc>
              <w:tc>
                <w:tcPr>
                  <w:tcW w:w="556" w:type="pct"/>
                  <w:shd w:val="clear" w:color="auto" w:fill="auto"/>
                  <w:noWrap w:val="0"/>
                  <w:vAlign w:val="center"/>
                </w:tcPr>
                <w:p w14:paraId="1A19F0C0">
                  <w:pPr>
                    <w:keepNext w:val="0"/>
                    <w:keepLines w:val="0"/>
                    <w:pageBreakBefore w:val="0"/>
                    <w:widowControl/>
                    <w:suppressLineNumbers w:val="0"/>
                    <w:wordWrap/>
                    <w:overflowPunct/>
                    <w:topLinePunct w:val="0"/>
                    <w:bidi w:val="0"/>
                    <w:snapToGrid/>
                    <w:spacing w:line="420" w:lineRule="exact"/>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100</w:t>
                  </w:r>
                </w:p>
              </w:tc>
              <w:tc>
                <w:tcPr>
                  <w:tcW w:w="640" w:type="pct"/>
                  <w:noWrap w:val="0"/>
                  <w:vAlign w:val="center"/>
                </w:tcPr>
                <w:p w14:paraId="3487F280">
                  <w:pPr>
                    <w:keepNext w:val="0"/>
                    <w:keepLines w:val="0"/>
                    <w:pageBreakBefore w:val="0"/>
                    <w:wordWrap/>
                    <w:overflowPunct/>
                    <w:topLinePunct w:val="0"/>
                    <w:bidi w:val="0"/>
                    <w:snapToGrid/>
                    <w:spacing w:line="42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1100</w:t>
                  </w:r>
                </w:p>
              </w:tc>
            </w:tr>
            <w:tr w14:paraId="2202C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398" w:type="pct"/>
                  <w:noWrap w:val="0"/>
                  <w:vAlign w:val="center"/>
                </w:tcPr>
                <w:p w14:paraId="10E79ABD">
                  <w:pPr>
                    <w:keepNext w:val="0"/>
                    <w:keepLines w:val="0"/>
                    <w:pageBreakBefore w:val="0"/>
                    <w:widowControl/>
                    <w:suppressLineNumbers w:val="0"/>
                    <w:wordWrap/>
                    <w:overflowPunct/>
                    <w:topLinePunct w:val="0"/>
                    <w:bidi w:val="0"/>
                    <w:snapToGrid/>
                    <w:spacing w:line="4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17</w:t>
                  </w:r>
                </w:p>
              </w:tc>
              <w:tc>
                <w:tcPr>
                  <w:tcW w:w="889" w:type="pct"/>
                  <w:noWrap w:val="0"/>
                  <w:vAlign w:val="center"/>
                </w:tcPr>
                <w:p w14:paraId="125DB1DB">
                  <w:pPr>
                    <w:keepNext w:val="0"/>
                    <w:keepLines w:val="0"/>
                    <w:pageBreakBefore w:val="0"/>
                    <w:widowControl/>
                    <w:kinsoku w:val="0"/>
                    <w:wordWrap/>
                    <w:overflowPunct/>
                    <w:topLinePunct w:val="0"/>
                    <w:autoSpaceDE w:val="0"/>
                    <w:autoSpaceDN w:val="0"/>
                    <w:bidi w:val="0"/>
                    <w:adjustRightInd w:val="0"/>
                    <w:snapToGrid/>
                    <w:spacing w:line="420" w:lineRule="exact"/>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highlight w:val="none"/>
                    </w:rPr>
                    <w:t>普通氩气</w:t>
                  </w:r>
                </w:p>
              </w:tc>
              <w:tc>
                <w:tcPr>
                  <w:tcW w:w="935" w:type="pct"/>
                  <w:noWrap w:val="0"/>
                  <w:vAlign w:val="center"/>
                </w:tcPr>
                <w:p w14:paraId="7B6543E7">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10L-</w:t>
                  </w:r>
                  <w:r>
                    <w:rPr>
                      <w:rFonts w:hint="eastAsia" w:ascii="宋体" w:hAnsi="宋体" w:eastAsia="宋体" w:cs="宋体"/>
                      <w:color w:val="auto"/>
                      <w:sz w:val="21"/>
                      <w:szCs w:val="21"/>
                      <w:highlight w:val="none"/>
                    </w:rPr>
                    <w:t>20L</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Ar≥99.5%</w:t>
                  </w:r>
                </w:p>
              </w:tc>
              <w:tc>
                <w:tcPr>
                  <w:tcW w:w="549" w:type="pct"/>
                  <w:noWrap w:val="0"/>
                  <w:vAlign w:val="center"/>
                </w:tcPr>
                <w:p w14:paraId="37F7FE07">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瓶</w:t>
                  </w:r>
                </w:p>
              </w:tc>
              <w:tc>
                <w:tcPr>
                  <w:tcW w:w="532" w:type="pct"/>
                  <w:noWrap w:val="0"/>
                  <w:vAlign w:val="center"/>
                </w:tcPr>
                <w:p w14:paraId="01D48B63">
                  <w:pPr>
                    <w:keepNext w:val="0"/>
                    <w:keepLines w:val="0"/>
                    <w:pageBreakBefore w:val="0"/>
                    <w:wordWrap/>
                    <w:overflowPunct/>
                    <w:topLinePunct w:val="0"/>
                    <w:bidi w:val="0"/>
                    <w:snapToGrid/>
                    <w:spacing w:line="420" w:lineRule="exact"/>
                    <w:jc w:val="center"/>
                    <w:rPr>
                      <w:rFonts w:hint="eastAsia" w:ascii="宋体" w:hAnsi="宋体" w:eastAsia="宋体" w:cs="宋体"/>
                      <w:color w:val="auto"/>
                      <w:szCs w:val="21"/>
                    </w:rPr>
                  </w:pPr>
                  <w:r>
                    <w:rPr>
                      <w:rFonts w:hint="eastAsia" w:ascii="宋体" w:hAnsi="宋体" w:eastAsia="宋体" w:cs="宋体"/>
                      <w:color w:val="auto"/>
                      <w:szCs w:val="21"/>
                    </w:rPr>
                    <w:t>10</w:t>
                  </w:r>
                </w:p>
              </w:tc>
              <w:tc>
                <w:tcPr>
                  <w:tcW w:w="498" w:type="pct"/>
                  <w:noWrap w:val="0"/>
                  <w:vAlign w:val="center"/>
                </w:tcPr>
                <w:p w14:paraId="4DF55255">
                  <w:pPr>
                    <w:keepNext w:val="0"/>
                    <w:keepLines w:val="0"/>
                    <w:pageBreakBefore w:val="0"/>
                    <w:wordWrap/>
                    <w:overflowPunct/>
                    <w:topLinePunct w:val="0"/>
                    <w:bidi w:val="0"/>
                    <w:snapToGrid/>
                    <w:spacing w:line="420" w:lineRule="exact"/>
                    <w:jc w:val="center"/>
                    <w:rPr>
                      <w:rFonts w:hint="eastAsia" w:ascii="宋体" w:hAnsi="宋体" w:eastAsia="宋体" w:cs="宋体"/>
                      <w:color w:val="auto"/>
                      <w:szCs w:val="21"/>
                    </w:rPr>
                  </w:pPr>
                  <w:r>
                    <w:rPr>
                      <w:rFonts w:hint="eastAsia" w:ascii="宋体" w:hAnsi="宋体" w:eastAsia="宋体" w:cs="宋体"/>
                      <w:color w:val="auto"/>
                      <w:szCs w:val="21"/>
                    </w:rPr>
                    <w:t>11</w:t>
                  </w:r>
                </w:p>
              </w:tc>
              <w:tc>
                <w:tcPr>
                  <w:tcW w:w="556" w:type="pct"/>
                  <w:shd w:val="clear" w:color="auto" w:fill="auto"/>
                  <w:noWrap w:val="0"/>
                  <w:vAlign w:val="center"/>
                </w:tcPr>
                <w:p w14:paraId="13DC2AA5">
                  <w:pPr>
                    <w:keepNext w:val="0"/>
                    <w:keepLines w:val="0"/>
                    <w:pageBreakBefore w:val="0"/>
                    <w:widowControl/>
                    <w:suppressLineNumbers w:val="0"/>
                    <w:wordWrap/>
                    <w:overflowPunct/>
                    <w:topLinePunct w:val="0"/>
                    <w:bidi w:val="0"/>
                    <w:snapToGrid/>
                    <w:spacing w:line="420" w:lineRule="exact"/>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40</w:t>
                  </w:r>
                </w:p>
              </w:tc>
              <w:tc>
                <w:tcPr>
                  <w:tcW w:w="640" w:type="pct"/>
                  <w:noWrap w:val="0"/>
                  <w:vAlign w:val="center"/>
                </w:tcPr>
                <w:p w14:paraId="36D1EE6A">
                  <w:pPr>
                    <w:keepNext w:val="0"/>
                    <w:keepLines w:val="0"/>
                    <w:pageBreakBefore w:val="0"/>
                    <w:wordWrap/>
                    <w:overflowPunct/>
                    <w:topLinePunct w:val="0"/>
                    <w:bidi w:val="0"/>
                    <w:snapToGrid/>
                    <w:spacing w:line="42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840</w:t>
                  </w:r>
                </w:p>
              </w:tc>
            </w:tr>
            <w:tr w14:paraId="696D9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jc w:val="center"/>
              </w:trPr>
              <w:tc>
                <w:tcPr>
                  <w:tcW w:w="398" w:type="pct"/>
                  <w:noWrap w:val="0"/>
                  <w:vAlign w:val="center"/>
                </w:tcPr>
                <w:p w14:paraId="5CB84DDF">
                  <w:pPr>
                    <w:keepNext w:val="0"/>
                    <w:keepLines w:val="0"/>
                    <w:pageBreakBefore w:val="0"/>
                    <w:widowControl/>
                    <w:suppressLineNumbers w:val="0"/>
                    <w:wordWrap/>
                    <w:overflowPunct/>
                    <w:topLinePunct w:val="0"/>
                    <w:bidi w:val="0"/>
                    <w:snapToGrid/>
                    <w:spacing w:line="4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18</w:t>
                  </w:r>
                </w:p>
              </w:tc>
              <w:tc>
                <w:tcPr>
                  <w:tcW w:w="889" w:type="pct"/>
                  <w:noWrap w:val="0"/>
                  <w:vAlign w:val="center"/>
                </w:tcPr>
                <w:p w14:paraId="0A75776C">
                  <w:pPr>
                    <w:keepNext w:val="0"/>
                    <w:keepLines w:val="0"/>
                    <w:pageBreakBefore w:val="0"/>
                    <w:widowControl/>
                    <w:kinsoku w:val="0"/>
                    <w:wordWrap/>
                    <w:overflowPunct/>
                    <w:topLinePunct w:val="0"/>
                    <w:autoSpaceDE w:val="0"/>
                    <w:autoSpaceDN w:val="0"/>
                    <w:bidi w:val="0"/>
                    <w:adjustRightInd w:val="0"/>
                    <w:snapToGrid/>
                    <w:spacing w:line="420" w:lineRule="exact"/>
                    <w:jc w:val="center"/>
                    <w:rPr>
                      <w:rFonts w:hint="eastAsia" w:ascii="宋体" w:hAnsi="宋体" w:eastAsia="宋体" w:cs="宋体"/>
                      <w:color w:val="auto"/>
                      <w:sz w:val="21"/>
                      <w:szCs w:val="21"/>
                      <w:lang w:val="en-US" w:eastAsia="en-US"/>
                    </w:rPr>
                  </w:pPr>
                  <w:r>
                    <w:rPr>
                      <w:rFonts w:hint="eastAsia" w:ascii="宋体" w:hAnsi="宋体" w:eastAsia="宋体" w:cs="宋体"/>
                      <w:color w:val="auto"/>
                      <w:kern w:val="0"/>
                      <w:sz w:val="21"/>
                      <w:szCs w:val="21"/>
                      <w:highlight w:val="none"/>
                    </w:rPr>
                    <w:t>高纯氩气</w:t>
                  </w:r>
                </w:p>
              </w:tc>
              <w:tc>
                <w:tcPr>
                  <w:tcW w:w="935" w:type="pct"/>
                  <w:noWrap w:val="0"/>
                  <w:vAlign w:val="center"/>
                </w:tcPr>
                <w:p w14:paraId="557DD609">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lang w:val="en-US" w:eastAsia="en-US"/>
                    </w:rPr>
                  </w:pPr>
                  <w:r>
                    <w:rPr>
                      <w:rFonts w:hint="eastAsia" w:ascii="宋体" w:hAnsi="宋体" w:eastAsia="宋体" w:cs="宋体"/>
                      <w:color w:val="auto"/>
                      <w:sz w:val="21"/>
                      <w:szCs w:val="21"/>
                      <w:lang w:val="en-US" w:eastAsia="zh-CN"/>
                    </w:rPr>
                    <w:t>40L、</w:t>
                  </w:r>
                  <w:r>
                    <w:rPr>
                      <w:rFonts w:hint="eastAsia" w:ascii="宋体" w:hAnsi="宋体" w:eastAsia="宋体" w:cs="宋体"/>
                      <w:color w:val="auto"/>
                      <w:sz w:val="21"/>
                      <w:szCs w:val="21"/>
                    </w:rPr>
                    <w:t>Ar≥99.999%</w:t>
                  </w:r>
                </w:p>
              </w:tc>
              <w:tc>
                <w:tcPr>
                  <w:tcW w:w="549" w:type="pct"/>
                  <w:noWrap w:val="0"/>
                  <w:vAlign w:val="center"/>
                </w:tcPr>
                <w:p w14:paraId="04C3C622">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lang w:val="en-US" w:eastAsia="en-US"/>
                    </w:rPr>
                  </w:pPr>
                  <w:r>
                    <w:rPr>
                      <w:rFonts w:hint="eastAsia" w:ascii="宋体" w:hAnsi="宋体" w:eastAsia="宋体" w:cs="宋体"/>
                      <w:color w:val="auto"/>
                      <w:sz w:val="21"/>
                      <w:szCs w:val="21"/>
                    </w:rPr>
                    <w:t>瓶</w:t>
                  </w:r>
                </w:p>
              </w:tc>
              <w:tc>
                <w:tcPr>
                  <w:tcW w:w="532" w:type="pct"/>
                  <w:noWrap w:val="0"/>
                  <w:vAlign w:val="center"/>
                </w:tcPr>
                <w:p w14:paraId="3D83D1E3">
                  <w:pPr>
                    <w:keepNext w:val="0"/>
                    <w:keepLines w:val="0"/>
                    <w:pageBreakBefore w:val="0"/>
                    <w:wordWrap/>
                    <w:overflowPunct/>
                    <w:topLinePunct w:val="0"/>
                    <w:bidi w:val="0"/>
                    <w:snapToGrid/>
                    <w:spacing w:line="420" w:lineRule="exact"/>
                    <w:jc w:val="center"/>
                    <w:rPr>
                      <w:rFonts w:hint="eastAsia" w:ascii="宋体" w:hAnsi="宋体" w:eastAsia="宋体" w:cs="宋体"/>
                      <w:color w:val="auto"/>
                      <w:szCs w:val="21"/>
                    </w:rPr>
                  </w:pPr>
                  <w:r>
                    <w:rPr>
                      <w:rFonts w:hint="eastAsia" w:ascii="宋体" w:hAnsi="宋体" w:eastAsia="宋体" w:cs="宋体"/>
                      <w:color w:val="auto"/>
                      <w:szCs w:val="21"/>
                    </w:rPr>
                    <w:t>10</w:t>
                  </w:r>
                </w:p>
              </w:tc>
              <w:tc>
                <w:tcPr>
                  <w:tcW w:w="498" w:type="pct"/>
                  <w:noWrap w:val="0"/>
                  <w:vAlign w:val="center"/>
                </w:tcPr>
                <w:p w14:paraId="544B27AA">
                  <w:pPr>
                    <w:keepNext w:val="0"/>
                    <w:keepLines w:val="0"/>
                    <w:pageBreakBefore w:val="0"/>
                    <w:wordWrap/>
                    <w:overflowPunct/>
                    <w:topLinePunct w:val="0"/>
                    <w:bidi w:val="0"/>
                    <w:snapToGrid/>
                    <w:spacing w:line="420" w:lineRule="exact"/>
                    <w:jc w:val="center"/>
                    <w:rPr>
                      <w:rFonts w:hint="eastAsia" w:ascii="宋体" w:hAnsi="宋体" w:eastAsia="宋体" w:cs="宋体"/>
                      <w:color w:val="auto"/>
                      <w:szCs w:val="21"/>
                    </w:rPr>
                  </w:pPr>
                  <w:r>
                    <w:rPr>
                      <w:rFonts w:hint="eastAsia" w:ascii="宋体" w:hAnsi="宋体" w:eastAsia="宋体" w:cs="宋体"/>
                      <w:color w:val="auto"/>
                      <w:szCs w:val="21"/>
                    </w:rPr>
                    <w:t>11</w:t>
                  </w:r>
                </w:p>
              </w:tc>
              <w:tc>
                <w:tcPr>
                  <w:tcW w:w="556" w:type="pct"/>
                  <w:shd w:val="clear" w:color="auto" w:fill="auto"/>
                  <w:noWrap w:val="0"/>
                  <w:vAlign w:val="center"/>
                </w:tcPr>
                <w:p w14:paraId="29B19943">
                  <w:pPr>
                    <w:keepNext w:val="0"/>
                    <w:keepLines w:val="0"/>
                    <w:pageBreakBefore w:val="0"/>
                    <w:widowControl/>
                    <w:suppressLineNumbers w:val="0"/>
                    <w:wordWrap/>
                    <w:overflowPunct/>
                    <w:topLinePunct w:val="0"/>
                    <w:bidi w:val="0"/>
                    <w:snapToGrid/>
                    <w:spacing w:line="420" w:lineRule="exact"/>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430</w:t>
                  </w:r>
                </w:p>
              </w:tc>
              <w:tc>
                <w:tcPr>
                  <w:tcW w:w="640" w:type="pct"/>
                  <w:noWrap w:val="0"/>
                  <w:vAlign w:val="center"/>
                </w:tcPr>
                <w:p w14:paraId="59B7873F">
                  <w:pPr>
                    <w:keepNext w:val="0"/>
                    <w:keepLines w:val="0"/>
                    <w:pageBreakBefore w:val="0"/>
                    <w:wordWrap/>
                    <w:overflowPunct/>
                    <w:topLinePunct w:val="0"/>
                    <w:bidi w:val="0"/>
                    <w:snapToGrid/>
                    <w:spacing w:line="42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9030</w:t>
                  </w:r>
                </w:p>
              </w:tc>
            </w:tr>
            <w:tr w14:paraId="7B159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jc w:val="center"/>
              </w:trPr>
              <w:tc>
                <w:tcPr>
                  <w:tcW w:w="398" w:type="pct"/>
                  <w:noWrap w:val="0"/>
                  <w:vAlign w:val="center"/>
                </w:tcPr>
                <w:p w14:paraId="54D54490">
                  <w:pPr>
                    <w:keepNext w:val="0"/>
                    <w:keepLines w:val="0"/>
                    <w:pageBreakBefore w:val="0"/>
                    <w:widowControl/>
                    <w:suppressLineNumbers w:val="0"/>
                    <w:wordWrap/>
                    <w:overflowPunct/>
                    <w:topLinePunct w:val="0"/>
                    <w:bidi w:val="0"/>
                    <w:snapToGrid/>
                    <w:spacing w:line="4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19</w:t>
                  </w:r>
                </w:p>
              </w:tc>
              <w:tc>
                <w:tcPr>
                  <w:tcW w:w="889" w:type="pct"/>
                  <w:noWrap w:val="0"/>
                  <w:vAlign w:val="center"/>
                </w:tcPr>
                <w:p w14:paraId="6F6FDFD4">
                  <w:pPr>
                    <w:keepNext w:val="0"/>
                    <w:keepLines w:val="0"/>
                    <w:pageBreakBefore w:val="0"/>
                    <w:widowControl/>
                    <w:kinsoku w:val="0"/>
                    <w:wordWrap/>
                    <w:overflowPunct/>
                    <w:topLinePunct w:val="0"/>
                    <w:autoSpaceDE w:val="0"/>
                    <w:autoSpaceDN w:val="0"/>
                    <w:bidi w:val="0"/>
                    <w:adjustRightInd w:val="0"/>
                    <w:snapToGrid/>
                    <w:spacing w:line="420" w:lineRule="exact"/>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highlight w:val="none"/>
                    </w:rPr>
                    <w:t>高纯氩气</w:t>
                  </w:r>
                </w:p>
              </w:tc>
              <w:tc>
                <w:tcPr>
                  <w:tcW w:w="935" w:type="pct"/>
                  <w:noWrap w:val="0"/>
                  <w:vAlign w:val="center"/>
                </w:tcPr>
                <w:p w14:paraId="0900518A">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20L</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Ar≥99.999%</w:t>
                  </w:r>
                </w:p>
              </w:tc>
              <w:tc>
                <w:tcPr>
                  <w:tcW w:w="549" w:type="pct"/>
                  <w:noWrap w:val="0"/>
                  <w:vAlign w:val="center"/>
                </w:tcPr>
                <w:p w14:paraId="6B1EBBC1">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瓶</w:t>
                  </w:r>
                </w:p>
              </w:tc>
              <w:tc>
                <w:tcPr>
                  <w:tcW w:w="532" w:type="pct"/>
                  <w:noWrap w:val="0"/>
                  <w:vAlign w:val="center"/>
                </w:tcPr>
                <w:p w14:paraId="2EC2505C">
                  <w:pPr>
                    <w:keepNext w:val="0"/>
                    <w:keepLines w:val="0"/>
                    <w:pageBreakBefore w:val="0"/>
                    <w:wordWrap/>
                    <w:overflowPunct/>
                    <w:topLinePunct w:val="0"/>
                    <w:bidi w:val="0"/>
                    <w:snapToGrid/>
                    <w:spacing w:line="420" w:lineRule="exact"/>
                    <w:jc w:val="center"/>
                    <w:rPr>
                      <w:rFonts w:hint="eastAsia" w:ascii="宋体" w:hAnsi="宋体" w:eastAsia="宋体" w:cs="宋体"/>
                      <w:color w:val="auto"/>
                      <w:szCs w:val="21"/>
                    </w:rPr>
                  </w:pPr>
                  <w:r>
                    <w:rPr>
                      <w:rFonts w:hint="eastAsia" w:ascii="宋体" w:hAnsi="宋体" w:eastAsia="宋体" w:cs="宋体"/>
                      <w:color w:val="auto"/>
                      <w:szCs w:val="21"/>
                    </w:rPr>
                    <w:t>5</w:t>
                  </w:r>
                </w:p>
              </w:tc>
              <w:tc>
                <w:tcPr>
                  <w:tcW w:w="498" w:type="pct"/>
                  <w:noWrap w:val="0"/>
                  <w:vAlign w:val="center"/>
                </w:tcPr>
                <w:p w14:paraId="020B96FE">
                  <w:pPr>
                    <w:keepNext w:val="0"/>
                    <w:keepLines w:val="0"/>
                    <w:pageBreakBefore w:val="0"/>
                    <w:wordWrap/>
                    <w:overflowPunct/>
                    <w:topLinePunct w:val="0"/>
                    <w:bidi w:val="0"/>
                    <w:snapToGrid/>
                    <w:spacing w:line="420" w:lineRule="exact"/>
                    <w:jc w:val="center"/>
                    <w:rPr>
                      <w:rFonts w:hint="eastAsia" w:ascii="宋体" w:hAnsi="宋体" w:eastAsia="宋体" w:cs="宋体"/>
                      <w:color w:val="auto"/>
                      <w:szCs w:val="21"/>
                    </w:rPr>
                  </w:pPr>
                  <w:r>
                    <w:rPr>
                      <w:rFonts w:hint="eastAsia" w:ascii="宋体" w:hAnsi="宋体" w:eastAsia="宋体" w:cs="宋体"/>
                      <w:color w:val="auto"/>
                      <w:szCs w:val="21"/>
                    </w:rPr>
                    <w:t>6</w:t>
                  </w:r>
                </w:p>
              </w:tc>
              <w:tc>
                <w:tcPr>
                  <w:tcW w:w="556" w:type="pct"/>
                  <w:shd w:val="clear" w:color="auto" w:fill="auto"/>
                  <w:noWrap w:val="0"/>
                  <w:vAlign w:val="center"/>
                </w:tcPr>
                <w:p w14:paraId="7EF4C22D">
                  <w:pPr>
                    <w:keepNext w:val="0"/>
                    <w:keepLines w:val="0"/>
                    <w:pageBreakBefore w:val="0"/>
                    <w:widowControl/>
                    <w:suppressLineNumbers w:val="0"/>
                    <w:wordWrap/>
                    <w:overflowPunct/>
                    <w:topLinePunct w:val="0"/>
                    <w:bidi w:val="0"/>
                    <w:snapToGrid/>
                    <w:spacing w:line="420" w:lineRule="exact"/>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120</w:t>
                  </w:r>
                </w:p>
              </w:tc>
              <w:tc>
                <w:tcPr>
                  <w:tcW w:w="640" w:type="pct"/>
                  <w:noWrap w:val="0"/>
                  <w:vAlign w:val="center"/>
                </w:tcPr>
                <w:p w14:paraId="60530DE0">
                  <w:pPr>
                    <w:keepNext w:val="0"/>
                    <w:keepLines w:val="0"/>
                    <w:pageBreakBefore w:val="0"/>
                    <w:wordWrap/>
                    <w:overflowPunct/>
                    <w:topLinePunct w:val="0"/>
                    <w:bidi w:val="0"/>
                    <w:snapToGrid/>
                    <w:spacing w:line="42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1320</w:t>
                  </w:r>
                </w:p>
              </w:tc>
            </w:tr>
            <w:tr w14:paraId="3AA6A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 w:hRule="atLeast"/>
                <w:jc w:val="center"/>
              </w:trPr>
              <w:tc>
                <w:tcPr>
                  <w:tcW w:w="398" w:type="pct"/>
                  <w:noWrap w:val="0"/>
                  <w:vAlign w:val="center"/>
                </w:tcPr>
                <w:p w14:paraId="2D2850CD">
                  <w:pPr>
                    <w:keepNext w:val="0"/>
                    <w:keepLines w:val="0"/>
                    <w:pageBreakBefore w:val="0"/>
                    <w:widowControl/>
                    <w:suppressLineNumbers w:val="0"/>
                    <w:wordWrap/>
                    <w:overflowPunct/>
                    <w:topLinePunct w:val="0"/>
                    <w:bidi w:val="0"/>
                    <w:snapToGrid/>
                    <w:spacing w:line="4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20</w:t>
                  </w:r>
                </w:p>
              </w:tc>
              <w:tc>
                <w:tcPr>
                  <w:tcW w:w="889" w:type="pct"/>
                  <w:noWrap w:val="0"/>
                  <w:vAlign w:val="center"/>
                </w:tcPr>
                <w:p w14:paraId="004BCA4A">
                  <w:pPr>
                    <w:keepNext w:val="0"/>
                    <w:keepLines w:val="0"/>
                    <w:pageBreakBefore w:val="0"/>
                    <w:widowControl/>
                    <w:kinsoku w:val="0"/>
                    <w:wordWrap/>
                    <w:overflowPunct/>
                    <w:topLinePunct w:val="0"/>
                    <w:autoSpaceDE w:val="0"/>
                    <w:autoSpaceDN w:val="0"/>
                    <w:bidi w:val="0"/>
                    <w:adjustRightInd w:val="0"/>
                    <w:snapToGrid/>
                    <w:spacing w:line="420" w:lineRule="exact"/>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highlight w:val="none"/>
                    </w:rPr>
                    <w:t>乙炔</w:t>
                  </w:r>
                </w:p>
              </w:tc>
              <w:tc>
                <w:tcPr>
                  <w:tcW w:w="935" w:type="pct"/>
                  <w:noWrap w:val="0"/>
                  <w:vAlign w:val="center"/>
                </w:tcPr>
                <w:p w14:paraId="18D512CE">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40L</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C</w:t>
                  </w:r>
                  <w:r>
                    <w:rPr>
                      <w:rFonts w:hint="eastAsia" w:ascii="宋体" w:hAnsi="宋体" w:eastAsia="宋体" w:cs="宋体"/>
                      <w:color w:val="auto"/>
                      <w:kern w:val="0"/>
                      <w:sz w:val="21"/>
                      <w:szCs w:val="21"/>
                      <w:vertAlign w:val="subscript"/>
                      <w:lang w:bidi="ar"/>
                    </w:rPr>
                    <w:t>2</w:t>
                  </w:r>
                  <w:r>
                    <w:rPr>
                      <w:rFonts w:hint="eastAsia" w:ascii="宋体" w:hAnsi="宋体" w:eastAsia="宋体" w:cs="宋体"/>
                      <w:color w:val="auto"/>
                      <w:sz w:val="21"/>
                      <w:szCs w:val="21"/>
                    </w:rPr>
                    <w:t>H</w:t>
                  </w:r>
                  <w:r>
                    <w:rPr>
                      <w:rFonts w:hint="eastAsia" w:ascii="宋体" w:hAnsi="宋体" w:eastAsia="宋体" w:cs="宋体"/>
                      <w:color w:val="auto"/>
                      <w:kern w:val="0"/>
                      <w:sz w:val="21"/>
                      <w:szCs w:val="21"/>
                      <w:vertAlign w:val="subscript"/>
                      <w:lang w:bidi="ar"/>
                    </w:rPr>
                    <w:t>2</w:t>
                  </w:r>
                  <w:r>
                    <w:rPr>
                      <w:rFonts w:hint="eastAsia" w:ascii="宋体" w:hAnsi="宋体" w:eastAsia="宋体" w:cs="宋体"/>
                      <w:color w:val="auto"/>
                      <w:sz w:val="21"/>
                      <w:szCs w:val="21"/>
                    </w:rPr>
                    <w:t>≥98%</w:t>
                  </w:r>
                </w:p>
              </w:tc>
              <w:tc>
                <w:tcPr>
                  <w:tcW w:w="549" w:type="pct"/>
                  <w:noWrap w:val="0"/>
                  <w:vAlign w:val="center"/>
                </w:tcPr>
                <w:p w14:paraId="1426BF5A">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瓶</w:t>
                  </w:r>
                </w:p>
              </w:tc>
              <w:tc>
                <w:tcPr>
                  <w:tcW w:w="532" w:type="pct"/>
                  <w:noWrap w:val="0"/>
                  <w:vAlign w:val="center"/>
                </w:tcPr>
                <w:p w14:paraId="5203D680">
                  <w:pPr>
                    <w:keepNext w:val="0"/>
                    <w:keepLines w:val="0"/>
                    <w:pageBreakBefore w:val="0"/>
                    <w:wordWrap/>
                    <w:overflowPunct/>
                    <w:topLinePunct w:val="0"/>
                    <w:bidi w:val="0"/>
                    <w:snapToGrid/>
                    <w:spacing w:line="420" w:lineRule="exact"/>
                    <w:jc w:val="center"/>
                    <w:rPr>
                      <w:rFonts w:hint="eastAsia" w:ascii="宋体" w:hAnsi="宋体" w:eastAsia="宋体" w:cs="宋体"/>
                      <w:color w:val="auto"/>
                      <w:szCs w:val="21"/>
                    </w:rPr>
                  </w:pPr>
                  <w:r>
                    <w:rPr>
                      <w:rFonts w:hint="eastAsia" w:ascii="宋体" w:hAnsi="宋体" w:eastAsia="宋体" w:cs="宋体"/>
                      <w:color w:val="auto"/>
                      <w:szCs w:val="21"/>
                    </w:rPr>
                    <w:t>5</w:t>
                  </w:r>
                </w:p>
              </w:tc>
              <w:tc>
                <w:tcPr>
                  <w:tcW w:w="498" w:type="pct"/>
                  <w:noWrap w:val="0"/>
                  <w:vAlign w:val="center"/>
                </w:tcPr>
                <w:p w14:paraId="6D65F5C6">
                  <w:pPr>
                    <w:keepNext w:val="0"/>
                    <w:keepLines w:val="0"/>
                    <w:pageBreakBefore w:val="0"/>
                    <w:wordWrap/>
                    <w:overflowPunct/>
                    <w:topLinePunct w:val="0"/>
                    <w:bidi w:val="0"/>
                    <w:snapToGrid/>
                    <w:spacing w:line="420" w:lineRule="exact"/>
                    <w:jc w:val="center"/>
                    <w:rPr>
                      <w:rFonts w:hint="eastAsia" w:ascii="宋体" w:hAnsi="宋体" w:eastAsia="宋体" w:cs="宋体"/>
                      <w:color w:val="auto"/>
                      <w:szCs w:val="21"/>
                    </w:rPr>
                  </w:pPr>
                  <w:r>
                    <w:rPr>
                      <w:rFonts w:hint="eastAsia" w:ascii="宋体" w:hAnsi="宋体" w:eastAsia="宋体" w:cs="宋体"/>
                      <w:color w:val="auto"/>
                      <w:szCs w:val="21"/>
                    </w:rPr>
                    <w:t>6</w:t>
                  </w:r>
                </w:p>
              </w:tc>
              <w:tc>
                <w:tcPr>
                  <w:tcW w:w="556" w:type="pct"/>
                  <w:shd w:val="clear" w:color="auto" w:fill="auto"/>
                  <w:noWrap w:val="0"/>
                  <w:vAlign w:val="center"/>
                </w:tcPr>
                <w:p w14:paraId="23C90048">
                  <w:pPr>
                    <w:keepNext w:val="0"/>
                    <w:keepLines w:val="0"/>
                    <w:pageBreakBefore w:val="0"/>
                    <w:widowControl/>
                    <w:suppressLineNumbers w:val="0"/>
                    <w:wordWrap/>
                    <w:overflowPunct/>
                    <w:topLinePunct w:val="0"/>
                    <w:bidi w:val="0"/>
                    <w:snapToGrid/>
                    <w:spacing w:line="420" w:lineRule="exact"/>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100</w:t>
                  </w:r>
                </w:p>
              </w:tc>
              <w:tc>
                <w:tcPr>
                  <w:tcW w:w="640" w:type="pct"/>
                  <w:noWrap w:val="0"/>
                  <w:vAlign w:val="center"/>
                </w:tcPr>
                <w:p w14:paraId="36A37695">
                  <w:pPr>
                    <w:keepNext w:val="0"/>
                    <w:keepLines w:val="0"/>
                    <w:pageBreakBefore w:val="0"/>
                    <w:wordWrap/>
                    <w:overflowPunct/>
                    <w:topLinePunct w:val="0"/>
                    <w:bidi w:val="0"/>
                    <w:snapToGrid/>
                    <w:spacing w:line="42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1100</w:t>
                  </w:r>
                </w:p>
              </w:tc>
            </w:tr>
            <w:tr w14:paraId="69EF3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6" w:hRule="atLeast"/>
                <w:jc w:val="center"/>
              </w:trPr>
              <w:tc>
                <w:tcPr>
                  <w:tcW w:w="398" w:type="pct"/>
                  <w:noWrap w:val="0"/>
                  <w:vAlign w:val="center"/>
                </w:tcPr>
                <w:p w14:paraId="78066846">
                  <w:pPr>
                    <w:keepNext w:val="0"/>
                    <w:keepLines w:val="0"/>
                    <w:pageBreakBefore w:val="0"/>
                    <w:widowControl/>
                    <w:suppressLineNumbers w:val="0"/>
                    <w:wordWrap/>
                    <w:overflowPunct/>
                    <w:topLinePunct w:val="0"/>
                    <w:bidi w:val="0"/>
                    <w:snapToGrid/>
                    <w:spacing w:line="4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21</w:t>
                  </w:r>
                </w:p>
              </w:tc>
              <w:tc>
                <w:tcPr>
                  <w:tcW w:w="889" w:type="pct"/>
                  <w:noWrap w:val="0"/>
                  <w:vAlign w:val="center"/>
                </w:tcPr>
                <w:p w14:paraId="549FD85D">
                  <w:pPr>
                    <w:keepNext w:val="0"/>
                    <w:keepLines w:val="0"/>
                    <w:pageBreakBefore w:val="0"/>
                    <w:widowControl/>
                    <w:kinsoku w:val="0"/>
                    <w:wordWrap/>
                    <w:overflowPunct/>
                    <w:topLinePunct w:val="0"/>
                    <w:autoSpaceDE w:val="0"/>
                    <w:autoSpaceDN w:val="0"/>
                    <w:bidi w:val="0"/>
                    <w:adjustRightInd w:val="0"/>
                    <w:snapToGrid/>
                    <w:spacing w:line="420" w:lineRule="exact"/>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highlight w:val="none"/>
                    </w:rPr>
                    <w:t>干燥空气</w:t>
                  </w:r>
                </w:p>
              </w:tc>
              <w:tc>
                <w:tcPr>
                  <w:tcW w:w="935" w:type="pct"/>
                  <w:noWrap w:val="0"/>
                  <w:vAlign w:val="center"/>
                </w:tcPr>
                <w:p w14:paraId="123C6F8D">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40L</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主要成</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rPr>
                    <w:t>：O</w:t>
                  </w:r>
                  <w:r>
                    <w:rPr>
                      <w:rFonts w:hint="eastAsia" w:ascii="宋体" w:hAnsi="宋体" w:eastAsia="宋体" w:cs="宋体"/>
                      <w:color w:val="auto"/>
                      <w:kern w:val="0"/>
                      <w:sz w:val="21"/>
                      <w:szCs w:val="21"/>
                      <w:vertAlign w:val="subscript"/>
                      <w:lang w:bidi="ar"/>
                    </w:rPr>
                    <w:t>2</w:t>
                  </w:r>
                  <w:r>
                    <w:rPr>
                      <w:rFonts w:hint="eastAsia" w:ascii="宋体" w:hAnsi="宋体" w:eastAsia="宋体" w:cs="宋体"/>
                      <w:color w:val="auto"/>
                      <w:sz w:val="21"/>
                      <w:szCs w:val="21"/>
                    </w:rPr>
                    <w:t>：21%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N</w:t>
                  </w:r>
                  <w:r>
                    <w:rPr>
                      <w:rFonts w:hint="eastAsia" w:ascii="宋体" w:hAnsi="宋体" w:eastAsia="宋体" w:cs="宋体"/>
                      <w:color w:val="auto"/>
                      <w:kern w:val="0"/>
                      <w:sz w:val="21"/>
                      <w:szCs w:val="21"/>
                      <w:vertAlign w:val="subscript"/>
                      <w:lang w:bidi="ar"/>
                    </w:rPr>
                    <w:t>2</w:t>
                  </w:r>
                  <w:r>
                    <w:rPr>
                      <w:rFonts w:hint="eastAsia" w:ascii="宋体" w:hAnsi="宋体" w:eastAsia="宋体" w:cs="宋体"/>
                      <w:color w:val="auto"/>
                      <w:sz w:val="21"/>
                      <w:szCs w:val="21"/>
                    </w:rPr>
                    <w:t>：78%</w:t>
                  </w:r>
                </w:p>
              </w:tc>
              <w:tc>
                <w:tcPr>
                  <w:tcW w:w="549" w:type="pct"/>
                  <w:noWrap w:val="0"/>
                  <w:vAlign w:val="center"/>
                </w:tcPr>
                <w:p w14:paraId="798724F9">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瓶</w:t>
                  </w:r>
                </w:p>
              </w:tc>
              <w:tc>
                <w:tcPr>
                  <w:tcW w:w="532" w:type="pct"/>
                  <w:noWrap w:val="0"/>
                  <w:vAlign w:val="center"/>
                </w:tcPr>
                <w:p w14:paraId="43DABDB8">
                  <w:pPr>
                    <w:keepNext w:val="0"/>
                    <w:keepLines w:val="0"/>
                    <w:pageBreakBefore w:val="0"/>
                    <w:wordWrap/>
                    <w:overflowPunct/>
                    <w:topLinePunct w:val="0"/>
                    <w:bidi w:val="0"/>
                    <w:snapToGrid/>
                    <w:spacing w:line="420" w:lineRule="exact"/>
                    <w:jc w:val="center"/>
                    <w:rPr>
                      <w:rFonts w:hint="eastAsia" w:ascii="宋体" w:hAnsi="宋体" w:eastAsia="宋体" w:cs="宋体"/>
                      <w:color w:val="auto"/>
                      <w:szCs w:val="21"/>
                    </w:rPr>
                  </w:pPr>
                  <w:r>
                    <w:rPr>
                      <w:rFonts w:hint="eastAsia" w:ascii="宋体" w:hAnsi="宋体" w:eastAsia="宋体" w:cs="宋体"/>
                      <w:color w:val="auto"/>
                      <w:szCs w:val="21"/>
                    </w:rPr>
                    <w:t>10</w:t>
                  </w:r>
                </w:p>
              </w:tc>
              <w:tc>
                <w:tcPr>
                  <w:tcW w:w="498" w:type="pct"/>
                  <w:noWrap w:val="0"/>
                  <w:vAlign w:val="center"/>
                </w:tcPr>
                <w:p w14:paraId="528001FD">
                  <w:pPr>
                    <w:keepNext w:val="0"/>
                    <w:keepLines w:val="0"/>
                    <w:pageBreakBefore w:val="0"/>
                    <w:wordWrap/>
                    <w:overflowPunct/>
                    <w:topLinePunct w:val="0"/>
                    <w:bidi w:val="0"/>
                    <w:snapToGrid/>
                    <w:spacing w:line="420" w:lineRule="exact"/>
                    <w:jc w:val="center"/>
                    <w:rPr>
                      <w:rFonts w:hint="eastAsia" w:ascii="宋体" w:hAnsi="宋体" w:eastAsia="宋体" w:cs="宋体"/>
                      <w:color w:val="auto"/>
                      <w:szCs w:val="21"/>
                    </w:rPr>
                  </w:pPr>
                  <w:r>
                    <w:rPr>
                      <w:rFonts w:hint="eastAsia" w:ascii="宋体" w:hAnsi="宋体" w:eastAsia="宋体" w:cs="宋体"/>
                      <w:color w:val="auto"/>
                      <w:szCs w:val="21"/>
                    </w:rPr>
                    <w:t>11</w:t>
                  </w:r>
                </w:p>
              </w:tc>
              <w:tc>
                <w:tcPr>
                  <w:tcW w:w="556" w:type="pct"/>
                  <w:shd w:val="clear" w:color="auto" w:fill="auto"/>
                  <w:noWrap w:val="0"/>
                  <w:vAlign w:val="center"/>
                </w:tcPr>
                <w:p w14:paraId="37205E27">
                  <w:pPr>
                    <w:keepNext w:val="0"/>
                    <w:keepLines w:val="0"/>
                    <w:pageBreakBefore w:val="0"/>
                    <w:widowControl/>
                    <w:suppressLineNumbers w:val="0"/>
                    <w:wordWrap/>
                    <w:overflowPunct/>
                    <w:topLinePunct w:val="0"/>
                    <w:bidi w:val="0"/>
                    <w:snapToGrid/>
                    <w:spacing w:line="420" w:lineRule="exact"/>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350</w:t>
                  </w:r>
                </w:p>
              </w:tc>
              <w:tc>
                <w:tcPr>
                  <w:tcW w:w="640" w:type="pct"/>
                  <w:noWrap w:val="0"/>
                  <w:vAlign w:val="center"/>
                </w:tcPr>
                <w:p w14:paraId="50040A7E">
                  <w:pPr>
                    <w:keepNext w:val="0"/>
                    <w:keepLines w:val="0"/>
                    <w:pageBreakBefore w:val="0"/>
                    <w:wordWrap/>
                    <w:overflowPunct/>
                    <w:topLinePunct w:val="0"/>
                    <w:bidi w:val="0"/>
                    <w:snapToGrid/>
                    <w:spacing w:line="42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7350</w:t>
                  </w:r>
                </w:p>
              </w:tc>
            </w:tr>
            <w:tr w14:paraId="37969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398" w:type="pct"/>
                  <w:noWrap w:val="0"/>
                  <w:vAlign w:val="center"/>
                </w:tcPr>
                <w:p w14:paraId="70F5E812">
                  <w:pPr>
                    <w:keepNext w:val="0"/>
                    <w:keepLines w:val="0"/>
                    <w:pageBreakBefore w:val="0"/>
                    <w:widowControl/>
                    <w:suppressLineNumbers w:val="0"/>
                    <w:wordWrap/>
                    <w:overflowPunct/>
                    <w:topLinePunct w:val="0"/>
                    <w:bidi w:val="0"/>
                    <w:snapToGrid/>
                    <w:spacing w:line="4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22</w:t>
                  </w:r>
                </w:p>
              </w:tc>
              <w:tc>
                <w:tcPr>
                  <w:tcW w:w="889" w:type="pct"/>
                  <w:noWrap w:val="0"/>
                  <w:vAlign w:val="center"/>
                </w:tcPr>
                <w:p w14:paraId="4A574804">
                  <w:pPr>
                    <w:keepNext w:val="0"/>
                    <w:keepLines w:val="0"/>
                    <w:pageBreakBefore w:val="0"/>
                    <w:widowControl/>
                    <w:kinsoku w:val="0"/>
                    <w:wordWrap/>
                    <w:overflowPunct/>
                    <w:topLinePunct w:val="0"/>
                    <w:autoSpaceDE w:val="0"/>
                    <w:autoSpaceDN w:val="0"/>
                    <w:bidi w:val="0"/>
                    <w:adjustRightInd w:val="0"/>
                    <w:snapToGrid/>
                    <w:spacing w:line="420" w:lineRule="exact"/>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highlight w:val="none"/>
                    </w:rPr>
                    <w:t>混合气</w:t>
                  </w:r>
                </w:p>
              </w:tc>
              <w:tc>
                <w:tcPr>
                  <w:tcW w:w="935" w:type="pct"/>
                  <w:noWrap w:val="0"/>
                  <w:vAlign w:val="center"/>
                </w:tcPr>
                <w:p w14:paraId="124C0612">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40L</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组</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rPr>
                    <w:t>：CH</w:t>
                  </w:r>
                  <w:r>
                    <w:rPr>
                      <w:rFonts w:hint="eastAsia" w:ascii="宋体" w:hAnsi="宋体" w:eastAsia="宋体" w:cs="宋体"/>
                      <w:color w:val="auto"/>
                      <w:kern w:val="0"/>
                      <w:sz w:val="21"/>
                      <w:szCs w:val="21"/>
                      <w:vertAlign w:val="subscript"/>
                      <w:lang w:val="en-US" w:eastAsia="zh-CN" w:bidi="ar"/>
                    </w:rPr>
                    <w:t>4</w:t>
                  </w:r>
                  <w:r>
                    <w:rPr>
                      <w:rFonts w:hint="eastAsia" w:ascii="宋体" w:hAnsi="宋体" w:eastAsia="宋体" w:cs="宋体"/>
                      <w:color w:val="auto"/>
                      <w:sz w:val="21"/>
                      <w:szCs w:val="21"/>
                    </w:rPr>
                    <w:t>：0.302%，CO：0.299%</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O</w:t>
                  </w:r>
                  <w:r>
                    <w:rPr>
                      <w:rFonts w:hint="eastAsia" w:ascii="宋体" w:hAnsi="宋体" w:eastAsia="宋体" w:cs="宋体"/>
                      <w:color w:val="auto"/>
                      <w:kern w:val="0"/>
                      <w:sz w:val="21"/>
                      <w:szCs w:val="21"/>
                      <w:vertAlign w:val="subscript"/>
                      <w:lang w:bidi="ar"/>
                    </w:rPr>
                    <w:t>2</w:t>
                  </w:r>
                  <w:r>
                    <w:rPr>
                      <w:rFonts w:hint="eastAsia" w:ascii="宋体" w:hAnsi="宋体" w:eastAsia="宋体" w:cs="宋体"/>
                      <w:color w:val="auto"/>
                      <w:sz w:val="21"/>
                      <w:szCs w:val="21"/>
                    </w:rPr>
                    <w:t>：21%，N</w:t>
                  </w:r>
                  <w:r>
                    <w:rPr>
                      <w:rFonts w:hint="eastAsia" w:ascii="宋体" w:hAnsi="宋体" w:eastAsia="宋体" w:cs="宋体"/>
                      <w:color w:val="auto"/>
                      <w:kern w:val="0"/>
                      <w:sz w:val="21"/>
                      <w:szCs w:val="21"/>
                      <w:vertAlign w:val="subscript"/>
                      <w:lang w:bidi="ar"/>
                    </w:rPr>
                    <w:t>2</w:t>
                  </w:r>
                  <w:r>
                    <w:rPr>
                      <w:rFonts w:hint="eastAsia" w:ascii="宋体" w:hAnsi="宋体" w:eastAsia="宋体" w:cs="宋体"/>
                      <w:color w:val="auto"/>
                      <w:sz w:val="21"/>
                      <w:szCs w:val="21"/>
                    </w:rPr>
                    <w:t>：平衡</w:t>
                  </w:r>
                </w:p>
              </w:tc>
              <w:tc>
                <w:tcPr>
                  <w:tcW w:w="549" w:type="pct"/>
                  <w:noWrap w:val="0"/>
                  <w:vAlign w:val="center"/>
                </w:tcPr>
                <w:p w14:paraId="495D1B6F">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瓶</w:t>
                  </w:r>
                </w:p>
              </w:tc>
              <w:tc>
                <w:tcPr>
                  <w:tcW w:w="532" w:type="pct"/>
                  <w:noWrap w:val="0"/>
                  <w:vAlign w:val="center"/>
                </w:tcPr>
                <w:p w14:paraId="06AE1347">
                  <w:pPr>
                    <w:keepNext w:val="0"/>
                    <w:keepLines w:val="0"/>
                    <w:pageBreakBefore w:val="0"/>
                    <w:wordWrap/>
                    <w:overflowPunct/>
                    <w:topLinePunct w:val="0"/>
                    <w:bidi w:val="0"/>
                    <w:snapToGrid/>
                    <w:spacing w:line="420" w:lineRule="exact"/>
                    <w:jc w:val="center"/>
                    <w:rPr>
                      <w:rFonts w:hint="eastAsia" w:ascii="宋体" w:hAnsi="宋体" w:eastAsia="宋体" w:cs="宋体"/>
                      <w:color w:val="auto"/>
                      <w:szCs w:val="21"/>
                    </w:rPr>
                  </w:pPr>
                  <w:r>
                    <w:rPr>
                      <w:rFonts w:hint="eastAsia" w:ascii="宋体" w:hAnsi="宋体" w:eastAsia="宋体" w:cs="宋体"/>
                      <w:color w:val="auto"/>
                      <w:szCs w:val="21"/>
                    </w:rPr>
                    <w:t>20</w:t>
                  </w:r>
                </w:p>
              </w:tc>
              <w:tc>
                <w:tcPr>
                  <w:tcW w:w="498" w:type="pct"/>
                  <w:noWrap w:val="0"/>
                  <w:vAlign w:val="center"/>
                </w:tcPr>
                <w:p w14:paraId="60F12E57">
                  <w:pPr>
                    <w:keepNext w:val="0"/>
                    <w:keepLines w:val="0"/>
                    <w:pageBreakBefore w:val="0"/>
                    <w:wordWrap/>
                    <w:overflowPunct/>
                    <w:topLinePunct w:val="0"/>
                    <w:bidi w:val="0"/>
                    <w:snapToGrid/>
                    <w:spacing w:line="420" w:lineRule="exact"/>
                    <w:jc w:val="center"/>
                    <w:rPr>
                      <w:rFonts w:hint="eastAsia" w:ascii="宋体" w:hAnsi="宋体" w:eastAsia="宋体" w:cs="宋体"/>
                      <w:color w:val="auto"/>
                      <w:szCs w:val="21"/>
                    </w:rPr>
                  </w:pPr>
                  <w:r>
                    <w:rPr>
                      <w:rFonts w:hint="eastAsia" w:ascii="宋体" w:hAnsi="宋体" w:eastAsia="宋体" w:cs="宋体"/>
                      <w:color w:val="auto"/>
                      <w:szCs w:val="21"/>
                    </w:rPr>
                    <w:t>22</w:t>
                  </w:r>
                </w:p>
              </w:tc>
              <w:tc>
                <w:tcPr>
                  <w:tcW w:w="556" w:type="pct"/>
                  <w:shd w:val="clear" w:color="auto" w:fill="auto"/>
                  <w:noWrap w:val="0"/>
                  <w:vAlign w:val="center"/>
                </w:tcPr>
                <w:p w14:paraId="263B3272">
                  <w:pPr>
                    <w:keepNext w:val="0"/>
                    <w:keepLines w:val="0"/>
                    <w:pageBreakBefore w:val="0"/>
                    <w:widowControl/>
                    <w:suppressLineNumbers w:val="0"/>
                    <w:wordWrap/>
                    <w:overflowPunct/>
                    <w:topLinePunct w:val="0"/>
                    <w:bidi w:val="0"/>
                    <w:snapToGrid/>
                    <w:spacing w:line="420" w:lineRule="exact"/>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1300</w:t>
                  </w:r>
                </w:p>
              </w:tc>
              <w:tc>
                <w:tcPr>
                  <w:tcW w:w="640" w:type="pct"/>
                  <w:noWrap w:val="0"/>
                  <w:vAlign w:val="center"/>
                </w:tcPr>
                <w:p w14:paraId="2B49AF3C">
                  <w:pPr>
                    <w:keepNext w:val="0"/>
                    <w:keepLines w:val="0"/>
                    <w:pageBreakBefore w:val="0"/>
                    <w:wordWrap/>
                    <w:overflowPunct/>
                    <w:topLinePunct w:val="0"/>
                    <w:bidi w:val="0"/>
                    <w:snapToGrid/>
                    <w:spacing w:line="42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54600</w:t>
                  </w:r>
                </w:p>
              </w:tc>
            </w:tr>
            <w:tr w14:paraId="79851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7" w:hRule="atLeast"/>
                <w:jc w:val="center"/>
              </w:trPr>
              <w:tc>
                <w:tcPr>
                  <w:tcW w:w="398" w:type="pct"/>
                  <w:noWrap w:val="0"/>
                  <w:vAlign w:val="center"/>
                </w:tcPr>
                <w:p w14:paraId="1E4997BE">
                  <w:pPr>
                    <w:keepNext w:val="0"/>
                    <w:keepLines w:val="0"/>
                    <w:pageBreakBefore w:val="0"/>
                    <w:widowControl/>
                    <w:suppressLineNumbers w:val="0"/>
                    <w:wordWrap/>
                    <w:overflowPunct/>
                    <w:topLinePunct w:val="0"/>
                    <w:bidi w:val="0"/>
                    <w:snapToGrid/>
                    <w:spacing w:line="4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23</w:t>
                  </w:r>
                </w:p>
              </w:tc>
              <w:tc>
                <w:tcPr>
                  <w:tcW w:w="889" w:type="pct"/>
                  <w:noWrap w:val="0"/>
                  <w:vAlign w:val="center"/>
                </w:tcPr>
                <w:p w14:paraId="27973A75">
                  <w:pPr>
                    <w:keepNext w:val="0"/>
                    <w:keepLines w:val="0"/>
                    <w:pageBreakBefore w:val="0"/>
                    <w:widowControl/>
                    <w:kinsoku w:val="0"/>
                    <w:wordWrap/>
                    <w:overflowPunct/>
                    <w:topLinePunct w:val="0"/>
                    <w:autoSpaceDE w:val="0"/>
                    <w:autoSpaceDN w:val="0"/>
                    <w:bidi w:val="0"/>
                    <w:adjustRightInd w:val="0"/>
                    <w:snapToGrid/>
                    <w:spacing w:line="420" w:lineRule="exact"/>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highlight w:val="none"/>
                    </w:rPr>
                    <w:t>混合气</w:t>
                  </w:r>
                </w:p>
              </w:tc>
              <w:tc>
                <w:tcPr>
                  <w:tcW w:w="935" w:type="pct"/>
                  <w:noWrap w:val="0"/>
                  <w:vAlign w:val="center"/>
                </w:tcPr>
                <w:p w14:paraId="62B4BF95">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10L</w:t>
                  </w:r>
                </w:p>
                <w:p w14:paraId="4BC61DC9">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组</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rPr>
                    <w:t>：CH</w:t>
                  </w:r>
                  <w:r>
                    <w:rPr>
                      <w:rFonts w:hint="eastAsia" w:ascii="宋体" w:hAnsi="宋体" w:eastAsia="宋体" w:cs="宋体"/>
                      <w:color w:val="auto"/>
                      <w:kern w:val="0"/>
                      <w:sz w:val="21"/>
                      <w:szCs w:val="21"/>
                      <w:vertAlign w:val="subscript"/>
                      <w:lang w:val="en-US" w:eastAsia="zh-CN" w:bidi="ar"/>
                    </w:rPr>
                    <w:t>4</w:t>
                  </w:r>
                  <w:r>
                    <w:rPr>
                      <w:rFonts w:hint="eastAsia" w:ascii="宋体" w:hAnsi="宋体" w:eastAsia="宋体" w:cs="宋体"/>
                      <w:color w:val="auto"/>
                      <w:sz w:val="21"/>
                      <w:szCs w:val="21"/>
                    </w:rPr>
                    <w:t>：0.302%，CO：0.299%</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O</w:t>
                  </w:r>
                  <w:r>
                    <w:rPr>
                      <w:rFonts w:hint="eastAsia" w:ascii="宋体" w:hAnsi="宋体" w:eastAsia="宋体" w:cs="宋体"/>
                      <w:color w:val="auto"/>
                      <w:kern w:val="0"/>
                      <w:sz w:val="21"/>
                      <w:szCs w:val="21"/>
                      <w:vertAlign w:val="subscript"/>
                      <w:lang w:bidi="ar"/>
                    </w:rPr>
                    <w:t>2</w:t>
                  </w:r>
                  <w:r>
                    <w:rPr>
                      <w:rFonts w:hint="eastAsia" w:ascii="宋体" w:hAnsi="宋体" w:eastAsia="宋体" w:cs="宋体"/>
                      <w:color w:val="auto"/>
                      <w:sz w:val="21"/>
                      <w:szCs w:val="21"/>
                    </w:rPr>
                    <w:t>：21%，N</w:t>
                  </w:r>
                  <w:r>
                    <w:rPr>
                      <w:rFonts w:hint="eastAsia" w:ascii="宋体" w:hAnsi="宋体" w:eastAsia="宋体" w:cs="宋体"/>
                      <w:color w:val="auto"/>
                      <w:kern w:val="0"/>
                      <w:sz w:val="21"/>
                      <w:szCs w:val="21"/>
                      <w:vertAlign w:val="subscript"/>
                      <w:lang w:bidi="ar"/>
                    </w:rPr>
                    <w:t>2</w:t>
                  </w:r>
                  <w:r>
                    <w:rPr>
                      <w:rFonts w:hint="eastAsia" w:ascii="宋体" w:hAnsi="宋体" w:eastAsia="宋体" w:cs="宋体"/>
                      <w:color w:val="auto"/>
                      <w:sz w:val="21"/>
                      <w:szCs w:val="21"/>
                    </w:rPr>
                    <w:t>：平衡</w:t>
                  </w:r>
                </w:p>
              </w:tc>
              <w:tc>
                <w:tcPr>
                  <w:tcW w:w="549" w:type="pct"/>
                  <w:noWrap w:val="0"/>
                  <w:vAlign w:val="center"/>
                </w:tcPr>
                <w:p w14:paraId="1DAE5D5D">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瓶</w:t>
                  </w:r>
                </w:p>
              </w:tc>
              <w:tc>
                <w:tcPr>
                  <w:tcW w:w="532" w:type="pct"/>
                  <w:noWrap w:val="0"/>
                  <w:vAlign w:val="center"/>
                </w:tcPr>
                <w:p w14:paraId="33D94DB4">
                  <w:pPr>
                    <w:keepNext w:val="0"/>
                    <w:keepLines w:val="0"/>
                    <w:pageBreakBefore w:val="0"/>
                    <w:wordWrap/>
                    <w:overflowPunct/>
                    <w:topLinePunct w:val="0"/>
                    <w:bidi w:val="0"/>
                    <w:snapToGrid/>
                    <w:spacing w:line="420" w:lineRule="exact"/>
                    <w:jc w:val="center"/>
                    <w:rPr>
                      <w:rFonts w:hint="eastAsia" w:ascii="宋体" w:hAnsi="宋体" w:eastAsia="宋体" w:cs="宋体"/>
                      <w:color w:val="auto"/>
                      <w:szCs w:val="21"/>
                    </w:rPr>
                  </w:pPr>
                  <w:r>
                    <w:rPr>
                      <w:rFonts w:hint="eastAsia" w:ascii="宋体" w:hAnsi="宋体" w:eastAsia="宋体" w:cs="宋体"/>
                      <w:color w:val="auto"/>
                      <w:szCs w:val="21"/>
                    </w:rPr>
                    <w:t>5</w:t>
                  </w:r>
                </w:p>
              </w:tc>
              <w:tc>
                <w:tcPr>
                  <w:tcW w:w="498" w:type="pct"/>
                  <w:noWrap w:val="0"/>
                  <w:vAlign w:val="center"/>
                </w:tcPr>
                <w:p w14:paraId="4532C399">
                  <w:pPr>
                    <w:keepNext w:val="0"/>
                    <w:keepLines w:val="0"/>
                    <w:pageBreakBefore w:val="0"/>
                    <w:wordWrap/>
                    <w:overflowPunct/>
                    <w:topLinePunct w:val="0"/>
                    <w:bidi w:val="0"/>
                    <w:snapToGrid/>
                    <w:spacing w:line="420" w:lineRule="exact"/>
                    <w:jc w:val="center"/>
                    <w:rPr>
                      <w:rFonts w:hint="eastAsia" w:ascii="宋体" w:hAnsi="宋体" w:eastAsia="宋体" w:cs="宋体"/>
                      <w:color w:val="auto"/>
                      <w:szCs w:val="21"/>
                    </w:rPr>
                  </w:pPr>
                  <w:r>
                    <w:rPr>
                      <w:rFonts w:hint="eastAsia" w:ascii="宋体" w:hAnsi="宋体" w:eastAsia="宋体" w:cs="宋体"/>
                      <w:color w:val="auto"/>
                      <w:szCs w:val="21"/>
                    </w:rPr>
                    <w:t>6</w:t>
                  </w:r>
                </w:p>
              </w:tc>
              <w:tc>
                <w:tcPr>
                  <w:tcW w:w="556" w:type="pct"/>
                  <w:shd w:val="clear" w:color="auto" w:fill="auto"/>
                  <w:noWrap w:val="0"/>
                  <w:vAlign w:val="center"/>
                </w:tcPr>
                <w:p w14:paraId="16D4A466">
                  <w:pPr>
                    <w:keepNext w:val="0"/>
                    <w:keepLines w:val="0"/>
                    <w:pageBreakBefore w:val="0"/>
                    <w:widowControl/>
                    <w:suppressLineNumbers w:val="0"/>
                    <w:wordWrap/>
                    <w:overflowPunct/>
                    <w:topLinePunct w:val="0"/>
                    <w:bidi w:val="0"/>
                    <w:snapToGrid/>
                    <w:spacing w:line="420" w:lineRule="exact"/>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1050</w:t>
                  </w:r>
                </w:p>
              </w:tc>
              <w:tc>
                <w:tcPr>
                  <w:tcW w:w="640" w:type="pct"/>
                  <w:noWrap w:val="0"/>
                  <w:vAlign w:val="center"/>
                </w:tcPr>
                <w:p w14:paraId="3AC4D6B0">
                  <w:pPr>
                    <w:keepNext w:val="0"/>
                    <w:keepLines w:val="0"/>
                    <w:pageBreakBefore w:val="0"/>
                    <w:wordWrap/>
                    <w:overflowPunct/>
                    <w:topLinePunct w:val="0"/>
                    <w:bidi w:val="0"/>
                    <w:snapToGrid/>
                    <w:spacing w:line="42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11550</w:t>
                  </w:r>
                </w:p>
              </w:tc>
            </w:tr>
            <w:tr w14:paraId="7C693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 w:hRule="atLeast"/>
                <w:jc w:val="center"/>
              </w:trPr>
              <w:tc>
                <w:tcPr>
                  <w:tcW w:w="398" w:type="pct"/>
                  <w:noWrap w:val="0"/>
                  <w:vAlign w:val="center"/>
                </w:tcPr>
                <w:p w14:paraId="36C2EDA9">
                  <w:pPr>
                    <w:keepNext w:val="0"/>
                    <w:keepLines w:val="0"/>
                    <w:pageBreakBefore w:val="0"/>
                    <w:widowControl/>
                    <w:suppressLineNumbers w:val="0"/>
                    <w:wordWrap/>
                    <w:overflowPunct/>
                    <w:topLinePunct w:val="0"/>
                    <w:bidi w:val="0"/>
                    <w:snapToGrid/>
                    <w:spacing w:line="4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24</w:t>
                  </w:r>
                </w:p>
              </w:tc>
              <w:tc>
                <w:tcPr>
                  <w:tcW w:w="889" w:type="pct"/>
                  <w:noWrap w:val="0"/>
                  <w:vAlign w:val="center"/>
                </w:tcPr>
                <w:p w14:paraId="65CD6548">
                  <w:pPr>
                    <w:keepNext w:val="0"/>
                    <w:keepLines w:val="0"/>
                    <w:pageBreakBefore w:val="0"/>
                    <w:widowControl/>
                    <w:suppressLineNumbers w:val="0"/>
                    <w:kinsoku w:val="0"/>
                    <w:wordWrap/>
                    <w:overflowPunct/>
                    <w:topLinePunct w:val="0"/>
                    <w:autoSpaceDE w:val="0"/>
                    <w:autoSpaceDN w:val="0"/>
                    <w:bidi w:val="0"/>
                    <w:adjustRightInd w:val="0"/>
                    <w:snapToGrid/>
                    <w:spacing w:line="420" w:lineRule="exact"/>
                    <w:jc w:val="center"/>
                    <w:textAlignment w:val="top"/>
                    <w:rPr>
                      <w:rFonts w:hint="eastAsia" w:ascii="宋体" w:hAnsi="宋体" w:eastAsia="宋体" w:cs="宋体"/>
                      <w:color w:val="auto"/>
                      <w:sz w:val="21"/>
                      <w:szCs w:val="21"/>
                      <w:lang w:eastAsia="zh-CN"/>
                    </w:rPr>
                  </w:pPr>
                  <w:r>
                    <w:rPr>
                      <w:rFonts w:hint="eastAsia" w:ascii="宋体" w:hAnsi="宋体" w:eastAsia="宋体" w:cs="宋体"/>
                      <w:i w:val="0"/>
                      <w:iCs w:val="0"/>
                      <w:snapToGrid w:val="0"/>
                      <w:color w:val="auto"/>
                      <w:kern w:val="0"/>
                      <w:sz w:val="21"/>
                      <w:szCs w:val="21"/>
                      <w:u w:val="none"/>
                      <w:lang w:val="en-US" w:eastAsia="zh-CN" w:bidi="ar"/>
                    </w:rPr>
                    <w:t>氦气</w:t>
                  </w:r>
                </w:p>
              </w:tc>
              <w:tc>
                <w:tcPr>
                  <w:tcW w:w="935" w:type="pct"/>
                  <w:noWrap w:val="0"/>
                  <w:vAlign w:val="center"/>
                </w:tcPr>
                <w:p w14:paraId="64085258">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10-15L</w:t>
                  </w:r>
                </w:p>
              </w:tc>
              <w:tc>
                <w:tcPr>
                  <w:tcW w:w="549" w:type="pct"/>
                  <w:noWrap w:val="0"/>
                  <w:vAlign w:val="center"/>
                </w:tcPr>
                <w:p w14:paraId="782D9B51">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瓶</w:t>
                  </w:r>
                </w:p>
              </w:tc>
              <w:tc>
                <w:tcPr>
                  <w:tcW w:w="532" w:type="pct"/>
                  <w:noWrap w:val="0"/>
                  <w:vAlign w:val="center"/>
                </w:tcPr>
                <w:p w14:paraId="0F3F2CA7">
                  <w:pPr>
                    <w:keepNext w:val="0"/>
                    <w:keepLines w:val="0"/>
                    <w:pageBreakBefore w:val="0"/>
                    <w:wordWrap/>
                    <w:overflowPunct/>
                    <w:topLinePunct w:val="0"/>
                    <w:bidi w:val="0"/>
                    <w:snapToGrid/>
                    <w:spacing w:line="42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5</w:t>
                  </w:r>
                </w:p>
              </w:tc>
              <w:tc>
                <w:tcPr>
                  <w:tcW w:w="498" w:type="pct"/>
                  <w:noWrap w:val="0"/>
                  <w:vAlign w:val="center"/>
                </w:tcPr>
                <w:p w14:paraId="0129A4BA">
                  <w:pPr>
                    <w:keepNext w:val="0"/>
                    <w:keepLines w:val="0"/>
                    <w:pageBreakBefore w:val="0"/>
                    <w:wordWrap/>
                    <w:overflowPunct/>
                    <w:topLinePunct w:val="0"/>
                    <w:bidi w:val="0"/>
                    <w:snapToGrid/>
                    <w:spacing w:line="42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6</w:t>
                  </w:r>
                </w:p>
              </w:tc>
              <w:tc>
                <w:tcPr>
                  <w:tcW w:w="556" w:type="pct"/>
                  <w:shd w:val="clear" w:color="auto" w:fill="auto"/>
                  <w:noWrap w:val="0"/>
                  <w:vAlign w:val="center"/>
                </w:tcPr>
                <w:p w14:paraId="1BA20B2B">
                  <w:pPr>
                    <w:keepNext w:val="0"/>
                    <w:keepLines w:val="0"/>
                    <w:pageBreakBefore w:val="0"/>
                    <w:widowControl/>
                    <w:suppressLineNumbers w:val="0"/>
                    <w:wordWrap/>
                    <w:overflowPunct/>
                    <w:topLinePunct w:val="0"/>
                    <w:bidi w:val="0"/>
                    <w:snapToGrid/>
                    <w:spacing w:line="420" w:lineRule="exact"/>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400</w:t>
                  </w:r>
                </w:p>
              </w:tc>
              <w:tc>
                <w:tcPr>
                  <w:tcW w:w="640" w:type="pct"/>
                  <w:noWrap w:val="0"/>
                  <w:vAlign w:val="center"/>
                </w:tcPr>
                <w:p w14:paraId="5D292E58">
                  <w:pPr>
                    <w:keepNext w:val="0"/>
                    <w:keepLines w:val="0"/>
                    <w:pageBreakBefore w:val="0"/>
                    <w:wordWrap/>
                    <w:overflowPunct/>
                    <w:topLinePunct w:val="0"/>
                    <w:bidi w:val="0"/>
                    <w:snapToGrid/>
                    <w:spacing w:line="42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4400</w:t>
                  </w:r>
                </w:p>
              </w:tc>
            </w:tr>
            <w:tr w14:paraId="19459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jc w:val="center"/>
              </w:trPr>
              <w:tc>
                <w:tcPr>
                  <w:tcW w:w="398" w:type="pct"/>
                  <w:noWrap w:val="0"/>
                  <w:vAlign w:val="center"/>
                </w:tcPr>
                <w:p w14:paraId="19C4FC46">
                  <w:pPr>
                    <w:keepNext w:val="0"/>
                    <w:keepLines w:val="0"/>
                    <w:pageBreakBefore w:val="0"/>
                    <w:widowControl/>
                    <w:suppressLineNumbers w:val="0"/>
                    <w:wordWrap/>
                    <w:overflowPunct/>
                    <w:topLinePunct w:val="0"/>
                    <w:bidi w:val="0"/>
                    <w:snapToGrid/>
                    <w:spacing w:line="42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25</w:t>
                  </w:r>
                </w:p>
              </w:tc>
              <w:tc>
                <w:tcPr>
                  <w:tcW w:w="889" w:type="pct"/>
                  <w:noWrap w:val="0"/>
                  <w:vAlign w:val="center"/>
                </w:tcPr>
                <w:p w14:paraId="74BB4684">
                  <w:pPr>
                    <w:keepNext w:val="0"/>
                    <w:keepLines w:val="0"/>
                    <w:pageBreakBefore w:val="0"/>
                    <w:widowControl/>
                    <w:suppressLineNumbers w:val="0"/>
                    <w:kinsoku w:val="0"/>
                    <w:wordWrap/>
                    <w:overflowPunct/>
                    <w:topLinePunct w:val="0"/>
                    <w:autoSpaceDE w:val="0"/>
                    <w:autoSpaceDN w:val="0"/>
                    <w:bidi w:val="0"/>
                    <w:adjustRightInd w:val="0"/>
                    <w:snapToGrid/>
                    <w:spacing w:line="420" w:lineRule="exact"/>
                    <w:jc w:val="center"/>
                    <w:textAlignment w:val="center"/>
                    <w:rPr>
                      <w:rFonts w:hint="eastAsia" w:ascii="宋体" w:hAnsi="宋体" w:eastAsia="宋体" w:cs="宋体"/>
                      <w:color w:val="auto"/>
                      <w:sz w:val="21"/>
                      <w:szCs w:val="21"/>
                    </w:rPr>
                  </w:pPr>
                  <w:r>
                    <w:rPr>
                      <w:rFonts w:hint="eastAsia" w:ascii="宋体" w:hAnsi="宋体" w:eastAsia="宋体" w:cs="宋体"/>
                      <w:i w:val="0"/>
                      <w:iCs w:val="0"/>
                      <w:snapToGrid w:val="0"/>
                      <w:color w:val="auto"/>
                      <w:kern w:val="0"/>
                      <w:sz w:val="21"/>
                      <w:szCs w:val="21"/>
                      <w:u w:val="none"/>
                      <w:lang w:val="en-US" w:eastAsia="zh-CN" w:bidi="ar"/>
                    </w:rPr>
                    <w:t>钢瓶</w:t>
                  </w:r>
                </w:p>
              </w:tc>
              <w:tc>
                <w:tcPr>
                  <w:tcW w:w="935" w:type="pct"/>
                  <w:noWrap w:val="0"/>
                  <w:vAlign w:val="center"/>
                </w:tcPr>
                <w:p w14:paraId="4C5C78BB">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15L</w:t>
                  </w:r>
                </w:p>
              </w:tc>
              <w:tc>
                <w:tcPr>
                  <w:tcW w:w="549" w:type="pct"/>
                  <w:noWrap w:val="0"/>
                  <w:vAlign w:val="center"/>
                </w:tcPr>
                <w:p w14:paraId="25CBD281">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瓶</w:t>
                  </w:r>
                </w:p>
              </w:tc>
              <w:tc>
                <w:tcPr>
                  <w:tcW w:w="532" w:type="pct"/>
                  <w:noWrap w:val="0"/>
                  <w:vAlign w:val="center"/>
                </w:tcPr>
                <w:p w14:paraId="1CE085A6">
                  <w:pPr>
                    <w:keepNext w:val="0"/>
                    <w:keepLines w:val="0"/>
                    <w:pageBreakBefore w:val="0"/>
                    <w:wordWrap/>
                    <w:overflowPunct/>
                    <w:topLinePunct w:val="0"/>
                    <w:bidi w:val="0"/>
                    <w:snapToGrid/>
                    <w:spacing w:line="42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10</w:t>
                  </w:r>
                </w:p>
              </w:tc>
              <w:tc>
                <w:tcPr>
                  <w:tcW w:w="498" w:type="pct"/>
                  <w:noWrap w:val="0"/>
                  <w:vAlign w:val="center"/>
                </w:tcPr>
                <w:p w14:paraId="0F5FC797">
                  <w:pPr>
                    <w:keepNext w:val="0"/>
                    <w:keepLines w:val="0"/>
                    <w:pageBreakBefore w:val="0"/>
                    <w:wordWrap/>
                    <w:overflowPunct/>
                    <w:topLinePunct w:val="0"/>
                    <w:bidi w:val="0"/>
                    <w:snapToGrid/>
                    <w:spacing w:line="42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11</w:t>
                  </w:r>
                </w:p>
              </w:tc>
              <w:tc>
                <w:tcPr>
                  <w:tcW w:w="556" w:type="pct"/>
                  <w:shd w:val="clear" w:color="auto" w:fill="auto"/>
                  <w:noWrap w:val="0"/>
                  <w:vAlign w:val="center"/>
                </w:tcPr>
                <w:p w14:paraId="28EBBCBC">
                  <w:pPr>
                    <w:keepNext w:val="0"/>
                    <w:keepLines w:val="0"/>
                    <w:pageBreakBefore w:val="0"/>
                    <w:widowControl/>
                    <w:suppressLineNumbers w:val="0"/>
                    <w:wordWrap/>
                    <w:overflowPunct/>
                    <w:topLinePunct w:val="0"/>
                    <w:bidi w:val="0"/>
                    <w:snapToGrid/>
                    <w:spacing w:line="420" w:lineRule="exact"/>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400</w:t>
                  </w:r>
                </w:p>
              </w:tc>
              <w:tc>
                <w:tcPr>
                  <w:tcW w:w="640" w:type="pct"/>
                  <w:noWrap w:val="0"/>
                  <w:vAlign w:val="center"/>
                </w:tcPr>
                <w:p w14:paraId="719BD7C5">
                  <w:pPr>
                    <w:keepNext w:val="0"/>
                    <w:keepLines w:val="0"/>
                    <w:pageBreakBefore w:val="0"/>
                    <w:wordWrap/>
                    <w:overflowPunct/>
                    <w:topLinePunct w:val="0"/>
                    <w:bidi w:val="0"/>
                    <w:snapToGrid/>
                    <w:spacing w:line="42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8400</w:t>
                  </w:r>
                </w:p>
              </w:tc>
            </w:tr>
          </w:tbl>
          <w:p w14:paraId="3BE154C6">
            <w:pPr>
              <w:keepNext w:val="0"/>
              <w:keepLines w:val="0"/>
              <w:pageBreakBefore w:val="0"/>
              <w:kinsoku/>
              <w:wordWrap/>
              <w:overflowPunct/>
              <w:topLinePunct w:val="0"/>
              <w:autoSpaceDE/>
              <w:autoSpaceDN/>
              <w:bidi w:val="0"/>
              <w:adjustRightInd/>
              <w:snapToGrid/>
              <w:spacing w:line="420" w:lineRule="exact"/>
              <w:rPr>
                <w:rFonts w:hint="eastAsia" w:ascii="宋体" w:hAnsi="宋体" w:eastAsia="宋体" w:cs="宋体"/>
                <w:color w:val="auto"/>
                <w:sz w:val="21"/>
                <w:szCs w:val="21"/>
              </w:rPr>
            </w:pPr>
            <w:r>
              <w:rPr>
                <w:rFonts w:hint="eastAsia" w:ascii="宋体" w:hAnsi="宋体" w:eastAsia="宋体" w:cs="宋体"/>
                <w:color w:val="auto"/>
                <w:sz w:val="21"/>
                <w:szCs w:val="21"/>
              </w:rPr>
              <w:t>（二）医用氧质量标准：</w:t>
            </w:r>
          </w:p>
          <w:p w14:paraId="2EFDAE4F">
            <w:pPr>
              <w:keepNext w:val="0"/>
              <w:keepLines w:val="0"/>
              <w:pageBreakBefore w:val="0"/>
              <w:kinsoku/>
              <w:wordWrap/>
              <w:overflowPunct/>
              <w:topLinePunct w:val="0"/>
              <w:autoSpaceDE/>
              <w:autoSpaceDN/>
              <w:bidi w:val="0"/>
              <w:adjustRightInd/>
              <w:snapToGrid/>
              <w:spacing w:line="420" w:lineRule="exact"/>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按《中国药典》</w:t>
            </w:r>
            <w:r>
              <w:rPr>
                <w:rFonts w:hint="eastAsia" w:ascii="宋体" w:hAnsi="宋体" w:cs="宋体"/>
                <w:color w:val="auto"/>
                <w:sz w:val="21"/>
                <w:szCs w:val="21"/>
                <w:lang w:val="en-US" w:eastAsia="zh-CN"/>
              </w:rPr>
              <w:t>2025</w:t>
            </w:r>
            <w:r>
              <w:rPr>
                <w:rFonts w:hint="eastAsia" w:ascii="宋体" w:hAnsi="宋体" w:eastAsia="宋体" w:cs="宋体"/>
                <w:color w:val="auto"/>
                <w:sz w:val="21"/>
                <w:szCs w:val="21"/>
              </w:rPr>
              <w:t>年版二部“氧”、《药品生产质量管理规范》2010年的标准执行</w:t>
            </w:r>
            <w:r>
              <w:rPr>
                <w:rFonts w:hint="eastAsia" w:ascii="宋体" w:hAnsi="宋体" w:eastAsia="宋体" w:cs="宋体"/>
                <w:color w:val="auto"/>
                <w:sz w:val="21"/>
                <w:szCs w:val="21"/>
                <w:lang w:eastAsia="zh-CN"/>
              </w:rPr>
              <w:t>，如合同履行期间有新标准按新标准执行</w:t>
            </w:r>
            <w:r>
              <w:rPr>
                <w:rFonts w:hint="eastAsia" w:ascii="宋体" w:hAnsi="宋体" w:cs="宋体"/>
                <w:color w:val="auto"/>
                <w:sz w:val="21"/>
                <w:szCs w:val="21"/>
                <w:lang w:eastAsia="zh-CN"/>
              </w:rPr>
              <w:t>。</w:t>
            </w:r>
          </w:p>
          <w:p w14:paraId="0FBCA314">
            <w:pPr>
              <w:keepNext w:val="0"/>
              <w:keepLines w:val="0"/>
              <w:pageBreakBefore w:val="0"/>
              <w:kinsoku/>
              <w:wordWrap/>
              <w:overflowPunct/>
              <w:topLinePunct w:val="0"/>
              <w:autoSpaceDE/>
              <w:autoSpaceDN/>
              <w:bidi w:val="0"/>
              <w:adjustRightInd/>
              <w:snapToGrid/>
              <w:spacing w:line="420" w:lineRule="exac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医用氧性状为无色气体：无臭、无味</w:t>
            </w:r>
            <w:r>
              <w:rPr>
                <w:rFonts w:hint="eastAsia" w:ascii="宋体" w:hAnsi="宋体" w:cs="宋体"/>
                <w:color w:val="auto"/>
                <w:sz w:val="21"/>
                <w:szCs w:val="21"/>
                <w:lang w:eastAsia="zh-CN"/>
              </w:rPr>
              <w:t>。</w:t>
            </w:r>
          </w:p>
          <w:p w14:paraId="65EE96C5">
            <w:pPr>
              <w:keepNext w:val="0"/>
              <w:keepLines w:val="0"/>
              <w:pageBreakBefore w:val="0"/>
              <w:kinsoku/>
              <w:wordWrap/>
              <w:overflowPunct/>
              <w:topLinePunct w:val="0"/>
              <w:autoSpaceDE/>
              <w:autoSpaceDN/>
              <w:bidi w:val="0"/>
              <w:adjustRightInd/>
              <w:snapToGrid/>
              <w:spacing w:line="420" w:lineRule="exact"/>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配送的医用氧纯度≥99.5%（根据铜氨吸收法或顺磁式氧分析仪检测）、一氧化碳含量≤0.0005%；二氧化碳含量≤0.03%；水分含量≤0.0067%，要符合《中国药典》</w:t>
            </w:r>
            <w:r>
              <w:rPr>
                <w:rFonts w:hint="eastAsia" w:ascii="宋体" w:hAnsi="宋体" w:cs="宋体"/>
                <w:color w:val="auto"/>
                <w:sz w:val="21"/>
                <w:szCs w:val="21"/>
                <w:lang w:val="en-US" w:eastAsia="zh-CN"/>
              </w:rPr>
              <w:t>2025</w:t>
            </w:r>
            <w:r>
              <w:rPr>
                <w:rFonts w:hint="eastAsia" w:ascii="宋体" w:hAnsi="宋体" w:eastAsia="宋体" w:cs="宋体"/>
                <w:color w:val="auto"/>
                <w:sz w:val="21"/>
                <w:szCs w:val="21"/>
              </w:rPr>
              <w:t>版二部氧质量要求。</w:t>
            </w:r>
          </w:p>
          <w:p w14:paraId="14F500A9">
            <w:pPr>
              <w:keepNext w:val="0"/>
              <w:keepLines w:val="0"/>
              <w:pageBreakBefore w:val="0"/>
              <w:kinsoku/>
              <w:wordWrap/>
              <w:overflowPunct/>
              <w:topLinePunct w:val="0"/>
              <w:autoSpaceDE/>
              <w:autoSpaceDN/>
              <w:bidi w:val="0"/>
              <w:adjustRightInd/>
              <w:snapToGrid/>
              <w:spacing w:line="420" w:lineRule="exact"/>
              <w:rPr>
                <w:rFonts w:hint="eastAsia" w:ascii="宋体" w:hAnsi="宋体" w:eastAsia="宋体" w:cs="宋体"/>
                <w:color w:val="auto"/>
                <w:sz w:val="21"/>
                <w:szCs w:val="21"/>
              </w:rPr>
            </w:pPr>
            <w:r>
              <w:rPr>
                <w:rFonts w:hint="eastAsia" w:ascii="宋体" w:hAnsi="宋体" w:eastAsia="宋体" w:cs="宋体"/>
                <w:color w:val="auto"/>
                <w:sz w:val="21"/>
                <w:szCs w:val="21"/>
              </w:rPr>
              <w:t>4</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产品有效期1年。</w:t>
            </w:r>
          </w:p>
          <w:p w14:paraId="19AA3DFC">
            <w:pPr>
              <w:keepNext w:val="0"/>
              <w:keepLines w:val="0"/>
              <w:pageBreakBefore w:val="0"/>
              <w:kinsoku/>
              <w:wordWrap/>
              <w:overflowPunct/>
              <w:topLinePunct w:val="0"/>
              <w:autoSpaceDE/>
              <w:autoSpaceDN/>
              <w:bidi w:val="0"/>
              <w:adjustRightInd/>
              <w:snapToGrid/>
              <w:spacing w:line="420" w:lineRule="exact"/>
              <w:rPr>
                <w:rFonts w:hint="eastAsia" w:ascii="宋体" w:hAnsi="宋体" w:eastAsia="宋体" w:cs="宋体"/>
                <w:color w:val="auto"/>
                <w:sz w:val="21"/>
                <w:szCs w:val="21"/>
              </w:rPr>
            </w:pPr>
            <w:r>
              <w:rPr>
                <w:rFonts w:hint="eastAsia" w:ascii="宋体" w:hAnsi="宋体" w:eastAsia="宋体" w:cs="宋体"/>
                <w:color w:val="auto"/>
                <w:sz w:val="21"/>
                <w:szCs w:val="21"/>
              </w:rPr>
              <w:t>（三）医用氧专用设备要求</w:t>
            </w:r>
          </w:p>
          <w:p w14:paraId="017638CC">
            <w:pPr>
              <w:keepNext w:val="0"/>
              <w:keepLines w:val="0"/>
              <w:pageBreakBefore w:val="0"/>
              <w:kinsoku/>
              <w:wordWrap/>
              <w:overflowPunct/>
              <w:topLinePunct w:val="0"/>
              <w:autoSpaceDE/>
              <w:autoSpaceDN/>
              <w:bidi w:val="0"/>
              <w:adjustRightInd/>
              <w:snapToGrid/>
              <w:spacing w:line="420" w:lineRule="exac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合同供氧期间，中标人负责在医院建设低温液氧站点</w:t>
            </w:r>
            <w:r>
              <w:rPr>
                <w:rFonts w:hint="eastAsia" w:ascii="宋体" w:hAnsi="宋体" w:eastAsia="宋体" w:cs="宋体"/>
                <w:color w:val="auto"/>
                <w:sz w:val="21"/>
                <w:szCs w:val="21"/>
                <w:lang w:eastAsia="zh-CN"/>
              </w:rPr>
              <w:t>，须向医院</w:t>
            </w:r>
            <w:r>
              <w:rPr>
                <w:rFonts w:hint="eastAsia" w:ascii="宋体" w:hAnsi="宋体" w:eastAsia="宋体" w:cs="宋体"/>
                <w:color w:val="auto"/>
                <w:sz w:val="21"/>
                <w:szCs w:val="21"/>
              </w:rPr>
              <w:t>提供</w:t>
            </w:r>
            <w:r>
              <w:rPr>
                <w:rFonts w:hint="eastAsia" w:ascii="宋体" w:hAnsi="宋体" w:eastAsia="宋体" w:cs="宋体"/>
                <w:color w:val="auto"/>
                <w:sz w:val="21"/>
                <w:szCs w:val="21"/>
                <w:lang w:eastAsia="zh-CN"/>
              </w:rPr>
              <w:t>以下</w:t>
            </w:r>
            <w:r>
              <w:rPr>
                <w:rFonts w:hint="eastAsia" w:ascii="宋体" w:hAnsi="宋体" w:eastAsia="宋体" w:cs="宋体"/>
                <w:color w:val="auto"/>
                <w:sz w:val="21"/>
                <w:szCs w:val="21"/>
              </w:rPr>
              <w:t>医用氧专用设备供医院使用：</w:t>
            </w:r>
          </w:p>
          <w:p w14:paraId="5F5F9F31">
            <w:pPr>
              <w:keepNext w:val="0"/>
              <w:keepLines w:val="0"/>
              <w:pageBreakBefore w:val="0"/>
              <w:kinsoku/>
              <w:wordWrap/>
              <w:overflowPunct/>
              <w:topLinePunct w:val="0"/>
              <w:autoSpaceDE/>
              <w:autoSpaceDN/>
              <w:bidi w:val="0"/>
              <w:adjustRightInd/>
              <w:snapToGrid/>
              <w:spacing w:line="420" w:lineRule="exac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中标人须向</w:t>
            </w:r>
            <w:r>
              <w:rPr>
                <w:rFonts w:hint="eastAsia" w:ascii="宋体" w:hAnsi="宋体" w:cs="宋体"/>
                <w:color w:val="auto"/>
                <w:sz w:val="21"/>
                <w:szCs w:val="21"/>
                <w:lang w:val="en-US" w:eastAsia="zh-CN"/>
              </w:rPr>
              <w:t>采购人</w:t>
            </w:r>
            <w:r>
              <w:rPr>
                <w:rFonts w:hint="eastAsia" w:ascii="宋体" w:hAnsi="宋体" w:eastAsia="宋体" w:cs="宋体"/>
                <w:color w:val="auto"/>
                <w:sz w:val="21"/>
                <w:szCs w:val="21"/>
                <w:lang w:val="en-US" w:eastAsia="zh-CN"/>
              </w:rPr>
              <w:t>免费提供液氧储罐及配套设施，</w:t>
            </w:r>
            <w:r>
              <w:rPr>
                <w:rFonts w:hint="eastAsia" w:ascii="宋体" w:hAnsi="宋体" w:eastAsia="宋体" w:cs="宋体"/>
                <w:color w:val="auto"/>
                <w:sz w:val="21"/>
                <w:szCs w:val="21"/>
              </w:rPr>
              <w:t>按照</w:t>
            </w:r>
            <w:r>
              <w:rPr>
                <w:rFonts w:hint="eastAsia" w:ascii="宋体" w:hAnsi="宋体" w:cs="宋体"/>
                <w:color w:val="auto"/>
                <w:sz w:val="21"/>
                <w:szCs w:val="21"/>
                <w:lang w:val="en-US" w:eastAsia="zh-CN"/>
              </w:rPr>
              <w:t>采购人</w:t>
            </w:r>
            <w:r>
              <w:rPr>
                <w:rFonts w:hint="eastAsia" w:ascii="宋体" w:hAnsi="宋体" w:eastAsia="宋体" w:cs="宋体"/>
                <w:color w:val="auto"/>
                <w:sz w:val="21"/>
                <w:szCs w:val="21"/>
              </w:rPr>
              <w:t>的安全运行储量要求达20m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及规范要求提供低温液氧储槽</w:t>
            </w:r>
            <w:r>
              <w:rPr>
                <w:rFonts w:hint="eastAsia" w:ascii="宋体" w:hAnsi="宋体" w:eastAsia="宋体" w:cs="宋体"/>
                <w:color w:val="auto"/>
                <w:sz w:val="21"/>
                <w:szCs w:val="21"/>
                <w:lang w:eastAsia="zh-CN"/>
              </w:rPr>
              <w:t>：</w:t>
            </w:r>
          </w:p>
          <w:p w14:paraId="0D5977CB">
            <w:pPr>
              <w:keepNext w:val="0"/>
              <w:keepLines w:val="0"/>
              <w:pageBreakBefore w:val="0"/>
              <w:kinsoku/>
              <w:wordWrap/>
              <w:overflowPunct/>
              <w:topLinePunct w:val="0"/>
              <w:autoSpaceDE/>
              <w:autoSpaceDN/>
              <w:bidi w:val="0"/>
              <w:adjustRightInd/>
              <w:snapToGrid/>
              <w:spacing w:line="420" w:lineRule="exac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（1）设计压力：0.8MPa</w:t>
            </w:r>
            <w:r>
              <w:rPr>
                <w:rFonts w:hint="eastAsia" w:ascii="宋体" w:hAnsi="宋体" w:eastAsia="宋体" w:cs="宋体"/>
                <w:color w:val="auto"/>
                <w:sz w:val="21"/>
                <w:szCs w:val="21"/>
                <w:lang w:eastAsia="zh-CN"/>
              </w:rPr>
              <w:t>；</w:t>
            </w:r>
          </w:p>
          <w:p w14:paraId="09AF5D67">
            <w:pPr>
              <w:keepNext w:val="0"/>
              <w:keepLines w:val="0"/>
              <w:pageBreakBefore w:val="0"/>
              <w:kinsoku/>
              <w:wordWrap/>
              <w:overflowPunct/>
              <w:topLinePunct w:val="0"/>
              <w:autoSpaceDE/>
              <w:autoSpaceDN/>
              <w:bidi w:val="0"/>
              <w:adjustRightInd/>
              <w:snapToGrid/>
              <w:spacing w:line="420" w:lineRule="exac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（2）设计温度：-196/20℃</w:t>
            </w:r>
            <w:r>
              <w:rPr>
                <w:rFonts w:hint="eastAsia" w:ascii="宋体" w:hAnsi="宋体" w:eastAsia="宋体" w:cs="宋体"/>
                <w:color w:val="auto"/>
                <w:sz w:val="21"/>
                <w:szCs w:val="21"/>
                <w:lang w:eastAsia="zh-CN"/>
              </w:rPr>
              <w:t>；</w:t>
            </w:r>
          </w:p>
          <w:p w14:paraId="582FA759">
            <w:pPr>
              <w:keepNext w:val="0"/>
              <w:keepLines w:val="0"/>
              <w:pageBreakBefore w:val="0"/>
              <w:kinsoku/>
              <w:wordWrap/>
              <w:overflowPunct/>
              <w:topLinePunct w:val="0"/>
              <w:autoSpaceDE/>
              <w:autoSpaceDN/>
              <w:bidi w:val="0"/>
              <w:adjustRightInd/>
              <w:snapToGrid/>
              <w:spacing w:line="420" w:lineRule="exact"/>
              <w:rPr>
                <w:rFonts w:hint="eastAsia" w:ascii="宋体" w:hAnsi="宋体" w:eastAsia="宋体" w:cs="宋体"/>
                <w:color w:val="auto"/>
                <w:sz w:val="21"/>
                <w:szCs w:val="21"/>
              </w:rPr>
            </w:pPr>
            <w:r>
              <w:rPr>
                <w:rFonts w:hint="eastAsia" w:ascii="宋体" w:hAnsi="宋体" w:eastAsia="宋体" w:cs="宋体"/>
                <w:color w:val="auto"/>
                <w:sz w:val="21"/>
                <w:szCs w:val="21"/>
              </w:rPr>
              <w:t>（3）储槽要求液相、气相均为双阀，达到储槽和汽化器并联交替使用。</w:t>
            </w:r>
          </w:p>
          <w:p w14:paraId="41F3787A">
            <w:pPr>
              <w:keepNext w:val="0"/>
              <w:keepLines w:val="0"/>
              <w:pageBreakBefore w:val="0"/>
              <w:kinsoku/>
              <w:wordWrap/>
              <w:overflowPunct/>
              <w:topLinePunct w:val="0"/>
              <w:autoSpaceDE/>
              <w:autoSpaceDN/>
              <w:bidi w:val="0"/>
              <w:adjustRightInd/>
              <w:snapToGrid/>
              <w:spacing w:line="420" w:lineRule="exac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.2汽化器≥</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台</w:t>
            </w:r>
            <w:r>
              <w:rPr>
                <w:rFonts w:hint="eastAsia" w:ascii="宋体" w:hAnsi="宋体" w:eastAsia="宋体" w:cs="宋体"/>
                <w:color w:val="auto"/>
                <w:sz w:val="21"/>
                <w:szCs w:val="21"/>
              </w:rPr>
              <w:t>（≥500m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/h）。</w:t>
            </w:r>
          </w:p>
          <w:p w14:paraId="540A7020">
            <w:pPr>
              <w:keepNext w:val="0"/>
              <w:keepLines w:val="0"/>
              <w:pageBreakBefore w:val="0"/>
              <w:kinsoku/>
              <w:wordWrap/>
              <w:overflowPunct/>
              <w:topLinePunct w:val="0"/>
              <w:autoSpaceDE/>
              <w:autoSpaceDN/>
              <w:bidi w:val="0"/>
              <w:adjustRightInd/>
              <w:snapToGrid/>
              <w:spacing w:line="420" w:lineRule="exac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阀门要求：</w:t>
            </w:r>
          </w:p>
          <w:p w14:paraId="16D8F035">
            <w:pPr>
              <w:keepNext w:val="0"/>
              <w:keepLines w:val="0"/>
              <w:pageBreakBefore w:val="0"/>
              <w:kinsoku/>
              <w:wordWrap/>
              <w:overflowPunct/>
              <w:topLinePunct w:val="0"/>
              <w:autoSpaceDE/>
              <w:autoSpaceDN/>
              <w:bidi w:val="0"/>
              <w:adjustRightInd/>
              <w:snapToGrid/>
              <w:spacing w:line="420" w:lineRule="exac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1低温阀材质：不锈钢（CF8）；适应温度：-196～+80℃；</w:t>
            </w:r>
          </w:p>
          <w:p w14:paraId="5773FD46">
            <w:pPr>
              <w:keepNext w:val="0"/>
              <w:keepLines w:val="0"/>
              <w:pageBreakBefore w:val="0"/>
              <w:kinsoku/>
              <w:wordWrap/>
              <w:overflowPunct/>
              <w:topLinePunct w:val="0"/>
              <w:autoSpaceDE/>
              <w:autoSpaceDN/>
              <w:bidi w:val="0"/>
              <w:adjustRightInd/>
              <w:snapToGrid/>
              <w:spacing w:line="420" w:lineRule="exac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2安全阀材质：不锈钢（CF8）；</w:t>
            </w:r>
          </w:p>
          <w:p w14:paraId="193B6B28">
            <w:pPr>
              <w:keepNext w:val="0"/>
              <w:keepLines w:val="0"/>
              <w:pageBreakBefore w:val="0"/>
              <w:kinsoku/>
              <w:wordWrap/>
              <w:overflowPunct/>
              <w:topLinePunct w:val="0"/>
              <w:autoSpaceDE/>
              <w:autoSpaceDN/>
              <w:bidi w:val="0"/>
              <w:adjustRightInd/>
              <w:snapToGrid/>
              <w:spacing w:line="420" w:lineRule="exac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安装要求：</w:t>
            </w:r>
          </w:p>
          <w:p w14:paraId="34D0A805">
            <w:pPr>
              <w:keepNext w:val="0"/>
              <w:keepLines w:val="0"/>
              <w:pageBreakBefore w:val="0"/>
              <w:kinsoku/>
              <w:wordWrap/>
              <w:overflowPunct/>
              <w:topLinePunct w:val="0"/>
              <w:autoSpaceDE/>
              <w:autoSpaceDN/>
              <w:bidi w:val="0"/>
              <w:adjustRightInd/>
              <w:snapToGrid/>
              <w:spacing w:line="420" w:lineRule="exac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.1设备安装时配备供氧方的数显液位、压力远程监控装置。</w:t>
            </w:r>
          </w:p>
          <w:p w14:paraId="02F2E0EB">
            <w:pPr>
              <w:keepNext w:val="0"/>
              <w:keepLines w:val="0"/>
              <w:pageBreakBefore w:val="0"/>
              <w:kinsoku/>
              <w:wordWrap/>
              <w:overflowPunct/>
              <w:topLinePunct w:val="0"/>
              <w:autoSpaceDE/>
              <w:autoSpaceDN/>
              <w:bidi w:val="0"/>
              <w:adjustRightInd/>
              <w:snapToGrid/>
              <w:spacing w:line="420" w:lineRule="exac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.2安装氧浓度报警装置。</w:t>
            </w:r>
          </w:p>
          <w:p w14:paraId="2AC2040A">
            <w:pPr>
              <w:keepNext w:val="0"/>
              <w:keepLines w:val="0"/>
              <w:pageBreakBefore w:val="0"/>
              <w:kinsoku/>
              <w:wordWrap/>
              <w:overflowPunct/>
              <w:topLinePunct w:val="0"/>
              <w:autoSpaceDE/>
              <w:autoSpaceDN/>
              <w:bidi w:val="0"/>
              <w:adjustRightInd/>
              <w:snapToGrid/>
              <w:spacing w:line="420" w:lineRule="exac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3.3</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投入有全套设备及施工，</w:t>
            </w:r>
            <w:r>
              <w:rPr>
                <w:rFonts w:hint="eastAsia" w:ascii="宋体" w:hAnsi="宋体" w:eastAsia="宋体" w:cs="宋体"/>
                <w:color w:val="auto"/>
                <w:sz w:val="21"/>
                <w:szCs w:val="21"/>
                <w:lang w:eastAsia="zh-CN"/>
              </w:rPr>
              <w:t>并</w:t>
            </w:r>
            <w:r>
              <w:rPr>
                <w:rFonts w:hint="eastAsia" w:ascii="宋体" w:hAnsi="宋体" w:eastAsia="宋体" w:cs="宋体"/>
                <w:color w:val="auto"/>
                <w:sz w:val="21"/>
                <w:szCs w:val="21"/>
              </w:rPr>
              <w:t>办理低温液氧储槽</w:t>
            </w:r>
            <w:r>
              <w:rPr>
                <w:rFonts w:hint="eastAsia" w:ascii="宋体" w:hAnsi="宋体" w:eastAsia="宋体" w:cs="宋体"/>
                <w:color w:val="auto"/>
                <w:sz w:val="21"/>
                <w:szCs w:val="21"/>
                <w:lang w:eastAsia="zh-CN"/>
              </w:rPr>
              <w:t>的</w:t>
            </w:r>
            <w:r>
              <w:rPr>
                <w:rFonts w:hint="eastAsia" w:ascii="宋体" w:hAnsi="宋体" w:eastAsia="宋体" w:cs="宋体"/>
                <w:color w:val="auto"/>
                <w:sz w:val="21"/>
                <w:szCs w:val="21"/>
              </w:rPr>
              <w:t>《特种设备使用证》</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自签合同之日起10日内设备安装完毕并办好手续交付使用。</w:t>
            </w:r>
          </w:p>
          <w:p w14:paraId="53AB62A3">
            <w:pPr>
              <w:keepNext w:val="0"/>
              <w:keepLines w:val="0"/>
              <w:pageBreakBefore w:val="0"/>
              <w:kinsoku/>
              <w:wordWrap/>
              <w:overflowPunct/>
              <w:topLinePunct w:val="0"/>
              <w:autoSpaceDE/>
              <w:autoSpaceDN/>
              <w:bidi w:val="0"/>
              <w:adjustRightInd/>
              <w:snapToGrid/>
              <w:spacing w:line="42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4.中标人</w:t>
            </w:r>
            <w:r>
              <w:rPr>
                <w:rFonts w:hint="eastAsia" w:ascii="宋体" w:hAnsi="宋体" w:eastAsia="宋体" w:cs="宋体"/>
                <w:color w:val="auto"/>
                <w:sz w:val="21"/>
                <w:szCs w:val="21"/>
              </w:rPr>
              <w:t>负责该</w:t>
            </w:r>
            <w:r>
              <w:rPr>
                <w:rFonts w:hint="eastAsia" w:ascii="宋体" w:hAnsi="宋体" w:eastAsia="宋体" w:cs="宋体"/>
                <w:color w:val="auto"/>
                <w:sz w:val="21"/>
                <w:szCs w:val="21"/>
                <w:lang w:val="en-US" w:eastAsia="zh-CN"/>
              </w:rPr>
              <w:t>液氧储罐及配套设施</w:t>
            </w:r>
            <w:r>
              <w:rPr>
                <w:rFonts w:hint="eastAsia" w:ascii="宋体" w:hAnsi="宋体" w:eastAsia="宋体" w:cs="宋体"/>
                <w:color w:val="auto"/>
                <w:sz w:val="21"/>
                <w:szCs w:val="21"/>
              </w:rPr>
              <w:t>的日常维护、检验，保持有效使用，不再收取任何费用</w:t>
            </w:r>
            <w:r>
              <w:rPr>
                <w:rFonts w:hint="eastAsia" w:ascii="宋体" w:hAnsi="宋体" w:eastAsia="宋体" w:cs="宋体"/>
                <w:color w:val="auto"/>
                <w:sz w:val="21"/>
                <w:szCs w:val="21"/>
                <w:lang w:eastAsia="zh-CN"/>
              </w:rPr>
              <w:t>。</w:t>
            </w:r>
          </w:p>
          <w:p w14:paraId="0CBB8887">
            <w:pPr>
              <w:keepNext w:val="0"/>
              <w:keepLines w:val="0"/>
              <w:pageBreakBefore w:val="0"/>
              <w:kinsoku/>
              <w:wordWrap/>
              <w:overflowPunct/>
              <w:topLinePunct w:val="0"/>
              <w:autoSpaceDE/>
              <w:autoSpaceDN/>
              <w:bidi w:val="0"/>
              <w:adjustRightInd/>
              <w:snapToGrid/>
              <w:spacing w:line="42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其他要求</w:t>
            </w:r>
          </w:p>
          <w:p w14:paraId="1F922319">
            <w:pPr>
              <w:keepNext w:val="0"/>
              <w:keepLines w:val="0"/>
              <w:pageBreakBefore w:val="0"/>
              <w:kinsoku/>
              <w:wordWrap/>
              <w:overflowPunct/>
              <w:topLinePunct w:val="0"/>
              <w:autoSpaceDE/>
              <w:autoSpaceDN/>
              <w:bidi w:val="0"/>
              <w:adjustRightInd/>
              <w:snapToGrid/>
              <w:spacing w:line="42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投</w:t>
            </w:r>
            <w:r>
              <w:rPr>
                <w:rFonts w:hint="eastAsia" w:ascii="宋体" w:hAnsi="宋体" w:eastAsia="宋体" w:cs="宋体"/>
                <w:color w:val="auto"/>
                <w:sz w:val="21"/>
                <w:szCs w:val="21"/>
                <w:highlight w:val="none"/>
              </w:rPr>
              <w:t>标人储存基地医用氧储存量不得少于50吨</w:t>
            </w:r>
            <w:r>
              <w:rPr>
                <w:rFonts w:hint="eastAsia" w:ascii="宋体" w:hAnsi="宋体" w:eastAsia="宋体" w:cs="宋体"/>
                <w:color w:val="auto"/>
                <w:sz w:val="21"/>
                <w:szCs w:val="21"/>
                <w:highlight w:val="none"/>
                <w:lang w:val="en-US" w:eastAsia="zh-CN"/>
              </w:rPr>
              <w:t>。</w:t>
            </w:r>
          </w:p>
          <w:p w14:paraId="36FE6B9C">
            <w:pPr>
              <w:keepNext w:val="0"/>
              <w:keepLines w:val="0"/>
              <w:pageBreakBefore w:val="0"/>
              <w:kinsoku/>
              <w:wordWrap/>
              <w:overflowPunct/>
              <w:topLinePunct w:val="0"/>
              <w:autoSpaceDE/>
              <w:autoSpaceDN/>
              <w:bidi w:val="0"/>
              <w:adjustRightInd/>
              <w:snapToGrid/>
              <w:spacing w:line="420" w:lineRule="exact"/>
              <w:rPr>
                <w:rFonts w:ascii="宋体" w:hAnsi="宋体" w:cs="宋体"/>
                <w:color w:val="auto"/>
                <w:szCs w:val="21"/>
              </w:rPr>
            </w:pPr>
            <w:r>
              <w:rPr>
                <w:rFonts w:hint="eastAsia" w:ascii="宋体" w:hAnsi="宋体" w:eastAsia="宋体" w:cs="宋体"/>
                <w:color w:val="auto"/>
                <w:sz w:val="21"/>
                <w:szCs w:val="21"/>
                <w:highlight w:val="none"/>
                <w:lang w:val="en-US" w:eastAsia="zh-CN"/>
              </w:rPr>
              <w:t>2.投标人拟投入人员</w:t>
            </w:r>
            <w:r>
              <w:rPr>
                <w:rFonts w:hint="eastAsia" w:ascii="宋体" w:hAnsi="宋体" w:eastAsia="宋体" w:cs="宋体"/>
                <w:color w:val="auto"/>
                <w:sz w:val="21"/>
                <w:szCs w:val="21"/>
                <w:highlight w:val="none"/>
              </w:rPr>
              <w:t xml:space="preserve">必须具有中华人民共和国特种设备安全管理和作业人员证，其中A证持证人员不少于 </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人，R2证持证人员不少于 2人。持证人员必须为本公司员工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投标时提供相关人员证书</w:t>
            </w:r>
            <w:r>
              <w:rPr>
                <w:rFonts w:hint="eastAsia" w:ascii="宋体" w:hAnsi="宋体" w:cs="宋体"/>
                <w:color w:val="auto"/>
                <w:sz w:val="21"/>
                <w:szCs w:val="21"/>
                <w:highlight w:val="none"/>
                <w:lang w:val="en-US" w:eastAsia="zh-CN"/>
              </w:rPr>
              <w:t>，聘用合同或工资发放流水</w:t>
            </w:r>
            <w:r>
              <w:rPr>
                <w:rFonts w:hint="eastAsia" w:ascii="宋体" w:hAnsi="宋体" w:eastAsia="宋体" w:cs="宋体"/>
                <w:color w:val="auto"/>
                <w:sz w:val="21"/>
                <w:szCs w:val="21"/>
                <w:highlight w:val="none"/>
                <w:lang w:eastAsia="zh-CN"/>
              </w:rPr>
              <w:t>的证明材料复印件。</w:t>
            </w:r>
          </w:p>
        </w:tc>
      </w:tr>
      <w:tr w14:paraId="48BDAB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7" w:hRule="atLeast"/>
          <w:jc w:val="center"/>
        </w:trPr>
        <w:tc>
          <w:tcPr>
            <w:tcW w:w="959" w:type="dxa"/>
            <w:gridSpan w:val="3"/>
            <w:tcBorders>
              <w:top w:val="single" w:color="auto" w:sz="4" w:space="0"/>
              <w:left w:val="single" w:color="auto" w:sz="4" w:space="0"/>
              <w:bottom w:val="single" w:color="auto" w:sz="4" w:space="0"/>
              <w:right w:val="single" w:color="auto" w:sz="4" w:space="0"/>
            </w:tcBorders>
            <w:vAlign w:val="center"/>
          </w:tcPr>
          <w:p w14:paraId="1085CF93">
            <w:pPr>
              <w:keepNext w:val="0"/>
              <w:keepLines w:val="0"/>
              <w:pageBreakBefore w:val="0"/>
              <w:widowControl/>
              <w:wordWrap/>
              <w:overflowPunct/>
              <w:topLinePunct w:val="0"/>
              <w:bidi w:val="0"/>
              <w:snapToGrid/>
              <w:spacing w:line="420" w:lineRule="exact"/>
              <w:jc w:val="left"/>
              <w:textAlignment w:val="center"/>
              <w:rPr>
                <w:rFonts w:ascii="宋体" w:hAnsi="宋体" w:cs="宋体"/>
                <w:color w:val="auto"/>
                <w:kern w:val="0"/>
                <w:szCs w:val="21"/>
                <w:lang w:bidi="ar"/>
              </w:rPr>
            </w:pPr>
            <w:r>
              <w:rPr>
                <w:rFonts w:hint="eastAsia" w:ascii="宋体" w:hAnsi="宋体" w:cs="宋体"/>
                <w:b/>
                <w:color w:val="auto"/>
                <w:szCs w:val="21"/>
                <w:lang w:val="en-US" w:eastAsia="zh-CN"/>
              </w:rPr>
              <w:t>▲二、</w:t>
            </w:r>
            <w:r>
              <w:rPr>
                <w:rFonts w:hint="eastAsia" w:ascii="宋体" w:hAnsi="宋体" w:cs="宋体"/>
                <w:b/>
                <w:color w:val="auto"/>
                <w:szCs w:val="21"/>
              </w:rPr>
              <w:t>商务条款</w:t>
            </w:r>
          </w:p>
        </w:tc>
        <w:tc>
          <w:tcPr>
            <w:tcW w:w="9715" w:type="dxa"/>
            <w:gridSpan w:val="3"/>
            <w:tcBorders>
              <w:top w:val="single" w:color="auto" w:sz="4" w:space="0"/>
              <w:left w:val="single" w:color="auto" w:sz="4" w:space="0"/>
              <w:bottom w:val="single" w:color="auto" w:sz="4" w:space="0"/>
              <w:right w:val="single" w:color="auto" w:sz="4" w:space="0"/>
            </w:tcBorders>
          </w:tcPr>
          <w:p w14:paraId="22DA5EC0">
            <w:pPr>
              <w:keepNext w:val="0"/>
              <w:keepLines w:val="0"/>
              <w:pageBreakBefore w:val="0"/>
              <w:widowControl/>
              <w:wordWrap/>
              <w:overflowPunct/>
              <w:topLinePunct w:val="0"/>
              <w:bidi w:val="0"/>
              <w:snapToGrid/>
              <w:spacing w:line="420" w:lineRule="exact"/>
              <w:jc w:val="left"/>
              <w:textAlignment w:val="center"/>
              <w:rPr>
                <w:rFonts w:hint="eastAsia" w:ascii="宋体" w:hAnsi="宋体" w:cs="宋体"/>
                <w:color w:val="auto"/>
                <w:kern w:val="0"/>
                <w:szCs w:val="21"/>
                <w:lang w:eastAsia="zh-CN" w:bidi="ar"/>
              </w:rPr>
            </w:pPr>
            <w:r>
              <w:rPr>
                <w:rFonts w:hint="eastAsia" w:ascii="宋体" w:hAnsi="宋体" w:cs="宋体"/>
                <w:color w:val="auto"/>
                <w:kern w:val="0"/>
                <w:szCs w:val="21"/>
                <w:lang w:bidi="ar"/>
              </w:rPr>
              <w:t>（一）合同签订期</w:t>
            </w:r>
            <w:r>
              <w:rPr>
                <w:rFonts w:hint="eastAsia" w:ascii="宋体" w:hAnsi="宋体" w:cs="宋体"/>
                <w:color w:val="auto"/>
                <w:kern w:val="0"/>
                <w:szCs w:val="21"/>
                <w:lang w:eastAsia="zh-CN" w:bidi="ar"/>
              </w:rPr>
              <w:t>：自中标通知书发出之日起25日内。</w:t>
            </w:r>
          </w:p>
          <w:p w14:paraId="6E9318B8">
            <w:pPr>
              <w:keepNext w:val="0"/>
              <w:keepLines w:val="0"/>
              <w:pageBreakBefore w:val="0"/>
              <w:widowControl/>
              <w:wordWrap/>
              <w:overflowPunct/>
              <w:topLinePunct w:val="0"/>
              <w:bidi w:val="0"/>
              <w:snapToGrid/>
              <w:spacing w:line="420" w:lineRule="exact"/>
              <w:jc w:val="left"/>
              <w:textAlignment w:val="center"/>
              <w:rPr>
                <w:rFonts w:hint="eastAsia" w:ascii="宋体" w:hAnsi="宋体" w:cs="宋体"/>
                <w:color w:val="auto"/>
                <w:kern w:val="0"/>
                <w:szCs w:val="21"/>
                <w:lang w:eastAsia="zh-CN" w:bidi="ar"/>
              </w:rPr>
            </w:pPr>
            <w:r>
              <w:rPr>
                <w:rFonts w:hint="eastAsia" w:ascii="宋体" w:hAnsi="宋体" w:cs="宋体"/>
                <w:color w:val="auto"/>
                <w:kern w:val="0"/>
                <w:szCs w:val="21"/>
                <w:lang w:eastAsia="zh-CN" w:bidi="ar"/>
              </w:rPr>
              <w:t>（二）合同服务期限：</w:t>
            </w:r>
          </w:p>
          <w:p w14:paraId="656641BC">
            <w:pPr>
              <w:keepNext w:val="0"/>
              <w:keepLines w:val="0"/>
              <w:pageBreakBefore w:val="0"/>
              <w:widowControl/>
              <w:wordWrap/>
              <w:overflowPunct/>
              <w:topLinePunct w:val="0"/>
              <w:bidi w:val="0"/>
              <w:snapToGrid/>
              <w:spacing w:line="420" w:lineRule="exact"/>
              <w:jc w:val="left"/>
              <w:textAlignment w:val="center"/>
              <w:rPr>
                <w:rFonts w:hint="eastAsia" w:ascii="宋体" w:hAnsi="宋体" w:cs="宋体"/>
                <w:color w:val="auto"/>
                <w:kern w:val="0"/>
                <w:szCs w:val="21"/>
                <w:lang w:eastAsia="zh-CN" w:bidi="ar"/>
              </w:rPr>
            </w:pPr>
            <w:r>
              <w:rPr>
                <w:rFonts w:hint="eastAsia" w:ascii="宋体" w:hAnsi="宋体" w:cs="宋体"/>
                <w:color w:val="auto"/>
                <w:kern w:val="0"/>
                <w:szCs w:val="21"/>
                <w:lang w:eastAsia="zh-CN" w:bidi="ar"/>
              </w:rPr>
              <w:t>1</w:t>
            </w:r>
            <w:r>
              <w:rPr>
                <w:rFonts w:hint="eastAsia" w:ascii="宋体" w:hAnsi="宋体" w:cs="宋体"/>
                <w:color w:val="auto"/>
                <w:kern w:val="0"/>
                <w:szCs w:val="21"/>
                <w:lang w:val="en-US" w:eastAsia="zh-CN" w:bidi="ar"/>
              </w:rPr>
              <w:t>.</w:t>
            </w:r>
            <w:r>
              <w:rPr>
                <w:rFonts w:hint="eastAsia" w:ascii="宋体" w:hAnsi="宋体" w:cs="宋体"/>
                <w:color w:val="auto"/>
                <w:kern w:val="0"/>
                <w:szCs w:val="21"/>
                <w:lang w:eastAsia="zh-CN" w:bidi="ar"/>
              </w:rPr>
              <w:t>合同服务期限：供货周期自合同签订之日起</w:t>
            </w:r>
            <w:r>
              <w:rPr>
                <w:rFonts w:hint="eastAsia" w:ascii="宋体" w:hAnsi="宋体" w:cs="宋体"/>
                <w:color w:val="auto"/>
                <w:kern w:val="0"/>
                <w:szCs w:val="21"/>
                <w:lang w:val="en-US" w:eastAsia="zh-CN" w:bidi="ar"/>
              </w:rPr>
              <w:t>2</w:t>
            </w:r>
            <w:r>
              <w:rPr>
                <w:rFonts w:hint="eastAsia" w:ascii="宋体" w:hAnsi="宋体" w:cs="宋体"/>
                <w:color w:val="auto"/>
                <w:kern w:val="0"/>
                <w:szCs w:val="21"/>
                <w:lang w:eastAsia="zh-CN" w:bidi="ar"/>
              </w:rPr>
              <w:t>年。</w:t>
            </w:r>
          </w:p>
          <w:p w14:paraId="7F25CC95">
            <w:pPr>
              <w:keepNext w:val="0"/>
              <w:keepLines w:val="0"/>
              <w:pageBreakBefore w:val="0"/>
              <w:widowControl/>
              <w:wordWrap/>
              <w:overflowPunct/>
              <w:topLinePunct w:val="0"/>
              <w:bidi w:val="0"/>
              <w:snapToGrid/>
              <w:spacing w:line="420" w:lineRule="exact"/>
              <w:jc w:val="left"/>
              <w:textAlignment w:val="center"/>
              <w:rPr>
                <w:rFonts w:hint="eastAsia" w:ascii="宋体" w:hAnsi="宋体" w:cs="宋体"/>
                <w:color w:val="auto"/>
                <w:kern w:val="0"/>
                <w:szCs w:val="21"/>
                <w:lang w:eastAsia="zh-CN" w:bidi="ar"/>
              </w:rPr>
            </w:pPr>
            <w:r>
              <w:rPr>
                <w:rFonts w:hint="eastAsia" w:ascii="宋体" w:hAnsi="宋体" w:cs="宋体"/>
                <w:color w:val="auto"/>
                <w:kern w:val="0"/>
                <w:szCs w:val="21"/>
                <w:lang w:eastAsia="zh-CN" w:bidi="ar"/>
              </w:rPr>
              <w:t>2</w:t>
            </w:r>
            <w:r>
              <w:rPr>
                <w:rFonts w:hint="eastAsia" w:ascii="宋体" w:hAnsi="宋体" w:cs="宋体"/>
                <w:color w:val="auto"/>
                <w:kern w:val="0"/>
                <w:szCs w:val="21"/>
                <w:lang w:val="en-US" w:eastAsia="zh-CN" w:bidi="ar"/>
              </w:rPr>
              <w:t>.</w:t>
            </w:r>
            <w:r>
              <w:rPr>
                <w:rFonts w:hint="eastAsia" w:ascii="宋体" w:hAnsi="宋体" w:cs="宋体"/>
                <w:color w:val="auto"/>
                <w:kern w:val="0"/>
                <w:szCs w:val="21"/>
                <w:lang w:eastAsia="zh-CN" w:bidi="ar"/>
              </w:rPr>
              <w:t>服务期限内，供货时间按医院使用计划分批次交货，</w:t>
            </w:r>
            <w:r>
              <w:rPr>
                <w:rFonts w:hint="eastAsia" w:ascii="宋体" w:hAnsi="宋体" w:cs="宋体"/>
                <w:color w:val="auto"/>
                <w:kern w:val="0"/>
                <w:szCs w:val="21"/>
                <w:lang w:val="en-US" w:eastAsia="zh-CN" w:bidi="ar"/>
              </w:rPr>
              <w:t>采购人</w:t>
            </w:r>
            <w:r>
              <w:rPr>
                <w:rFonts w:hint="eastAsia" w:ascii="宋体" w:hAnsi="宋体" w:cs="宋体"/>
                <w:color w:val="auto"/>
                <w:kern w:val="0"/>
                <w:szCs w:val="21"/>
                <w:lang w:eastAsia="zh-CN" w:bidi="ar"/>
              </w:rPr>
              <w:t>提前向中标人致电或以传真的方式向中标人发出订单，中标人接到</w:t>
            </w:r>
            <w:r>
              <w:rPr>
                <w:rFonts w:hint="eastAsia" w:ascii="宋体" w:hAnsi="宋体" w:cs="宋体"/>
                <w:color w:val="auto"/>
                <w:kern w:val="0"/>
                <w:szCs w:val="21"/>
                <w:lang w:val="en-US" w:eastAsia="zh-CN" w:bidi="ar"/>
              </w:rPr>
              <w:t>采购人</w:t>
            </w:r>
            <w:r>
              <w:rPr>
                <w:rFonts w:hint="eastAsia" w:ascii="宋体" w:hAnsi="宋体" w:cs="宋体"/>
                <w:color w:val="auto"/>
                <w:kern w:val="0"/>
                <w:szCs w:val="21"/>
                <w:lang w:eastAsia="zh-CN" w:bidi="ar"/>
              </w:rPr>
              <w:t>订单后应在1小时内予以确认。中标人在接到</w:t>
            </w:r>
            <w:r>
              <w:rPr>
                <w:rFonts w:hint="eastAsia" w:ascii="宋体" w:hAnsi="宋体" w:cs="宋体"/>
                <w:color w:val="auto"/>
                <w:kern w:val="0"/>
                <w:szCs w:val="21"/>
                <w:lang w:val="en-US" w:eastAsia="zh-CN" w:bidi="ar"/>
              </w:rPr>
              <w:t>采购人</w:t>
            </w:r>
            <w:r>
              <w:rPr>
                <w:rFonts w:hint="eastAsia" w:ascii="宋体" w:hAnsi="宋体" w:cs="宋体"/>
                <w:color w:val="auto"/>
                <w:kern w:val="0"/>
                <w:szCs w:val="21"/>
                <w:lang w:eastAsia="zh-CN" w:bidi="ar"/>
              </w:rPr>
              <w:t>的指令后保证在12小时内按时按量把产品运送到</w:t>
            </w:r>
            <w:r>
              <w:rPr>
                <w:rFonts w:hint="eastAsia" w:ascii="宋体" w:hAnsi="宋体" w:cs="宋体"/>
                <w:color w:val="auto"/>
                <w:kern w:val="0"/>
                <w:szCs w:val="21"/>
                <w:lang w:val="en-US" w:eastAsia="zh-CN" w:bidi="ar"/>
              </w:rPr>
              <w:t>采购人</w:t>
            </w:r>
            <w:r>
              <w:rPr>
                <w:rFonts w:hint="eastAsia" w:ascii="宋体" w:hAnsi="宋体" w:cs="宋体"/>
                <w:color w:val="auto"/>
                <w:kern w:val="0"/>
                <w:szCs w:val="21"/>
                <w:lang w:eastAsia="zh-CN" w:bidi="ar"/>
              </w:rPr>
              <w:t>指定场地。</w:t>
            </w:r>
          </w:p>
          <w:p w14:paraId="16C5DC2E">
            <w:pPr>
              <w:keepNext w:val="0"/>
              <w:keepLines w:val="0"/>
              <w:pageBreakBefore w:val="0"/>
              <w:widowControl/>
              <w:wordWrap/>
              <w:overflowPunct/>
              <w:topLinePunct w:val="0"/>
              <w:bidi w:val="0"/>
              <w:snapToGrid/>
              <w:spacing w:line="420" w:lineRule="exact"/>
              <w:jc w:val="left"/>
              <w:textAlignment w:val="center"/>
              <w:rPr>
                <w:rFonts w:hint="eastAsia" w:ascii="宋体" w:hAnsi="宋体" w:cs="宋体"/>
                <w:color w:val="auto"/>
                <w:kern w:val="0"/>
                <w:szCs w:val="21"/>
                <w:lang w:eastAsia="zh-CN" w:bidi="ar"/>
              </w:rPr>
            </w:pPr>
            <w:r>
              <w:rPr>
                <w:rFonts w:hint="eastAsia" w:ascii="宋体" w:hAnsi="宋体" w:cs="宋体"/>
                <w:color w:val="auto"/>
                <w:kern w:val="0"/>
                <w:szCs w:val="21"/>
                <w:lang w:eastAsia="zh-CN" w:bidi="ar"/>
              </w:rPr>
              <w:t>（三）交货地点：</w:t>
            </w:r>
            <w:r>
              <w:rPr>
                <w:rFonts w:hint="eastAsia" w:ascii="宋体" w:hAnsi="宋体" w:cs="宋体"/>
                <w:color w:val="auto"/>
                <w:kern w:val="0"/>
                <w:szCs w:val="21"/>
                <w:lang w:val="en-US" w:eastAsia="zh-CN" w:bidi="ar"/>
              </w:rPr>
              <w:t>采购人</w:t>
            </w:r>
            <w:r>
              <w:rPr>
                <w:rFonts w:hint="eastAsia" w:ascii="宋体" w:hAnsi="宋体" w:cs="宋体"/>
                <w:color w:val="auto"/>
                <w:kern w:val="0"/>
                <w:szCs w:val="21"/>
                <w:lang w:eastAsia="zh-CN" w:bidi="ar"/>
              </w:rPr>
              <w:t>指定地点（广西医科大学第二附属医院内）。</w:t>
            </w:r>
          </w:p>
          <w:p w14:paraId="470BBCCB">
            <w:pPr>
              <w:keepNext w:val="0"/>
              <w:keepLines w:val="0"/>
              <w:pageBreakBefore w:val="0"/>
              <w:widowControl/>
              <w:wordWrap/>
              <w:overflowPunct/>
              <w:topLinePunct w:val="0"/>
              <w:bidi w:val="0"/>
              <w:snapToGrid/>
              <w:spacing w:line="420" w:lineRule="exact"/>
              <w:jc w:val="left"/>
              <w:textAlignment w:val="center"/>
              <w:rPr>
                <w:rFonts w:hint="eastAsia" w:ascii="宋体" w:hAnsi="宋体" w:cs="宋体"/>
                <w:color w:val="auto"/>
                <w:kern w:val="0"/>
                <w:szCs w:val="21"/>
                <w:lang w:eastAsia="zh-CN" w:bidi="ar"/>
              </w:rPr>
            </w:pPr>
            <w:r>
              <w:rPr>
                <w:rFonts w:hint="eastAsia" w:ascii="宋体" w:hAnsi="宋体" w:cs="宋体"/>
                <w:color w:val="auto"/>
                <w:kern w:val="0"/>
                <w:szCs w:val="21"/>
                <w:lang w:eastAsia="zh-CN" w:bidi="ar"/>
              </w:rPr>
              <w:t>（四）售后服务要求：</w:t>
            </w:r>
          </w:p>
          <w:p w14:paraId="586E14A1">
            <w:pPr>
              <w:keepNext w:val="0"/>
              <w:keepLines w:val="0"/>
              <w:pageBreakBefore w:val="0"/>
              <w:widowControl/>
              <w:wordWrap/>
              <w:overflowPunct/>
              <w:topLinePunct w:val="0"/>
              <w:bidi w:val="0"/>
              <w:snapToGrid/>
              <w:spacing w:line="420" w:lineRule="exact"/>
              <w:jc w:val="left"/>
              <w:textAlignment w:val="center"/>
              <w:rPr>
                <w:rFonts w:hint="eastAsia" w:ascii="宋体" w:hAnsi="宋体" w:cs="宋体"/>
                <w:color w:val="auto"/>
                <w:kern w:val="0"/>
                <w:szCs w:val="21"/>
                <w:lang w:eastAsia="zh-CN" w:bidi="ar"/>
              </w:rPr>
            </w:pPr>
            <w:r>
              <w:rPr>
                <w:rFonts w:hint="eastAsia" w:ascii="宋体" w:hAnsi="宋体" w:cs="宋体"/>
                <w:color w:val="auto"/>
                <w:kern w:val="0"/>
                <w:szCs w:val="21"/>
                <w:lang w:val="en-US" w:eastAsia="zh-CN" w:bidi="ar"/>
              </w:rPr>
              <w:t>1.为保证服务质量</w:t>
            </w:r>
            <w:r>
              <w:rPr>
                <w:rFonts w:hint="eastAsia" w:ascii="宋体" w:hAnsi="宋体" w:cs="宋体"/>
                <w:color w:val="auto"/>
                <w:kern w:val="0"/>
                <w:szCs w:val="21"/>
                <w:lang w:eastAsia="zh-CN" w:bidi="ar"/>
              </w:rPr>
              <w:t>，投标人</w:t>
            </w:r>
            <w:r>
              <w:rPr>
                <w:rFonts w:hint="eastAsia" w:ascii="宋体" w:hAnsi="宋体" w:cs="宋体"/>
                <w:color w:val="auto"/>
                <w:kern w:val="0"/>
                <w:szCs w:val="21"/>
                <w:lang w:val="en-US" w:eastAsia="zh-CN" w:bidi="ar"/>
              </w:rPr>
              <w:t>或其委托的运输单位须</w:t>
            </w:r>
            <w:r>
              <w:rPr>
                <w:rFonts w:hint="eastAsia" w:ascii="宋体" w:hAnsi="宋体" w:cs="宋体"/>
                <w:color w:val="auto"/>
                <w:kern w:val="0"/>
                <w:szCs w:val="21"/>
                <w:lang w:eastAsia="zh-CN" w:bidi="ar"/>
              </w:rPr>
              <w:t>具</w:t>
            </w:r>
            <w:r>
              <w:rPr>
                <w:rFonts w:hint="eastAsia" w:ascii="宋体" w:hAnsi="宋体" w:cs="宋体"/>
                <w:color w:val="auto"/>
                <w:kern w:val="0"/>
                <w:szCs w:val="21"/>
                <w:lang w:val="en-US" w:eastAsia="zh-CN" w:bidi="ar"/>
              </w:rPr>
              <w:t>备2辆（含）以上气瓶专用运输车辆、</w:t>
            </w:r>
            <w:r>
              <w:rPr>
                <w:rFonts w:hint="eastAsia" w:ascii="宋体" w:hAnsi="宋体" w:cs="宋体"/>
                <w:color w:val="auto"/>
                <w:kern w:val="0"/>
                <w:szCs w:val="21"/>
                <w:lang w:eastAsia="zh-CN" w:bidi="ar"/>
              </w:rPr>
              <w:t>2辆（</w:t>
            </w:r>
            <w:r>
              <w:rPr>
                <w:rFonts w:hint="eastAsia" w:ascii="宋体" w:hAnsi="宋体" w:cs="宋体"/>
                <w:color w:val="auto"/>
                <w:kern w:val="0"/>
                <w:szCs w:val="21"/>
                <w:lang w:val="en-US" w:eastAsia="zh-CN" w:bidi="ar"/>
              </w:rPr>
              <w:t>含</w:t>
            </w:r>
            <w:r>
              <w:rPr>
                <w:rFonts w:hint="eastAsia" w:ascii="宋体" w:hAnsi="宋体" w:cs="宋体"/>
                <w:color w:val="auto"/>
                <w:kern w:val="0"/>
                <w:szCs w:val="21"/>
                <w:lang w:eastAsia="zh-CN" w:bidi="ar"/>
              </w:rPr>
              <w:t>）以上载重量25吨以上的医用氧低温配送车、1辆小型单体紧急供气槽车，以满足</w:t>
            </w:r>
            <w:r>
              <w:rPr>
                <w:rFonts w:hint="eastAsia" w:ascii="宋体" w:hAnsi="宋体" w:cs="宋体"/>
                <w:color w:val="auto"/>
                <w:kern w:val="0"/>
                <w:szCs w:val="21"/>
                <w:lang w:val="en-US" w:eastAsia="zh-CN" w:bidi="ar"/>
              </w:rPr>
              <w:t>采购人实际业务开展中</w:t>
            </w:r>
            <w:r>
              <w:rPr>
                <w:rFonts w:hint="eastAsia" w:ascii="宋体" w:hAnsi="宋体" w:cs="宋体"/>
                <w:color w:val="auto"/>
                <w:kern w:val="0"/>
                <w:szCs w:val="21"/>
                <w:lang w:eastAsia="zh-CN" w:bidi="ar"/>
              </w:rPr>
              <w:t>各种状况下的需求。</w:t>
            </w:r>
            <w:r>
              <w:rPr>
                <w:rFonts w:hint="eastAsia" w:ascii="宋体" w:hAnsi="宋体" w:cs="宋体"/>
                <w:b/>
                <w:bCs/>
                <w:color w:val="auto"/>
                <w:kern w:val="0"/>
                <w:szCs w:val="21"/>
                <w:lang w:eastAsia="zh-CN" w:bidi="ar"/>
              </w:rPr>
              <w:t>【</w:t>
            </w:r>
            <w:r>
              <w:rPr>
                <w:rFonts w:hint="eastAsia" w:ascii="宋体" w:hAnsi="宋体" w:cs="宋体"/>
                <w:b/>
                <w:bCs/>
                <w:color w:val="auto"/>
                <w:kern w:val="0"/>
                <w:szCs w:val="21"/>
                <w:lang w:val="en-US" w:eastAsia="zh-CN" w:bidi="ar"/>
              </w:rPr>
              <w:t>投标时提供车辆相关证明材料，包括但不限于行驶证、车辆照片、委托运输协议（委托运输单位运输的必须提供）等</w:t>
            </w:r>
            <w:r>
              <w:rPr>
                <w:rFonts w:hint="eastAsia" w:ascii="宋体" w:hAnsi="宋体" w:cs="宋体"/>
                <w:b/>
                <w:bCs/>
                <w:color w:val="auto"/>
                <w:kern w:val="0"/>
                <w:szCs w:val="21"/>
                <w:lang w:eastAsia="zh-CN" w:bidi="ar"/>
              </w:rPr>
              <w:t>】</w:t>
            </w:r>
          </w:p>
          <w:p w14:paraId="519BC7AA">
            <w:pPr>
              <w:keepNext w:val="0"/>
              <w:keepLines w:val="0"/>
              <w:pageBreakBefore w:val="0"/>
              <w:widowControl/>
              <w:wordWrap/>
              <w:overflowPunct/>
              <w:topLinePunct w:val="0"/>
              <w:bidi w:val="0"/>
              <w:snapToGrid/>
              <w:spacing w:line="420" w:lineRule="exact"/>
              <w:jc w:val="left"/>
              <w:textAlignment w:val="center"/>
              <w:rPr>
                <w:rFonts w:hint="eastAsia" w:ascii="宋体" w:hAnsi="宋体" w:cs="宋体"/>
                <w:color w:val="auto"/>
                <w:kern w:val="0"/>
                <w:szCs w:val="21"/>
                <w:lang w:eastAsia="zh-CN" w:bidi="ar"/>
              </w:rPr>
            </w:pPr>
            <w:r>
              <w:rPr>
                <w:rFonts w:hint="eastAsia" w:ascii="宋体" w:hAnsi="宋体" w:cs="宋体"/>
                <w:color w:val="auto"/>
                <w:kern w:val="0"/>
                <w:szCs w:val="21"/>
                <w:lang w:val="en-US" w:eastAsia="zh-CN" w:bidi="ar"/>
              </w:rPr>
              <w:t>2.</w:t>
            </w:r>
            <w:r>
              <w:rPr>
                <w:rFonts w:hint="eastAsia" w:ascii="宋体" w:hAnsi="宋体" w:cs="宋体"/>
                <w:color w:val="auto"/>
                <w:kern w:val="0"/>
                <w:szCs w:val="21"/>
                <w:lang w:eastAsia="zh-CN" w:bidi="ar"/>
              </w:rPr>
              <w:t>供氧设备由中标人负责免费送货上门、免费安装调试合格，须派出有相应资格的技术人员到现场负责安装调试，直至正常使用。供氧设备必须是具备厂家合法渠道的，按国家有关产品“三包”规定执行“三包”。</w:t>
            </w:r>
          </w:p>
          <w:p w14:paraId="5B4A17A0">
            <w:pPr>
              <w:keepNext w:val="0"/>
              <w:keepLines w:val="0"/>
              <w:pageBreakBefore w:val="0"/>
              <w:widowControl/>
              <w:wordWrap/>
              <w:overflowPunct/>
              <w:topLinePunct w:val="0"/>
              <w:bidi w:val="0"/>
              <w:snapToGrid/>
              <w:spacing w:line="420" w:lineRule="exact"/>
              <w:jc w:val="left"/>
              <w:textAlignment w:val="center"/>
              <w:rPr>
                <w:rFonts w:hint="eastAsia" w:ascii="宋体" w:hAnsi="宋体" w:cs="宋体"/>
                <w:color w:val="auto"/>
                <w:kern w:val="0"/>
                <w:szCs w:val="21"/>
                <w:lang w:eastAsia="zh-CN" w:bidi="ar"/>
              </w:rPr>
            </w:pPr>
            <w:r>
              <w:rPr>
                <w:rFonts w:hint="eastAsia" w:ascii="宋体" w:hAnsi="宋体" w:cs="宋体"/>
                <w:color w:val="auto"/>
                <w:kern w:val="0"/>
                <w:szCs w:val="21"/>
                <w:lang w:val="en-US" w:eastAsia="zh-CN" w:bidi="ar"/>
              </w:rPr>
              <w:t>3.</w:t>
            </w:r>
            <w:r>
              <w:rPr>
                <w:rFonts w:hint="eastAsia" w:ascii="宋体" w:hAnsi="宋体" w:cs="宋体"/>
                <w:color w:val="auto"/>
                <w:kern w:val="0"/>
                <w:szCs w:val="21"/>
                <w:lang w:eastAsia="zh-CN" w:bidi="ar"/>
              </w:rPr>
              <w:t>中标人在合同期内负责每月对氧站进行巡检维保一次，并出具维保工单，按规定</w:t>
            </w:r>
            <w:r>
              <w:rPr>
                <w:rFonts w:hint="eastAsia" w:ascii="宋体" w:hAnsi="宋体" w:cs="宋体"/>
                <w:color w:val="auto"/>
                <w:kern w:val="0"/>
                <w:szCs w:val="21"/>
                <w:lang w:val="en-US" w:eastAsia="zh-CN" w:bidi="ar"/>
              </w:rPr>
              <w:t>对</w:t>
            </w:r>
            <w:r>
              <w:rPr>
                <w:rFonts w:hint="eastAsia" w:ascii="宋体" w:hAnsi="宋体" w:cs="宋体"/>
                <w:color w:val="auto"/>
                <w:kern w:val="0"/>
                <w:szCs w:val="21"/>
                <w:lang w:eastAsia="zh-CN" w:bidi="ar"/>
              </w:rPr>
              <w:t>储罐及安全附件进行检验检测。</w:t>
            </w:r>
            <w:r>
              <w:rPr>
                <w:rFonts w:hint="eastAsia" w:ascii="宋体" w:hAnsi="宋体" w:cs="宋体"/>
                <w:color w:val="auto"/>
                <w:kern w:val="0"/>
                <w:szCs w:val="21"/>
                <w:lang w:val="en-US" w:eastAsia="zh-CN" w:bidi="ar"/>
              </w:rPr>
              <w:t>液氧储罐及配套设施</w:t>
            </w:r>
            <w:r>
              <w:rPr>
                <w:rFonts w:hint="eastAsia" w:ascii="宋体" w:hAnsi="宋体" w:cs="宋体"/>
                <w:color w:val="auto"/>
                <w:kern w:val="0"/>
                <w:szCs w:val="21"/>
                <w:lang w:eastAsia="zh-CN" w:bidi="ar"/>
              </w:rPr>
              <w:t>的维修、维护费用，以及储罐（瓶）、压力表、安全阀等设备的检验检测申报及费用由中标人承担，并提供检验检测报告供</w:t>
            </w:r>
            <w:r>
              <w:rPr>
                <w:rFonts w:hint="eastAsia" w:ascii="宋体" w:hAnsi="宋体" w:cs="宋体"/>
                <w:color w:val="auto"/>
                <w:kern w:val="0"/>
                <w:szCs w:val="21"/>
                <w:lang w:val="en-US" w:eastAsia="zh-CN" w:bidi="ar"/>
              </w:rPr>
              <w:t>采购人</w:t>
            </w:r>
            <w:r>
              <w:rPr>
                <w:rFonts w:hint="eastAsia" w:ascii="宋体" w:hAnsi="宋体" w:cs="宋体"/>
                <w:color w:val="auto"/>
                <w:kern w:val="0"/>
                <w:szCs w:val="21"/>
                <w:lang w:eastAsia="zh-CN" w:bidi="ar"/>
              </w:rPr>
              <w:t>存档。</w:t>
            </w:r>
          </w:p>
          <w:p w14:paraId="58477F03">
            <w:pPr>
              <w:keepNext w:val="0"/>
              <w:keepLines w:val="0"/>
              <w:pageBreakBefore w:val="0"/>
              <w:widowControl/>
              <w:wordWrap/>
              <w:overflowPunct/>
              <w:topLinePunct w:val="0"/>
              <w:bidi w:val="0"/>
              <w:snapToGrid/>
              <w:spacing w:line="420" w:lineRule="exact"/>
              <w:jc w:val="left"/>
              <w:textAlignment w:val="center"/>
              <w:rPr>
                <w:rFonts w:hint="eastAsia" w:ascii="宋体" w:hAnsi="宋体" w:cs="宋体"/>
                <w:color w:val="auto"/>
                <w:kern w:val="0"/>
                <w:szCs w:val="21"/>
                <w:lang w:eastAsia="zh-CN" w:bidi="ar"/>
              </w:rPr>
            </w:pPr>
            <w:r>
              <w:rPr>
                <w:rFonts w:hint="eastAsia" w:ascii="宋体" w:hAnsi="宋体" w:cs="宋体"/>
                <w:color w:val="auto"/>
                <w:kern w:val="0"/>
                <w:szCs w:val="21"/>
                <w:lang w:val="en-US" w:eastAsia="zh-CN" w:bidi="ar"/>
              </w:rPr>
              <w:t>4.</w:t>
            </w:r>
            <w:r>
              <w:rPr>
                <w:rFonts w:hint="eastAsia" w:ascii="宋体" w:hAnsi="宋体" w:cs="宋体"/>
                <w:color w:val="auto"/>
                <w:kern w:val="0"/>
                <w:szCs w:val="21"/>
                <w:lang w:eastAsia="zh-CN" w:bidi="ar"/>
              </w:rPr>
              <w:t>定期将</w:t>
            </w:r>
            <w:r>
              <w:rPr>
                <w:rFonts w:hint="eastAsia" w:ascii="宋体" w:hAnsi="宋体" w:cs="宋体"/>
                <w:color w:val="auto"/>
                <w:kern w:val="0"/>
                <w:szCs w:val="21"/>
                <w:lang w:val="en-US" w:eastAsia="zh-CN" w:bidi="ar"/>
              </w:rPr>
              <w:t>采购人</w:t>
            </w:r>
            <w:r>
              <w:rPr>
                <w:rFonts w:hint="eastAsia" w:ascii="宋体" w:hAnsi="宋体" w:cs="宋体"/>
                <w:color w:val="auto"/>
                <w:kern w:val="0"/>
                <w:szCs w:val="21"/>
                <w:lang w:eastAsia="zh-CN" w:bidi="ar"/>
              </w:rPr>
              <w:t>的氧气瓶按医用氧气瓶的标准做处理工作。</w:t>
            </w:r>
            <w:r>
              <w:rPr>
                <w:rFonts w:hint="eastAsia" w:ascii="宋体" w:hAnsi="宋体" w:cs="宋体"/>
                <w:color w:val="auto"/>
                <w:kern w:val="0"/>
                <w:szCs w:val="21"/>
                <w:lang w:val="en-US" w:eastAsia="zh-CN" w:bidi="ar"/>
              </w:rPr>
              <w:t>包含</w:t>
            </w:r>
            <w:r>
              <w:rPr>
                <w:rFonts w:hint="eastAsia" w:ascii="宋体" w:hAnsi="宋体" w:cs="宋体"/>
                <w:color w:val="auto"/>
                <w:kern w:val="0"/>
                <w:szCs w:val="21"/>
                <w:lang w:eastAsia="zh-CN" w:bidi="ar"/>
              </w:rPr>
              <w:t>氧气瓶定期检验、试压、试压清洗、内部除锈、加温吹干、抽真空、气体置换</w:t>
            </w:r>
            <w:r>
              <w:rPr>
                <w:rFonts w:hint="eastAsia" w:ascii="宋体" w:hAnsi="宋体" w:cs="宋体"/>
                <w:color w:val="auto"/>
                <w:kern w:val="0"/>
                <w:szCs w:val="21"/>
                <w:lang w:val="en-US" w:eastAsia="zh-CN" w:bidi="ar"/>
              </w:rPr>
              <w:t>和气体钢瓶维修，产生的所有费用</w:t>
            </w:r>
            <w:r>
              <w:rPr>
                <w:rFonts w:hint="eastAsia" w:ascii="宋体" w:hAnsi="宋体" w:cs="宋体"/>
                <w:color w:val="auto"/>
                <w:kern w:val="0"/>
                <w:szCs w:val="21"/>
                <w:lang w:eastAsia="zh-CN" w:bidi="ar"/>
              </w:rPr>
              <w:t>由中标人</w:t>
            </w:r>
            <w:r>
              <w:rPr>
                <w:rFonts w:hint="eastAsia" w:ascii="宋体" w:hAnsi="宋体" w:cs="宋体"/>
                <w:color w:val="auto"/>
                <w:kern w:val="0"/>
                <w:szCs w:val="21"/>
                <w:lang w:val="en-US" w:eastAsia="zh-CN" w:bidi="ar"/>
              </w:rPr>
              <w:t>承担</w:t>
            </w:r>
            <w:r>
              <w:rPr>
                <w:rFonts w:hint="eastAsia" w:ascii="宋体" w:hAnsi="宋体" w:cs="宋体"/>
                <w:color w:val="auto"/>
                <w:kern w:val="0"/>
                <w:szCs w:val="21"/>
                <w:lang w:eastAsia="zh-CN" w:bidi="ar"/>
              </w:rPr>
              <w:t>。</w:t>
            </w:r>
          </w:p>
          <w:p w14:paraId="696AC9DC">
            <w:pPr>
              <w:keepNext w:val="0"/>
              <w:keepLines w:val="0"/>
              <w:pageBreakBefore w:val="0"/>
              <w:widowControl/>
              <w:wordWrap/>
              <w:overflowPunct/>
              <w:topLinePunct w:val="0"/>
              <w:bidi w:val="0"/>
              <w:snapToGrid/>
              <w:spacing w:line="420" w:lineRule="exact"/>
              <w:jc w:val="left"/>
              <w:textAlignment w:val="center"/>
              <w:rPr>
                <w:rFonts w:hint="eastAsia" w:ascii="宋体" w:hAnsi="宋体" w:cs="宋体"/>
                <w:color w:val="auto"/>
                <w:kern w:val="0"/>
                <w:szCs w:val="21"/>
                <w:lang w:val="en-US" w:eastAsia="zh-CN" w:bidi="ar"/>
              </w:rPr>
            </w:pPr>
            <w:r>
              <w:rPr>
                <w:rFonts w:hint="eastAsia" w:ascii="宋体" w:hAnsi="宋体" w:cs="宋体"/>
                <w:color w:val="auto"/>
                <w:kern w:val="0"/>
                <w:szCs w:val="21"/>
                <w:lang w:val="en-US" w:eastAsia="zh-CN" w:bidi="ar"/>
              </w:rPr>
              <w:t>5.</w:t>
            </w:r>
            <w:r>
              <w:rPr>
                <w:rFonts w:hint="eastAsia" w:ascii="宋体" w:hAnsi="宋体" w:cs="宋体"/>
                <w:color w:val="auto"/>
                <w:kern w:val="0"/>
                <w:szCs w:val="21"/>
                <w:lang w:eastAsia="zh-CN" w:bidi="ar"/>
              </w:rPr>
              <w:t>应急承诺：定期到客户现场进行专业性安全供气检查和供气技术指导；并承诺贮气罐和其它供气设施出现故障时，公司客服人员接故障通知1小时内响应，一般问题在1小时内通过远程方式解决；遇到大的问题，在接到报修通知后</w:t>
            </w:r>
            <w:r>
              <w:rPr>
                <w:rFonts w:hint="eastAsia" w:ascii="宋体" w:hAnsi="宋体" w:cs="宋体"/>
                <w:color w:val="auto"/>
                <w:kern w:val="0"/>
                <w:szCs w:val="21"/>
                <w:lang w:val="en-US" w:eastAsia="zh-CN" w:bidi="ar"/>
              </w:rPr>
              <w:t>3</w:t>
            </w:r>
            <w:r>
              <w:rPr>
                <w:rFonts w:hint="eastAsia" w:ascii="宋体" w:hAnsi="宋体" w:cs="宋体"/>
                <w:color w:val="auto"/>
                <w:kern w:val="0"/>
                <w:szCs w:val="21"/>
                <w:lang w:eastAsia="zh-CN" w:bidi="ar"/>
              </w:rPr>
              <w:t>小时内派技术人员到达现场维修；如预计维修时间超过24小时提供备品使用。遇紧急情况时，中标人在接到</w:t>
            </w:r>
            <w:r>
              <w:rPr>
                <w:rFonts w:hint="eastAsia" w:ascii="宋体" w:hAnsi="宋体" w:cs="宋体"/>
                <w:color w:val="auto"/>
                <w:kern w:val="0"/>
                <w:szCs w:val="21"/>
                <w:lang w:val="en-US" w:eastAsia="zh-CN" w:bidi="ar"/>
              </w:rPr>
              <w:t>采购</w:t>
            </w:r>
            <w:r>
              <w:rPr>
                <w:rFonts w:hint="eastAsia" w:ascii="宋体" w:hAnsi="宋体" w:cs="宋体"/>
                <w:color w:val="auto"/>
                <w:kern w:val="0"/>
                <w:szCs w:val="21"/>
                <w:lang w:eastAsia="zh-CN" w:bidi="ar"/>
              </w:rPr>
              <w:t>人用气需求后，</w:t>
            </w:r>
            <w:r>
              <w:rPr>
                <w:rFonts w:hint="eastAsia" w:ascii="宋体" w:hAnsi="宋体" w:cs="宋体"/>
                <w:color w:val="auto"/>
                <w:kern w:val="0"/>
                <w:szCs w:val="21"/>
                <w:lang w:val="en-US" w:eastAsia="zh-CN" w:bidi="ar"/>
              </w:rPr>
              <w:t>1小时内将瓶装医用氧或杜瓦罐装医用液氧运送至医院。</w:t>
            </w:r>
          </w:p>
          <w:p w14:paraId="65DFE4A0">
            <w:pPr>
              <w:keepNext w:val="0"/>
              <w:keepLines w:val="0"/>
              <w:pageBreakBefore w:val="0"/>
              <w:widowControl/>
              <w:wordWrap/>
              <w:overflowPunct/>
              <w:topLinePunct w:val="0"/>
              <w:bidi w:val="0"/>
              <w:snapToGrid/>
              <w:spacing w:line="420" w:lineRule="exact"/>
              <w:jc w:val="left"/>
              <w:textAlignment w:val="center"/>
              <w:rPr>
                <w:rFonts w:hint="eastAsia" w:ascii="宋体" w:hAnsi="宋体" w:cs="宋体"/>
                <w:color w:val="auto"/>
                <w:kern w:val="0"/>
                <w:szCs w:val="21"/>
                <w:lang w:eastAsia="zh-CN" w:bidi="ar"/>
              </w:rPr>
            </w:pPr>
            <w:r>
              <w:rPr>
                <w:rFonts w:hint="eastAsia" w:ascii="宋体" w:hAnsi="宋体" w:cs="宋体"/>
                <w:color w:val="auto"/>
                <w:kern w:val="0"/>
                <w:szCs w:val="21"/>
                <w:lang w:val="en-US" w:eastAsia="zh-CN" w:bidi="ar"/>
              </w:rPr>
              <w:t>6.</w:t>
            </w:r>
            <w:r>
              <w:rPr>
                <w:rFonts w:hint="eastAsia" w:ascii="宋体" w:hAnsi="宋体" w:cs="宋体"/>
                <w:color w:val="auto"/>
                <w:kern w:val="0"/>
                <w:szCs w:val="21"/>
                <w:lang w:eastAsia="zh-CN" w:bidi="ar"/>
              </w:rPr>
              <w:t>为保证液氧供应能够及时、储罐等配套设施能安全运行，中标人需配备充足的全方面售后服务人员提供全天候服务。</w:t>
            </w:r>
          </w:p>
          <w:p w14:paraId="5ADF8799">
            <w:pPr>
              <w:keepNext w:val="0"/>
              <w:keepLines w:val="0"/>
              <w:pageBreakBefore w:val="0"/>
              <w:widowControl/>
              <w:wordWrap/>
              <w:overflowPunct/>
              <w:topLinePunct w:val="0"/>
              <w:bidi w:val="0"/>
              <w:snapToGrid/>
              <w:spacing w:line="420" w:lineRule="exact"/>
              <w:jc w:val="left"/>
              <w:textAlignment w:val="center"/>
              <w:rPr>
                <w:rFonts w:hint="eastAsia" w:ascii="宋体" w:hAnsi="宋体" w:cs="宋体"/>
                <w:color w:val="auto"/>
                <w:kern w:val="0"/>
                <w:szCs w:val="21"/>
                <w:lang w:eastAsia="zh-CN" w:bidi="ar"/>
              </w:rPr>
            </w:pPr>
            <w:r>
              <w:rPr>
                <w:rFonts w:hint="eastAsia" w:ascii="宋体" w:hAnsi="宋体" w:cs="宋体"/>
                <w:color w:val="auto"/>
                <w:kern w:val="0"/>
                <w:szCs w:val="21"/>
                <w:lang w:val="en-US" w:eastAsia="zh-CN" w:bidi="ar"/>
              </w:rPr>
              <w:t>7.</w:t>
            </w:r>
            <w:r>
              <w:rPr>
                <w:rFonts w:hint="eastAsia" w:ascii="宋体" w:hAnsi="宋体" w:cs="宋体"/>
                <w:color w:val="auto"/>
                <w:kern w:val="0"/>
                <w:szCs w:val="21"/>
                <w:lang w:eastAsia="zh-CN" w:bidi="ar"/>
              </w:rPr>
              <w:t>中标人应建立包括供货方档案、用户档案在内的医用氧质量管理制度，并有完整真实的购进、销售和退货记录，针对医用氧储存有效期问题，有严防过期医用氧被临床使用的措施，严禁提供过期不合格的医用氧。</w:t>
            </w:r>
          </w:p>
          <w:p w14:paraId="386D9D42">
            <w:pPr>
              <w:keepNext w:val="0"/>
              <w:keepLines w:val="0"/>
              <w:pageBreakBefore w:val="0"/>
              <w:widowControl/>
              <w:wordWrap/>
              <w:overflowPunct/>
              <w:topLinePunct w:val="0"/>
              <w:bidi w:val="0"/>
              <w:snapToGrid/>
              <w:spacing w:line="420" w:lineRule="exact"/>
              <w:jc w:val="left"/>
              <w:textAlignment w:val="center"/>
              <w:rPr>
                <w:rFonts w:hint="eastAsia" w:ascii="宋体" w:hAnsi="宋体" w:cs="宋体"/>
                <w:color w:val="auto"/>
                <w:kern w:val="0"/>
                <w:szCs w:val="21"/>
                <w:lang w:eastAsia="zh-CN" w:bidi="ar"/>
              </w:rPr>
            </w:pPr>
            <w:r>
              <w:rPr>
                <w:rFonts w:hint="eastAsia" w:ascii="宋体" w:hAnsi="宋体" w:cs="宋体"/>
                <w:color w:val="auto"/>
                <w:kern w:val="0"/>
                <w:szCs w:val="21"/>
                <w:lang w:val="en-US" w:eastAsia="zh-CN" w:bidi="ar"/>
              </w:rPr>
              <w:t>8.</w:t>
            </w:r>
            <w:r>
              <w:rPr>
                <w:rFonts w:hint="eastAsia" w:ascii="宋体" w:hAnsi="宋体" w:cs="宋体"/>
                <w:color w:val="auto"/>
                <w:kern w:val="0"/>
                <w:szCs w:val="21"/>
                <w:lang w:eastAsia="zh-CN" w:bidi="ar"/>
              </w:rPr>
              <w:t>中标人应建立相应应急供氧和故障排除预案，能做到24小时*7天应急紧急抢修和故障处理，遇紧急情况能采取控制措施，避免事态恶化。</w:t>
            </w:r>
          </w:p>
          <w:p w14:paraId="46C2EC99">
            <w:pPr>
              <w:keepNext w:val="0"/>
              <w:keepLines w:val="0"/>
              <w:pageBreakBefore w:val="0"/>
              <w:widowControl/>
              <w:wordWrap/>
              <w:overflowPunct/>
              <w:topLinePunct w:val="0"/>
              <w:bidi w:val="0"/>
              <w:snapToGrid/>
              <w:spacing w:line="420" w:lineRule="exact"/>
              <w:jc w:val="left"/>
              <w:textAlignment w:val="center"/>
              <w:rPr>
                <w:rFonts w:hint="eastAsia" w:ascii="宋体" w:hAnsi="宋体" w:cs="宋体"/>
                <w:color w:val="auto"/>
                <w:kern w:val="0"/>
                <w:szCs w:val="21"/>
                <w:lang w:eastAsia="zh-CN" w:bidi="ar"/>
              </w:rPr>
            </w:pPr>
            <w:r>
              <w:rPr>
                <w:rFonts w:hint="eastAsia" w:ascii="宋体" w:hAnsi="宋体" w:cs="宋体"/>
                <w:color w:val="auto"/>
                <w:kern w:val="0"/>
                <w:szCs w:val="21"/>
                <w:lang w:val="en-US" w:eastAsia="zh-CN" w:bidi="ar"/>
              </w:rPr>
              <w:t>9.</w:t>
            </w:r>
            <w:r>
              <w:rPr>
                <w:rFonts w:hint="eastAsia" w:ascii="宋体" w:hAnsi="宋体" w:cs="宋体"/>
                <w:color w:val="auto"/>
                <w:kern w:val="0"/>
                <w:szCs w:val="21"/>
                <w:lang w:eastAsia="zh-CN" w:bidi="ar"/>
              </w:rPr>
              <w:t>医用氧出厂时应附有合格证；验收时需出具合格证及批次信息。</w:t>
            </w:r>
          </w:p>
          <w:p w14:paraId="77DBFEE1">
            <w:pPr>
              <w:keepNext w:val="0"/>
              <w:keepLines w:val="0"/>
              <w:pageBreakBefore w:val="0"/>
              <w:widowControl/>
              <w:wordWrap/>
              <w:overflowPunct/>
              <w:topLinePunct w:val="0"/>
              <w:bidi w:val="0"/>
              <w:snapToGrid/>
              <w:spacing w:line="420" w:lineRule="exact"/>
              <w:jc w:val="left"/>
              <w:textAlignment w:val="center"/>
              <w:rPr>
                <w:rFonts w:hint="eastAsia" w:ascii="宋体" w:hAnsi="宋体" w:cs="宋体"/>
                <w:color w:val="auto"/>
                <w:kern w:val="0"/>
                <w:szCs w:val="21"/>
                <w:lang w:eastAsia="zh-CN" w:bidi="ar"/>
              </w:rPr>
            </w:pPr>
            <w:r>
              <w:rPr>
                <w:rFonts w:hint="eastAsia" w:ascii="宋体" w:hAnsi="宋体" w:cs="宋体"/>
                <w:color w:val="auto"/>
                <w:kern w:val="0"/>
                <w:szCs w:val="21"/>
                <w:lang w:eastAsia="zh-CN" w:bidi="ar"/>
              </w:rPr>
              <w:t>1</w:t>
            </w:r>
            <w:r>
              <w:rPr>
                <w:rFonts w:hint="eastAsia" w:ascii="宋体" w:hAnsi="宋体" w:cs="宋体"/>
                <w:color w:val="auto"/>
                <w:kern w:val="0"/>
                <w:szCs w:val="21"/>
                <w:lang w:val="en-US" w:eastAsia="zh-CN" w:bidi="ar"/>
              </w:rPr>
              <w:t>0.</w:t>
            </w:r>
            <w:r>
              <w:rPr>
                <w:rFonts w:hint="eastAsia" w:ascii="宋体" w:hAnsi="宋体" w:cs="宋体"/>
                <w:color w:val="auto"/>
                <w:kern w:val="0"/>
                <w:szCs w:val="21"/>
                <w:lang w:eastAsia="zh-CN" w:bidi="ar"/>
              </w:rPr>
              <w:t>投标文件中必须承诺设备验收合格后对</w:t>
            </w:r>
            <w:r>
              <w:rPr>
                <w:rFonts w:hint="eastAsia" w:ascii="宋体" w:hAnsi="宋体" w:cs="宋体"/>
                <w:color w:val="auto"/>
                <w:kern w:val="0"/>
                <w:szCs w:val="21"/>
                <w:lang w:val="en-US" w:eastAsia="zh-CN" w:bidi="ar"/>
              </w:rPr>
              <w:t>采购人</w:t>
            </w:r>
            <w:r>
              <w:rPr>
                <w:rFonts w:hint="eastAsia" w:ascii="宋体" w:hAnsi="宋体" w:cs="宋体"/>
                <w:color w:val="auto"/>
                <w:kern w:val="0"/>
                <w:szCs w:val="21"/>
                <w:lang w:eastAsia="zh-CN" w:bidi="ar"/>
              </w:rPr>
              <w:t>使用人员进行操作技术及相关知识培训，内容包括系统操作、日常维护、常见问题及应对措施，确保熟练掌握全部功能为止，并负责承担一切费用；培训对象包括系统总管、管理人员、操作员。系统总管培训内容为系统中涉及的相关技术内容；管理人员培训内容为系统流程和相关管理事项；操作员为系统的操作培训。期间应派驻有相应的技术员指导、解决使用过程中遇到的问题。</w:t>
            </w:r>
          </w:p>
          <w:p w14:paraId="412A66D7">
            <w:pPr>
              <w:keepNext w:val="0"/>
              <w:keepLines w:val="0"/>
              <w:pageBreakBefore w:val="0"/>
              <w:widowControl/>
              <w:wordWrap/>
              <w:overflowPunct/>
              <w:topLinePunct w:val="0"/>
              <w:bidi w:val="0"/>
              <w:snapToGrid/>
              <w:spacing w:line="420" w:lineRule="exact"/>
              <w:jc w:val="left"/>
              <w:textAlignment w:val="center"/>
              <w:rPr>
                <w:rFonts w:hint="eastAsia" w:ascii="宋体" w:hAnsi="宋体" w:cs="宋体"/>
                <w:color w:val="auto"/>
                <w:kern w:val="0"/>
                <w:szCs w:val="21"/>
                <w:lang w:eastAsia="zh-CN" w:bidi="ar"/>
              </w:rPr>
            </w:pPr>
            <w:r>
              <w:rPr>
                <w:rFonts w:hint="eastAsia" w:ascii="宋体" w:hAnsi="宋体" w:cs="宋体"/>
                <w:color w:val="auto"/>
                <w:kern w:val="0"/>
                <w:szCs w:val="21"/>
                <w:lang w:eastAsia="zh-CN" w:bidi="ar"/>
              </w:rPr>
              <w:t>（五）其他要求：</w:t>
            </w:r>
          </w:p>
          <w:p w14:paraId="42E60DA0">
            <w:pPr>
              <w:keepNext w:val="0"/>
              <w:keepLines w:val="0"/>
              <w:pageBreakBefore w:val="0"/>
              <w:widowControl/>
              <w:wordWrap/>
              <w:overflowPunct/>
              <w:topLinePunct w:val="0"/>
              <w:bidi w:val="0"/>
              <w:snapToGrid/>
              <w:spacing w:line="420" w:lineRule="exact"/>
              <w:jc w:val="left"/>
              <w:textAlignment w:val="center"/>
              <w:rPr>
                <w:rFonts w:hint="eastAsia" w:ascii="宋体" w:hAnsi="宋体" w:cs="宋体"/>
                <w:color w:val="auto"/>
                <w:kern w:val="0"/>
                <w:szCs w:val="21"/>
                <w:lang w:eastAsia="zh-CN" w:bidi="ar"/>
              </w:rPr>
            </w:pPr>
            <w:r>
              <w:rPr>
                <w:rFonts w:hint="eastAsia" w:ascii="宋体" w:hAnsi="宋体" w:cs="宋体"/>
                <w:color w:val="auto"/>
                <w:kern w:val="0"/>
                <w:szCs w:val="21"/>
                <w:lang w:eastAsia="zh-CN" w:bidi="ar"/>
              </w:rPr>
              <w:t>1</w:t>
            </w:r>
            <w:r>
              <w:rPr>
                <w:rFonts w:hint="eastAsia" w:ascii="宋体" w:hAnsi="宋体" w:cs="宋体"/>
                <w:color w:val="auto"/>
                <w:kern w:val="0"/>
                <w:szCs w:val="21"/>
                <w:lang w:val="en-US" w:eastAsia="zh-CN" w:bidi="ar"/>
              </w:rPr>
              <w:t>.</w:t>
            </w:r>
            <w:r>
              <w:rPr>
                <w:rFonts w:hint="eastAsia" w:ascii="宋体" w:hAnsi="宋体" w:cs="宋体"/>
                <w:color w:val="auto"/>
                <w:kern w:val="0"/>
                <w:szCs w:val="21"/>
                <w:lang w:eastAsia="zh-CN" w:bidi="ar"/>
              </w:rPr>
              <w:t>医用液氧配送数量确定：配送的医用液氧到双方认可的过磅点过磅，过磅时</w:t>
            </w:r>
            <w:r>
              <w:rPr>
                <w:rFonts w:hint="eastAsia" w:ascii="宋体" w:hAnsi="宋体" w:cs="宋体"/>
                <w:color w:val="auto"/>
                <w:kern w:val="0"/>
                <w:szCs w:val="21"/>
                <w:lang w:val="en-US" w:eastAsia="zh-CN" w:bidi="ar"/>
              </w:rPr>
              <w:t>采购</w:t>
            </w:r>
            <w:r>
              <w:rPr>
                <w:rFonts w:hint="eastAsia" w:ascii="宋体" w:hAnsi="宋体" w:cs="宋体"/>
                <w:color w:val="auto"/>
                <w:kern w:val="0"/>
                <w:szCs w:val="21"/>
                <w:lang w:eastAsia="zh-CN" w:bidi="ar"/>
              </w:rPr>
              <w:t>人</w:t>
            </w:r>
            <w:r>
              <w:rPr>
                <w:rFonts w:hint="eastAsia" w:ascii="宋体" w:hAnsi="宋体" w:cs="宋体"/>
                <w:color w:val="auto"/>
                <w:kern w:val="0"/>
                <w:szCs w:val="21"/>
                <w:lang w:val="en-US" w:eastAsia="zh-CN" w:bidi="ar"/>
              </w:rPr>
              <w:t>可</w:t>
            </w:r>
            <w:r>
              <w:rPr>
                <w:rFonts w:hint="eastAsia" w:ascii="宋体" w:hAnsi="宋体" w:cs="宋体"/>
                <w:color w:val="auto"/>
                <w:kern w:val="0"/>
                <w:szCs w:val="21"/>
                <w:lang w:eastAsia="zh-CN" w:bidi="ar"/>
              </w:rPr>
              <w:t>派出本单位人员到现场确认，以卸车前、后液位差或过磅单为准（</w:t>
            </w:r>
            <w:r>
              <w:rPr>
                <w:rFonts w:hint="eastAsia"/>
                <w:color w:val="auto"/>
                <w:lang w:val="en-US" w:eastAsia="zh-CN"/>
              </w:rPr>
              <w:t>m³</w:t>
            </w:r>
            <w:r>
              <w:rPr>
                <w:rFonts w:hint="eastAsia" w:ascii="宋体" w:hAnsi="宋体" w:cs="宋体"/>
                <w:color w:val="auto"/>
                <w:kern w:val="0"/>
                <w:szCs w:val="21"/>
                <w:lang w:eastAsia="zh-CN" w:bidi="ar"/>
              </w:rPr>
              <w:t>：T换算按液氧体积与重量比为1：1.14计算），</w:t>
            </w:r>
            <w:r>
              <w:rPr>
                <w:rFonts w:hint="eastAsia" w:ascii="宋体" w:hAnsi="宋体" w:cs="宋体"/>
                <w:color w:val="auto"/>
                <w:kern w:val="0"/>
                <w:szCs w:val="21"/>
                <w:lang w:val="en-US" w:eastAsia="zh-CN" w:bidi="ar"/>
              </w:rPr>
              <w:t>中标人在签订合同时提供三家（含）以上过磅点，由采购人定期更换过磅单位过磅</w:t>
            </w:r>
            <w:r>
              <w:rPr>
                <w:rFonts w:hint="eastAsia" w:ascii="宋体" w:hAnsi="宋体" w:cs="宋体"/>
                <w:color w:val="auto"/>
                <w:kern w:val="0"/>
                <w:szCs w:val="21"/>
                <w:lang w:eastAsia="zh-CN" w:bidi="ar"/>
              </w:rPr>
              <w:t>。</w:t>
            </w:r>
          </w:p>
          <w:p w14:paraId="6ECE20FE">
            <w:pPr>
              <w:keepNext w:val="0"/>
              <w:keepLines w:val="0"/>
              <w:pageBreakBefore w:val="0"/>
              <w:widowControl/>
              <w:wordWrap/>
              <w:overflowPunct/>
              <w:topLinePunct w:val="0"/>
              <w:bidi w:val="0"/>
              <w:snapToGrid/>
              <w:spacing w:line="420" w:lineRule="exact"/>
              <w:jc w:val="left"/>
              <w:textAlignment w:val="center"/>
              <w:rPr>
                <w:rFonts w:hint="eastAsia" w:ascii="宋体" w:hAnsi="宋体" w:cs="宋体"/>
                <w:color w:val="auto"/>
                <w:kern w:val="0"/>
                <w:szCs w:val="21"/>
                <w:lang w:val="en-US" w:eastAsia="zh-CN" w:bidi="ar"/>
              </w:rPr>
            </w:pPr>
            <w:r>
              <w:rPr>
                <w:rFonts w:hint="eastAsia" w:ascii="宋体" w:hAnsi="宋体" w:cs="宋体"/>
                <w:color w:val="auto"/>
                <w:kern w:val="0"/>
                <w:szCs w:val="21"/>
                <w:lang w:val="en-US" w:eastAsia="zh-CN" w:bidi="ar"/>
              </w:rPr>
              <w:t>2.所需瓶装氧的气瓶要求全部由中标人免费提供，所提供的瓶罐应符合国家安全质量要求，并具备有效的检测报告。</w:t>
            </w:r>
          </w:p>
          <w:p w14:paraId="341922BD">
            <w:pPr>
              <w:keepNext w:val="0"/>
              <w:keepLines w:val="0"/>
              <w:pageBreakBefore w:val="0"/>
              <w:widowControl/>
              <w:wordWrap/>
              <w:overflowPunct/>
              <w:topLinePunct w:val="0"/>
              <w:bidi w:val="0"/>
              <w:snapToGrid/>
              <w:spacing w:line="420" w:lineRule="exact"/>
              <w:jc w:val="left"/>
              <w:textAlignment w:val="center"/>
              <w:rPr>
                <w:rFonts w:hint="eastAsia" w:ascii="宋体" w:hAnsi="宋体" w:cs="宋体"/>
                <w:color w:val="auto"/>
                <w:kern w:val="0"/>
                <w:szCs w:val="21"/>
                <w:lang w:eastAsia="zh-CN" w:bidi="ar"/>
              </w:rPr>
            </w:pPr>
            <w:r>
              <w:rPr>
                <w:rFonts w:hint="eastAsia" w:ascii="宋体" w:hAnsi="宋体" w:cs="宋体"/>
                <w:color w:val="auto"/>
                <w:kern w:val="0"/>
                <w:szCs w:val="21"/>
                <w:lang w:val="en-US" w:eastAsia="zh-CN" w:bidi="ar"/>
              </w:rPr>
              <w:t>3.</w:t>
            </w:r>
            <w:r>
              <w:rPr>
                <w:rFonts w:hint="eastAsia" w:ascii="宋体" w:hAnsi="宋体" w:cs="宋体"/>
                <w:color w:val="auto"/>
                <w:kern w:val="0"/>
                <w:szCs w:val="21"/>
                <w:lang w:eastAsia="zh-CN" w:bidi="ar"/>
              </w:rPr>
              <w:t>供应商签订合同时，必须制定服务过渡交接方案，保证与原提供服务的公司就本项目的所有工作内容无缝对接。（包括气瓶供应的衔接，液氧储罐的过渡对接安装方案。）</w:t>
            </w:r>
          </w:p>
          <w:p w14:paraId="6236FC30">
            <w:pPr>
              <w:keepNext w:val="0"/>
              <w:keepLines w:val="0"/>
              <w:pageBreakBefore w:val="0"/>
              <w:widowControl/>
              <w:wordWrap/>
              <w:overflowPunct/>
              <w:topLinePunct w:val="0"/>
              <w:bidi w:val="0"/>
              <w:snapToGrid/>
              <w:spacing w:line="420" w:lineRule="exact"/>
              <w:jc w:val="left"/>
              <w:textAlignment w:val="center"/>
              <w:rPr>
                <w:rFonts w:hint="eastAsia" w:ascii="宋体" w:hAnsi="宋体" w:cs="宋体"/>
                <w:color w:val="auto"/>
                <w:kern w:val="0"/>
                <w:szCs w:val="21"/>
                <w:lang w:eastAsia="zh-CN" w:bidi="ar"/>
              </w:rPr>
            </w:pPr>
            <w:r>
              <w:rPr>
                <w:rFonts w:hint="eastAsia" w:ascii="宋体" w:hAnsi="宋体" w:cs="宋体"/>
                <w:color w:val="auto"/>
                <w:kern w:val="0"/>
                <w:szCs w:val="21"/>
                <w:lang w:val="en-US" w:eastAsia="zh-CN" w:bidi="ar"/>
              </w:rPr>
              <w:t>4.合同期内，如出现因中标人原因造成液氧断货或质量问题，采购人有权终止合同，由于中标人的原因给采购人造成损失的由中标人负责承担。</w:t>
            </w:r>
          </w:p>
          <w:p w14:paraId="0F64A4D6">
            <w:pPr>
              <w:keepNext w:val="0"/>
              <w:keepLines w:val="0"/>
              <w:pageBreakBefore w:val="0"/>
              <w:widowControl/>
              <w:wordWrap/>
              <w:overflowPunct/>
              <w:topLinePunct w:val="0"/>
              <w:bidi w:val="0"/>
              <w:snapToGrid/>
              <w:spacing w:line="420" w:lineRule="exact"/>
              <w:jc w:val="left"/>
              <w:textAlignment w:val="center"/>
              <w:rPr>
                <w:rFonts w:hint="eastAsia" w:ascii="宋体" w:hAnsi="宋体" w:cs="宋体"/>
                <w:color w:val="auto"/>
                <w:kern w:val="0"/>
                <w:szCs w:val="21"/>
                <w:lang w:val="en-US" w:eastAsia="zh-CN" w:bidi="ar"/>
              </w:rPr>
            </w:pPr>
            <w:r>
              <w:rPr>
                <w:rFonts w:hint="eastAsia" w:ascii="宋体" w:hAnsi="宋体" w:cs="宋体"/>
                <w:color w:val="auto"/>
                <w:kern w:val="0"/>
                <w:szCs w:val="21"/>
                <w:lang w:val="en-US" w:eastAsia="zh-CN" w:bidi="ar"/>
              </w:rPr>
              <w:t>5.投标人或投标人委托的运输单位具有有效的《道路运输经营许可证》(经营范围包括危险货物运输)或有效的《道路危险货物运输许可证》。（</w:t>
            </w:r>
            <w:r>
              <w:rPr>
                <w:rFonts w:hint="eastAsia" w:ascii="宋体" w:hAnsi="宋体" w:cs="宋体"/>
                <w:b/>
                <w:bCs/>
                <w:color w:val="auto"/>
                <w:kern w:val="0"/>
                <w:szCs w:val="21"/>
                <w:lang w:val="en-US" w:eastAsia="zh-CN" w:bidi="ar"/>
              </w:rPr>
              <w:t>投标时提供相关证明材料</w:t>
            </w:r>
            <w:r>
              <w:rPr>
                <w:rFonts w:hint="eastAsia" w:ascii="宋体" w:hAnsi="宋体" w:cs="宋体"/>
                <w:color w:val="auto"/>
                <w:kern w:val="0"/>
                <w:szCs w:val="21"/>
                <w:lang w:val="en-US" w:eastAsia="zh-CN" w:bidi="ar"/>
              </w:rPr>
              <w:t>）</w:t>
            </w:r>
          </w:p>
          <w:p w14:paraId="02E57A59">
            <w:pPr>
              <w:keepNext w:val="0"/>
              <w:keepLines w:val="0"/>
              <w:pageBreakBefore w:val="0"/>
              <w:widowControl/>
              <w:wordWrap/>
              <w:overflowPunct/>
              <w:topLinePunct w:val="0"/>
              <w:bidi w:val="0"/>
              <w:snapToGrid/>
              <w:spacing w:line="420" w:lineRule="exact"/>
              <w:jc w:val="left"/>
              <w:textAlignment w:val="center"/>
              <w:rPr>
                <w:rFonts w:hint="eastAsia" w:ascii="宋体" w:hAnsi="宋体" w:cs="宋体"/>
                <w:color w:val="auto"/>
                <w:kern w:val="0"/>
                <w:szCs w:val="21"/>
                <w:lang w:val="en-US" w:eastAsia="zh-CN" w:bidi="ar"/>
              </w:rPr>
            </w:pPr>
            <w:r>
              <w:rPr>
                <w:rFonts w:hint="eastAsia" w:ascii="宋体" w:hAnsi="宋体" w:cs="宋体"/>
                <w:color w:val="auto"/>
                <w:kern w:val="0"/>
                <w:szCs w:val="21"/>
                <w:lang w:val="en-US" w:eastAsia="zh-CN" w:bidi="ar"/>
              </w:rPr>
              <w:t>（六）投标报价说明：</w:t>
            </w:r>
          </w:p>
          <w:p w14:paraId="2E2071D8">
            <w:pPr>
              <w:keepNext w:val="0"/>
              <w:keepLines w:val="0"/>
              <w:pageBreakBefore w:val="0"/>
              <w:widowControl/>
              <w:wordWrap/>
              <w:overflowPunct/>
              <w:topLinePunct w:val="0"/>
              <w:bidi w:val="0"/>
              <w:snapToGrid/>
              <w:spacing w:line="420" w:lineRule="exact"/>
              <w:jc w:val="left"/>
              <w:textAlignment w:val="center"/>
              <w:rPr>
                <w:rFonts w:hint="eastAsia" w:ascii="宋体" w:hAnsi="宋体" w:cs="宋体"/>
                <w:color w:val="auto"/>
                <w:kern w:val="0"/>
                <w:szCs w:val="21"/>
                <w:lang w:val="en-US" w:eastAsia="zh-CN" w:bidi="ar"/>
              </w:rPr>
            </w:pPr>
            <w:r>
              <w:rPr>
                <w:rFonts w:hint="eastAsia" w:ascii="宋体" w:hAnsi="宋体" w:cs="宋体"/>
                <w:color w:val="auto"/>
                <w:kern w:val="0"/>
                <w:szCs w:val="21"/>
                <w:lang w:val="en-US" w:eastAsia="zh-CN" w:bidi="ar"/>
              </w:rPr>
              <w:t>1.投标报价（单价）为采购人指定地点的现场交货价，包括：1）货物的价格：包括货款、杂配件、安装调试费、验收费、施工水电费等完成本项过程所需的全部费用；2）货物的标准附件、备品备件、专用工具的价格；3）运输、装卸、保管、调试、培训、技术支持、售后服务费；4）招标代理服务费、保险费和各项税金。</w:t>
            </w:r>
          </w:p>
          <w:p w14:paraId="4B450C56">
            <w:pPr>
              <w:keepNext w:val="0"/>
              <w:keepLines w:val="0"/>
              <w:pageBreakBefore w:val="0"/>
              <w:widowControl/>
              <w:wordWrap/>
              <w:overflowPunct/>
              <w:topLinePunct w:val="0"/>
              <w:bidi w:val="0"/>
              <w:snapToGrid/>
              <w:spacing w:line="420" w:lineRule="exact"/>
              <w:jc w:val="left"/>
              <w:textAlignment w:val="center"/>
              <w:rPr>
                <w:rFonts w:hint="eastAsia" w:ascii="宋体" w:hAnsi="宋体" w:cs="宋体"/>
                <w:color w:val="auto"/>
                <w:kern w:val="0"/>
                <w:szCs w:val="21"/>
                <w:lang w:val="en-US" w:eastAsia="zh-CN" w:bidi="ar"/>
              </w:rPr>
            </w:pPr>
            <w:r>
              <w:rPr>
                <w:rFonts w:hint="eastAsia" w:ascii="宋体" w:hAnsi="宋体" w:cs="宋体"/>
                <w:color w:val="auto"/>
                <w:kern w:val="0"/>
                <w:szCs w:val="21"/>
                <w:lang w:val="en-US" w:eastAsia="zh-CN" w:bidi="ar"/>
              </w:rPr>
              <w:t>2.本项目采购预算为预估量，仅供各潜在投标人报价提供参考，医用气体实际使用量以实际供应业务量为准，按实结算，结算时按实际供应数量和中标单价计算费用。本项目各类医用气体单价设有相应的单价最高限价，评标时以单价最高限价为评标依据，单价报价超出单价最高限价的或出现0元报价的作无效投标处理。</w:t>
            </w:r>
          </w:p>
          <w:p w14:paraId="0176094B">
            <w:pPr>
              <w:keepNext w:val="0"/>
              <w:keepLines w:val="0"/>
              <w:pageBreakBefore w:val="0"/>
              <w:widowControl/>
              <w:wordWrap/>
              <w:overflowPunct/>
              <w:topLinePunct w:val="0"/>
              <w:bidi w:val="0"/>
              <w:snapToGrid/>
              <w:spacing w:line="420" w:lineRule="exact"/>
              <w:jc w:val="left"/>
              <w:textAlignment w:val="center"/>
              <w:rPr>
                <w:rFonts w:hint="default" w:ascii="宋体" w:hAnsi="宋体" w:cs="宋体"/>
                <w:color w:val="auto"/>
                <w:kern w:val="0"/>
                <w:szCs w:val="21"/>
                <w:lang w:val="en-US" w:eastAsia="zh-CN" w:bidi="ar"/>
              </w:rPr>
            </w:pPr>
            <w:r>
              <w:rPr>
                <w:rFonts w:hint="eastAsia" w:ascii="宋体" w:hAnsi="宋体" w:cs="宋体"/>
                <w:color w:val="auto"/>
                <w:kern w:val="0"/>
                <w:szCs w:val="21"/>
                <w:lang w:val="en-US" w:eastAsia="zh-CN" w:bidi="ar"/>
              </w:rPr>
              <w:t>3.投标人所提供的投标总报价仅作价格分计算使用，项目的采购合同以达到采购预算金额或达到服务期限即为终止。</w:t>
            </w:r>
          </w:p>
          <w:p w14:paraId="1590B8A1">
            <w:pPr>
              <w:keepNext w:val="0"/>
              <w:keepLines w:val="0"/>
              <w:pageBreakBefore w:val="0"/>
              <w:widowControl/>
              <w:wordWrap/>
              <w:overflowPunct/>
              <w:topLinePunct w:val="0"/>
              <w:bidi w:val="0"/>
              <w:snapToGrid/>
              <w:spacing w:line="420" w:lineRule="exact"/>
              <w:jc w:val="left"/>
              <w:textAlignment w:val="center"/>
              <w:rPr>
                <w:rFonts w:hint="eastAsia" w:ascii="宋体" w:hAnsi="宋体" w:cs="宋体"/>
                <w:color w:val="auto"/>
                <w:kern w:val="0"/>
                <w:szCs w:val="21"/>
                <w:lang w:val="en-US" w:eastAsia="zh-CN" w:bidi="ar"/>
              </w:rPr>
            </w:pPr>
            <w:r>
              <w:rPr>
                <w:rFonts w:hint="eastAsia" w:ascii="宋体" w:hAnsi="宋体" w:cs="宋体"/>
                <w:color w:val="auto"/>
                <w:kern w:val="0"/>
                <w:szCs w:val="21"/>
                <w:lang w:val="en-US" w:eastAsia="zh-CN" w:bidi="ar"/>
              </w:rPr>
              <w:t>（七）付款方式：</w:t>
            </w:r>
          </w:p>
          <w:p w14:paraId="377E0F9C">
            <w:pPr>
              <w:keepNext w:val="0"/>
              <w:keepLines w:val="0"/>
              <w:pageBreakBefore w:val="0"/>
              <w:widowControl/>
              <w:wordWrap/>
              <w:overflowPunct/>
              <w:topLinePunct w:val="0"/>
              <w:bidi w:val="0"/>
              <w:snapToGrid/>
              <w:spacing w:line="420" w:lineRule="exact"/>
              <w:jc w:val="left"/>
              <w:textAlignment w:val="center"/>
              <w:rPr>
                <w:rFonts w:hint="eastAsia" w:ascii="宋体" w:hAnsi="宋体" w:cs="宋体"/>
                <w:color w:val="auto"/>
                <w:kern w:val="0"/>
                <w:szCs w:val="21"/>
                <w:lang w:val="en-US" w:eastAsia="zh-CN" w:bidi="ar"/>
              </w:rPr>
            </w:pPr>
            <w:r>
              <w:rPr>
                <w:rFonts w:hint="eastAsia" w:ascii="宋体" w:hAnsi="宋体" w:cs="宋体"/>
                <w:color w:val="auto"/>
                <w:kern w:val="0"/>
                <w:szCs w:val="21"/>
                <w:lang w:val="en-US" w:eastAsia="zh-CN" w:bidi="ar"/>
              </w:rPr>
              <w:t>1.结算以实际供应业务量为准（中标单价*实际供应数量），费用按季度进行支付，每季度末的次月，中标人开具有效票据，并提供付款材料至采购人，采购人完成付款审批手续后10个工作日将上一季度费用汇至中标人指定账户。</w:t>
            </w:r>
          </w:p>
          <w:p w14:paraId="587843EB">
            <w:pPr>
              <w:keepNext w:val="0"/>
              <w:keepLines w:val="0"/>
              <w:pageBreakBefore w:val="0"/>
              <w:widowControl/>
              <w:wordWrap/>
              <w:overflowPunct/>
              <w:topLinePunct w:val="0"/>
              <w:bidi w:val="0"/>
              <w:snapToGrid/>
              <w:spacing w:line="420" w:lineRule="exact"/>
              <w:jc w:val="left"/>
              <w:textAlignment w:val="center"/>
              <w:rPr>
                <w:rFonts w:hint="eastAsia" w:ascii="宋体" w:hAnsi="宋体" w:cs="宋体"/>
                <w:color w:val="auto"/>
                <w:kern w:val="0"/>
                <w:szCs w:val="21"/>
                <w:lang w:val="en-US" w:eastAsia="zh-CN" w:bidi="ar"/>
              </w:rPr>
            </w:pPr>
            <w:r>
              <w:rPr>
                <w:rFonts w:hint="eastAsia" w:ascii="宋体" w:hAnsi="宋体" w:cs="宋体"/>
                <w:color w:val="auto"/>
                <w:kern w:val="0"/>
                <w:szCs w:val="21"/>
                <w:lang w:val="en-US" w:eastAsia="zh-CN" w:bidi="ar"/>
              </w:rPr>
              <w:t>2.如未按国家要求开具增值税发票，一旦发现供应商提供虚假发票，除须向采购人补开合法发票外，须赔偿采购人发票票面金额一倍的违约金，且采购人有权终止合同，供应商不得提出异议，因终止合同而产生的一切损失均由供应商承担。</w:t>
            </w:r>
          </w:p>
          <w:p w14:paraId="3907C59E">
            <w:pPr>
              <w:keepNext w:val="0"/>
              <w:keepLines w:val="0"/>
              <w:pageBreakBefore w:val="0"/>
              <w:widowControl/>
              <w:wordWrap/>
              <w:overflowPunct/>
              <w:topLinePunct w:val="0"/>
              <w:bidi w:val="0"/>
              <w:snapToGrid/>
              <w:spacing w:line="420" w:lineRule="exact"/>
              <w:jc w:val="left"/>
              <w:textAlignment w:val="center"/>
              <w:rPr>
                <w:rFonts w:hint="eastAsia" w:ascii="宋体" w:hAnsi="宋体" w:cs="宋体"/>
                <w:color w:val="auto"/>
                <w:kern w:val="0"/>
                <w:szCs w:val="21"/>
                <w:lang w:val="en-US" w:eastAsia="zh-CN" w:bidi="ar"/>
              </w:rPr>
            </w:pPr>
            <w:r>
              <w:rPr>
                <w:rFonts w:hint="eastAsia" w:ascii="宋体" w:hAnsi="宋体" w:cs="宋体"/>
                <w:color w:val="auto"/>
                <w:kern w:val="0"/>
                <w:szCs w:val="21"/>
                <w:lang w:val="en-US" w:eastAsia="zh-CN" w:bidi="ar"/>
              </w:rPr>
              <w:t>（八）验收条款</w:t>
            </w:r>
          </w:p>
          <w:p w14:paraId="51B3EA48">
            <w:pPr>
              <w:keepNext w:val="0"/>
              <w:keepLines w:val="0"/>
              <w:pageBreakBefore w:val="0"/>
              <w:widowControl/>
              <w:wordWrap/>
              <w:overflowPunct/>
              <w:topLinePunct w:val="0"/>
              <w:bidi w:val="0"/>
              <w:snapToGrid/>
              <w:spacing w:line="420" w:lineRule="exact"/>
              <w:jc w:val="left"/>
              <w:textAlignment w:val="center"/>
              <w:rPr>
                <w:rFonts w:hint="eastAsia" w:ascii="宋体" w:hAnsi="宋体" w:cs="宋体"/>
                <w:color w:val="auto"/>
                <w:kern w:val="0"/>
                <w:szCs w:val="21"/>
                <w:lang w:val="en-US" w:eastAsia="zh-CN" w:bidi="ar"/>
              </w:rPr>
            </w:pPr>
            <w:r>
              <w:rPr>
                <w:rFonts w:hint="eastAsia" w:ascii="宋体" w:hAnsi="宋体" w:cs="宋体"/>
                <w:color w:val="auto"/>
                <w:kern w:val="0"/>
                <w:szCs w:val="21"/>
                <w:lang w:val="en-US" w:eastAsia="zh-CN" w:bidi="ar"/>
              </w:rPr>
              <w:t>1.质量标准：符合国家及行业有关标准，并符合采购有关质量要求。</w:t>
            </w:r>
          </w:p>
          <w:p w14:paraId="2B6F6DF6">
            <w:pPr>
              <w:keepNext w:val="0"/>
              <w:keepLines w:val="0"/>
              <w:pageBreakBefore w:val="0"/>
              <w:widowControl/>
              <w:wordWrap/>
              <w:overflowPunct/>
              <w:topLinePunct w:val="0"/>
              <w:bidi w:val="0"/>
              <w:snapToGrid/>
              <w:spacing w:line="420" w:lineRule="exact"/>
              <w:jc w:val="left"/>
              <w:textAlignment w:val="center"/>
              <w:rPr>
                <w:rFonts w:hint="eastAsia" w:ascii="宋体" w:hAnsi="宋体" w:cs="宋体"/>
                <w:color w:val="auto"/>
                <w:kern w:val="0"/>
                <w:szCs w:val="21"/>
                <w:lang w:val="en-US" w:eastAsia="zh-CN" w:bidi="ar"/>
              </w:rPr>
            </w:pPr>
            <w:r>
              <w:rPr>
                <w:rFonts w:hint="eastAsia" w:ascii="宋体" w:hAnsi="宋体" w:cs="宋体"/>
                <w:color w:val="auto"/>
                <w:kern w:val="0"/>
                <w:szCs w:val="21"/>
                <w:lang w:val="en-US" w:eastAsia="zh-CN" w:bidi="ar"/>
              </w:rPr>
              <w:t>2.验收方法：医院指定地点验收，由采购人及中标人双方验收，验收合格后方可交付投入使用。其余详见合同条款要求。</w:t>
            </w:r>
          </w:p>
        </w:tc>
      </w:tr>
      <w:tr w14:paraId="76E4A6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958" w:type="dxa"/>
            <w:gridSpan w:val="2"/>
            <w:tcBorders>
              <w:top w:val="single" w:color="auto" w:sz="4" w:space="0"/>
              <w:left w:val="single" w:color="auto" w:sz="4" w:space="0"/>
              <w:bottom w:val="single" w:color="auto" w:sz="4" w:space="0"/>
              <w:right w:val="single" w:color="auto" w:sz="4" w:space="0"/>
            </w:tcBorders>
            <w:vAlign w:val="center"/>
          </w:tcPr>
          <w:p w14:paraId="20200736">
            <w:pPr>
              <w:keepNext w:val="0"/>
              <w:keepLines w:val="0"/>
              <w:pageBreakBefore w:val="0"/>
              <w:widowControl/>
              <w:wordWrap/>
              <w:overflowPunct/>
              <w:topLinePunct w:val="0"/>
              <w:bidi w:val="0"/>
              <w:snapToGrid/>
              <w:spacing w:line="420" w:lineRule="exact"/>
              <w:jc w:val="both"/>
              <w:textAlignment w:val="center"/>
              <w:rPr>
                <w:rFonts w:hint="eastAsia" w:ascii="宋体" w:hAnsi="宋体" w:eastAsia="宋体" w:cs="宋体"/>
                <w:color w:val="auto"/>
                <w:kern w:val="0"/>
                <w:szCs w:val="21"/>
                <w:lang w:eastAsia="zh-CN" w:bidi="ar"/>
              </w:rPr>
            </w:pPr>
            <w:r>
              <w:rPr>
                <w:rFonts w:hint="eastAsia" w:ascii="宋体" w:hAnsi="宋体" w:cs="宋体"/>
                <w:b/>
                <w:color w:val="auto"/>
                <w:szCs w:val="21"/>
                <w:lang w:val="en-US" w:eastAsia="zh-CN"/>
              </w:rPr>
              <w:t>三、其他要求</w:t>
            </w:r>
          </w:p>
        </w:tc>
        <w:tc>
          <w:tcPr>
            <w:tcW w:w="971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3262FBC">
            <w:pPr>
              <w:keepNext w:val="0"/>
              <w:keepLines w:val="0"/>
              <w:pageBreakBefore w:val="0"/>
              <w:widowControl/>
              <w:wordWrap/>
              <w:overflowPunct/>
              <w:topLinePunct w:val="0"/>
              <w:bidi w:val="0"/>
              <w:snapToGrid/>
              <w:spacing w:line="420" w:lineRule="exact"/>
              <w:jc w:val="both"/>
              <w:textAlignment w:val="center"/>
              <w:rPr>
                <w:rFonts w:hint="eastAsia" w:ascii="宋体" w:hAnsi="宋体" w:cs="宋体"/>
                <w:color w:val="auto"/>
                <w:kern w:val="0"/>
                <w:szCs w:val="21"/>
                <w:lang w:eastAsia="zh-CN" w:bidi="ar"/>
              </w:rPr>
            </w:pPr>
            <w:r>
              <w:rPr>
                <w:rFonts w:hint="eastAsia" w:ascii="宋体" w:hAnsi="宋体" w:cs="宋体"/>
                <w:color w:val="auto"/>
                <w:kern w:val="0"/>
                <w:szCs w:val="21"/>
                <w:lang w:val="en-US" w:eastAsia="zh-CN" w:bidi="ar"/>
              </w:rPr>
              <w:t>1.</w:t>
            </w:r>
            <w:r>
              <w:rPr>
                <w:rFonts w:hint="eastAsia" w:ascii="宋体" w:hAnsi="宋体" w:cs="宋体"/>
                <w:color w:val="auto"/>
                <w:kern w:val="0"/>
                <w:szCs w:val="21"/>
                <w:lang w:bidi="ar"/>
              </w:rPr>
              <w:t>进口产品说明</w:t>
            </w:r>
            <w:r>
              <w:rPr>
                <w:rFonts w:hint="eastAsia" w:ascii="宋体" w:hAnsi="宋体" w:cs="宋体"/>
                <w:color w:val="auto"/>
                <w:kern w:val="0"/>
                <w:szCs w:val="21"/>
                <w:lang w:eastAsia="zh-CN" w:bidi="ar"/>
              </w:rPr>
              <w:t>：本项目</w:t>
            </w:r>
            <w:r>
              <w:rPr>
                <w:rFonts w:hint="eastAsia" w:ascii="宋体" w:hAnsi="宋体" w:cs="宋体"/>
                <w:color w:val="auto"/>
                <w:szCs w:val="21"/>
                <w:lang w:val="en-US" w:eastAsia="zh-CN"/>
              </w:rPr>
              <w:t>服务内容</w:t>
            </w:r>
            <w:r>
              <w:rPr>
                <w:rFonts w:hint="eastAsia" w:ascii="宋体" w:hAnsi="宋体" w:cs="宋体"/>
                <w:color w:val="auto"/>
                <w:szCs w:val="21"/>
              </w:rPr>
              <w:t>所涉及的</w:t>
            </w:r>
            <w:r>
              <w:rPr>
                <w:rFonts w:hint="eastAsia" w:ascii="宋体" w:hAnsi="宋体" w:cs="宋体"/>
                <w:color w:val="auto"/>
                <w:kern w:val="0"/>
                <w:szCs w:val="21"/>
                <w:lang w:eastAsia="zh-CN" w:bidi="ar"/>
              </w:rPr>
              <w:t>货物不接受进口产品（即通过中国海关报关验放进入中国境内且产自关境外的产品）参与投标，</w:t>
            </w:r>
            <w:r>
              <w:rPr>
                <w:rFonts w:hint="eastAsia" w:ascii="宋体" w:hAnsi="宋体" w:cs="宋体"/>
                <w:b/>
                <w:bCs/>
                <w:color w:val="auto"/>
                <w:kern w:val="0"/>
                <w:szCs w:val="21"/>
                <w:lang w:eastAsia="zh-CN" w:bidi="ar"/>
              </w:rPr>
              <w:t>如有进口产品参与投标的作无效标处理</w:t>
            </w:r>
            <w:r>
              <w:rPr>
                <w:rFonts w:hint="eastAsia" w:ascii="宋体" w:hAnsi="宋体" w:cs="宋体"/>
                <w:color w:val="auto"/>
                <w:kern w:val="0"/>
                <w:szCs w:val="21"/>
                <w:lang w:eastAsia="zh-CN" w:bidi="ar"/>
              </w:rPr>
              <w:t>。</w:t>
            </w:r>
          </w:p>
          <w:p w14:paraId="3EF86DC4">
            <w:pPr>
              <w:keepNext w:val="0"/>
              <w:keepLines w:val="0"/>
              <w:pageBreakBefore w:val="0"/>
              <w:widowControl/>
              <w:wordWrap/>
              <w:overflowPunct/>
              <w:topLinePunct w:val="0"/>
              <w:bidi w:val="0"/>
              <w:snapToGrid/>
              <w:spacing w:line="420" w:lineRule="exact"/>
              <w:jc w:val="both"/>
              <w:textAlignment w:val="center"/>
              <w:rPr>
                <w:rFonts w:hint="eastAsia" w:ascii="宋体" w:hAnsi="宋体" w:cs="宋体"/>
                <w:color w:val="auto"/>
                <w:kern w:val="0"/>
                <w:szCs w:val="21"/>
                <w:lang w:val="en-US" w:eastAsia="zh-CN" w:bidi="ar"/>
              </w:rPr>
            </w:pPr>
            <w:r>
              <w:rPr>
                <w:rFonts w:hint="eastAsia" w:ascii="宋体" w:hAnsi="宋体" w:cs="宋体"/>
                <w:color w:val="auto"/>
                <w:kern w:val="0"/>
                <w:szCs w:val="21"/>
                <w:lang w:val="en-US" w:eastAsia="zh-CN" w:bidi="ar"/>
              </w:rPr>
              <w:t>▲2.允许负偏离项：</w:t>
            </w:r>
          </w:p>
          <w:p w14:paraId="1901457A">
            <w:pPr>
              <w:keepNext w:val="0"/>
              <w:keepLines w:val="0"/>
              <w:pageBreakBefore w:val="0"/>
              <w:widowControl/>
              <w:wordWrap/>
              <w:overflowPunct/>
              <w:topLinePunct w:val="0"/>
              <w:bidi w:val="0"/>
              <w:snapToGrid/>
              <w:spacing w:line="420" w:lineRule="exact"/>
              <w:jc w:val="both"/>
              <w:textAlignment w:val="center"/>
              <w:rPr>
                <w:rFonts w:hint="eastAsia" w:ascii="宋体" w:hAnsi="宋体" w:cs="宋体"/>
                <w:color w:val="auto"/>
                <w:kern w:val="0"/>
                <w:szCs w:val="21"/>
                <w:lang w:val="en-US" w:eastAsia="zh-CN" w:bidi="ar"/>
              </w:rPr>
            </w:pPr>
            <w:r>
              <w:rPr>
                <w:rFonts w:hint="eastAsia" w:ascii="宋体" w:hAnsi="宋体" w:cs="宋体"/>
                <w:color w:val="auto"/>
                <w:kern w:val="0"/>
                <w:szCs w:val="21"/>
                <w:lang w:val="en-US" w:eastAsia="zh-CN" w:bidi="ar"/>
              </w:rPr>
              <w:t>商务条款评审中允许负偏离的条款数为</w:t>
            </w:r>
            <w:r>
              <w:rPr>
                <w:rFonts w:hint="eastAsia" w:ascii="宋体" w:hAnsi="宋体" w:cs="宋体"/>
                <w:color w:val="auto"/>
                <w:kern w:val="0"/>
                <w:szCs w:val="21"/>
                <w:u w:val="single"/>
                <w:lang w:val="en-US" w:eastAsia="zh-CN" w:bidi="ar"/>
              </w:rPr>
              <w:t xml:space="preserve"> 0 </w:t>
            </w:r>
            <w:r>
              <w:rPr>
                <w:rFonts w:hint="eastAsia" w:ascii="宋体" w:hAnsi="宋体" w:cs="宋体"/>
                <w:color w:val="auto"/>
                <w:kern w:val="0"/>
                <w:szCs w:val="21"/>
                <w:lang w:val="en-US" w:eastAsia="zh-CN" w:bidi="ar"/>
              </w:rPr>
              <w:t>项。</w:t>
            </w:r>
          </w:p>
          <w:p w14:paraId="06838E57">
            <w:pPr>
              <w:keepNext w:val="0"/>
              <w:keepLines w:val="0"/>
              <w:pageBreakBefore w:val="0"/>
              <w:widowControl/>
              <w:wordWrap/>
              <w:overflowPunct/>
              <w:topLinePunct w:val="0"/>
              <w:bidi w:val="0"/>
              <w:snapToGrid/>
              <w:spacing w:line="420" w:lineRule="exact"/>
              <w:jc w:val="both"/>
              <w:textAlignment w:val="center"/>
              <w:rPr>
                <w:rFonts w:hint="eastAsia" w:ascii="宋体" w:hAnsi="宋体" w:cs="宋体"/>
                <w:color w:val="auto"/>
                <w:kern w:val="0"/>
                <w:szCs w:val="21"/>
                <w:lang w:val="en-US" w:eastAsia="zh-CN" w:bidi="ar"/>
              </w:rPr>
            </w:pPr>
            <w:r>
              <w:rPr>
                <w:rFonts w:hint="eastAsia" w:ascii="宋体" w:hAnsi="宋体" w:cs="宋体"/>
                <w:color w:val="auto"/>
                <w:kern w:val="0"/>
                <w:szCs w:val="21"/>
                <w:lang w:val="en-US" w:eastAsia="zh-CN" w:bidi="ar"/>
              </w:rPr>
              <w:t>技术需求评审中允许负偏离的条款数为</w:t>
            </w:r>
            <w:r>
              <w:rPr>
                <w:rFonts w:hint="eastAsia" w:ascii="宋体" w:hAnsi="宋体" w:cs="宋体"/>
                <w:color w:val="auto"/>
                <w:kern w:val="0"/>
                <w:szCs w:val="21"/>
                <w:u w:val="single"/>
                <w:lang w:val="en-US" w:eastAsia="zh-CN" w:bidi="ar"/>
              </w:rPr>
              <w:t xml:space="preserve"> 0 </w:t>
            </w:r>
            <w:r>
              <w:rPr>
                <w:rFonts w:hint="eastAsia" w:ascii="宋体" w:hAnsi="宋体" w:cs="宋体"/>
                <w:color w:val="auto"/>
                <w:kern w:val="0"/>
                <w:szCs w:val="21"/>
                <w:lang w:val="en-US" w:eastAsia="zh-CN" w:bidi="ar"/>
              </w:rPr>
              <w:t>项。</w:t>
            </w:r>
          </w:p>
          <w:p w14:paraId="39CBD0D6">
            <w:pPr>
              <w:keepNext w:val="0"/>
              <w:keepLines w:val="0"/>
              <w:pageBreakBefore w:val="0"/>
              <w:widowControl/>
              <w:wordWrap/>
              <w:overflowPunct/>
              <w:topLinePunct w:val="0"/>
              <w:bidi w:val="0"/>
              <w:snapToGrid/>
              <w:spacing w:line="420" w:lineRule="exact"/>
              <w:jc w:val="both"/>
              <w:textAlignment w:val="center"/>
              <w:rPr>
                <w:rFonts w:hint="default" w:ascii="宋体" w:hAnsi="宋体" w:cs="宋体"/>
                <w:color w:val="auto"/>
                <w:kern w:val="0"/>
                <w:szCs w:val="21"/>
                <w:lang w:val="en-US" w:eastAsia="zh-CN" w:bidi="ar"/>
              </w:rPr>
            </w:pPr>
            <w:r>
              <w:rPr>
                <w:rFonts w:hint="eastAsia" w:ascii="宋体" w:hAnsi="宋体" w:cs="宋体"/>
                <w:color w:val="auto"/>
                <w:kern w:val="0"/>
                <w:szCs w:val="21"/>
                <w:lang w:val="en-US" w:eastAsia="zh-CN" w:bidi="ar"/>
              </w:rPr>
              <w:t>3.</w:t>
            </w:r>
            <w:r>
              <w:rPr>
                <w:rFonts w:hint="eastAsia" w:ascii="宋体" w:hAnsi="宋体" w:cs="宋体"/>
                <w:color w:val="auto"/>
                <w:szCs w:val="21"/>
                <w:lang w:val="en-US" w:eastAsia="zh-CN"/>
              </w:rPr>
              <w:t>根据</w:t>
            </w:r>
            <w:r>
              <w:rPr>
                <w:rFonts w:hint="eastAsia" w:ascii="宋体" w:hAnsi="宋体" w:eastAsia="宋体" w:cs="宋体"/>
                <w:color w:val="auto"/>
                <w:szCs w:val="21"/>
                <w:highlight w:val="none"/>
                <w:lang w:val="en-US" w:eastAsia="zh-CN"/>
              </w:rPr>
              <w:t>《国务院办公厅关于在政府采购中实施本国产品标准及相关政策的通知》（国办发</w:t>
            </w: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34</w:t>
            </w:r>
            <w:r>
              <w:rPr>
                <w:rFonts w:hint="eastAsia" w:ascii="宋体" w:hAnsi="宋体" w:eastAsia="宋体" w:cs="宋体"/>
                <w:color w:val="auto"/>
                <w:szCs w:val="21"/>
                <w:highlight w:val="none"/>
              </w:rPr>
              <w:t>号）</w:t>
            </w:r>
            <w:r>
              <w:rPr>
                <w:rFonts w:hint="eastAsia" w:ascii="宋体" w:hAnsi="宋体" w:cs="宋体"/>
                <w:color w:val="auto"/>
                <w:szCs w:val="21"/>
              </w:rPr>
              <w:t>的规定</w:t>
            </w:r>
            <w:r>
              <w:rPr>
                <w:rFonts w:hint="eastAsia" w:ascii="宋体" w:hAnsi="宋体" w:cs="宋体"/>
                <w:color w:val="auto"/>
                <w:szCs w:val="21"/>
                <w:lang w:eastAsia="zh-CN"/>
              </w:rPr>
              <w:t>，</w:t>
            </w:r>
            <w:r>
              <w:rPr>
                <w:rFonts w:hint="eastAsia" w:ascii="宋体" w:hAnsi="宋体" w:eastAsia="宋体" w:cs="宋体"/>
                <w:i w:val="0"/>
                <w:iCs w:val="0"/>
                <w:caps w:val="0"/>
                <w:color w:val="auto"/>
                <w:spacing w:val="0"/>
                <w:sz w:val="21"/>
                <w:szCs w:val="21"/>
                <w:shd w:val="clear" w:color="auto" w:fill="FFFFFF"/>
              </w:rPr>
              <w:t>政府采购活动中既有本国产品又有非本国产品参与竞争的，依法对</w:t>
            </w:r>
            <w:r>
              <w:rPr>
                <w:rFonts w:hint="eastAsia" w:ascii="宋体" w:hAnsi="宋体" w:cs="宋体"/>
                <w:i w:val="0"/>
                <w:iCs w:val="0"/>
                <w:caps w:val="0"/>
                <w:color w:val="auto"/>
                <w:spacing w:val="0"/>
                <w:sz w:val="21"/>
                <w:szCs w:val="21"/>
                <w:shd w:val="clear" w:color="auto" w:fill="FFFFFF"/>
                <w:lang w:val="en-US" w:eastAsia="zh-CN"/>
              </w:rPr>
              <w:t>符合政策要求的</w:t>
            </w:r>
            <w:r>
              <w:rPr>
                <w:rFonts w:hint="eastAsia" w:ascii="宋体" w:hAnsi="宋体" w:eastAsia="宋体" w:cs="宋体"/>
                <w:i w:val="0"/>
                <w:iCs w:val="0"/>
                <w:caps w:val="0"/>
                <w:color w:val="auto"/>
                <w:spacing w:val="0"/>
                <w:sz w:val="21"/>
                <w:szCs w:val="21"/>
                <w:shd w:val="clear" w:color="auto" w:fill="FFFFFF"/>
              </w:rPr>
              <w:t>本国产品给予价格评审优惠</w:t>
            </w:r>
            <w:r>
              <w:rPr>
                <w:rFonts w:hint="eastAsia" w:ascii="宋体" w:hAnsi="宋体" w:cs="宋体"/>
                <w:i w:val="0"/>
                <w:iCs w:val="0"/>
                <w:caps w:val="0"/>
                <w:color w:val="auto"/>
                <w:spacing w:val="0"/>
                <w:sz w:val="21"/>
                <w:szCs w:val="21"/>
                <w:shd w:val="clear" w:color="auto" w:fill="FFFFFF"/>
                <w:lang w:eastAsia="zh-CN"/>
              </w:rPr>
              <w:t>，</w:t>
            </w:r>
            <w:r>
              <w:rPr>
                <w:rFonts w:hint="eastAsia" w:ascii="宋体" w:hAnsi="宋体" w:cs="宋体"/>
                <w:b/>
                <w:bCs/>
                <w:color w:val="auto"/>
                <w:szCs w:val="21"/>
              </w:rPr>
              <w:t xml:space="preserve">具体详见“第四章 </w:t>
            </w:r>
            <w:r>
              <w:rPr>
                <w:rFonts w:hint="eastAsia" w:ascii="宋体" w:hAnsi="宋体" w:cs="宋体"/>
                <w:b/>
                <w:bCs/>
                <w:color w:val="auto"/>
                <w:szCs w:val="21"/>
                <w:lang w:eastAsia="zh-CN"/>
              </w:rPr>
              <w:t>评标方法和评标标准</w:t>
            </w:r>
            <w:r>
              <w:rPr>
                <w:rFonts w:hint="eastAsia" w:ascii="宋体" w:hAnsi="宋体" w:cs="宋体"/>
                <w:b/>
                <w:bCs/>
                <w:color w:val="auto"/>
                <w:szCs w:val="21"/>
              </w:rPr>
              <w:t>”</w:t>
            </w:r>
            <w:r>
              <w:rPr>
                <w:rFonts w:hint="eastAsia" w:ascii="宋体" w:hAnsi="宋体" w:cs="宋体"/>
                <w:color w:val="auto"/>
                <w:szCs w:val="21"/>
                <w:lang w:eastAsia="zh-CN"/>
              </w:rPr>
              <w:t>。</w:t>
            </w:r>
            <w:r>
              <w:rPr>
                <w:rFonts w:hint="eastAsia" w:ascii="宋体" w:hAnsi="宋体" w:eastAsia="宋体" w:cs="宋体"/>
                <w:i w:val="0"/>
                <w:iCs w:val="0"/>
                <w:caps w:val="0"/>
                <w:color w:val="auto"/>
                <w:spacing w:val="0"/>
                <w:sz w:val="21"/>
                <w:szCs w:val="21"/>
                <w:highlight w:val="none"/>
                <w:shd w:val="clear" w:color="auto" w:fill="auto"/>
              </w:rPr>
              <w:t>产品在中国境内生产的组件成本，按照《中国境内生产的组件成本核算基本规则》（见附件</w:t>
            </w:r>
            <w:r>
              <w:rPr>
                <w:rFonts w:hint="eastAsia" w:ascii="宋体" w:hAnsi="宋体" w:cs="宋体"/>
                <w:i w:val="0"/>
                <w:iCs w:val="0"/>
                <w:caps w:val="0"/>
                <w:color w:val="auto"/>
                <w:spacing w:val="0"/>
                <w:sz w:val="21"/>
                <w:szCs w:val="21"/>
                <w:highlight w:val="none"/>
                <w:shd w:val="clear" w:color="auto" w:fill="auto"/>
                <w:lang w:val="en-US" w:eastAsia="zh-CN"/>
              </w:rPr>
              <w:t>3</w:t>
            </w:r>
            <w:r>
              <w:rPr>
                <w:rFonts w:hint="eastAsia" w:ascii="宋体" w:hAnsi="宋体" w:eastAsia="宋体" w:cs="宋体"/>
                <w:i w:val="0"/>
                <w:iCs w:val="0"/>
                <w:caps w:val="0"/>
                <w:color w:val="auto"/>
                <w:spacing w:val="0"/>
                <w:sz w:val="21"/>
                <w:szCs w:val="21"/>
                <w:highlight w:val="none"/>
                <w:shd w:val="clear" w:color="auto" w:fill="auto"/>
              </w:rPr>
              <w:t>）计算。</w:t>
            </w:r>
          </w:p>
        </w:tc>
      </w:tr>
    </w:tbl>
    <w:p w14:paraId="1C46650B">
      <w:pPr>
        <w:rPr>
          <w:rFonts w:ascii="宋体" w:cs="宋体"/>
          <w:color w:val="auto"/>
          <w:sz w:val="32"/>
          <w:szCs w:val="32"/>
        </w:rPr>
      </w:pPr>
      <w:r>
        <w:rPr>
          <w:rFonts w:hint="eastAsia" w:ascii="宋体" w:cs="宋体"/>
          <w:color w:val="auto"/>
          <w:sz w:val="32"/>
          <w:szCs w:val="32"/>
        </w:rPr>
        <w:br w:type="page"/>
      </w:r>
    </w:p>
    <w:p w14:paraId="737A7DE9">
      <w:pPr>
        <w:spacing w:line="428" w:lineRule="exact"/>
        <w:rPr>
          <w:rFonts w:ascii="宋体" w:cs="宋体"/>
          <w:b/>
          <w:bCs/>
          <w:color w:val="auto"/>
          <w:sz w:val="30"/>
          <w:szCs w:val="30"/>
        </w:rPr>
      </w:pPr>
      <w:r>
        <w:rPr>
          <w:rFonts w:hint="eastAsia" w:ascii="宋体" w:cs="宋体"/>
          <w:b/>
          <w:bCs/>
          <w:color w:val="auto"/>
          <w:sz w:val="30"/>
          <w:szCs w:val="30"/>
        </w:rPr>
        <w:t>附件</w:t>
      </w:r>
      <w:r>
        <w:rPr>
          <w:rFonts w:hint="eastAsia" w:ascii="宋体" w:cs="宋体"/>
          <w:b/>
          <w:bCs/>
          <w:color w:val="auto"/>
          <w:sz w:val="30"/>
          <w:szCs w:val="30"/>
          <w:lang w:val="en-US" w:eastAsia="zh-CN"/>
        </w:rPr>
        <w:t>1</w:t>
      </w:r>
    </w:p>
    <w:p w14:paraId="3D87DE23">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节能产品政府采购品目清单</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916"/>
        <w:gridCol w:w="1516"/>
        <w:gridCol w:w="1612"/>
        <w:gridCol w:w="4335"/>
      </w:tblGrid>
      <w:tr w14:paraId="73922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41" w:type="dxa"/>
            <w:noWrap w:val="0"/>
            <w:vAlign w:val="top"/>
          </w:tcPr>
          <w:p w14:paraId="6F24F882">
            <w:pPr>
              <w:widowControl/>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品目序号</w:t>
            </w:r>
          </w:p>
        </w:tc>
        <w:tc>
          <w:tcPr>
            <w:tcW w:w="4044" w:type="dxa"/>
            <w:gridSpan w:val="3"/>
            <w:noWrap w:val="0"/>
            <w:vAlign w:val="center"/>
          </w:tcPr>
          <w:p w14:paraId="2B7B867C">
            <w:pPr>
              <w:widowControl/>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名称</w:t>
            </w:r>
          </w:p>
        </w:tc>
        <w:tc>
          <w:tcPr>
            <w:tcW w:w="4335" w:type="dxa"/>
            <w:noWrap w:val="0"/>
            <w:vAlign w:val="center"/>
          </w:tcPr>
          <w:p w14:paraId="06EA684D">
            <w:pPr>
              <w:widowControl/>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依据的标准</w:t>
            </w:r>
          </w:p>
        </w:tc>
      </w:tr>
      <w:tr w14:paraId="53643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restart"/>
            <w:noWrap w:val="0"/>
            <w:vAlign w:val="center"/>
          </w:tcPr>
          <w:p w14:paraId="2EE3653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916" w:type="dxa"/>
            <w:vMerge w:val="restart"/>
            <w:noWrap w:val="0"/>
            <w:vAlign w:val="center"/>
          </w:tcPr>
          <w:p w14:paraId="1AE9602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A020101计算机设备</w:t>
            </w:r>
          </w:p>
        </w:tc>
        <w:tc>
          <w:tcPr>
            <w:tcW w:w="1516" w:type="dxa"/>
            <w:noWrap w:val="0"/>
            <w:vAlign w:val="center"/>
          </w:tcPr>
          <w:p w14:paraId="31F5CDF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★A02010104台式计算机</w:t>
            </w:r>
          </w:p>
        </w:tc>
        <w:tc>
          <w:tcPr>
            <w:tcW w:w="1612" w:type="dxa"/>
            <w:noWrap w:val="0"/>
            <w:vAlign w:val="center"/>
          </w:tcPr>
          <w:p w14:paraId="27EF5A7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524D3B34">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14:paraId="5933C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1C89EC8A">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0C567B78">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517E50E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★A02010105便携式计算机</w:t>
            </w:r>
          </w:p>
        </w:tc>
        <w:tc>
          <w:tcPr>
            <w:tcW w:w="1612" w:type="dxa"/>
            <w:noWrap w:val="0"/>
            <w:vAlign w:val="center"/>
          </w:tcPr>
          <w:p w14:paraId="4DEC587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06BBDB48">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14:paraId="4ECD2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14:paraId="08BB274C">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09E09CAD">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738BAC7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★A02010107平板式微型计算机</w:t>
            </w:r>
          </w:p>
        </w:tc>
        <w:tc>
          <w:tcPr>
            <w:tcW w:w="1612" w:type="dxa"/>
            <w:noWrap w:val="0"/>
            <w:vAlign w:val="center"/>
          </w:tcPr>
          <w:p w14:paraId="0E02AE4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504E0F7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14:paraId="07EFA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restart"/>
            <w:noWrap w:val="0"/>
            <w:vAlign w:val="center"/>
          </w:tcPr>
          <w:p w14:paraId="1967FD5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916" w:type="dxa"/>
            <w:vMerge w:val="restart"/>
            <w:noWrap w:val="0"/>
            <w:vAlign w:val="center"/>
          </w:tcPr>
          <w:p w14:paraId="61B4595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A020106输入输出设备</w:t>
            </w:r>
          </w:p>
        </w:tc>
        <w:tc>
          <w:tcPr>
            <w:tcW w:w="1516" w:type="dxa"/>
            <w:vMerge w:val="restart"/>
            <w:noWrap w:val="0"/>
            <w:vAlign w:val="center"/>
          </w:tcPr>
          <w:p w14:paraId="0BE1E64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A02010601打印设备</w:t>
            </w:r>
          </w:p>
        </w:tc>
        <w:tc>
          <w:tcPr>
            <w:tcW w:w="1612" w:type="dxa"/>
            <w:noWrap w:val="0"/>
            <w:vAlign w:val="center"/>
          </w:tcPr>
          <w:p w14:paraId="583FDA1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A0201060101喷墨打印机</w:t>
            </w:r>
          </w:p>
        </w:tc>
        <w:tc>
          <w:tcPr>
            <w:tcW w:w="4335" w:type="dxa"/>
            <w:noWrap w:val="0"/>
            <w:vAlign w:val="center"/>
          </w:tcPr>
          <w:p w14:paraId="38F2D6E9">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77728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5C73C50D">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1755C23D">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1BA31896">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7363DD6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★A0201060102激光打印机</w:t>
            </w:r>
          </w:p>
        </w:tc>
        <w:tc>
          <w:tcPr>
            <w:tcW w:w="4335" w:type="dxa"/>
            <w:noWrap w:val="0"/>
            <w:vAlign w:val="center"/>
          </w:tcPr>
          <w:p w14:paraId="3EAA4FF3">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54C25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507D45BA">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6B95B7BA">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5FFF1032">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7FBBEC9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★A0201060104针式打印机</w:t>
            </w:r>
          </w:p>
        </w:tc>
        <w:tc>
          <w:tcPr>
            <w:tcW w:w="4335" w:type="dxa"/>
            <w:noWrap w:val="0"/>
            <w:vAlign w:val="center"/>
          </w:tcPr>
          <w:p w14:paraId="6C4925E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47270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22A52932">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1EA72C86">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784BC99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A02010604显示设备</w:t>
            </w:r>
          </w:p>
        </w:tc>
        <w:tc>
          <w:tcPr>
            <w:tcW w:w="1612" w:type="dxa"/>
            <w:noWrap w:val="0"/>
            <w:vAlign w:val="center"/>
          </w:tcPr>
          <w:p w14:paraId="6DD798F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★A0201060401液晶显示器</w:t>
            </w:r>
          </w:p>
        </w:tc>
        <w:tc>
          <w:tcPr>
            <w:tcW w:w="4335" w:type="dxa"/>
            <w:noWrap w:val="0"/>
            <w:vAlign w:val="center"/>
          </w:tcPr>
          <w:p w14:paraId="542780E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《计算机显示器能效限定值及能效等级》（GB21520）</w:t>
            </w:r>
          </w:p>
        </w:tc>
      </w:tr>
      <w:tr w14:paraId="43E10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841" w:type="dxa"/>
            <w:vMerge w:val="continue"/>
            <w:noWrap w:val="0"/>
            <w:vAlign w:val="center"/>
          </w:tcPr>
          <w:p w14:paraId="2F744447">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3728695F">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5AAB4E6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A02010609图形图像输入设备</w:t>
            </w:r>
          </w:p>
        </w:tc>
        <w:tc>
          <w:tcPr>
            <w:tcW w:w="1612" w:type="dxa"/>
            <w:noWrap w:val="0"/>
            <w:vAlign w:val="center"/>
          </w:tcPr>
          <w:p w14:paraId="4BCCB95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A0201060901扫描仪</w:t>
            </w:r>
          </w:p>
        </w:tc>
        <w:tc>
          <w:tcPr>
            <w:tcW w:w="4335" w:type="dxa"/>
            <w:noWrap w:val="0"/>
            <w:vAlign w:val="center"/>
          </w:tcPr>
          <w:p w14:paraId="36A57049">
            <w:pPr>
              <w:widowControl/>
              <w:jc w:val="left"/>
              <w:rPr>
                <w:rFonts w:hint="eastAsia" w:ascii="宋体" w:hAnsi="宋体" w:eastAsia="宋体" w:cs="宋体"/>
                <w:color w:val="auto"/>
                <w:kern w:val="0"/>
                <w:sz w:val="20"/>
                <w:szCs w:val="20"/>
                <w:highlight w:val="none"/>
              </w:rPr>
            </w:pPr>
            <w:bookmarkStart w:id="59" w:name="OLE_LINK1"/>
            <w:r>
              <w:rPr>
                <w:rFonts w:hint="eastAsia" w:ascii="宋体" w:hAnsi="宋体" w:eastAsia="宋体" w:cs="宋体"/>
                <w:color w:val="auto"/>
                <w:kern w:val="0"/>
                <w:sz w:val="20"/>
                <w:szCs w:val="20"/>
                <w:highlight w:val="none"/>
              </w:rPr>
              <w:t>参照《复印机、打印机和传真机能效限定值及能效等级》（GB21521</w:t>
            </w:r>
            <w:r>
              <w:rPr>
                <w:rFonts w:hint="eastAsia" w:ascii="宋体" w:hAnsi="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中打印速度为15页/分的针式打印机相关要求</w:t>
            </w:r>
            <w:bookmarkEnd w:id="59"/>
          </w:p>
        </w:tc>
      </w:tr>
      <w:tr w14:paraId="09701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1118431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916" w:type="dxa"/>
            <w:noWrap w:val="0"/>
            <w:vAlign w:val="center"/>
          </w:tcPr>
          <w:p w14:paraId="054C216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A020202投影仪</w:t>
            </w:r>
          </w:p>
        </w:tc>
        <w:tc>
          <w:tcPr>
            <w:tcW w:w="1516" w:type="dxa"/>
            <w:noWrap w:val="0"/>
            <w:vAlign w:val="center"/>
          </w:tcPr>
          <w:p w14:paraId="36E6B0B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14:paraId="2300DC9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6EC0785D">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《投影机能效限定值及能效等级》（GB32028）</w:t>
            </w:r>
          </w:p>
        </w:tc>
      </w:tr>
      <w:tr w14:paraId="660C4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2A1ECB8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w:t>
            </w:r>
          </w:p>
        </w:tc>
        <w:tc>
          <w:tcPr>
            <w:tcW w:w="916" w:type="dxa"/>
            <w:noWrap w:val="0"/>
            <w:vAlign w:val="center"/>
          </w:tcPr>
          <w:p w14:paraId="51BCD63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A020204多功能一体机</w:t>
            </w:r>
          </w:p>
        </w:tc>
        <w:tc>
          <w:tcPr>
            <w:tcW w:w="1516" w:type="dxa"/>
            <w:noWrap w:val="0"/>
            <w:vAlign w:val="center"/>
          </w:tcPr>
          <w:p w14:paraId="1AF6B49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14:paraId="1B92DB9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44C6154D">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5920E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59FB2FD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w:t>
            </w:r>
          </w:p>
        </w:tc>
        <w:tc>
          <w:tcPr>
            <w:tcW w:w="916" w:type="dxa"/>
            <w:noWrap w:val="0"/>
            <w:vAlign w:val="center"/>
          </w:tcPr>
          <w:p w14:paraId="0CA32E6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A020519泵</w:t>
            </w:r>
          </w:p>
        </w:tc>
        <w:tc>
          <w:tcPr>
            <w:tcW w:w="1516" w:type="dxa"/>
            <w:noWrap w:val="0"/>
            <w:vAlign w:val="center"/>
          </w:tcPr>
          <w:p w14:paraId="2926A1D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A02051901离心泵</w:t>
            </w:r>
          </w:p>
        </w:tc>
        <w:tc>
          <w:tcPr>
            <w:tcW w:w="1612" w:type="dxa"/>
            <w:noWrap w:val="0"/>
            <w:vAlign w:val="center"/>
          </w:tcPr>
          <w:p w14:paraId="1D65307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3295C53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《清水离心泵能效限定值及节能评价值》（GB19762）</w:t>
            </w:r>
          </w:p>
        </w:tc>
      </w:tr>
      <w:tr w14:paraId="2989B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restart"/>
            <w:noWrap w:val="0"/>
            <w:vAlign w:val="center"/>
          </w:tcPr>
          <w:p w14:paraId="2171F45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w:t>
            </w:r>
          </w:p>
        </w:tc>
        <w:tc>
          <w:tcPr>
            <w:tcW w:w="916" w:type="dxa"/>
            <w:vMerge w:val="restart"/>
            <w:noWrap w:val="0"/>
            <w:vAlign w:val="center"/>
          </w:tcPr>
          <w:p w14:paraId="16BF150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A020523制冷空调设备</w:t>
            </w:r>
          </w:p>
        </w:tc>
        <w:tc>
          <w:tcPr>
            <w:tcW w:w="1516" w:type="dxa"/>
            <w:vMerge w:val="restart"/>
            <w:noWrap w:val="0"/>
            <w:vAlign w:val="center"/>
          </w:tcPr>
          <w:p w14:paraId="3C01E96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★A02052301制冷压缩机</w:t>
            </w:r>
          </w:p>
        </w:tc>
        <w:tc>
          <w:tcPr>
            <w:tcW w:w="1612" w:type="dxa"/>
            <w:noWrap w:val="0"/>
            <w:vAlign w:val="center"/>
          </w:tcPr>
          <w:p w14:paraId="49C78FB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冷水机组</w:t>
            </w:r>
          </w:p>
        </w:tc>
        <w:tc>
          <w:tcPr>
            <w:tcW w:w="4335" w:type="dxa"/>
            <w:noWrap w:val="0"/>
            <w:vAlign w:val="center"/>
          </w:tcPr>
          <w:p w14:paraId="31C96F43">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《冷水机组能效限定值及能效等级》（GB19577），《低环境温度空气源热泵（冷水）机组能效限定值及能效等级》（GB37480）</w:t>
            </w:r>
          </w:p>
        </w:tc>
      </w:tr>
      <w:tr w14:paraId="2AD84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673CE57D">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0CA9FC17">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75D19FA6">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02963C6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水源热泵机组</w:t>
            </w:r>
          </w:p>
        </w:tc>
        <w:tc>
          <w:tcPr>
            <w:tcW w:w="4335" w:type="dxa"/>
            <w:noWrap w:val="0"/>
            <w:vAlign w:val="center"/>
          </w:tcPr>
          <w:p w14:paraId="66038318">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《水（地）源热泵机组能效限定值及能效等级》（GB30721）</w:t>
            </w:r>
          </w:p>
        </w:tc>
      </w:tr>
      <w:tr w14:paraId="30657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2F8075CE">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37694766">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42626665">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7C2964F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溴化锂吸收式冷水机组</w:t>
            </w:r>
          </w:p>
        </w:tc>
        <w:tc>
          <w:tcPr>
            <w:tcW w:w="4335" w:type="dxa"/>
            <w:noWrap w:val="0"/>
            <w:vAlign w:val="center"/>
          </w:tcPr>
          <w:p w14:paraId="40221EA9">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《溴化锂吸收式冷水机组能效限定值及能效等级》（GB29540）</w:t>
            </w:r>
          </w:p>
        </w:tc>
      </w:tr>
      <w:tr w14:paraId="45F53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14:paraId="11486120">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7FCB44F2">
            <w:pPr>
              <w:widowControl/>
              <w:jc w:val="left"/>
              <w:rPr>
                <w:rFonts w:hint="eastAsia" w:ascii="宋体" w:hAnsi="宋体" w:eastAsia="宋体" w:cs="宋体"/>
                <w:color w:val="auto"/>
                <w:kern w:val="0"/>
                <w:sz w:val="20"/>
                <w:szCs w:val="20"/>
                <w:highlight w:val="none"/>
              </w:rPr>
            </w:pPr>
          </w:p>
        </w:tc>
        <w:tc>
          <w:tcPr>
            <w:tcW w:w="1516" w:type="dxa"/>
            <w:vMerge w:val="restart"/>
            <w:noWrap w:val="0"/>
            <w:vAlign w:val="center"/>
          </w:tcPr>
          <w:p w14:paraId="696049C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★A02052305空调机组</w:t>
            </w:r>
          </w:p>
        </w:tc>
        <w:tc>
          <w:tcPr>
            <w:tcW w:w="1612" w:type="dxa"/>
            <w:noWrap w:val="0"/>
            <w:vAlign w:val="center"/>
          </w:tcPr>
          <w:p w14:paraId="4105913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多联式空调（热泵）机组(制冷量&gt;14000W)</w:t>
            </w:r>
          </w:p>
        </w:tc>
        <w:tc>
          <w:tcPr>
            <w:tcW w:w="4335" w:type="dxa"/>
            <w:noWrap w:val="0"/>
            <w:vAlign w:val="center"/>
          </w:tcPr>
          <w:p w14:paraId="374F3A61">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《多联式空调（热泵）机组能效限定值及能源效率等级》（GB21454）</w:t>
            </w:r>
          </w:p>
        </w:tc>
      </w:tr>
      <w:tr w14:paraId="1C96A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14:paraId="1D569499">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2A67388A">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74D81FE7">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6AEC965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单元式空气调节机(制冷量&gt;14000W</w:t>
            </w:r>
          </w:p>
        </w:tc>
        <w:tc>
          <w:tcPr>
            <w:tcW w:w="4335" w:type="dxa"/>
            <w:noWrap w:val="0"/>
            <w:vAlign w:val="center"/>
          </w:tcPr>
          <w:p w14:paraId="07B5847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《单元式空气调节机能效限定值及能效等级》（GB19576）《风管送风式空调机组能效限定值及能效等级》（GB37479）</w:t>
            </w:r>
          </w:p>
        </w:tc>
      </w:tr>
      <w:tr w14:paraId="01803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14:paraId="54350482">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57412361">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75E4371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★A02052309专用制冷、空调设备</w:t>
            </w:r>
          </w:p>
        </w:tc>
        <w:tc>
          <w:tcPr>
            <w:tcW w:w="1612" w:type="dxa"/>
            <w:noWrap w:val="0"/>
            <w:vAlign w:val="center"/>
          </w:tcPr>
          <w:p w14:paraId="768339D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机房空调</w:t>
            </w:r>
          </w:p>
        </w:tc>
        <w:tc>
          <w:tcPr>
            <w:tcW w:w="4335" w:type="dxa"/>
            <w:noWrap w:val="0"/>
            <w:vAlign w:val="center"/>
          </w:tcPr>
          <w:p w14:paraId="35075F66">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《单元式空气调节机能效限定值及能效等级》（GB19576）</w:t>
            </w:r>
          </w:p>
        </w:tc>
      </w:tr>
      <w:tr w14:paraId="39CD6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14:paraId="52584A76">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6C903646">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46A70EB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A02052399其他制冷空调设备</w:t>
            </w:r>
          </w:p>
        </w:tc>
        <w:tc>
          <w:tcPr>
            <w:tcW w:w="1612" w:type="dxa"/>
            <w:noWrap w:val="0"/>
            <w:vAlign w:val="center"/>
          </w:tcPr>
          <w:p w14:paraId="1E0D73E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冷却塔</w:t>
            </w:r>
          </w:p>
        </w:tc>
        <w:tc>
          <w:tcPr>
            <w:tcW w:w="4335" w:type="dxa"/>
            <w:noWrap w:val="0"/>
            <w:vAlign w:val="center"/>
          </w:tcPr>
          <w:p w14:paraId="12FC5E20">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《机械通风冷却塔第1部分：中小型开式冷却塔》（GB/T7190.1）；《机械通风冷却塔第2部分：大型开式冷却塔》（GB/T7190.2）</w:t>
            </w:r>
          </w:p>
        </w:tc>
      </w:tr>
      <w:tr w14:paraId="5F547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7FD6D5D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w:t>
            </w:r>
          </w:p>
        </w:tc>
        <w:tc>
          <w:tcPr>
            <w:tcW w:w="916" w:type="dxa"/>
            <w:noWrap w:val="0"/>
            <w:vAlign w:val="center"/>
          </w:tcPr>
          <w:p w14:paraId="3E7E383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A020601电机</w:t>
            </w:r>
          </w:p>
        </w:tc>
        <w:tc>
          <w:tcPr>
            <w:tcW w:w="1516" w:type="dxa"/>
            <w:noWrap w:val="0"/>
            <w:vAlign w:val="center"/>
          </w:tcPr>
          <w:p w14:paraId="28B5215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14:paraId="63584A8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5352C0EB">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《中小型三相异步电动机能效限定值及能效等级》（GB18613）</w:t>
            </w:r>
          </w:p>
        </w:tc>
      </w:tr>
      <w:tr w14:paraId="5AFCA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7CFE829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w:t>
            </w:r>
          </w:p>
        </w:tc>
        <w:tc>
          <w:tcPr>
            <w:tcW w:w="916" w:type="dxa"/>
            <w:noWrap w:val="0"/>
            <w:vAlign w:val="center"/>
          </w:tcPr>
          <w:p w14:paraId="7408980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A020602变压器</w:t>
            </w:r>
          </w:p>
        </w:tc>
        <w:tc>
          <w:tcPr>
            <w:tcW w:w="1516" w:type="dxa"/>
            <w:noWrap w:val="0"/>
            <w:vAlign w:val="center"/>
          </w:tcPr>
          <w:p w14:paraId="654A33E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配电变压器</w:t>
            </w:r>
          </w:p>
        </w:tc>
        <w:tc>
          <w:tcPr>
            <w:tcW w:w="1612" w:type="dxa"/>
            <w:noWrap w:val="0"/>
            <w:vAlign w:val="center"/>
          </w:tcPr>
          <w:p w14:paraId="4CBB89E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5572974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《三相配电变压器能效限定值及能效等级》（GB20052）</w:t>
            </w:r>
          </w:p>
        </w:tc>
      </w:tr>
      <w:tr w14:paraId="025C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028BAE5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w:t>
            </w:r>
          </w:p>
        </w:tc>
        <w:tc>
          <w:tcPr>
            <w:tcW w:w="916" w:type="dxa"/>
            <w:noWrap w:val="0"/>
            <w:vAlign w:val="center"/>
          </w:tcPr>
          <w:p w14:paraId="7ADD847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★A020609镇流器</w:t>
            </w:r>
          </w:p>
        </w:tc>
        <w:tc>
          <w:tcPr>
            <w:tcW w:w="1516" w:type="dxa"/>
            <w:noWrap w:val="0"/>
            <w:vAlign w:val="center"/>
          </w:tcPr>
          <w:p w14:paraId="0C198CE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管型荧光灯镇流器</w:t>
            </w:r>
          </w:p>
        </w:tc>
        <w:tc>
          <w:tcPr>
            <w:tcW w:w="1612" w:type="dxa"/>
            <w:noWrap w:val="0"/>
            <w:vAlign w:val="center"/>
          </w:tcPr>
          <w:p w14:paraId="657AA4C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3F6017FD">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《管形荧光灯镇流器能效限定值及能效等级》（GB17896）</w:t>
            </w:r>
          </w:p>
        </w:tc>
      </w:tr>
      <w:tr w14:paraId="591CD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restart"/>
            <w:noWrap w:val="0"/>
            <w:vAlign w:val="center"/>
          </w:tcPr>
          <w:p w14:paraId="17A6F7C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w:t>
            </w:r>
          </w:p>
        </w:tc>
        <w:tc>
          <w:tcPr>
            <w:tcW w:w="916" w:type="dxa"/>
            <w:vMerge w:val="restart"/>
            <w:noWrap w:val="0"/>
            <w:vAlign w:val="center"/>
          </w:tcPr>
          <w:p w14:paraId="552EF68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A020618生活用电器</w:t>
            </w:r>
          </w:p>
        </w:tc>
        <w:tc>
          <w:tcPr>
            <w:tcW w:w="1516" w:type="dxa"/>
            <w:noWrap w:val="0"/>
            <w:vAlign w:val="center"/>
          </w:tcPr>
          <w:p w14:paraId="2EDDB05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A0206180101电冰箱</w:t>
            </w:r>
          </w:p>
        </w:tc>
        <w:tc>
          <w:tcPr>
            <w:tcW w:w="1612" w:type="dxa"/>
            <w:noWrap w:val="0"/>
            <w:vAlign w:val="center"/>
          </w:tcPr>
          <w:p w14:paraId="74F4107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16EA5BB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《家用电冰箱耗电量限定值及能效等级》（GB 12021.2）</w:t>
            </w:r>
          </w:p>
        </w:tc>
      </w:tr>
      <w:tr w14:paraId="49807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841" w:type="dxa"/>
            <w:vMerge w:val="continue"/>
            <w:noWrap w:val="0"/>
            <w:vAlign w:val="center"/>
          </w:tcPr>
          <w:p w14:paraId="22A4FF5A">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40E8DF9B">
            <w:pPr>
              <w:widowControl/>
              <w:jc w:val="left"/>
              <w:rPr>
                <w:rFonts w:hint="eastAsia" w:ascii="宋体" w:hAnsi="宋体" w:eastAsia="宋体" w:cs="宋体"/>
                <w:color w:val="auto"/>
                <w:kern w:val="0"/>
                <w:sz w:val="20"/>
                <w:szCs w:val="20"/>
                <w:highlight w:val="none"/>
              </w:rPr>
            </w:pPr>
          </w:p>
        </w:tc>
        <w:tc>
          <w:tcPr>
            <w:tcW w:w="1516" w:type="dxa"/>
            <w:vMerge w:val="restart"/>
            <w:noWrap w:val="0"/>
            <w:vAlign w:val="center"/>
          </w:tcPr>
          <w:p w14:paraId="3B4B4AA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★A0206180203空调机</w:t>
            </w:r>
          </w:p>
        </w:tc>
        <w:tc>
          <w:tcPr>
            <w:tcW w:w="1612" w:type="dxa"/>
            <w:noWrap w:val="0"/>
            <w:vAlign w:val="center"/>
          </w:tcPr>
          <w:p w14:paraId="2E2F80D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房间空气调节器</w:t>
            </w:r>
          </w:p>
        </w:tc>
        <w:tc>
          <w:tcPr>
            <w:tcW w:w="4335" w:type="dxa"/>
            <w:noWrap w:val="0"/>
            <w:vAlign w:val="center"/>
          </w:tcPr>
          <w:p w14:paraId="1703E803">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4FC75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14:paraId="08B24666">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2557A996">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413D51B0">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4E040C4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多联式空调（热泵）机组（制冷量≤ 14000W）</w:t>
            </w:r>
          </w:p>
        </w:tc>
        <w:tc>
          <w:tcPr>
            <w:tcW w:w="4335" w:type="dxa"/>
            <w:noWrap w:val="0"/>
            <w:vAlign w:val="center"/>
          </w:tcPr>
          <w:p w14:paraId="6909CDDA">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《多联式空调（热泵）机组能效限定值及能源效率等级》（GB21454）</w:t>
            </w:r>
          </w:p>
        </w:tc>
      </w:tr>
      <w:tr w14:paraId="2C37F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14:paraId="677EAAA2">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1E496346">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2831347E">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66C9F94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单元式空气调节机(制冷量≤14000W)</w:t>
            </w:r>
          </w:p>
        </w:tc>
        <w:tc>
          <w:tcPr>
            <w:tcW w:w="4335" w:type="dxa"/>
            <w:noWrap w:val="0"/>
            <w:vAlign w:val="center"/>
          </w:tcPr>
          <w:p w14:paraId="01315D70">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《单元式空气调节机能效限定值及能源效率等级》（GB19576）《风管送风式空调机组能效限定值及能效等级》（GB37479）</w:t>
            </w:r>
          </w:p>
        </w:tc>
      </w:tr>
      <w:tr w14:paraId="68D9A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40D23D0F">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0CC4778D">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3F84A3E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A0206180301洗衣机</w:t>
            </w:r>
          </w:p>
        </w:tc>
        <w:tc>
          <w:tcPr>
            <w:tcW w:w="1612" w:type="dxa"/>
            <w:noWrap w:val="0"/>
            <w:vAlign w:val="center"/>
          </w:tcPr>
          <w:p w14:paraId="1A0F12D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52DD5546">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《电动洗衣机能效水效限定值及等级》（GB12021.4）</w:t>
            </w:r>
          </w:p>
        </w:tc>
      </w:tr>
      <w:tr w14:paraId="781C0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6E1ABDBB">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10FB53ED">
            <w:pPr>
              <w:widowControl/>
              <w:jc w:val="left"/>
              <w:rPr>
                <w:rFonts w:hint="eastAsia" w:ascii="宋体" w:hAnsi="宋体" w:eastAsia="宋体" w:cs="宋体"/>
                <w:color w:val="auto"/>
                <w:kern w:val="0"/>
                <w:sz w:val="20"/>
                <w:szCs w:val="20"/>
                <w:highlight w:val="none"/>
              </w:rPr>
            </w:pPr>
          </w:p>
        </w:tc>
        <w:tc>
          <w:tcPr>
            <w:tcW w:w="1516" w:type="dxa"/>
            <w:vMerge w:val="restart"/>
            <w:noWrap w:val="0"/>
            <w:vAlign w:val="center"/>
          </w:tcPr>
          <w:p w14:paraId="55DE0F6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A02061808热水器</w:t>
            </w:r>
          </w:p>
        </w:tc>
        <w:tc>
          <w:tcPr>
            <w:tcW w:w="1612" w:type="dxa"/>
            <w:noWrap w:val="0"/>
            <w:vAlign w:val="center"/>
          </w:tcPr>
          <w:p w14:paraId="09BCE2F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★电热水器</w:t>
            </w:r>
          </w:p>
        </w:tc>
        <w:tc>
          <w:tcPr>
            <w:tcW w:w="4335" w:type="dxa"/>
            <w:noWrap w:val="0"/>
            <w:vAlign w:val="center"/>
          </w:tcPr>
          <w:p w14:paraId="0B1FF62B">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《储水式电热水器能效限定值及能效等级》（GB21519）</w:t>
            </w:r>
          </w:p>
        </w:tc>
      </w:tr>
      <w:tr w14:paraId="3D40D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5E8A1439">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7F4B34DD">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3ACE8E64">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68B7A93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燃气热水器</w:t>
            </w:r>
          </w:p>
        </w:tc>
        <w:tc>
          <w:tcPr>
            <w:tcW w:w="4335" w:type="dxa"/>
            <w:noWrap w:val="0"/>
            <w:vAlign w:val="center"/>
          </w:tcPr>
          <w:p w14:paraId="0FE7275F">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《家用燃气快速热水器和燃气采暖热水炉能效限定值及能效等级》（GB20665）</w:t>
            </w:r>
          </w:p>
        </w:tc>
      </w:tr>
      <w:tr w14:paraId="3CD15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438CA487">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25B27852">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1511217C">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3EF1053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热泵热水器</w:t>
            </w:r>
          </w:p>
        </w:tc>
        <w:tc>
          <w:tcPr>
            <w:tcW w:w="4335" w:type="dxa"/>
            <w:noWrap w:val="0"/>
            <w:vAlign w:val="center"/>
          </w:tcPr>
          <w:p w14:paraId="0E5B684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《热泵热水机（器）能效限定值及能效等级》（GB29541）</w:t>
            </w:r>
          </w:p>
        </w:tc>
      </w:tr>
      <w:tr w14:paraId="0C6BB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533B896E">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2C14CA6A">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118945FA">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220DF4E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太阳能热水系统</w:t>
            </w:r>
          </w:p>
        </w:tc>
        <w:tc>
          <w:tcPr>
            <w:tcW w:w="4335" w:type="dxa"/>
            <w:noWrap w:val="0"/>
            <w:vAlign w:val="center"/>
          </w:tcPr>
          <w:p w14:paraId="709EC44F">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《家用太阳能热水系统能效限定值及能效等级》（GB26969）</w:t>
            </w:r>
          </w:p>
        </w:tc>
      </w:tr>
      <w:tr w14:paraId="7C2B1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restart"/>
            <w:noWrap w:val="0"/>
            <w:vAlign w:val="center"/>
          </w:tcPr>
          <w:p w14:paraId="7E3A48A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w:t>
            </w:r>
          </w:p>
        </w:tc>
        <w:tc>
          <w:tcPr>
            <w:tcW w:w="916" w:type="dxa"/>
            <w:vMerge w:val="restart"/>
            <w:noWrap w:val="0"/>
            <w:vAlign w:val="center"/>
          </w:tcPr>
          <w:p w14:paraId="4E2D117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A020619照明设备</w:t>
            </w:r>
          </w:p>
        </w:tc>
        <w:tc>
          <w:tcPr>
            <w:tcW w:w="1516" w:type="dxa"/>
            <w:noWrap w:val="0"/>
            <w:vAlign w:val="center"/>
          </w:tcPr>
          <w:p w14:paraId="3ECE4EA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★普通照明用双端荧光灯</w:t>
            </w:r>
          </w:p>
        </w:tc>
        <w:tc>
          <w:tcPr>
            <w:tcW w:w="1612" w:type="dxa"/>
            <w:noWrap w:val="0"/>
            <w:vAlign w:val="center"/>
          </w:tcPr>
          <w:p w14:paraId="5D0EA2B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4EA361A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《普通照明用双端荧光灯能效限定值及能效等级》（GB19043）</w:t>
            </w:r>
          </w:p>
        </w:tc>
      </w:tr>
      <w:tr w14:paraId="5C413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7F128C64">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44D76E56">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6047595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LED道路/隧道照明产品</w:t>
            </w:r>
          </w:p>
        </w:tc>
        <w:tc>
          <w:tcPr>
            <w:tcW w:w="1612" w:type="dxa"/>
            <w:noWrap w:val="0"/>
            <w:vAlign w:val="center"/>
          </w:tcPr>
          <w:p w14:paraId="4E17427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378AC8E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《道路和隧道照明用LED灯具能效限定值及能效等级》（GB37478）</w:t>
            </w:r>
          </w:p>
        </w:tc>
      </w:tr>
      <w:tr w14:paraId="5F8CD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640E9493">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2A153599">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2A59EAA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LED筒灯</w:t>
            </w:r>
          </w:p>
        </w:tc>
        <w:tc>
          <w:tcPr>
            <w:tcW w:w="1612" w:type="dxa"/>
            <w:noWrap w:val="0"/>
            <w:vAlign w:val="center"/>
          </w:tcPr>
          <w:p w14:paraId="2FA808C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68DC2B0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《室内照明用LED产品能效限定值及能效等级》（GB30255）</w:t>
            </w:r>
          </w:p>
        </w:tc>
      </w:tr>
      <w:tr w14:paraId="7B013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14:paraId="3027DD6D">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5840E66D">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26A9BFF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普通照明用非定向自镇流LED灯</w:t>
            </w:r>
          </w:p>
        </w:tc>
        <w:tc>
          <w:tcPr>
            <w:tcW w:w="1612" w:type="dxa"/>
            <w:noWrap w:val="0"/>
            <w:vAlign w:val="center"/>
          </w:tcPr>
          <w:p w14:paraId="2F7D0D3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0D90A41F">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《室内照明用LED产品能效限定值及能效等级》（GB30255）</w:t>
            </w:r>
          </w:p>
        </w:tc>
      </w:tr>
      <w:tr w14:paraId="18F69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noWrap w:val="0"/>
            <w:vAlign w:val="center"/>
          </w:tcPr>
          <w:p w14:paraId="7AF23B1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12</w:t>
            </w:r>
          </w:p>
        </w:tc>
        <w:tc>
          <w:tcPr>
            <w:tcW w:w="916" w:type="dxa"/>
            <w:noWrap w:val="0"/>
            <w:vAlign w:val="center"/>
          </w:tcPr>
          <w:p w14:paraId="0D1124F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★A020910电视设备</w:t>
            </w:r>
          </w:p>
        </w:tc>
        <w:tc>
          <w:tcPr>
            <w:tcW w:w="1516" w:type="dxa"/>
            <w:noWrap w:val="0"/>
            <w:vAlign w:val="center"/>
          </w:tcPr>
          <w:p w14:paraId="463F011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A02091001普通电视设备（电视机）</w:t>
            </w:r>
          </w:p>
        </w:tc>
        <w:tc>
          <w:tcPr>
            <w:tcW w:w="1612" w:type="dxa"/>
            <w:noWrap w:val="0"/>
            <w:vAlign w:val="center"/>
          </w:tcPr>
          <w:p w14:paraId="72D4B7E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2059ABAA">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《平板电视能效限定值及能效等级》（GB24850）</w:t>
            </w:r>
          </w:p>
        </w:tc>
      </w:tr>
      <w:tr w14:paraId="7B81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841" w:type="dxa"/>
            <w:noWrap w:val="0"/>
            <w:vAlign w:val="center"/>
          </w:tcPr>
          <w:p w14:paraId="712C13C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13</w:t>
            </w:r>
          </w:p>
        </w:tc>
        <w:tc>
          <w:tcPr>
            <w:tcW w:w="916" w:type="dxa"/>
            <w:noWrap w:val="0"/>
            <w:vAlign w:val="center"/>
          </w:tcPr>
          <w:p w14:paraId="39BC50B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★A020911视频设备</w:t>
            </w:r>
          </w:p>
        </w:tc>
        <w:tc>
          <w:tcPr>
            <w:tcW w:w="1516" w:type="dxa"/>
            <w:noWrap w:val="0"/>
            <w:vAlign w:val="center"/>
          </w:tcPr>
          <w:p w14:paraId="7591184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A02091107视频监控设备</w:t>
            </w:r>
          </w:p>
        </w:tc>
        <w:tc>
          <w:tcPr>
            <w:tcW w:w="1612" w:type="dxa"/>
            <w:noWrap w:val="0"/>
            <w:vAlign w:val="center"/>
          </w:tcPr>
          <w:p w14:paraId="155C0FE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监视器</w:t>
            </w:r>
          </w:p>
        </w:tc>
        <w:tc>
          <w:tcPr>
            <w:tcW w:w="4335" w:type="dxa"/>
            <w:noWrap w:val="0"/>
            <w:vAlign w:val="center"/>
          </w:tcPr>
          <w:p w14:paraId="5BC97804">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612CC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4B54563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14</w:t>
            </w:r>
          </w:p>
        </w:tc>
        <w:tc>
          <w:tcPr>
            <w:tcW w:w="916" w:type="dxa"/>
            <w:noWrap w:val="0"/>
            <w:vAlign w:val="center"/>
          </w:tcPr>
          <w:p w14:paraId="6F19C12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A031210饮食炊事机械</w:t>
            </w:r>
          </w:p>
        </w:tc>
        <w:tc>
          <w:tcPr>
            <w:tcW w:w="1516" w:type="dxa"/>
            <w:noWrap w:val="0"/>
            <w:vAlign w:val="center"/>
          </w:tcPr>
          <w:p w14:paraId="198D2E6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商用燃气灶具</w:t>
            </w:r>
          </w:p>
        </w:tc>
        <w:tc>
          <w:tcPr>
            <w:tcW w:w="1612" w:type="dxa"/>
            <w:noWrap w:val="0"/>
            <w:vAlign w:val="center"/>
          </w:tcPr>
          <w:p w14:paraId="3CDF743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40CEA38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《商用燃气灶具能效限定值及能效等级》（GB30531）</w:t>
            </w:r>
          </w:p>
        </w:tc>
      </w:tr>
      <w:tr w14:paraId="7B55E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1" w:type="dxa"/>
            <w:vMerge w:val="restart"/>
            <w:noWrap w:val="0"/>
            <w:vAlign w:val="center"/>
          </w:tcPr>
          <w:p w14:paraId="507C07D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15</w:t>
            </w:r>
          </w:p>
        </w:tc>
        <w:tc>
          <w:tcPr>
            <w:tcW w:w="916" w:type="dxa"/>
            <w:vMerge w:val="restart"/>
            <w:noWrap w:val="0"/>
            <w:vAlign w:val="center"/>
          </w:tcPr>
          <w:p w14:paraId="54F5A55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★A060805便器</w:t>
            </w:r>
          </w:p>
        </w:tc>
        <w:tc>
          <w:tcPr>
            <w:tcW w:w="1516" w:type="dxa"/>
            <w:noWrap w:val="0"/>
            <w:vAlign w:val="center"/>
          </w:tcPr>
          <w:p w14:paraId="2C96CC4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坐便器</w:t>
            </w:r>
          </w:p>
        </w:tc>
        <w:tc>
          <w:tcPr>
            <w:tcW w:w="1612" w:type="dxa"/>
            <w:noWrap w:val="0"/>
            <w:vAlign w:val="center"/>
          </w:tcPr>
          <w:p w14:paraId="1D3F75E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0A88E853">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《坐便器水效限定值及水效等级》（GB25502）</w:t>
            </w:r>
          </w:p>
        </w:tc>
      </w:tr>
      <w:tr w14:paraId="5D7B8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3C7A30F9">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562A69FA">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028F194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蹲便器</w:t>
            </w:r>
          </w:p>
        </w:tc>
        <w:tc>
          <w:tcPr>
            <w:tcW w:w="1612" w:type="dxa"/>
            <w:noWrap w:val="0"/>
            <w:vAlign w:val="center"/>
          </w:tcPr>
          <w:p w14:paraId="0BF7EB1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16604FF8">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《蹲便器用水效率限定值及用水效率等级》（GB30717）</w:t>
            </w:r>
          </w:p>
        </w:tc>
      </w:tr>
      <w:tr w14:paraId="47BBF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0D897C0E">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227E20B9">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7A6A475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小便器</w:t>
            </w:r>
          </w:p>
        </w:tc>
        <w:tc>
          <w:tcPr>
            <w:tcW w:w="1612" w:type="dxa"/>
            <w:noWrap w:val="0"/>
            <w:vAlign w:val="center"/>
          </w:tcPr>
          <w:p w14:paraId="436CC3C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18520B3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《小便器用水效率限定值及用水效率等级》（GB28377）</w:t>
            </w:r>
          </w:p>
        </w:tc>
      </w:tr>
      <w:tr w14:paraId="46637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46315FE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w:t>
            </w:r>
          </w:p>
        </w:tc>
        <w:tc>
          <w:tcPr>
            <w:tcW w:w="916" w:type="dxa"/>
            <w:noWrap w:val="0"/>
            <w:vAlign w:val="center"/>
          </w:tcPr>
          <w:p w14:paraId="3423F9F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★A060806水嘴</w:t>
            </w:r>
          </w:p>
        </w:tc>
        <w:tc>
          <w:tcPr>
            <w:tcW w:w="1516" w:type="dxa"/>
            <w:noWrap w:val="0"/>
            <w:vAlign w:val="center"/>
          </w:tcPr>
          <w:p w14:paraId="59665DE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14:paraId="71C33D5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651B9C4D">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《水嘴用水效率限定值及用水效率等级》（GB 25501）</w:t>
            </w:r>
          </w:p>
        </w:tc>
      </w:tr>
      <w:tr w14:paraId="13BC7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7F80DC0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17</w:t>
            </w:r>
          </w:p>
        </w:tc>
        <w:tc>
          <w:tcPr>
            <w:tcW w:w="916" w:type="dxa"/>
            <w:noWrap w:val="0"/>
            <w:vAlign w:val="center"/>
          </w:tcPr>
          <w:p w14:paraId="4026389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A060807便器冲洗阀</w:t>
            </w:r>
          </w:p>
        </w:tc>
        <w:tc>
          <w:tcPr>
            <w:tcW w:w="1516" w:type="dxa"/>
            <w:noWrap w:val="0"/>
            <w:vAlign w:val="center"/>
          </w:tcPr>
          <w:p w14:paraId="72872EE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14:paraId="6FAA795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6A53BDA8">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《便器冲洗阀用水效率限定值及用水效率等级》（GB28379）</w:t>
            </w:r>
          </w:p>
        </w:tc>
      </w:tr>
      <w:tr w14:paraId="4AF83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719B55D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18</w:t>
            </w:r>
          </w:p>
        </w:tc>
        <w:tc>
          <w:tcPr>
            <w:tcW w:w="916" w:type="dxa"/>
            <w:noWrap w:val="0"/>
            <w:vAlign w:val="center"/>
          </w:tcPr>
          <w:p w14:paraId="432D999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A060810淋浴器</w:t>
            </w:r>
          </w:p>
        </w:tc>
        <w:tc>
          <w:tcPr>
            <w:tcW w:w="1516" w:type="dxa"/>
            <w:noWrap w:val="0"/>
            <w:vAlign w:val="center"/>
          </w:tcPr>
          <w:p w14:paraId="0A5C433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14:paraId="68A0C77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6730ECB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《淋浴器用水效率限定值及用水效率等级》（GB28378）</w:t>
            </w:r>
          </w:p>
        </w:tc>
      </w:tr>
    </w:tbl>
    <w:p w14:paraId="0A0E2481">
      <w:pPr>
        <w:spacing w:after="120" w:line="360" w:lineRule="auto"/>
        <w:rPr>
          <w:rFonts w:hint="eastAsia" w:ascii="宋体" w:hAnsi="宋体" w:eastAsia="宋体" w:cs="宋体"/>
          <w:color w:val="auto"/>
          <w:spacing w:val="-3"/>
          <w:szCs w:val="21"/>
          <w:highlight w:val="none"/>
        </w:rPr>
      </w:pPr>
    </w:p>
    <w:p w14:paraId="3513A030">
      <w:pPr>
        <w:spacing w:after="120" w:line="360" w:lineRule="auto"/>
        <w:ind w:firstLine="408" w:firstLineChars="200"/>
        <w:rPr>
          <w:rFonts w:hint="eastAsia" w:ascii="宋体" w:hAnsi="宋体" w:eastAsia="宋体" w:cs="宋体"/>
          <w:color w:val="auto"/>
          <w:szCs w:val="21"/>
          <w:highlight w:val="none"/>
        </w:rPr>
      </w:pPr>
      <w:r>
        <w:rPr>
          <w:rFonts w:hint="eastAsia" w:ascii="宋体" w:hAnsi="宋体" w:eastAsia="宋体" w:cs="宋体"/>
          <w:color w:val="auto"/>
          <w:spacing w:val="-3"/>
          <w:szCs w:val="21"/>
          <w:highlight w:val="none"/>
        </w:rPr>
        <w:t>注：1.节能产品认证应依据相关国家标准的最新版本，依据国家标准中二级能效（水效）</w:t>
      </w:r>
      <w:r>
        <w:rPr>
          <w:rFonts w:hint="eastAsia" w:ascii="宋体" w:hAnsi="宋体" w:eastAsia="宋体" w:cs="宋体"/>
          <w:color w:val="auto"/>
          <w:szCs w:val="21"/>
          <w:highlight w:val="none"/>
        </w:rPr>
        <w:t>指标。</w:t>
      </w:r>
    </w:p>
    <w:p w14:paraId="36D370D5">
      <w:pPr>
        <w:spacing w:before="0"/>
        <w:rPr>
          <w:rFonts w:ascii="宋体" w:cs="宋体"/>
          <w:color w:val="auto"/>
          <w:sz w:val="17"/>
          <w:szCs w:val="17"/>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2</w:t>
      </w:r>
      <w:r>
        <w:rPr>
          <w:rFonts w:hint="eastAsia" w:ascii="宋体" w:hAnsi="宋体" w:eastAsia="宋体" w:cs="宋体"/>
          <w:b/>
          <w:bCs/>
          <w:color w:val="auto"/>
          <w:szCs w:val="21"/>
          <w:highlight w:val="none"/>
        </w:rPr>
        <w:t>.以“★”标注的为政府强制采购产品。</w:t>
      </w:r>
      <w:r>
        <w:rPr>
          <w:rFonts w:ascii="宋体" w:cs="宋体"/>
          <w:color w:val="auto"/>
          <w:sz w:val="17"/>
          <w:szCs w:val="17"/>
        </w:rPr>
        <w:br w:type="page"/>
      </w:r>
    </w:p>
    <w:p w14:paraId="29D10382">
      <w:pPr>
        <w:spacing w:before="7"/>
        <w:rPr>
          <w:rFonts w:hint="default" w:ascii="宋体" w:eastAsia="宋体" w:cs="宋体"/>
          <w:color w:val="auto"/>
          <w:sz w:val="30"/>
          <w:szCs w:val="30"/>
          <w:lang w:val="en-US" w:eastAsia="zh-CN"/>
        </w:rPr>
      </w:pPr>
      <w:r>
        <w:rPr>
          <w:rFonts w:hint="eastAsia" w:ascii="宋体" w:cs="宋体"/>
          <w:color w:val="auto"/>
          <w:sz w:val="30"/>
          <w:szCs w:val="30"/>
          <w:lang w:val="en-US" w:eastAsia="zh-CN"/>
        </w:rPr>
        <w:t>附件2</w:t>
      </w:r>
    </w:p>
    <w:p w14:paraId="6727B20E">
      <w:pPr>
        <w:widowControl/>
        <w:spacing w:before="165" w:beforeLines="50" w:after="165" w:afterLines="50" w:line="280" w:lineRule="exact"/>
        <w:jc w:val="center"/>
        <w:rPr>
          <w:rFonts w:ascii="宋体" w:cs="宋体"/>
          <w:b/>
          <w:bCs/>
          <w:color w:val="auto"/>
          <w:kern w:val="0"/>
          <w:sz w:val="30"/>
          <w:szCs w:val="30"/>
        </w:rPr>
      </w:pPr>
      <w:bookmarkStart w:id="60" w:name="_Toc28361_WPSOffice_Level2"/>
      <w:r>
        <w:rPr>
          <w:rFonts w:hint="eastAsia" w:ascii="宋体" w:cs="宋体"/>
          <w:b/>
          <w:bCs/>
          <w:color w:val="auto"/>
          <w:kern w:val="0"/>
          <w:sz w:val="30"/>
          <w:szCs w:val="30"/>
        </w:rPr>
        <w:t>统计上大中小微型企业划分标准</w:t>
      </w:r>
      <w:bookmarkEnd w:id="60"/>
    </w:p>
    <w:tbl>
      <w:tblPr>
        <w:tblStyle w:val="27"/>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60CD9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auto"/>
            <w:vAlign w:val="center"/>
          </w:tcPr>
          <w:p w14:paraId="76A3A65E">
            <w:pPr>
              <w:widowControl/>
              <w:spacing w:line="280" w:lineRule="exact"/>
              <w:jc w:val="center"/>
              <w:rPr>
                <w:rFonts w:ascii="宋体" w:cs="宋体"/>
                <w:b/>
                <w:bCs/>
                <w:color w:val="auto"/>
                <w:kern w:val="0"/>
                <w:sz w:val="18"/>
                <w:szCs w:val="21"/>
              </w:rPr>
            </w:pPr>
            <w:r>
              <w:rPr>
                <w:rFonts w:hint="eastAsia" w:ascii="宋体" w:cs="宋体"/>
                <w:b/>
                <w:bCs/>
                <w:color w:val="auto"/>
                <w:kern w:val="0"/>
                <w:sz w:val="18"/>
                <w:szCs w:val="21"/>
              </w:rPr>
              <w:t>行业名称</w:t>
            </w:r>
          </w:p>
        </w:tc>
        <w:tc>
          <w:tcPr>
            <w:tcW w:w="1369" w:type="dxa"/>
            <w:shd w:val="clear" w:color="auto" w:fill="auto"/>
            <w:vAlign w:val="center"/>
          </w:tcPr>
          <w:p w14:paraId="5493228F">
            <w:pPr>
              <w:widowControl/>
              <w:spacing w:line="280" w:lineRule="exact"/>
              <w:jc w:val="center"/>
              <w:rPr>
                <w:rFonts w:ascii="宋体" w:cs="宋体"/>
                <w:b/>
                <w:bCs/>
                <w:color w:val="auto"/>
                <w:kern w:val="0"/>
                <w:sz w:val="18"/>
                <w:szCs w:val="18"/>
              </w:rPr>
            </w:pPr>
            <w:r>
              <w:rPr>
                <w:rFonts w:hint="eastAsia" w:ascii="宋体" w:cs="宋体"/>
                <w:b/>
                <w:bCs/>
                <w:color w:val="auto"/>
                <w:kern w:val="0"/>
                <w:sz w:val="18"/>
                <w:szCs w:val="18"/>
              </w:rPr>
              <w:t>指标名称</w:t>
            </w:r>
          </w:p>
        </w:tc>
        <w:tc>
          <w:tcPr>
            <w:tcW w:w="709" w:type="dxa"/>
            <w:shd w:val="clear" w:color="auto" w:fill="auto"/>
            <w:vAlign w:val="center"/>
          </w:tcPr>
          <w:p w14:paraId="0ADF8842">
            <w:pPr>
              <w:widowControl/>
              <w:spacing w:line="280" w:lineRule="exact"/>
              <w:jc w:val="center"/>
              <w:rPr>
                <w:rFonts w:ascii="宋体" w:cs="宋体"/>
                <w:b/>
                <w:bCs/>
                <w:color w:val="auto"/>
                <w:kern w:val="0"/>
                <w:sz w:val="18"/>
                <w:szCs w:val="18"/>
              </w:rPr>
            </w:pPr>
            <w:r>
              <w:rPr>
                <w:rFonts w:hint="eastAsia" w:ascii="宋体" w:cs="宋体"/>
                <w:b/>
                <w:bCs/>
                <w:color w:val="auto"/>
                <w:kern w:val="0"/>
                <w:sz w:val="18"/>
                <w:szCs w:val="18"/>
              </w:rPr>
              <w:t>计量</w:t>
            </w:r>
          </w:p>
          <w:p w14:paraId="7F343E62">
            <w:pPr>
              <w:widowControl/>
              <w:spacing w:line="280" w:lineRule="exact"/>
              <w:jc w:val="center"/>
              <w:rPr>
                <w:rFonts w:ascii="宋体" w:cs="宋体"/>
                <w:b/>
                <w:bCs/>
                <w:color w:val="auto"/>
                <w:kern w:val="0"/>
                <w:sz w:val="18"/>
                <w:szCs w:val="18"/>
              </w:rPr>
            </w:pPr>
            <w:r>
              <w:rPr>
                <w:rFonts w:hint="eastAsia" w:ascii="宋体" w:cs="宋体"/>
                <w:b/>
                <w:bCs/>
                <w:color w:val="auto"/>
                <w:kern w:val="0"/>
                <w:sz w:val="18"/>
                <w:szCs w:val="18"/>
              </w:rPr>
              <w:t>单位</w:t>
            </w:r>
          </w:p>
        </w:tc>
        <w:tc>
          <w:tcPr>
            <w:tcW w:w="1125" w:type="dxa"/>
            <w:shd w:val="clear" w:color="auto" w:fill="auto"/>
            <w:vAlign w:val="center"/>
          </w:tcPr>
          <w:p w14:paraId="5C7B8402">
            <w:pPr>
              <w:widowControl/>
              <w:spacing w:line="280" w:lineRule="exact"/>
              <w:jc w:val="center"/>
              <w:rPr>
                <w:rFonts w:ascii="宋体" w:cs="宋体"/>
                <w:b/>
                <w:bCs/>
                <w:color w:val="auto"/>
                <w:kern w:val="0"/>
                <w:sz w:val="18"/>
                <w:szCs w:val="18"/>
              </w:rPr>
            </w:pPr>
            <w:r>
              <w:rPr>
                <w:rFonts w:hint="eastAsia" w:ascii="宋体" w:cs="宋体"/>
                <w:b/>
                <w:bCs/>
                <w:color w:val="auto"/>
                <w:kern w:val="0"/>
                <w:sz w:val="18"/>
                <w:szCs w:val="18"/>
              </w:rPr>
              <w:t>大型</w:t>
            </w:r>
          </w:p>
        </w:tc>
        <w:tc>
          <w:tcPr>
            <w:tcW w:w="1701" w:type="dxa"/>
            <w:shd w:val="clear" w:color="auto" w:fill="auto"/>
            <w:vAlign w:val="center"/>
          </w:tcPr>
          <w:p w14:paraId="5EE4995D">
            <w:pPr>
              <w:widowControl/>
              <w:spacing w:line="280" w:lineRule="exact"/>
              <w:jc w:val="center"/>
              <w:rPr>
                <w:rFonts w:ascii="宋体" w:cs="宋体"/>
                <w:b/>
                <w:bCs/>
                <w:color w:val="auto"/>
                <w:kern w:val="0"/>
                <w:sz w:val="18"/>
                <w:szCs w:val="18"/>
              </w:rPr>
            </w:pPr>
            <w:r>
              <w:rPr>
                <w:rFonts w:hint="eastAsia" w:ascii="宋体" w:cs="宋体"/>
                <w:b/>
                <w:bCs/>
                <w:color w:val="auto"/>
                <w:kern w:val="0"/>
                <w:sz w:val="18"/>
                <w:szCs w:val="18"/>
              </w:rPr>
              <w:t>中型</w:t>
            </w:r>
          </w:p>
        </w:tc>
        <w:tc>
          <w:tcPr>
            <w:tcW w:w="1426" w:type="dxa"/>
            <w:shd w:val="clear" w:color="auto" w:fill="auto"/>
            <w:vAlign w:val="center"/>
          </w:tcPr>
          <w:p w14:paraId="23AB2374">
            <w:pPr>
              <w:widowControl/>
              <w:spacing w:line="280" w:lineRule="exact"/>
              <w:jc w:val="center"/>
              <w:rPr>
                <w:rFonts w:ascii="宋体" w:cs="宋体"/>
                <w:b/>
                <w:bCs/>
                <w:color w:val="auto"/>
                <w:kern w:val="0"/>
                <w:sz w:val="18"/>
                <w:szCs w:val="18"/>
              </w:rPr>
            </w:pPr>
            <w:r>
              <w:rPr>
                <w:rFonts w:hint="eastAsia" w:ascii="宋体" w:cs="宋体"/>
                <w:b/>
                <w:bCs/>
                <w:color w:val="auto"/>
                <w:kern w:val="0"/>
                <w:sz w:val="18"/>
                <w:szCs w:val="18"/>
              </w:rPr>
              <w:t>小型</w:t>
            </w:r>
          </w:p>
        </w:tc>
        <w:tc>
          <w:tcPr>
            <w:tcW w:w="992" w:type="dxa"/>
            <w:shd w:val="clear" w:color="auto" w:fill="auto"/>
            <w:vAlign w:val="center"/>
          </w:tcPr>
          <w:p w14:paraId="6E22585F">
            <w:pPr>
              <w:widowControl/>
              <w:spacing w:line="280" w:lineRule="exact"/>
              <w:jc w:val="center"/>
              <w:rPr>
                <w:rFonts w:ascii="宋体" w:cs="宋体"/>
                <w:b/>
                <w:bCs/>
                <w:color w:val="auto"/>
                <w:kern w:val="0"/>
                <w:sz w:val="18"/>
                <w:szCs w:val="18"/>
              </w:rPr>
            </w:pPr>
            <w:r>
              <w:rPr>
                <w:rFonts w:hint="eastAsia" w:ascii="宋体" w:cs="宋体"/>
                <w:b/>
                <w:bCs/>
                <w:color w:val="auto"/>
                <w:kern w:val="0"/>
                <w:sz w:val="18"/>
                <w:szCs w:val="18"/>
              </w:rPr>
              <w:t>微型</w:t>
            </w:r>
          </w:p>
        </w:tc>
      </w:tr>
      <w:tr w14:paraId="75881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467905E3">
            <w:pPr>
              <w:widowControl/>
              <w:spacing w:line="280" w:lineRule="exact"/>
              <w:jc w:val="left"/>
              <w:rPr>
                <w:rFonts w:ascii="宋体" w:cs="宋体"/>
                <w:color w:val="auto"/>
                <w:kern w:val="0"/>
                <w:sz w:val="18"/>
                <w:szCs w:val="18"/>
              </w:rPr>
            </w:pPr>
            <w:r>
              <w:rPr>
                <w:rFonts w:hint="eastAsia" w:ascii="宋体" w:cs="宋体"/>
                <w:color w:val="auto"/>
                <w:kern w:val="0"/>
                <w:sz w:val="18"/>
                <w:szCs w:val="18"/>
              </w:rPr>
              <w:t>农、林、牧、渔业</w:t>
            </w:r>
          </w:p>
        </w:tc>
        <w:tc>
          <w:tcPr>
            <w:tcW w:w="1369" w:type="dxa"/>
            <w:vAlign w:val="center"/>
          </w:tcPr>
          <w:p w14:paraId="452A4734">
            <w:pPr>
              <w:widowControl/>
              <w:spacing w:line="280" w:lineRule="exact"/>
              <w:jc w:val="center"/>
              <w:rPr>
                <w:rFonts w:ascii="宋体" w:cs="宋体"/>
                <w:color w:val="auto"/>
                <w:kern w:val="0"/>
                <w:sz w:val="18"/>
                <w:szCs w:val="18"/>
              </w:rPr>
            </w:pPr>
            <w:r>
              <w:rPr>
                <w:rFonts w:hint="eastAsia" w:ascii="宋体" w:cs="宋体"/>
                <w:color w:val="auto"/>
                <w:kern w:val="0"/>
                <w:sz w:val="18"/>
                <w:szCs w:val="18"/>
              </w:rPr>
              <w:t>营业收入(Y)</w:t>
            </w:r>
          </w:p>
        </w:tc>
        <w:tc>
          <w:tcPr>
            <w:tcW w:w="709" w:type="dxa"/>
            <w:vAlign w:val="center"/>
          </w:tcPr>
          <w:p w14:paraId="0100A346">
            <w:pPr>
              <w:widowControl/>
              <w:spacing w:line="280" w:lineRule="exact"/>
              <w:jc w:val="center"/>
              <w:rPr>
                <w:rFonts w:ascii="宋体" w:cs="宋体"/>
                <w:color w:val="auto"/>
                <w:kern w:val="0"/>
                <w:sz w:val="18"/>
                <w:szCs w:val="18"/>
              </w:rPr>
            </w:pPr>
            <w:r>
              <w:rPr>
                <w:rFonts w:hint="eastAsia" w:ascii="宋体" w:cs="宋体"/>
                <w:color w:val="auto"/>
                <w:kern w:val="0"/>
                <w:sz w:val="18"/>
                <w:szCs w:val="18"/>
              </w:rPr>
              <w:t>万元</w:t>
            </w:r>
          </w:p>
        </w:tc>
        <w:tc>
          <w:tcPr>
            <w:tcW w:w="1125" w:type="dxa"/>
            <w:vAlign w:val="center"/>
          </w:tcPr>
          <w:p w14:paraId="2A6CCBF4">
            <w:pPr>
              <w:widowControl/>
              <w:spacing w:line="280" w:lineRule="exact"/>
              <w:jc w:val="center"/>
              <w:rPr>
                <w:rFonts w:ascii="宋体" w:cs="宋体"/>
                <w:color w:val="auto"/>
                <w:kern w:val="0"/>
                <w:sz w:val="18"/>
                <w:szCs w:val="18"/>
              </w:rPr>
            </w:pPr>
            <w:r>
              <w:rPr>
                <w:rFonts w:hint="eastAsia" w:ascii="宋体" w:cs="宋体"/>
                <w:color w:val="auto"/>
                <w:kern w:val="0"/>
                <w:sz w:val="18"/>
                <w:szCs w:val="18"/>
              </w:rPr>
              <w:t>Y≥20000</w:t>
            </w:r>
          </w:p>
        </w:tc>
        <w:tc>
          <w:tcPr>
            <w:tcW w:w="1701" w:type="dxa"/>
            <w:vAlign w:val="center"/>
          </w:tcPr>
          <w:p w14:paraId="6FFB65FE">
            <w:pPr>
              <w:widowControl/>
              <w:spacing w:line="280" w:lineRule="exact"/>
              <w:jc w:val="center"/>
              <w:rPr>
                <w:rFonts w:ascii="宋体" w:cs="宋体"/>
                <w:color w:val="auto"/>
                <w:kern w:val="0"/>
                <w:sz w:val="18"/>
                <w:szCs w:val="18"/>
              </w:rPr>
            </w:pPr>
            <w:r>
              <w:rPr>
                <w:rFonts w:hint="eastAsia" w:ascii="宋体" w:cs="宋体"/>
                <w:color w:val="auto"/>
                <w:kern w:val="0"/>
                <w:sz w:val="18"/>
                <w:szCs w:val="18"/>
              </w:rPr>
              <w:t>500≤Y＜20000</w:t>
            </w:r>
          </w:p>
        </w:tc>
        <w:tc>
          <w:tcPr>
            <w:tcW w:w="1426" w:type="dxa"/>
            <w:vAlign w:val="center"/>
          </w:tcPr>
          <w:p w14:paraId="05F35944">
            <w:pPr>
              <w:widowControl/>
              <w:spacing w:line="280" w:lineRule="exact"/>
              <w:jc w:val="center"/>
              <w:rPr>
                <w:rFonts w:ascii="宋体" w:cs="宋体"/>
                <w:color w:val="auto"/>
                <w:kern w:val="0"/>
                <w:sz w:val="18"/>
                <w:szCs w:val="18"/>
              </w:rPr>
            </w:pPr>
            <w:r>
              <w:rPr>
                <w:rFonts w:hint="eastAsia" w:ascii="宋体" w:cs="宋体"/>
                <w:color w:val="auto"/>
                <w:kern w:val="0"/>
                <w:sz w:val="18"/>
                <w:szCs w:val="18"/>
              </w:rPr>
              <w:t>50≤Y＜500</w:t>
            </w:r>
          </w:p>
        </w:tc>
        <w:tc>
          <w:tcPr>
            <w:tcW w:w="992" w:type="dxa"/>
            <w:vAlign w:val="center"/>
          </w:tcPr>
          <w:p w14:paraId="5CDF5654">
            <w:pPr>
              <w:widowControl/>
              <w:spacing w:line="280" w:lineRule="exact"/>
              <w:jc w:val="center"/>
              <w:rPr>
                <w:rFonts w:ascii="宋体" w:cs="宋体"/>
                <w:color w:val="auto"/>
                <w:kern w:val="0"/>
                <w:sz w:val="18"/>
                <w:szCs w:val="18"/>
              </w:rPr>
            </w:pPr>
            <w:r>
              <w:rPr>
                <w:rFonts w:hint="eastAsia" w:ascii="宋体" w:cs="宋体"/>
                <w:color w:val="auto"/>
                <w:kern w:val="0"/>
                <w:sz w:val="18"/>
                <w:szCs w:val="18"/>
              </w:rPr>
              <w:t>Y＜50</w:t>
            </w:r>
          </w:p>
        </w:tc>
      </w:tr>
      <w:tr w14:paraId="46F08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DB3DE0A">
            <w:pPr>
              <w:widowControl/>
              <w:spacing w:line="280" w:lineRule="exact"/>
              <w:jc w:val="left"/>
              <w:rPr>
                <w:rFonts w:ascii="宋体" w:cs="宋体"/>
                <w:color w:val="auto"/>
                <w:kern w:val="0"/>
                <w:sz w:val="18"/>
                <w:szCs w:val="18"/>
              </w:rPr>
            </w:pPr>
            <w:r>
              <w:rPr>
                <w:rFonts w:hint="eastAsia" w:ascii="宋体" w:cs="宋体"/>
                <w:color w:val="auto"/>
                <w:kern w:val="0"/>
                <w:sz w:val="18"/>
                <w:szCs w:val="18"/>
              </w:rPr>
              <w:t>工业 *</w:t>
            </w:r>
          </w:p>
        </w:tc>
        <w:tc>
          <w:tcPr>
            <w:tcW w:w="1369" w:type="dxa"/>
            <w:vAlign w:val="center"/>
          </w:tcPr>
          <w:p w14:paraId="354F6CC4">
            <w:pPr>
              <w:widowControl/>
              <w:spacing w:line="280" w:lineRule="exact"/>
              <w:jc w:val="center"/>
              <w:rPr>
                <w:rFonts w:ascii="宋体" w:cs="宋体"/>
                <w:color w:val="auto"/>
                <w:kern w:val="0"/>
                <w:sz w:val="18"/>
                <w:szCs w:val="18"/>
              </w:rPr>
            </w:pPr>
            <w:r>
              <w:rPr>
                <w:rFonts w:hint="eastAsia" w:ascii="宋体" w:cs="宋体"/>
                <w:color w:val="auto"/>
                <w:kern w:val="0"/>
                <w:sz w:val="18"/>
                <w:szCs w:val="18"/>
              </w:rPr>
              <w:t>从业人员(X)</w:t>
            </w:r>
          </w:p>
        </w:tc>
        <w:tc>
          <w:tcPr>
            <w:tcW w:w="709" w:type="dxa"/>
            <w:vAlign w:val="center"/>
          </w:tcPr>
          <w:p w14:paraId="6C607AF8">
            <w:pPr>
              <w:widowControl/>
              <w:spacing w:line="280" w:lineRule="exact"/>
              <w:jc w:val="center"/>
              <w:rPr>
                <w:rFonts w:ascii="宋体" w:cs="宋体"/>
                <w:color w:val="auto"/>
                <w:kern w:val="0"/>
                <w:sz w:val="18"/>
                <w:szCs w:val="18"/>
              </w:rPr>
            </w:pPr>
            <w:r>
              <w:rPr>
                <w:rFonts w:hint="eastAsia" w:ascii="宋体" w:cs="宋体"/>
                <w:color w:val="auto"/>
                <w:kern w:val="0"/>
                <w:sz w:val="18"/>
                <w:szCs w:val="18"/>
              </w:rPr>
              <w:t>人</w:t>
            </w:r>
          </w:p>
        </w:tc>
        <w:tc>
          <w:tcPr>
            <w:tcW w:w="1125" w:type="dxa"/>
            <w:vAlign w:val="center"/>
          </w:tcPr>
          <w:p w14:paraId="63F333BB">
            <w:pPr>
              <w:widowControl/>
              <w:spacing w:line="280" w:lineRule="exact"/>
              <w:jc w:val="center"/>
              <w:rPr>
                <w:rFonts w:ascii="宋体" w:cs="宋体"/>
                <w:color w:val="auto"/>
                <w:kern w:val="0"/>
                <w:sz w:val="18"/>
                <w:szCs w:val="18"/>
              </w:rPr>
            </w:pPr>
            <w:r>
              <w:rPr>
                <w:rFonts w:hint="eastAsia" w:ascii="宋体" w:cs="宋体"/>
                <w:color w:val="auto"/>
                <w:kern w:val="0"/>
                <w:sz w:val="18"/>
                <w:szCs w:val="18"/>
              </w:rPr>
              <w:t>X≥1000</w:t>
            </w:r>
          </w:p>
        </w:tc>
        <w:tc>
          <w:tcPr>
            <w:tcW w:w="1701" w:type="dxa"/>
            <w:vAlign w:val="center"/>
          </w:tcPr>
          <w:p w14:paraId="0E953687">
            <w:pPr>
              <w:widowControl/>
              <w:spacing w:line="280" w:lineRule="exact"/>
              <w:jc w:val="center"/>
              <w:rPr>
                <w:rFonts w:ascii="宋体" w:cs="宋体"/>
                <w:color w:val="auto"/>
                <w:kern w:val="0"/>
                <w:sz w:val="18"/>
                <w:szCs w:val="18"/>
              </w:rPr>
            </w:pPr>
            <w:r>
              <w:rPr>
                <w:rFonts w:hint="eastAsia" w:ascii="宋体" w:cs="宋体"/>
                <w:color w:val="auto"/>
                <w:kern w:val="0"/>
                <w:sz w:val="18"/>
                <w:szCs w:val="18"/>
              </w:rPr>
              <w:t>300≤X＜1000</w:t>
            </w:r>
          </w:p>
        </w:tc>
        <w:tc>
          <w:tcPr>
            <w:tcW w:w="1426" w:type="dxa"/>
            <w:vAlign w:val="center"/>
          </w:tcPr>
          <w:p w14:paraId="50FCEA11">
            <w:pPr>
              <w:widowControl/>
              <w:spacing w:line="280" w:lineRule="exact"/>
              <w:jc w:val="center"/>
              <w:rPr>
                <w:rFonts w:ascii="宋体" w:cs="宋体"/>
                <w:color w:val="auto"/>
                <w:kern w:val="0"/>
                <w:sz w:val="18"/>
                <w:szCs w:val="18"/>
              </w:rPr>
            </w:pPr>
            <w:r>
              <w:rPr>
                <w:rFonts w:hint="eastAsia" w:ascii="宋体" w:cs="宋体"/>
                <w:color w:val="auto"/>
                <w:kern w:val="0"/>
                <w:sz w:val="18"/>
                <w:szCs w:val="18"/>
              </w:rPr>
              <w:t>20≤X＜300</w:t>
            </w:r>
          </w:p>
        </w:tc>
        <w:tc>
          <w:tcPr>
            <w:tcW w:w="992" w:type="dxa"/>
            <w:vAlign w:val="center"/>
          </w:tcPr>
          <w:p w14:paraId="511EA3B3">
            <w:pPr>
              <w:widowControl/>
              <w:spacing w:line="280" w:lineRule="exact"/>
              <w:jc w:val="center"/>
              <w:rPr>
                <w:rFonts w:ascii="宋体" w:cs="宋体"/>
                <w:color w:val="auto"/>
                <w:kern w:val="0"/>
                <w:sz w:val="18"/>
                <w:szCs w:val="18"/>
              </w:rPr>
            </w:pPr>
            <w:r>
              <w:rPr>
                <w:rFonts w:hint="eastAsia" w:ascii="宋体" w:cs="宋体"/>
                <w:color w:val="auto"/>
                <w:kern w:val="0"/>
                <w:sz w:val="18"/>
                <w:szCs w:val="18"/>
              </w:rPr>
              <w:t>X＜20</w:t>
            </w:r>
          </w:p>
        </w:tc>
      </w:tr>
      <w:tr w14:paraId="73D28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FA5159F">
            <w:pPr>
              <w:rPr>
                <w:color w:val="auto"/>
              </w:rPr>
            </w:pPr>
          </w:p>
        </w:tc>
        <w:tc>
          <w:tcPr>
            <w:tcW w:w="1369" w:type="dxa"/>
            <w:vAlign w:val="center"/>
          </w:tcPr>
          <w:p w14:paraId="504F1F02">
            <w:pPr>
              <w:widowControl/>
              <w:spacing w:line="280" w:lineRule="exact"/>
              <w:jc w:val="center"/>
              <w:rPr>
                <w:rFonts w:ascii="宋体" w:cs="宋体"/>
                <w:color w:val="auto"/>
                <w:kern w:val="0"/>
                <w:sz w:val="18"/>
                <w:szCs w:val="18"/>
              </w:rPr>
            </w:pPr>
            <w:r>
              <w:rPr>
                <w:rFonts w:hint="eastAsia" w:ascii="宋体" w:cs="宋体"/>
                <w:color w:val="auto"/>
                <w:kern w:val="0"/>
                <w:sz w:val="18"/>
                <w:szCs w:val="18"/>
              </w:rPr>
              <w:t>营业收入(Y)</w:t>
            </w:r>
          </w:p>
        </w:tc>
        <w:tc>
          <w:tcPr>
            <w:tcW w:w="709" w:type="dxa"/>
            <w:vAlign w:val="center"/>
          </w:tcPr>
          <w:p w14:paraId="034F1032">
            <w:pPr>
              <w:widowControl/>
              <w:spacing w:line="280" w:lineRule="exact"/>
              <w:jc w:val="center"/>
              <w:rPr>
                <w:rFonts w:ascii="宋体" w:cs="宋体"/>
                <w:color w:val="auto"/>
                <w:kern w:val="0"/>
                <w:sz w:val="18"/>
                <w:szCs w:val="18"/>
              </w:rPr>
            </w:pPr>
            <w:r>
              <w:rPr>
                <w:rFonts w:hint="eastAsia" w:ascii="宋体" w:cs="宋体"/>
                <w:color w:val="auto"/>
                <w:kern w:val="0"/>
                <w:sz w:val="18"/>
                <w:szCs w:val="18"/>
              </w:rPr>
              <w:t>万元</w:t>
            </w:r>
          </w:p>
        </w:tc>
        <w:tc>
          <w:tcPr>
            <w:tcW w:w="1125" w:type="dxa"/>
            <w:vAlign w:val="center"/>
          </w:tcPr>
          <w:p w14:paraId="3D8396B8">
            <w:pPr>
              <w:widowControl/>
              <w:spacing w:line="280" w:lineRule="exact"/>
              <w:jc w:val="center"/>
              <w:rPr>
                <w:rFonts w:ascii="宋体" w:cs="宋体"/>
                <w:color w:val="auto"/>
                <w:kern w:val="0"/>
                <w:sz w:val="18"/>
                <w:szCs w:val="18"/>
              </w:rPr>
            </w:pPr>
            <w:r>
              <w:rPr>
                <w:rFonts w:hint="eastAsia" w:ascii="宋体" w:cs="宋体"/>
                <w:color w:val="auto"/>
                <w:kern w:val="0"/>
                <w:sz w:val="18"/>
                <w:szCs w:val="18"/>
              </w:rPr>
              <w:t>Y≥40000</w:t>
            </w:r>
          </w:p>
        </w:tc>
        <w:tc>
          <w:tcPr>
            <w:tcW w:w="1701" w:type="dxa"/>
            <w:vAlign w:val="center"/>
          </w:tcPr>
          <w:p w14:paraId="2BBF921B">
            <w:pPr>
              <w:widowControl/>
              <w:spacing w:line="280" w:lineRule="exact"/>
              <w:jc w:val="center"/>
              <w:rPr>
                <w:rFonts w:ascii="宋体" w:cs="宋体"/>
                <w:color w:val="auto"/>
                <w:kern w:val="0"/>
                <w:sz w:val="18"/>
                <w:szCs w:val="18"/>
              </w:rPr>
            </w:pPr>
            <w:r>
              <w:rPr>
                <w:rFonts w:hint="eastAsia" w:ascii="宋体" w:cs="宋体"/>
                <w:color w:val="auto"/>
                <w:kern w:val="0"/>
                <w:sz w:val="18"/>
                <w:szCs w:val="18"/>
              </w:rPr>
              <w:t>2000≤Y＜40000</w:t>
            </w:r>
          </w:p>
        </w:tc>
        <w:tc>
          <w:tcPr>
            <w:tcW w:w="1426" w:type="dxa"/>
            <w:vAlign w:val="center"/>
          </w:tcPr>
          <w:p w14:paraId="7E20C65B">
            <w:pPr>
              <w:widowControl/>
              <w:spacing w:line="280" w:lineRule="exact"/>
              <w:jc w:val="center"/>
              <w:rPr>
                <w:rFonts w:ascii="宋体" w:cs="宋体"/>
                <w:color w:val="auto"/>
                <w:kern w:val="0"/>
                <w:sz w:val="18"/>
                <w:szCs w:val="18"/>
              </w:rPr>
            </w:pPr>
            <w:r>
              <w:rPr>
                <w:rFonts w:hint="eastAsia" w:ascii="宋体" w:cs="宋体"/>
                <w:color w:val="auto"/>
                <w:kern w:val="0"/>
                <w:sz w:val="18"/>
                <w:szCs w:val="18"/>
              </w:rPr>
              <w:t>300≤Y＜2000</w:t>
            </w:r>
          </w:p>
        </w:tc>
        <w:tc>
          <w:tcPr>
            <w:tcW w:w="992" w:type="dxa"/>
            <w:vAlign w:val="center"/>
          </w:tcPr>
          <w:p w14:paraId="3698AE96">
            <w:pPr>
              <w:widowControl/>
              <w:spacing w:line="280" w:lineRule="exact"/>
              <w:jc w:val="center"/>
              <w:rPr>
                <w:rFonts w:ascii="宋体" w:cs="宋体"/>
                <w:color w:val="auto"/>
                <w:kern w:val="0"/>
                <w:sz w:val="18"/>
                <w:szCs w:val="18"/>
              </w:rPr>
            </w:pPr>
            <w:r>
              <w:rPr>
                <w:rFonts w:hint="eastAsia" w:ascii="宋体" w:cs="宋体"/>
                <w:color w:val="auto"/>
                <w:kern w:val="0"/>
                <w:sz w:val="18"/>
                <w:szCs w:val="18"/>
              </w:rPr>
              <w:t>Y＜300</w:t>
            </w:r>
          </w:p>
        </w:tc>
      </w:tr>
      <w:tr w14:paraId="0798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D439EEC">
            <w:pPr>
              <w:widowControl/>
              <w:spacing w:line="280" w:lineRule="exact"/>
              <w:jc w:val="left"/>
              <w:rPr>
                <w:rFonts w:ascii="宋体" w:cs="宋体"/>
                <w:color w:val="auto"/>
                <w:kern w:val="0"/>
                <w:sz w:val="18"/>
                <w:szCs w:val="18"/>
              </w:rPr>
            </w:pPr>
            <w:r>
              <w:rPr>
                <w:rFonts w:hint="eastAsia" w:ascii="宋体" w:cs="宋体"/>
                <w:color w:val="auto"/>
                <w:kern w:val="0"/>
                <w:sz w:val="18"/>
                <w:szCs w:val="18"/>
              </w:rPr>
              <w:t>建筑业</w:t>
            </w:r>
          </w:p>
        </w:tc>
        <w:tc>
          <w:tcPr>
            <w:tcW w:w="1369" w:type="dxa"/>
            <w:vAlign w:val="center"/>
          </w:tcPr>
          <w:p w14:paraId="340FBBBA">
            <w:pPr>
              <w:widowControl/>
              <w:spacing w:line="280" w:lineRule="exact"/>
              <w:jc w:val="center"/>
              <w:rPr>
                <w:rFonts w:ascii="宋体" w:cs="宋体"/>
                <w:color w:val="auto"/>
                <w:kern w:val="0"/>
                <w:sz w:val="18"/>
                <w:szCs w:val="18"/>
              </w:rPr>
            </w:pPr>
            <w:r>
              <w:rPr>
                <w:rFonts w:hint="eastAsia" w:ascii="宋体" w:cs="宋体"/>
                <w:color w:val="auto"/>
                <w:kern w:val="0"/>
                <w:sz w:val="18"/>
                <w:szCs w:val="18"/>
              </w:rPr>
              <w:t>营业收入(Y)</w:t>
            </w:r>
          </w:p>
        </w:tc>
        <w:tc>
          <w:tcPr>
            <w:tcW w:w="709" w:type="dxa"/>
            <w:vAlign w:val="center"/>
          </w:tcPr>
          <w:p w14:paraId="5FBFAC17">
            <w:pPr>
              <w:widowControl/>
              <w:spacing w:line="280" w:lineRule="exact"/>
              <w:jc w:val="center"/>
              <w:rPr>
                <w:rFonts w:ascii="宋体" w:cs="宋体"/>
                <w:color w:val="auto"/>
                <w:kern w:val="0"/>
                <w:sz w:val="18"/>
                <w:szCs w:val="18"/>
              </w:rPr>
            </w:pPr>
            <w:r>
              <w:rPr>
                <w:rFonts w:hint="eastAsia" w:ascii="宋体" w:cs="宋体"/>
                <w:color w:val="auto"/>
                <w:kern w:val="0"/>
                <w:sz w:val="18"/>
                <w:szCs w:val="18"/>
              </w:rPr>
              <w:t>万元</w:t>
            </w:r>
          </w:p>
        </w:tc>
        <w:tc>
          <w:tcPr>
            <w:tcW w:w="1125" w:type="dxa"/>
            <w:vAlign w:val="center"/>
          </w:tcPr>
          <w:p w14:paraId="0C7C7B34">
            <w:pPr>
              <w:widowControl/>
              <w:spacing w:line="280" w:lineRule="exact"/>
              <w:jc w:val="center"/>
              <w:rPr>
                <w:rFonts w:ascii="宋体" w:cs="宋体"/>
                <w:color w:val="auto"/>
                <w:kern w:val="0"/>
                <w:sz w:val="18"/>
                <w:szCs w:val="18"/>
              </w:rPr>
            </w:pPr>
            <w:r>
              <w:rPr>
                <w:rFonts w:hint="eastAsia" w:ascii="宋体" w:cs="宋体"/>
                <w:color w:val="auto"/>
                <w:kern w:val="0"/>
                <w:sz w:val="18"/>
                <w:szCs w:val="18"/>
              </w:rPr>
              <w:t>Y≥80000</w:t>
            </w:r>
          </w:p>
        </w:tc>
        <w:tc>
          <w:tcPr>
            <w:tcW w:w="1701" w:type="dxa"/>
            <w:vAlign w:val="center"/>
          </w:tcPr>
          <w:p w14:paraId="33B3CF06">
            <w:pPr>
              <w:widowControl/>
              <w:spacing w:line="280" w:lineRule="exact"/>
              <w:jc w:val="center"/>
              <w:rPr>
                <w:rFonts w:ascii="宋体" w:cs="宋体"/>
                <w:color w:val="auto"/>
                <w:kern w:val="0"/>
                <w:sz w:val="18"/>
                <w:szCs w:val="18"/>
              </w:rPr>
            </w:pPr>
            <w:r>
              <w:rPr>
                <w:rFonts w:hint="eastAsia" w:ascii="宋体" w:cs="宋体"/>
                <w:color w:val="auto"/>
                <w:kern w:val="0"/>
                <w:sz w:val="18"/>
                <w:szCs w:val="18"/>
              </w:rPr>
              <w:t>6000≤Y＜80000</w:t>
            </w:r>
          </w:p>
        </w:tc>
        <w:tc>
          <w:tcPr>
            <w:tcW w:w="1426" w:type="dxa"/>
            <w:vAlign w:val="center"/>
          </w:tcPr>
          <w:p w14:paraId="25218663">
            <w:pPr>
              <w:widowControl/>
              <w:spacing w:line="280" w:lineRule="exact"/>
              <w:jc w:val="center"/>
              <w:rPr>
                <w:rFonts w:ascii="宋体" w:cs="宋体"/>
                <w:color w:val="auto"/>
                <w:kern w:val="0"/>
                <w:sz w:val="18"/>
                <w:szCs w:val="18"/>
              </w:rPr>
            </w:pPr>
            <w:r>
              <w:rPr>
                <w:rFonts w:hint="eastAsia" w:ascii="宋体" w:cs="宋体"/>
                <w:color w:val="auto"/>
                <w:kern w:val="0"/>
                <w:sz w:val="18"/>
                <w:szCs w:val="18"/>
              </w:rPr>
              <w:t>300≤Y＜6000</w:t>
            </w:r>
          </w:p>
        </w:tc>
        <w:tc>
          <w:tcPr>
            <w:tcW w:w="992" w:type="dxa"/>
            <w:vAlign w:val="center"/>
          </w:tcPr>
          <w:p w14:paraId="38832302">
            <w:pPr>
              <w:widowControl/>
              <w:spacing w:line="280" w:lineRule="exact"/>
              <w:jc w:val="center"/>
              <w:rPr>
                <w:rFonts w:ascii="宋体" w:cs="宋体"/>
                <w:color w:val="auto"/>
                <w:kern w:val="0"/>
                <w:sz w:val="18"/>
                <w:szCs w:val="18"/>
              </w:rPr>
            </w:pPr>
            <w:r>
              <w:rPr>
                <w:rFonts w:hint="eastAsia" w:ascii="宋体" w:cs="宋体"/>
                <w:color w:val="auto"/>
                <w:kern w:val="0"/>
                <w:sz w:val="18"/>
                <w:szCs w:val="18"/>
              </w:rPr>
              <w:t>Y＜300</w:t>
            </w:r>
          </w:p>
        </w:tc>
      </w:tr>
      <w:tr w14:paraId="073BA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2F4AA11">
            <w:pPr>
              <w:rPr>
                <w:color w:val="auto"/>
              </w:rPr>
            </w:pPr>
          </w:p>
        </w:tc>
        <w:tc>
          <w:tcPr>
            <w:tcW w:w="1369" w:type="dxa"/>
            <w:vAlign w:val="center"/>
          </w:tcPr>
          <w:p w14:paraId="6E91262F">
            <w:pPr>
              <w:widowControl/>
              <w:spacing w:line="280" w:lineRule="exact"/>
              <w:jc w:val="center"/>
              <w:rPr>
                <w:rFonts w:ascii="宋体" w:cs="宋体"/>
                <w:color w:val="auto"/>
                <w:kern w:val="0"/>
                <w:sz w:val="18"/>
                <w:szCs w:val="18"/>
              </w:rPr>
            </w:pPr>
            <w:r>
              <w:rPr>
                <w:rFonts w:hint="eastAsia" w:ascii="宋体" w:cs="宋体"/>
                <w:color w:val="auto"/>
                <w:kern w:val="0"/>
                <w:sz w:val="18"/>
                <w:szCs w:val="18"/>
              </w:rPr>
              <w:t>资产总额(Z)</w:t>
            </w:r>
          </w:p>
        </w:tc>
        <w:tc>
          <w:tcPr>
            <w:tcW w:w="709" w:type="dxa"/>
            <w:vAlign w:val="center"/>
          </w:tcPr>
          <w:p w14:paraId="50830628">
            <w:pPr>
              <w:widowControl/>
              <w:spacing w:line="280" w:lineRule="exact"/>
              <w:jc w:val="center"/>
              <w:rPr>
                <w:rFonts w:ascii="宋体" w:cs="宋体"/>
                <w:color w:val="auto"/>
                <w:kern w:val="0"/>
                <w:sz w:val="18"/>
                <w:szCs w:val="18"/>
              </w:rPr>
            </w:pPr>
            <w:r>
              <w:rPr>
                <w:rFonts w:hint="eastAsia" w:ascii="宋体" w:cs="宋体"/>
                <w:color w:val="auto"/>
                <w:kern w:val="0"/>
                <w:sz w:val="18"/>
                <w:szCs w:val="18"/>
              </w:rPr>
              <w:t>万元</w:t>
            </w:r>
          </w:p>
        </w:tc>
        <w:tc>
          <w:tcPr>
            <w:tcW w:w="1125" w:type="dxa"/>
            <w:vAlign w:val="center"/>
          </w:tcPr>
          <w:p w14:paraId="0F06002F">
            <w:pPr>
              <w:widowControl/>
              <w:spacing w:line="280" w:lineRule="exact"/>
              <w:jc w:val="center"/>
              <w:rPr>
                <w:rFonts w:ascii="宋体" w:cs="宋体"/>
                <w:color w:val="auto"/>
                <w:kern w:val="0"/>
                <w:sz w:val="18"/>
                <w:szCs w:val="18"/>
              </w:rPr>
            </w:pPr>
            <w:r>
              <w:rPr>
                <w:rFonts w:hint="eastAsia" w:ascii="宋体" w:cs="宋体"/>
                <w:color w:val="auto"/>
                <w:kern w:val="0"/>
                <w:sz w:val="18"/>
                <w:szCs w:val="18"/>
              </w:rPr>
              <w:t>Z≥80000</w:t>
            </w:r>
          </w:p>
        </w:tc>
        <w:tc>
          <w:tcPr>
            <w:tcW w:w="1701" w:type="dxa"/>
            <w:vAlign w:val="center"/>
          </w:tcPr>
          <w:p w14:paraId="397BDDEB">
            <w:pPr>
              <w:widowControl/>
              <w:spacing w:line="280" w:lineRule="exact"/>
              <w:jc w:val="center"/>
              <w:rPr>
                <w:rFonts w:ascii="宋体" w:cs="宋体"/>
                <w:color w:val="auto"/>
                <w:kern w:val="0"/>
                <w:sz w:val="18"/>
                <w:szCs w:val="18"/>
              </w:rPr>
            </w:pPr>
            <w:r>
              <w:rPr>
                <w:rFonts w:hint="eastAsia" w:ascii="宋体" w:cs="宋体"/>
                <w:color w:val="auto"/>
                <w:kern w:val="0"/>
                <w:sz w:val="18"/>
                <w:szCs w:val="18"/>
              </w:rPr>
              <w:t>5000≤Z＜80000</w:t>
            </w:r>
          </w:p>
        </w:tc>
        <w:tc>
          <w:tcPr>
            <w:tcW w:w="1426" w:type="dxa"/>
            <w:vAlign w:val="center"/>
          </w:tcPr>
          <w:p w14:paraId="6D81E187">
            <w:pPr>
              <w:widowControl/>
              <w:spacing w:line="280" w:lineRule="exact"/>
              <w:jc w:val="center"/>
              <w:rPr>
                <w:rFonts w:ascii="宋体" w:cs="宋体"/>
                <w:color w:val="auto"/>
                <w:kern w:val="0"/>
                <w:sz w:val="18"/>
                <w:szCs w:val="18"/>
              </w:rPr>
            </w:pPr>
            <w:r>
              <w:rPr>
                <w:rFonts w:hint="eastAsia" w:ascii="宋体" w:cs="宋体"/>
                <w:color w:val="auto"/>
                <w:kern w:val="0"/>
                <w:sz w:val="18"/>
                <w:szCs w:val="18"/>
              </w:rPr>
              <w:t>300≤Z＜5000</w:t>
            </w:r>
          </w:p>
        </w:tc>
        <w:tc>
          <w:tcPr>
            <w:tcW w:w="992" w:type="dxa"/>
            <w:vAlign w:val="center"/>
          </w:tcPr>
          <w:p w14:paraId="2F42B032">
            <w:pPr>
              <w:widowControl/>
              <w:spacing w:line="280" w:lineRule="exact"/>
              <w:jc w:val="center"/>
              <w:rPr>
                <w:rFonts w:ascii="宋体" w:cs="宋体"/>
                <w:color w:val="auto"/>
                <w:kern w:val="0"/>
                <w:sz w:val="18"/>
                <w:szCs w:val="18"/>
              </w:rPr>
            </w:pPr>
            <w:r>
              <w:rPr>
                <w:rFonts w:hint="eastAsia" w:ascii="宋体" w:cs="宋体"/>
                <w:color w:val="auto"/>
                <w:kern w:val="0"/>
                <w:sz w:val="18"/>
                <w:szCs w:val="18"/>
              </w:rPr>
              <w:t>Z＜300</w:t>
            </w:r>
          </w:p>
        </w:tc>
      </w:tr>
      <w:tr w14:paraId="57326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67B1931">
            <w:pPr>
              <w:widowControl/>
              <w:spacing w:line="280" w:lineRule="exact"/>
              <w:jc w:val="left"/>
              <w:rPr>
                <w:rFonts w:ascii="宋体" w:cs="宋体"/>
                <w:color w:val="auto"/>
                <w:kern w:val="0"/>
                <w:sz w:val="18"/>
                <w:szCs w:val="18"/>
              </w:rPr>
            </w:pPr>
            <w:r>
              <w:rPr>
                <w:rFonts w:hint="eastAsia" w:ascii="宋体" w:cs="宋体"/>
                <w:color w:val="auto"/>
                <w:kern w:val="0"/>
                <w:sz w:val="18"/>
                <w:szCs w:val="18"/>
              </w:rPr>
              <w:t>批发业</w:t>
            </w:r>
          </w:p>
        </w:tc>
        <w:tc>
          <w:tcPr>
            <w:tcW w:w="1369" w:type="dxa"/>
            <w:vAlign w:val="center"/>
          </w:tcPr>
          <w:p w14:paraId="2ED75A91">
            <w:pPr>
              <w:widowControl/>
              <w:spacing w:line="280" w:lineRule="exact"/>
              <w:jc w:val="center"/>
              <w:rPr>
                <w:rFonts w:ascii="宋体" w:cs="宋体"/>
                <w:color w:val="auto"/>
                <w:kern w:val="0"/>
                <w:sz w:val="18"/>
                <w:szCs w:val="18"/>
              </w:rPr>
            </w:pPr>
            <w:r>
              <w:rPr>
                <w:rFonts w:hint="eastAsia" w:ascii="宋体" w:cs="宋体"/>
                <w:color w:val="auto"/>
                <w:kern w:val="0"/>
                <w:sz w:val="18"/>
                <w:szCs w:val="18"/>
              </w:rPr>
              <w:t>从业人员(X)</w:t>
            </w:r>
          </w:p>
        </w:tc>
        <w:tc>
          <w:tcPr>
            <w:tcW w:w="709" w:type="dxa"/>
            <w:vAlign w:val="center"/>
          </w:tcPr>
          <w:p w14:paraId="01D255F0">
            <w:pPr>
              <w:widowControl/>
              <w:spacing w:line="280" w:lineRule="exact"/>
              <w:jc w:val="center"/>
              <w:rPr>
                <w:rFonts w:ascii="宋体" w:cs="宋体"/>
                <w:color w:val="auto"/>
                <w:kern w:val="0"/>
                <w:sz w:val="18"/>
                <w:szCs w:val="18"/>
              </w:rPr>
            </w:pPr>
            <w:r>
              <w:rPr>
                <w:rFonts w:hint="eastAsia" w:ascii="宋体" w:cs="宋体"/>
                <w:color w:val="auto"/>
                <w:kern w:val="0"/>
                <w:sz w:val="18"/>
                <w:szCs w:val="18"/>
              </w:rPr>
              <w:t>人</w:t>
            </w:r>
          </w:p>
        </w:tc>
        <w:tc>
          <w:tcPr>
            <w:tcW w:w="1125" w:type="dxa"/>
            <w:vAlign w:val="center"/>
          </w:tcPr>
          <w:p w14:paraId="7F98BC04">
            <w:pPr>
              <w:widowControl/>
              <w:spacing w:line="280" w:lineRule="exact"/>
              <w:jc w:val="center"/>
              <w:rPr>
                <w:rFonts w:ascii="宋体" w:cs="宋体"/>
                <w:color w:val="auto"/>
                <w:kern w:val="0"/>
                <w:sz w:val="18"/>
                <w:szCs w:val="18"/>
              </w:rPr>
            </w:pPr>
            <w:r>
              <w:rPr>
                <w:rFonts w:hint="eastAsia" w:ascii="宋体" w:cs="宋体"/>
                <w:color w:val="auto"/>
                <w:kern w:val="0"/>
                <w:sz w:val="18"/>
                <w:szCs w:val="18"/>
              </w:rPr>
              <w:t>X≥200</w:t>
            </w:r>
          </w:p>
        </w:tc>
        <w:tc>
          <w:tcPr>
            <w:tcW w:w="1701" w:type="dxa"/>
            <w:vAlign w:val="center"/>
          </w:tcPr>
          <w:p w14:paraId="34F0E30C">
            <w:pPr>
              <w:widowControl/>
              <w:spacing w:line="280" w:lineRule="exact"/>
              <w:jc w:val="center"/>
              <w:rPr>
                <w:rFonts w:ascii="宋体" w:cs="宋体"/>
                <w:color w:val="auto"/>
                <w:kern w:val="0"/>
                <w:sz w:val="18"/>
                <w:szCs w:val="18"/>
              </w:rPr>
            </w:pPr>
            <w:r>
              <w:rPr>
                <w:rFonts w:hint="eastAsia" w:ascii="宋体" w:cs="宋体"/>
                <w:color w:val="auto"/>
                <w:kern w:val="0"/>
                <w:sz w:val="18"/>
                <w:szCs w:val="18"/>
              </w:rPr>
              <w:t>20≤X＜200</w:t>
            </w:r>
          </w:p>
        </w:tc>
        <w:tc>
          <w:tcPr>
            <w:tcW w:w="1426" w:type="dxa"/>
            <w:vAlign w:val="center"/>
          </w:tcPr>
          <w:p w14:paraId="2751CDB9">
            <w:pPr>
              <w:widowControl/>
              <w:spacing w:line="280" w:lineRule="exact"/>
              <w:jc w:val="center"/>
              <w:rPr>
                <w:rFonts w:ascii="宋体" w:cs="宋体"/>
                <w:color w:val="auto"/>
                <w:kern w:val="0"/>
                <w:sz w:val="18"/>
                <w:szCs w:val="18"/>
              </w:rPr>
            </w:pPr>
            <w:r>
              <w:rPr>
                <w:rFonts w:hint="eastAsia" w:ascii="宋体" w:cs="宋体"/>
                <w:color w:val="auto"/>
                <w:kern w:val="0"/>
                <w:sz w:val="18"/>
                <w:szCs w:val="18"/>
              </w:rPr>
              <w:t>5≤X＜20</w:t>
            </w:r>
          </w:p>
        </w:tc>
        <w:tc>
          <w:tcPr>
            <w:tcW w:w="992" w:type="dxa"/>
            <w:vAlign w:val="center"/>
          </w:tcPr>
          <w:p w14:paraId="41CAA178">
            <w:pPr>
              <w:widowControl/>
              <w:spacing w:line="280" w:lineRule="exact"/>
              <w:jc w:val="center"/>
              <w:rPr>
                <w:rFonts w:ascii="宋体" w:cs="宋体"/>
                <w:color w:val="auto"/>
                <w:kern w:val="0"/>
                <w:sz w:val="18"/>
                <w:szCs w:val="18"/>
              </w:rPr>
            </w:pPr>
            <w:r>
              <w:rPr>
                <w:rFonts w:hint="eastAsia" w:ascii="宋体" w:cs="宋体"/>
                <w:color w:val="auto"/>
                <w:kern w:val="0"/>
                <w:sz w:val="18"/>
                <w:szCs w:val="18"/>
              </w:rPr>
              <w:t>X＜5</w:t>
            </w:r>
          </w:p>
        </w:tc>
      </w:tr>
      <w:tr w14:paraId="1029C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D0C1BD5">
            <w:pPr>
              <w:rPr>
                <w:color w:val="auto"/>
              </w:rPr>
            </w:pPr>
          </w:p>
        </w:tc>
        <w:tc>
          <w:tcPr>
            <w:tcW w:w="1369" w:type="dxa"/>
            <w:vAlign w:val="center"/>
          </w:tcPr>
          <w:p w14:paraId="4C61FF43">
            <w:pPr>
              <w:widowControl/>
              <w:spacing w:line="280" w:lineRule="exact"/>
              <w:jc w:val="center"/>
              <w:rPr>
                <w:rFonts w:ascii="宋体" w:cs="宋体"/>
                <w:color w:val="auto"/>
                <w:kern w:val="0"/>
                <w:sz w:val="18"/>
                <w:szCs w:val="18"/>
              </w:rPr>
            </w:pPr>
            <w:r>
              <w:rPr>
                <w:rFonts w:hint="eastAsia" w:ascii="宋体" w:cs="宋体"/>
                <w:color w:val="auto"/>
                <w:kern w:val="0"/>
                <w:sz w:val="18"/>
                <w:szCs w:val="18"/>
              </w:rPr>
              <w:t>营业收入(Y)</w:t>
            </w:r>
          </w:p>
        </w:tc>
        <w:tc>
          <w:tcPr>
            <w:tcW w:w="709" w:type="dxa"/>
            <w:vAlign w:val="center"/>
          </w:tcPr>
          <w:p w14:paraId="5018672F">
            <w:pPr>
              <w:widowControl/>
              <w:spacing w:line="280" w:lineRule="exact"/>
              <w:jc w:val="center"/>
              <w:rPr>
                <w:rFonts w:ascii="宋体" w:cs="宋体"/>
                <w:color w:val="auto"/>
                <w:kern w:val="0"/>
                <w:sz w:val="18"/>
                <w:szCs w:val="18"/>
              </w:rPr>
            </w:pPr>
            <w:r>
              <w:rPr>
                <w:rFonts w:hint="eastAsia" w:ascii="宋体" w:cs="宋体"/>
                <w:color w:val="auto"/>
                <w:kern w:val="0"/>
                <w:sz w:val="18"/>
                <w:szCs w:val="18"/>
              </w:rPr>
              <w:t>万元</w:t>
            </w:r>
          </w:p>
        </w:tc>
        <w:tc>
          <w:tcPr>
            <w:tcW w:w="1125" w:type="dxa"/>
            <w:vAlign w:val="center"/>
          </w:tcPr>
          <w:p w14:paraId="6E5B0429">
            <w:pPr>
              <w:widowControl/>
              <w:spacing w:line="280" w:lineRule="exact"/>
              <w:jc w:val="center"/>
              <w:rPr>
                <w:rFonts w:ascii="宋体" w:cs="宋体"/>
                <w:color w:val="auto"/>
                <w:kern w:val="0"/>
                <w:sz w:val="18"/>
                <w:szCs w:val="18"/>
              </w:rPr>
            </w:pPr>
            <w:r>
              <w:rPr>
                <w:rFonts w:hint="eastAsia" w:ascii="宋体" w:cs="宋体"/>
                <w:color w:val="auto"/>
                <w:kern w:val="0"/>
                <w:sz w:val="18"/>
                <w:szCs w:val="18"/>
              </w:rPr>
              <w:t>Y≥40000</w:t>
            </w:r>
          </w:p>
        </w:tc>
        <w:tc>
          <w:tcPr>
            <w:tcW w:w="1701" w:type="dxa"/>
            <w:vAlign w:val="center"/>
          </w:tcPr>
          <w:p w14:paraId="2AD005D2">
            <w:pPr>
              <w:widowControl/>
              <w:spacing w:line="280" w:lineRule="exact"/>
              <w:jc w:val="center"/>
              <w:rPr>
                <w:rFonts w:ascii="宋体" w:cs="宋体"/>
                <w:color w:val="auto"/>
                <w:kern w:val="0"/>
                <w:sz w:val="18"/>
                <w:szCs w:val="18"/>
              </w:rPr>
            </w:pPr>
            <w:r>
              <w:rPr>
                <w:rFonts w:hint="eastAsia" w:ascii="宋体" w:cs="宋体"/>
                <w:color w:val="auto"/>
                <w:kern w:val="0"/>
                <w:sz w:val="18"/>
                <w:szCs w:val="18"/>
              </w:rPr>
              <w:t>5000≤Y＜40000</w:t>
            </w:r>
          </w:p>
        </w:tc>
        <w:tc>
          <w:tcPr>
            <w:tcW w:w="1426" w:type="dxa"/>
            <w:vAlign w:val="center"/>
          </w:tcPr>
          <w:p w14:paraId="1DD65DFC">
            <w:pPr>
              <w:widowControl/>
              <w:spacing w:line="280" w:lineRule="exact"/>
              <w:ind w:left="-1" w:leftChars="-1" w:hanging="1"/>
              <w:jc w:val="center"/>
              <w:rPr>
                <w:rFonts w:ascii="宋体" w:cs="宋体"/>
                <w:color w:val="auto"/>
                <w:kern w:val="0"/>
                <w:sz w:val="18"/>
                <w:szCs w:val="18"/>
              </w:rPr>
            </w:pPr>
            <w:r>
              <w:rPr>
                <w:rFonts w:hint="eastAsia" w:ascii="宋体" w:cs="宋体"/>
                <w:color w:val="auto"/>
                <w:kern w:val="0"/>
                <w:sz w:val="18"/>
                <w:szCs w:val="18"/>
              </w:rPr>
              <w:t>1000≤Y＜5000</w:t>
            </w:r>
          </w:p>
        </w:tc>
        <w:tc>
          <w:tcPr>
            <w:tcW w:w="992" w:type="dxa"/>
            <w:vAlign w:val="center"/>
          </w:tcPr>
          <w:p w14:paraId="67B6C100">
            <w:pPr>
              <w:widowControl/>
              <w:spacing w:line="280" w:lineRule="exact"/>
              <w:jc w:val="center"/>
              <w:rPr>
                <w:rFonts w:ascii="宋体" w:cs="宋体"/>
                <w:color w:val="auto"/>
                <w:kern w:val="0"/>
                <w:sz w:val="18"/>
                <w:szCs w:val="18"/>
              </w:rPr>
            </w:pPr>
            <w:r>
              <w:rPr>
                <w:rFonts w:hint="eastAsia" w:ascii="宋体" w:cs="宋体"/>
                <w:color w:val="auto"/>
                <w:kern w:val="0"/>
                <w:sz w:val="18"/>
                <w:szCs w:val="18"/>
              </w:rPr>
              <w:t>Y＜1000</w:t>
            </w:r>
          </w:p>
        </w:tc>
      </w:tr>
      <w:tr w14:paraId="5F800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377756B">
            <w:pPr>
              <w:widowControl/>
              <w:spacing w:line="280" w:lineRule="exact"/>
              <w:jc w:val="left"/>
              <w:rPr>
                <w:rFonts w:ascii="宋体" w:cs="宋体"/>
                <w:color w:val="auto"/>
                <w:kern w:val="0"/>
                <w:sz w:val="18"/>
                <w:szCs w:val="18"/>
              </w:rPr>
            </w:pPr>
            <w:r>
              <w:rPr>
                <w:rFonts w:hint="eastAsia" w:ascii="宋体" w:cs="宋体"/>
                <w:color w:val="auto"/>
                <w:kern w:val="0"/>
                <w:sz w:val="18"/>
                <w:szCs w:val="18"/>
              </w:rPr>
              <w:t>零售业</w:t>
            </w:r>
          </w:p>
        </w:tc>
        <w:tc>
          <w:tcPr>
            <w:tcW w:w="1369" w:type="dxa"/>
            <w:vAlign w:val="center"/>
          </w:tcPr>
          <w:p w14:paraId="0F04197E">
            <w:pPr>
              <w:widowControl/>
              <w:spacing w:line="280" w:lineRule="exact"/>
              <w:jc w:val="center"/>
              <w:rPr>
                <w:rFonts w:ascii="宋体" w:cs="宋体"/>
                <w:color w:val="auto"/>
                <w:kern w:val="0"/>
                <w:sz w:val="18"/>
                <w:szCs w:val="18"/>
              </w:rPr>
            </w:pPr>
            <w:r>
              <w:rPr>
                <w:rFonts w:hint="eastAsia" w:ascii="宋体" w:cs="宋体"/>
                <w:color w:val="auto"/>
                <w:kern w:val="0"/>
                <w:sz w:val="18"/>
                <w:szCs w:val="18"/>
              </w:rPr>
              <w:t>从业人员(X)</w:t>
            </w:r>
          </w:p>
        </w:tc>
        <w:tc>
          <w:tcPr>
            <w:tcW w:w="709" w:type="dxa"/>
            <w:vAlign w:val="center"/>
          </w:tcPr>
          <w:p w14:paraId="31EAF8AD">
            <w:pPr>
              <w:widowControl/>
              <w:spacing w:line="280" w:lineRule="exact"/>
              <w:jc w:val="center"/>
              <w:rPr>
                <w:rFonts w:ascii="宋体" w:cs="宋体"/>
                <w:color w:val="auto"/>
                <w:kern w:val="0"/>
                <w:sz w:val="18"/>
                <w:szCs w:val="18"/>
              </w:rPr>
            </w:pPr>
            <w:r>
              <w:rPr>
                <w:rFonts w:hint="eastAsia" w:ascii="宋体" w:cs="宋体"/>
                <w:color w:val="auto"/>
                <w:kern w:val="0"/>
                <w:sz w:val="18"/>
                <w:szCs w:val="18"/>
              </w:rPr>
              <w:t>人</w:t>
            </w:r>
          </w:p>
        </w:tc>
        <w:tc>
          <w:tcPr>
            <w:tcW w:w="1125" w:type="dxa"/>
            <w:vAlign w:val="center"/>
          </w:tcPr>
          <w:p w14:paraId="6C4906F7">
            <w:pPr>
              <w:widowControl/>
              <w:spacing w:line="280" w:lineRule="exact"/>
              <w:jc w:val="center"/>
              <w:rPr>
                <w:rFonts w:ascii="宋体" w:cs="宋体"/>
                <w:color w:val="auto"/>
                <w:kern w:val="0"/>
                <w:sz w:val="18"/>
                <w:szCs w:val="18"/>
              </w:rPr>
            </w:pPr>
            <w:r>
              <w:rPr>
                <w:rFonts w:hint="eastAsia" w:ascii="宋体" w:cs="宋体"/>
                <w:color w:val="auto"/>
                <w:kern w:val="0"/>
                <w:sz w:val="18"/>
                <w:szCs w:val="18"/>
              </w:rPr>
              <w:t>X≥300</w:t>
            </w:r>
          </w:p>
        </w:tc>
        <w:tc>
          <w:tcPr>
            <w:tcW w:w="1701" w:type="dxa"/>
            <w:vAlign w:val="center"/>
          </w:tcPr>
          <w:p w14:paraId="07478FF9">
            <w:pPr>
              <w:widowControl/>
              <w:spacing w:line="280" w:lineRule="exact"/>
              <w:jc w:val="center"/>
              <w:rPr>
                <w:rFonts w:ascii="宋体" w:cs="宋体"/>
                <w:color w:val="auto"/>
                <w:kern w:val="0"/>
                <w:sz w:val="18"/>
                <w:szCs w:val="18"/>
              </w:rPr>
            </w:pPr>
            <w:r>
              <w:rPr>
                <w:rFonts w:hint="eastAsia" w:ascii="宋体" w:cs="宋体"/>
                <w:color w:val="auto"/>
                <w:kern w:val="0"/>
                <w:sz w:val="18"/>
                <w:szCs w:val="18"/>
              </w:rPr>
              <w:t>50≤X＜300</w:t>
            </w:r>
          </w:p>
        </w:tc>
        <w:tc>
          <w:tcPr>
            <w:tcW w:w="1426" w:type="dxa"/>
            <w:vAlign w:val="center"/>
          </w:tcPr>
          <w:p w14:paraId="1A1CA855">
            <w:pPr>
              <w:widowControl/>
              <w:spacing w:line="280" w:lineRule="exact"/>
              <w:ind w:left="-1" w:leftChars="-1" w:hanging="1"/>
              <w:jc w:val="center"/>
              <w:rPr>
                <w:rFonts w:ascii="宋体" w:cs="宋体"/>
                <w:color w:val="auto"/>
                <w:kern w:val="0"/>
                <w:sz w:val="18"/>
                <w:szCs w:val="18"/>
              </w:rPr>
            </w:pPr>
            <w:r>
              <w:rPr>
                <w:rFonts w:hint="eastAsia" w:ascii="宋体" w:cs="宋体"/>
                <w:color w:val="auto"/>
                <w:kern w:val="0"/>
                <w:sz w:val="18"/>
                <w:szCs w:val="18"/>
              </w:rPr>
              <w:t xml:space="preserve">10≤X＜50 </w:t>
            </w:r>
          </w:p>
        </w:tc>
        <w:tc>
          <w:tcPr>
            <w:tcW w:w="992" w:type="dxa"/>
            <w:vAlign w:val="center"/>
          </w:tcPr>
          <w:p w14:paraId="4D293436">
            <w:pPr>
              <w:widowControl/>
              <w:spacing w:line="280" w:lineRule="exact"/>
              <w:jc w:val="center"/>
              <w:rPr>
                <w:rFonts w:ascii="宋体" w:cs="宋体"/>
                <w:color w:val="auto"/>
                <w:kern w:val="0"/>
                <w:sz w:val="18"/>
                <w:szCs w:val="18"/>
              </w:rPr>
            </w:pPr>
            <w:r>
              <w:rPr>
                <w:rFonts w:hint="eastAsia" w:ascii="宋体" w:cs="宋体"/>
                <w:color w:val="auto"/>
                <w:kern w:val="0"/>
                <w:sz w:val="18"/>
                <w:szCs w:val="18"/>
              </w:rPr>
              <w:t>X＜10</w:t>
            </w:r>
          </w:p>
        </w:tc>
      </w:tr>
      <w:tr w14:paraId="6AE70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69D94E5">
            <w:pPr>
              <w:rPr>
                <w:color w:val="auto"/>
              </w:rPr>
            </w:pPr>
          </w:p>
        </w:tc>
        <w:tc>
          <w:tcPr>
            <w:tcW w:w="1369" w:type="dxa"/>
            <w:vAlign w:val="center"/>
          </w:tcPr>
          <w:p w14:paraId="45B4222F">
            <w:pPr>
              <w:widowControl/>
              <w:spacing w:line="280" w:lineRule="exact"/>
              <w:jc w:val="center"/>
              <w:rPr>
                <w:rFonts w:ascii="宋体" w:cs="宋体"/>
                <w:color w:val="auto"/>
                <w:kern w:val="0"/>
                <w:sz w:val="18"/>
                <w:szCs w:val="18"/>
              </w:rPr>
            </w:pPr>
            <w:r>
              <w:rPr>
                <w:rFonts w:hint="eastAsia" w:ascii="宋体" w:cs="宋体"/>
                <w:color w:val="auto"/>
                <w:kern w:val="0"/>
                <w:sz w:val="18"/>
                <w:szCs w:val="18"/>
              </w:rPr>
              <w:t>营业收入(Y)</w:t>
            </w:r>
          </w:p>
        </w:tc>
        <w:tc>
          <w:tcPr>
            <w:tcW w:w="709" w:type="dxa"/>
            <w:vAlign w:val="center"/>
          </w:tcPr>
          <w:p w14:paraId="79CB97CD">
            <w:pPr>
              <w:widowControl/>
              <w:spacing w:line="280" w:lineRule="exact"/>
              <w:jc w:val="center"/>
              <w:rPr>
                <w:rFonts w:ascii="宋体" w:cs="宋体"/>
                <w:color w:val="auto"/>
                <w:kern w:val="0"/>
                <w:sz w:val="18"/>
                <w:szCs w:val="18"/>
              </w:rPr>
            </w:pPr>
            <w:r>
              <w:rPr>
                <w:rFonts w:hint="eastAsia" w:ascii="宋体" w:cs="宋体"/>
                <w:color w:val="auto"/>
                <w:kern w:val="0"/>
                <w:sz w:val="18"/>
                <w:szCs w:val="18"/>
              </w:rPr>
              <w:t>万元</w:t>
            </w:r>
          </w:p>
        </w:tc>
        <w:tc>
          <w:tcPr>
            <w:tcW w:w="1125" w:type="dxa"/>
            <w:vAlign w:val="center"/>
          </w:tcPr>
          <w:p w14:paraId="0D3CC132">
            <w:pPr>
              <w:widowControl/>
              <w:spacing w:line="280" w:lineRule="exact"/>
              <w:jc w:val="center"/>
              <w:rPr>
                <w:rFonts w:ascii="宋体" w:cs="宋体"/>
                <w:color w:val="auto"/>
                <w:kern w:val="0"/>
                <w:sz w:val="18"/>
                <w:szCs w:val="18"/>
              </w:rPr>
            </w:pPr>
            <w:r>
              <w:rPr>
                <w:rFonts w:hint="eastAsia" w:ascii="宋体" w:cs="宋体"/>
                <w:color w:val="auto"/>
                <w:kern w:val="0"/>
                <w:sz w:val="18"/>
                <w:szCs w:val="18"/>
              </w:rPr>
              <w:t>Y≥20000</w:t>
            </w:r>
          </w:p>
        </w:tc>
        <w:tc>
          <w:tcPr>
            <w:tcW w:w="1701" w:type="dxa"/>
            <w:vAlign w:val="center"/>
          </w:tcPr>
          <w:p w14:paraId="6455EBBB">
            <w:pPr>
              <w:widowControl/>
              <w:spacing w:line="280" w:lineRule="exact"/>
              <w:jc w:val="center"/>
              <w:rPr>
                <w:rFonts w:ascii="宋体" w:cs="宋体"/>
                <w:color w:val="auto"/>
                <w:kern w:val="0"/>
                <w:sz w:val="18"/>
                <w:szCs w:val="18"/>
              </w:rPr>
            </w:pPr>
            <w:r>
              <w:rPr>
                <w:rFonts w:hint="eastAsia" w:ascii="宋体" w:cs="宋体"/>
                <w:color w:val="auto"/>
                <w:kern w:val="0"/>
                <w:sz w:val="18"/>
                <w:szCs w:val="18"/>
              </w:rPr>
              <w:t>500≤Y＜20000</w:t>
            </w:r>
          </w:p>
        </w:tc>
        <w:tc>
          <w:tcPr>
            <w:tcW w:w="1426" w:type="dxa"/>
            <w:vAlign w:val="center"/>
          </w:tcPr>
          <w:p w14:paraId="2966B946">
            <w:pPr>
              <w:widowControl/>
              <w:spacing w:line="280" w:lineRule="exact"/>
              <w:ind w:left="-1" w:leftChars="-1" w:hanging="1"/>
              <w:jc w:val="center"/>
              <w:rPr>
                <w:rFonts w:ascii="宋体" w:cs="宋体"/>
                <w:color w:val="auto"/>
                <w:kern w:val="0"/>
                <w:sz w:val="18"/>
                <w:szCs w:val="18"/>
              </w:rPr>
            </w:pPr>
            <w:r>
              <w:rPr>
                <w:rFonts w:hint="eastAsia" w:ascii="宋体" w:cs="宋体"/>
                <w:color w:val="auto"/>
                <w:kern w:val="0"/>
                <w:sz w:val="18"/>
                <w:szCs w:val="18"/>
              </w:rPr>
              <w:t>100≤Y＜500</w:t>
            </w:r>
          </w:p>
        </w:tc>
        <w:tc>
          <w:tcPr>
            <w:tcW w:w="992" w:type="dxa"/>
            <w:vAlign w:val="center"/>
          </w:tcPr>
          <w:p w14:paraId="14FD92C2">
            <w:pPr>
              <w:widowControl/>
              <w:spacing w:line="280" w:lineRule="exact"/>
              <w:jc w:val="center"/>
              <w:rPr>
                <w:rFonts w:ascii="宋体" w:cs="宋体"/>
                <w:color w:val="auto"/>
                <w:kern w:val="0"/>
                <w:sz w:val="18"/>
                <w:szCs w:val="18"/>
              </w:rPr>
            </w:pPr>
            <w:r>
              <w:rPr>
                <w:rFonts w:hint="eastAsia" w:ascii="宋体" w:cs="宋体"/>
                <w:color w:val="auto"/>
                <w:kern w:val="0"/>
                <w:sz w:val="18"/>
                <w:szCs w:val="18"/>
              </w:rPr>
              <w:t>Y＜100</w:t>
            </w:r>
          </w:p>
        </w:tc>
      </w:tr>
      <w:tr w14:paraId="6076A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2713BAC">
            <w:pPr>
              <w:widowControl/>
              <w:spacing w:line="280" w:lineRule="exact"/>
              <w:jc w:val="left"/>
              <w:rPr>
                <w:rFonts w:ascii="宋体" w:cs="宋体"/>
                <w:color w:val="auto"/>
                <w:kern w:val="0"/>
                <w:sz w:val="18"/>
                <w:szCs w:val="18"/>
              </w:rPr>
            </w:pPr>
            <w:r>
              <w:rPr>
                <w:rFonts w:hint="eastAsia" w:ascii="宋体" w:cs="宋体"/>
                <w:color w:val="auto"/>
                <w:kern w:val="0"/>
                <w:sz w:val="18"/>
                <w:szCs w:val="18"/>
              </w:rPr>
              <w:t>交通运输业 *</w:t>
            </w:r>
          </w:p>
        </w:tc>
        <w:tc>
          <w:tcPr>
            <w:tcW w:w="1369" w:type="dxa"/>
            <w:vAlign w:val="center"/>
          </w:tcPr>
          <w:p w14:paraId="5BF7408F">
            <w:pPr>
              <w:widowControl/>
              <w:spacing w:line="280" w:lineRule="exact"/>
              <w:jc w:val="center"/>
              <w:rPr>
                <w:rFonts w:ascii="宋体" w:cs="宋体"/>
                <w:color w:val="auto"/>
                <w:kern w:val="0"/>
                <w:sz w:val="18"/>
                <w:szCs w:val="18"/>
              </w:rPr>
            </w:pPr>
            <w:r>
              <w:rPr>
                <w:rFonts w:hint="eastAsia" w:ascii="宋体" w:cs="宋体"/>
                <w:color w:val="auto"/>
                <w:kern w:val="0"/>
                <w:sz w:val="18"/>
                <w:szCs w:val="18"/>
              </w:rPr>
              <w:t>从业人员(X)</w:t>
            </w:r>
          </w:p>
        </w:tc>
        <w:tc>
          <w:tcPr>
            <w:tcW w:w="709" w:type="dxa"/>
            <w:vAlign w:val="center"/>
          </w:tcPr>
          <w:p w14:paraId="1EB4EB26">
            <w:pPr>
              <w:widowControl/>
              <w:spacing w:line="280" w:lineRule="exact"/>
              <w:jc w:val="center"/>
              <w:rPr>
                <w:rFonts w:ascii="宋体" w:cs="宋体"/>
                <w:color w:val="auto"/>
                <w:kern w:val="0"/>
                <w:sz w:val="18"/>
                <w:szCs w:val="18"/>
              </w:rPr>
            </w:pPr>
            <w:r>
              <w:rPr>
                <w:rFonts w:hint="eastAsia" w:ascii="宋体" w:cs="宋体"/>
                <w:color w:val="auto"/>
                <w:kern w:val="0"/>
                <w:sz w:val="18"/>
                <w:szCs w:val="18"/>
              </w:rPr>
              <w:t>人</w:t>
            </w:r>
          </w:p>
        </w:tc>
        <w:tc>
          <w:tcPr>
            <w:tcW w:w="1125" w:type="dxa"/>
            <w:vAlign w:val="center"/>
          </w:tcPr>
          <w:p w14:paraId="0A6CA573">
            <w:pPr>
              <w:widowControl/>
              <w:spacing w:line="280" w:lineRule="exact"/>
              <w:jc w:val="center"/>
              <w:rPr>
                <w:rFonts w:ascii="宋体" w:cs="宋体"/>
                <w:color w:val="auto"/>
                <w:kern w:val="0"/>
                <w:sz w:val="18"/>
                <w:szCs w:val="18"/>
              </w:rPr>
            </w:pPr>
            <w:r>
              <w:rPr>
                <w:rFonts w:hint="eastAsia" w:ascii="宋体" w:cs="宋体"/>
                <w:color w:val="auto"/>
                <w:kern w:val="0"/>
                <w:sz w:val="18"/>
                <w:szCs w:val="18"/>
              </w:rPr>
              <w:t>X≥1000</w:t>
            </w:r>
          </w:p>
        </w:tc>
        <w:tc>
          <w:tcPr>
            <w:tcW w:w="1701" w:type="dxa"/>
            <w:vAlign w:val="center"/>
          </w:tcPr>
          <w:p w14:paraId="6511914D">
            <w:pPr>
              <w:widowControl/>
              <w:spacing w:line="280" w:lineRule="exact"/>
              <w:jc w:val="center"/>
              <w:rPr>
                <w:rFonts w:ascii="宋体" w:cs="宋体"/>
                <w:color w:val="auto"/>
                <w:kern w:val="0"/>
                <w:sz w:val="18"/>
                <w:szCs w:val="18"/>
              </w:rPr>
            </w:pPr>
            <w:r>
              <w:rPr>
                <w:rFonts w:hint="eastAsia" w:ascii="宋体" w:cs="宋体"/>
                <w:color w:val="auto"/>
                <w:kern w:val="0"/>
                <w:sz w:val="18"/>
                <w:szCs w:val="18"/>
              </w:rPr>
              <w:t>300≤X＜1000</w:t>
            </w:r>
          </w:p>
        </w:tc>
        <w:tc>
          <w:tcPr>
            <w:tcW w:w="1426" w:type="dxa"/>
            <w:vAlign w:val="center"/>
          </w:tcPr>
          <w:p w14:paraId="2778DE04">
            <w:pPr>
              <w:widowControl/>
              <w:spacing w:line="280" w:lineRule="exact"/>
              <w:jc w:val="center"/>
              <w:rPr>
                <w:rFonts w:ascii="宋体" w:cs="宋体"/>
                <w:color w:val="auto"/>
                <w:kern w:val="0"/>
                <w:sz w:val="18"/>
                <w:szCs w:val="18"/>
              </w:rPr>
            </w:pPr>
            <w:r>
              <w:rPr>
                <w:rFonts w:hint="eastAsia" w:ascii="宋体" w:cs="宋体"/>
                <w:color w:val="auto"/>
                <w:kern w:val="0"/>
                <w:sz w:val="18"/>
                <w:szCs w:val="18"/>
              </w:rPr>
              <w:t>20≤X＜300</w:t>
            </w:r>
          </w:p>
        </w:tc>
        <w:tc>
          <w:tcPr>
            <w:tcW w:w="992" w:type="dxa"/>
            <w:vAlign w:val="center"/>
          </w:tcPr>
          <w:p w14:paraId="04E8E435">
            <w:pPr>
              <w:widowControl/>
              <w:spacing w:line="280" w:lineRule="exact"/>
              <w:jc w:val="center"/>
              <w:rPr>
                <w:rFonts w:ascii="宋体" w:cs="宋体"/>
                <w:color w:val="auto"/>
                <w:kern w:val="0"/>
                <w:sz w:val="18"/>
                <w:szCs w:val="18"/>
              </w:rPr>
            </w:pPr>
            <w:r>
              <w:rPr>
                <w:rFonts w:hint="eastAsia" w:ascii="宋体" w:cs="宋体"/>
                <w:color w:val="auto"/>
                <w:kern w:val="0"/>
                <w:sz w:val="18"/>
                <w:szCs w:val="18"/>
              </w:rPr>
              <w:t>X＜20</w:t>
            </w:r>
          </w:p>
        </w:tc>
      </w:tr>
      <w:tr w14:paraId="41D01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2631367">
            <w:pPr>
              <w:rPr>
                <w:color w:val="auto"/>
              </w:rPr>
            </w:pPr>
          </w:p>
        </w:tc>
        <w:tc>
          <w:tcPr>
            <w:tcW w:w="1369" w:type="dxa"/>
            <w:vAlign w:val="center"/>
          </w:tcPr>
          <w:p w14:paraId="0E5E10FD">
            <w:pPr>
              <w:widowControl/>
              <w:spacing w:line="280" w:lineRule="exact"/>
              <w:jc w:val="center"/>
              <w:rPr>
                <w:rFonts w:ascii="宋体" w:cs="宋体"/>
                <w:color w:val="auto"/>
                <w:kern w:val="0"/>
                <w:sz w:val="18"/>
                <w:szCs w:val="18"/>
              </w:rPr>
            </w:pPr>
            <w:r>
              <w:rPr>
                <w:rFonts w:hint="eastAsia" w:ascii="宋体" w:cs="宋体"/>
                <w:color w:val="auto"/>
                <w:kern w:val="0"/>
                <w:sz w:val="18"/>
                <w:szCs w:val="18"/>
              </w:rPr>
              <w:t>营业收入(Y)</w:t>
            </w:r>
          </w:p>
        </w:tc>
        <w:tc>
          <w:tcPr>
            <w:tcW w:w="709" w:type="dxa"/>
            <w:vAlign w:val="center"/>
          </w:tcPr>
          <w:p w14:paraId="1C85FEAE">
            <w:pPr>
              <w:widowControl/>
              <w:spacing w:line="280" w:lineRule="exact"/>
              <w:jc w:val="center"/>
              <w:rPr>
                <w:rFonts w:ascii="宋体" w:cs="宋体"/>
                <w:color w:val="auto"/>
                <w:kern w:val="0"/>
                <w:sz w:val="18"/>
                <w:szCs w:val="18"/>
              </w:rPr>
            </w:pPr>
            <w:r>
              <w:rPr>
                <w:rFonts w:hint="eastAsia" w:ascii="宋体" w:cs="宋体"/>
                <w:color w:val="auto"/>
                <w:kern w:val="0"/>
                <w:sz w:val="18"/>
                <w:szCs w:val="18"/>
              </w:rPr>
              <w:t>万元</w:t>
            </w:r>
          </w:p>
        </w:tc>
        <w:tc>
          <w:tcPr>
            <w:tcW w:w="1125" w:type="dxa"/>
            <w:vAlign w:val="center"/>
          </w:tcPr>
          <w:p w14:paraId="5B603E52">
            <w:pPr>
              <w:widowControl/>
              <w:spacing w:line="280" w:lineRule="exact"/>
              <w:jc w:val="center"/>
              <w:rPr>
                <w:rFonts w:ascii="宋体" w:cs="宋体"/>
                <w:color w:val="auto"/>
                <w:kern w:val="0"/>
                <w:sz w:val="18"/>
                <w:szCs w:val="18"/>
              </w:rPr>
            </w:pPr>
            <w:r>
              <w:rPr>
                <w:rFonts w:hint="eastAsia" w:ascii="宋体" w:cs="宋体"/>
                <w:color w:val="auto"/>
                <w:kern w:val="0"/>
                <w:sz w:val="18"/>
                <w:szCs w:val="18"/>
              </w:rPr>
              <w:t>Y≥30000</w:t>
            </w:r>
          </w:p>
        </w:tc>
        <w:tc>
          <w:tcPr>
            <w:tcW w:w="1701" w:type="dxa"/>
            <w:vAlign w:val="center"/>
          </w:tcPr>
          <w:p w14:paraId="17379C28">
            <w:pPr>
              <w:widowControl/>
              <w:spacing w:line="280" w:lineRule="exact"/>
              <w:jc w:val="center"/>
              <w:rPr>
                <w:rFonts w:ascii="宋体" w:cs="宋体"/>
                <w:color w:val="auto"/>
                <w:kern w:val="0"/>
                <w:sz w:val="18"/>
                <w:szCs w:val="18"/>
              </w:rPr>
            </w:pPr>
            <w:r>
              <w:rPr>
                <w:rFonts w:hint="eastAsia" w:ascii="宋体" w:cs="宋体"/>
                <w:color w:val="auto"/>
                <w:kern w:val="0"/>
                <w:sz w:val="18"/>
                <w:szCs w:val="18"/>
              </w:rPr>
              <w:t>3000≤Y＜30000</w:t>
            </w:r>
          </w:p>
        </w:tc>
        <w:tc>
          <w:tcPr>
            <w:tcW w:w="1426" w:type="dxa"/>
            <w:vAlign w:val="center"/>
          </w:tcPr>
          <w:p w14:paraId="0FA06534">
            <w:pPr>
              <w:widowControl/>
              <w:spacing w:line="280" w:lineRule="exact"/>
              <w:jc w:val="center"/>
              <w:rPr>
                <w:rFonts w:ascii="宋体" w:cs="宋体"/>
                <w:color w:val="auto"/>
                <w:kern w:val="0"/>
                <w:sz w:val="18"/>
                <w:szCs w:val="18"/>
              </w:rPr>
            </w:pPr>
            <w:r>
              <w:rPr>
                <w:rFonts w:hint="eastAsia" w:ascii="宋体" w:cs="宋体"/>
                <w:color w:val="auto"/>
                <w:kern w:val="0"/>
                <w:sz w:val="18"/>
                <w:szCs w:val="18"/>
              </w:rPr>
              <w:t>200≤Y＜3000</w:t>
            </w:r>
          </w:p>
        </w:tc>
        <w:tc>
          <w:tcPr>
            <w:tcW w:w="992" w:type="dxa"/>
            <w:vAlign w:val="center"/>
          </w:tcPr>
          <w:p w14:paraId="3DC5AA92">
            <w:pPr>
              <w:widowControl/>
              <w:spacing w:line="280" w:lineRule="exact"/>
              <w:jc w:val="center"/>
              <w:rPr>
                <w:rFonts w:ascii="宋体" w:cs="宋体"/>
                <w:color w:val="auto"/>
                <w:kern w:val="0"/>
                <w:sz w:val="18"/>
                <w:szCs w:val="18"/>
              </w:rPr>
            </w:pPr>
            <w:r>
              <w:rPr>
                <w:rFonts w:hint="eastAsia" w:ascii="宋体" w:cs="宋体"/>
                <w:color w:val="auto"/>
                <w:kern w:val="0"/>
                <w:sz w:val="18"/>
                <w:szCs w:val="18"/>
              </w:rPr>
              <w:t>Y＜200</w:t>
            </w:r>
          </w:p>
        </w:tc>
      </w:tr>
      <w:tr w14:paraId="49F81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023BAD3">
            <w:pPr>
              <w:widowControl/>
              <w:spacing w:line="280" w:lineRule="exact"/>
              <w:jc w:val="left"/>
              <w:rPr>
                <w:rFonts w:ascii="宋体" w:cs="宋体"/>
                <w:color w:val="auto"/>
                <w:kern w:val="0"/>
                <w:sz w:val="18"/>
                <w:szCs w:val="18"/>
              </w:rPr>
            </w:pPr>
            <w:r>
              <w:rPr>
                <w:rFonts w:hint="eastAsia" w:ascii="宋体" w:cs="宋体"/>
                <w:color w:val="auto"/>
                <w:kern w:val="0"/>
                <w:sz w:val="18"/>
                <w:szCs w:val="18"/>
              </w:rPr>
              <w:t>仓储业*</w:t>
            </w:r>
          </w:p>
        </w:tc>
        <w:tc>
          <w:tcPr>
            <w:tcW w:w="1369" w:type="dxa"/>
            <w:vAlign w:val="center"/>
          </w:tcPr>
          <w:p w14:paraId="0D4764E8">
            <w:pPr>
              <w:widowControl/>
              <w:spacing w:line="280" w:lineRule="exact"/>
              <w:jc w:val="center"/>
              <w:rPr>
                <w:rFonts w:ascii="宋体" w:cs="宋体"/>
                <w:color w:val="auto"/>
                <w:kern w:val="0"/>
                <w:sz w:val="18"/>
                <w:szCs w:val="18"/>
              </w:rPr>
            </w:pPr>
            <w:r>
              <w:rPr>
                <w:rFonts w:hint="eastAsia" w:ascii="宋体" w:cs="宋体"/>
                <w:color w:val="auto"/>
                <w:kern w:val="0"/>
                <w:sz w:val="18"/>
                <w:szCs w:val="18"/>
              </w:rPr>
              <w:t>从业人员(X)</w:t>
            </w:r>
          </w:p>
        </w:tc>
        <w:tc>
          <w:tcPr>
            <w:tcW w:w="709" w:type="dxa"/>
            <w:vAlign w:val="center"/>
          </w:tcPr>
          <w:p w14:paraId="3B0A9D04">
            <w:pPr>
              <w:widowControl/>
              <w:spacing w:line="280" w:lineRule="exact"/>
              <w:jc w:val="center"/>
              <w:rPr>
                <w:rFonts w:ascii="宋体" w:cs="宋体"/>
                <w:color w:val="auto"/>
                <w:kern w:val="0"/>
                <w:sz w:val="18"/>
                <w:szCs w:val="18"/>
              </w:rPr>
            </w:pPr>
            <w:r>
              <w:rPr>
                <w:rFonts w:hint="eastAsia" w:ascii="宋体" w:cs="宋体"/>
                <w:color w:val="auto"/>
                <w:kern w:val="0"/>
                <w:sz w:val="18"/>
                <w:szCs w:val="18"/>
              </w:rPr>
              <w:t>人</w:t>
            </w:r>
          </w:p>
        </w:tc>
        <w:tc>
          <w:tcPr>
            <w:tcW w:w="1125" w:type="dxa"/>
            <w:vAlign w:val="center"/>
          </w:tcPr>
          <w:p w14:paraId="677A07A8">
            <w:pPr>
              <w:widowControl/>
              <w:spacing w:line="280" w:lineRule="exact"/>
              <w:jc w:val="center"/>
              <w:rPr>
                <w:rFonts w:ascii="宋体" w:cs="宋体"/>
                <w:color w:val="auto"/>
                <w:kern w:val="0"/>
                <w:sz w:val="18"/>
                <w:szCs w:val="18"/>
              </w:rPr>
            </w:pPr>
            <w:r>
              <w:rPr>
                <w:rFonts w:hint="eastAsia" w:ascii="宋体" w:cs="宋体"/>
                <w:color w:val="auto"/>
                <w:kern w:val="0"/>
                <w:sz w:val="18"/>
                <w:szCs w:val="18"/>
              </w:rPr>
              <w:t>X≥200</w:t>
            </w:r>
          </w:p>
        </w:tc>
        <w:tc>
          <w:tcPr>
            <w:tcW w:w="1701" w:type="dxa"/>
            <w:vAlign w:val="center"/>
          </w:tcPr>
          <w:p w14:paraId="18AD973A">
            <w:pPr>
              <w:widowControl/>
              <w:spacing w:line="280" w:lineRule="exact"/>
              <w:ind w:left="1" w:leftChars="-51" w:hanging="108" w:hangingChars="60"/>
              <w:jc w:val="center"/>
              <w:rPr>
                <w:rFonts w:ascii="宋体" w:cs="宋体"/>
                <w:color w:val="auto"/>
                <w:kern w:val="0"/>
                <w:sz w:val="18"/>
                <w:szCs w:val="18"/>
              </w:rPr>
            </w:pPr>
            <w:r>
              <w:rPr>
                <w:rFonts w:hint="eastAsia" w:ascii="宋体" w:cs="宋体"/>
                <w:color w:val="auto"/>
                <w:kern w:val="0"/>
                <w:sz w:val="18"/>
                <w:szCs w:val="18"/>
              </w:rPr>
              <w:t>100≤X＜200</w:t>
            </w:r>
          </w:p>
        </w:tc>
        <w:tc>
          <w:tcPr>
            <w:tcW w:w="1426" w:type="dxa"/>
            <w:vAlign w:val="center"/>
          </w:tcPr>
          <w:p w14:paraId="2482C8CF">
            <w:pPr>
              <w:widowControl/>
              <w:spacing w:line="280" w:lineRule="exact"/>
              <w:jc w:val="center"/>
              <w:rPr>
                <w:rFonts w:ascii="宋体" w:cs="宋体"/>
                <w:color w:val="auto"/>
                <w:kern w:val="0"/>
                <w:sz w:val="18"/>
                <w:szCs w:val="18"/>
              </w:rPr>
            </w:pPr>
            <w:r>
              <w:rPr>
                <w:rFonts w:hint="eastAsia" w:ascii="宋体" w:cs="宋体"/>
                <w:color w:val="auto"/>
                <w:kern w:val="0"/>
                <w:sz w:val="18"/>
                <w:szCs w:val="18"/>
              </w:rPr>
              <w:t>20≤X＜100</w:t>
            </w:r>
          </w:p>
        </w:tc>
        <w:tc>
          <w:tcPr>
            <w:tcW w:w="992" w:type="dxa"/>
            <w:vAlign w:val="center"/>
          </w:tcPr>
          <w:p w14:paraId="65ED2C5A">
            <w:pPr>
              <w:widowControl/>
              <w:spacing w:line="280" w:lineRule="exact"/>
              <w:jc w:val="center"/>
              <w:rPr>
                <w:rFonts w:ascii="宋体" w:cs="宋体"/>
                <w:color w:val="auto"/>
                <w:kern w:val="0"/>
                <w:sz w:val="18"/>
                <w:szCs w:val="18"/>
              </w:rPr>
            </w:pPr>
            <w:r>
              <w:rPr>
                <w:rFonts w:hint="eastAsia" w:ascii="宋体" w:cs="宋体"/>
                <w:color w:val="auto"/>
                <w:kern w:val="0"/>
                <w:sz w:val="18"/>
                <w:szCs w:val="18"/>
              </w:rPr>
              <w:t>X＜20</w:t>
            </w:r>
          </w:p>
        </w:tc>
      </w:tr>
      <w:tr w14:paraId="731D8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654188E">
            <w:pPr>
              <w:rPr>
                <w:color w:val="auto"/>
              </w:rPr>
            </w:pPr>
          </w:p>
        </w:tc>
        <w:tc>
          <w:tcPr>
            <w:tcW w:w="1369" w:type="dxa"/>
            <w:vAlign w:val="center"/>
          </w:tcPr>
          <w:p w14:paraId="7F499300">
            <w:pPr>
              <w:widowControl/>
              <w:spacing w:line="280" w:lineRule="exact"/>
              <w:jc w:val="center"/>
              <w:rPr>
                <w:rFonts w:ascii="宋体" w:cs="宋体"/>
                <w:color w:val="auto"/>
                <w:kern w:val="0"/>
                <w:sz w:val="18"/>
                <w:szCs w:val="18"/>
              </w:rPr>
            </w:pPr>
            <w:r>
              <w:rPr>
                <w:rFonts w:hint="eastAsia" w:ascii="宋体" w:cs="宋体"/>
                <w:color w:val="auto"/>
                <w:kern w:val="0"/>
                <w:sz w:val="18"/>
                <w:szCs w:val="18"/>
              </w:rPr>
              <w:t>营业收入(Y)</w:t>
            </w:r>
          </w:p>
        </w:tc>
        <w:tc>
          <w:tcPr>
            <w:tcW w:w="709" w:type="dxa"/>
            <w:vAlign w:val="center"/>
          </w:tcPr>
          <w:p w14:paraId="3C073F6F">
            <w:pPr>
              <w:widowControl/>
              <w:spacing w:line="280" w:lineRule="exact"/>
              <w:jc w:val="center"/>
              <w:rPr>
                <w:rFonts w:ascii="宋体" w:cs="宋体"/>
                <w:color w:val="auto"/>
                <w:kern w:val="0"/>
                <w:sz w:val="18"/>
                <w:szCs w:val="18"/>
              </w:rPr>
            </w:pPr>
            <w:r>
              <w:rPr>
                <w:rFonts w:hint="eastAsia" w:ascii="宋体" w:cs="宋体"/>
                <w:color w:val="auto"/>
                <w:kern w:val="0"/>
                <w:sz w:val="18"/>
                <w:szCs w:val="18"/>
              </w:rPr>
              <w:t>万元</w:t>
            </w:r>
          </w:p>
        </w:tc>
        <w:tc>
          <w:tcPr>
            <w:tcW w:w="1125" w:type="dxa"/>
            <w:vAlign w:val="center"/>
          </w:tcPr>
          <w:p w14:paraId="276068BB">
            <w:pPr>
              <w:widowControl/>
              <w:spacing w:line="280" w:lineRule="exact"/>
              <w:jc w:val="center"/>
              <w:rPr>
                <w:rFonts w:ascii="宋体" w:cs="宋体"/>
                <w:color w:val="auto"/>
                <w:kern w:val="0"/>
                <w:sz w:val="18"/>
                <w:szCs w:val="18"/>
              </w:rPr>
            </w:pPr>
            <w:r>
              <w:rPr>
                <w:rFonts w:hint="eastAsia" w:ascii="宋体" w:cs="宋体"/>
                <w:color w:val="auto"/>
                <w:kern w:val="0"/>
                <w:sz w:val="18"/>
                <w:szCs w:val="18"/>
              </w:rPr>
              <w:t>Y≥30000</w:t>
            </w:r>
          </w:p>
        </w:tc>
        <w:tc>
          <w:tcPr>
            <w:tcW w:w="1701" w:type="dxa"/>
            <w:vAlign w:val="center"/>
          </w:tcPr>
          <w:p w14:paraId="175457C6">
            <w:pPr>
              <w:widowControl/>
              <w:spacing w:line="280" w:lineRule="exact"/>
              <w:jc w:val="center"/>
              <w:rPr>
                <w:rFonts w:ascii="宋体" w:cs="宋体"/>
                <w:color w:val="auto"/>
                <w:kern w:val="0"/>
                <w:sz w:val="18"/>
                <w:szCs w:val="18"/>
              </w:rPr>
            </w:pPr>
            <w:r>
              <w:rPr>
                <w:rFonts w:hint="eastAsia" w:ascii="宋体" w:cs="宋体"/>
                <w:color w:val="auto"/>
                <w:kern w:val="0"/>
                <w:sz w:val="18"/>
                <w:szCs w:val="18"/>
              </w:rPr>
              <w:t>1000≤Y＜30000</w:t>
            </w:r>
          </w:p>
        </w:tc>
        <w:tc>
          <w:tcPr>
            <w:tcW w:w="1426" w:type="dxa"/>
            <w:vAlign w:val="center"/>
          </w:tcPr>
          <w:p w14:paraId="48CA0A1D">
            <w:pPr>
              <w:widowControl/>
              <w:spacing w:line="280" w:lineRule="exact"/>
              <w:jc w:val="center"/>
              <w:rPr>
                <w:rFonts w:ascii="宋体" w:cs="宋体"/>
                <w:color w:val="auto"/>
                <w:kern w:val="0"/>
                <w:sz w:val="18"/>
                <w:szCs w:val="18"/>
              </w:rPr>
            </w:pPr>
            <w:r>
              <w:rPr>
                <w:rFonts w:hint="eastAsia" w:ascii="宋体" w:cs="宋体"/>
                <w:color w:val="auto"/>
                <w:kern w:val="0"/>
                <w:sz w:val="18"/>
                <w:szCs w:val="18"/>
              </w:rPr>
              <w:t>100≤Y＜1000</w:t>
            </w:r>
          </w:p>
        </w:tc>
        <w:tc>
          <w:tcPr>
            <w:tcW w:w="992" w:type="dxa"/>
            <w:vAlign w:val="center"/>
          </w:tcPr>
          <w:p w14:paraId="5918EEC2">
            <w:pPr>
              <w:widowControl/>
              <w:spacing w:line="280" w:lineRule="exact"/>
              <w:jc w:val="center"/>
              <w:rPr>
                <w:rFonts w:ascii="宋体" w:cs="宋体"/>
                <w:color w:val="auto"/>
                <w:kern w:val="0"/>
                <w:sz w:val="18"/>
                <w:szCs w:val="18"/>
              </w:rPr>
            </w:pPr>
            <w:r>
              <w:rPr>
                <w:rFonts w:hint="eastAsia" w:ascii="宋体" w:cs="宋体"/>
                <w:color w:val="auto"/>
                <w:kern w:val="0"/>
                <w:sz w:val="18"/>
                <w:szCs w:val="18"/>
              </w:rPr>
              <w:t>Y＜100</w:t>
            </w:r>
          </w:p>
        </w:tc>
      </w:tr>
      <w:tr w14:paraId="5872E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6F7AC46">
            <w:pPr>
              <w:widowControl/>
              <w:spacing w:line="280" w:lineRule="exact"/>
              <w:jc w:val="left"/>
              <w:rPr>
                <w:rFonts w:ascii="宋体" w:cs="宋体"/>
                <w:color w:val="auto"/>
                <w:kern w:val="0"/>
                <w:sz w:val="18"/>
                <w:szCs w:val="18"/>
              </w:rPr>
            </w:pPr>
            <w:r>
              <w:rPr>
                <w:rFonts w:hint="eastAsia" w:ascii="宋体" w:cs="宋体"/>
                <w:color w:val="auto"/>
                <w:kern w:val="0"/>
                <w:sz w:val="18"/>
                <w:szCs w:val="18"/>
              </w:rPr>
              <w:t>邮政业</w:t>
            </w:r>
          </w:p>
        </w:tc>
        <w:tc>
          <w:tcPr>
            <w:tcW w:w="1369" w:type="dxa"/>
            <w:vAlign w:val="center"/>
          </w:tcPr>
          <w:p w14:paraId="46CA446A">
            <w:pPr>
              <w:widowControl/>
              <w:spacing w:line="280" w:lineRule="exact"/>
              <w:jc w:val="center"/>
              <w:rPr>
                <w:rFonts w:ascii="宋体" w:cs="宋体"/>
                <w:color w:val="auto"/>
                <w:kern w:val="0"/>
                <w:sz w:val="18"/>
                <w:szCs w:val="18"/>
              </w:rPr>
            </w:pPr>
            <w:r>
              <w:rPr>
                <w:rFonts w:hint="eastAsia" w:ascii="宋体" w:cs="宋体"/>
                <w:color w:val="auto"/>
                <w:kern w:val="0"/>
                <w:sz w:val="18"/>
                <w:szCs w:val="18"/>
              </w:rPr>
              <w:t>从业人员(X)</w:t>
            </w:r>
          </w:p>
        </w:tc>
        <w:tc>
          <w:tcPr>
            <w:tcW w:w="709" w:type="dxa"/>
            <w:vAlign w:val="center"/>
          </w:tcPr>
          <w:p w14:paraId="10C6F653">
            <w:pPr>
              <w:widowControl/>
              <w:spacing w:line="280" w:lineRule="exact"/>
              <w:jc w:val="center"/>
              <w:rPr>
                <w:rFonts w:ascii="宋体" w:cs="宋体"/>
                <w:color w:val="auto"/>
                <w:kern w:val="0"/>
                <w:sz w:val="18"/>
                <w:szCs w:val="18"/>
              </w:rPr>
            </w:pPr>
            <w:r>
              <w:rPr>
                <w:rFonts w:hint="eastAsia" w:ascii="宋体" w:cs="宋体"/>
                <w:color w:val="auto"/>
                <w:kern w:val="0"/>
                <w:sz w:val="18"/>
                <w:szCs w:val="18"/>
              </w:rPr>
              <w:t>人</w:t>
            </w:r>
          </w:p>
        </w:tc>
        <w:tc>
          <w:tcPr>
            <w:tcW w:w="1125" w:type="dxa"/>
            <w:vAlign w:val="center"/>
          </w:tcPr>
          <w:p w14:paraId="6E1CECCA">
            <w:pPr>
              <w:widowControl/>
              <w:spacing w:line="280" w:lineRule="exact"/>
              <w:jc w:val="center"/>
              <w:rPr>
                <w:rFonts w:ascii="宋体" w:cs="宋体"/>
                <w:color w:val="auto"/>
                <w:kern w:val="0"/>
                <w:sz w:val="18"/>
                <w:szCs w:val="18"/>
              </w:rPr>
            </w:pPr>
            <w:r>
              <w:rPr>
                <w:rFonts w:hint="eastAsia" w:ascii="宋体" w:cs="宋体"/>
                <w:color w:val="auto"/>
                <w:kern w:val="0"/>
                <w:sz w:val="18"/>
                <w:szCs w:val="18"/>
              </w:rPr>
              <w:t>X≥1000</w:t>
            </w:r>
          </w:p>
        </w:tc>
        <w:tc>
          <w:tcPr>
            <w:tcW w:w="1701" w:type="dxa"/>
            <w:vAlign w:val="center"/>
          </w:tcPr>
          <w:p w14:paraId="4B9443BB">
            <w:pPr>
              <w:widowControl/>
              <w:spacing w:line="280" w:lineRule="exact"/>
              <w:jc w:val="center"/>
              <w:rPr>
                <w:rFonts w:ascii="宋体" w:cs="宋体"/>
                <w:color w:val="auto"/>
                <w:kern w:val="0"/>
                <w:sz w:val="18"/>
                <w:szCs w:val="18"/>
              </w:rPr>
            </w:pPr>
            <w:r>
              <w:rPr>
                <w:rFonts w:hint="eastAsia" w:ascii="宋体" w:cs="宋体"/>
                <w:color w:val="auto"/>
                <w:kern w:val="0"/>
                <w:sz w:val="18"/>
                <w:szCs w:val="18"/>
              </w:rPr>
              <w:t>300≤X＜1000</w:t>
            </w:r>
          </w:p>
        </w:tc>
        <w:tc>
          <w:tcPr>
            <w:tcW w:w="1426" w:type="dxa"/>
            <w:vAlign w:val="center"/>
          </w:tcPr>
          <w:p w14:paraId="51965ED0">
            <w:pPr>
              <w:widowControl/>
              <w:spacing w:line="280" w:lineRule="exact"/>
              <w:jc w:val="center"/>
              <w:rPr>
                <w:rFonts w:ascii="宋体" w:cs="宋体"/>
                <w:color w:val="auto"/>
                <w:kern w:val="0"/>
                <w:sz w:val="18"/>
                <w:szCs w:val="18"/>
              </w:rPr>
            </w:pPr>
            <w:r>
              <w:rPr>
                <w:rFonts w:hint="eastAsia" w:ascii="宋体" w:cs="宋体"/>
                <w:color w:val="auto"/>
                <w:kern w:val="0"/>
                <w:sz w:val="18"/>
                <w:szCs w:val="18"/>
              </w:rPr>
              <w:t>20≤X＜300</w:t>
            </w:r>
          </w:p>
        </w:tc>
        <w:tc>
          <w:tcPr>
            <w:tcW w:w="992" w:type="dxa"/>
            <w:vAlign w:val="center"/>
          </w:tcPr>
          <w:p w14:paraId="2D2AA18A">
            <w:pPr>
              <w:widowControl/>
              <w:spacing w:line="280" w:lineRule="exact"/>
              <w:jc w:val="center"/>
              <w:rPr>
                <w:rFonts w:ascii="宋体" w:cs="宋体"/>
                <w:color w:val="auto"/>
                <w:kern w:val="0"/>
                <w:sz w:val="18"/>
                <w:szCs w:val="18"/>
              </w:rPr>
            </w:pPr>
            <w:r>
              <w:rPr>
                <w:rFonts w:hint="eastAsia" w:ascii="宋体" w:cs="宋体"/>
                <w:color w:val="auto"/>
                <w:kern w:val="0"/>
                <w:sz w:val="18"/>
                <w:szCs w:val="18"/>
              </w:rPr>
              <w:t>X＜20</w:t>
            </w:r>
          </w:p>
        </w:tc>
      </w:tr>
      <w:tr w14:paraId="7A522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8CC3D41">
            <w:pPr>
              <w:rPr>
                <w:color w:val="auto"/>
              </w:rPr>
            </w:pPr>
          </w:p>
        </w:tc>
        <w:tc>
          <w:tcPr>
            <w:tcW w:w="1369" w:type="dxa"/>
            <w:vAlign w:val="center"/>
          </w:tcPr>
          <w:p w14:paraId="44CC9AEF">
            <w:pPr>
              <w:widowControl/>
              <w:spacing w:line="280" w:lineRule="exact"/>
              <w:jc w:val="center"/>
              <w:rPr>
                <w:rFonts w:ascii="宋体" w:cs="宋体"/>
                <w:color w:val="auto"/>
                <w:kern w:val="0"/>
                <w:sz w:val="18"/>
                <w:szCs w:val="18"/>
              </w:rPr>
            </w:pPr>
            <w:r>
              <w:rPr>
                <w:rFonts w:hint="eastAsia" w:ascii="宋体" w:cs="宋体"/>
                <w:color w:val="auto"/>
                <w:kern w:val="0"/>
                <w:sz w:val="18"/>
                <w:szCs w:val="18"/>
              </w:rPr>
              <w:t>营业收入(Y)</w:t>
            </w:r>
          </w:p>
        </w:tc>
        <w:tc>
          <w:tcPr>
            <w:tcW w:w="709" w:type="dxa"/>
            <w:vAlign w:val="center"/>
          </w:tcPr>
          <w:p w14:paraId="161D4C07">
            <w:pPr>
              <w:widowControl/>
              <w:spacing w:line="280" w:lineRule="exact"/>
              <w:jc w:val="center"/>
              <w:rPr>
                <w:rFonts w:ascii="宋体" w:cs="宋体"/>
                <w:color w:val="auto"/>
                <w:kern w:val="0"/>
                <w:sz w:val="18"/>
                <w:szCs w:val="18"/>
              </w:rPr>
            </w:pPr>
            <w:r>
              <w:rPr>
                <w:rFonts w:hint="eastAsia" w:ascii="宋体" w:cs="宋体"/>
                <w:color w:val="auto"/>
                <w:kern w:val="0"/>
                <w:sz w:val="18"/>
                <w:szCs w:val="18"/>
              </w:rPr>
              <w:t>万元</w:t>
            </w:r>
          </w:p>
        </w:tc>
        <w:tc>
          <w:tcPr>
            <w:tcW w:w="1125" w:type="dxa"/>
            <w:vAlign w:val="center"/>
          </w:tcPr>
          <w:p w14:paraId="5E758FD4">
            <w:pPr>
              <w:widowControl/>
              <w:spacing w:line="280" w:lineRule="exact"/>
              <w:jc w:val="center"/>
              <w:rPr>
                <w:rFonts w:ascii="宋体" w:cs="宋体"/>
                <w:color w:val="auto"/>
                <w:kern w:val="0"/>
                <w:sz w:val="18"/>
                <w:szCs w:val="18"/>
              </w:rPr>
            </w:pPr>
            <w:r>
              <w:rPr>
                <w:rFonts w:hint="eastAsia" w:ascii="宋体" w:cs="宋体"/>
                <w:color w:val="auto"/>
                <w:kern w:val="0"/>
                <w:sz w:val="18"/>
                <w:szCs w:val="18"/>
              </w:rPr>
              <w:t>Y≥30000</w:t>
            </w:r>
          </w:p>
        </w:tc>
        <w:tc>
          <w:tcPr>
            <w:tcW w:w="1701" w:type="dxa"/>
            <w:vAlign w:val="center"/>
          </w:tcPr>
          <w:p w14:paraId="08A1DC24">
            <w:pPr>
              <w:widowControl/>
              <w:spacing w:line="280" w:lineRule="exact"/>
              <w:jc w:val="center"/>
              <w:rPr>
                <w:rFonts w:ascii="宋体" w:cs="宋体"/>
                <w:color w:val="auto"/>
                <w:kern w:val="0"/>
                <w:sz w:val="18"/>
                <w:szCs w:val="18"/>
              </w:rPr>
            </w:pPr>
            <w:r>
              <w:rPr>
                <w:rFonts w:hint="eastAsia" w:ascii="宋体" w:cs="宋体"/>
                <w:color w:val="auto"/>
                <w:kern w:val="0"/>
                <w:sz w:val="18"/>
                <w:szCs w:val="18"/>
              </w:rPr>
              <w:t>2000≤Y＜30000</w:t>
            </w:r>
          </w:p>
        </w:tc>
        <w:tc>
          <w:tcPr>
            <w:tcW w:w="1426" w:type="dxa"/>
            <w:vAlign w:val="center"/>
          </w:tcPr>
          <w:p w14:paraId="24B76D01">
            <w:pPr>
              <w:widowControl/>
              <w:spacing w:line="280" w:lineRule="exact"/>
              <w:jc w:val="center"/>
              <w:rPr>
                <w:rFonts w:ascii="宋体" w:cs="宋体"/>
                <w:color w:val="auto"/>
                <w:kern w:val="0"/>
                <w:sz w:val="18"/>
                <w:szCs w:val="18"/>
              </w:rPr>
            </w:pPr>
            <w:r>
              <w:rPr>
                <w:rFonts w:hint="eastAsia" w:ascii="宋体" w:cs="宋体"/>
                <w:color w:val="auto"/>
                <w:kern w:val="0"/>
                <w:sz w:val="18"/>
                <w:szCs w:val="18"/>
              </w:rPr>
              <w:t>100≤Y＜2000</w:t>
            </w:r>
          </w:p>
        </w:tc>
        <w:tc>
          <w:tcPr>
            <w:tcW w:w="992" w:type="dxa"/>
            <w:vAlign w:val="center"/>
          </w:tcPr>
          <w:p w14:paraId="29EA2CCD">
            <w:pPr>
              <w:widowControl/>
              <w:spacing w:line="280" w:lineRule="exact"/>
              <w:jc w:val="center"/>
              <w:rPr>
                <w:rFonts w:ascii="宋体" w:cs="宋体"/>
                <w:color w:val="auto"/>
                <w:kern w:val="0"/>
                <w:sz w:val="18"/>
                <w:szCs w:val="18"/>
              </w:rPr>
            </w:pPr>
            <w:r>
              <w:rPr>
                <w:rFonts w:hint="eastAsia" w:ascii="宋体" w:cs="宋体"/>
                <w:color w:val="auto"/>
                <w:kern w:val="0"/>
                <w:sz w:val="18"/>
                <w:szCs w:val="18"/>
              </w:rPr>
              <w:t>Y＜100</w:t>
            </w:r>
          </w:p>
        </w:tc>
      </w:tr>
      <w:tr w14:paraId="231FF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55EC476">
            <w:pPr>
              <w:widowControl/>
              <w:spacing w:line="280" w:lineRule="exact"/>
              <w:jc w:val="left"/>
              <w:rPr>
                <w:rFonts w:ascii="宋体" w:cs="宋体"/>
                <w:color w:val="auto"/>
                <w:kern w:val="0"/>
                <w:sz w:val="18"/>
                <w:szCs w:val="18"/>
              </w:rPr>
            </w:pPr>
            <w:r>
              <w:rPr>
                <w:rFonts w:hint="eastAsia" w:ascii="宋体" w:cs="宋体"/>
                <w:color w:val="auto"/>
                <w:kern w:val="0"/>
                <w:sz w:val="18"/>
                <w:szCs w:val="18"/>
              </w:rPr>
              <w:t>住宿业</w:t>
            </w:r>
          </w:p>
        </w:tc>
        <w:tc>
          <w:tcPr>
            <w:tcW w:w="1369" w:type="dxa"/>
            <w:vAlign w:val="center"/>
          </w:tcPr>
          <w:p w14:paraId="28DCC297">
            <w:pPr>
              <w:widowControl/>
              <w:spacing w:line="280" w:lineRule="exact"/>
              <w:jc w:val="center"/>
              <w:rPr>
                <w:rFonts w:ascii="宋体" w:cs="宋体"/>
                <w:color w:val="auto"/>
                <w:kern w:val="0"/>
                <w:sz w:val="18"/>
                <w:szCs w:val="18"/>
              </w:rPr>
            </w:pPr>
            <w:r>
              <w:rPr>
                <w:rFonts w:hint="eastAsia" w:ascii="宋体" w:cs="宋体"/>
                <w:color w:val="auto"/>
                <w:kern w:val="0"/>
                <w:sz w:val="18"/>
                <w:szCs w:val="18"/>
              </w:rPr>
              <w:t>从业人员(X)</w:t>
            </w:r>
          </w:p>
        </w:tc>
        <w:tc>
          <w:tcPr>
            <w:tcW w:w="709" w:type="dxa"/>
            <w:vAlign w:val="center"/>
          </w:tcPr>
          <w:p w14:paraId="2C83BE3D">
            <w:pPr>
              <w:widowControl/>
              <w:spacing w:line="280" w:lineRule="exact"/>
              <w:jc w:val="center"/>
              <w:rPr>
                <w:rFonts w:ascii="宋体" w:cs="宋体"/>
                <w:color w:val="auto"/>
                <w:kern w:val="0"/>
                <w:sz w:val="18"/>
                <w:szCs w:val="18"/>
              </w:rPr>
            </w:pPr>
            <w:r>
              <w:rPr>
                <w:rFonts w:hint="eastAsia" w:ascii="宋体" w:cs="宋体"/>
                <w:color w:val="auto"/>
                <w:kern w:val="0"/>
                <w:sz w:val="18"/>
                <w:szCs w:val="18"/>
              </w:rPr>
              <w:t>人</w:t>
            </w:r>
          </w:p>
        </w:tc>
        <w:tc>
          <w:tcPr>
            <w:tcW w:w="1125" w:type="dxa"/>
            <w:vAlign w:val="center"/>
          </w:tcPr>
          <w:p w14:paraId="6BCBA740">
            <w:pPr>
              <w:widowControl/>
              <w:spacing w:line="280" w:lineRule="exact"/>
              <w:jc w:val="center"/>
              <w:rPr>
                <w:rFonts w:ascii="宋体" w:cs="宋体"/>
                <w:color w:val="auto"/>
                <w:kern w:val="0"/>
                <w:sz w:val="18"/>
                <w:szCs w:val="18"/>
              </w:rPr>
            </w:pPr>
            <w:r>
              <w:rPr>
                <w:rFonts w:hint="eastAsia" w:ascii="宋体" w:cs="宋体"/>
                <w:color w:val="auto"/>
                <w:kern w:val="0"/>
                <w:sz w:val="18"/>
                <w:szCs w:val="18"/>
              </w:rPr>
              <w:t>X≥300</w:t>
            </w:r>
          </w:p>
        </w:tc>
        <w:tc>
          <w:tcPr>
            <w:tcW w:w="1701" w:type="dxa"/>
            <w:vAlign w:val="center"/>
          </w:tcPr>
          <w:p w14:paraId="3D21BAB9">
            <w:pPr>
              <w:widowControl/>
              <w:spacing w:line="280" w:lineRule="exact"/>
              <w:ind w:left="1" w:leftChars="-51" w:hanging="108" w:hangingChars="60"/>
              <w:jc w:val="center"/>
              <w:rPr>
                <w:rFonts w:ascii="宋体" w:cs="宋体"/>
                <w:color w:val="auto"/>
                <w:kern w:val="0"/>
                <w:sz w:val="18"/>
                <w:szCs w:val="18"/>
              </w:rPr>
            </w:pPr>
            <w:r>
              <w:rPr>
                <w:rFonts w:hint="eastAsia" w:ascii="宋体" w:cs="宋体"/>
                <w:color w:val="auto"/>
                <w:kern w:val="0"/>
                <w:sz w:val="18"/>
                <w:szCs w:val="18"/>
              </w:rPr>
              <w:t>100≤X＜300</w:t>
            </w:r>
          </w:p>
        </w:tc>
        <w:tc>
          <w:tcPr>
            <w:tcW w:w="1426" w:type="dxa"/>
            <w:vAlign w:val="center"/>
          </w:tcPr>
          <w:p w14:paraId="7C93008D">
            <w:pPr>
              <w:widowControl/>
              <w:spacing w:line="280" w:lineRule="exact"/>
              <w:jc w:val="center"/>
              <w:rPr>
                <w:rFonts w:ascii="宋体" w:cs="宋体"/>
                <w:color w:val="auto"/>
                <w:kern w:val="0"/>
                <w:sz w:val="18"/>
                <w:szCs w:val="18"/>
              </w:rPr>
            </w:pPr>
            <w:r>
              <w:rPr>
                <w:rFonts w:hint="eastAsia" w:ascii="宋体" w:cs="宋体"/>
                <w:color w:val="auto"/>
                <w:kern w:val="0"/>
                <w:sz w:val="18"/>
                <w:szCs w:val="18"/>
              </w:rPr>
              <w:t>10≤X＜100</w:t>
            </w:r>
          </w:p>
        </w:tc>
        <w:tc>
          <w:tcPr>
            <w:tcW w:w="992" w:type="dxa"/>
            <w:vAlign w:val="center"/>
          </w:tcPr>
          <w:p w14:paraId="21A64266">
            <w:pPr>
              <w:widowControl/>
              <w:spacing w:line="280" w:lineRule="exact"/>
              <w:jc w:val="center"/>
              <w:rPr>
                <w:rFonts w:ascii="宋体" w:cs="宋体"/>
                <w:color w:val="auto"/>
                <w:kern w:val="0"/>
                <w:sz w:val="18"/>
                <w:szCs w:val="18"/>
              </w:rPr>
            </w:pPr>
            <w:r>
              <w:rPr>
                <w:rFonts w:hint="eastAsia" w:ascii="宋体" w:cs="宋体"/>
                <w:color w:val="auto"/>
                <w:kern w:val="0"/>
                <w:sz w:val="18"/>
                <w:szCs w:val="18"/>
              </w:rPr>
              <w:t>X＜10</w:t>
            </w:r>
          </w:p>
        </w:tc>
      </w:tr>
      <w:tr w14:paraId="1D7B7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9AE1581">
            <w:pPr>
              <w:rPr>
                <w:color w:val="auto"/>
              </w:rPr>
            </w:pPr>
          </w:p>
        </w:tc>
        <w:tc>
          <w:tcPr>
            <w:tcW w:w="1369" w:type="dxa"/>
            <w:vAlign w:val="center"/>
          </w:tcPr>
          <w:p w14:paraId="729FF691">
            <w:pPr>
              <w:widowControl/>
              <w:spacing w:line="280" w:lineRule="exact"/>
              <w:jc w:val="center"/>
              <w:rPr>
                <w:rFonts w:ascii="宋体" w:cs="宋体"/>
                <w:color w:val="auto"/>
                <w:kern w:val="0"/>
                <w:sz w:val="18"/>
                <w:szCs w:val="18"/>
              </w:rPr>
            </w:pPr>
            <w:r>
              <w:rPr>
                <w:rFonts w:hint="eastAsia" w:ascii="宋体" w:cs="宋体"/>
                <w:color w:val="auto"/>
                <w:kern w:val="0"/>
                <w:sz w:val="18"/>
                <w:szCs w:val="18"/>
              </w:rPr>
              <w:t>营业收入(Y)</w:t>
            </w:r>
          </w:p>
        </w:tc>
        <w:tc>
          <w:tcPr>
            <w:tcW w:w="709" w:type="dxa"/>
            <w:vAlign w:val="center"/>
          </w:tcPr>
          <w:p w14:paraId="54B746BD">
            <w:pPr>
              <w:widowControl/>
              <w:spacing w:line="280" w:lineRule="exact"/>
              <w:jc w:val="center"/>
              <w:rPr>
                <w:rFonts w:ascii="宋体" w:cs="宋体"/>
                <w:color w:val="auto"/>
                <w:kern w:val="0"/>
                <w:sz w:val="18"/>
                <w:szCs w:val="18"/>
              </w:rPr>
            </w:pPr>
            <w:r>
              <w:rPr>
                <w:rFonts w:hint="eastAsia" w:ascii="宋体" w:cs="宋体"/>
                <w:color w:val="auto"/>
                <w:kern w:val="0"/>
                <w:sz w:val="18"/>
                <w:szCs w:val="18"/>
              </w:rPr>
              <w:t>万元</w:t>
            </w:r>
          </w:p>
        </w:tc>
        <w:tc>
          <w:tcPr>
            <w:tcW w:w="1125" w:type="dxa"/>
            <w:vAlign w:val="center"/>
          </w:tcPr>
          <w:p w14:paraId="4F44AF8C">
            <w:pPr>
              <w:widowControl/>
              <w:spacing w:line="280" w:lineRule="exact"/>
              <w:jc w:val="center"/>
              <w:rPr>
                <w:rFonts w:ascii="宋体" w:cs="宋体"/>
                <w:color w:val="auto"/>
                <w:kern w:val="0"/>
                <w:sz w:val="18"/>
                <w:szCs w:val="18"/>
              </w:rPr>
            </w:pPr>
            <w:r>
              <w:rPr>
                <w:rFonts w:hint="eastAsia" w:ascii="宋体" w:cs="宋体"/>
                <w:color w:val="auto"/>
                <w:kern w:val="0"/>
                <w:sz w:val="18"/>
                <w:szCs w:val="18"/>
              </w:rPr>
              <w:t>Y≥10000</w:t>
            </w:r>
          </w:p>
        </w:tc>
        <w:tc>
          <w:tcPr>
            <w:tcW w:w="1701" w:type="dxa"/>
            <w:vAlign w:val="center"/>
          </w:tcPr>
          <w:p w14:paraId="2DCCF069">
            <w:pPr>
              <w:widowControl/>
              <w:spacing w:line="280" w:lineRule="exact"/>
              <w:jc w:val="center"/>
              <w:rPr>
                <w:rFonts w:ascii="宋体" w:cs="宋体"/>
                <w:color w:val="auto"/>
                <w:kern w:val="0"/>
                <w:sz w:val="18"/>
                <w:szCs w:val="18"/>
              </w:rPr>
            </w:pPr>
            <w:r>
              <w:rPr>
                <w:rFonts w:hint="eastAsia" w:ascii="宋体" w:cs="宋体"/>
                <w:color w:val="auto"/>
                <w:kern w:val="0"/>
                <w:sz w:val="18"/>
                <w:szCs w:val="18"/>
              </w:rPr>
              <w:t>2000≤Y＜10000</w:t>
            </w:r>
          </w:p>
        </w:tc>
        <w:tc>
          <w:tcPr>
            <w:tcW w:w="1426" w:type="dxa"/>
            <w:vAlign w:val="center"/>
          </w:tcPr>
          <w:p w14:paraId="0EE76179">
            <w:pPr>
              <w:widowControl/>
              <w:spacing w:line="280" w:lineRule="exact"/>
              <w:jc w:val="center"/>
              <w:rPr>
                <w:rFonts w:ascii="宋体" w:cs="宋体"/>
                <w:color w:val="auto"/>
                <w:kern w:val="0"/>
                <w:sz w:val="18"/>
                <w:szCs w:val="18"/>
              </w:rPr>
            </w:pPr>
            <w:r>
              <w:rPr>
                <w:rFonts w:hint="eastAsia" w:ascii="宋体" w:cs="宋体"/>
                <w:color w:val="auto"/>
                <w:kern w:val="0"/>
                <w:sz w:val="18"/>
                <w:szCs w:val="18"/>
              </w:rPr>
              <w:t>100≤Y＜2000</w:t>
            </w:r>
          </w:p>
        </w:tc>
        <w:tc>
          <w:tcPr>
            <w:tcW w:w="992" w:type="dxa"/>
            <w:vAlign w:val="center"/>
          </w:tcPr>
          <w:p w14:paraId="5D8149A6">
            <w:pPr>
              <w:widowControl/>
              <w:spacing w:line="280" w:lineRule="exact"/>
              <w:jc w:val="center"/>
              <w:rPr>
                <w:rFonts w:ascii="宋体" w:cs="宋体"/>
                <w:color w:val="auto"/>
                <w:kern w:val="0"/>
                <w:sz w:val="18"/>
                <w:szCs w:val="18"/>
              </w:rPr>
            </w:pPr>
            <w:r>
              <w:rPr>
                <w:rFonts w:hint="eastAsia" w:ascii="宋体" w:cs="宋体"/>
                <w:color w:val="auto"/>
                <w:kern w:val="0"/>
                <w:sz w:val="18"/>
                <w:szCs w:val="18"/>
              </w:rPr>
              <w:t>Y＜100</w:t>
            </w:r>
          </w:p>
        </w:tc>
      </w:tr>
      <w:tr w14:paraId="033EC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C4A8636">
            <w:pPr>
              <w:widowControl/>
              <w:spacing w:line="280" w:lineRule="exact"/>
              <w:jc w:val="left"/>
              <w:rPr>
                <w:rFonts w:ascii="宋体" w:cs="宋体"/>
                <w:color w:val="auto"/>
                <w:kern w:val="0"/>
                <w:sz w:val="18"/>
                <w:szCs w:val="18"/>
              </w:rPr>
            </w:pPr>
            <w:r>
              <w:rPr>
                <w:rFonts w:hint="eastAsia" w:ascii="宋体" w:cs="宋体"/>
                <w:color w:val="auto"/>
                <w:kern w:val="0"/>
                <w:sz w:val="18"/>
                <w:szCs w:val="18"/>
              </w:rPr>
              <w:t>餐饮业</w:t>
            </w:r>
          </w:p>
        </w:tc>
        <w:tc>
          <w:tcPr>
            <w:tcW w:w="1369" w:type="dxa"/>
            <w:vAlign w:val="center"/>
          </w:tcPr>
          <w:p w14:paraId="025620E9">
            <w:pPr>
              <w:widowControl/>
              <w:spacing w:line="280" w:lineRule="exact"/>
              <w:jc w:val="center"/>
              <w:rPr>
                <w:rFonts w:ascii="宋体" w:cs="宋体"/>
                <w:color w:val="auto"/>
                <w:kern w:val="0"/>
                <w:sz w:val="18"/>
                <w:szCs w:val="18"/>
              </w:rPr>
            </w:pPr>
            <w:r>
              <w:rPr>
                <w:rFonts w:hint="eastAsia" w:ascii="宋体" w:cs="宋体"/>
                <w:color w:val="auto"/>
                <w:kern w:val="0"/>
                <w:sz w:val="18"/>
                <w:szCs w:val="18"/>
              </w:rPr>
              <w:t>从业人员(X)</w:t>
            </w:r>
          </w:p>
        </w:tc>
        <w:tc>
          <w:tcPr>
            <w:tcW w:w="709" w:type="dxa"/>
            <w:vAlign w:val="center"/>
          </w:tcPr>
          <w:p w14:paraId="39A69E53">
            <w:pPr>
              <w:widowControl/>
              <w:spacing w:line="280" w:lineRule="exact"/>
              <w:jc w:val="center"/>
              <w:rPr>
                <w:rFonts w:ascii="宋体" w:cs="宋体"/>
                <w:color w:val="auto"/>
                <w:kern w:val="0"/>
                <w:sz w:val="18"/>
                <w:szCs w:val="18"/>
              </w:rPr>
            </w:pPr>
            <w:r>
              <w:rPr>
                <w:rFonts w:hint="eastAsia" w:ascii="宋体" w:cs="宋体"/>
                <w:color w:val="auto"/>
                <w:kern w:val="0"/>
                <w:sz w:val="18"/>
                <w:szCs w:val="18"/>
              </w:rPr>
              <w:t>人</w:t>
            </w:r>
          </w:p>
        </w:tc>
        <w:tc>
          <w:tcPr>
            <w:tcW w:w="1125" w:type="dxa"/>
            <w:vAlign w:val="center"/>
          </w:tcPr>
          <w:p w14:paraId="523A84E4">
            <w:pPr>
              <w:widowControl/>
              <w:spacing w:line="280" w:lineRule="exact"/>
              <w:jc w:val="center"/>
              <w:rPr>
                <w:rFonts w:ascii="宋体" w:cs="宋体"/>
                <w:color w:val="auto"/>
                <w:kern w:val="0"/>
                <w:sz w:val="18"/>
                <w:szCs w:val="18"/>
              </w:rPr>
            </w:pPr>
            <w:r>
              <w:rPr>
                <w:rFonts w:hint="eastAsia" w:ascii="宋体" w:cs="宋体"/>
                <w:color w:val="auto"/>
                <w:kern w:val="0"/>
                <w:sz w:val="18"/>
                <w:szCs w:val="18"/>
              </w:rPr>
              <w:t>X≥300</w:t>
            </w:r>
          </w:p>
        </w:tc>
        <w:tc>
          <w:tcPr>
            <w:tcW w:w="1701" w:type="dxa"/>
            <w:vAlign w:val="center"/>
          </w:tcPr>
          <w:p w14:paraId="364C3BC2">
            <w:pPr>
              <w:widowControl/>
              <w:spacing w:line="280" w:lineRule="exact"/>
              <w:ind w:left="1" w:leftChars="-51" w:hanging="108" w:hangingChars="60"/>
              <w:jc w:val="center"/>
              <w:rPr>
                <w:rFonts w:ascii="宋体" w:cs="宋体"/>
                <w:color w:val="auto"/>
                <w:kern w:val="0"/>
                <w:sz w:val="18"/>
                <w:szCs w:val="18"/>
              </w:rPr>
            </w:pPr>
            <w:r>
              <w:rPr>
                <w:rFonts w:hint="eastAsia" w:ascii="宋体" w:cs="宋体"/>
                <w:color w:val="auto"/>
                <w:kern w:val="0"/>
                <w:sz w:val="18"/>
                <w:szCs w:val="18"/>
              </w:rPr>
              <w:t xml:space="preserve">100≤X＜300 </w:t>
            </w:r>
          </w:p>
        </w:tc>
        <w:tc>
          <w:tcPr>
            <w:tcW w:w="1426" w:type="dxa"/>
            <w:vAlign w:val="center"/>
          </w:tcPr>
          <w:p w14:paraId="5FB5F035">
            <w:pPr>
              <w:widowControl/>
              <w:spacing w:line="280" w:lineRule="exact"/>
              <w:jc w:val="center"/>
              <w:rPr>
                <w:rFonts w:ascii="宋体" w:cs="宋体"/>
                <w:color w:val="auto"/>
                <w:kern w:val="0"/>
                <w:sz w:val="18"/>
                <w:szCs w:val="18"/>
              </w:rPr>
            </w:pPr>
            <w:r>
              <w:rPr>
                <w:rFonts w:hint="eastAsia" w:ascii="宋体" w:cs="宋体"/>
                <w:color w:val="auto"/>
                <w:kern w:val="0"/>
                <w:sz w:val="18"/>
                <w:szCs w:val="18"/>
              </w:rPr>
              <w:t>10≤X＜100</w:t>
            </w:r>
          </w:p>
        </w:tc>
        <w:tc>
          <w:tcPr>
            <w:tcW w:w="992" w:type="dxa"/>
            <w:vAlign w:val="center"/>
          </w:tcPr>
          <w:p w14:paraId="68D2909E">
            <w:pPr>
              <w:widowControl/>
              <w:spacing w:line="280" w:lineRule="exact"/>
              <w:jc w:val="center"/>
              <w:rPr>
                <w:rFonts w:ascii="宋体" w:cs="宋体"/>
                <w:color w:val="auto"/>
                <w:kern w:val="0"/>
                <w:sz w:val="18"/>
                <w:szCs w:val="18"/>
              </w:rPr>
            </w:pPr>
            <w:r>
              <w:rPr>
                <w:rFonts w:hint="eastAsia" w:ascii="宋体" w:cs="宋体"/>
                <w:color w:val="auto"/>
                <w:kern w:val="0"/>
                <w:sz w:val="18"/>
                <w:szCs w:val="18"/>
              </w:rPr>
              <w:t>X＜10</w:t>
            </w:r>
          </w:p>
        </w:tc>
      </w:tr>
      <w:tr w14:paraId="78CF7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FE5CC0C">
            <w:pPr>
              <w:rPr>
                <w:color w:val="auto"/>
              </w:rPr>
            </w:pPr>
          </w:p>
        </w:tc>
        <w:tc>
          <w:tcPr>
            <w:tcW w:w="1369" w:type="dxa"/>
            <w:vAlign w:val="center"/>
          </w:tcPr>
          <w:p w14:paraId="3EB52558">
            <w:pPr>
              <w:widowControl/>
              <w:spacing w:line="280" w:lineRule="exact"/>
              <w:jc w:val="center"/>
              <w:rPr>
                <w:rFonts w:ascii="宋体" w:cs="宋体"/>
                <w:color w:val="auto"/>
                <w:kern w:val="0"/>
                <w:sz w:val="18"/>
                <w:szCs w:val="18"/>
              </w:rPr>
            </w:pPr>
            <w:r>
              <w:rPr>
                <w:rFonts w:hint="eastAsia" w:ascii="宋体" w:cs="宋体"/>
                <w:color w:val="auto"/>
                <w:kern w:val="0"/>
                <w:sz w:val="18"/>
                <w:szCs w:val="18"/>
              </w:rPr>
              <w:t>营业收入(Y)</w:t>
            </w:r>
          </w:p>
        </w:tc>
        <w:tc>
          <w:tcPr>
            <w:tcW w:w="709" w:type="dxa"/>
            <w:vAlign w:val="center"/>
          </w:tcPr>
          <w:p w14:paraId="022D3E70">
            <w:pPr>
              <w:widowControl/>
              <w:spacing w:line="280" w:lineRule="exact"/>
              <w:jc w:val="center"/>
              <w:rPr>
                <w:rFonts w:ascii="宋体" w:cs="宋体"/>
                <w:color w:val="auto"/>
                <w:kern w:val="0"/>
                <w:sz w:val="18"/>
                <w:szCs w:val="18"/>
              </w:rPr>
            </w:pPr>
            <w:r>
              <w:rPr>
                <w:rFonts w:hint="eastAsia" w:ascii="宋体" w:cs="宋体"/>
                <w:color w:val="auto"/>
                <w:kern w:val="0"/>
                <w:sz w:val="18"/>
                <w:szCs w:val="18"/>
              </w:rPr>
              <w:t>万元</w:t>
            </w:r>
          </w:p>
        </w:tc>
        <w:tc>
          <w:tcPr>
            <w:tcW w:w="1125" w:type="dxa"/>
            <w:vAlign w:val="center"/>
          </w:tcPr>
          <w:p w14:paraId="39BBAD66">
            <w:pPr>
              <w:widowControl/>
              <w:spacing w:line="280" w:lineRule="exact"/>
              <w:jc w:val="center"/>
              <w:rPr>
                <w:rFonts w:ascii="宋体" w:cs="宋体"/>
                <w:color w:val="auto"/>
                <w:kern w:val="0"/>
                <w:sz w:val="18"/>
                <w:szCs w:val="18"/>
              </w:rPr>
            </w:pPr>
            <w:r>
              <w:rPr>
                <w:rFonts w:hint="eastAsia" w:ascii="宋体" w:cs="宋体"/>
                <w:color w:val="auto"/>
                <w:kern w:val="0"/>
                <w:sz w:val="18"/>
                <w:szCs w:val="18"/>
              </w:rPr>
              <w:t>Y≥10000</w:t>
            </w:r>
          </w:p>
        </w:tc>
        <w:tc>
          <w:tcPr>
            <w:tcW w:w="1701" w:type="dxa"/>
            <w:vAlign w:val="center"/>
          </w:tcPr>
          <w:p w14:paraId="5EBAAAE9">
            <w:pPr>
              <w:widowControl/>
              <w:spacing w:line="280" w:lineRule="exact"/>
              <w:jc w:val="center"/>
              <w:rPr>
                <w:rFonts w:ascii="宋体" w:cs="宋体"/>
                <w:color w:val="auto"/>
                <w:kern w:val="0"/>
                <w:sz w:val="18"/>
                <w:szCs w:val="18"/>
              </w:rPr>
            </w:pPr>
            <w:r>
              <w:rPr>
                <w:rFonts w:hint="eastAsia" w:ascii="宋体" w:cs="宋体"/>
                <w:color w:val="auto"/>
                <w:kern w:val="0"/>
                <w:sz w:val="18"/>
                <w:szCs w:val="18"/>
              </w:rPr>
              <w:t>2000≤Y＜10000</w:t>
            </w:r>
          </w:p>
        </w:tc>
        <w:tc>
          <w:tcPr>
            <w:tcW w:w="1426" w:type="dxa"/>
            <w:vAlign w:val="center"/>
          </w:tcPr>
          <w:p w14:paraId="7EF62160">
            <w:pPr>
              <w:widowControl/>
              <w:spacing w:line="280" w:lineRule="exact"/>
              <w:jc w:val="center"/>
              <w:rPr>
                <w:rFonts w:ascii="宋体" w:cs="宋体"/>
                <w:color w:val="auto"/>
                <w:kern w:val="0"/>
                <w:sz w:val="18"/>
                <w:szCs w:val="18"/>
              </w:rPr>
            </w:pPr>
            <w:r>
              <w:rPr>
                <w:rFonts w:hint="eastAsia" w:ascii="宋体" w:cs="宋体"/>
                <w:color w:val="auto"/>
                <w:kern w:val="0"/>
                <w:sz w:val="18"/>
                <w:szCs w:val="18"/>
              </w:rPr>
              <w:t>100≤Y＜2000</w:t>
            </w:r>
          </w:p>
        </w:tc>
        <w:tc>
          <w:tcPr>
            <w:tcW w:w="992" w:type="dxa"/>
            <w:vAlign w:val="center"/>
          </w:tcPr>
          <w:p w14:paraId="40C3B93A">
            <w:pPr>
              <w:widowControl/>
              <w:spacing w:line="280" w:lineRule="exact"/>
              <w:jc w:val="center"/>
              <w:rPr>
                <w:rFonts w:ascii="宋体" w:cs="宋体"/>
                <w:color w:val="auto"/>
                <w:kern w:val="0"/>
                <w:sz w:val="18"/>
                <w:szCs w:val="18"/>
              </w:rPr>
            </w:pPr>
            <w:r>
              <w:rPr>
                <w:rFonts w:hint="eastAsia" w:ascii="宋体" w:cs="宋体"/>
                <w:color w:val="auto"/>
                <w:kern w:val="0"/>
                <w:sz w:val="18"/>
                <w:szCs w:val="18"/>
              </w:rPr>
              <w:t>Y＜100</w:t>
            </w:r>
          </w:p>
        </w:tc>
      </w:tr>
      <w:tr w14:paraId="64344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74EA308">
            <w:pPr>
              <w:widowControl/>
              <w:spacing w:line="280" w:lineRule="exact"/>
              <w:jc w:val="left"/>
              <w:rPr>
                <w:rFonts w:ascii="宋体" w:cs="宋体"/>
                <w:color w:val="auto"/>
                <w:kern w:val="0"/>
                <w:sz w:val="18"/>
                <w:szCs w:val="18"/>
              </w:rPr>
            </w:pPr>
            <w:r>
              <w:rPr>
                <w:rFonts w:hint="eastAsia" w:ascii="宋体" w:cs="宋体"/>
                <w:color w:val="auto"/>
                <w:kern w:val="0"/>
                <w:sz w:val="18"/>
                <w:szCs w:val="18"/>
              </w:rPr>
              <w:t>信息传输业 *</w:t>
            </w:r>
          </w:p>
        </w:tc>
        <w:tc>
          <w:tcPr>
            <w:tcW w:w="1369" w:type="dxa"/>
            <w:vAlign w:val="center"/>
          </w:tcPr>
          <w:p w14:paraId="0F4B0877">
            <w:pPr>
              <w:widowControl/>
              <w:spacing w:line="280" w:lineRule="exact"/>
              <w:jc w:val="center"/>
              <w:rPr>
                <w:rFonts w:ascii="宋体" w:cs="宋体"/>
                <w:color w:val="auto"/>
                <w:kern w:val="0"/>
                <w:sz w:val="18"/>
                <w:szCs w:val="18"/>
              </w:rPr>
            </w:pPr>
            <w:r>
              <w:rPr>
                <w:rFonts w:hint="eastAsia" w:ascii="宋体" w:cs="宋体"/>
                <w:color w:val="auto"/>
                <w:kern w:val="0"/>
                <w:sz w:val="18"/>
                <w:szCs w:val="18"/>
              </w:rPr>
              <w:t>从业人员(X)</w:t>
            </w:r>
          </w:p>
        </w:tc>
        <w:tc>
          <w:tcPr>
            <w:tcW w:w="709" w:type="dxa"/>
            <w:vAlign w:val="center"/>
          </w:tcPr>
          <w:p w14:paraId="01CE6A8B">
            <w:pPr>
              <w:widowControl/>
              <w:spacing w:line="280" w:lineRule="exact"/>
              <w:jc w:val="center"/>
              <w:rPr>
                <w:rFonts w:ascii="宋体" w:cs="宋体"/>
                <w:color w:val="auto"/>
                <w:kern w:val="0"/>
                <w:sz w:val="18"/>
                <w:szCs w:val="18"/>
              </w:rPr>
            </w:pPr>
            <w:r>
              <w:rPr>
                <w:rFonts w:hint="eastAsia" w:ascii="宋体" w:cs="宋体"/>
                <w:color w:val="auto"/>
                <w:kern w:val="0"/>
                <w:sz w:val="18"/>
                <w:szCs w:val="18"/>
              </w:rPr>
              <w:t>人</w:t>
            </w:r>
          </w:p>
        </w:tc>
        <w:tc>
          <w:tcPr>
            <w:tcW w:w="1125" w:type="dxa"/>
            <w:vAlign w:val="center"/>
          </w:tcPr>
          <w:p w14:paraId="183865FA">
            <w:pPr>
              <w:widowControl/>
              <w:spacing w:line="280" w:lineRule="exact"/>
              <w:jc w:val="center"/>
              <w:rPr>
                <w:rFonts w:ascii="宋体" w:cs="宋体"/>
                <w:color w:val="auto"/>
                <w:kern w:val="0"/>
                <w:sz w:val="18"/>
                <w:szCs w:val="18"/>
              </w:rPr>
            </w:pPr>
            <w:r>
              <w:rPr>
                <w:rFonts w:hint="eastAsia" w:ascii="宋体" w:cs="宋体"/>
                <w:color w:val="auto"/>
                <w:kern w:val="0"/>
                <w:sz w:val="18"/>
                <w:szCs w:val="18"/>
              </w:rPr>
              <w:t>X≥2000</w:t>
            </w:r>
          </w:p>
        </w:tc>
        <w:tc>
          <w:tcPr>
            <w:tcW w:w="1701" w:type="dxa"/>
            <w:vAlign w:val="center"/>
          </w:tcPr>
          <w:p w14:paraId="5A7908F1">
            <w:pPr>
              <w:widowControl/>
              <w:spacing w:line="280" w:lineRule="exact"/>
              <w:jc w:val="center"/>
              <w:rPr>
                <w:rFonts w:ascii="宋体" w:cs="宋体"/>
                <w:color w:val="auto"/>
                <w:kern w:val="0"/>
                <w:sz w:val="18"/>
                <w:szCs w:val="18"/>
              </w:rPr>
            </w:pPr>
            <w:r>
              <w:rPr>
                <w:rFonts w:hint="eastAsia" w:ascii="宋体" w:cs="宋体"/>
                <w:color w:val="auto"/>
                <w:kern w:val="0"/>
                <w:sz w:val="18"/>
                <w:szCs w:val="18"/>
              </w:rPr>
              <w:t>100≤X＜2000</w:t>
            </w:r>
          </w:p>
        </w:tc>
        <w:tc>
          <w:tcPr>
            <w:tcW w:w="1426" w:type="dxa"/>
            <w:vAlign w:val="center"/>
          </w:tcPr>
          <w:p w14:paraId="0D59550C">
            <w:pPr>
              <w:widowControl/>
              <w:spacing w:line="280" w:lineRule="exact"/>
              <w:jc w:val="center"/>
              <w:rPr>
                <w:rFonts w:ascii="宋体" w:cs="宋体"/>
                <w:color w:val="auto"/>
                <w:kern w:val="0"/>
                <w:sz w:val="18"/>
                <w:szCs w:val="18"/>
              </w:rPr>
            </w:pPr>
            <w:r>
              <w:rPr>
                <w:rFonts w:hint="eastAsia" w:ascii="宋体" w:cs="宋体"/>
                <w:color w:val="auto"/>
                <w:kern w:val="0"/>
                <w:sz w:val="18"/>
                <w:szCs w:val="18"/>
              </w:rPr>
              <w:t>10≤X＜100</w:t>
            </w:r>
          </w:p>
        </w:tc>
        <w:tc>
          <w:tcPr>
            <w:tcW w:w="992" w:type="dxa"/>
            <w:vAlign w:val="center"/>
          </w:tcPr>
          <w:p w14:paraId="6530E847">
            <w:pPr>
              <w:widowControl/>
              <w:spacing w:line="280" w:lineRule="exact"/>
              <w:jc w:val="center"/>
              <w:rPr>
                <w:rFonts w:ascii="宋体" w:cs="宋体"/>
                <w:color w:val="auto"/>
                <w:kern w:val="0"/>
                <w:sz w:val="18"/>
                <w:szCs w:val="18"/>
              </w:rPr>
            </w:pPr>
            <w:r>
              <w:rPr>
                <w:rFonts w:hint="eastAsia" w:ascii="宋体" w:cs="宋体"/>
                <w:color w:val="auto"/>
                <w:kern w:val="0"/>
                <w:sz w:val="18"/>
                <w:szCs w:val="18"/>
              </w:rPr>
              <w:t>X＜10</w:t>
            </w:r>
          </w:p>
        </w:tc>
      </w:tr>
      <w:tr w14:paraId="7C84E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7624060">
            <w:pPr>
              <w:rPr>
                <w:color w:val="auto"/>
              </w:rPr>
            </w:pPr>
          </w:p>
        </w:tc>
        <w:tc>
          <w:tcPr>
            <w:tcW w:w="1369" w:type="dxa"/>
            <w:vAlign w:val="center"/>
          </w:tcPr>
          <w:p w14:paraId="570FAD1E">
            <w:pPr>
              <w:widowControl/>
              <w:spacing w:line="280" w:lineRule="exact"/>
              <w:jc w:val="center"/>
              <w:rPr>
                <w:rFonts w:ascii="宋体" w:cs="宋体"/>
                <w:color w:val="auto"/>
                <w:kern w:val="0"/>
                <w:sz w:val="18"/>
                <w:szCs w:val="18"/>
              </w:rPr>
            </w:pPr>
            <w:r>
              <w:rPr>
                <w:rFonts w:hint="eastAsia" w:ascii="宋体" w:cs="宋体"/>
                <w:color w:val="auto"/>
                <w:kern w:val="0"/>
                <w:sz w:val="18"/>
                <w:szCs w:val="18"/>
              </w:rPr>
              <w:t>营业收入(Y)</w:t>
            </w:r>
          </w:p>
        </w:tc>
        <w:tc>
          <w:tcPr>
            <w:tcW w:w="709" w:type="dxa"/>
            <w:vAlign w:val="center"/>
          </w:tcPr>
          <w:p w14:paraId="45CDF72D">
            <w:pPr>
              <w:widowControl/>
              <w:spacing w:line="280" w:lineRule="exact"/>
              <w:jc w:val="center"/>
              <w:rPr>
                <w:rFonts w:ascii="宋体" w:cs="宋体"/>
                <w:color w:val="auto"/>
                <w:kern w:val="0"/>
                <w:sz w:val="18"/>
                <w:szCs w:val="18"/>
              </w:rPr>
            </w:pPr>
            <w:r>
              <w:rPr>
                <w:rFonts w:hint="eastAsia" w:ascii="宋体" w:cs="宋体"/>
                <w:color w:val="auto"/>
                <w:kern w:val="0"/>
                <w:sz w:val="18"/>
                <w:szCs w:val="18"/>
              </w:rPr>
              <w:t>万元</w:t>
            </w:r>
          </w:p>
        </w:tc>
        <w:tc>
          <w:tcPr>
            <w:tcW w:w="1125" w:type="dxa"/>
            <w:vAlign w:val="center"/>
          </w:tcPr>
          <w:p w14:paraId="253A7812">
            <w:pPr>
              <w:widowControl/>
              <w:spacing w:line="280" w:lineRule="exact"/>
              <w:jc w:val="center"/>
              <w:rPr>
                <w:rFonts w:ascii="宋体" w:cs="宋体"/>
                <w:color w:val="auto"/>
                <w:kern w:val="0"/>
                <w:sz w:val="18"/>
                <w:szCs w:val="18"/>
              </w:rPr>
            </w:pPr>
            <w:r>
              <w:rPr>
                <w:rFonts w:hint="eastAsia" w:ascii="宋体" w:cs="宋体"/>
                <w:color w:val="auto"/>
                <w:kern w:val="0"/>
                <w:sz w:val="18"/>
                <w:szCs w:val="18"/>
              </w:rPr>
              <w:t>Y≥100000</w:t>
            </w:r>
          </w:p>
        </w:tc>
        <w:tc>
          <w:tcPr>
            <w:tcW w:w="1701" w:type="dxa"/>
            <w:vAlign w:val="center"/>
          </w:tcPr>
          <w:p w14:paraId="5DA7D326">
            <w:pPr>
              <w:widowControl/>
              <w:spacing w:line="280" w:lineRule="exact"/>
              <w:jc w:val="center"/>
              <w:rPr>
                <w:rFonts w:ascii="宋体" w:cs="宋体"/>
                <w:color w:val="auto"/>
                <w:kern w:val="0"/>
                <w:sz w:val="18"/>
                <w:szCs w:val="18"/>
              </w:rPr>
            </w:pPr>
            <w:r>
              <w:rPr>
                <w:rFonts w:hint="eastAsia" w:ascii="宋体" w:cs="宋体"/>
                <w:color w:val="auto"/>
                <w:kern w:val="0"/>
                <w:sz w:val="18"/>
                <w:szCs w:val="18"/>
              </w:rPr>
              <w:t>1000≤Y＜100000</w:t>
            </w:r>
          </w:p>
        </w:tc>
        <w:tc>
          <w:tcPr>
            <w:tcW w:w="1426" w:type="dxa"/>
            <w:vAlign w:val="center"/>
          </w:tcPr>
          <w:p w14:paraId="056F7C31">
            <w:pPr>
              <w:widowControl/>
              <w:spacing w:line="280" w:lineRule="exact"/>
              <w:jc w:val="center"/>
              <w:rPr>
                <w:rFonts w:ascii="宋体" w:cs="宋体"/>
                <w:color w:val="auto"/>
                <w:kern w:val="0"/>
                <w:sz w:val="18"/>
                <w:szCs w:val="18"/>
              </w:rPr>
            </w:pPr>
            <w:r>
              <w:rPr>
                <w:rFonts w:hint="eastAsia" w:ascii="宋体" w:cs="宋体"/>
                <w:color w:val="auto"/>
                <w:kern w:val="0"/>
                <w:sz w:val="18"/>
                <w:szCs w:val="18"/>
              </w:rPr>
              <w:t>100≤Y＜1000</w:t>
            </w:r>
          </w:p>
        </w:tc>
        <w:tc>
          <w:tcPr>
            <w:tcW w:w="992" w:type="dxa"/>
            <w:vAlign w:val="center"/>
          </w:tcPr>
          <w:p w14:paraId="6B007C74">
            <w:pPr>
              <w:widowControl/>
              <w:spacing w:line="280" w:lineRule="exact"/>
              <w:jc w:val="center"/>
              <w:rPr>
                <w:rFonts w:ascii="宋体" w:cs="宋体"/>
                <w:color w:val="auto"/>
                <w:kern w:val="0"/>
                <w:sz w:val="18"/>
                <w:szCs w:val="18"/>
              </w:rPr>
            </w:pPr>
            <w:r>
              <w:rPr>
                <w:rFonts w:hint="eastAsia" w:ascii="宋体" w:cs="宋体"/>
                <w:color w:val="auto"/>
                <w:kern w:val="0"/>
                <w:sz w:val="18"/>
                <w:szCs w:val="18"/>
              </w:rPr>
              <w:t>Y＜100</w:t>
            </w:r>
          </w:p>
        </w:tc>
      </w:tr>
      <w:tr w14:paraId="2BC37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23A274C7">
            <w:pPr>
              <w:widowControl/>
              <w:spacing w:line="280" w:lineRule="exact"/>
              <w:jc w:val="left"/>
              <w:rPr>
                <w:rFonts w:ascii="宋体" w:cs="宋体"/>
                <w:color w:val="auto"/>
                <w:spacing w:val="-12"/>
                <w:kern w:val="0"/>
                <w:sz w:val="18"/>
                <w:szCs w:val="18"/>
              </w:rPr>
            </w:pPr>
            <w:r>
              <w:rPr>
                <w:rFonts w:hint="eastAsia" w:ascii="宋体" w:cs="宋体"/>
                <w:color w:val="auto"/>
                <w:spacing w:val="-12"/>
                <w:kern w:val="0"/>
                <w:sz w:val="18"/>
                <w:szCs w:val="18"/>
              </w:rPr>
              <w:t>软件和信息技术服</w:t>
            </w:r>
            <w:r>
              <w:rPr>
                <w:rFonts w:hint="eastAsia" w:ascii="宋体" w:cs="宋体"/>
                <w:color w:val="auto"/>
                <w:kern w:val="0"/>
                <w:sz w:val="18"/>
                <w:szCs w:val="18"/>
              </w:rPr>
              <w:t>务业</w:t>
            </w:r>
          </w:p>
        </w:tc>
        <w:tc>
          <w:tcPr>
            <w:tcW w:w="1369" w:type="dxa"/>
            <w:vAlign w:val="center"/>
          </w:tcPr>
          <w:p w14:paraId="23EBAB79">
            <w:pPr>
              <w:widowControl/>
              <w:spacing w:line="280" w:lineRule="exact"/>
              <w:jc w:val="center"/>
              <w:rPr>
                <w:rFonts w:ascii="宋体" w:cs="宋体"/>
                <w:color w:val="auto"/>
                <w:kern w:val="0"/>
                <w:sz w:val="18"/>
                <w:szCs w:val="18"/>
              </w:rPr>
            </w:pPr>
            <w:r>
              <w:rPr>
                <w:rFonts w:hint="eastAsia" w:ascii="宋体" w:cs="宋体"/>
                <w:color w:val="auto"/>
                <w:kern w:val="0"/>
                <w:sz w:val="18"/>
                <w:szCs w:val="18"/>
              </w:rPr>
              <w:t>从业人员(X)</w:t>
            </w:r>
          </w:p>
        </w:tc>
        <w:tc>
          <w:tcPr>
            <w:tcW w:w="709" w:type="dxa"/>
            <w:vAlign w:val="center"/>
          </w:tcPr>
          <w:p w14:paraId="0C7AF996">
            <w:pPr>
              <w:widowControl/>
              <w:spacing w:line="280" w:lineRule="exact"/>
              <w:jc w:val="center"/>
              <w:rPr>
                <w:rFonts w:ascii="宋体" w:cs="宋体"/>
                <w:color w:val="auto"/>
                <w:kern w:val="0"/>
                <w:sz w:val="18"/>
                <w:szCs w:val="18"/>
              </w:rPr>
            </w:pPr>
            <w:r>
              <w:rPr>
                <w:rFonts w:hint="eastAsia" w:ascii="宋体" w:cs="宋体"/>
                <w:color w:val="auto"/>
                <w:kern w:val="0"/>
                <w:sz w:val="18"/>
                <w:szCs w:val="18"/>
              </w:rPr>
              <w:t>人</w:t>
            </w:r>
          </w:p>
        </w:tc>
        <w:tc>
          <w:tcPr>
            <w:tcW w:w="1125" w:type="dxa"/>
            <w:vAlign w:val="center"/>
          </w:tcPr>
          <w:p w14:paraId="67EB059D">
            <w:pPr>
              <w:widowControl/>
              <w:spacing w:line="280" w:lineRule="exact"/>
              <w:jc w:val="center"/>
              <w:rPr>
                <w:rFonts w:ascii="宋体" w:cs="宋体"/>
                <w:color w:val="auto"/>
                <w:kern w:val="0"/>
                <w:sz w:val="18"/>
                <w:szCs w:val="18"/>
              </w:rPr>
            </w:pPr>
            <w:r>
              <w:rPr>
                <w:rFonts w:hint="eastAsia" w:ascii="宋体" w:cs="宋体"/>
                <w:color w:val="auto"/>
                <w:kern w:val="0"/>
                <w:sz w:val="18"/>
                <w:szCs w:val="18"/>
              </w:rPr>
              <w:t>X≥300</w:t>
            </w:r>
          </w:p>
        </w:tc>
        <w:tc>
          <w:tcPr>
            <w:tcW w:w="1701" w:type="dxa"/>
            <w:vAlign w:val="center"/>
          </w:tcPr>
          <w:p w14:paraId="14CFF893">
            <w:pPr>
              <w:widowControl/>
              <w:spacing w:line="280" w:lineRule="exact"/>
              <w:ind w:left="1" w:leftChars="-51" w:hanging="108" w:hangingChars="60"/>
              <w:jc w:val="center"/>
              <w:rPr>
                <w:rFonts w:ascii="宋体" w:cs="宋体"/>
                <w:color w:val="auto"/>
                <w:kern w:val="0"/>
                <w:sz w:val="18"/>
                <w:szCs w:val="18"/>
              </w:rPr>
            </w:pPr>
            <w:r>
              <w:rPr>
                <w:rFonts w:hint="eastAsia" w:ascii="宋体" w:cs="宋体"/>
                <w:color w:val="auto"/>
                <w:kern w:val="0"/>
                <w:sz w:val="18"/>
                <w:szCs w:val="18"/>
              </w:rPr>
              <w:t xml:space="preserve">100≤X＜300 </w:t>
            </w:r>
          </w:p>
        </w:tc>
        <w:tc>
          <w:tcPr>
            <w:tcW w:w="1426" w:type="dxa"/>
            <w:vAlign w:val="center"/>
          </w:tcPr>
          <w:p w14:paraId="252D5036">
            <w:pPr>
              <w:widowControl/>
              <w:spacing w:line="280" w:lineRule="exact"/>
              <w:jc w:val="center"/>
              <w:rPr>
                <w:rFonts w:ascii="宋体" w:cs="宋体"/>
                <w:color w:val="auto"/>
                <w:kern w:val="0"/>
                <w:sz w:val="18"/>
                <w:szCs w:val="18"/>
              </w:rPr>
            </w:pPr>
            <w:r>
              <w:rPr>
                <w:rFonts w:hint="eastAsia" w:ascii="宋体" w:cs="宋体"/>
                <w:color w:val="auto"/>
                <w:kern w:val="0"/>
                <w:sz w:val="18"/>
                <w:szCs w:val="18"/>
              </w:rPr>
              <w:t>10≤X＜100</w:t>
            </w:r>
          </w:p>
        </w:tc>
        <w:tc>
          <w:tcPr>
            <w:tcW w:w="992" w:type="dxa"/>
            <w:vAlign w:val="center"/>
          </w:tcPr>
          <w:p w14:paraId="14B203A7">
            <w:pPr>
              <w:widowControl/>
              <w:spacing w:line="280" w:lineRule="exact"/>
              <w:jc w:val="center"/>
              <w:rPr>
                <w:rFonts w:ascii="宋体" w:cs="宋体"/>
                <w:color w:val="auto"/>
                <w:kern w:val="0"/>
                <w:sz w:val="18"/>
                <w:szCs w:val="18"/>
              </w:rPr>
            </w:pPr>
            <w:r>
              <w:rPr>
                <w:rFonts w:hint="eastAsia" w:ascii="宋体" w:cs="宋体"/>
                <w:color w:val="auto"/>
                <w:kern w:val="0"/>
                <w:sz w:val="18"/>
                <w:szCs w:val="18"/>
              </w:rPr>
              <w:t>X＜10</w:t>
            </w:r>
          </w:p>
        </w:tc>
      </w:tr>
      <w:tr w14:paraId="7167E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463E6697">
            <w:pPr>
              <w:rPr>
                <w:color w:val="auto"/>
              </w:rPr>
            </w:pPr>
          </w:p>
        </w:tc>
        <w:tc>
          <w:tcPr>
            <w:tcW w:w="1369" w:type="dxa"/>
            <w:vAlign w:val="center"/>
          </w:tcPr>
          <w:p w14:paraId="5A6F2E6B">
            <w:pPr>
              <w:widowControl/>
              <w:spacing w:line="280" w:lineRule="exact"/>
              <w:jc w:val="center"/>
              <w:rPr>
                <w:rFonts w:ascii="宋体" w:cs="宋体"/>
                <w:color w:val="auto"/>
                <w:kern w:val="0"/>
                <w:sz w:val="18"/>
                <w:szCs w:val="18"/>
              </w:rPr>
            </w:pPr>
            <w:r>
              <w:rPr>
                <w:rFonts w:hint="eastAsia" w:ascii="宋体" w:cs="宋体"/>
                <w:color w:val="auto"/>
                <w:kern w:val="0"/>
                <w:sz w:val="18"/>
                <w:szCs w:val="18"/>
              </w:rPr>
              <w:t>营业收入(Y)</w:t>
            </w:r>
          </w:p>
        </w:tc>
        <w:tc>
          <w:tcPr>
            <w:tcW w:w="709" w:type="dxa"/>
            <w:vAlign w:val="center"/>
          </w:tcPr>
          <w:p w14:paraId="28068E75">
            <w:pPr>
              <w:widowControl/>
              <w:spacing w:line="280" w:lineRule="exact"/>
              <w:jc w:val="center"/>
              <w:rPr>
                <w:rFonts w:ascii="宋体" w:cs="宋体"/>
                <w:color w:val="auto"/>
                <w:kern w:val="0"/>
                <w:sz w:val="18"/>
                <w:szCs w:val="18"/>
              </w:rPr>
            </w:pPr>
            <w:r>
              <w:rPr>
                <w:rFonts w:hint="eastAsia" w:ascii="宋体" w:cs="宋体"/>
                <w:color w:val="auto"/>
                <w:kern w:val="0"/>
                <w:sz w:val="18"/>
                <w:szCs w:val="18"/>
              </w:rPr>
              <w:t>万元</w:t>
            </w:r>
          </w:p>
        </w:tc>
        <w:tc>
          <w:tcPr>
            <w:tcW w:w="1125" w:type="dxa"/>
            <w:vAlign w:val="center"/>
          </w:tcPr>
          <w:p w14:paraId="2A968620">
            <w:pPr>
              <w:widowControl/>
              <w:spacing w:line="280" w:lineRule="exact"/>
              <w:jc w:val="center"/>
              <w:rPr>
                <w:rFonts w:ascii="宋体" w:cs="宋体"/>
                <w:color w:val="auto"/>
                <w:kern w:val="0"/>
                <w:sz w:val="18"/>
                <w:szCs w:val="18"/>
              </w:rPr>
            </w:pPr>
            <w:r>
              <w:rPr>
                <w:rFonts w:hint="eastAsia" w:ascii="宋体" w:cs="宋体"/>
                <w:color w:val="auto"/>
                <w:kern w:val="0"/>
                <w:sz w:val="18"/>
                <w:szCs w:val="18"/>
              </w:rPr>
              <w:t>Y≥10000</w:t>
            </w:r>
          </w:p>
        </w:tc>
        <w:tc>
          <w:tcPr>
            <w:tcW w:w="1701" w:type="dxa"/>
            <w:vAlign w:val="center"/>
          </w:tcPr>
          <w:p w14:paraId="325007B6">
            <w:pPr>
              <w:widowControl/>
              <w:spacing w:line="280" w:lineRule="exact"/>
              <w:jc w:val="center"/>
              <w:rPr>
                <w:rFonts w:ascii="宋体" w:cs="宋体"/>
                <w:color w:val="auto"/>
                <w:kern w:val="0"/>
                <w:sz w:val="18"/>
                <w:szCs w:val="18"/>
              </w:rPr>
            </w:pPr>
            <w:r>
              <w:rPr>
                <w:rFonts w:hint="eastAsia" w:ascii="宋体" w:cs="宋体"/>
                <w:color w:val="auto"/>
                <w:kern w:val="0"/>
                <w:sz w:val="18"/>
                <w:szCs w:val="18"/>
              </w:rPr>
              <w:t>1000≤Y＜10000</w:t>
            </w:r>
          </w:p>
        </w:tc>
        <w:tc>
          <w:tcPr>
            <w:tcW w:w="1426" w:type="dxa"/>
            <w:vAlign w:val="center"/>
          </w:tcPr>
          <w:p w14:paraId="0BB16D99">
            <w:pPr>
              <w:widowControl/>
              <w:spacing w:line="280" w:lineRule="exact"/>
              <w:jc w:val="center"/>
              <w:rPr>
                <w:rFonts w:ascii="宋体" w:cs="宋体"/>
                <w:color w:val="auto"/>
                <w:kern w:val="0"/>
                <w:sz w:val="18"/>
                <w:szCs w:val="18"/>
              </w:rPr>
            </w:pPr>
            <w:r>
              <w:rPr>
                <w:rFonts w:hint="eastAsia" w:ascii="宋体" w:cs="宋体"/>
                <w:color w:val="auto"/>
                <w:kern w:val="0"/>
                <w:sz w:val="18"/>
                <w:szCs w:val="18"/>
              </w:rPr>
              <w:t>50≤Y＜1000</w:t>
            </w:r>
          </w:p>
        </w:tc>
        <w:tc>
          <w:tcPr>
            <w:tcW w:w="992" w:type="dxa"/>
            <w:vAlign w:val="center"/>
          </w:tcPr>
          <w:p w14:paraId="7B1EF305">
            <w:pPr>
              <w:widowControl/>
              <w:spacing w:line="280" w:lineRule="exact"/>
              <w:jc w:val="center"/>
              <w:rPr>
                <w:rFonts w:ascii="宋体" w:cs="宋体"/>
                <w:color w:val="auto"/>
                <w:kern w:val="0"/>
                <w:sz w:val="18"/>
                <w:szCs w:val="18"/>
              </w:rPr>
            </w:pPr>
            <w:r>
              <w:rPr>
                <w:rFonts w:hint="eastAsia" w:ascii="宋体" w:cs="宋体"/>
                <w:color w:val="auto"/>
                <w:kern w:val="0"/>
                <w:sz w:val="18"/>
                <w:szCs w:val="18"/>
              </w:rPr>
              <w:t>Y＜50</w:t>
            </w:r>
          </w:p>
        </w:tc>
      </w:tr>
      <w:tr w14:paraId="28576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444CFB20">
            <w:pPr>
              <w:widowControl/>
              <w:spacing w:line="280" w:lineRule="exact"/>
              <w:jc w:val="left"/>
              <w:rPr>
                <w:rFonts w:ascii="宋体" w:cs="宋体"/>
                <w:color w:val="auto"/>
                <w:kern w:val="0"/>
                <w:sz w:val="18"/>
                <w:szCs w:val="18"/>
              </w:rPr>
            </w:pPr>
            <w:r>
              <w:rPr>
                <w:rFonts w:hint="eastAsia" w:ascii="宋体" w:cs="宋体"/>
                <w:color w:val="auto"/>
                <w:kern w:val="0"/>
                <w:sz w:val="18"/>
                <w:szCs w:val="18"/>
              </w:rPr>
              <w:t>房地产开发经营</w:t>
            </w:r>
          </w:p>
        </w:tc>
        <w:tc>
          <w:tcPr>
            <w:tcW w:w="1369" w:type="dxa"/>
            <w:vAlign w:val="center"/>
          </w:tcPr>
          <w:p w14:paraId="12AE2E38">
            <w:pPr>
              <w:widowControl/>
              <w:spacing w:line="280" w:lineRule="exact"/>
              <w:jc w:val="center"/>
              <w:rPr>
                <w:rFonts w:ascii="宋体" w:cs="宋体"/>
                <w:color w:val="auto"/>
                <w:kern w:val="0"/>
                <w:sz w:val="18"/>
                <w:szCs w:val="18"/>
              </w:rPr>
            </w:pPr>
            <w:r>
              <w:rPr>
                <w:rFonts w:hint="eastAsia" w:ascii="宋体" w:cs="宋体"/>
                <w:color w:val="auto"/>
                <w:kern w:val="0"/>
                <w:sz w:val="18"/>
                <w:szCs w:val="18"/>
              </w:rPr>
              <w:t>营业收入(Y)</w:t>
            </w:r>
          </w:p>
        </w:tc>
        <w:tc>
          <w:tcPr>
            <w:tcW w:w="709" w:type="dxa"/>
            <w:vAlign w:val="center"/>
          </w:tcPr>
          <w:p w14:paraId="4237D50C">
            <w:pPr>
              <w:widowControl/>
              <w:spacing w:line="280" w:lineRule="exact"/>
              <w:jc w:val="center"/>
              <w:rPr>
                <w:rFonts w:ascii="宋体" w:cs="宋体"/>
                <w:color w:val="auto"/>
                <w:kern w:val="0"/>
                <w:sz w:val="18"/>
                <w:szCs w:val="18"/>
              </w:rPr>
            </w:pPr>
            <w:r>
              <w:rPr>
                <w:rFonts w:hint="eastAsia" w:ascii="宋体" w:cs="宋体"/>
                <w:color w:val="auto"/>
                <w:kern w:val="0"/>
                <w:sz w:val="18"/>
                <w:szCs w:val="18"/>
              </w:rPr>
              <w:t>万元</w:t>
            </w:r>
          </w:p>
        </w:tc>
        <w:tc>
          <w:tcPr>
            <w:tcW w:w="1125" w:type="dxa"/>
            <w:vAlign w:val="center"/>
          </w:tcPr>
          <w:p w14:paraId="3D4A4707">
            <w:pPr>
              <w:widowControl/>
              <w:spacing w:line="280" w:lineRule="exact"/>
              <w:jc w:val="center"/>
              <w:rPr>
                <w:rFonts w:ascii="宋体" w:cs="宋体"/>
                <w:color w:val="auto"/>
                <w:kern w:val="0"/>
                <w:sz w:val="18"/>
                <w:szCs w:val="18"/>
              </w:rPr>
            </w:pPr>
            <w:r>
              <w:rPr>
                <w:rFonts w:hint="eastAsia" w:ascii="宋体" w:cs="宋体"/>
                <w:color w:val="auto"/>
                <w:kern w:val="0"/>
                <w:sz w:val="18"/>
                <w:szCs w:val="18"/>
              </w:rPr>
              <w:t>Y≥200000</w:t>
            </w:r>
          </w:p>
        </w:tc>
        <w:tc>
          <w:tcPr>
            <w:tcW w:w="1701" w:type="dxa"/>
            <w:vAlign w:val="center"/>
          </w:tcPr>
          <w:p w14:paraId="45651E1D">
            <w:pPr>
              <w:widowControl/>
              <w:spacing w:line="280" w:lineRule="exact"/>
              <w:jc w:val="center"/>
              <w:rPr>
                <w:rFonts w:ascii="宋体" w:cs="宋体"/>
                <w:color w:val="auto"/>
                <w:kern w:val="0"/>
                <w:sz w:val="18"/>
                <w:szCs w:val="18"/>
              </w:rPr>
            </w:pPr>
            <w:r>
              <w:rPr>
                <w:rFonts w:hint="eastAsia" w:ascii="宋体" w:cs="宋体"/>
                <w:color w:val="auto"/>
                <w:kern w:val="0"/>
                <w:sz w:val="18"/>
                <w:szCs w:val="18"/>
              </w:rPr>
              <w:t>1000≤Y＜200000</w:t>
            </w:r>
          </w:p>
        </w:tc>
        <w:tc>
          <w:tcPr>
            <w:tcW w:w="1426" w:type="dxa"/>
            <w:vAlign w:val="center"/>
          </w:tcPr>
          <w:p w14:paraId="2A90422E">
            <w:pPr>
              <w:widowControl/>
              <w:spacing w:line="280" w:lineRule="exact"/>
              <w:jc w:val="center"/>
              <w:rPr>
                <w:rFonts w:ascii="宋体" w:cs="宋体"/>
                <w:color w:val="auto"/>
                <w:kern w:val="0"/>
                <w:sz w:val="18"/>
                <w:szCs w:val="18"/>
              </w:rPr>
            </w:pPr>
            <w:r>
              <w:rPr>
                <w:rFonts w:hint="eastAsia" w:ascii="宋体" w:cs="宋体"/>
                <w:color w:val="auto"/>
                <w:kern w:val="0"/>
                <w:sz w:val="18"/>
                <w:szCs w:val="18"/>
              </w:rPr>
              <w:t>100≤Y＜1000</w:t>
            </w:r>
          </w:p>
        </w:tc>
        <w:tc>
          <w:tcPr>
            <w:tcW w:w="992" w:type="dxa"/>
            <w:vAlign w:val="center"/>
          </w:tcPr>
          <w:p w14:paraId="55141890">
            <w:pPr>
              <w:widowControl/>
              <w:spacing w:line="280" w:lineRule="exact"/>
              <w:jc w:val="center"/>
              <w:rPr>
                <w:rFonts w:ascii="宋体" w:cs="宋体"/>
                <w:color w:val="auto"/>
                <w:kern w:val="0"/>
                <w:sz w:val="18"/>
                <w:szCs w:val="18"/>
              </w:rPr>
            </w:pPr>
            <w:r>
              <w:rPr>
                <w:rFonts w:hint="eastAsia" w:ascii="宋体" w:cs="宋体"/>
                <w:color w:val="auto"/>
                <w:kern w:val="0"/>
                <w:sz w:val="18"/>
                <w:szCs w:val="18"/>
              </w:rPr>
              <w:t>Y＜100</w:t>
            </w:r>
          </w:p>
        </w:tc>
      </w:tr>
      <w:tr w14:paraId="5CE95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56959534">
            <w:pPr>
              <w:rPr>
                <w:color w:val="auto"/>
              </w:rPr>
            </w:pPr>
          </w:p>
        </w:tc>
        <w:tc>
          <w:tcPr>
            <w:tcW w:w="1369" w:type="dxa"/>
            <w:vAlign w:val="center"/>
          </w:tcPr>
          <w:p w14:paraId="36F263CB">
            <w:pPr>
              <w:widowControl/>
              <w:spacing w:line="280" w:lineRule="exact"/>
              <w:jc w:val="center"/>
              <w:rPr>
                <w:rFonts w:ascii="宋体" w:cs="宋体"/>
                <w:color w:val="auto"/>
                <w:kern w:val="0"/>
                <w:sz w:val="18"/>
                <w:szCs w:val="18"/>
              </w:rPr>
            </w:pPr>
            <w:r>
              <w:rPr>
                <w:rFonts w:hint="eastAsia" w:ascii="宋体" w:cs="宋体"/>
                <w:color w:val="auto"/>
                <w:kern w:val="0"/>
                <w:sz w:val="18"/>
                <w:szCs w:val="18"/>
              </w:rPr>
              <w:t>资产总额(Z)</w:t>
            </w:r>
          </w:p>
        </w:tc>
        <w:tc>
          <w:tcPr>
            <w:tcW w:w="709" w:type="dxa"/>
            <w:vAlign w:val="center"/>
          </w:tcPr>
          <w:p w14:paraId="0018EFD3">
            <w:pPr>
              <w:widowControl/>
              <w:spacing w:line="280" w:lineRule="exact"/>
              <w:jc w:val="center"/>
              <w:rPr>
                <w:rFonts w:ascii="宋体" w:cs="宋体"/>
                <w:color w:val="auto"/>
                <w:kern w:val="0"/>
                <w:sz w:val="18"/>
                <w:szCs w:val="18"/>
              </w:rPr>
            </w:pPr>
            <w:r>
              <w:rPr>
                <w:rFonts w:hint="eastAsia" w:ascii="宋体" w:cs="宋体"/>
                <w:color w:val="auto"/>
                <w:kern w:val="0"/>
                <w:sz w:val="18"/>
                <w:szCs w:val="18"/>
              </w:rPr>
              <w:t>万元</w:t>
            </w:r>
          </w:p>
        </w:tc>
        <w:tc>
          <w:tcPr>
            <w:tcW w:w="1125" w:type="dxa"/>
            <w:vAlign w:val="center"/>
          </w:tcPr>
          <w:p w14:paraId="245576EB">
            <w:pPr>
              <w:widowControl/>
              <w:spacing w:line="280" w:lineRule="exact"/>
              <w:jc w:val="center"/>
              <w:rPr>
                <w:rFonts w:ascii="宋体" w:cs="宋体"/>
                <w:color w:val="auto"/>
                <w:kern w:val="0"/>
                <w:sz w:val="18"/>
                <w:szCs w:val="18"/>
              </w:rPr>
            </w:pPr>
            <w:r>
              <w:rPr>
                <w:rFonts w:hint="eastAsia" w:ascii="宋体" w:cs="宋体"/>
                <w:color w:val="auto"/>
                <w:kern w:val="0"/>
                <w:sz w:val="18"/>
                <w:szCs w:val="18"/>
              </w:rPr>
              <w:t>Z≥10000</w:t>
            </w:r>
          </w:p>
        </w:tc>
        <w:tc>
          <w:tcPr>
            <w:tcW w:w="1701" w:type="dxa"/>
            <w:vAlign w:val="center"/>
          </w:tcPr>
          <w:p w14:paraId="28E3B74A">
            <w:pPr>
              <w:widowControl/>
              <w:spacing w:line="280" w:lineRule="exact"/>
              <w:jc w:val="center"/>
              <w:rPr>
                <w:rFonts w:ascii="宋体" w:cs="宋体"/>
                <w:color w:val="auto"/>
                <w:kern w:val="0"/>
                <w:sz w:val="18"/>
                <w:szCs w:val="18"/>
              </w:rPr>
            </w:pPr>
            <w:r>
              <w:rPr>
                <w:rFonts w:hint="eastAsia" w:ascii="宋体" w:cs="宋体"/>
                <w:color w:val="auto"/>
                <w:kern w:val="0"/>
                <w:sz w:val="18"/>
                <w:szCs w:val="18"/>
              </w:rPr>
              <w:t>5000≤Z＜10000</w:t>
            </w:r>
          </w:p>
        </w:tc>
        <w:tc>
          <w:tcPr>
            <w:tcW w:w="1426" w:type="dxa"/>
            <w:vAlign w:val="center"/>
          </w:tcPr>
          <w:p w14:paraId="05E40B56">
            <w:pPr>
              <w:widowControl/>
              <w:spacing w:line="280" w:lineRule="exact"/>
              <w:jc w:val="center"/>
              <w:rPr>
                <w:rFonts w:ascii="宋体" w:cs="宋体"/>
                <w:color w:val="auto"/>
                <w:kern w:val="0"/>
                <w:sz w:val="18"/>
                <w:szCs w:val="18"/>
              </w:rPr>
            </w:pPr>
            <w:r>
              <w:rPr>
                <w:rFonts w:hint="eastAsia" w:ascii="宋体" w:cs="宋体"/>
                <w:color w:val="auto"/>
                <w:kern w:val="0"/>
                <w:sz w:val="18"/>
                <w:szCs w:val="18"/>
              </w:rPr>
              <w:t>2000≤Z＜5000</w:t>
            </w:r>
          </w:p>
        </w:tc>
        <w:tc>
          <w:tcPr>
            <w:tcW w:w="992" w:type="dxa"/>
            <w:vAlign w:val="center"/>
          </w:tcPr>
          <w:p w14:paraId="1CA03E7B">
            <w:pPr>
              <w:widowControl/>
              <w:spacing w:line="280" w:lineRule="exact"/>
              <w:jc w:val="center"/>
              <w:rPr>
                <w:rFonts w:ascii="宋体" w:cs="宋体"/>
                <w:color w:val="auto"/>
                <w:kern w:val="0"/>
                <w:sz w:val="18"/>
                <w:szCs w:val="18"/>
              </w:rPr>
            </w:pPr>
            <w:r>
              <w:rPr>
                <w:rFonts w:hint="eastAsia" w:ascii="宋体" w:cs="宋体"/>
                <w:color w:val="auto"/>
                <w:kern w:val="0"/>
                <w:sz w:val="18"/>
                <w:szCs w:val="18"/>
              </w:rPr>
              <w:t>Z＜2000</w:t>
            </w:r>
          </w:p>
        </w:tc>
      </w:tr>
      <w:tr w14:paraId="1FB31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55AE99B6">
            <w:pPr>
              <w:widowControl/>
              <w:spacing w:line="280" w:lineRule="exact"/>
              <w:jc w:val="left"/>
              <w:rPr>
                <w:rFonts w:ascii="宋体" w:cs="宋体"/>
                <w:color w:val="auto"/>
                <w:kern w:val="0"/>
                <w:sz w:val="18"/>
                <w:szCs w:val="18"/>
              </w:rPr>
            </w:pPr>
            <w:r>
              <w:rPr>
                <w:rFonts w:hint="eastAsia" w:ascii="宋体" w:cs="宋体"/>
                <w:color w:val="auto"/>
                <w:kern w:val="0"/>
                <w:sz w:val="18"/>
                <w:szCs w:val="18"/>
              </w:rPr>
              <w:t>物业管理</w:t>
            </w:r>
          </w:p>
        </w:tc>
        <w:tc>
          <w:tcPr>
            <w:tcW w:w="1369" w:type="dxa"/>
            <w:vAlign w:val="center"/>
          </w:tcPr>
          <w:p w14:paraId="1A7BFED6">
            <w:pPr>
              <w:widowControl/>
              <w:spacing w:line="280" w:lineRule="exact"/>
              <w:jc w:val="center"/>
              <w:rPr>
                <w:rFonts w:ascii="宋体" w:cs="宋体"/>
                <w:color w:val="auto"/>
                <w:kern w:val="0"/>
                <w:sz w:val="18"/>
                <w:szCs w:val="18"/>
              </w:rPr>
            </w:pPr>
            <w:r>
              <w:rPr>
                <w:rFonts w:hint="eastAsia" w:ascii="宋体" w:cs="宋体"/>
                <w:color w:val="auto"/>
                <w:kern w:val="0"/>
                <w:sz w:val="18"/>
                <w:szCs w:val="18"/>
              </w:rPr>
              <w:t>从业人员(X)</w:t>
            </w:r>
          </w:p>
        </w:tc>
        <w:tc>
          <w:tcPr>
            <w:tcW w:w="709" w:type="dxa"/>
            <w:vAlign w:val="center"/>
          </w:tcPr>
          <w:p w14:paraId="1F1801BA">
            <w:pPr>
              <w:widowControl/>
              <w:spacing w:line="280" w:lineRule="exact"/>
              <w:jc w:val="center"/>
              <w:rPr>
                <w:rFonts w:ascii="宋体" w:cs="宋体"/>
                <w:color w:val="auto"/>
                <w:kern w:val="0"/>
                <w:sz w:val="18"/>
                <w:szCs w:val="18"/>
              </w:rPr>
            </w:pPr>
            <w:r>
              <w:rPr>
                <w:rFonts w:hint="eastAsia" w:ascii="宋体" w:cs="宋体"/>
                <w:color w:val="auto"/>
                <w:kern w:val="0"/>
                <w:sz w:val="18"/>
                <w:szCs w:val="18"/>
              </w:rPr>
              <w:t>人</w:t>
            </w:r>
          </w:p>
        </w:tc>
        <w:tc>
          <w:tcPr>
            <w:tcW w:w="1125" w:type="dxa"/>
            <w:vAlign w:val="center"/>
          </w:tcPr>
          <w:p w14:paraId="51711FEC">
            <w:pPr>
              <w:widowControl/>
              <w:spacing w:line="280" w:lineRule="exact"/>
              <w:jc w:val="center"/>
              <w:rPr>
                <w:rFonts w:ascii="宋体" w:cs="宋体"/>
                <w:color w:val="auto"/>
                <w:kern w:val="0"/>
                <w:sz w:val="18"/>
                <w:szCs w:val="18"/>
              </w:rPr>
            </w:pPr>
            <w:r>
              <w:rPr>
                <w:rFonts w:hint="eastAsia" w:ascii="宋体" w:cs="宋体"/>
                <w:color w:val="auto"/>
                <w:kern w:val="0"/>
                <w:sz w:val="18"/>
                <w:szCs w:val="18"/>
              </w:rPr>
              <w:t>X≥1000</w:t>
            </w:r>
          </w:p>
        </w:tc>
        <w:tc>
          <w:tcPr>
            <w:tcW w:w="1701" w:type="dxa"/>
            <w:vAlign w:val="center"/>
          </w:tcPr>
          <w:p w14:paraId="756F26E2">
            <w:pPr>
              <w:widowControl/>
              <w:spacing w:line="280" w:lineRule="exact"/>
              <w:jc w:val="center"/>
              <w:rPr>
                <w:rFonts w:ascii="宋体" w:cs="宋体"/>
                <w:color w:val="auto"/>
                <w:kern w:val="0"/>
                <w:sz w:val="18"/>
                <w:szCs w:val="18"/>
              </w:rPr>
            </w:pPr>
            <w:r>
              <w:rPr>
                <w:rFonts w:hint="eastAsia" w:ascii="宋体" w:cs="宋体"/>
                <w:color w:val="auto"/>
                <w:kern w:val="0"/>
                <w:sz w:val="18"/>
                <w:szCs w:val="18"/>
              </w:rPr>
              <w:t>300≤X＜1000</w:t>
            </w:r>
          </w:p>
        </w:tc>
        <w:tc>
          <w:tcPr>
            <w:tcW w:w="1426" w:type="dxa"/>
            <w:vAlign w:val="center"/>
          </w:tcPr>
          <w:p w14:paraId="69775F09">
            <w:pPr>
              <w:widowControl/>
              <w:spacing w:line="280" w:lineRule="exact"/>
              <w:jc w:val="center"/>
              <w:rPr>
                <w:rFonts w:ascii="宋体" w:cs="宋体"/>
                <w:color w:val="auto"/>
                <w:kern w:val="0"/>
                <w:sz w:val="18"/>
                <w:szCs w:val="18"/>
              </w:rPr>
            </w:pPr>
            <w:r>
              <w:rPr>
                <w:rFonts w:hint="eastAsia" w:ascii="宋体" w:cs="宋体"/>
                <w:color w:val="auto"/>
                <w:kern w:val="0"/>
                <w:sz w:val="18"/>
                <w:szCs w:val="18"/>
              </w:rPr>
              <w:t>100≤X＜300</w:t>
            </w:r>
          </w:p>
        </w:tc>
        <w:tc>
          <w:tcPr>
            <w:tcW w:w="992" w:type="dxa"/>
            <w:vAlign w:val="center"/>
          </w:tcPr>
          <w:p w14:paraId="05843206">
            <w:pPr>
              <w:widowControl/>
              <w:spacing w:line="280" w:lineRule="exact"/>
              <w:jc w:val="center"/>
              <w:rPr>
                <w:rFonts w:ascii="宋体" w:cs="宋体"/>
                <w:color w:val="auto"/>
                <w:kern w:val="0"/>
                <w:sz w:val="18"/>
                <w:szCs w:val="18"/>
              </w:rPr>
            </w:pPr>
            <w:r>
              <w:rPr>
                <w:rFonts w:hint="eastAsia" w:ascii="宋体" w:cs="宋体"/>
                <w:color w:val="auto"/>
                <w:kern w:val="0"/>
                <w:sz w:val="18"/>
                <w:szCs w:val="18"/>
              </w:rPr>
              <w:t>X＜100</w:t>
            </w:r>
          </w:p>
        </w:tc>
      </w:tr>
      <w:tr w14:paraId="017F1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58EB95FA">
            <w:pPr>
              <w:rPr>
                <w:color w:val="auto"/>
              </w:rPr>
            </w:pPr>
          </w:p>
        </w:tc>
        <w:tc>
          <w:tcPr>
            <w:tcW w:w="1369" w:type="dxa"/>
            <w:vAlign w:val="center"/>
          </w:tcPr>
          <w:p w14:paraId="58049A26">
            <w:pPr>
              <w:widowControl/>
              <w:spacing w:line="280" w:lineRule="exact"/>
              <w:jc w:val="center"/>
              <w:rPr>
                <w:rFonts w:ascii="宋体" w:cs="宋体"/>
                <w:color w:val="auto"/>
                <w:kern w:val="0"/>
                <w:sz w:val="18"/>
                <w:szCs w:val="18"/>
              </w:rPr>
            </w:pPr>
            <w:r>
              <w:rPr>
                <w:rFonts w:hint="eastAsia" w:ascii="宋体" w:cs="宋体"/>
                <w:color w:val="auto"/>
                <w:kern w:val="0"/>
                <w:sz w:val="18"/>
                <w:szCs w:val="18"/>
              </w:rPr>
              <w:t>营业收入(Y)</w:t>
            </w:r>
          </w:p>
        </w:tc>
        <w:tc>
          <w:tcPr>
            <w:tcW w:w="709" w:type="dxa"/>
            <w:vAlign w:val="center"/>
          </w:tcPr>
          <w:p w14:paraId="6E3F9D07">
            <w:pPr>
              <w:widowControl/>
              <w:spacing w:line="280" w:lineRule="exact"/>
              <w:jc w:val="center"/>
              <w:rPr>
                <w:rFonts w:ascii="宋体" w:cs="宋体"/>
                <w:color w:val="auto"/>
                <w:kern w:val="0"/>
                <w:sz w:val="18"/>
                <w:szCs w:val="18"/>
              </w:rPr>
            </w:pPr>
            <w:r>
              <w:rPr>
                <w:rFonts w:hint="eastAsia" w:ascii="宋体" w:cs="宋体"/>
                <w:color w:val="auto"/>
                <w:kern w:val="0"/>
                <w:sz w:val="18"/>
                <w:szCs w:val="18"/>
              </w:rPr>
              <w:t>万元</w:t>
            </w:r>
          </w:p>
        </w:tc>
        <w:tc>
          <w:tcPr>
            <w:tcW w:w="1125" w:type="dxa"/>
            <w:vAlign w:val="center"/>
          </w:tcPr>
          <w:p w14:paraId="54CC638F">
            <w:pPr>
              <w:widowControl/>
              <w:spacing w:line="280" w:lineRule="exact"/>
              <w:jc w:val="center"/>
              <w:rPr>
                <w:rFonts w:ascii="宋体" w:cs="宋体"/>
                <w:color w:val="auto"/>
                <w:kern w:val="0"/>
                <w:sz w:val="18"/>
                <w:szCs w:val="18"/>
              </w:rPr>
            </w:pPr>
            <w:r>
              <w:rPr>
                <w:rFonts w:hint="eastAsia" w:ascii="宋体" w:cs="宋体"/>
                <w:color w:val="auto"/>
                <w:kern w:val="0"/>
                <w:sz w:val="18"/>
                <w:szCs w:val="18"/>
              </w:rPr>
              <w:t>Y≥5000</w:t>
            </w:r>
          </w:p>
        </w:tc>
        <w:tc>
          <w:tcPr>
            <w:tcW w:w="1701" w:type="dxa"/>
            <w:vAlign w:val="center"/>
          </w:tcPr>
          <w:p w14:paraId="3C10932E">
            <w:pPr>
              <w:widowControl/>
              <w:spacing w:line="280" w:lineRule="exact"/>
              <w:ind w:left="1" w:leftChars="-51" w:hanging="108" w:hangingChars="60"/>
              <w:jc w:val="center"/>
              <w:rPr>
                <w:rFonts w:ascii="宋体" w:cs="宋体"/>
                <w:color w:val="auto"/>
                <w:kern w:val="0"/>
                <w:sz w:val="18"/>
                <w:szCs w:val="18"/>
              </w:rPr>
            </w:pPr>
            <w:r>
              <w:rPr>
                <w:rFonts w:hint="eastAsia" w:ascii="宋体" w:cs="宋体"/>
                <w:color w:val="auto"/>
                <w:kern w:val="0"/>
                <w:sz w:val="18"/>
                <w:szCs w:val="18"/>
              </w:rPr>
              <w:t>1000≤Y＜5000</w:t>
            </w:r>
          </w:p>
        </w:tc>
        <w:tc>
          <w:tcPr>
            <w:tcW w:w="1426" w:type="dxa"/>
            <w:vAlign w:val="center"/>
          </w:tcPr>
          <w:p w14:paraId="626094B5">
            <w:pPr>
              <w:widowControl/>
              <w:spacing w:line="280" w:lineRule="exact"/>
              <w:jc w:val="center"/>
              <w:rPr>
                <w:rFonts w:ascii="宋体" w:cs="宋体"/>
                <w:color w:val="auto"/>
                <w:kern w:val="0"/>
                <w:sz w:val="18"/>
                <w:szCs w:val="18"/>
              </w:rPr>
            </w:pPr>
            <w:r>
              <w:rPr>
                <w:rFonts w:hint="eastAsia" w:ascii="宋体" w:cs="宋体"/>
                <w:color w:val="auto"/>
                <w:kern w:val="0"/>
                <w:sz w:val="18"/>
                <w:szCs w:val="18"/>
              </w:rPr>
              <w:t>500≤Y＜1000</w:t>
            </w:r>
          </w:p>
        </w:tc>
        <w:tc>
          <w:tcPr>
            <w:tcW w:w="992" w:type="dxa"/>
            <w:vAlign w:val="center"/>
          </w:tcPr>
          <w:p w14:paraId="0C2D0BA4">
            <w:pPr>
              <w:widowControl/>
              <w:spacing w:line="280" w:lineRule="exact"/>
              <w:jc w:val="center"/>
              <w:rPr>
                <w:rFonts w:ascii="宋体" w:cs="宋体"/>
                <w:color w:val="auto"/>
                <w:kern w:val="0"/>
                <w:sz w:val="18"/>
                <w:szCs w:val="18"/>
              </w:rPr>
            </w:pPr>
            <w:r>
              <w:rPr>
                <w:rFonts w:hint="eastAsia" w:ascii="宋体" w:cs="宋体"/>
                <w:color w:val="auto"/>
                <w:kern w:val="0"/>
                <w:sz w:val="18"/>
                <w:szCs w:val="18"/>
              </w:rPr>
              <w:t>Y＜500</w:t>
            </w:r>
          </w:p>
        </w:tc>
      </w:tr>
      <w:tr w14:paraId="19D36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7364EE54">
            <w:pPr>
              <w:widowControl/>
              <w:spacing w:line="280" w:lineRule="exact"/>
              <w:jc w:val="left"/>
              <w:rPr>
                <w:rFonts w:ascii="宋体" w:cs="宋体"/>
                <w:color w:val="auto"/>
                <w:kern w:val="0"/>
                <w:sz w:val="18"/>
                <w:szCs w:val="18"/>
              </w:rPr>
            </w:pPr>
            <w:r>
              <w:rPr>
                <w:rFonts w:hint="eastAsia" w:ascii="宋体" w:cs="宋体"/>
                <w:color w:val="auto"/>
                <w:kern w:val="0"/>
                <w:sz w:val="18"/>
                <w:szCs w:val="18"/>
              </w:rPr>
              <w:t>租赁和商务服务业</w:t>
            </w:r>
          </w:p>
        </w:tc>
        <w:tc>
          <w:tcPr>
            <w:tcW w:w="1369" w:type="dxa"/>
            <w:vAlign w:val="center"/>
          </w:tcPr>
          <w:p w14:paraId="1657A31C">
            <w:pPr>
              <w:widowControl/>
              <w:spacing w:line="280" w:lineRule="exact"/>
              <w:jc w:val="center"/>
              <w:rPr>
                <w:rFonts w:ascii="宋体" w:cs="宋体"/>
                <w:color w:val="auto"/>
                <w:kern w:val="0"/>
                <w:sz w:val="18"/>
                <w:szCs w:val="18"/>
              </w:rPr>
            </w:pPr>
            <w:r>
              <w:rPr>
                <w:rFonts w:hint="eastAsia" w:ascii="宋体" w:cs="宋体"/>
                <w:color w:val="auto"/>
                <w:kern w:val="0"/>
                <w:sz w:val="18"/>
                <w:szCs w:val="18"/>
              </w:rPr>
              <w:t>从业人员(X)</w:t>
            </w:r>
          </w:p>
        </w:tc>
        <w:tc>
          <w:tcPr>
            <w:tcW w:w="709" w:type="dxa"/>
            <w:vAlign w:val="center"/>
          </w:tcPr>
          <w:p w14:paraId="2B5408B8">
            <w:pPr>
              <w:widowControl/>
              <w:spacing w:line="280" w:lineRule="exact"/>
              <w:jc w:val="center"/>
              <w:rPr>
                <w:rFonts w:ascii="宋体" w:cs="宋体"/>
                <w:color w:val="auto"/>
                <w:kern w:val="0"/>
                <w:sz w:val="18"/>
                <w:szCs w:val="18"/>
              </w:rPr>
            </w:pPr>
            <w:r>
              <w:rPr>
                <w:rFonts w:hint="eastAsia" w:ascii="宋体" w:cs="宋体"/>
                <w:color w:val="auto"/>
                <w:kern w:val="0"/>
                <w:sz w:val="18"/>
                <w:szCs w:val="18"/>
              </w:rPr>
              <w:t>人</w:t>
            </w:r>
          </w:p>
        </w:tc>
        <w:tc>
          <w:tcPr>
            <w:tcW w:w="1125" w:type="dxa"/>
            <w:vAlign w:val="center"/>
          </w:tcPr>
          <w:p w14:paraId="7A4FF4C7">
            <w:pPr>
              <w:widowControl/>
              <w:spacing w:line="280" w:lineRule="exact"/>
              <w:jc w:val="center"/>
              <w:rPr>
                <w:rFonts w:ascii="宋体" w:cs="宋体"/>
                <w:color w:val="auto"/>
                <w:kern w:val="0"/>
                <w:sz w:val="18"/>
                <w:szCs w:val="18"/>
              </w:rPr>
            </w:pPr>
            <w:r>
              <w:rPr>
                <w:rFonts w:hint="eastAsia" w:ascii="宋体" w:cs="宋体"/>
                <w:color w:val="auto"/>
                <w:kern w:val="0"/>
                <w:sz w:val="18"/>
                <w:szCs w:val="18"/>
              </w:rPr>
              <w:t>X≥300</w:t>
            </w:r>
          </w:p>
        </w:tc>
        <w:tc>
          <w:tcPr>
            <w:tcW w:w="1701" w:type="dxa"/>
            <w:vAlign w:val="center"/>
          </w:tcPr>
          <w:p w14:paraId="296B9408">
            <w:pPr>
              <w:widowControl/>
              <w:spacing w:line="280" w:lineRule="exact"/>
              <w:ind w:left="1" w:leftChars="-51" w:hanging="108" w:hangingChars="60"/>
              <w:jc w:val="center"/>
              <w:rPr>
                <w:rFonts w:ascii="宋体" w:cs="宋体"/>
                <w:color w:val="auto"/>
                <w:kern w:val="0"/>
                <w:sz w:val="18"/>
                <w:szCs w:val="18"/>
              </w:rPr>
            </w:pPr>
            <w:r>
              <w:rPr>
                <w:rFonts w:hint="eastAsia" w:ascii="宋体" w:cs="宋体"/>
                <w:color w:val="auto"/>
                <w:kern w:val="0"/>
                <w:sz w:val="18"/>
                <w:szCs w:val="18"/>
              </w:rPr>
              <w:t>100≤X＜300</w:t>
            </w:r>
          </w:p>
        </w:tc>
        <w:tc>
          <w:tcPr>
            <w:tcW w:w="1426" w:type="dxa"/>
            <w:vAlign w:val="center"/>
          </w:tcPr>
          <w:p w14:paraId="1A62A905">
            <w:pPr>
              <w:widowControl/>
              <w:spacing w:line="280" w:lineRule="exact"/>
              <w:jc w:val="center"/>
              <w:rPr>
                <w:rFonts w:ascii="宋体" w:cs="宋体"/>
                <w:color w:val="auto"/>
                <w:kern w:val="0"/>
                <w:sz w:val="18"/>
                <w:szCs w:val="18"/>
              </w:rPr>
            </w:pPr>
            <w:r>
              <w:rPr>
                <w:rFonts w:hint="eastAsia" w:ascii="宋体" w:cs="宋体"/>
                <w:color w:val="auto"/>
                <w:kern w:val="0"/>
                <w:sz w:val="18"/>
                <w:szCs w:val="18"/>
              </w:rPr>
              <w:t>10≤X＜100</w:t>
            </w:r>
          </w:p>
        </w:tc>
        <w:tc>
          <w:tcPr>
            <w:tcW w:w="992" w:type="dxa"/>
            <w:vAlign w:val="center"/>
          </w:tcPr>
          <w:p w14:paraId="0BCDA470">
            <w:pPr>
              <w:widowControl/>
              <w:spacing w:line="280" w:lineRule="exact"/>
              <w:jc w:val="center"/>
              <w:rPr>
                <w:rFonts w:ascii="宋体" w:cs="宋体"/>
                <w:color w:val="auto"/>
                <w:kern w:val="0"/>
                <w:sz w:val="18"/>
                <w:szCs w:val="18"/>
              </w:rPr>
            </w:pPr>
            <w:r>
              <w:rPr>
                <w:rFonts w:hint="eastAsia" w:ascii="宋体" w:cs="宋体"/>
                <w:color w:val="auto"/>
                <w:kern w:val="0"/>
                <w:sz w:val="18"/>
                <w:szCs w:val="18"/>
              </w:rPr>
              <w:t>X＜10</w:t>
            </w:r>
          </w:p>
        </w:tc>
      </w:tr>
      <w:tr w14:paraId="3A102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0193878A">
            <w:pPr>
              <w:rPr>
                <w:color w:val="auto"/>
              </w:rPr>
            </w:pPr>
          </w:p>
        </w:tc>
        <w:tc>
          <w:tcPr>
            <w:tcW w:w="1369" w:type="dxa"/>
            <w:vAlign w:val="center"/>
          </w:tcPr>
          <w:p w14:paraId="5993A2FB">
            <w:pPr>
              <w:widowControl/>
              <w:spacing w:line="280" w:lineRule="exact"/>
              <w:jc w:val="center"/>
              <w:rPr>
                <w:rFonts w:ascii="宋体" w:cs="宋体"/>
                <w:color w:val="auto"/>
                <w:kern w:val="0"/>
                <w:sz w:val="18"/>
                <w:szCs w:val="18"/>
              </w:rPr>
            </w:pPr>
            <w:r>
              <w:rPr>
                <w:rFonts w:hint="eastAsia" w:ascii="宋体" w:cs="宋体"/>
                <w:color w:val="auto"/>
                <w:kern w:val="0"/>
                <w:sz w:val="18"/>
                <w:szCs w:val="18"/>
              </w:rPr>
              <w:t>资产总额(Z)</w:t>
            </w:r>
          </w:p>
        </w:tc>
        <w:tc>
          <w:tcPr>
            <w:tcW w:w="709" w:type="dxa"/>
            <w:vAlign w:val="center"/>
          </w:tcPr>
          <w:p w14:paraId="59A968ED">
            <w:pPr>
              <w:widowControl/>
              <w:spacing w:line="280" w:lineRule="exact"/>
              <w:jc w:val="center"/>
              <w:rPr>
                <w:rFonts w:ascii="宋体" w:cs="宋体"/>
                <w:color w:val="auto"/>
                <w:kern w:val="0"/>
                <w:sz w:val="18"/>
                <w:szCs w:val="18"/>
              </w:rPr>
            </w:pPr>
            <w:r>
              <w:rPr>
                <w:rFonts w:hint="eastAsia" w:ascii="宋体" w:cs="宋体"/>
                <w:color w:val="auto"/>
                <w:kern w:val="0"/>
                <w:sz w:val="18"/>
                <w:szCs w:val="18"/>
              </w:rPr>
              <w:t>万元</w:t>
            </w:r>
          </w:p>
        </w:tc>
        <w:tc>
          <w:tcPr>
            <w:tcW w:w="1125" w:type="dxa"/>
            <w:vAlign w:val="center"/>
          </w:tcPr>
          <w:p w14:paraId="5D010C55">
            <w:pPr>
              <w:widowControl/>
              <w:spacing w:line="280" w:lineRule="exact"/>
              <w:jc w:val="center"/>
              <w:rPr>
                <w:rFonts w:ascii="宋体" w:cs="宋体"/>
                <w:color w:val="auto"/>
                <w:kern w:val="0"/>
                <w:sz w:val="18"/>
                <w:szCs w:val="18"/>
              </w:rPr>
            </w:pPr>
            <w:r>
              <w:rPr>
                <w:rFonts w:hint="eastAsia" w:ascii="宋体" w:cs="宋体"/>
                <w:color w:val="auto"/>
                <w:kern w:val="0"/>
                <w:sz w:val="18"/>
                <w:szCs w:val="18"/>
              </w:rPr>
              <w:t>Z≥120000</w:t>
            </w:r>
          </w:p>
        </w:tc>
        <w:tc>
          <w:tcPr>
            <w:tcW w:w="1701" w:type="dxa"/>
            <w:vAlign w:val="center"/>
          </w:tcPr>
          <w:p w14:paraId="75F654F5">
            <w:pPr>
              <w:widowControl/>
              <w:spacing w:line="280" w:lineRule="exact"/>
              <w:jc w:val="center"/>
              <w:rPr>
                <w:rFonts w:ascii="宋体" w:cs="宋体"/>
                <w:color w:val="auto"/>
                <w:kern w:val="0"/>
                <w:sz w:val="18"/>
                <w:szCs w:val="18"/>
              </w:rPr>
            </w:pPr>
            <w:r>
              <w:rPr>
                <w:rFonts w:hint="eastAsia" w:ascii="宋体" w:cs="宋体"/>
                <w:color w:val="auto"/>
                <w:kern w:val="0"/>
                <w:sz w:val="18"/>
                <w:szCs w:val="18"/>
              </w:rPr>
              <w:t>8000≤Z＜120000</w:t>
            </w:r>
          </w:p>
        </w:tc>
        <w:tc>
          <w:tcPr>
            <w:tcW w:w="1426" w:type="dxa"/>
            <w:vAlign w:val="center"/>
          </w:tcPr>
          <w:p w14:paraId="326D72AE">
            <w:pPr>
              <w:widowControl/>
              <w:spacing w:line="280" w:lineRule="exact"/>
              <w:jc w:val="center"/>
              <w:rPr>
                <w:rFonts w:ascii="宋体" w:cs="宋体"/>
                <w:color w:val="auto"/>
                <w:kern w:val="0"/>
                <w:sz w:val="18"/>
                <w:szCs w:val="18"/>
              </w:rPr>
            </w:pPr>
            <w:r>
              <w:rPr>
                <w:rFonts w:hint="eastAsia" w:ascii="宋体" w:cs="宋体"/>
                <w:color w:val="auto"/>
                <w:kern w:val="0"/>
                <w:sz w:val="18"/>
                <w:szCs w:val="18"/>
              </w:rPr>
              <w:t>100≤Z＜8000</w:t>
            </w:r>
          </w:p>
        </w:tc>
        <w:tc>
          <w:tcPr>
            <w:tcW w:w="992" w:type="dxa"/>
            <w:vAlign w:val="center"/>
          </w:tcPr>
          <w:p w14:paraId="2970100C">
            <w:pPr>
              <w:widowControl/>
              <w:spacing w:line="280" w:lineRule="exact"/>
              <w:jc w:val="center"/>
              <w:rPr>
                <w:rFonts w:ascii="宋体" w:cs="宋体"/>
                <w:color w:val="auto"/>
                <w:kern w:val="0"/>
                <w:sz w:val="18"/>
                <w:szCs w:val="18"/>
              </w:rPr>
            </w:pPr>
            <w:r>
              <w:rPr>
                <w:rFonts w:hint="eastAsia" w:ascii="宋体" w:cs="宋体"/>
                <w:color w:val="auto"/>
                <w:kern w:val="0"/>
                <w:sz w:val="18"/>
                <w:szCs w:val="18"/>
              </w:rPr>
              <w:t>Z＜100</w:t>
            </w:r>
          </w:p>
        </w:tc>
      </w:tr>
      <w:tr w14:paraId="73FA5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10D7A376">
            <w:pPr>
              <w:widowControl/>
              <w:spacing w:line="280" w:lineRule="exact"/>
              <w:jc w:val="left"/>
              <w:rPr>
                <w:rFonts w:ascii="宋体" w:cs="宋体"/>
                <w:color w:val="auto"/>
                <w:kern w:val="0"/>
                <w:sz w:val="18"/>
                <w:szCs w:val="18"/>
              </w:rPr>
            </w:pPr>
            <w:r>
              <w:rPr>
                <w:rFonts w:hint="eastAsia" w:ascii="宋体" w:cs="宋体"/>
                <w:color w:val="auto"/>
                <w:kern w:val="0"/>
                <w:sz w:val="18"/>
                <w:szCs w:val="18"/>
              </w:rPr>
              <w:t>其他未列明行业 *</w:t>
            </w:r>
          </w:p>
        </w:tc>
        <w:tc>
          <w:tcPr>
            <w:tcW w:w="1369" w:type="dxa"/>
            <w:vAlign w:val="center"/>
          </w:tcPr>
          <w:p w14:paraId="4D82050E">
            <w:pPr>
              <w:widowControl/>
              <w:spacing w:line="280" w:lineRule="exact"/>
              <w:jc w:val="center"/>
              <w:rPr>
                <w:rFonts w:ascii="宋体" w:cs="宋体"/>
                <w:color w:val="auto"/>
                <w:kern w:val="0"/>
                <w:sz w:val="18"/>
                <w:szCs w:val="18"/>
              </w:rPr>
            </w:pPr>
            <w:r>
              <w:rPr>
                <w:rFonts w:hint="eastAsia" w:ascii="宋体" w:cs="宋体"/>
                <w:color w:val="auto"/>
                <w:kern w:val="0"/>
                <w:sz w:val="18"/>
                <w:szCs w:val="18"/>
              </w:rPr>
              <w:t>从业人员(X)</w:t>
            </w:r>
          </w:p>
        </w:tc>
        <w:tc>
          <w:tcPr>
            <w:tcW w:w="709" w:type="dxa"/>
            <w:vAlign w:val="center"/>
          </w:tcPr>
          <w:p w14:paraId="0E9317DD">
            <w:pPr>
              <w:widowControl/>
              <w:spacing w:line="280" w:lineRule="exact"/>
              <w:jc w:val="center"/>
              <w:rPr>
                <w:rFonts w:ascii="宋体" w:cs="宋体"/>
                <w:color w:val="auto"/>
                <w:kern w:val="0"/>
                <w:sz w:val="18"/>
                <w:szCs w:val="18"/>
              </w:rPr>
            </w:pPr>
            <w:r>
              <w:rPr>
                <w:rFonts w:hint="eastAsia" w:ascii="宋体" w:cs="宋体"/>
                <w:color w:val="auto"/>
                <w:kern w:val="0"/>
                <w:sz w:val="18"/>
                <w:szCs w:val="18"/>
              </w:rPr>
              <w:t>人</w:t>
            </w:r>
          </w:p>
        </w:tc>
        <w:tc>
          <w:tcPr>
            <w:tcW w:w="1125" w:type="dxa"/>
            <w:vAlign w:val="center"/>
          </w:tcPr>
          <w:p w14:paraId="1AFE4337">
            <w:pPr>
              <w:widowControl/>
              <w:spacing w:line="280" w:lineRule="exact"/>
              <w:jc w:val="center"/>
              <w:rPr>
                <w:rFonts w:ascii="宋体" w:cs="宋体"/>
                <w:color w:val="auto"/>
                <w:kern w:val="0"/>
                <w:sz w:val="18"/>
                <w:szCs w:val="18"/>
              </w:rPr>
            </w:pPr>
            <w:r>
              <w:rPr>
                <w:rFonts w:hint="eastAsia" w:ascii="宋体" w:cs="宋体"/>
                <w:color w:val="auto"/>
                <w:kern w:val="0"/>
                <w:sz w:val="18"/>
                <w:szCs w:val="18"/>
              </w:rPr>
              <w:t>X≥300</w:t>
            </w:r>
          </w:p>
        </w:tc>
        <w:tc>
          <w:tcPr>
            <w:tcW w:w="1701" w:type="dxa"/>
            <w:vAlign w:val="center"/>
          </w:tcPr>
          <w:p w14:paraId="7346FC0B">
            <w:pPr>
              <w:widowControl/>
              <w:spacing w:line="280" w:lineRule="exact"/>
              <w:ind w:left="1" w:leftChars="-51" w:hanging="108" w:hangingChars="60"/>
              <w:jc w:val="center"/>
              <w:rPr>
                <w:rFonts w:ascii="宋体" w:cs="宋体"/>
                <w:color w:val="auto"/>
                <w:kern w:val="0"/>
                <w:sz w:val="18"/>
                <w:szCs w:val="18"/>
              </w:rPr>
            </w:pPr>
            <w:r>
              <w:rPr>
                <w:rFonts w:hint="eastAsia" w:ascii="宋体" w:cs="宋体"/>
                <w:color w:val="auto"/>
                <w:kern w:val="0"/>
                <w:sz w:val="18"/>
                <w:szCs w:val="18"/>
              </w:rPr>
              <w:t>100≤X＜300</w:t>
            </w:r>
          </w:p>
        </w:tc>
        <w:tc>
          <w:tcPr>
            <w:tcW w:w="1426" w:type="dxa"/>
            <w:vAlign w:val="center"/>
          </w:tcPr>
          <w:p w14:paraId="55226047">
            <w:pPr>
              <w:widowControl/>
              <w:spacing w:line="280" w:lineRule="exact"/>
              <w:jc w:val="center"/>
              <w:rPr>
                <w:rFonts w:ascii="宋体" w:cs="宋体"/>
                <w:color w:val="auto"/>
                <w:kern w:val="0"/>
                <w:sz w:val="18"/>
                <w:szCs w:val="18"/>
              </w:rPr>
            </w:pPr>
            <w:r>
              <w:rPr>
                <w:rFonts w:hint="eastAsia" w:ascii="宋体" w:cs="宋体"/>
                <w:color w:val="auto"/>
                <w:kern w:val="0"/>
                <w:sz w:val="18"/>
                <w:szCs w:val="18"/>
              </w:rPr>
              <w:t>10≤X＜100</w:t>
            </w:r>
          </w:p>
        </w:tc>
        <w:tc>
          <w:tcPr>
            <w:tcW w:w="992" w:type="dxa"/>
            <w:vAlign w:val="center"/>
          </w:tcPr>
          <w:p w14:paraId="75EF60DF">
            <w:pPr>
              <w:widowControl/>
              <w:spacing w:line="280" w:lineRule="exact"/>
              <w:jc w:val="center"/>
              <w:rPr>
                <w:rFonts w:ascii="宋体" w:cs="宋体"/>
                <w:color w:val="auto"/>
                <w:kern w:val="0"/>
                <w:sz w:val="18"/>
                <w:szCs w:val="18"/>
              </w:rPr>
            </w:pPr>
            <w:r>
              <w:rPr>
                <w:rFonts w:hint="eastAsia" w:ascii="宋体" w:cs="宋体"/>
                <w:color w:val="auto"/>
                <w:kern w:val="0"/>
                <w:sz w:val="18"/>
                <w:szCs w:val="18"/>
              </w:rPr>
              <w:t>X＜10</w:t>
            </w:r>
          </w:p>
        </w:tc>
      </w:tr>
    </w:tbl>
    <w:p w14:paraId="0E044F4E">
      <w:pPr>
        <w:widowControl/>
        <w:spacing w:line="280" w:lineRule="exact"/>
        <w:rPr>
          <w:rFonts w:ascii="宋体" w:cs="宋体"/>
          <w:color w:val="auto"/>
          <w:spacing w:val="8"/>
          <w:kern w:val="0"/>
          <w:sz w:val="24"/>
        </w:rPr>
      </w:pPr>
    </w:p>
    <w:p w14:paraId="2FCA624D">
      <w:pPr>
        <w:widowControl/>
        <w:spacing w:line="360" w:lineRule="auto"/>
        <w:rPr>
          <w:rFonts w:ascii="宋体" w:cs="宋体"/>
          <w:color w:val="auto"/>
          <w:spacing w:val="8"/>
          <w:kern w:val="0"/>
          <w:szCs w:val="21"/>
        </w:rPr>
      </w:pPr>
      <w:r>
        <w:rPr>
          <w:rFonts w:hint="eastAsia" w:ascii="宋体" w:cs="宋体"/>
          <w:color w:val="auto"/>
          <w:spacing w:val="8"/>
          <w:kern w:val="0"/>
          <w:szCs w:val="21"/>
        </w:rPr>
        <w:t>说明：</w:t>
      </w:r>
    </w:p>
    <w:p w14:paraId="21333A54">
      <w:pPr>
        <w:pStyle w:val="13"/>
        <w:adjustRightInd w:val="0"/>
        <w:spacing w:line="360" w:lineRule="auto"/>
        <w:ind w:firstLine="452" w:firstLineChars="200"/>
        <w:contextualSpacing/>
        <w:rPr>
          <w:rFonts w:cs="宋体"/>
          <w:color w:val="auto"/>
          <w:spacing w:val="8"/>
          <w:kern w:val="0"/>
          <w:szCs w:val="21"/>
        </w:rPr>
      </w:pPr>
      <w:r>
        <w:rPr>
          <w:rFonts w:hint="eastAsia" w:cs="宋体"/>
          <w:color w:val="auto"/>
          <w:spacing w:val="8"/>
          <w:kern w:val="0"/>
          <w:szCs w:val="21"/>
        </w:rPr>
        <w:t>1.大型、中型和小型企业须同时满足所列指标的下限，否则下划一档；微型企业只须满足所列指标中的一项即可。</w:t>
      </w:r>
    </w:p>
    <w:p w14:paraId="3B9210E8">
      <w:pPr>
        <w:pStyle w:val="13"/>
        <w:adjustRightInd w:val="0"/>
        <w:spacing w:line="360" w:lineRule="auto"/>
        <w:ind w:firstLine="452" w:firstLineChars="200"/>
        <w:contextualSpacing/>
        <w:rPr>
          <w:rFonts w:cs="宋体"/>
          <w:color w:val="auto"/>
          <w:spacing w:val="8"/>
          <w:kern w:val="0"/>
          <w:szCs w:val="21"/>
        </w:rPr>
      </w:pPr>
      <w:r>
        <w:rPr>
          <w:rFonts w:hint="eastAsia" w:cs="宋体"/>
          <w:color w:val="auto"/>
          <w:spacing w:val="8"/>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3B91046">
      <w:pPr>
        <w:pStyle w:val="13"/>
        <w:spacing w:line="360" w:lineRule="auto"/>
        <w:ind w:firstLine="452" w:firstLineChars="200"/>
        <w:rPr>
          <w:rFonts w:cs="宋体"/>
          <w:color w:val="auto"/>
          <w:spacing w:val="8"/>
          <w:kern w:val="0"/>
          <w:sz w:val="24"/>
          <w:szCs w:val="24"/>
        </w:rPr>
      </w:pPr>
      <w:r>
        <w:rPr>
          <w:rFonts w:hint="eastAsia" w:cs="宋体"/>
          <w:color w:val="auto"/>
          <w:spacing w:val="8"/>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6183B6B9">
      <w:pPr>
        <w:jc w:val="center"/>
        <w:outlineLvl w:val="0"/>
        <w:rPr>
          <w:rFonts w:hint="eastAsia" w:cs="宋体"/>
          <w:color w:val="auto"/>
          <w:szCs w:val="21"/>
        </w:rPr>
      </w:pPr>
      <w:r>
        <w:rPr>
          <w:rFonts w:hint="eastAsia" w:cs="宋体"/>
          <w:color w:val="auto"/>
          <w:szCs w:val="21"/>
        </w:rPr>
        <w:br w:type="page"/>
      </w:r>
    </w:p>
    <w:p w14:paraId="096B818C">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left"/>
        <w:rPr>
          <w:rFonts w:hint="eastAsia" w:ascii="宋体" w:hAnsi="宋体" w:eastAsia="宋体" w:cs="宋体"/>
          <w:sz w:val="30"/>
          <w:szCs w:val="30"/>
          <w:lang w:eastAsia="zh-CN"/>
        </w:rPr>
      </w:pPr>
      <w:r>
        <w:rPr>
          <w:rFonts w:hint="eastAsia" w:ascii="宋体" w:hAnsi="宋体" w:eastAsia="宋体" w:cs="宋体"/>
          <w:color w:val="auto"/>
          <w:sz w:val="30"/>
          <w:szCs w:val="30"/>
        </w:rPr>
        <w:t>附件</w:t>
      </w:r>
      <w:r>
        <w:rPr>
          <w:rFonts w:hint="eastAsia" w:ascii="宋体" w:hAnsi="宋体" w:eastAsia="宋体" w:cs="宋体"/>
          <w:color w:val="auto"/>
          <w:sz w:val="30"/>
          <w:szCs w:val="30"/>
          <w:lang w:val="en-US" w:eastAsia="zh-CN"/>
        </w:rPr>
        <w:t>3</w:t>
      </w:r>
    </w:p>
    <w:p w14:paraId="7728D6FE">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jc w:val="center"/>
        <w:rPr>
          <w:rFonts w:hint="eastAsia" w:ascii="宋体" w:hAnsi="宋体" w:eastAsia="宋体" w:cs="宋体"/>
          <w:b/>
          <w:i w:val="0"/>
          <w:iCs w:val="0"/>
          <w:caps w:val="0"/>
          <w:color w:val="auto"/>
          <w:spacing w:val="0"/>
          <w:kern w:val="2"/>
          <w:sz w:val="30"/>
          <w:szCs w:val="30"/>
          <w:shd w:val="clear" w:color="auto" w:fill="auto"/>
        </w:rPr>
      </w:pPr>
    </w:p>
    <w:p w14:paraId="448BE9AA">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jc w:val="center"/>
        <w:rPr>
          <w:rFonts w:hint="eastAsia" w:ascii="宋体" w:hAnsi="宋体" w:eastAsia="宋体" w:cs="宋体"/>
          <w:b/>
          <w:i w:val="0"/>
          <w:iCs w:val="0"/>
          <w:caps w:val="0"/>
          <w:color w:val="auto"/>
          <w:spacing w:val="0"/>
          <w:kern w:val="2"/>
          <w:sz w:val="30"/>
          <w:szCs w:val="30"/>
          <w:shd w:val="clear" w:color="auto" w:fill="auto"/>
        </w:rPr>
      </w:pPr>
      <w:r>
        <w:rPr>
          <w:rFonts w:hint="eastAsia" w:ascii="宋体" w:hAnsi="宋体" w:eastAsia="宋体" w:cs="宋体"/>
          <w:b/>
          <w:i w:val="0"/>
          <w:iCs w:val="0"/>
          <w:caps w:val="0"/>
          <w:color w:val="auto"/>
          <w:spacing w:val="0"/>
          <w:kern w:val="2"/>
          <w:sz w:val="30"/>
          <w:szCs w:val="30"/>
          <w:shd w:val="clear" w:color="auto" w:fill="auto"/>
        </w:rPr>
        <w:t>中国境内生产的组件成本核算基本规则</w:t>
      </w:r>
    </w:p>
    <w:p w14:paraId="31C30C74">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firstLineChars="200"/>
        <w:jc w:val="both"/>
        <w:rPr>
          <w:rFonts w:hint="eastAsia" w:ascii="宋体" w:hAnsi="宋体" w:eastAsia="宋体" w:cs="宋体"/>
          <w:i w:val="0"/>
          <w:iCs w:val="0"/>
          <w:caps w:val="0"/>
          <w:color w:val="auto"/>
          <w:spacing w:val="0"/>
          <w:kern w:val="2"/>
          <w:sz w:val="21"/>
          <w:szCs w:val="21"/>
          <w:shd w:val="clear" w:color="auto" w:fill="auto"/>
        </w:rPr>
      </w:pPr>
      <w:r>
        <w:rPr>
          <w:rFonts w:hint="eastAsia" w:ascii="宋体" w:hAnsi="宋体" w:eastAsia="宋体" w:cs="宋体"/>
          <w:i w:val="0"/>
          <w:iCs w:val="0"/>
          <w:caps w:val="0"/>
          <w:color w:val="auto"/>
          <w:spacing w:val="0"/>
          <w:kern w:val="2"/>
          <w:sz w:val="21"/>
          <w:szCs w:val="21"/>
          <w:shd w:val="clear" w:color="auto" w:fill="auto"/>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372D4E0C">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firstLineChars="200"/>
        <w:jc w:val="both"/>
        <w:rPr>
          <w:rFonts w:hint="eastAsia" w:ascii="宋体" w:hAnsi="宋体" w:eastAsia="宋体" w:cs="宋体"/>
          <w:i w:val="0"/>
          <w:iCs w:val="0"/>
          <w:caps w:val="0"/>
          <w:color w:val="auto"/>
          <w:spacing w:val="0"/>
          <w:kern w:val="2"/>
          <w:sz w:val="21"/>
          <w:szCs w:val="21"/>
          <w:shd w:val="clear" w:color="auto" w:fill="auto"/>
        </w:rPr>
      </w:pPr>
      <w:r>
        <w:rPr>
          <w:rFonts w:hint="eastAsia" w:ascii="宋体" w:hAnsi="宋体" w:eastAsia="宋体" w:cs="宋体"/>
          <w:i w:val="0"/>
          <w:iCs w:val="0"/>
          <w:caps w:val="0"/>
          <w:color w:val="auto"/>
          <w:spacing w:val="0"/>
          <w:kern w:val="2"/>
          <w:sz w:val="21"/>
          <w:szCs w:val="21"/>
          <w:shd w:val="clear" w:color="auto" w:fill="auto"/>
        </w:rPr>
        <w:t>一、产品的一级组件是指直接组成产品的组件。产品的二级组件是指直接组成产品一级组件的组件。一级组件不可分解的，视同二级组件。</w:t>
      </w:r>
    </w:p>
    <w:p w14:paraId="1F62DE55">
      <w:pPr>
        <w:pStyle w:val="22"/>
        <w:widowControl/>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firstLine="420" w:firstLineChars="200"/>
        <w:jc w:val="both"/>
        <w:rPr>
          <w:rFonts w:hint="eastAsia" w:ascii="宋体" w:hAnsi="宋体" w:eastAsia="宋体" w:cs="宋体"/>
          <w:i w:val="0"/>
          <w:iCs w:val="0"/>
          <w:caps w:val="0"/>
          <w:color w:val="auto"/>
          <w:spacing w:val="0"/>
          <w:kern w:val="2"/>
          <w:sz w:val="21"/>
          <w:szCs w:val="21"/>
          <w:shd w:val="clear" w:color="auto" w:fill="auto"/>
        </w:rPr>
      </w:pPr>
      <w:r>
        <w:rPr>
          <w:rFonts w:hint="eastAsia" w:ascii="宋体" w:hAnsi="宋体" w:eastAsia="宋体" w:cs="宋体"/>
          <w:i w:val="0"/>
          <w:iCs w:val="0"/>
          <w:caps w:val="0"/>
          <w:color w:val="auto"/>
          <w:spacing w:val="0"/>
          <w:kern w:val="2"/>
          <w:sz w:val="21"/>
          <w:szCs w:val="21"/>
          <w:shd w:val="clear" w:color="auto" w:fill="auto"/>
        </w:rPr>
        <w:t>二、二级组件在中国境内生产的，其全部成本计入中国境内生产的组件成本；二级组件不在中国境内生产的，其成本不计入中国境内生产的组件成本。</w:t>
      </w:r>
    </w:p>
    <w:p w14:paraId="39595788">
      <w:pPr>
        <w:pStyle w:val="22"/>
        <w:widowControl/>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firstLine="420" w:firstLineChars="200"/>
        <w:jc w:val="both"/>
        <w:rPr>
          <w:rFonts w:hint="eastAsia" w:ascii="宋体" w:hAnsi="宋体" w:eastAsia="宋体" w:cs="宋体"/>
          <w:i w:val="0"/>
          <w:iCs w:val="0"/>
          <w:caps w:val="0"/>
          <w:color w:val="auto"/>
          <w:spacing w:val="0"/>
          <w:kern w:val="2"/>
          <w:sz w:val="21"/>
          <w:szCs w:val="21"/>
          <w:shd w:val="clear" w:color="auto" w:fill="auto"/>
        </w:rPr>
      </w:pPr>
      <w:r>
        <w:rPr>
          <w:rFonts w:hint="eastAsia" w:ascii="宋体" w:hAnsi="宋体" w:eastAsia="宋体" w:cs="宋体"/>
          <w:i w:val="0"/>
          <w:iCs w:val="0"/>
          <w:caps w:val="0"/>
          <w:color w:val="auto"/>
          <w:spacing w:val="0"/>
          <w:kern w:val="2"/>
          <w:sz w:val="21"/>
          <w:szCs w:val="21"/>
          <w:shd w:val="clear" w:color="auto" w:fill="auto"/>
        </w:rPr>
        <w:t>三、产品总成本和组件成本以相关会计核算数据、采购合同、进货记录等为基础进行计算。</w:t>
      </w:r>
    </w:p>
    <w:p w14:paraId="1D81E041">
      <w:pPr>
        <w:pStyle w:val="22"/>
        <w:widowControl/>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firstLine="420" w:firstLineChars="200"/>
        <w:jc w:val="both"/>
        <w:rPr>
          <w:rFonts w:hint="eastAsia" w:ascii="宋体" w:hAnsi="宋体" w:eastAsia="宋体" w:cs="宋体"/>
          <w:i w:val="0"/>
          <w:iCs w:val="0"/>
          <w:caps w:val="0"/>
          <w:color w:val="auto"/>
          <w:spacing w:val="0"/>
          <w:sz w:val="21"/>
          <w:szCs w:val="21"/>
          <w:shd w:val="clear" w:color="auto" w:fill="auto"/>
        </w:rPr>
      </w:pPr>
      <w:r>
        <w:rPr>
          <w:rFonts w:hint="eastAsia" w:ascii="宋体" w:hAnsi="宋体" w:eastAsia="宋体" w:cs="宋体"/>
          <w:i w:val="0"/>
          <w:iCs w:val="0"/>
          <w:caps w:val="0"/>
          <w:color w:val="auto"/>
          <w:spacing w:val="0"/>
          <w:sz w:val="21"/>
          <w:szCs w:val="21"/>
          <w:shd w:val="clear" w:color="auto" w:fill="auto"/>
        </w:rPr>
        <w:t>四、需要对成本核算规则予以进一步明确的其他有关事项，由财政部会同有关部门另行规定。</w:t>
      </w:r>
    </w:p>
    <w:p w14:paraId="22ADDE3B">
      <w:pPr>
        <w:rPr>
          <w:rFonts w:hint="eastAsia" w:ascii="宋体" w:hAnsi="宋体" w:eastAsia="宋体" w:cs="宋体"/>
          <w:i w:val="0"/>
          <w:iCs w:val="0"/>
          <w:caps w:val="0"/>
          <w:color w:val="auto"/>
          <w:spacing w:val="0"/>
          <w:sz w:val="21"/>
          <w:szCs w:val="21"/>
          <w:shd w:val="clear" w:color="auto" w:fill="auto"/>
        </w:rPr>
      </w:pPr>
      <w:r>
        <w:rPr>
          <w:rFonts w:hint="eastAsia" w:ascii="宋体" w:hAnsi="宋体" w:eastAsia="宋体" w:cs="宋体"/>
          <w:i w:val="0"/>
          <w:iCs w:val="0"/>
          <w:caps w:val="0"/>
          <w:color w:val="auto"/>
          <w:spacing w:val="0"/>
          <w:sz w:val="21"/>
          <w:szCs w:val="21"/>
          <w:shd w:val="clear" w:color="auto" w:fill="auto"/>
        </w:rPr>
        <w:br w:type="page"/>
      </w:r>
    </w:p>
    <w:p w14:paraId="7EB4767E">
      <w:pPr>
        <w:pStyle w:val="22"/>
        <w:widowControl/>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firstLine="723" w:firstLineChars="200"/>
        <w:jc w:val="center"/>
        <w:rPr>
          <w:rFonts w:cs="宋体"/>
          <w:b/>
          <w:color w:val="auto"/>
          <w:sz w:val="36"/>
          <w:szCs w:val="36"/>
        </w:rPr>
      </w:pPr>
      <w:bookmarkStart w:id="61" w:name="_Toc6743"/>
      <w:bookmarkStart w:id="62" w:name="_Toc2394"/>
      <w:bookmarkStart w:id="63" w:name="_Toc19501"/>
      <w:bookmarkStart w:id="64" w:name="_Toc29575"/>
      <w:bookmarkStart w:id="65" w:name="_Toc30618"/>
      <w:bookmarkStart w:id="66" w:name="_Toc532545044"/>
      <w:bookmarkStart w:id="67" w:name="_Toc9505"/>
      <w:bookmarkStart w:id="68" w:name="_Toc8839"/>
      <w:bookmarkStart w:id="69" w:name="_Toc15229"/>
      <w:bookmarkStart w:id="70" w:name="_Toc5815"/>
      <w:bookmarkStart w:id="71" w:name="_Toc5641"/>
      <w:bookmarkStart w:id="72" w:name="_Toc1395"/>
      <w:r>
        <w:rPr>
          <w:rFonts w:hint="eastAsia" w:cs="宋体"/>
          <w:b/>
          <w:color w:val="auto"/>
          <w:sz w:val="36"/>
        </w:rPr>
        <w:t>第三章  投标人须知</w:t>
      </w:r>
      <w:bookmarkEnd w:id="61"/>
      <w:bookmarkEnd w:id="62"/>
      <w:bookmarkEnd w:id="63"/>
      <w:bookmarkEnd w:id="64"/>
      <w:bookmarkEnd w:id="65"/>
      <w:bookmarkEnd w:id="66"/>
      <w:bookmarkEnd w:id="67"/>
      <w:bookmarkEnd w:id="68"/>
      <w:bookmarkEnd w:id="69"/>
      <w:bookmarkEnd w:id="70"/>
      <w:bookmarkEnd w:id="71"/>
      <w:bookmarkEnd w:id="72"/>
    </w:p>
    <w:p w14:paraId="485CF4E9">
      <w:pPr>
        <w:pStyle w:val="13"/>
        <w:spacing w:line="720" w:lineRule="auto"/>
        <w:jc w:val="center"/>
        <w:outlineLvl w:val="1"/>
        <w:rPr>
          <w:rFonts w:cs="宋体"/>
          <w:b/>
          <w:color w:val="auto"/>
          <w:sz w:val="30"/>
          <w:szCs w:val="30"/>
        </w:rPr>
      </w:pPr>
      <w:bookmarkStart w:id="73" w:name="_Toc992"/>
      <w:bookmarkStart w:id="74" w:name="_Toc28990"/>
      <w:bookmarkStart w:id="75" w:name="_Toc20955"/>
      <w:bookmarkStart w:id="76" w:name="_Toc12345"/>
      <w:bookmarkStart w:id="77" w:name="_Toc2967"/>
      <w:r>
        <w:rPr>
          <w:rFonts w:hint="eastAsia" w:cs="宋体"/>
          <w:b/>
          <w:color w:val="auto"/>
          <w:sz w:val="30"/>
          <w:szCs w:val="30"/>
        </w:rPr>
        <w:t>第一节 投标人须知前附表</w:t>
      </w:r>
      <w:bookmarkEnd w:id="73"/>
      <w:bookmarkEnd w:id="74"/>
      <w:bookmarkEnd w:id="75"/>
      <w:bookmarkEnd w:id="76"/>
      <w:bookmarkEnd w:id="77"/>
    </w:p>
    <w:tbl>
      <w:tblPr>
        <w:tblStyle w:val="27"/>
        <w:tblW w:w="102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0"/>
        <w:gridCol w:w="2083"/>
        <w:gridCol w:w="7297"/>
      </w:tblGrid>
      <w:tr w14:paraId="297E06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5E865E33">
            <w:pPr>
              <w:snapToGrid w:val="0"/>
              <w:spacing w:line="400" w:lineRule="exact"/>
              <w:jc w:val="center"/>
              <w:rPr>
                <w:rFonts w:ascii="宋体" w:cs="宋体"/>
                <w:color w:val="auto"/>
                <w:szCs w:val="21"/>
                <w:highlight w:val="none"/>
              </w:rPr>
            </w:pPr>
            <w:r>
              <w:rPr>
                <w:rFonts w:hint="eastAsia" w:ascii="宋体" w:cs="宋体"/>
                <w:color w:val="auto"/>
                <w:szCs w:val="21"/>
                <w:highlight w:val="none"/>
              </w:rPr>
              <w:t>条款号</w:t>
            </w:r>
          </w:p>
        </w:tc>
        <w:tc>
          <w:tcPr>
            <w:tcW w:w="2083" w:type="dxa"/>
            <w:tcBorders>
              <w:top w:val="single" w:color="auto" w:sz="4" w:space="0"/>
              <w:left w:val="single" w:color="auto" w:sz="4" w:space="0"/>
              <w:bottom w:val="single" w:color="auto" w:sz="4" w:space="0"/>
              <w:right w:val="single" w:color="auto" w:sz="4" w:space="0"/>
            </w:tcBorders>
            <w:vAlign w:val="center"/>
          </w:tcPr>
          <w:p w14:paraId="0D82A300">
            <w:pPr>
              <w:snapToGrid w:val="0"/>
              <w:spacing w:line="400" w:lineRule="exact"/>
              <w:jc w:val="center"/>
              <w:rPr>
                <w:rFonts w:ascii="宋体" w:cs="宋体"/>
                <w:color w:val="auto"/>
                <w:szCs w:val="21"/>
                <w:highlight w:val="none"/>
              </w:rPr>
            </w:pPr>
            <w:r>
              <w:rPr>
                <w:rFonts w:hint="eastAsia" w:ascii="宋体" w:cs="宋体"/>
                <w:color w:val="auto"/>
                <w:szCs w:val="21"/>
                <w:highlight w:val="none"/>
              </w:rPr>
              <w:t>项目内容</w:t>
            </w:r>
          </w:p>
        </w:tc>
        <w:tc>
          <w:tcPr>
            <w:tcW w:w="7297" w:type="dxa"/>
            <w:tcBorders>
              <w:top w:val="single" w:color="auto" w:sz="4" w:space="0"/>
              <w:left w:val="single" w:color="auto" w:sz="4" w:space="0"/>
              <w:bottom w:val="single" w:color="auto" w:sz="4" w:space="0"/>
              <w:right w:val="single" w:color="auto" w:sz="4" w:space="0"/>
            </w:tcBorders>
            <w:vAlign w:val="center"/>
          </w:tcPr>
          <w:p w14:paraId="0D4F5A69">
            <w:pPr>
              <w:snapToGrid w:val="0"/>
              <w:spacing w:line="400" w:lineRule="exact"/>
              <w:jc w:val="center"/>
              <w:rPr>
                <w:rFonts w:ascii="宋体" w:cs="宋体"/>
                <w:color w:val="auto"/>
                <w:szCs w:val="21"/>
                <w:highlight w:val="none"/>
              </w:rPr>
            </w:pPr>
            <w:r>
              <w:rPr>
                <w:rFonts w:hint="eastAsia" w:ascii="宋体" w:cs="宋体"/>
                <w:color w:val="auto"/>
                <w:szCs w:val="21"/>
                <w:highlight w:val="none"/>
              </w:rPr>
              <w:t>编列内容</w:t>
            </w:r>
          </w:p>
        </w:tc>
      </w:tr>
      <w:tr w14:paraId="37B242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vAlign w:val="center"/>
          </w:tcPr>
          <w:p w14:paraId="6DE05116">
            <w:pPr>
              <w:snapToGrid w:val="0"/>
              <w:spacing w:line="360" w:lineRule="auto"/>
              <w:jc w:val="both"/>
              <w:rPr>
                <w:rFonts w:ascii="宋体" w:cs="宋体"/>
                <w:color w:val="auto"/>
                <w:szCs w:val="21"/>
                <w:highlight w:val="none"/>
              </w:rPr>
            </w:pPr>
            <w:r>
              <w:rPr>
                <w:rFonts w:hint="eastAsia" w:ascii="宋体" w:hAnsi="宋体" w:cs="宋体"/>
                <w:color w:val="auto"/>
                <w:szCs w:val="21"/>
                <w:lang w:val="en-US" w:eastAsia="zh-CN"/>
              </w:rPr>
              <w:t>2.7</w:t>
            </w:r>
          </w:p>
        </w:tc>
        <w:tc>
          <w:tcPr>
            <w:tcW w:w="2083" w:type="dxa"/>
            <w:tcBorders>
              <w:top w:val="single" w:color="auto" w:sz="4" w:space="0"/>
              <w:left w:val="single" w:color="auto" w:sz="4" w:space="0"/>
              <w:bottom w:val="single" w:color="auto" w:sz="4" w:space="0"/>
              <w:right w:val="single" w:color="auto" w:sz="4" w:space="0"/>
            </w:tcBorders>
            <w:vAlign w:val="center"/>
          </w:tcPr>
          <w:p w14:paraId="4C721EFC">
            <w:pPr>
              <w:snapToGrid w:val="0"/>
              <w:spacing w:line="360" w:lineRule="auto"/>
              <w:jc w:val="both"/>
              <w:rPr>
                <w:rFonts w:ascii="宋体" w:cs="宋体"/>
                <w:color w:val="auto"/>
                <w:szCs w:val="21"/>
                <w:highlight w:val="none"/>
              </w:rPr>
            </w:pPr>
            <w:r>
              <w:rPr>
                <w:rFonts w:hint="eastAsia" w:ascii="宋体" w:hAnsi="宋体" w:cs="宋体"/>
                <w:b w:val="0"/>
                <w:color w:val="auto"/>
                <w:sz w:val="21"/>
                <w:szCs w:val="21"/>
              </w:rPr>
              <w:t>实质性要求</w:t>
            </w:r>
          </w:p>
        </w:tc>
        <w:tc>
          <w:tcPr>
            <w:tcW w:w="7297" w:type="dxa"/>
            <w:tcBorders>
              <w:top w:val="single" w:color="auto" w:sz="4" w:space="0"/>
              <w:left w:val="single" w:color="auto" w:sz="4" w:space="0"/>
              <w:bottom w:val="single" w:color="auto" w:sz="4" w:space="0"/>
              <w:right w:val="single" w:color="auto" w:sz="4" w:space="0"/>
            </w:tcBorders>
            <w:vAlign w:val="center"/>
          </w:tcPr>
          <w:p w14:paraId="435A78E9">
            <w:pPr>
              <w:snapToGrid w:val="0"/>
              <w:spacing w:line="360" w:lineRule="auto"/>
              <w:jc w:val="both"/>
              <w:rPr>
                <w:rFonts w:ascii="宋体" w:cs="宋体"/>
                <w:color w:val="auto"/>
                <w:szCs w:val="21"/>
                <w:highlight w:val="none"/>
              </w:rPr>
            </w:pPr>
            <w:r>
              <w:rPr>
                <w:rFonts w:hint="eastAsia" w:ascii="宋体" w:hAnsi="宋体" w:cs="宋体"/>
                <w:b w:val="0"/>
                <w:color w:val="auto"/>
                <w:sz w:val="21"/>
                <w:szCs w:val="21"/>
              </w:rPr>
              <w:t>指招标文件中已经指明</w:t>
            </w:r>
            <w:r>
              <w:rPr>
                <w:rFonts w:hint="eastAsia" w:ascii="宋体" w:hAnsi="宋体" w:cs="宋体"/>
                <w:b w:val="0"/>
                <w:color w:val="auto"/>
                <w:sz w:val="21"/>
                <w:szCs w:val="21"/>
                <w:lang w:val="en-US" w:eastAsia="zh-CN"/>
              </w:rPr>
              <w:t>不提供或</w:t>
            </w:r>
            <w:r>
              <w:rPr>
                <w:rFonts w:hint="eastAsia" w:ascii="宋体" w:hAnsi="宋体" w:cs="宋体"/>
                <w:b w:val="0"/>
                <w:color w:val="auto"/>
                <w:sz w:val="21"/>
                <w:szCs w:val="21"/>
              </w:rPr>
              <w:t>不满足则投标无效的条款</w:t>
            </w:r>
            <w:r>
              <w:rPr>
                <w:rFonts w:hint="eastAsia" w:ascii="宋体" w:hAnsi="宋体" w:cs="宋体"/>
                <w:b w:val="0"/>
                <w:color w:val="auto"/>
                <w:sz w:val="21"/>
                <w:szCs w:val="21"/>
                <w:lang w:eastAsia="zh-CN"/>
              </w:rPr>
              <w:t>，</w:t>
            </w:r>
            <w:r>
              <w:rPr>
                <w:rFonts w:hint="eastAsia" w:ascii="宋体" w:hAnsi="宋体" w:cs="宋体"/>
                <w:b w:val="0"/>
                <w:color w:val="auto"/>
                <w:sz w:val="21"/>
                <w:szCs w:val="21"/>
              </w:rPr>
              <w:t>或者</w:t>
            </w:r>
            <w:r>
              <w:rPr>
                <w:rFonts w:hint="eastAsia" w:ascii="宋体" w:hAnsi="宋体" w:cs="宋体"/>
                <w:b w:val="0"/>
                <w:color w:val="auto"/>
                <w:sz w:val="21"/>
                <w:szCs w:val="21"/>
                <w:lang w:eastAsia="zh-CN"/>
              </w:rPr>
              <w:t>第二章“采购需求”及第六章“投标文件格式”</w:t>
            </w:r>
            <w:r>
              <w:rPr>
                <w:rFonts w:hint="eastAsia" w:ascii="宋体" w:hAnsi="宋体" w:cs="宋体"/>
                <w:b w:val="0"/>
                <w:color w:val="auto"/>
                <w:sz w:val="21"/>
                <w:szCs w:val="21"/>
              </w:rPr>
              <w:t>中带“▲”的条款。</w:t>
            </w:r>
          </w:p>
        </w:tc>
      </w:tr>
      <w:tr w14:paraId="49B362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shd w:val="clear" w:color="auto" w:fill="auto"/>
            <w:vAlign w:val="center"/>
          </w:tcPr>
          <w:p w14:paraId="188EE206">
            <w:pPr>
              <w:spacing w:line="400" w:lineRule="exact"/>
              <w:rPr>
                <w:rFonts w:hint="eastAsia" w:ascii="宋体" w:hAnsi="Times New Roman" w:eastAsia="宋体" w:cs="宋体"/>
                <w:color w:val="auto"/>
                <w:kern w:val="2"/>
                <w:sz w:val="21"/>
                <w:szCs w:val="21"/>
                <w:highlight w:val="none"/>
                <w:lang w:val="en-US" w:eastAsia="zh-CN" w:bidi="ar-SA"/>
              </w:rPr>
            </w:pPr>
            <w:r>
              <w:rPr>
                <w:rFonts w:hint="eastAsia" w:ascii="宋体" w:cs="宋体"/>
                <w:color w:val="auto"/>
                <w:szCs w:val="21"/>
                <w:highlight w:val="none"/>
              </w:rPr>
              <w:t>3</w:t>
            </w:r>
          </w:p>
        </w:tc>
        <w:tc>
          <w:tcPr>
            <w:tcW w:w="2083" w:type="dxa"/>
            <w:tcBorders>
              <w:top w:val="single" w:color="auto" w:sz="4" w:space="0"/>
              <w:left w:val="single" w:color="auto" w:sz="4" w:space="0"/>
              <w:bottom w:val="single" w:color="auto" w:sz="4" w:space="0"/>
              <w:right w:val="single" w:color="auto" w:sz="4" w:space="0"/>
            </w:tcBorders>
            <w:shd w:val="clear" w:color="auto" w:fill="auto"/>
            <w:vAlign w:val="center"/>
          </w:tcPr>
          <w:p w14:paraId="76B60B4A">
            <w:pPr>
              <w:spacing w:line="400" w:lineRule="exact"/>
              <w:rPr>
                <w:rFonts w:hint="eastAsia" w:ascii="宋体" w:hAnsi="Times New Roman" w:eastAsia="宋体" w:cs="宋体"/>
                <w:color w:val="auto"/>
                <w:kern w:val="2"/>
                <w:sz w:val="21"/>
                <w:szCs w:val="21"/>
                <w:highlight w:val="none"/>
                <w:lang w:val="en-US" w:eastAsia="zh-CN" w:bidi="ar-SA"/>
              </w:rPr>
            </w:pPr>
            <w:r>
              <w:rPr>
                <w:rFonts w:hint="eastAsia" w:ascii="宋体" w:cs="宋体"/>
                <w:color w:val="auto"/>
                <w:szCs w:val="21"/>
                <w:highlight w:val="none"/>
              </w:rPr>
              <w:t>投标人的资格要求</w:t>
            </w:r>
          </w:p>
        </w:tc>
        <w:tc>
          <w:tcPr>
            <w:tcW w:w="7297" w:type="dxa"/>
            <w:tcBorders>
              <w:top w:val="single" w:color="auto" w:sz="4" w:space="0"/>
              <w:left w:val="single" w:color="auto" w:sz="4" w:space="0"/>
              <w:bottom w:val="single" w:color="auto" w:sz="4" w:space="0"/>
              <w:right w:val="single" w:color="auto" w:sz="4" w:space="0"/>
            </w:tcBorders>
            <w:shd w:val="clear" w:color="auto" w:fill="auto"/>
            <w:vAlign w:val="center"/>
          </w:tcPr>
          <w:p w14:paraId="3C9192AA">
            <w:pPr>
              <w:pStyle w:val="9"/>
              <w:spacing w:line="400" w:lineRule="exact"/>
              <w:jc w:val="both"/>
              <w:rPr>
                <w:rFonts w:hint="eastAsia" w:ascii="宋体" w:hAnsi="Times New Roman" w:eastAsia="宋体" w:cs="宋体"/>
                <w:color w:val="auto"/>
                <w:kern w:val="2"/>
                <w:sz w:val="21"/>
                <w:szCs w:val="21"/>
                <w:highlight w:val="none"/>
                <w:lang w:val="en-US" w:eastAsia="zh-CN" w:bidi="ar-SA"/>
              </w:rPr>
            </w:pPr>
            <w:r>
              <w:rPr>
                <w:rFonts w:hint="eastAsia" w:ascii="宋体" w:cs="宋体"/>
                <w:color w:val="auto"/>
                <w:szCs w:val="21"/>
                <w:highlight w:val="none"/>
              </w:rPr>
              <w:t>详见招标公告。</w:t>
            </w:r>
          </w:p>
        </w:tc>
      </w:tr>
      <w:tr w14:paraId="74D689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vAlign w:val="center"/>
          </w:tcPr>
          <w:p w14:paraId="2977473F">
            <w:pPr>
              <w:spacing w:line="400" w:lineRule="exact"/>
              <w:rPr>
                <w:rFonts w:ascii="宋体" w:cs="宋体"/>
                <w:color w:val="auto"/>
                <w:szCs w:val="21"/>
                <w:highlight w:val="none"/>
              </w:rPr>
            </w:pPr>
            <w:r>
              <w:rPr>
                <w:rFonts w:hint="eastAsia" w:ascii="宋体" w:cs="宋体"/>
                <w:color w:val="auto"/>
                <w:szCs w:val="21"/>
                <w:highlight w:val="none"/>
              </w:rPr>
              <w:t>6.1</w:t>
            </w:r>
          </w:p>
        </w:tc>
        <w:tc>
          <w:tcPr>
            <w:tcW w:w="2083" w:type="dxa"/>
            <w:tcBorders>
              <w:top w:val="single" w:color="auto" w:sz="4" w:space="0"/>
              <w:left w:val="single" w:color="auto" w:sz="4" w:space="0"/>
              <w:bottom w:val="single" w:color="auto" w:sz="4" w:space="0"/>
              <w:right w:val="single" w:color="auto" w:sz="4" w:space="0"/>
            </w:tcBorders>
            <w:vAlign w:val="center"/>
          </w:tcPr>
          <w:p w14:paraId="6D1605B3">
            <w:pPr>
              <w:spacing w:line="400" w:lineRule="exact"/>
              <w:rPr>
                <w:rFonts w:ascii="宋体" w:cs="宋体"/>
                <w:color w:val="auto"/>
                <w:szCs w:val="21"/>
                <w:highlight w:val="none"/>
              </w:rPr>
            </w:pPr>
            <w:bookmarkStart w:id="78" w:name="_9.2"/>
            <w:bookmarkEnd w:id="78"/>
            <w:bookmarkStart w:id="79" w:name="_8.1"/>
            <w:bookmarkEnd w:id="79"/>
            <w:bookmarkStart w:id="80" w:name="_5"/>
            <w:bookmarkEnd w:id="80"/>
            <w:r>
              <w:rPr>
                <w:rFonts w:hint="eastAsia" w:ascii="宋体" w:cs="宋体"/>
                <w:color w:val="auto"/>
                <w:szCs w:val="21"/>
                <w:highlight w:val="none"/>
              </w:rPr>
              <w:t>是否接受联合体投标</w:t>
            </w:r>
          </w:p>
        </w:tc>
        <w:tc>
          <w:tcPr>
            <w:tcW w:w="7297" w:type="dxa"/>
            <w:tcBorders>
              <w:top w:val="single" w:color="auto" w:sz="4" w:space="0"/>
              <w:left w:val="single" w:color="auto" w:sz="4" w:space="0"/>
              <w:bottom w:val="single" w:color="auto" w:sz="4" w:space="0"/>
              <w:right w:val="single" w:color="auto" w:sz="4" w:space="0"/>
            </w:tcBorders>
            <w:vAlign w:val="center"/>
          </w:tcPr>
          <w:p w14:paraId="75A5025A">
            <w:pPr>
              <w:pStyle w:val="9"/>
              <w:spacing w:line="400" w:lineRule="exact"/>
              <w:jc w:val="both"/>
              <w:rPr>
                <w:rFonts w:ascii="宋体" w:cs="宋体"/>
                <w:color w:val="auto"/>
                <w:szCs w:val="21"/>
                <w:highlight w:val="none"/>
              </w:rPr>
            </w:pPr>
            <w:bookmarkStart w:id="81" w:name="PO_3000001867_PM007_1"/>
            <w:r>
              <w:rPr>
                <w:rFonts w:hint="eastAsia" w:ascii="宋体" w:cs="宋体"/>
                <w:color w:val="auto"/>
                <w:szCs w:val="21"/>
                <w:highlight w:val="none"/>
              </w:rPr>
              <w:t>详见招标公告</w:t>
            </w:r>
            <w:bookmarkEnd w:id="81"/>
            <w:r>
              <w:rPr>
                <w:rFonts w:hint="eastAsia" w:ascii="宋体" w:cs="宋体"/>
                <w:color w:val="auto"/>
                <w:szCs w:val="21"/>
                <w:highlight w:val="none"/>
              </w:rPr>
              <w:t>。</w:t>
            </w:r>
          </w:p>
        </w:tc>
      </w:tr>
      <w:tr w14:paraId="0F1639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vAlign w:val="center"/>
          </w:tcPr>
          <w:p w14:paraId="635DA6F5">
            <w:pPr>
              <w:spacing w:line="400" w:lineRule="exact"/>
              <w:rPr>
                <w:rFonts w:ascii="宋体" w:cs="宋体"/>
                <w:color w:val="auto"/>
                <w:szCs w:val="21"/>
                <w:highlight w:val="none"/>
              </w:rPr>
            </w:pPr>
            <w:r>
              <w:rPr>
                <w:rFonts w:hint="eastAsia" w:ascii="宋体" w:cs="宋体"/>
                <w:color w:val="auto"/>
                <w:szCs w:val="21"/>
                <w:highlight w:val="none"/>
              </w:rPr>
              <w:t>6.2</w:t>
            </w:r>
          </w:p>
        </w:tc>
        <w:tc>
          <w:tcPr>
            <w:tcW w:w="2083" w:type="dxa"/>
            <w:tcBorders>
              <w:top w:val="single" w:color="auto" w:sz="4" w:space="0"/>
              <w:left w:val="single" w:color="auto" w:sz="4" w:space="0"/>
              <w:bottom w:val="single" w:color="auto" w:sz="4" w:space="0"/>
              <w:right w:val="single" w:color="auto" w:sz="4" w:space="0"/>
            </w:tcBorders>
            <w:vAlign w:val="center"/>
          </w:tcPr>
          <w:p w14:paraId="0646214E">
            <w:pPr>
              <w:spacing w:line="400" w:lineRule="exact"/>
              <w:rPr>
                <w:rFonts w:ascii="宋体" w:cs="宋体"/>
                <w:color w:val="auto"/>
                <w:szCs w:val="21"/>
                <w:highlight w:val="none"/>
              </w:rPr>
            </w:pPr>
            <w:r>
              <w:rPr>
                <w:rFonts w:hint="eastAsia" w:ascii="宋体" w:cs="宋体"/>
                <w:color w:val="auto"/>
                <w:szCs w:val="21"/>
                <w:highlight w:val="none"/>
              </w:rPr>
              <w:t>联合体投标要求</w:t>
            </w:r>
          </w:p>
        </w:tc>
        <w:tc>
          <w:tcPr>
            <w:tcW w:w="7297" w:type="dxa"/>
            <w:tcBorders>
              <w:top w:val="single" w:color="auto" w:sz="4" w:space="0"/>
              <w:left w:val="single" w:color="auto" w:sz="4" w:space="0"/>
              <w:bottom w:val="single" w:color="auto" w:sz="4" w:space="0"/>
              <w:right w:val="single" w:color="auto" w:sz="4" w:space="0"/>
            </w:tcBorders>
            <w:vAlign w:val="center"/>
          </w:tcPr>
          <w:p w14:paraId="1ACDFE03">
            <w:pPr>
              <w:pStyle w:val="9"/>
              <w:spacing w:line="400" w:lineRule="exact"/>
              <w:rPr>
                <w:rFonts w:hint="eastAsia" w:ascii="宋体" w:cs="宋体"/>
                <w:color w:val="auto"/>
                <w:szCs w:val="21"/>
                <w:highlight w:val="none"/>
              </w:rPr>
            </w:pPr>
            <w:r>
              <w:rPr>
                <w:rFonts w:hint="eastAsia" w:ascii="宋体" w:cs="宋体"/>
                <w:color w:val="auto"/>
                <w:szCs w:val="21"/>
                <w:highlight w:val="none"/>
                <w:lang w:eastAsia="zh-CN"/>
              </w:rPr>
              <w:t>☑</w:t>
            </w:r>
            <w:r>
              <w:rPr>
                <w:rFonts w:hint="eastAsia" w:ascii="宋体" w:cs="宋体"/>
                <w:color w:val="auto"/>
                <w:szCs w:val="21"/>
                <w:highlight w:val="none"/>
              </w:rPr>
              <w:t>不接受联合体。</w:t>
            </w:r>
          </w:p>
          <w:p w14:paraId="4019E3C4">
            <w:pPr>
              <w:pStyle w:val="9"/>
              <w:spacing w:line="400" w:lineRule="exact"/>
              <w:rPr>
                <w:rFonts w:hint="eastAsia" w:ascii="宋体" w:cs="宋体"/>
                <w:color w:val="auto"/>
                <w:szCs w:val="21"/>
                <w:highlight w:val="none"/>
              </w:rPr>
            </w:pPr>
            <w:r>
              <w:rPr>
                <w:rFonts w:hint="eastAsia" w:ascii="宋体" w:cs="宋体"/>
                <w:color w:val="auto"/>
                <w:szCs w:val="21"/>
                <w:highlight w:val="none"/>
              </w:rPr>
              <w:t>□接受联合体：</w:t>
            </w:r>
          </w:p>
          <w:p w14:paraId="5E4CE29B">
            <w:pPr>
              <w:pStyle w:val="9"/>
              <w:spacing w:line="400" w:lineRule="exact"/>
              <w:rPr>
                <w:rFonts w:hint="eastAsia" w:ascii="宋体" w:cs="宋体"/>
                <w:color w:val="auto"/>
                <w:szCs w:val="21"/>
                <w:highlight w:val="none"/>
              </w:rPr>
            </w:pPr>
            <w:r>
              <w:rPr>
                <w:rFonts w:hint="eastAsia" w:ascii="宋体" w:cs="宋体"/>
                <w:color w:val="auto"/>
                <w:szCs w:val="21"/>
                <w:highlight w:val="none"/>
              </w:rPr>
              <w:t>1.两个以上投标人可以组成一个投标联合体，以一个投标人的身份共同参加投标。联合体投标的，须提供《联合体投标协议书》（格式后附）。</w:t>
            </w:r>
          </w:p>
          <w:p w14:paraId="53A1D104">
            <w:pPr>
              <w:pStyle w:val="9"/>
              <w:spacing w:line="400" w:lineRule="exact"/>
              <w:rPr>
                <w:rFonts w:hint="eastAsia" w:ascii="宋体" w:cs="宋体"/>
                <w:color w:val="auto"/>
                <w:szCs w:val="21"/>
                <w:highlight w:val="none"/>
              </w:rPr>
            </w:pPr>
            <w:r>
              <w:rPr>
                <w:rFonts w:hint="eastAsia" w:ascii="宋体" w:cs="宋体"/>
                <w:color w:val="auto"/>
                <w:szCs w:val="21"/>
                <w:highlight w:val="none"/>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7566694D">
            <w:pPr>
              <w:pStyle w:val="9"/>
              <w:spacing w:line="400" w:lineRule="exact"/>
              <w:rPr>
                <w:rFonts w:hint="eastAsia" w:ascii="宋体" w:cs="宋体"/>
                <w:color w:val="auto"/>
                <w:szCs w:val="21"/>
                <w:highlight w:val="none"/>
              </w:rPr>
            </w:pPr>
            <w:r>
              <w:rPr>
                <w:rFonts w:hint="eastAsia" w:ascii="宋体" w:cs="宋体"/>
                <w:color w:val="auto"/>
                <w:szCs w:val="21"/>
                <w:highlight w:val="none"/>
              </w:rPr>
              <w:t>3.联合体各方之间必须签订联合投标协议，协议书必须明确主体方（或者牵头方）并明确约定联合体各方承担的工作和相应的责任（各方承担责任与义务的分工必须符合采购需求，否则，联合体投标无效），并将联合体投标协议放入投标文件。联合体各方必须共同与采购人签订采购合同，就采购合同约定的事项对采购人承担连带责任。</w:t>
            </w:r>
          </w:p>
          <w:p w14:paraId="5BC9BB92">
            <w:pPr>
              <w:pStyle w:val="9"/>
              <w:spacing w:line="400" w:lineRule="exact"/>
              <w:rPr>
                <w:rFonts w:hint="eastAsia" w:ascii="宋体" w:cs="宋体"/>
                <w:color w:val="auto"/>
                <w:szCs w:val="21"/>
                <w:highlight w:val="none"/>
              </w:rPr>
            </w:pPr>
            <w:r>
              <w:rPr>
                <w:rFonts w:hint="eastAsia" w:ascii="宋体" w:cs="宋体"/>
                <w:color w:val="auto"/>
                <w:szCs w:val="21"/>
                <w:highlight w:val="none"/>
              </w:rPr>
              <w:t>4.以联合体形式参加政府采购活动的，联合体各方不得再单独参加或者与其他投标人另外组成联合体参加同一合同项下的政府采购活动，否则与之相关的投标文件作废。</w:t>
            </w:r>
          </w:p>
          <w:p w14:paraId="211ECBA5">
            <w:pPr>
              <w:pStyle w:val="9"/>
              <w:spacing w:line="400" w:lineRule="exact"/>
              <w:rPr>
                <w:rFonts w:hint="eastAsia" w:ascii="宋体" w:cs="宋体"/>
                <w:color w:val="auto"/>
                <w:szCs w:val="21"/>
                <w:highlight w:val="none"/>
              </w:rPr>
            </w:pPr>
            <w:r>
              <w:rPr>
                <w:rFonts w:hint="eastAsia" w:ascii="宋体" w:cs="宋体"/>
                <w:color w:val="auto"/>
                <w:szCs w:val="21"/>
                <w:highlight w:val="none"/>
              </w:rPr>
              <w:t>5.联合体中有同类资质的投标人按照联合体分工承担相同工作的，应当按照资质等级较低的投标人确定资质等级。</w:t>
            </w:r>
          </w:p>
          <w:p w14:paraId="14EDA788">
            <w:pPr>
              <w:pStyle w:val="9"/>
              <w:spacing w:line="400" w:lineRule="exact"/>
              <w:rPr>
                <w:rFonts w:hint="eastAsia" w:ascii="宋体" w:cs="宋体"/>
                <w:color w:val="auto"/>
                <w:szCs w:val="21"/>
                <w:highlight w:val="none"/>
              </w:rPr>
            </w:pPr>
            <w:r>
              <w:rPr>
                <w:rFonts w:hint="eastAsia" w:ascii="宋体" w:cs="宋体"/>
                <w:color w:val="auto"/>
                <w:szCs w:val="21"/>
                <w:highlight w:val="none"/>
              </w:rPr>
              <w:t>6.联合体投标业绩、履约能力按照联合体各方其中较高的一方认定并计算（招标文件另有规定的除外）。</w:t>
            </w:r>
          </w:p>
          <w:p w14:paraId="76F06FE7">
            <w:pPr>
              <w:pStyle w:val="9"/>
              <w:spacing w:line="400" w:lineRule="exact"/>
              <w:rPr>
                <w:rFonts w:hint="eastAsia" w:ascii="宋体" w:cs="宋体"/>
                <w:color w:val="auto"/>
                <w:szCs w:val="21"/>
                <w:highlight w:val="none"/>
              </w:rPr>
            </w:pPr>
            <w:r>
              <w:rPr>
                <w:rFonts w:hint="eastAsia" w:ascii="宋体" w:cs="宋体"/>
                <w:color w:val="auto"/>
                <w:szCs w:val="21"/>
                <w:highlight w:val="none"/>
              </w:rPr>
              <w:t>7.投标人为联合体的，可以由联合体中的一方或者多方共同缴纳投标保证金，其缴纳的投标保证金对联合体各方均具有约束力。</w:t>
            </w:r>
          </w:p>
          <w:p w14:paraId="48850646">
            <w:pPr>
              <w:pStyle w:val="9"/>
              <w:spacing w:line="400" w:lineRule="exact"/>
              <w:rPr>
                <w:rFonts w:ascii="宋体" w:cs="宋体"/>
                <w:color w:val="auto"/>
                <w:szCs w:val="21"/>
                <w:highlight w:val="none"/>
              </w:rPr>
            </w:pPr>
            <w:r>
              <w:rPr>
                <w:rFonts w:hint="eastAsia" w:ascii="宋体" w:cs="宋体"/>
                <w:color w:val="auto"/>
                <w:szCs w:val="21"/>
                <w:highlight w:val="none"/>
              </w:rPr>
              <w:t>8.联合体各方均应按照招标文件的规定提交资格文件。</w:t>
            </w:r>
          </w:p>
        </w:tc>
      </w:tr>
      <w:tr w14:paraId="69ABC8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vAlign w:val="center"/>
          </w:tcPr>
          <w:p w14:paraId="04B608FE">
            <w:pPr>
              <w:spacing w:line="400" w:lineRule="exact"/>
              <w:rPr>
                <w:rFonts w:ascii="宋体" w:cs="宋体"/>
                <w:color w:val="auto"/>
                <w:szCs w:val="21"/>
                <w:highlight w:val="none"/>
              </w:rPr>
            </w:pPr>
            <w:r>
              <w:rPr>
                <w:rFonts w:hint="eastAsia" w:ascii="宋体" w:cs="宋体"/>
                <w:color w:val="auto"/>
                <w:szCs w:val="21"/>
                <w:highlight w:val="none"/>
              </w:rPr>
              <w:t>7.2</w:t>
            </w:r>
          </w:p>
        </w:tc>
        <w:tc>
          <w:tcPr>
            <w:tcW w:w="2083" w:type="dxa"/>
            <w:tcBorders>
              <w:top w:val="single" w:color="auto" w:sz="4" w:space="0"/>
              <w:left w:val="single" w:color="auto" w:sz="4" w:space="0"/>
              <w:bottom w:val="single" w:color="auto" w:sz="4" w:space="0"/>
              <w:right w:val="single" w:color="auto" w:sz="4" w:space="0"/>
            </w:tcBorders>
            <w:vAlign w:val="center"/>
          </w:tcPr>
          <w:p w14:paraId="778E33CC">
            <w:pPr>
              <w:spacing w:line="400" w:lineRule="exact"/>
              <w:rPr>
                <w:rFonts w:ascii="宋体" w:cs="宋体"/>
                <w:color w:val="auto"/>
                <w:szCs w:val="21"/>
                <w:highlight w:val="none"/>
              </w:rPr>
            </w:pPr>
            <w:r>
              <w:rPr>
                <w:rFonts w:hint="eastAsia" w:ascii="宋体" w:cs="宋体"/>
                <w:color w:val="auto"/>
                <w:szCs w:val="21"/>
                <w:highlight w:val="none"/>
              </w:rPr>
              <w:t>是否允许分包</w:t>
            </w:r>
          </w:p>
        </w:tc>
        <w:tc>
          <w:tcPr>
            <w:tcW w:w="7297" w:type="dxa"/>
            <w:tcBorders>
              <w:top w:val="single" w:color="auto" w:sz="4" w:space="0"/>
              <w:left w:val="single" w:color="auto" w:sz="4" w:space="0"/>
              <w:bottom w:val="single" w:color="auto" w:sz="4" w:space="0"/>
              <w:right w:val="single" w:color="auto" w:sz="4" w:space="0"/>
            </w:tcBorders>
            <w:vAlign w:val="center"/>
          </w:tcPr>
          <w:p w14:paraId="1AEBAC68">
            <w:pPr>
              <w:spacing w:line="400" w:lineRule="exact"/>
              <w:jc w:val="left"/>
              <w:rPr>
                <w:rFonts w:ascii="宋体" w:cs="宋体"/>
                <w:color w:val="auto"/>
                <w:szCs w:val="21"/>
                <w:highlight w:val="none"/>
              </w:rPr>
            </w:pPr>
            <w:bookmarkStart w:id="82" w:name="PO_3000001871_PM044"/>
            <w:bookmarkStart w:id="83" w:name="PO_3000001867_PM044"/>
            <w:r>
              <w:rPr>
                <w:rFonts w:hint="eastAsia" w:ascii="宋体" w:cs="宋体"/>
                <w:color w:val="auto"/>
                <w:szCs w:val="21"/>
                <w:highlight w:val="none"/>
              </w:rPr>
              <w:t>☑ 不允许分包</w:t>
            </w:r>
            <w:bookmarkEnd w:id="82"/>
            <w:r>
              <w:rPr>
                <w:rFonts w:hint="eastAsia" w:ascii="宋体" w:cs="宋体"/>
                <w:color w:val="auto"/>
                <w:szCs w:val="21"/>
                <w:highlight w:val="none"/>
              </w:rPr>
              <w:t>。</w:t>
            </w:r>
          </w:p>
          <w:p w14:paraId="2BA0C863">
            <w:pPr>
              <w:pStyle w:val="9"/>
              <w:spacing w:line="400" w:lineRule="exact"/>
              <w:rPr>
                <w:rFonts w:ascii="宋体" w:cs="宋体"/>
                <w:color w:val="auto"/>
                <w:szCs w:val="21"/>
                <w:highlight w:val="none"/>
              </w:rPr>
            </w:pPr>
            <w:r>
              <w:rPr>
                <w:rFonts w:hint="eastAsia" w:ascii="宋体" w:cs="宋体"/>
                <w:color w:val="auto"/>
                <w:szCs w:val="21"/>
                <w:highlight w:val="none"/>
              </w:rPr>
              <w:t>□允许分包：</w:t>
            </w:r>
          </w:p>
          <w:bookmarkEnd w:id="83"/>
          <w:p w14:paraId="3DCD8826">
            <w:pPr>
              <w:pStyle w:val="9"/>
              <w:spacing w:line="400" w:lineRule="exact"/>
              <w:rPr>
                <w:rFonts w:ascii="宋体" w:cs="宋体"/>
                <w:color w:val="auto"/>
                <w:szCs w:val="21"/>
                <w:highlight w:val="none"/>
              </w:rPr>
            </w:pPr>
            <w:r>
              <w:rPr>
                <w:rFonts w:hint="eastAsia" w:ascii="宋体" w:cs="宋体"/>
                <w:color w:val="auto"/>
                <w:szCs w:val="21"/>
                <w:highlight w:val="none"/>
              </w:rPr>
              <w:t>分包内容：</w:t>
            </w:r>
            <w:r>
              <w:rPr>
                <w:rFonts w:hint="eastAsia" w:ascii="宋体" w:cs="宋体"/>
                <w:color w:val="auto"/>
                <w:szCs w:val="21"/>
                <w:highlight w:val="none"/>
                <w:u w:val="single"/>
              </w:rPr>
              <w:t xml:space="preserve">                                     。</w:t>
            </w:r>
          </w:p>
          <w:p w14:paraId="450171FB">
            <w:pPr>
              <w:pStyle w:val="9"/>
              <w:spacing w:line="400" w:lineRule="exact"/>
              <w:rPr>
                <w:rFonts w:ascii="宋体" w:cs="宋体"/>
                <w:color w:val="auto"/>
                <w:szCs w:val="21"/>
                <w:highlight w:val="none"/>
              </w:rPr>
            </w:pPr>
            <w:r>
              <w:rPr>
                <w:rFonts w:hint="eastAsia" w:ascii="宋体" w:cs="宋体"/>
                <w:color w:val="auto"/>
                <w:szCs w:val="21"/>
                <w:highlight w:val="none"/>
              </w:rPr>
              <w:t>分包金额或者比例：</w:t>
            </w:r>
            <w:r>
              <w:rPr>
                <w:rFonts w:hint="eastAsia" w:ascii="宋体" w:cs="宋体"/>
                <w:color w:val="auto"/>
                <w:szCs w:val="21"/>
                <w:highlight w:val="none"/>
                <w:u w:val="single"/>
              </w:rPr>
              <w:t xml:space="preserve">                                     。</w:t>
            </w:r>
          </w:p>
        </w:tc>
      </w:tr>
      <w:tr w14:paraId="353B01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vAlign w:val="center"/>
          </w:tcPr>
          <w:p w14:paraId="73E95805">
            <w:pPr>
              <w:spacing w:line="400" w:lineRule="exact"/>
              <w:rPr>
                <w:rFonts w:ascii="宋体" w:cs="宋体"/>
                <w:color w:val="auto"/>
                <w:szCs w:val="21"/>
                <w:highlight w:val="none"/>
              </w:rPr>
            </w:pPr>
            <w:r>
              <w:rPr>
                <w:rFonts w:hint="eastAsia" w:ascii="宋体" w:cs="宋体"/>
                <w:color w:val="auto"/>
                <w:szCs w:val="21"/>
                <w:highlight w:val="none"/>
              </w:rPr>
              <w:t>11.4</w:t>
            </w:r>
          </w:p>
        </w:tc>
        <w:tc>
          <w:tcPr>
            <w:tcW w:w="2083" w:type="dxa"/>
            <w:tcBorders>
              <w:top w:val="single" w:color="auto" w:sz="4" w:space="0"/>
              <w:left w:val="single" w:color="auto" w:sz="4" w:space="0"/>
              <w:bottom w:val="single" w:color="auto" w:sz="4" w:space="0"/>
              <w:right w:val="single" w:color="auto" w:sz="4" w:space="0"/>
            </w:tcBorders>
            <w:vAlign w:val="center"/>
          </w:tcPr>
          <w:p w14:paraId="3BA28884">
            <w:pPr>
              <w:spacing w:line="400" w:lineRule="exact"/>
              <w:rPr>
                <w:rFonts w:ascii="宋体" w:cs="宋体"/>
                <w:color w:val="auto"/>
                <w:szCs w:val="21"/>
                <w:highlight w:val="none"/>
              </w:rPr>
            </w:pPr>
            <w:r>
              <w:rPr>
                <w:rFonts w:hint="eastAsia" w:ascii="宋体" w:cs="宋体"/>
                <w:color w:val="auto"/>
                <w:szCs w:val="21"/>
                <w:highlight w:val="none"/>
              </w:rPr>
              <w:t>媒体发布渠道</w:t>
            </w:r>
          </w:p>
        </w:tc>
        <w:tc>
          <w:tcPr>
            <w:tcW w:w="7297" w:type="dxa"/>
            <w:tcBorders>
              <w:top w:val="single" w:color="auto" w:sz="4" w:space="0"/>
              <w:left w:val="single" w:color="auto" w:sz="4" w:space="0"/>
              <w:bottom w:val="single" w:color="auto" w:sz="4" w:space="0"/>
              <w:right w:val="single" w:color="auto" w:sz="4" w:space="0"/>
            </w:tcBorders>
            <w:vAlign w:val="center"/>
          </w:tcPr>
          <w:p w14:paraId="193A3CA3">
            <w:pPr>
              <w:spacing w:line="400" w:lineRule="exact"/>
              <w:rPr>
                <w:rFonts w:ascii="宋体" w:cs="宋体"/>
                <w:color w:val="auto"/>
                <w:szCs w:val="21"/>
                <w:highlight w:val="none"/>
              </w:rPr>
            </w:pPr>
            <w:r>
              <w:rPr>
                <w:rFonts w:hint="eastAsia" w:ascii="宋体" w:cs="宋体"/>
                <w:color w:val="auto"/>
                <w:szCs w:val="21"/>
                <w:highlight w:val="none"/>
              </w:rPr>
              <w:t>与本项目相关的政府采购业务澄清、更正及与之相关的事项将在招标公告中“六、其他补充事宜”中网上查询地址上发布</w:t>
            </w:r>
            <w:r>
              <w:rPr>
                <w:rFonts w:hint="eastAsia" w:ascii="宋体" w:cs="宋体"/>
                <w:color w:val="auto"/>
                <w:kern w:val="0"/>
                <w:szCs w:val="21"/>
                <w:highlight w:val="none"/>
              </w:rPr>
              <w:t>。</w:t>
            </w:r>
          </w:p>
        </w:tc>
      </w:tr>
      <w:tr w14:paraId="40A523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vAlign w:val="center"/>
          </w:tcPr>
          <w:p w14:paraId="6BABA3A7">
            <w:pPr>
              <w:spacing w:line="400" w:lineRule="exact"/>
              <w:rPr>
                <w:rFonts w:ascii="宋体" w:cs="宋体"/>
                <w:color w:val="auto"/>
                <w:szCs w:val="21"/>
                <w:highlight w:val="none"/>
              </w:rPr>
            </w:pPr>
            <w:r>
              <w:rPr>
                <w:rFonts w:hint="eastAsia" w:ascii="宋体" w:cs="宋体"/>
                <w:color w:val="auto"/>
                <w:szCs w:val="21"/>
                <w:highlight w:val="none"/>
              </w:rPr>
              <w:t>11.5</w:t>
            </w:r>
          </w:p>
        </w:tc>
        <w:tc>
          <w:tcPr>
            <w:tcW w:w="2083" w:type="dxa"/>
            <w:tcBorders>
              <w:top w:val="single" w:color="auto" w:sz="4" w:space="0"/>
              <w:left w:val="single" w:color="auto" w:sz="4" w:space="0"/>
              <w:bottom w:val="single" w:color="auto" w:sz="4" w:space="0"/>
              <w:right w:val="single" w:color="auto" w:sz="4" w:space="0"/>
            </w:tcBorders>
            <w:vAlign w:val="center"/>
          </w:tcPr>
          <w:p w14:paraId="1476CCC1">
            <w:pPr>
              <w:spacing w:line="400" w:lineRule="exact"/>
              <w:rPr>
                <w:rFonts w:ascii="宋体" w:cs="宋体"/>
                <w:color w:val="auto"/>
                <w:szCs w:val="21"/>
                <w:highlight w:val="none"/>
              </w:rPr>
            </w:pPr>
            <w:r>
              <w:rPr>
                <w:rFonts w:hint="eastAsia" w:ascii="宋体" w:cs="宋体"/>
                <w:color w:val="auto"/>
                <w:szCs w:val="21"/>
                <w:highlight w:val="none"/>
              </w:rPr>
              <w:t>是否组织标前答疑会</w:t>
            </w:r>
          </w:p>
        </w:tc>
        <w:tc>
          <w:tcPr>
            <w:tcW w:w="7297" w:type="dxa"/>
            <w:tcBorders>
              <w:top w:val="single" w:color="auto" w:sz="4" w:space="0"/>
              <w:left w:val="single" w:color="auto" w:sz="4" w:space="0"/>
              <w:bottom w:val="single" w:color="auto" w:sz="4" w:space="0"/>
              <w:right w:val="single" w:color="auto" w:sz="4" w:space="0"/>
            </w:tcBorders>
            <w:vAlign w:val="center"/>
          </w:tcPr>
          <w:p w14:paraId="575DA7F8">
            <w:pPr>
              <w:snapToGrid w:val="0"/>
              <w:spacing w:line="400" w:lineRule="exact"/>
              <w:rPr>
                <w:rFonts w:ascii="宋体" w:cs="宋体"/>
                <w:color w:val="auto"/>
                <w:szCs w:val="21"/>
                <w:highlight w:val="none"/>
              </w:rPr>
            </w:pPr>
            <w:r>
              <w:rPr>
                <w:rFonts w:hint="eastAsia" w:ascii="宋体" w:cs="宋体"/>
                <w:color w:val="auto"/>
                <w:szCs w:val="21"/>
                <w:highlight w:val="none"/>
              </w:rPr>
              <w:t>☑ 不组织召开开标前答疑会</w:t>
            </w:r>
          </w:p>
          <w:p w14:paraId="73CA782C">
            <w:pPr>
              <w:snapToGrid w:val="0"/>
              <w:spacing w:line="400" w:lineRule="exact"/>
              <w:rPr>
                <w:rFonts w:ascii="宋体" w:cs="宋体"/>
                <w:color w:val="auto"/>
                <w:szCs w:val="21"/>
                <w:highlight w:val="none"/>
              </w:rPr>
            </w:pPr>
            <w:r>
              <w:rPr>
                <w:rFonts w:hint="eastAsia" w:ascii="宋体" w:cs="宋体"/>
                <w:color w:val="auto"/>
                <w:szCs w:val="21"/>
                <w:highlight w:val="none"/>
              </w:rPr>
              <w:t>□组织召开开标前答疑会</w:t>
            </w:r>
          </w:p>
          <w:p w14:paraId="2E731674">
            <w:pPr>
              <w:snapToGrid w:val="0"/>
              <w:spacing w:line="400" w:lineRule="exact"/>
              <w:rPr>
                <w:rFonts w:ascii="宋体" w:cs="宋体"/>
                <w:color w:val="auto"/>
                <w:szCs w:val="21"/>
                <w:highlight w:val="none"/>
                <w:u w:val="single"/>
              </w:rPr>
            </w:pPr>
            <w:r>
              <w:rPr>
                <w:rFonts w:hint="eastAsia" w:ascii="宋体" w:cs="宋体"/>
                <w:color w:val="auto"/>
                <w:szCs w:val="21"/>
                <w:highlight w:val="none"/>
              </w:rPr>
              <w:t>会议开始时间：</w:t>
            </w:r>
            <w:r>
              <w:rPr>
                <w:rFonts w:hint="eastAsia" w:ascii="宋体" w:cs="宋体"/>
                <w:color w:val="auto"/>
                <w:szCs w:val="21"/>
                <w:highlight w:val="none"/>
                <w:u w:val="single"/>
              </w:rPr>
              <w:t xml:space="preserve">   </w:t>
            </w:r>
            <w:r>
              <w:rPr>
                <w:rFonts w:hint="eastAsia" w:ascii="宋体" w:cs="宋体"/>
                <w:color w:val="auto"/>
                <w:szCs w:val="21"/>
                <w:highlight w:val="none"/>
              </w:rPr>
              <w:t>年</w:t>
            </w:r>
            <w:r>
              <w:rPr>
                <w:rFonts w:hint="eastAsia" w:ascii="宋体" w:cs="宋体"/>
                <w:color w:val="auto"/>
                <w:szCs w:val="21"/>
                <w:highlight w:val="none"/>
                <w:u w:val="single"/>
              </w:rPr>
              <w:t xml:space="preserve">  </w:t>
            </w:r>
            <w:r>
              <w:rPr>
                <w:rFonts w:hint="eastAsia" w:ascii="宋体" w:cs="宋体"/>
                <w:color w:val="auto"/>
                <w:szCs w:val="21"/>
                <w:highlight w:val="none"/>
              </w:rPr>
              <w:t>月</w:t>
            </w:r>
            <w:r>
              <w:rPr>
                <w:rFonts w:hint="eastAsia" w:ascii="宋体" w:cs="宋体"/>
                <w:color w:val="auto"/>
                <w:szCs w:val="21"/>
                <w:highlight w:val="none"/>
                <w:u w:val="single"/>
              </w:rPr>
              <w:t xml:space="preserve">  </w:t>
            </w:r>
            <w:r>
              <w:rPr>
                <w:rFonts w:hint="eastAsia" w:ascii="宋体" w:cs="宋体"/>
                <w:color w:val="auto"/>
                <w:szCs w:val="21"/>
                <w:highlight w:val="none"/>
              </w:rPr>
              <w:t xml:space="preserve">日 </w:t>
            </w:r>
            <w:r>
              <w:rPr>
                <w:rFonts w:hint="eastAsia" w:ascii="宋体" w:cs="宋体"/>
                <w:color w:val="auto"/>
                <w:szCs w:val="21"/>
                <w:highlight w:val="none"/>
                <w:u w:val="single"/>
              </w:rPr>
              <w:t xml:space="preserve">  </w:t>
            </w:r>
            <w:r>
              <w:rPr>
                <w:rFonts w:hint="eastAsia" w:ascii="宋体" w:cs="宋体"/>
                <w:color w:val="auto"/>
                <w:szCs w:val="21"/>
                <w:highlight w:val="none"/>
              </w:rPr>
              <w:t>时</w:t>
            </w:r>
            <w:r>
              <w:rPr>
                <w:rFonts w:hint="eastAsia" w:ascii="宋体" w:cs="宋体"/>
                <w:color w:val="auto"/>
                <w:szCs w:val="21"/>
                <w:highlight w:val="none"/>
                <w:u w:val="single"/>
              </w:rPr>
              <w:t xml:space="preserve">  分</w:t>
            </w:r>
            <w:r>
              <w:rPr>
                <w:rFonts w:hint="eastAsia" w:ascii="宋体" w:cs="宋体"/>
                <w:color w:val="auto"/>
                <w:szCs w:val="21"/>
                <w:highlight w:val="none"/>
              </w:rPr>
              <w:t>，逾期后果自负。会议地点：</w:t>
            </w:r>
            <w:r>
              <w:rPr>
                <w:rFonts w:hint="eastAsia" w:ascii="宋体" w:cs="宋体"/>
                <w:color w:val="auto"/>
                <w:szCs w:val="21"/>
                <w:highlight w:val="none"/>
                <w:u w:val="single"/>
              </w:rPr>
              <w:t xml:space="preserve">              </w:t>
            </w:r>
          </w:p>
        </w:tc>
      </w:tr>
      <w:tr w14:paraId="211849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nil"/>
              <w:left w:val="single" w:color="auto" w:sz="4" w:space="0"/>
              <w:bottom w:val="nil"/>
              <w:right w:val="single" w:color="auto" w:sz="4" w:space="0"/>
            </w:tcBorders>
            <w:vAlign w:val="center"/>
          </w:tcPr>
          <w:p w14:paraId="708E84FB">
            <w:pPr>
              <w:spacing w:line="400" w:lineRule="exact"/>
              <w:rPr>
                <w:rFonts w:ascii="宋体" w:cs="宋体"/>
                <w:color w:val="auto"/>
                <w:szCs w:val="21"/>
                <w:highlight w:val="none"/>
              </w:rPr>
            </w:pPr>
            <w:r>
              <w:rPr>
                <w:rFonts w:hint="eastAsia" w:ascii="宋体" w:cs="宋体"/>
                <w:color w:val="auto"/>
                <w:szCs w:val="21"/>
                <w:highlight w:val="none"/>
              </w:rPr>
              <w:t>13.1</w:t>
            </w:r>
          </w:p>
        </w:tc>
        <w:tc>
          <w:tcPr>
            <w:tcW w:w="2083" w:type="dxa"/>
            <w:tcBorders>
              <w:top w:val="single" w:color="auto" w:sz="4" w:space="0"/>
              <w:left w:val="single" w:color="auto" w:sz="4" w:space="0"/>
              <w:bottom w:val="single" w:color="auto" w:sz="4" w:space="0"/>
              <w:right w:val="single" w:color="auto" w:sz="4" w:space="0"/>
            </w:tcBorders>
            <w:vAlign w:val="center"/>
          </w:tcPr>
          <w:p w14:paraId="5765B348">
            <w:pPr>
              <w:snapToGrid w:val="0"/>
              <w:spacing w:line="400" w:lineRule="exact"/>
              <w:jc w:val="left"/>
              <w:rPr>
                <w:rFonts w:ascii="宋体" w:cs="宋体"/>
                <w:color w:val="auto"/>
                <w:szCs w:val="21"/>
                <w:highlight w:val="none"/>
              </w:rPr>
            </w:pPr>
            <w:bookmarkStart w:id="84" w:name="_13.2"/>
            <w:bookmarkEnd w:id="84"/>
            <w:r>
              <w:rPr>
                <w:rFonts w:hint="eastAsia" w:ascii="宋体" w:cs="宋体"/>
                <w:color w:val="auto"/>
                <w:szCs w:val="21"/>
                <w:highlight w:val="none"/>
              </w:rPr>
              <w:t>资格文件组成</w:t>
            </w:r>
          </w:p>
        </w:tc>
        <w:tc>
          <w:tcPr>
            <w:tcW w:w="7297" w:type="dxa"/>
            <w:tcBorders>
              <w:top w:val="single" w:color="auto" w:sz="4" w:space="0"/>
              <w:left w:val="single" w:color="auto" w:sz="4" w:space="0"/>
              <w:bottom w:val="single" w:color="auto" w:sz="4" w:space="0"/>
              <w:right w:val="single" w:color="auto" w:sz="4" w:space="0"/>
            </w:tcBorders>
            <w:vAlign w:val="center"/>
          </w:tcPr>
          <w:p w14:paraId="214EF6E5">
            <w:pPr>
              <w:snapToGrid w:val="0"/>
              <w:spacing w:line="400" w:lineRule="exact"/>
              <w:jc w:val="left"/>
              <w:rPr>
                <w:rFonts w:ascii="宋体" w:cs="宋体"/>
                <w:color w:val="auto"/>
                <w:szCs w:val="21"/>
                <w:highlight w:val="none"/>
              </w:rPr>
            </w:pPr>
            <w:r>
              <w:rPr>
                <w:rFonts w:hint="eastAsia" w:ascii="宋体" w:cs="宋体"/>
                <w:color w:val="auto"/>
                <w:szCs w:val="21"/>
                <w:highlight w:val="none"/>
              </w:rPr>
              <w:t>1</w:t>
            </w:r>
            <w:r>
              <w:rPr>
                <w:rFonts w:hint="eastAsia" w:ascii="宋体" w:cs="宋体"/>
                <w:color w:val="auto"/>
                <w:szCs w:val="21"/>
                <w:highlight w:val="none"/>
                <w:lang w:val="en-US" w:eastAsia="zh-CN"/>
              </w:rPr>
              <w:t>.</w:t>
            </w:r>
            <w:r>
              <w:rPr>
                <w:rFonts w:hint="eastAsia" w:ascii="宋体" w:cs="宋体"/>
                <w:color w:val="auto"/>
                <w:szCs w:val="21"/>
                <w:highlight w:val="none"/>
              </w:rPr>
              <w:t>投标人为法人或者其他组织的，提供营业执照等证明文件复印件（如营业执照或者事业单位法人证书或者</w:t>
            </w:r>
            <w:r>
              <w:rPr>
                <w:rStyle w:val="48"/>
                <w:rFonts w:hint="eastAsia"/>
                <w:color w:val="auto"/>
                <w:sz w:val="21"/>
                <w:szCs w:val="21"/>
                <w:highlight w:val="none"/>
              </w:rPr>
              <w:t>执业许可证</w:t>
            </w:r>
            <w:r>
              <w:rPr>
                <w:rFonts w:hint="eastAsia" w:ascii="宋体" w:cs="宋体"/>
                <w:color w:val="auto"/>
                <w:szCs w:val="21"/>
                <w:highlight w:val="none"/>
              </w:rPr>
              <w:t>等），投标人为自然人的，提供有效身份证正反面复印件</w:t>
            </w:r>
            <w:r>
              <w:rPr>
                <w:rFonts w:hint="eastAsia" w:ascii="宋体" w:cs="宋体"/>
                <w:color w:val="auto"/>
                <w:szCs w:val="21"/>
                <w:highlight w:val="none"/>
                <w:lang w:eastAsia="zh-CN"/>
              </w:rPr>
              <w:t>；</w:t>
            </w:r>
            <w:r>
              <w:rPr>
                <w:rFonts w:hint="eastAsia" w:ascii="宋体" w:hAnsi="宋体" w:cs="宋体"/>
                <w:color w:val="auto"/>
                <w:szCs w:val="21"/>
                <w:lang w:val="en-US" w:eastAsia="zh-CN"/>
              </w:rPr>
              <w:t>银行、保险、石油石化、电力、电信等有行业特殊情况的，法人的分支机构经法人授权后可以分支机构的身份参加政府采购。如投标人为分支机构的，必须在投标文件中同时提供经法人授权投标人以分支机构名义参加投标的</w:t>
            </w:r>
            <w:r>
              <w:rPr>
                <w:rFonts w:hint="eastAsia" w:ascii="宋体" w:hAnsi="宋体" w:cs="宋体"/>
                <w:color w:val="000000"/>
                <w:sz w:val="21"/>
                <w:szCs w:val="21"/>
                <w:lang w:val="en-US" w:eastAsia="zh-CN"/>
              </w:rPr>
              <w:t>授权委托书、法人营业执照及分支机构营业执照的复印件</w:t>
            </w:r>
            <w:r>
              <w:rPr>
                <w:rFonts w:hint="eastAsia"/>
                <w:lang w:eastAsia="zh-CN"/>
              </w:rPr>
              <w:t>；</w:t>
            </w:r>
            <w:r>
              <w:rPr>
                <w:rFonts w:hint="eastAsia" w:ascii="宋体" w:cs="宋体"/>
                <w:color w:val="auto"/>
                <w:szCs w:val="21"/>
                <w:highlight w:val="none"/>
              </w:rPr>
              <w:t>（</w:t>
            </w:r>
            <w:r>
              <w:rPr>
                <w:rFonts w:hint="eastAsia" w:ascii="宋体" w:cs="宋体"/>
                <w:b/>
                <w:color w:val="auto"/>
                <w:szCs w:val="21"/>
                <w:highlight w:val="none"/>
              </w:rPr>
              <w:t>必须提供，否则作无效投标处理</w:t>
            </w:r>
            <w:r>
              <w:rPr>
                <w:rFonts w:hint="eastAsia" w:ascii="宋体" w:cs="宋体"/>
                <w:color w:val="auto"/>
                <w:szCs w:val="21"/>
                <w:highlight w:val="none"/>
              </w:rPr>
              <w:t>）</w:t>
            </w:r>
          </w:p>
          <w:p w14:paraId="44A23516">
            <w:pPr>
              <w:snapToGrid w:val="0"/>
              <w:spacing w:line="400" w:lineRule="exact"/>
              <w:jc w:val="left"/>
              <w:rPr>
                <w:rFonts w:ascii="宋体" w:cs="宋体"/>
                <w:color w:val="auto"/>
                <w:szCs w:val="21"/>
                <w:highlight w:val="none"/>
              </w:rPr>
            </w:pPr>
            <w:r>
              <w:rPr>
                <w:rFonts w:hint="eastAsia" w:ascii="宋体" w:cs="宋体"/>
                <w:color w:val="auto"/>
                <w:szCs w:val="21"/>
                <w:highlight w:val="none"/>
              </w:rPr>
              <w:t>2</w:t>
            </w:r>
            <w:r>
              <w:rPr>
                <w:rFonts w:hint="eastAsia" w:ascii="宋体" w:cs="宋体"/>
                <w:color w:val="auto"/>
                <w:szCs w:val="21"/>
                <w:highlight w:val="none"/>
                <w:lang w:val="en-US" w:eastAsia="zh-CN"/>
              </w:rPr>
              <w:t>.</w:t>
            </w:r>
            <w:r>
              <w:rPr>
                <w:rFonts w:hint="eastAsia" w:ascii="宋体" w:cs="宋体"/>
                <w:color w:val="auto"/>
                <w:szCs w:val="21"/>
                <w:highlight w:val="none"/>
              </w:rPr>
              <w:t>投标人依法缴纳税收的相关材料（</w:t>
            </w:r>
            <w:r>
              <w:rPr>
                <w:rFonts w:hint="eastAsia" w:ascii="宋体" w:cs="宋体"/>
                <w:color w:val="auto"/>
                <w:szCs w:val="21"/>
                <w:highlight w:val="none"/>
                <w:u w:val="single"/>
              </w:rPr>
              <w:t>提供税款所属时期为2025年</w:t>
            </w:r>
            <w:r>
              <w:rPr>
                <w:rFonts w:hint="eastAsia" w:ascii="宋体" w:cs="宋体"/>
                <w:color w:val="auto"/>
                <w:szCs w:val="21"/>
                <w:highlight w:val="none"/>
                <w:u w:val="single"/>
                <w:lang w:val="en-US" w:eastAsia="zh-CN"/>
              </w:rPr>
              <w:t>9</w:t>
            </w:r>
            <w:r>
              <w:rPr>
                <w:rFonts w:hint="eastAsia" w:ascii="宋体" w:cs="宋体"/>
                <w:color w:val="auto"/>
                <w:szCs w:val="21"/>
                <w:highlight w:val="none"/>
                <w:u w:val="single"/>
              </w:rPr>
              <w:t>月至投标文件提交截止时间止的任意1个月</w:t>
            </w:r>
            <w:r>
              <w:rPr>
                <w:rFonts w:hint="eastAsia" w:ascii="宋体" w:cs="宋体"/>
                <w:color w:val="auto"/>
                <w:szCs w:val="21"/>
                <w:highlight w:val="none"/>
              </w:rPr>
              <w:t>的依法缴纳税收的凭据复印件；依法免税的投标人，必须提供相应文件证明其依法免税。从取得营业执照时间起到投标文件提交截止时间为止不足要求月数的，只需提供从取得营业执照起的依法缴纳税收相应证明文件）</w:t>
            </w:r>
            <w:r>
              <w:rPr>
                <w:rFonts w:hint="eastAsia" w:ascii="宋体" w:cs="宋体"/>
                <w:color w:val="auto"/>
                <w:szCs w:val="21"/>
                <w:highlight w:val="none"/>
                <w:lang w:eastAsia="zh-CN"/>
              </w:rPr>
              <w:t>；</w:t>
            </w:r>
            <w:r>
              <w:rPr>
                <w:rFonts w:hint="eastAsia" w:ascii="宋体" w:cs="宋体"/>
                <w:color w:val="auto"/>
                <w:szCs w:val="21"/>
                <w:highlight w:val="none"/>
              </w:rPr>
              <w:t>（</w:t>
            </w:r>
            <w:r>
              <w:rPr>
                <w:rFonts w:hint="eastAsia" w:ascii="宋体" w:cs="宋体"/>
                <w:b/>
                <w:color w:val="auto"/>
                <w:szCs w:val="21"/>
                <w:highlight w:val="none"/>
              </w:rPr>
              <w:t>必须提供，否则作无效投标处理</w:t>
            </w:r>
            <w:r>
              <w:rPr>
                <w:rFonts w:hint="eastAsia" w:ascii="宋体" w:cs="宋体"/>
                <w:color w:val="auto"/>
                <w:szCs w:val="21"/>
                <w:highlight w:val="none"/>
              </w:rPr>
              <w:t>）</w:t>
            </w:r>
          </w:p>
          <w:p w14:paraId="0251BB7F">
            <w:pPr>
              <w:snapToGrid w:val="0"/>
              <w:spacing w:line="400" w:lineRule="exact"/>
              <w:jc w:val="left"/>
              <w:rPr>
                <w:rFonts w:ascii="宋体" w:cs="宋体"/>
                <w:color w:val="auto"/>
                <w:szCs w:val="21"/>
                <w:highlight w:val="none"/>
              </w:rPr>
            </w:pPr>
            <w:r>
              <w:rPr>
                <w:rFonts w:hint="eastAsia" w:ascii="宋体" w:cs="宋体"/>
                <w:color w:val="auto"/>
                <w:szCs w:val="21"/>
                <w:highlight w:val="none"/>
              </w:rPr>
              <w:t>3</w:t>
            </w:r>
            <w:r>
              <w:rPr>
                <w:rFonts w:hint="eastAsia" w:ascii="宋体" w:cs="宋体"/>
                <w:color w:val="auto"/>
                <w:szCs w:val="21"/>
                <w:highlight w:val="none"/>
                <w:lang w:val="en-US" w:eastAsia="zh-CN"/>
              </w:rPr>
              <w:t>.</w:t>
            </w:r>
            <w:r>
              <w:rPr>
                <w:rFonts w:hint="eastAsia" w:ascii="宋体" w:cs="宋体"/>
                <w:color w:val="auto"/>
                <w:szCs w:val="21"/>
                <w:highlight w:val="none"/>
              </w:rPr>
              <w:t>投标人依法缴纳社会保障资金的相关材料（</w:t>
            </w:r>
            <w:r>
              <w:rPr>
                <w:rFonts w:hint="eastAsia" w:ascii="宋体" w:cs="宋体"/>
                <w:color w:val="auto"/>
                <w:szCs w:val="21"/>
                <w:highlight w:val="none"/>
                <w:u w:val="single"/>
              </w:rPr>
              <w:t>提供税款所属时期或缴费起始时间为2025年</w:t>
            </w:r>
            <w:r>
              <w:rPr>
                <w:rFonts w:hint="eastAsia" w:ascii="宋体" w:cs="宋体"/>
                <w:color w:val="auto"/>
                <w:szCs w:val="21"/>
                <w:highlight w:val="none"/>
                <w:u w:val="single"/>
                <w:lang w:val="en-US" w:eastAsia="zh-CN"/>
              </w:rPr>
              <w:t>9</w:t>
            </w:r>
            <w:r>
              <w:rPr>
                <w:rFonts w:hint="eastAsia" w:ascii="宋体" w:cs="宋体"/>
                <w:color w:val="auto"/>
                <w:szCs w:val="21"/>
                <w:highlight w:val="none"/>
                <w:u w:val="single"/>
              </w:rPr>
              <w:t>月至投标文件提交截止时间止的任意1个月</w:t>
            </w:r>
            <w:r>
              <w:rPr>
                <w:rFonts w:hint="eastAsia" w:ascii="宋体" w:cs="宋体"/>
                <w:color w:val="auto"/>
                <w:szCs w:val="21"/>
                <w:highlight w:val="none"/>
              </w:rPr>
              <w:t>的依法缴纳社会保障资金的缴费凭证复印件；依法不需要缴纳社会保障资金的投标人，必须提供相应文件证明不需要缴纳社会保障资金。从取得营业执照时间起到投标文件提交截止时间为止不足要求月数的只需提供从取得营业执照起依法缴纳社会保障资金的相应证明文件）</w:t>
            </w:r>
            <w:r>
              <w:rPr>
                <w:rFonts w:hint="eastAsia" w:ascii="宋体" w:cs="宋体"/>
                <w:color w:val="auto"/>
                <w:szCs w:val="21"/>
                <w:highlight w:val="none"/>
                <w:lang w:eastAsia="zh-CN"/>
              </w:rPr>
              <w:t>；</w:t>
            </w:r>
            <w:r>
              <w:rPr>
                <w:rFonts w:hint="eastAsia" w:ascii="宋体" w:cs="宋体"/>
                <w:color w:val="auto"/>
                <w:szCs w:val="21"/>
                <w:highlight w:val="none"/>
              </w:rPr>
              <w:t>（</w:t>
            </w:r>
            <w:r>
              <w:rPr>
                <w:rFonts w:hint="eastAsia" w:ascii="宋体" w:cs="宋体"/>
                <w:b/>
                <w:color w:val="auto"/>
                <w:szCs w:val="21"/>
                <w:highlight w:val="none"/>
              </w:rPr>
              <w:t>必须提供，否则作无效投标处理</w:t>
            </w:r>
            <w:r>
              <w:rPr>
                <w:rFonts w:hint="eastAsia" w:ascii="宋体" w:cs="宋体"/>
                <w:color w:val="auto"/>
                <w:szCs w:val="21"/>
                <w:highlight w:val="none"/>
              </w:rPr>
              <w:t>）</w:t>
            </w:r>
          </w:p>
          <w:p w14:paraId="5831015A">
            <w:pPr>
              <w:snapToGrid w:val="0"/>
              <w:spacing w:line="400" w:lineRule="exact"/>
              <w:jc w:val="left"/>
              <w:rPr>
                <w:rFonts w:ascii="宋体" w:cs="宋体"/>
                <w:color w:val="auto"/>
                <w:szCs w:val="21"/>
                <w:highlight w:val="none"/>
              </w:rPr>
            </w:pPr>
            <w:r>
              <w:rPr>
                <w:rFonts w:hint="eastAsia" w:ascii="宋体" w:cs="宋体"/>
                <w:color w:val="auto"/>
                <w:szCs w:val="21"/>
                <w:highlight w:val="none"/>
              </w:rPr>
              <w:t>4</w:t>
            </w:r>
            <w:r>
              <w:rPr>
                <w:rFonts w:hint="eastAsia" w:ascii="宋体" w:cs="宋体"/>
                <w:color w:val="auto"/>
                <w:szCs w:val="21"/>
                <w:highlight w:val="none"/>
                <w:lang w:val="en-US" w:eastAsia="zh-CN"/>
              </w:rPr>
              <w:t>.</w:t>
            </w:r>
            <w:r>
              <w:rPr>
                <w:rFonts w:hint="eastAsia" w:ascii="宋体" w:cs="宋体"/>
                <w:color w:val="auto"/>
                <w:szCs w:val="21"/>
                <w:highlight w:val="none"/>
              </w:rPr>
              <w:t>投标人财务状况报告（提供2024年度经审计的财务报告复印件或者截标时间前半年内至少一个月能反映财务状况的报表或者投标人自拟的截标时间前半年内至少一个月的财务情况说明）</w:t>
            </w:r>
            <w:r>
              <w:rPr>
                <w:rFonts w:hint="eastAsia" w:ascii="宋体" w:cs="宋体"/>
                <w:color w:val="auto"/>
                <w:szCs w:val="21"/>
                <w:highlight w:val="none"/>
                <w:lang w:eastAsia="zh-CN"/>
              </w:rPr>
              <w:t>；</w:t>
            </w:r>
            <w:r>
              <w:rPr>
                <w:rFonts w:hint="eastAsia" w:ascii="宋体" w:cs="宋体"/>
                <w:color w:val="auto"/>
                <w:szCs w:val="21"/>
                <w:highlight w:val="none"/>
              </w:rPr>
              <w:t>（</w:t>
            </w:r>
            <w:r>
              <w:rPr>
                <w:rFonts w:hint="eastAsia" w:ascii="宋体" w:cs="宋体"/>
                <w:b/>
                <w:color w:val="auto"/>
                <w:szCs w:val="21"/>
                <w:highlight w:val="none"/>
              </w:rPr>
              <w:t>必须提供，否则作无效投标处理</w:t>
            </w:r>
            <w:r>
              <w:rPr>
                <w:rFonts w:hint="eastAsia" w:ascii="宋体" w:cs="宋体"/>
                <w:color w:val="auto"/>
                <w:szCs w:val="21"/>
                <w:highlight w:val="none"/>
              </w:rPr>
              <w:t>）</w:t>
            </w:r>
          </w:p>
          <w:p w14:paraId="403FB30B">
            <w:pPr>
              <w:snapToGrid w:val="0"/>
              <w:spacing w:line="400" w:lineRule="exact"/>
              <w:jc w:val="left"/>
              <w:rPr>
                <w:rFonts w:ascii="宋体" w:cs="宋体"/>
                <w:color w:val="auto"/>
                <w:szCs w:val="21"/>
                <w:highlight w:val="none"/>
              </w:rPr>
            </w:pPr>
            <w:r>
              <w:rPr>
                <w:rFonts w:hint="eastAsia" w:ascii="宋体" w:cs="宋体"/>
                <w:color w:val="auto"/>
                <w:szCs w:val="21"/>
                <w:highlight w:val="none"/>
              </w:rPr>
              <w:t>5</w:t>
            </w:r>
            <w:r>
              <w:rPr>
                <w:rFonts w:hint="eastAsia" w:ascii="宋体" w:cs="宋体"/>
                <w:color w:val="auto"/>
                <w:szCs w:val="21"/>
                <w:highlight w:val="none"/>
                <w:lang w:val="en-US" w:eastAsia="zh-CN"/>
              </w:rPr>
              <w:t>.</w:t>
            </w:r>
            <w:r>
              <w:rPr>
                <w:rFonts w:hint="eastAsia" w:ascii="宋体" w:cs="宋体"/>
                <w:color w:val="auto"/>
                <w:szCs w:val="21"/>
                <w:highlight w:val="none"/>
              </w:rPr>
              <w:t>本项目的特定资格要求：</w:t>
            </w:r>
            <w:r>
              <w:rPr>
                <w:color w:val="auto"/>
                <w:spacing w:val="8"/>
              </w:rPr>
              <w:t>提供相关证明材料</w:t>
            </w:r>
            <w:r>
              <w:rPr>
                <w:rFonts w:hint="eastAsia" w:ascii="宋体" w:cs="宋体"/>
                <w:color w:val="auto"/>
                <w:szCs w:val="21"/>
                <w:highlight w:val="none"/>
                <w:lang w:eastAsia="zh-CN"/>
              </w:rPr>
              <w:t>；</w:t>
            </w:r>
            <w:r>
              <w:rPr>
                <w:rFonts w:hint="eastAsia" w:ascii="宋体" w:cs="宋体"/>
                <w:color w:val="auto"/>
                <w:szCs w:val="21"/>
                <w:highlight w:val="none"/>
              </w:rPr>
              <w:t>（</w:t>
            </w:r>
            <w:r>
              <w:rPr>
                <w:rFonts w:hint="eastAsia" w:ascii="宋体" w:cs="宋体"/>
                <w:b/>
                <w:color w:val="auto"/>
                <w:szCs w:val="21"/>
                <w:highlight w:val="none"/>
              </w:rPr>
              <w:t>必须提供，否则作无效投标处理</w:t>
            </w:r>
            <w:r>
              <w:rPr>
                <w:rFonts w:hint="eastAsia" w:ascii="宋体" w:cs="宋体"/>
                <w:color w:val="auto"/>
                <w:szCs w:val="21"/>
                <w:highlight w:val="none"/>
              </w:rPr>
              <w:t>）</w:t>
            </w:r>
          </w:p>
          <w:p w14:paraId="658021AE">
            <w:pPr>
              <w:snapToGrid w:val="0"/>
              <w:spacing w:line="400" w:lineRule="exact"/>
              <w:jc w:val="left"/>
              <w:rPr>
                <w:rFonts w:hint="eastAsia" w:ascii="宋体" w:cs="宋体"/>
                <w:color w:val="auto"/>
                <w:szCs w:val="21"/>
                <w:highlight w:val="none"/>
              </w:rPr>
            </w:pPr>
            <w:r>
              <w:rPr>
                <w:rFonts w:hint="eastAsia" w:ascii="宋体" w:cs="宋体"/>
                <w:color w:val="auto"/>
                <w:szCs w:val="21"/>
                <w:highlight w:val="none"/>
                <w:lang w:val="en-US" w:eastAsia="zh-CN"/>
              </w:rPr>
              <w:t>6.</w:t>
            </w:r>
            <w:r>
              <w:rPr>
                <w:rFonts w:hint="eastAsia" w:ascii="宋体" w:cs="宋体"/>
                <w:color w:val="auto"/>
                <w:szCs w:val="21"/>
                <w:highlight w:val="none"/>
              </w:rPr>
              <w:t>投标人直接控股股东信息表（格式后附）</w:t>
            </w:r>
            <w:r>
              <w:rPr>
                <w:rFonts w:hint="eastAsia" w:ascii="宋体" w:cs="宋体"/>
                <w:color w:val="auto"/>
                <w:szCs w:val="21"/>
                <w:highlight w:val="none"/>
                <w:lang w:eastAsia="zh-CN"/>
              </w:rPr>
              <w:t>；</w:t>
            </w:r>
            <w:r>
              <w:rPr>
                <w:rFonts w:hint="eastAsia" w:ascii="宋体" w:cs="宋体"/>
                <w:color w:val="auto"/>
                <w:szCs w:val="21"/>
                <w:highlight w:val="none"/>
              </w:rPr>
              <w:t>（</w:t>
            </w:r>
            <w:r>
              <w:rPr>
                <w:rFonts w:hint="eastAsia" w:ascii="宋体" w:cs="宋体"/>
                <w:b/>
                <w:bCs/>
                <w:color w:val="auto"/>
                <w:szCs w:val="21"/>
                <w:highlight w:val="none"/>
              </w:rPr>
              <w:t>必须提供，否则作无效投标处理</w:t>
            </w:r>
            <w:r>
              <w:rPr>
                <w:rFonts w:hint="eastAsia" w:ascii="宋体" w:cs="宋体"/>
                <w:color w:val="auto"/>
                <w:szCs w:val="21"/>
                <w:highlight w:val="none"/>
              </w:rPr>
              <w:t>）</w:t>
            </w:r>
          </w:p>
          <w:p w14:paraId="715C3039">
            <w:pPr>
              <w:snapToGrid w:val="0"/>
              <w:spacing w:line="400" w:lineRule="exact"/>
              <w:jc w:val="left"/>
              <w:rPr>
                <w:rFonts w:hint="eastAsia" w:ascii="宋体" w:cs="宋体"/>
                <w:color w:val="auto"/>
                <w:szCs w:val="21"/>
                <w:highlight w:val="none"/>
              </w:rPr>
            </w:pPr>
            <w:r>
              <w:rPr>
                <w:rFonts w:hint="eastAsia" w:ascii="宋体" w:cs="宋体"/>
                <w:color w:val="auto"/>
                <w:szCs w:val="21"/>
                <w:highlight w:val="none"/>
                <w:lang w:val="en-US" w:eastAsia="zh-CN"/>
              </w:rPr>
              <w:t>7.</w:t>
            </w:r>
            <w:r>
              <w:rPr>
                <w:rFonts w:hint="eastAsia" w:ascii="宋体" w:cs="宋体"/>
                <w:color w:val="auto"/>
                <w:szCs w:val="21"/>
                <w:highlight w:val="none"/>
              </w:rPr>
              <w:t>投标人直接管理关系信息表（格式后附）</w:t>
            </w:r>
            <w:r>
              <w:rPr>
                <w:rFonts w:hint="eastAsia" w:ascii="宋体" w:cs="宋体"/>
                <w:color w:val="auto"/>
                <w:szCs w:val="21"/>
                <w:highlight w:val="none"/>
                <w:lang w:eastAsia="zh-CN"/>
              </w:rPr>
              <w:t>；</w:t>
            </w:r>
            <w:r>
              <w:rPr>
                <w:rFonts w:hint="eastAsia" w:ascii="宋体" w:cs="宋体"/>
                <w:color w:val="auto"/>
                <w:szCs w:val="21"/>
                <w:highlight w:val="none"/>
              </w:rPr>
              <w:t>（</w:t>
            </w:r>
            <w:r>
              <w:rPr>
                <w:rFonts w:hint="eastAsia" w:ascii="宋体" w:cs="宋体"/>
                <w:b/>
                <w:bCs/>
                <w:color w:val="auto"/>
                <w:szCs w:val="21"/>
                <w:highlight w:val="none"/>
              </w:rPr>
              <w:t>必须提供，否则作无效投标处理</w:t>
            </w:r>
            <w:r>
              <w:rPr>
                <w:rFonts w:hint="eastAsia" w:ascii="宋体" w:cs="宋体"/>
                <w:color w:val="auto"/>
                <w:szCs w:val="21"/>
                <w:highlight w:val="none"/>
              </w:rPr>
              <w:t>）</w:t>
            </w:r>
          </w:p>
          <w:p w14:paraId="71381127">
            <w:pPr>
              <w:snapToGrid w:val="0"/>
              <w:spacing w:line="400" w:lineRule="exact"/>
              <w:jc w:val="left"/>
              <w:rPr>
                <w:rFonts w:ascii="宋体" w:cs="宋体"/>
                <w:color w:val="auto"/>
                <w:szCs w:val="21"/>
                <w:highlight w:val="none"/>
              </w:rPr>
            </w:pPr>
            <w:r>
              <w:rPr>
                <w:rFonts w:hint="eastAsia" w:ascii="宋体" w:cs="宋体"/>
                <w:color w:val="auto"/>
                <w:szCs w:val="21"/>
                <w:highlight w:val="none"/>
                <w:lang w:val="en-US" w:eastAsia="zh-CN"/>
              </w:rPr>
              <w:t>8.</w:t>
            </w:r>
            <w:r>
              <w:rPr>
                <w:rFonts w:hint="eastAsia" w:ascii="宋体" w:hAnsi="宋体" w:cs="宋体"/>
                <w:color w:val="auto"/>
                <w:szCs w:val="21"/>
                <w:highlight w:val="none"/>
              </w:rPr>
              <w:t>本项目为专门面向</w:t>
            </w:r>
            <w:r>
              <w:rPr>
                <w:rFonts w:hint="eastAsia" w:ascii="宋体" w:hAnsi="宋体" w:cs="宋体"/>
                <w:color w:val="auto"/>
                <w:szCs w:val="21"/>
                <w:highlight w:val="none"/>
                <w:lang w:val="en-US" w:eastAsia="zh-CN"/>
              </w:rPr>
              <w:t>中小</w:t>
            </w:r>
            <w:r>
              <w:rPr>
                <w:rFonts w:hint="eastAsia" w:ascii="宋体" w:hAnsi="宋体" w:cs="宋体"/>
                <w:color w:val="auto"/>
                <w:szCs w:val="21"/>
                <w:highlight w:val="none"/>
              </w:rPr>
              <w:t>企业采购的项目。投标人必须提供</w:t>
            </w:r>
            <w:r>
              <w:rPr>
                <w:rFonts w:hint="eastAsia" w:ascii="宋体" w:hAnsi="宋体" w:cs="宋体"/>
                <w:color w:val="auto"/>
                <w:szCs w:val="21"/>
                <w:highlight w:val="none"/>
                <w:lang w:val="en-US" w:eastAsia="zh-CN"/>
              </w:rPr>
              <w:t>中小</w:t>
            </w:r>
            <w:r>
              <w:rPr>
                <w:rFonts w:hint="eastAsia" w:ascii="宋体" w:hAnsi="宋体" w:cs="宋体"/>
                <w:color w:val="auto"/>
                <w:szCs w:val="21"/>
                <w:highlight w:val="none"/>
              </w:rPr>
              <w:t>企业声明函或者残疾人福利性单位声明函（格式后附）或者供应商属于监狱企业的需提供由省级以上监狱管理局、戒毒管理局（含新疆生产建设兵团）出具的属于监狱企业的证明文件</w:t>
            </w:r>
            <w:r>
              <w:rPr>
                <w:rFonts w:hint="eastAsia" w:ascii="宋体" w:hAnsi="宋体" w:cs="宋体"/>
                <w:color w:val="auto"/>
                <w:szCs w:val="21"/>
                <w:highlight w:val="none"/>
                <w:lang w:eastAsia="zh-CN"/>
              </w:rPr>
              <w:t>；</w:t>
            </w:r>
            <w:r>
              <w:rPr>
                <w:rFonts w:hint="eastAsia" w:ascii="宋体" w:hAnsi="宋体" w:cs="宋体"/>
                <w:b/>
                <w:color w:val="auto"/>
                <w:szCs w:val="21"/>
                <w:highlight w:val="none"/>
              </w:rPr>
              <w:t>（必须提供，否则作无效投标处理）</w:t>
            </w:r>
          </w:p>
          <w:p w14:paraId="5AECE156">
            <w:pPr>
              <w:snapToGrid w:val="0"/>
              <w:spacing w:line="400" w:lineRule="exact"/>
              <w:jc w:val="left"/>
              <w:rPr>
                <w:rFonts w:ascii="宋体" w:cs="宋体"/>
                <w:color w:val="auto"/>
                <w:szCs w:val="21"/>
                <w:highlight w:val="none"/>
              </w:rPr>
            </w:pPr>
            <w:r>
              <w:rPr>
                <w:rFonts w:hint="eastAsia" w:ascii="宋体" w:cs="宋体"/>
                <w:color w:val="auto"/>
                <w:szCs w:val="21"/>
                <w:highlight w:val="none"/>
                <w:lang w:val="en-US" w:eastAsia="zh-CN"/>
              </w:rPr>
              <w:t>9.</w:t>
            </w:r>
            <w:r>
              <w:rPr>
                <w:rFonts w:hint="eastAsia" w:ascii="宋体" w:cs="宋体"/>
                <w:color w:val="auto"/>
                <w:szCs w:val="21"/>
                <w:highlight w:val="none"/>
              </w:rPr>
              <w:t>声明函（格式后附）</w:t>
            </w:r>
            <w:r>
              <w:rPr>
                <w:rFonts w:hint="eastAsia" w:ascii="宋体" w:cs="宋体"/>
                <w:color w:val="auto"/>
                <w:szCs w:val="21"/>
                <w:highlight w:val="none"/>
                <w:lang w:eastAsia="zh-CN"/>
              </w:rPr>
              <w:t>；</w:t>
            </w:r>
            <w:r>
              <w:rPr>
                <w:rFonts w:hint="eastAsia" w:ascii="宋体" w:cs="宋体"/>
                <w:color w:val="auto"/>
                <w:szCs w:val="21"/>
                <w:highlight w:val="none"/>
              </w:rPr>
              <w:t>（</w:t>
            </w:r>
            <w:r>
              <w:rPr>
                <w:rFonts w:hint="eastAsia" w:ascii="宋体" w:cs="宋体"/>
                <w:b/>
                <w:color w:val="auto"/>
                <w:szCs w:val="21"/>
                <w:highlight w:val="none"/>
              </w:rPr>
              <w:t>必须提供，否则作无效投标处理</w:t>
            </w:r>
            <w:r>
              <w:rPr>
                <w:rFonts w:hint="eastAsia" w:ascii="宋体" w:cs="宋体"/>
                <w:color w:val="auto"/>
                <w:szCs w:val="21"/>
                <w:highlight w:val="none"/>
              </w:rPr>
              <w:t>）</w:t>
            </w:r>
          </w:p>
          <w:p w14:paraId="37DE0C22">
            <w:pPr>
              <w:snapToGrid w:val="0"/>
              <w:spacing w:line="400" w:lineRule="exact"/>
              <w:jc w:val="left"/>
              <w:rPr>
                <w:rFonts w:ascii="宋体" w:cs="宋体"/>
                <w:color w:val="auto"/>
                <w:szCs w:val="21"/>
                <w:highlight w:val="none"/>
              </w:rPr>
            </w:pPr>
            <w:r>
              <w:rPr>
                <w:rFonts w:hint="eastAsia" w:ascii="宋体" w:cs="宋体"/>
                <w:color w:val="auto"/>
                <w:szCs w:val="21"/>
                <w:highlight w:val="none"/>
                <w:lang w:val="en-US" w:eastAsia="zh-CN"/>
              </w:rPr>
              <w:t>10.</w:t>
            </w:r>
            <w:r>
              <w:rPr>
                <w:rFonts w:hint="eastAsia" w:ascii="宋体" w:cs="宋体"/>
                <w:color w:val="auto"/>
                <w:szCs w:val="21"/>
                <w:highlight w:val="none"/>
              </w:rPr>
              <w:t>联合体投标协议书（格式后附）</w:t>
            </w:r>
            <w:r>
              <w:rPr>
                <w:rFonts w:hint="eastAsia" w:ascii="宋体" w:cs="宋体"/>
                <w:color w:val="auto"/>
                <w:szCs w:val="21"/>
                <w:highlight w:val="none"/>
                <w:lang w:eastAsia="zh-CN"/>
              </w:rPr>
              <w:t>；</w:t>
            </w:r>
            <w:r>
              <w:rPr>
                <w:rFonts w:hint="eastAsia" w:ascii="宋体" w:cs="宋体"/>
                <w:color w:val="auto"/>
                <w:szCs w:val="21"/>
                <w:highlight w:val="none"/>
              </w:rPr>
              <w:t>（</w:t>
            </w:r>
            <w:r>
              <w:rPr>
                <w:rFonts w:hint="eastAsia" w:ascii="宋体" w:cs="宋体"/>
                <w:b/>
                <w:color w:val="auto"/>
                <w:szCs w:val="21"/>
                <w:highlight w:val="none"/>
              </w:rPr>
              <w:t>联合体投标时必须提供，否则作无效投标处理</w:t>
            </w:r>
            <w:r>
              <w:rPr>
                <w:rFonts w:hint="eastAsia" w:ascii="宋体" w:cs="宋体"/>
                <w:color w:val="auto"/>
                <w:szCs w:val="21"/>
                <w:highlight w:val="none"/>
              </w:rPr>
              <w:t>）</w:t>
            </w:r>
          </w:p>
          <w:p w14:paraId="22883E63">
            <w:pPr>
              <w:snapToGrid w:val="0"/>
              <w:spacing w:line="400" w:lineRule="exact"/>
              <w:jc w:val="left"/>
              <w:rPr>
                <w:rFonts w:ascii="宋体" w:cs="宋体"/>
                <w:color w:val="auto"/>
                <w:szCs w:val="21"/>
                <w:highlight w:val="none"/>
              </w:rPr>
            </w:pPr>
            <w:r>
              <w:rPr>
                <w:rFonts w:hint="eastAsia" w:ascii="宋体" w:cs="宋体"/>
                <w:color w:val="auto"/>
                <w:szCs w:val="21"/>
                <w:highlight w:val="none"/>
                <w:lang w:val="en-US" w:eastAsia="zh-CN"/>
              </w:rPr>
              <w:t>11.</w:t>
            </w:r>
            <w:r>
              <w:rPr>
                <w:rFonts w:hint="eastAsia" w:ascii="宋体" w:cs="宋体"/>
                <w:color w:val="auto"/>
                <w:szCs w:val="21"/>
                <w:highlight w:val="none"/>
              </w:rPr>
              <w:t>除招标文件规定必须提供以外，投标人认为需要提供的其他证明材料（</w:t>
            </w:r>
            <w:r>
              <w:rPr>
                <w:rFonts w:hint="eastAsia" w:ascii="宋体" w:cs="宋体"/>
                <w:b/>
                <w:bCs/>
                <w:color w:val="auto"/>
                <w:szCs w:val="21"/>
                <w:highlight w:val="none"/>
              </w:rPr>
              <w:t>格式自拟，如有，请提供</w:t>
            </w:r>
            <w:r>
              <w:rPr>
                <w:rFonts w:hint="eastAsia" w:ascii="宋体" w:cs="宋体"/>
                <w:color w:val="auto"/>
                <w:szCs w:val="21"/>
                <w:highlight w:val="none"/>
              </w:rPr>
              <w:t>）。</w:t>
            </w:r>
          </w:p>
          <w:p w14:paraId="5ACBFE26">
            <w:pPr>
              <w:snapToGrid w:val="0"/>
              <w:spacing w:line="400" w:lineRule="exact"/>
              <w:jc w:val="left"/>
              <w:rPr>
                <w:rFonts w:ascii="宋体" w:cs="宋体"/>
                <w:b/>
                <w:color w:val="auto"/>
                <w:szCs w:val="21"/>
                <w:highlight w:val="none"/>
              </w:rPr>
            </w:pPr>
            <w:r>
              <w:rPr>
                <w:rFonts w:hint="eastAsia" w:ascii="宋体" w:cs="宋体"/>
                <w:b/>
                <w:bCs/>
                <w:color w:val="auto"/>
                <w:szCs w:val="21"/>
                <w:highlight w:val="none"/>
              </w:rPr>
              <w:t>注：1</w:t>
            </w:r>
            <w:r>
              <w:rPr>
                <w:rFonts w:hint="eastAsia" w:ascii="宋体" w:cs="宋体"/>
                <w:b/>
                <w:bCs/>
                <w:color w:val="auto"/>
                <w:szCs w:val="21"/>
                <w:highlight w:val="none"/>
                <w:lang w:val="en-US" w:eastAsia="zh-CN"/>
              </w:rPr>
              <w:t>.</w:t>
            </w:r>
            <w:r>
              <w:rPr>
                <w:rFonts w:hint="eastAsia" w:ascii="宋体" w:cs="宋体"/>
                <w:b/>
                <w:bCs/>
                <w:color w:val="auto"/>
                <w:szCs w:val="21"/>
                <w:highlight w:val="none"/>
              </w:rPr>
              <w:t>以上标明“必须提供”的材料</w:t>
            </w:r>
            <w:r>
              <w:rPr>
                <w:rFonts w:hint="eastAsia" w:ascii="宋体" w:cs="宋体"/>
                <w:b/>
                <w:color w:val="auto"/>
                <w:szCs w:val="21"/>
                <w:highlight w:val="none"/>
              </w:rPr>
              <w:t>属于复印件的扫描件的</w:t>
            </w:r>
            <w:r>
              <w:rPr>
                <w:rFonts w:hint="eastAsia" w:ascii="宋体" w:cs="宋体"/>
                <w:b/>
                <w:bCs/>
                <w:color w:val="auto"/>
                <w:szCs w:val="21"/>
                <w:highlight w:val="none"/>
              </w:rPr>
              <w:t>，必须加盖投标人公章，否则</w:t>
            </w:r>
            <w:r>
              <w:rPr>
                <w:rFonts w:hint="eastAsia" w:ascii="宋体" w:cs="宋体"/>
                <w:b/>
                <w:color w:val="auto"/>
                <w:szCs w:val="21"/>
                <w:highlight w:val="none"/>
              </w:rPr>
              <w:t>作无效投标处理。</w:t>
            </w:r>
          </w:p>
          <w:p w14:paraId="62B9B9B5">
            <w:pPr>
              <w:snapToGrid w:val="0"/>
              <w:spacing w:line="400" w:lineRule="exact"/>
              <w:ind w:firstLine="422" w:firstLineChars="200"/>
              <w:jc w:val="left"/>
              <w:rPr>
                <w:rFonts w:ascii="宋体" w:cs="宋体"/>
                <w:b/>
                <w:bCs/>
                <w:color w:val="auto"/>
                <w:szCs w:val="21"/>
                <w:highlight w:val="none"/>
              </w:rPr>
            </w:pPr>
            <w:r>
              <w:rPr>
                <w:rFonts w:hint="eastAsia" w:ascii="宋体" w:cs="宋体"/>
                <w:b/>
                <w:color w:val="auto"/>
                <w:szCs w:val="21"/>
                <w:highlight w:val="none"/>
              </w:rPr>
              <w:t>2</w:t>
            </w:r>
            <w:r>
              <w:rPr>
                <w:rFonts w:hint="eastAsia" w:ascii="宋体" w:cs="宋体"/>
                <w:b/>
                <w:bCs/>
                <w:color w:val="auto"/>
                <w:szCs w:val="21"/>
                <w:highlight w:val="none"/>
                <w:lang w:val="en-US" w:eastAsia="zh-CN"/>
              </w:rPr>
              <w:t>.</w:t>
            </w:r>
            <w:r>
              <w:rPr>
                <w:rFonts w:hint="eastAsia" w:ascii="宋体" w:cs="宋体"/>
                <w:b/>
                <w:bCs/>
                <w:color w:val="auto"/>
                <w:szCs w:val="21"/>
                <w:highlight w:val="none"/>
              </w:rPr>
              <w:t>联合体投标时，第1-</w:t>
            </w:r>
            <w:r>
              <w:rPr>
                <w:rFonts w:hint="eastAsia" w:ascii="宋体" w:cs="宋体"/>
                <w:b/>
                <w:bCs/>
                <w:color w:val="auto"/>
                <w:szCs w:val="21"/>
                <w:highlight w:val="none"/>
                <w:lang w:val="en-US" w:eastAsia="zh-CN"/>
              </w:rPr>
              <w:t>7</w:t>
            </w:r>
            <w:r>
              <w:rPr>
                <w:rFonts w:hint="eastAsia" w:ascii="宋体" w:cs="宋体"/>
                <w:b/>
                <w:bCs/>
                <w:color w:val="auto"/>
                <w:szCs w:val="21"/>
                <w:highlight w:val="none"/>
              </w:rPr>
              <w:t>项资格文件联合体各方均必须分别提供，联合体各方分别盖章，否则投标文件作无效投标处理。</w:t>
            </w:r>
          </w:p>
        </w:tc>
      </w:tr>
      <w:tr w14:paraId="25F66A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nil"/>
              <w:left w:val="single" w:color="auto" w:sz="4" w:space="0"/>
              <w:bottom w:val="nil"/>
              <w:right w:val="single" w:color="auto" w:sz="4" w:space="0"/>
            </w:tcBorders>
            <w:vAlign w:val="center"/>
          </w:tcPr>
          <w:p w14:paraId="686CB45B">
            <w:pPr>
              <w:spacing w:line="400" w:lineRule="exact"/>
              <w:rPr>
                <w:rFonts w:asci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vAlign w:val="center"/>
          </w:tcPr>
          <w:p w14:paraId="5BE12F1E">
            <w:pPr>
              <w:snapToGrid w:val="0"/>
              <w:spacing w:line="400" w:lineRule="exact"/>
              <w:jc w:val="left"/>
              <w:rPr>
                <w:rFonts w:ascii="宋体" w:cs="宋体"/>
                <w:color w:val="auto"/>
                <w:szCs w:val="21"/>
                <w:highlight w:val="none"/>
              </w:rPr>
            </w:pPr>
            <w:bookmarkStart w:id="85" w:name="_13.3"/>
            <w:bookmarkEnd w:id="85"/>
            <w:r>
              <w:rPr>
                <w:rFonts w:hint="eastAsia" w:ascii="宋体" w:cs="宋体"/>
                <w:color w:val="auto"/>
                <w:szCs w:val="21"/>
                <w:highlight w:val="none"/>
              </w:rPr>
              <w:t>商务文件组成</w:t>
            </w:r>
          </w:p>
        </w:tc>
        <w:tc>
          <w:tcPr>
            <w:tcW w:w="7297" w:type="dxa"/>
            <w:tcBorders>
              <w:top w:val="single" w:color="auto" w:sz="4" w:space="0"/>
              <w:left w:val="single" w:color="auto" w:sz="4" w:space="0"/>
              <w:bottom w:val="single" w:color="auto" w:sz="4" w:space="0"/>
              <w:right w:val="single" w:color="auto" w:sz="4" w:space="0"/>
            </w:tcBorders>
            <w:vAlign w:val="center"/>
          </w:tcPr>
          <w:p w14:paraId="470EC97A">
            <w:pPr>
              <w:snapToGrid w:val="0"/>
              <w:spacing w:line="400" w:lineRule="exact"/>
              <w:jc w:val="left"/>
              <w:rPr>
                <w:rFonts w:ascii="宋体" w:cs="宋体"/>
                <w:color w:val="auto"/>
                <w:szCs w:val="21"/>
                <w:highlight w:val="none"/>
              </w:rPr>
            </w:pPr>
            <w:r>
              <w:rPr>
                <w:rFonts w:hint="eastAsia" w:ascii="宋体" w:cs="宋体"/>
                <w:color w:val="auto"/>
                <w:szCs w:val="21"/>
                <w:highlight w:val="none"/>
              </w:rPr>
              <w:t>1</w:t>
            </w:r>
            <w:r>
              <w:rPr>
                <w:rFonts w:hint="eastAsia" w:ascii="宋体" w:cs="宋体"/>
                <w:color w:val="auto"/>
                <w:szCs w:val="21"/>
                <w:highlight w:val="none"/>
                <w:lang w:val="en-US" w:eastAsia="zh-CN"/>
              </w:rPr>
              <w:t>.</w:t>
            </w:r>
            <w:r>
              <w:rPr>
                <w:rFonts w:hint="eastAsia" w:ascii="宋体" w:cs="宋体"/>
                <w:color w:val="auto"/>
                <w:szCs w:val="21"/>
                <w:highlight w:val="none"/>
              </w:rPr>
              <w:t>无串通投标行为的承诺函（格式后附）；（</w:t>
            </w:r>
            <w:r>
              <w:rPr>
                <w:rFonts w:hint="eastAsia" w:ascii="宋体" w:cs="宋体"/>
                <w:b/>
                <w:color w:val="auto"/>
                <w:szCs w:val="21"/>
                <w:highlight w:val="none"/>
              </w:rPr>
              <w:t>必须提供，否则作无效投标处理</w:t>
            </w:r>
            <w:r>
              <w:rPr>
                <w:rFonts w:hint="eastAsia" w:ascii="宋体" w:cs="宋体"/>
                <w:color w:val="auto"/>
                <w:szCs w:val="21"/>
                <w:highlight w:val="none"/>
              </w:rPr>
              <w:t>）</w:t>
            </w:r>
          </w:p>
          <w:p w14:paraId="229316F2">
            <w:pPr>
              <w:snapToGrid w:val="0"/>
              <w:spacing w:line="400" w:lineRule="exact"/>
              <w:jc w:val="left"/>
              <w:rPr>
                <w:rFonts w:ascii="宋体" w:cs="宋体"/>
                <w:color w:val="auto"/>
                <w:szCs w:val="21"/>
                <w:highlight w:val="none"/>
              </w:rPr>
            </w:pPr>
            <w:r>
              <w:rPr>
                <w:rFonts w:hint="eastAsia" w:ascii="宋体" w:cs="宋体"/>
                <w:color w:val="auto"/>
                <w:szCs w:val="21"/>
                <w:highlight w:val="none"/>
              </w:rPr>
              <w:t>2</w:t>
            </w:r>
            <w:r>
              <w:rPr>
                <w:rFonts w:hint="eastAsia" w:ascii="宋体" w:cs="宋体"/>
                <w:color w:val="auto"/>
                <w:szCs w:val="21"/>
                <w:highlight w:val="none"/>
                <w:lang w:val="en-US" w:eastAsia="zh-CN"/>
              </w:rPr>
              <w:t>.</w:t>
            </w:r>
            <w:r>
              <w:rPr>
                <w:rFonts w:hint="eastAsia" w:ascii="宋体" w:cs="宋体"/>
                <w:color w:val="auto"/>
                <w:szCs w:val="21"/>
                <w:highlight w:val="none"/>
              </w:rPr>
              <w:t>法定代表人身份证明及法定代表人有效身份证正反面复印件（格式后附）；（</w:t>
            </w:r>
            <w:r>
              <w:rPr>
                <w:rFonts w:hint="eastAsia" w:ascii="宋体" w:cs="宋体"/>
                <w:b/>
                <w:bCs/>
                <w:color w:val="auto"/>
                <w:szCs w:val="21"/>
                <w:highlight w:val="none"/>
              </w:rPr>
              <w:t>除自然人投标外</w:t>
            </w:r>
            <w:r>
              <w:rPr>
                <w:rFonts w:hint="eastAsia" w:ascii="宋体" w:cs="宋体"/>
                <w:b/>
                <w:color w:val="auto"/>
                <w:szCs w:val="21"/>
                <w:highlight w:val="none"/>
              </w:rPr>
              <w:t>必须提供，否则作无效投标处理</w:t>
            </w:r>
            <w:r>
              <w:rPr>
                <w:rFonts w:hint="eastAsia" w:ascii="宋体" w:cs="宋体"/>
                <w:color w:val="auto"/>
                <w:szCs w:val="21"/>
                <w:highlight w:val="none"/>
              </w:rPr>
              <w:t>）</w:t>
            </w:r>
          </w:p>
          <w:p w14:paraId="50D37B43">
            <w:pPr>
              <w:snapToGrid w:val="0"/>
              <w:spacing w:line="400" w:lineRule="exact"/>
              <w:jc w:val="left"/>
              <w:rPr>
                <w:rFonts w:ascii="宋体" w:cs="宋体"/>
                <w:color w:val="auto"/>
                <w:szCs w:val="21"/>
                <w:highlight w:val="none"/>
              </w:rPr>
            </w:pPr>
            <w:r>
              <w:rPr>
                <w:rFonts w:hint="eastAsia" w:ascii="宋体" w:cs="宋体"/>
                <w:color w:val="auto"/>
                <w:szCs w:val="21"/>
                <w:highlight w:val="none"/>
              </w:rPr>
              <w:t>3</w:t>
            </w:r>
            <w:r>
              <w:rPr>
                <w:rFonts w:hint="eastAsia" w:ascii="宋体" w:cs="宋体"/>
                <w:color w:val="auto"/>
                <w:szCs w:val="21"/>
                <w:highlight w:val="none"/>
                <w:lang w:val="en-US" w:eastAsia="zh-CN"/>
              </w:rPr>
              <w:t>.</w:t>
            </w:r>
            <w:r>
              <w:rPr>
                <w:rFonts w:hint="eastAsia" w:ascii="宋体" w:cs="宋体"/>
                <w:color w:val="auto"/>
                <w:szCs w:val="21"/>
                <w:highlight w:val="none"/>
              </w:rPr>
              <w:t>法定代表人授权委托书及委托代理人有效身份证正反面复印件（格式后附）；（</w:t>
            </w:r>
            <w:r>
              <w:rPr>
                <w:rFonts w:hint="eastAsia" w:ascii="宋体" w:cs="宋体"/>
                <w:b/>
                <w:color w:val="auto"/>
                <w:szCs w:val="21"/>
                <w:highlight w:val="none"/>
              </w:rPr>
              <w:t>委托时必须提供，否则作无效投标处理</w:t>
            </w:r>
            <w:r>
              <w:rPr>
                <w:rFonts w:hint="eastAsia" w:ascii="宋体" w:cs="宋体"/>
                <w:color w:val="auto"/>
                <w:szCs w:val="21"/>
                <w:highlight w:val="none"/>
              </w:rPr>
              <w:t>）</w:t>
            </w:r>
          </w:p>
          <w:p w14:paraId="03C15389">
            <w:pPr>
              <w:snapToGrid w:val="0"/>
              <w:spacing w:line="400" w:lineRule="exact"/>
              <w:jc w:val="left"/>
              <w:rPr>
                <w:rFonts w:ascii="宋体" w:cs="宋体"/>
                <w:b/>
                <w:color w:val="auto"/>
                <w:szCs w:val="21"/>
                <w:highlight w:val="none"/>
              </w:rPr>
            </w:pPr>
            <w:r>
              <w:rPr>
                <w:rFonts w:hint="eastAsia" w:ascii="宋体" w:cs="宋体"/>
                <w:color w:val="auto"/>
                <w:szCs w:val="21"/>
                <w:highlight w:val="none"/>
              </w:rPr>
              <w:t>4</w:t>
            </w:r>
            <w:r>
              <w:rPr>
                <w:rFonts w:hint="eastAsia" w:ascii="宋体" w:cs="宋体"/>
                <w:color w:val="auto"/>
                <w:szCs w:val="21"/>
                <w:highlight w:val="none"/>
                <w:lang w:val="en-US" w:eastAsia="zh-CN"/>
              </w:rPr>
              <w:t>.</w:t>
            </w:r>
            <w:r>
              <w:rPr>
                <w:rFonts w:hint="eastAsia" w:ascii="宋体" w:cs="宋体"/>
                <w:color w:val="auto"/>
                <w:szCs w:val="21"/>
                <w:highlight w:val="none"/>
              </w:rPr>
              <w:t>投标保证金提交凭证；</w:t>
            </w:r>
            <w:r>
              <w:rPr>
                <w:rFonts w:hint="eastAsia" w:ascii="宋体" w:cs="宋体"/>
                <w:b/>
                <w:color w:val="auto"/>
                <w:szCs w:val="21"/>
                <w:highlight w:val="none"/>
              </w:rPr>
              <w:t>（必须提供，否则作无效投标处理）</w:t>
            </w:r>
          </w:p>
          <w:p w14:paraId="35EE231A">
            <w:pPr>
              <w:snapToGrid w:val="0"/>
              <w:spacing w:line="400" w:lineRule="exact"/>
              <w:jc w:val="left"/>
              <w:rPr>
                <w:rFonts w:ascii="宋体" w:cs="宋体"/>
                <w:color w:val="auto"/>
                <w:szCs w:val="21"/>
                <w:highlight w:val="none"/>
              </w:rPr>
            </w:pPr>
            <w:r>
              <w:rPr>
                <w:rFonts w:hint="eastAsia" w:ascii="宋体" w:cs="宋体"/>
                <w:color w:val="auto"/>
                <w:szCs w:val="21"/>
                <w:highlight w:val="none"/>
              </w:rPr>
              <w:t>5</w:t>
            </w:r>
            <w:r>
              <w:rPr>
                <w:rFonts w:hint="eastAsia" w:ascii="宋体" w:cs="宋体"/>
                <w:color w:val="auto"/>
                <w:szCs w:val="21"/>
                <w:highlight w:val="none"/>
                <w:lang w:val="en-US" w:eastAsia="zh-CN"/>
              </w:rPr>
              <w:t>.</w:t>
            </w:r>
            <w:r>
              <w:rPr>
                <w:rFonts w:hint="eastAsia" w:ascii="宋体" w:cs="宋体"/>
                <w:color w:val="auto"/>
                <w:szCs w:val="21"/>
                <w:highlight w:val="none"/>
              </w:rPr>
              <w:t>商务条款偏离表（格式后附）；（</w:t>
            </w:r>
            <w:r>
              <w:rPr>
                <w:rFonts w:hint="eastAsia" w:ascii="宋体" w:cs="宋体"/>
                <w:b/>
                <w:color w:val="auto"/>
                <w:szCs w:val="21"/>
                <w:highlight w:val="none"/>
              </w:rPr>
              <w:t>必须提供，否则作无效投标处理</w:t>
            </w:r>
            <w:r>
              <w:rPr>
                <w:rFonts w:hint="eastAsia" w:ascii="宋体" w:cs="宋体"/>
                <w:color w:val="auto"/>
                <w:szCs w:val="21"/>
                <w:highlight w:val="none"/>
              </w:rPr>
              <w:t>）</w:t>
            </w:r>
          </w:p>
          <w:p w14:paraId="74BA8B10">
            <w:pPr>
              <w:snapToGrid w:val="0"/>
              <w:spacing w:line="400" w:lineRule="exact"/>
              <w:jc w:val="left"/>
              <w:rPr>
                <w:rFonts w:hint="eastAsia" w:ascii="宋体" w:cs="宋体"/>
                <w:color w:val="auto"/>
                <w:szCs w:val="21"/>
                <w:highlight w:val="none"/>
                <w:lang w:val="en-US" w:eastAsia="zh-CN"/>
              </w:rPr>
            </w:pPr>
            <w:r>
              <w:rPr>
                <w:rFonts w:hint="eastAsia" w:ascii="宋体" w:cs="宋体"/>
                <w:color w:val="auto"/>
                <w:szCs w:val="21"/>
                <w:highlight w:val="none"/>
              </w:rPr>
              <w:t>6</w:t>
            </w:r>
            <w:r>
              <w:rPr>
                <w:rFonts w:hint="eastAsia" w:ascii="宋体" w:cs="宋体"/>
                <w:color w:val="auto"/>
                <w:szCs w:val="21"/>
                <w:highlight w:val="none"/>
                <w:lang w:val="en-US" w:eastAsia="zh-CN"/>
              </w:rPr>
              <w:t>.投标人类似的业绩证明文件</w:t>
            </w:r>
            <w:r>
              <w:rPr>
                <w:rFonts w:hint="eastAsia" w:ascii="宋体" w:cs="宋体"/>
                <w:color w:val="auto"/>
                <w:szCs w:val="21"/>
                <w:highlight w:val="none"/>
              </w:rPr>
              <w:t>（格式后附）</w:t>
            </w:r>
            <w:r>
              <w:rPr>
                <w:rFonts w:hint="eastAsia" w:ascii="宋体" w:cs="宋体"/>
                <w:b w:val="0"/>
                <w:bCs w:val="0"/>
                <w:color w:val="auto"/>
                <w:szCs w:val="21"/>
                <w:highlight w:val="none"/>
                <w:lang w:eastAsia="zh-CN"/>
              </w:rPr>
              <w:t>；</w:t>
            </w:r>
            <w:r>
              <w:rPr>
                <w:rFonts w:hint="eastAsia" w:ascii="宋体" w:cs="宋体"/>
                <w:b/>
                <w:bCs/>
                <w:color w:val="auto"/>
                <w:szCs w:val="21"/>
                <w:highlight w:val="none"/>
                <w:lang w:eastAsia="zh-CN"/>
              </w:rPr>
              <w:t>（</w:t>
            </w:r>
            <w:r>
              <w:rPr>
                <w:rFonts w:hint="eastAsia" w:ascii="宋体" w:cs="宋体"/>
                <w:b/>
                <w:bCs/>
                <w:color w:val="auto"/>
                <w:szCs w:val="21"/>
                <w:highlight w:val="none"/>
              </w:rPr>
              <w:t>如有，请提供</w:t>
            </w:r>
            <w:r>
              <w:rPr>
                <w:rFonts w:hint="eastAsia" w:ascii="宋体" w:cs="宋体"/>
                <w:b/>
                <w:bCs/>
                <w:color w:val="auto"/>
                <w:szCs w:val="21"/>
                <w:highlight w:val="none"/>
                <w:lang w:eastAsia="zh-CN"/>
              </w:rPr>
              <w:t>）</w:t>
            </w:r>
          </w:p>
          <w:p w14:paraId="55B812D3">
            <w:pPr>
              <w:snapToGrid w:val="0"/>
              <w:spacing w:line="400" w:lineRule="exact"/>
              <w:jc w:val="left"/>
              <w:rPr>
                <w:rFonts w:ascii="宋体" w:cs="宋体"/>
                <w:color w:val="auto"/>
                <w:szCs w:val="21"/>
                <w:highlight w:val="none"/>
              </w:rPr>
            </w:pPr>
            <w:r>
              <w:rPr>
                <w:rFonts w:hint="eastAsia" w:ascii="宋体" w:cs="宋体"/>
                <w:color w:val="auto"/>
                <w:szCs w:val="21"/>
                <w:highlight w:val="none"/>
                <w:lang w:val="en-US" w:eastAsia="zh-CN"/>
              </w:rPr>
              <w:t>7.</w:t>
            </w:r>
            <w:r>
              <w:rPr>
                <w:rFonts w:hint="eastAsia" w:ascii="宋体" w:cs="宋体"/>
                <w:color w:val="auto"/>
                <w:szCs w:val="21"/>
                <w:highlight w:val="none"/>
              </w:rPr>
              <w:t>投标人情况介绍；（</w:t>
            </w:r>
            <w:r>
              <w:rPr>
                <w:rFonts w:hint="eastAsia" w:ascii="宋体" w:cs="宋体"/>
                <w:b/>
                <w:bCs/>
                <w:color w:val="auto"/>
                <w:szCs w:val="21"/>
                <w:highlight w:val="none"/>
              </w:rPr>
              <w:t>格式自拟，如有，请提供</w:t>
            </w:r>
            <w:r>
              <w:rPr>
                <w:rFonts w:hint="eastAsia" w:ascii="宋体" w:cs="宋体"/>
                <w:color w:val="auto"/>
                <w:szCs w:val="21"/>
                <w:highlight w:val="none"/>
              </w:rPr>
              <w:t>）</w:t>
            </w:r>
          </w:p>
          <w:p w14:paraId="0F2336D2">
            <w:pPr>
              <w:snapToGrid w:val="0"/>
              <w:spacing w:line="400" w:lineRule="exact"/>
              <w:jc w:val="left"/>
              <w:rPr>
                <w:rFonts w:ascii="宋体" w:cs="宋体"/>
                <w:color w:val="auto"/>
                <w:szCs w:val="21"/>
                <w:highlight w:val="none"/>
              </w:rPr>
            </w:pPr>
            <w:r>
              <w:rPr>
                <w:rFonts w:hint="eastAsia" w:ascii="宋体" w:cs="宋体"/>
                <w:color w:val="auto"/>
                <w:szCs w:val="21"/>
                <w:highlight w:val="none"/>
                <w:lang w:val="en-US" w:eastAsia="zh-CN"/>
              </w:rPr>
              <w:t>8.</w:t>
            </w:r>
            <w:r>
              <w:rPr>
                <w:rFonts w:hint="eastAsia" w:ascii="宋体" w:cs="宋体"/>
                <w:color w:val="auto"/>
                <w:szCs w:val="21"/>
                <w:highlight w:val="none"/>
              </w:rPr>
              <w:t>除招标文件规定必须提供以外，投标人认为需要提供的其他证明材料（</w:t>
            </w:r>
            <w:r>
              <w:rPr>
                <w:rFonts w:hint="eastAsia" w:ascii="宋体" w:cs="宋体"/>
                <w:b/>
                <w:bCs/>
                <w:color w:val="auto"/>
                <w:szCs w:val="21"/>
                <w:highlight w:val="none"/>
              </w:rPr>
              <w:t>格式自拟，如有，请提供</w:t>
            </w:r>
            <w:r>
              <w:rPr>
                <w:rFonts w:hint="eastAsia" w:ascii="宋体" w:cs="宋体"/>
                <w:color w:val="auto"/>
                <w:szCs w:val="21"/>
                <w:highlight w:val="none"/>
              </w:rPr>
              <w:t>）。（投标人根据“第二章 采购需求”及“第四章 评标方法和评标标准”提供有关证明材料）。</w:t>
            </w:r>
          </w:p>
          <w:p w14:paraId="45B26B4A">
            <w:pPr>
              <w:snapToGrid w:val="0"/>
              <w:spacing w:line="400" w:lineRule="exact"/>
              <w:jc w:val="left"/>
              <w:rPr>
                <w:rFonts w:ascii="宋体" w:cs="宋体"/>
                <w:b/>
                <w:bCs/>
                <w:color w:val="auto"/>
                <w:szCs w:val="21"/>
                <w:highlight w:val="none"/>
              </w:rPr>
            </w:pPr>
            <w:r>
              <w:rPr>
                <w:rFonts w:hint="eastAsia" w:ascii="宋体" w:cs="宋体"/>
                <w:b/>
                <w:bCs/>
                <w:color w:val="auto"/>
                <w:szCs w:val="21"/>
                <w:highlight w:val="none"/>
              </w:rPr>
              <w:t>注：1</w:t>
            </w:r>
            <w:r>
              <w:rPr>
                <w:rFonts w:hint="eastAsia" w:ascii="宋体" w:cs="宋体"/>
                <w:b/>
                <w:bCs/>
                <w:color w:val="auto"/>
                <w:szCs w:val="21"/>
                <w:highlight w:val="none"/>
                <w:lang w:val="en-US" w:eastAsia="zh-CN"/>
              </w:rPr>
              <w:t>.</w:t>
            </w:r>
            <w:r>
              <w:rPr>
                <w:rFonts w:hint="eastAsia" w:ascii="宋体" w:cs="宋体"/>
                <w:b/>
                <w:bCs/>
                <w:color w:val="auto"/>
                <w:szCs w:val="21"/>
                <w:highlight w:val="none"/>
              </w:rPr>
              <w:t>法定代表人授权委托书必须由法定代表人及委托代理人签字，并加盖投标人公章，否则作无效投标处理。</w:t>
            </w:r>
          </w:p>
          <w:p w14:paraId="4905FB5D">
            <w:pPr>
              <w:snapToGrid w:val="0"/>
              <w:spacing w:line="400" w:lineRule="exact"/>
              <w:ind w:firstLine="422" w:firstLineChars="200"/>
              <w:jc w:val="left"/>
              <w:rPr>
                <w:rFonts w:ascii="宋体" w:cs="宋体"/>
                <w:b/>
                <w:color w:val="auto"/>
                <w:szCs w:val="21"/>
                <w:highlight w:val="none"/>
              </w:rPr>
            </w:pPr>
            <w:r>
              <w:rPr>
                <w:rFonts w:hint="eastAsia" w:ascii="宋体" w:cs="宋体"/>
                <w:b/>
                <w:bCs/>
                <w:color w:val="auto"/>
                <w:szCs w:val="21"/>
                <w:highlight w:val="none"/>
              </w:rPr>
              <w:t>2</w:t>
            </w:r>
            <w:r>
              <w:rPr>
                <w:rFonts w:hint="eastAsia" w:ascii="宋体" w:cs="宋体"/>
                <w:b/>
                <w:bCs/>
                <w:color w:val="auto"/>
                <w:szCs w:val="21"/>
                <w:highlight w:val="none"/>
                <w:lang w:val="en-US" w:eastAsia="zh-CN"/>
              </w:rPr>
              <w:t>.</w:t>
            </w:r>
            <w:r>
              <w:rPr>
                <w:rFonts w:hint="eastAsia" w:ascii="宋体" w:cs="宋体"/>
                <w:b/>
                <w:bCs/>
                <w:color w:val="auto"/>
                <w:szCs w:val="21"/>
                <w:highlight w:val="none"/>
              </w:rPr>
              <w:t>以上标明“必须提供”的材料</w:t>
            </w:r>
            <w:r>
              <w:rPr>
                <w:rFonts w:hint="eastAsia" w:ascii="宋体" w:cs="宋体"/>
                <w:b/>
                <w:color w:val="auto"/>
                <w:szCs w:val="21"/>
                <w:highlight w:val="none"/>
              </w:rPr>
              <w:t>属于复印件的扫描件的</w:t>
            </w:r>
            <w:r>
              <w:rPr>
                <w:rFonts w:hint="eastAsia" w:ascii="宋体" w:cs="宋体"/>
                <w:b/>
                <w:bCs/>
                <w:color w:val="auto"/>
                <w:szCs w:val="21"/>
                <w:highlight w:val="none"/>
              </w:rPr>
              <w:t>，必须加盖投标人公章，否则</w:t>
            </w:r>
            <w:r>
              <w:rPr>
                <w:rFonts w:hint="eastAsia" w:ascii="宋体" w:cs="宋体"/>
                <w:b/>
                <w:color w:val="auto"/>
                <w:szCs w:val="21"/>
                <w:highlight w:val="none"/>
              </w:rPr>
              <w:t>作无效投标处理</w:t>
            </w:r>
            <w:r>
              <w:rPr>
                <w:rFonts w:hint="eastAsia" w:ascii="宋体" w:cs="宋体"/>
                <w:b/>
                <w:bCs/>
                <w:color w:val="auto"/>
                <w:szCs w:val="21"/>
                <w:highlight w:val="none"/>
              </w:rPr>
              <w:t>。</w:t>
            </w:r>
          </w:p>
        </w:tc>
      </w:tr>
      <w:tr w14:paraId="4FC2CD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vMerge w:val="restart"/>
            <w:tcBorders>
              <w:top w:val="nil"/>
              <w:left w:val="single" w:color="auto" w:sz="4" w:space="0"/>
              <w:bottom w:val="single" w:color="auto" w:sz="4" w:space="0"/>
              <w:right w:val="single" w:color="auto" w:sz="4" w:space="0"/>
            </w:tcBorders>
            <w:vAlign w:val="center"/>
          </w:tcPr>
          <w:p w14:paraId="14E1000F">
            <w:pPr>
              <w:spacing w:line="400" w:lineRule="exact"/>
              <w:rPr>
                <w:rFonts w:asci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vAlign w:val="center"/>
          </w:tcPr>
          <w:p w14:paraId="48352448">
            <w:pPr>
              <w:snapToGrid w:val="0"/>
              <w:spacing w:line="400" w:lineRule="exact"/>
              <w:jc w:val="left"/>
              <w:rPr>
                <w:rFonts w:ascii="宋体" w:cs="宋体"/>
                <w:color w:val="auto"/>
                <w:szCs w:val="21"/>
                <w:highlight w:val="none"/>
              </w:rPr>
            </w:pPr>
            <w:bookmarkStart w:id="86" w:name="_13.4"/>
            <w:bookmarkEnd w:id="86"/>
            <w:r>
              <w:rPr>
                <w:rFonts w:hint="eastAsia" w:ascii="宋体" w:cs="宋体"/>
                <w:color w:val="auto"/>
                <w:szCs w:val="21"/>
                <w:highlight w:val="none"/>
              </w:rPr>
              <w:t>技术文件组成</w:t>
            </w:r>
          </w:p>
          <w:p w14:paraId="41025AD8">
            <w:pPr>
              <w:spacing w:line="400" w:lineRule="exact"/>
              <w:rPr>
                <w:rFonts w:ascii="宋体" w:cs="宋体"/>
                <w:color w:val="auto"/>
                <w:szCs w:val="21"/>
                <w:highlight w:val="none"/>
              </w:rPr>
            </w:pPr>
          </w:p>
        </w:tc>
        <w:tc>
          <w:tcPr>
            <w:tcW w:w="7297" w:type="dxa"/>
            <w:tcBorders>
              <w:top w:val="single" w:color="auto" w:sz="4" w:space="0"/>
              <w:left w:val="single" w:color="auto" w:sz="4" w:space="0"/>
              <w:bottom w:val="single" w:color="auto" w:sz="4" w:space="0"/>
              <w:right w:val="single" w:color="auto" w:sz="4" w:space="0"/>
            </w:tcBorders>
            <w:vAlign w:val="center"/>
          </w:tcPr>
          <w:p w14:paraId="41DB365A">
            <w:pPr>
              <w:snapToGrid w:val="0"/>
              <w:spacing w:line="400" w:lineRule="exact"/>
              <w:jc w:val="left"/>
              <w:rPr>
                <w:rFonts w:ascii="宋体" w:cs="宋体"/>
                <w:color w:val="auto"/>
                <w:szCs w:val="21"/>
                <w:highlight w:val="none"/>
              </w:rPr>
            </w:pPr>
            <w:r>
              <w:rPr>
                <w:rFonts w:hint="eastAsia" w:ascii="宋体" w:cs="宋体"/>
                <w:color w:val="auto"/>
                <w:szCs w:val="21"/>
                <w:highlight w:val="none"/>
              </w:rPr>
              <w:t>1</w:t>
            </w:r>
            <w:r>
              <w:rPr>
                <w:rFonts w:hint="eastAsia" w:ascii="宋体" w:cs="宋体"/>
                <w:color w:val="auto"/>
                <w:szCs w:val="21"/>
                <w:highlight w:val="none"/>
                <w:lang w:val="en-US" w:eastAsia="zh-CN"/>
              </w:rPr>
              <w:t>.服务要求</w:t>
            </w:r>
            <w:r>
              <w:rPr>
                <w:rFonts w:hint="eastAsia" w:ascii="宋体" w:cs="宋体"/>
                <w:color w:val="auto"/>
                <w:szCs w:val="21"/>
                <w:highlight w:val="none"/>
              </w:rPr>
              <w:t>偏离表（格式后附）；（</w:t>
            </w:r>
            <w:r>
              <w:rPr>
                <w:rFonts w:hint="eastAsia" w:ascii="宋体" w:cs="宋体"/>
                <w:b/>
                <w:color w:val="auto"/>
                <w:szCs w:val="21"/>
                <w:highlight w:val="none"/>
              </w:rPr>
              <w:t>必须提供，否则作无效投标处理</w:t>
            </w:r>
            <w:r>
              <w:rPr>
                <w:rFonts w:hint="eastAsia" w:ascii="宋体" w:cs="宋体"/>
                <w:color w:val="auto"/>
                <w:szCs w:val="21"/>
                <w:highlight w:val="none"/>
              </w:rPr>
              <w:t>）</w:t>
            </w:r>
          </w:p>
          <w:p w14:paraId="19687CE2">
            <w:pPr>
              <w:snapToGrid w:val="0"/>
              <w:spacing w:line="400" w:lineRule="exact"/>
              <w:jc w:val="left"/>
              <w:rPr>
                <w:rFonts w:ascii="宋体" w:cs="宋体"/>
                <w:color w:val="auto"/>
                <w:szCs w:val="21"/>
                <w:highlight w:val="none"/>
              </w:rPr>
            </w:pPr>
            <w:r>
              <w:rPr>
                <w:rFonts w:hint="eastAsia" w:ascii="宋体" w:cs="宋体"/>
                <w:color w:val="auto"/>
                <w:szCs w:val="21"/>
                <w:highlight w:val="none"/>
                <w:lang w:val="en-US" w:eastAsia="zh-CN"/>
              </w:rPr>
              <w:t>2.技术</w:t>
            </w:r>
            <w:r>
              <w:rPr>
                <w:rFonts w:hint="eastAsia" w:ascii="宋体" w:cs="宋体"/>
                <w:color w:val="auto"/>
                <w:szCs w:val="21"/>
                <w:highlight w:val="none"/>
              </w:rPr>
              <w:t>服务方案；（</w:t>
            </w:r>
            <w:r>
              <w:rPr>
                <w:b/>
                <w:bCs/>
                <w:color w:val="auto"/>
                <w:spacing w:val="9"/>
              </w:rPr>
              <w:t>必须提供，否则按无效投标处理</w:t>
            </w:r>
            <w:r>
              <w:rPr>
                <w:rFonts w:hint="eastAsia" w:ascii="宋体" w:cs="宋体"/>
                <w:color w:val="auto"/>
                <w:szCs w:val="21"/>
                <w:highlight w:val="none"/>
              </w:rPr>
              <w:t>）</w:t>
            </w:r>
          </w:p>
          <w:p w14:paraId="26EB1B07">
            <w:pPr>
              <w:snapToGrid w:val="0"/>
              <w:spacing w:line="400" w:lineRule="exact"/>
              <w:jc w:val="left"/>
              <w:rPr>
                <w:rFonts w:ascii="宋体" w:cs="宋体"/>
                <w:b/>
                <w:i/>
                <w:iCs/>
                <w:color w:val="auto"/>
                <w:szCs w:val="21"/>
                <w:highlight w:val="none"/>
              </w:rPr>
            </w:pPr>
            <w:r>
              <w:rPr>
                <w:rFonts w:hint="eastAsia" w:ascii="宋体" w:cs="宋体"/>
                <w:color w:val="auto"/>
                <w:szCs w:val="21"/>
                <w:highlight w:val="none"/>
                <w:lang w:val="en-US" w:eastAsia="zh-CN"/>
              </w:rPr>
              <w:t>3.</w:t>
            </w:r>
            <w:r>
              <w:rPr>
                <w:rFonts w:hint="eastAsia" w:ascii="宋体" w:cs="宋体"/>
                <w:color w:val="auto"/>
                <w:szCs w:val="21"/>
                <w:highlight w:val="none"/>
              </w:rPr>
              <w:t>项目实施人员一览表；（</w:t>
            </w:r>
            <w:r>
              <w:rPr>
                <w:b/>
                <w:bCs/>
                <w:color w:val="auto"/>
                <w:spacing w:val="9"/>
              </w:rPr>
              <w:t>必须提供，否则按无效投标处理</w:t>
            </w:r>
            <w:r>
              <w:rPr>
                <w:rFonts w:hint="eastAsia" w:ascii="宋体" w:cs="宋体"/>
                <w:color w:val="auto"/>
                <w:szCs w:val="21"/>
                <w:highlight w:val="none"/>
              </w:rPr>
              <w:t>）</w:t>
            </w:r>
          </w:p>
          <w:p w14:paraId="67EFFFE4">
            <w:pPr>
              <w:tabs>
                <w:tab w:val="center" w:pos="4153"/>
                <w:tab w:val="right" w:pos="8306"/>
              </w:tabs>
              <w:snapToGrid/>
              <w:spacing w:line="400" w:lineRule="exact"/>
              <w:jc w:val="left"/>
              <w:rPr>
                <w:rFonts w:ascii="宋体" w:cs="宋体"/>
                <w:color w:val="auto"/>
                <w:szCs w:val="21"/>
                <w:highlight w:val="none"/>
              </w:rPr>
            </w:pPr>
            <w:r>
              <w:rPr>
                <w:rFonts w:hint="eastAsia" w:ascii="宋体" w:cs="宋体"/>
                <w:color w:val="auto"/>
                <w:szCs w:val="21"/>
                <w:highlight w:val="none"/>
              </w:rPr>
              <w:t>4</w:t>
            </w:r>
            <w:r>
              <w:rPr>
                <w:rFonts w:hint="eastAsia" w:ascii="宋体" w:cs="宋体"/>
                <w:color w:val="auto"/>
                <w:szCs w:val="21"/>
                <w:highlight w:val="none"/>
                <w:lang w:val="en-US" w:eastAsia="zh-CN"/>
              </w:rPr>
              <w:t>.</w:t>
            </w:r>
            <w:r>
              <w:rPr>
                <w:rFonts w:hint="eastAsia" w:ascii="宋体" w:cs="宋体"/>
                <w:color w:val="auto"/>
                <w:szCs w:val="21"/>
                <w:highlight w:val="none"/>
              </w:rPr>
              <w:t>投标人对本项目的合理化建议；（</w:t>
            </w:r>
            <w:r>
              <w:rPr>
                <w:rFonts w:hint="eastAsia" w:ascii="宋体" w:cs="宋体"/>
                <w:b/>
                <w:bCs/>
                <w:color w:val="auto"/>
                <w:szCs w:val="21"/>
                <w:highlight w:val="none"/>
              </w:rPr>
              <w:t>格式自拟，如有，请提供</w:t>
            </w:r>
            <w:r>
              <w:rPr>
                <w:rFonts w:hint="eastAsia" w:ascii="宋体" w:cs="宋体"/>
                <w:color w:val="auto"/>
                <w:szCs w:val="21"/>
                <w:highlight w:val="none"/>
              </w:rPr>
              <w:t>）</w:t>
            </w:r>
          </w:p>
          <w:p w14:paraId="65EB2817">
            <w:pPr>
              <w:snapToGrid w:val="0"/>
              <w:spacing w:line="400" w:lineRule="exact"/>
              <w:jc w:val="left"/>
              <w:rPr>
                <w:rFonts w:ascii="宋体" w:cs="宋体"/>
                <w:bCs/>
                <w:color w:val="auto"/>
                <w:szCs w:val="21"/>
                <w:highlight w:val="none"/>
              </w:rPr>
            </w:pPr>
            <w:r>
              <w:rPr>
                <w:rFonts w:hint="eastAsia" w:ascii="宋体" w:cs="宋体"/>
                <w:color w:val="auto"/>
                <w:szCs w:val="21"/>
                <w:highlight w:val="none"/>
                <w:lang w:val="en-US" w:eastAsia="zh-CN"/>
              </w:rPr>
              <w:t>5.</w:t>
            </w:r>
            <w:r>
              <w:rPr>
                <w:rFonts w:hint="eastAsia" w:ascii="宋体" w:cs="宋体"/>
                <w:color w:val="auto"/>
                <w:szCs w:val="21"/>
                <w:highlight w:val="none"/>
              </w:rPr>
              <w:t>除招标文件规定必须提供以外，投标人需要说明的其他文件和说明。（</w:t>
            </w:r>
            <w:r>
              <w:rPr>
                <w:rFonts w:hint="eastAsia" w:ascii="宋体" w:cs="宋体"/>
                <w:b/>
                <w:bCs/>
                <w:color w:val="auto"/>
                <w:szCs w:val="21"/>
                <w:highlight w:val="none"/>
              </w:rPr>
              <w:t>格式自拟，如有，请提供</w:t>
            </w:r>
            <w:r>
              <w:rPr>
                <w:rFonts w:hint="eastAsia" w:ascii="宋体" w:cs="宋体"/>
                <w:color w:val="auto"/>
                <w:szCs w:val="21"/>
                <w:highlight w:val="none"/>
              </w:rPr>
              <w:t>）</w:t>
            </w:r>
          </w:p>
          <w:p w14:paraId="12160BE2">
            <w:pPr>
              <w:snapToGrid w:val="0"/>
              <w:spacing w:line="400" w:lineRule="exact"/>
              <w:jc w:val="left"/>
              <w:rPr>
                <w:rFonts w:ascii="宋体" w:cs="宋体"/>
                <w:b/>
                <w:bCs/>
                <w:color w:val="auto"/>
                <w:szCs w:val="21"/>
                <w:highlight w:val="none"/>
              </w:rPr>
            </w:pPr>
            <w:r>
              <w:rPr>
                <w:rFonts w:hint="eastAsia" w:ascii="宋体" w:cs="宋体"/>
                <w:b/>
                <w:bCs/>
                <w:color w:val="auto"/>
                <w:szCs w:val="21"/>
                <w:highlight w:val="none"/>
              </w:rPr>
              <w:t>注：以上标明“必须提供”的材料</w:t>
            </w:r>
            <w:r>
              <w:rPr>
                <w:rFonts w:hint="eastAsia" w:ascii="宋体" w:cs="宋体"/>
                <w:b/>
                <w:color w:val="auto"/>
                <w:szCs w:val="21"/>
                <w:highlight w:val="none"/>
              </w:rPr>
              <w:t>属于复印件的扫描件的</w:t>
            </w:r>
            <w:r>
              <w:rPr>
                <w:rFonts w:hint="eastAsia" w:ascii="宋体" w:cs="宋体"/>
                <w:b/>
                <w:bCs/>
                <w:color w:val="auto"/>
                <w:szCs w:val="21"/>
                <w:highlight w:val="none"/>
              </w:rPr>
              <w:t>，必须加盖投标人公章，否则</w:t>
            </w:r>
            <w:r>
              <w:rPr>
                <w:rFonts w:hint="eastAsia" w:ascii="宋体" w:cs="宋体"/>
                <w:b/>
                <w:color w:val="auto"/>
                <w:szCs w:val="21"/>
                <w:highlight w:val="none"/>
              </w:rPr>
              <w:t>作无效投标处理</w:t>
            </w:r>
            <w:r>
              <w:rPr>
                <w:rFonts w:hint="eastAsia" w:ascii="宋体" w:cs="宋体"/>
                <w:b/>
                <w:bCs/>
                <w:color w:val="auto"/>
                <w:szCs w:val="21"/>
                <w:highlight w:val="none"/>
              </w:rPr>
              <w:t>。</w:t>
            </w:r>
          </w:p>
        </w:tc>
      </w:tr>
      <w:tr w14:paraId="75CF2C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vMerge w:val="continue"/>
            <w:tcBorders>
              <w:top w:val="nil"/>
              <w:left w:val="single" w:color="auto" w:sz="4" w:space="0"/>
              <w:bottom w:val="single" w:color="auto" w:sz="4" w:space="0"/>
              <w:right w:val="single" w:color="auto" w:sz="4" w:space="0"/>
            </w:tcBorders>
            <w:vAlign w:val="center"/>
          </w:tcPr>
          <w:p w14:paraId="0550ADF9">
            <w:pPr>
              <w:rPr>
                <w:color w:val="auto"/>
                <w:highlight w:val="none"/>
              </w:rPr>
            </w:pPr>
          </w:p>
        </w:tc>
        <w:tc>
          <w:tcPr>
            <w:tcW w:w="2083" w:type="dxa"/>
            <w:tcBorders>
              <w:top w:val="single" w:color="auto" w:sz="4" w:space="0"/>
              <w:left w:val="single" w:color="auto" w:sz="4" w:space="0"/>
              <w:bottom w:val="single" w:color="auto" w:sz="4" w:space="0"/>
              <w:right w:val="single" w:color="auto" w:sz="4" w:space="0"/>
            </w:tcBorders>
            <w:vAlign w:val="center"/>
          </w:tcPr>
          <w:p w14:paraId="1455B7C7">
            <w:pPr>
              <w:snapToGrid w:val="0"/>
              <w:spacing w:line="400" w:lineRule="exact"/>
              <w:jc w:val="left"/>
              <w:rPr>
                <w:rFonts w:ascii="宋体" w:cs="宋体"/>
                <w:color w:val="auto"/>
                <w:szCs w:val="21"/>
                <w:highlight w:val="none"/>
              </w:rPr>
            </w:pPr>
            <w:r>
              <w:rPr>
                <w:rFonts w:hint="eastAsia" w:ascii="宋体" w:cs="宋体"/>
                <w:color w:val="auto"/>
                <w:szCs w:val="21"/>
                <w:highlight w:val="none"/>
              </w:rPr>
              <w:t>报价文件组成</w:t>
            </w:r>
          </w:p>
        </w:tc>
        <w:tc>
          <w:tcPr>
            <w:tcW w:w="7297" w:type="dxa"/>
            <w:tcBorders>
              <w:top w:val="single" w:color="auto" w:sz="4" w:space="0"/>
              <w:left w:val="single" w:color="auto" w:sz="4" w:space="0"/>
              <w:bottom w:val="single" w:color="auto" w:sz="4" w:space="0"/>
              <w:right w:val="single" w:color="auto" w:sz="4" w:space="0"/>
            </w:tcBorders>
            <w:vAlign w:val="center"/>
          </w:tcPr>
          <w:p w14:paraId="3A5D8E02">
            <w:pPr>
              <w:tabs>
                <w:tab w:val="left" w:pos="459"/>
              </w:tabs>
              <w:snapToGrid w:val="0"/>
              <w:spacing w:line="400" w:lineRule="exact"/>
              <w:jc w:val="left"/>
              <w:rPr>
                <w:rFonts w:ascii="宋体" w:cs="宋体"/>
                <w:color w:val="auto"/>
                <w:szCs w:val="21"/>
                <w:highlight w:val="none"/>
              </w:rPr>
            </w:pPr>
            <w:r>
              <w:rPr>
                <w:rFonts w:hint="eastAsia" w:ascii="宋体" w:cs="宋体"/>
                <w:color w:val="auto"/>
                <w:szCs w:val="21"/>
                <w:highlight w:val="none"/>
              </w:rPr>
              <w:t>1</w:t>
            </w:r>
            <w:r>
              <w:rPr>
                <w:rFonts w:hint="eastAsia" w:ascii="宋体" w:cs="宋体"/>
                <w:color w:val="auto"/>
                <w:szCs w:val="21"/>
                <w:highlight w:val="none"/>
                <w:lang w:val="en-US" w:eastAsia="zh-CN"/>
              </w:rPr>
              <w:t>.</w:t>
            </w:r>
            <w:r>
              <w:rPr>
                <w:rFonts w:hint="eastAsia" w:ascii="宋体" w:cs="宋体"/>
                <w:color w:val="auto"/>
                <w:szCs w:val="21"/>
                <w:highlight w:val="none"/>
              </w:rPr>
              <w:t>投标函（格式后附）；</w:t>
            </w:r>
            <w:r>
              <w:rPr>
                <w:rFonts w:hint="eastAsia" w:ascii="宋体" w:cs="宋体"/>
                <w:b/>
                <w:color w:val="auto"/>
                <w:szCs w:val="21"/>
                <w:highlight w:val="none"/>
              </w:rPr>
              <w:t>（必须提供，否则作无效投标处理）</w:t>
            </w:r>
          </w:p>
          <w:p w14:paraId="74F18260">
            <w:pPr>
              <w:tabs>
                <w:tab w:val="left" w:pos="459"/>
              </w:tabs>
              <w:snapToGrid w:val="0"/>
              <w:spacing w:line="400" w:lineRule="exact"/>
              <w:jc w:val="left"/>
              <w:rPr>
                <w:rFonts w:ascii="宋体" w:cs="宋体"/>
                <w:color w:val="auto"/>
                <w:szCs w:val="21"/>
                <w:highlight w:val="none"/>
              </w:rPr>
            </w:pPr>
            <w:r>
              <w:rPr>
                <w:rFonts w:hint="eastAsia" w:ascii="宋体" w:cs="宋体"/>
                <w:color w:val="auto"/>
                <w:szCs w:val="21"/>
                <w:highlight w:val="none"/>
              </w:rPr>
              <w:t>2</w:t>
            </w:r>
            <w:r>
              <w:rPr>
                <w:rFonts w:hint="eastAsia" w:ascii="宋体" w:cs="宋体"/>
                <w:color w:val="auto"/>
                <w:szCs w:val="21"/>
                <w:highlight w:val="none"/>
                <w:lang w:val="en-US" w:eastAsia="zh-CN"/>
              </w:rPr>
              <w:t>.</w:t>
            </w:r>
            <w:r>
              <w:rPr>
                <w:rFonts w:hint="eastAsia" w:ascii="宋体" w:cs="宋体"/>
                <w:color w:val="auto"/>
                <w:szCs w:val="21"/>
                <w:highlight w:val="none"/>
              </w:rPr>
              <w:t>开标一览表（格式后附）；（</w:t>
            </w:r>
            <w:r>
              <w:rPr>
                <w:rFonts w:hint="eastAsia" w:ascii="宋体" w:cs="宋体"/>
                <w:b/>
                <w:color w:val="auto"/>
                <w:szCs w:val="21"/>
                <w:highlight w:val="none"/>
              </w:rPr>
              <w:t>必须提供，否则作无效投标处理</w:t>
            </w:r>
            <w:r>
              <w:rPr>
                <w:rFonts w:hint="eastAsia" w:ascii="宋体" w:cs="宋体"/>
                <w:color w:val="auto"/>
                <w:szCs w:val="21"/>
                <w:highlight w:val="none"/>
              </w:rPr>
              <w:t>）</w:t>
            </w:r>
          </w:p>
          <w:p w14:paraId="5E17D4A3">
            <w:pPr>
              <w:tabs>
                <w:tab w:val="left" w:pos="459"/>
              </w:tabs>
              <w:snapToGrid w:val="0"/>
              <w:spacing w:line="400" w:lineRule="exact"/>
              <w:jc w:val="left"/>
              <w:rPr>
                <w:rFonts w:hint="eastAsia" w:ascii="宋体" w:cs="宋体"/>
                <w:color w:val="auto"/>
                <w:szCs w:val="21"/>
                <w:highlight w:val="none"/>
                <w:lang w:val="en-US" w:eastAsia="zh-CN"/>
              </w:rPr>
            </w:pPr>
            <w:r>
              <w:rPr>
                <w:rFonts w:hint="eastAsia" w:ascii="宋体" w:cs="宋体"/>
                <w:color w:val="auto"/>
                <w:szCs w:val="21"/>
                <w:highlight w:val="none"/>
              </w:rPr>
              <w:t>3</w:t>
            </w:r>
            <w:r>
              <w:rPr>
                <w:rFonts w:hint="eastAsia" w:ascii="宋体" w:cs="宋体"/>
                <w:color w:val="auto"/>
                <w:szCs w:val="21"/>
                <w:highlight w:val="none"/>
                <w:lang w:val="en-US" w:eastAsia="zh-CN"/>
              </w:rPr>
              <w:t>.</w:t>
            </w:r>
            <w:r>
              <w:rPr>
                <w:rFonts w:hint="eastAsia"/>
                <w:lang w:eastAsia="zh-CN"/>
              </w:rPr>
              <w:t>关于符合本国产品标准的声明函</w:t>
            </w:r>
            <w:r>
              <w:rPr>
                <w:rFonts w:hint="eastAsia" w:ascii="宋体" w:hAnsi="宋体" w:eastAsia="宋体" w:cs="宋体"/>
                <w:color w:val="000000"/>
                <w:szCs w:val="21"/>
                <w:highlight w:val="none"/>
              </w:rPr>
              <w:t>（格式后附）</w:t>
            </w:r>
            <w:r>
              <w:rPr>
                <w:rFonts w:hint="eastAsia" w:ascii="宋体" w:hAnsi="宋体" w:eastAsia="宋体" w:cs="宋体"/>
                <w:color w:val="000000"/>
                <w:szCs w:val="21"/>
                <w:highlight w:val="none"/>
                <w:lang w:eastAsia="zh-CN"/>
              </w:rPr>
              <w:t>或</w:t>
            </w:r>
            <w:r>
              <w:rPr>
                <w:rFonts w:hint="eastAsia" w:ascii="Times New Roman" w:hAnsi="Times New Roman" w:eastAsia="宋体" w:cs="Times New Roman"/>
                <w:i w:val="0"/>
                <w:iCs w:val="0"/>
                <w:caps w:val="0"/>
                <w:spacing w:val="0"/>
                <w:sz w:val="21"/>
                <w:szCs w:val="24"/>
                <w:highlight w:val="none"/>
                <w:shd w:val="clear" w:color="auto" w:fill="auto"/>
              </w:rPr>
              <w:t>财政部会同有关部门规定的有关证明文件</w:t>
            </w:r>
            <w:r>
              <w:rPr>
                <w:rFonts w:hint="eastAsia" w:ascii="Times New Roman" w:hAnsi="Times New Roman" w:eastAsia="宋体" w:cs="Times New Roman"/>
                <w:szCs w:val="24"/>
                <w:highlight w:val="none"/>
                <w:lang w:eastAsia="zh-CN"/>
              </w:rPr>
              <w:t>；</w:t>
            </w:r>
            <w:r>
              <w:rPr>
                <w:rFonts w:hint="eastAsia"/>
                <w:lang w:eastAsia="zh-CN"/>
              </w:rPr>
              <w:t>（</w:t>
            </w:r>
            <w:r>
              <w:rPr>
                <w:rFonts w:hint="eastAsia"/>
                <w:b/>
                <w:bCs/>
                <w:lang w:eastAsia="zh-CN"/>
              </w:rPr>
              <w:t>如有，请提供</w:t>
            </w:r>
            <w:r>
              <w:rPr>
                <w:rFonts w:hint="eastAsia"/>
                <w:lang w:eastAsia="zh-CN"/>
              </w:rPr>
              <w:t>）</w:t>
            </w:r>
          </w:p>
          <w:p w14:paraId="1C306D58">
            <w:pPr>
              <w:tabs>
                <w:tab w:val="left" w:pos="459"/>
              </w:tabs>
              <w:snapToGrid w:val="0"/>
              <w:spacing w:line="400" w:lineRule="exact"/>
              <w:jc w:val="left"/>
              <w:rPr>
                <w:rFonts w:ascii="宋体" w:cs="宋体"/>
                <w:color w:val="auto"/>
                <w:szCs w:val="21"/>
                <w:highlight w:val="none"/>
              </w:rPr>
            </w:pPr>
            <w:r>
              <w:rPr>
                <w:rFonts w:hint="eastAsia" w:ascii="宋体" w:cs="宋体"/>
                <w:color w:val="auto"/>
                <w:szCs w:val="21"/>
                <w:highlight w:val="none"/>
                <w:lang w:val="en-US" w:eastAsia="zh-CN"/>
              </w:rPr>
              <w:t>4.</w:t>
            </w:r>
            <w:r>
              <w:rPr>
                <w:rFonts w:hint="eastAsia" w:ascii="宋体" w:cs="宋体"/>
                <w:color w:val="auto"/>
                <w:szCs w:val="21"/>
                <w:highlight w:val="none"/>
              </w:rPr>
              <w:t>投标人针对报价需要说明的其他文件和说明（</w:t>
            </w:r>
            <w:r>
              <w:rPr>
                <w:rFonts w:hint="eastAsia" w:ascii="宋体" w:cs="宋体"/>
                <w:b/>
                <w:bCs/>
                <w:color w:val="auto"/>
                <w:szCs w:val="21"/>
                <w:highlight w:val="none"/>
              </w:rPr>
              <w:t>格式自拟，如有，请提供</w:t>
            </w:r>
            <w:r>
              <w:rPr>
                <w:rFonts w:hint="eastAsia" w:ascii="宋体" w:cs="宋体"/>
                <w:color w:val="auto"/>
                <w:szCs w:val="21"/>
                <w:highlight w:val="none"/>
              </w:rPr>
              <w:t>）。</w:t>
            </w:r>
          </w:p>
        </w:tc>
      </w:tr>
      <w:tr w14:paraId="127042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vAlign w:val="center"/>
          </w:tcPr>
          <w:p w14:paraId="1045B481">
            <w:pPr>
              <w:spacing w:line="400" w:lineRule="exact"/>
              <w:rPr>
                <w:rFonts w:ascii="宋体" w:cs="宋体"/>
                <w:color w:val="auto"/>
                <w:szCs w:val="21"/>
                <w:highlight w:val="none"/>
              </w:rPr>
            </w:pPr>
            <w:r>
              <w:rPr>
                <w:rFonts w:hint="eastAsia" w:ascii="宋体" w:cs="宋体"/>
                <w:color w:val="auto"/>
                <w:szCs w:val="21"/>
                <w:highlight w:val="none"/>
              </w:rPr>
              <w:t>16.2</w:t>
            </w:r>
          </w:p>
        </w:tc>
        <w:tc>
          <w:tcPr>
            <w:tcW w:w="2083" w:type="dxa"/>
            <w:tcBorders>
              <w:top w:val="single" w:color="auto" w:sz="4" w:space="0"/>
              <w:left w:val="single" w:color="auto" w:sz="4" w:space="0"/>
              <w:bottom w:val="single" w:color="auto" w:sz="4" w:space="0"/>
              <w:right w:val="single" w:color="auto" w:sz="4" w:space="0"/>
            </w:tcBorders>
            <w:vAlign w:val="center"/>
          </w:tcPr>
          <w:p w14:paraId="38E81647">
            <w:pPr>
              <w:spacing w:line="400" w:lineRule="exact"/>
              <w:rPr>
                <w:rFonts w:ascii="宋体" w:cs="宋体"/>
                <w:color w:val="auto"/>
                <w:szCs w:val="21"/>
                <w:highlight w:val="none"/>
              </w:rPr>
            </w:pPr>
            <w:bookmarkStart w:id="87" w:name="_16.2"/>
            <w:bookmarkEnd w:id="87"/>
            <w:r>
              <w:rPr>
                <w:rFonts w:hint="eastAsia" w:ascii="宋体" w:cs="宋体"/>
                <w:color w:val="auto"/>
                <w:szCs w:val="21"/>
                <w:highlight w:val="none"/>
              </w:rPr>
              <w:t>投标报价要求</w:t>
            </w:r>
          </w:p>
        </w:tc>
        <w:tc>
          <w:tcPr>
            <w:tcW w:w="7297" w:type="dxa"/>
            <w:tcBorders>
              <w:top w:val="single" w:color="auto" w:sz="4" w:space="0"/>
              <w:left w:val="single" w:color="auto" w:sz="4" w:space="0"/>
              <w:bottom w:val="single" w:color="auto" w:sz="4" w:space="0"/>
              <w:right w:val="single" w:color="auto" w:sz="4" w:space="0"/>
            </w:tcBorders>
            <w:vAlign w:val="center"/>
          </w:tcPr>
          <w:p w14:paraId="51FC69C2">
            <w:pPr>
              <w:snapToGrid w:val="0"/>
              <w:spacing w:line="400" w:lineRule="exact"/>
              <w:rPr>
                <w:rFonts w:ascii="宋体" w:cs="宋体"/>
                <w:color w:val="auto"/>
                <w:szCs w:val="21"/>
                <w:highlight w:val="none"/>
              </w:rPr>
            </w:pPr>
            <w:r>
              <w:rPr>
                <w:rFonts w:ascii="宋体" w:cs="宋体"/>
                <w:color w:val="auto"/>
                <w:szCs w:val="21"/>
                <w:highlight w:val="none"/>
              </w:rPr>
              <w:t>投标报价是履行合同的最终价格，即满足全部采购需求所应提供的服务的价格；包括投标服务的成本、运输（含保险）（如有）、技术服务、培训、税费等所有费用。（采购需求另有约定的，从其约定）</w:t>
            </w:r>
          </w:p>
          <w:p w14:paraId="4B0F8737">
            <w:pPr>
              <w:snapToGrid w:val="0"/>
              <w:spacing w:line="400" w:lineRule="exact"/>
              <w:rPr>
                <w:rFonts w:ascii="宋体" w:cs="宋体"/>
                <w:b/>
                <w:color w:val="auto"/>
                <w:szCs w:val="21"/>
                <w:highlight w:val="none"/>
              </w:rPr>
            </w:pPr>
            <w:r>
              <w:rPr>
                <w:rFonts w:hint="eastAsia" w:ascii="宋体" w:cs="宋体"/>
                <w:b/>
                <w:color w:val="auto"/>
                <w:szCs w:val="21"/>
                <w:highlight w:val="none"/>
              </w:rPr>
              <w:t>☑ 投标报价包含验收费用</w:t>
            </w:r>
          </w:p>
          <w:p w14:paraId="01BCD64F">
            <w:pPr>
              <w:pStyle w:val="17"/>
              <w:spacing w:line="400" w:lineRule="exact"/>
              <w:rPr>
                <w:rFonts w:ascii="宋体" w:cs="宋体"/>
                <w:color w:val="auto"/>
                <w:sz w:val="21"/>
                <w:szCs w:val="21"/>
                <w:highlight w:val="none"/>
              </w:rPr>
            </w:pPr>
            <w:r>
              <w:rPr>
                <w:rFonts w:hint="eastAsia" w:ascii="宋体" w:cs="宋体"/>
                <w:b/>
                <w:color w:val="auto"/>
                <w:sz w:val="21"/>
                <w:szCs w:val="21"/>
                <w:highlight w:val="none"/>
              </w:rPr>
              <w:t>□ 投标报价不包含验收费用</w:t>
            </w:r>
          </w:p>
        </w:tc>
      </w:tr>
      <w:tr w14:paraId="4EFFC7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vAlign w:val="center"/>
          </w:tcPr>
          <w:p w14:paraId="52A09DFC">
            <w:pPr>
              <w:spacing w:line="400" w:lineRule="exact"/>
              <w:rPr>
                <w:rFonts w:ascii="宋体" w:cs="宋体"/>
                <w:color w:val="auto"/>
                <w:szCs w:val="21"/>
                <w:highlight w:val="none"/>
              </w:rPr>
            </w:pPr>
            <w:r>
              <w:rPr>
                <w:rFonts w:hint="eastAsia" w:ascii="宋体" w:cs="宋体"/>
                <w:color w:val="auto"/>
                <w:szCs w:val="21"/>
                <w:highlight w:val="none"/>
              </w:rPr>
              <w:t>17.2</w:t>
            </w:r>
          </w:p>
        </w:tc>
        <w:tc>
          <w:tcPr>
            <w:tcW w:w="2083" w:type="dxa"/>
            <w:tcBorders>
              <w:top w:val="single" w:color="auto" w:sz="4" w:space="0"/>
              <w:left w:val="single" w:color="auto" w:sz="4" w:space="0"/>
              <w:bottom w:val="single" w:color="auto" w:sz="4" w:space="0"/>
              <w:right w:val="single" w:color="auto" w:sz="4" w:space="0"/>
            </w:tcBorders>
            <w:vAlign w:val="center"/>
          </w:tcPr>
          <w:p w14:paraId="6B95C982">
            <w:pPr>
              <w:spacing w:line="400" w:lineRule="exact"/>
              <w:rPr>
                <w:rFonts w:ascii="宋体" w:cs="宋体"/>
                <w:color w:val="auto"/>
                <w:szCs w:val="21"/>
                <w:highlight w:val="none"/>
              </w:rPr>
            </w:pPr>
            <w:bookmarkStart w:id="88" w:name="_17.1"/>
            <w:bookmarkEnd w:id="88"/>
            <w:r>
              <w:rPr>
                <w:rFonts w:hint="eastAsia" w:ascii="宋体" w:cs="宋体"/>
                <w:color w:val="auto"/>
                <w:szCs w:val="21"/>
                <w:highlight w:val="none"/>
              </w:rPr>
              <w:t>投标有效期</w:t>
            </w:r>
          </w:p>
        </w:tc>
        <w:tc>
          <w:tcPr>
            <w:tcW w:w="7297" w:type="dxa"/>
            <w:tcBorders>
              <w:top w:val="single" w:color="auto" w:sz="4" w:space="0"/>
              <w:left w:val="single" w:color="auto" w:sz="4" w:space="0"/>
              <w:bottom w:val="single" w:color="auto" w:sz="4" w:space="0"/>
              <w:right w:val="single" w:color="auto" w:sz="4" w:space="0"/>
            </w:tcBorders>
            <w:vAlign w:val="center"/>
          </w:tcPr>
          <w:p w14:paraId="49DBF3F9">
            <w:pPr>
              <w:snapToGrid w:val="0"/>
              <w:spacing w:line="400" w:lineRule="exact"/>
              <w:rPr>
                <w:rFonts w:ascii="宋体" w:cs="宋体"/>
                <w:color w:val="auto"/>
                <w:szCs w:val="21"/>
                <w:highlight w:val="none"/>
              </w:rPr>
            </w:pPr>
            <w:r>
              <w:rPr>
                <w:rFonts w:hint="eastAsia" w:ascii="宋体" w:cs="宋体"/>
                <w:color w:val="auto"/>
                <w:szCs w:val="21"/>
                <w:highlight w:val="none"/>
              </w:rPr>
              <w:t>自投标截止之日起</w:t>
            </w:r>
            <w:r>
              <w:rPr>
                <w:rFonts w:hint="eastAsia" w:ascii="宋体" w:cs="宋体"/>
                <w:color w:val="auto"/>
                <w:szCs w:val="21"/>
                <w:highlight w:val="none"/>
                <w:u w:val="single"/>
              </w:rPr>
              <w:t>90</w:t>
            </w:r>
            <w:r>
              <w:rPr>
                <w:rFonts w:hint="eastAsia" w:ascii="宋体" w:cs="宋体"/>
                <w:color w:val="auto"/>
                <w:szCs w:val="21"/>
                <w:highlight w:val="none"/>
              </w:rPr>
              <w:t>日。</w:t>
            </w:r>
          </w:p>
        </w:tc>
      </w:tr>
      <w:tr w14:paraId="3BB4C3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vAlign w:val="center"/>
          </w:tcPr>
          <w:p w14:paraId="4FB427AC">
            <w:pPr>
              <w:spacing w:line="400" w:lineRule="exact"/>
              <w:rPr>
                <w:rFonts w:ascii="宋体" w:cs="宋体"/>
                <w:color w:val="auto"/>
                <w:szCs w:val="21"/>
                <w:highlight w:val="none"/>
              </w:rPr>
            </w:pPr>
            <w:r>
              <w:rPr>
                <w:rFonts w:hint="eastAsia" w:ascii="宋体" w:cs="宋体"/>
                <w:color w:val="auto"/>
                <w:szCs w:val="21"/>
                <w:highlight w:val="none"/>
              </w:rPr>
              <w:t>18</w:t>
            </w:r>
          </w:p>
        </w:tc>
        <w:tc>
          <w:tcPr>
            <w:tcW w:w="2083" w:type="dxa"/>
            <w:tcBorders>
              <w:top w:val="single" w:color="auto" w:sz="4" w:space="0"/>
              <w:left w:val="single" w:color="auto" w:sz="4" w:space="0"/>
              <w:bottom w:val="single" w:color="auto" w:sz="4" w:space="0"/>
              <w:right w:val="single" w:color="auto" w:sz="4" w:space="0"/>
            </w:tcBorders>
            <w:vAlign w:val="center"/>
          </w:tcPr>
          <w:p w14:paraId="01D696F2">
            <w:pPr>
              <w:spacing w:line="400" w:lineRule="exact"/>
              <w:rPr>
                <w:rFonts w:ascii="宋体" w:cs="宋体"/>
                <w:color w:val="auto"/>
                <w:szCs w:val="21"/>
                <w:highlight w:val="none"/>
              </w:rPr>
            </w:pPr>
            <w:bookmarkStart w:id="89" w:name="_18"/>
            <w:bookmarkEnd w:id="89"/>
            <w:r>
              <w:rPr>
                <w:rFonts w:hint="eastAsia" w:ascii="宋体" w:cs="宋体"/>
                <w:color w:val="auto"/>
                <w:szCs w:val="21"/>
                <w:highlight w:val="none"/>
              </w:rPr>
              <w:t>投标保证金金额</w:t>
            </w:r>
          </w:p>
        </w:tc>
        <w:tc>
          <w:tcPr>
            <w:tcW w:w="7297" w:type="dxa"/>
            <w:tcBorders>
              <w:top w:val="single" w:color="auto" w:sz="4" w:space="0"/>
              <w:left w:val="single" w:color="auto" w:sz="4" w:space="0"/>
              <w:bottom w:val="single" w:color="auto" w:sz="4" w:space="0"/>
              <w:right w:val="single" w:color="auto" w:sz="4" w:space="0"/>
            </w:tcBorders>
            <w:vAlign w:val="center"/>
          </w:tcPr>
          <w:p w14:paraId="6F6DDB6A">
            <w:pPr>
              <w:autoSpaceDE w:val="0"/>
              <w:autoSpaceDN w:val="0"/>
              <w:snapToGrid w:val="0"/>
              <w:spacing w:line="400" w:lineRule="exact"/>
              <w:textAlignment w:val="bottom"/>
              <w:rPr>
                <w:rFonts w:ascii="宋体" w:cs="宋体"/>
                <w:b/>
                <w:bCs/>
                <w:color w:val="auto"/>
                <w:szCs w:val="21"/>
                <w:highlight w:val="none"/>
              </w:rPr>
            </w:pPr>
            <w:r>
              <w:rPr>
                <w:rFonts w:hint="eastAsia" w:ascii="宋体" w:cs="宋体"/>
                <w:b/>
                <w:bCs/>
                <w:color w:val="auto"/>
                <w:szCs w:val="21"/>
                <w:highlight w:val="none"/>
              </w:rPr>
              <w:t>□ 本项目不需要缴纳投标保证金。</w:t>
            </w:r>
          </w:p>
          <w:p w14:paraId="58EEBE0A">
            <w:pPr>
              <w:snapToGrid w:val="0"/>
              <w:spacing w:line="400" w:lineRule="exact"/>
              <w:rPr>
                <w:rFonts w:ascii="宋体" w:cs="宋体"/>
                <w:b/>
                <w:bCs/>
                <w:color w:val="auto"/>
                <w:szCs w:val="21"/>
                <w:highlight w:val="none"/>
              </w:rPr>
            </w:pPr>
            <w:r>
              <w:rPr>
                <w:rFonts w:hint="eastAsia" w:ascii="宋体" w:cs="宋体"/>
                <w:b/>
                <w:bCs/>
                <w:color w:val="auto"/>
                <w:szCs w:val="21"/>
                <w:highlight w:val="none"/>
              </w:rPr>
              <w:t>☑ 本项目需要缴纳投标保证金，相关要求如下：</w:t>
            </w:r>
          </w:p>
          <w:p w14:paraId="7B3F0A70">
            <w:pPr>
              <w:snapToGrid w:val="0"/>
              <w:spacing w:line="400" w:lineRule="exact"/>
              <w:rPr>
                <w:rFonts w:ascii="宋体" w:cs="宋体"/>
                <w:color w:val="auto"/>
                <w:szCs w:val="21"/>
                <w:highlight w:val="none"/>
              </w:rPr>
            </w:pPr>
            <w:r>
              <w:rPr>
                <w:rFonts w:hint="eastAsia" w:ascii="宋体" w:cs="宋体"/>
                <w:color w:val="auto"/>
                <w:szCs w:val="21"/>
                <w:highlight w:val="none"/>
              </w:rPr>
              <w:t>1</w:t>
            </w:r>
            <w:r>
              <w:rPr>
                <w:rFonts w:hint="eastAsia" w:ascii="宋体" w:cs="宋体"/>
                <w:color w:val="auto"/>
                <w:szCs w:val="21"/>
                <w:highlight w:val="none"/>
                <w:lang w:val="en-US" w:eastAsia="zh-CN"/>
              </w:rPr>
              <w:t>.</w:t>
            </w:r>
            <w:r>
              <w:rPr>
                <w:rFonts w:hint="eastAsia" w:ascii="宋体" w:cs="宋体"/>
                <w:color w:val="auto"/>
                <w:szCs w:val="21"/>
                <w:highlight w:val="none"/>
              </w:rPr>
              <w:t>投标保证金的缴纳方式：详见招标公告</w:t>
            </w:r>
          </w:p>
          <w:p w14:paraId="3BF8CC35">
            <w:pPr>
              <w:snapToGrid w:val="0"/>
              <w:spacing w:line="400" w:lineRule="exact"/>
              <w:rPr>
                <w:rFonts w:ascii="宋体" w:cs="宋体"/>
                <w:color w:val="auto"/>
                <w:szCs w:val="21"/>
                <w:highlight w:val="none"/>
              </w:rPr>
            </w:pPr>
            <w:r>
              <w:rPr>
                <w:rFonts w:hint="eastAsia" w:ascii="宋体" w:cs="宋体"/>
                <w:color w:val="auto"/>
                <w:szCs w:val="21"/>
                <w:highlight w:val="none"/>
              </w:rPr>
              <w:t>2</w:t>
            </w:r>
            <w:r>
              <w:rPr>
                <w:rFonts w:hint="eastAsia" w:ascii="宋体" w:cs="宋体"/>
                <w:color w:val="auto"/>
                <w:szCs w:val="21"/>
                <w:highlight w:val="none"/>
                <w:lang w:val="en-US" w:eastAsia="zh-CN"/>
              </w:rPr>
              <w:t>.</w:t>
            </w:r>
            <w:r>
              <w:rPr>
                <w:rFonts w:hint="eastAsia" w:ascii="宋体" w:cs="宋体"/>
                <w:color w:val="auto"/>
                <w:szCs w:val="21"/>
                <w:highlight w:val="none"/>
              </w:rPr>
              <w:t>投标保证金的金额：详见招标公告</w:t>
            </w:r>
          </w:p>
          <w:p w14:paraId="57313521">
            <w:pPr>
              <w:pStyle w:val="9"/>
              <w:spacing w:line="400" w:lineRule="exact"/>
              <w:rPr>
                <w:rFonts w:ascii="宋体" w:cs="宋体"/>
                <w:color w:val="auto"/>
                <w:szCs w:val="21"/>
                <w:highlight w:val="none"/>
              </w:rPr>
            </w:pPr>
            <w:r>
              <w:rPr>
                <w:rFonts w:hint="eastAsia" w:ascii="宋体" w:cs="宋体"/>
                <w:color w:val="auto"/>
                <w:szCs w:val="21"/>
                <w:highlight w:val="none"/>
              </w:rPr>
              <w:t>3</w:t>
            </w:r>
            <w:r>
              <w:rPr>
                <w:rFonts w:hint="eastAsia" w:ascii="宋体" w:cs="宋体"/>
                <w:color w:val="auto"/>
                <w:szCs w:val="21"/>
                <w:highlight w:val="none"/>
                <w:lang w:val="en-US" w:eastAsia="zh-CN"/>
              </w:rPr>
              <w:t>.</w:t>
            </w:r>
            <w:r>
              <w:rPr>
                <w:rFonts w:hint="eastAsia" w:ascii="宋体" w:cs="宋体"/>
                <w:color w:val="auto"/>
                <w:szCs w:val="21"/>
                <w:highlight w:val="none"/>
              </w:rPr>
              <w:t>投标保证金采用银行转账缴纳方式的，在投标截止时间前交至采购代理机构指定账户并且到账，投标人应将银行转账底单的复印件作为投标保证金提交凭证，放置于商务文件中，</w:t>
            </w:r>
            <w:r>
              <w:rPr>
                <w:rFonts w:hint="eastAsia" w:ascii="宋体" w:cs="宋体"/>
                <w:b/>
                <w:color w:val="auto"/>
                <w:szCs w:val="21"/>
                <w:highlight w:val="none"/>
              </w:rPr>
              <w:t>否则作无效投标处理</w:t>
            </w:r>
            <w:r>
              <w:rPr>
                <w:rFonts w:hint="eastAsia" w:ascii="宋体" w:cs="宋体"/>
                <w:color w:val="auto"/>
                <w:szCs w:val="21"/>
                <w:highlight w:val="none"/>
              </w:rPr>
              <w:t>。</w:t>
            </w:r>
          </w:p>
          <w:p w14:paraId="24E6F629">
            <w:pPr>
              <w:snapToGrid w:val="0"/>
              <w:spacing w:line="400" w:lineRule="exact"/>
              <w:rPr>
                <w:rFonts w:ascii="宋体" w:cs="宋体"/>
                <w:color w:val="auto"/>
                <w:szCs w:val="21"/>
                <w:highlight w:val="none"/>
              </w:rPr>
            </w:pPr>
            <w:r>
              <w:rPr>
                <w:rFonts w:hint="eastAsia" w:ascii="宋体" w:cs="宋体"/>
                <w:color w:val="auto"/>
                <w:szCs w:val="21"/>
                <w:highlight w:val="none"/>
              </w:rPr>
              <w:t>4</w:t>
            </w:r>
            <w:r>
              <w:rPr>
                <w:rFonts w:hint="eastAsia" w:ascii="宋体" w:cs="宋体"/>
                <w:color w:val="auto"/>
                <w:szCs w:val="21"/>
                <w:highlight w:val="none"/>
                <w:lang w:val="en-US" w:eastAsia="zh-CN"/>
              </w:rPr>
              <w:t>.</w:t>
            </w:r>
            <w:r>
              <w:rPr>
                <w:rFonts w:hint="eastAsia" w:ascii="宋体" w:cs="宋体"/>
                <w:color w:val="auto"/>
                <w:szCs w:val="21"/>
                <w:highlight w:val="none"/>
              </w:rPr>
              <w:t>投标保证金采用支票、汇票、本票或者金融机构、担保机构出具的保函等缴纳方式的，投标人应将支票、汇票、本票或者金融机构、担保机构出具的保函等的复印件或者金融机构、担保机构出具的电子保函作为投标保证金提交凭证，放置于商务文件中，</w:t>
            </w:r>
            <w:r>
              <w:rPr>
                <w:rFonts w:hint="eastAsia" w:ascii="宋体" w:cs="宋体"/>
                <w:b/>
                <w:color w:val="auto"/>
                <w:szCs w:val="21"/>
                <w:highlight w:val="none"/>
              </w:rPr>
              <w:t>否则作无效投标处理</w:t>
            </w:r>
            <w:r>
              <w:rPr>
                <w:rFonts w:hint="eastAsia" w:ascii="宋体" w:cs="宋体"/>
                <w:color w:val="auto"/>
                <w:szCs w:val="21"/>
                <w:highlight w:val="none"/>
              </w:rPr>
              <w:t>。投标人必须</w:t>
            </w:r>
            <w:r>
              <w:rPr>
                <w:rFonts w:hint="eastAsia" w:ascii="宋体" w:cs="宋体"/>
                <w:color w:val="auto"/>
                <w:kern w:val="0"/>
                <w:szCs w:val="21"/>
                <w:highlight w:val="none"/>
              </w:rPr>
              <w:t>在投标截止时间前</w:t>
            </w:r>
            <w:r>
              <w:rPr>
                <w:rFonts w:hint="eastAsia" w:ascii="宋体" w:cs="宋体"/>
                <w:color w:val="auto"/>
                <w:szCs w:val="21"/>
                <w:highlight w:val="none"/>
              </w:rPr>
              <w:t>将支票、汇票、本票或者金融、担保机构出具的保函（电子保函除外）等原件提交给采购代理机构，由采购代理机构向投标人出具回执，并妥善保管。</w:t>
            </w:r>
          </w:p>
          <w:p w14:paraId="40B02F7D">
            <w:pPr>
              <w:snapToGrid w:val="0"/>
              <w:spacing w:line="400" w:lineRule="exact"/>
              <w:rPr>
                <w:rFonts w:ascii="宋体" w:cs="宋体"/>
                <w:color w:val="auto"/>
                <w:szCs w:val="21"/>
                <w:highlight w:val="none"/>
              </w:rPr>
            </w:pPr>
            <w:r>
              <w:rPr>
                <w:rFonts w:hint="eastAsia" w:ascii="宋体" w:cs="宋体"/>
                <w:color w:val="auto"/>
                <w:szCs w:val="21"/>
                <w:highlight w:val="none"/>
              </w:rPr>
              <w:t>5</w:t>
            </w:r>
            <w:r>
              <w:rPr>
                <w:rFonts w:hint="eastAsia" w:ascii="宋体" w:cs="宋体"/>
                <w:color w:val="auto"/>
                <w:szCs w:val="21"/>
                <w:highlight w:val="none"/>
                <w:lang w:val="en-US" w:eastAsia="zh-CN"/>
              </w:rPr>
              <w:t>.</w:t>
            </w:r>
            <w:r>
              <w:rPr>
                <w:rFonts w:hint="eastAsia" w:ascii="宋体" w:cs="宋体"/>
                <w:color w:val="auto"/>
                <w:szCs w:val="21"/>
                <w:highlight w:val="none"/>
              </w:rPr>
              <w:t>缴纳投标保证金指定账户：详见招标公告。</w:t>
            </w:r>
          </w:p>
          <w:p w14:paraId="1516AF75">
            <w:pPr>
              <w:snapToGrid w:val="0"/>
              <w:spacing w:line="400" w:lineRule="exact"/>
              <w:rPr>
                <w:rFonts w:ascii="宋体" w:cs="宋体"/>
                <w:color w:val="auto"/>
                <w:szCs w:val="21"/>
                <w:highlight w:val="none"/>
              </w:rPr>
            </w:pPr>
            <w:r>
              <w:rPr>
                <w:rFonts w:hint="eastAsia" w:ascii="宋体" w:cs="宋体"/>
                <w:color w:val="auto"/>
                <w:szCs w:val="21"/>
                <w:highlight w:val="none"/>
              </w:rPr>
              <w:t>6</w:t>
            </w:r>
            <w:r>
              <w:rPr>
                <w:rFonts w:hint="eastAsia" w:ascii="宋体" w:cs="宋体"/>
                <w:color w:val="auto"/>
                <w:szCs w:val="21"/>
                <w:highlight w:val="none"/>
                <w:lang w:val="en-US" w:eastAsia="zh-CN"/>
              </w:rPr>
              <w:t>.</w:t>
            </w:r>
            <w:r>
              <w:rPr>
                <w:rFonts w:hint="eastAsia" w:ascii="宋体" w:cs="宋体"/>
                <w:color w:val="auto"/>
                <w:szCs w:val="21"/>
                <w:highlight w:val="none"/>
              </w:rPr>
              <w:t>投标人为联合体的，可以由联合体中的一方或者多方共同缴纳投标保证金，其缴纳的投标保证金对联合体各方均具有约束力。</w:t>
            </w:r>
          </w:p>
          <w:p w14:paraId="06C2892C">
            <w:pPr>
              <w:snapToGrid w:val="0"/>
              <w:spacing w:line="400" w:lineRule="exact"/>
              <w:rPr>
                <w:rFonts w:ascii="宋体" w:cs="宋体"/>
                <w:b/>
                <w:color w:val="auto"/>
                <w:szCs w:val="21"/>
                <w:highlight w:val="none"/>
              </w:rPr>
            </w:pPr>
            <w:r>
              <w:rPr>
                <w:rFonts w:hint="eastAsia" w:ascii="宋体" w:cs="宋体"/>
                <w:b/>
                <w:color w:val="auto"/>
                <w:szCs w:val="21"/>
                <w:highlight w:val="none"/>
              </w:rPr>
              <w:t xml:space="preserve">备注： </w:t>
            </w:r>
          </w:p>
          <w:p w14:paraId="427F30D7">
            <w:pPr>
              <w:snapToGrid w:val="0"/>
              <w:spacing w:line="400" w:lineRule="exact"/>
              <w:rPr>
                <w:rFonts w:ascii="宋体" w:cs="宋体"/>
                <w:b/>
                <w:color w:val="auto"/>
                <w:szCs w:val="21"/>
                <w:highlight w:val="none"/>
              </w:rPr>
            </w:pPr>
            <w:r>
              <w:rPr>
                <w:rFonts w:hint="eastAsia" w:ascii="宋体" w:cs="宋体"/>
                <w:b/>
                <w:color w:val="auto"/>
                <w:szCs w:val="21"/>
                <w:highlight w:val="none"/>
              </w:rPr>
              <w:t>1</w:t>
            </w:r>
            <w:r>
              <w:rPr>
                <w:rFonts w:hint="eastAsia" w:ascii="宋体" w:cs="宋体"/>
                <w:b/>
                <w:color w:val="auto"/>
                <w:szCs w:val="21"/>
                <w:highlight w:val="none"/>
                <w:lang w:val="en-US" w:eastAsia="zh-CN"/>
              </w:rPr>
              <w:t>.</w:t>
            </w:r>
            <w:r>
              <w:rPr>
                <w:rFonts w:hint="eastAsia" w:ascii="宋体" w:cs="宋体"/>
                <w:b/>
                <w:color w:val="auto"/>
                <w:szCs w:val="21"/>
                <w:highlight w:val="none"/>
              </w:rPr>
              <w:t>投标保证金在投标截止时间后提交的，或者不按规定缴纳方式缴纳的，或者未足额缴纳的（包含保函额度不足的），视为无效投标保证金。</w:t>
            </w:r>
          </w:p>
          <w:p w14:paraId="4AB8F19C">
            <w:pPr>
              <w:snapToGrid w:val="0"/>
              <w:spacing w:line="400" w:lineRule="exact"/>
              <w:rPr>
                <w:rFonts w:ascii="宋体" w:cs="宋体"/>
                <w:b/>
                <w:color w:val="auto"/>
                <w:szCs w:val="21"/>
                <w:highlight w:val="none"/>
              </w:rPr>
            </w:pPr>
            <w:r>
              <w:rPr>
                <w:rFonts w:hint="eastAsia" w:ascii="宋体" w:cs="宋体"/>
                <w:b/>
                <w:color w:val="auto"/>
                <w:szCs w:val="21"/>
                <w:highlight w:val="none"/>
              </w:rPr>
              <w:t>2</w:t>
            </w:r>
            <w:r>
              <w:rPr>
                <w:rFonts w:hint="eastAsia" w:ascii="宋体" w:cs="宋体"/>
                <w:b/>
                <w:color w:val="auto"/>
                <w:szCs w:val="21"/>
                <w:highlight w:val="none"/>
                <w:lang w:val="en-US" w:eastAsia="zh-CN"/>
              </w:rPr>
              <w:t>.</w:t>
            </w:r>
            <w:r>
              <w:rPr>
                <w:rFonts w:hint="eastAsia" w:ascii="宋体" w:cs="宋体"/>
                <w:b/>
                <w:color w:val="auto"/>
                <w:szCs w:val="21"/>
                <w:highlight w:val="none"/>
              </w:rPr>
              <w:t>投标人采用现金方式或者从个人账户（自然人投标除外）转出的投标保证金，视为无效投标保证金。</w:t>
            </w:r>
          </w:p>
          <w:p w14:paraId="6667BA22">
            <w:pPr>
              <w:snapToGrid w:val="0"/>
              <w:spacing w:line="400" w:lineRule="exact"/>
              <w:rPr>
                <w:rFonts w:ascii="宋体" w:cs="宋体"/>
                <w:b/>
                <w:color w:val="auto"/>
                <w:szCs w:val="21"/>
                <w:highlight w:val="none"/>
              </w:rPr>
            </w:pPr>
            <w:r>
              <w:rPr>
                <w:rFonts w:hint="eastAsia" w:ascii="宋体" w:cs="宋体"/>
                <w:b/>
                <w:color w:val="auto"/>
                <w:szCs w:val="21"/>
                <w:highlight w:val="none"/>
              </w:rPr>
              <w:t>3</w:t>
            </w:r>
            <w:r>
              <w:rPr>
                <w:rFonts w:hint="eastAsia" w:ascii="宋体" w:cs="宋体"/>
                <w:b/>
                <w:color w:val="auto"/>
                <w:szCs w:val="21"/>
                <w:highlight w:val="none"/>
                <w:lang w:val="en-US" w:eastAsia="zh-CN"/>
              </w:rPr>
              <w:t>.</w:t>
            </w:r>
            <w:r>
              <w:rPr>
                <w:rFonts w:hint="eastAsia" w:ascii="宋体" w:cs="宋体"/>
                <w:b/>
                <w:color w:val="auto"/>
                <w:szCs w:val="21"/>
                <w:highlight w:val="none"/>
              </w:rPr>
              <w:t>支票、汇票或者本票出现无效或者背书情形的，视为无效投标保证金。</w:t>
            </w:r>
          </w:p>
          <w:p w14:paraId="5F53AA1D">
            <w:pPr>
              <w:snapToGrid w:val="0"/>
              <w:spacing w:line="400" w:lineRule="exact"/>
              <w:rPr>
                <w:rFonts w:ascii="宋体" w:cs="宋体"/>
                <w:b/>
                <w:color w:val="auto"/>
                <w:szCs w:val="21"/>
                <w:highlight w:val="none"/>
              </w:rPr>
            </w:pPr>
            <w:r>
              <w:rPr>
                <w:rFonts w:hint="eastAsia" w:ascii="宋体" w:cs="宋体"/>
                <w:b/>
                <w:color w:val="auto"/>
                <w:szCs w:val="21"/>
                <w:highlight w:val="none"/>
              </w:rPr>
              <w:t>4</w:t>
            </w:r>
            <w:r>
              <w:rPr>
                <w:rFonts w:hint="eastAsia" w:ascii="宋体" w:cs="宋体"/>
                <w:b/>
                <w:color w:val="auto"/>
                <w:szCs w:val="21"/>
                <w:highlight w:val="none"/>
                <w:lang w:val="en-US" w:eastAsia="zh-CN"/>
              </w:rPr>
              <w:t>.</w:t>
            </w:r>
            <w:r>
              <w:rPr>
                <w:rFonts w:hint="eastAsia" w:ascii="宋体" w:cs="宋体"/>
                <w:b/>
                <w:color w:val="auto"/>
                <w:szCs w:val="21"/>
                <w:highlight w:val="none"/>
              </w:rPr>
              <w:t>保函有效期低于投标有效期的，视为无效投标保证金。</w:t>
            </w:r>
          </w:p>
          <w:p w14:paraId="0BB0D410">
            <w:pPr>
              <w:autoSpaceDE w:val="0"/>
              <w:autoSpaceDN w:val="0"/>
              <w:snapToGrid w:val="0"/>
              <w:spacing w:line="400" w:lineRule="exact"/>
              <w:textAlignment w:val="bottom"/>
              <w:rPr>
                <w:rFonts w:ascii="宋体" w:cs="宋体"/>
                <w:color w:val="auto"/>
                <w:szCs w:val="21"/>
                <w:highlight w:val="none"/>
              </w:rPr>
            </w:pPr>
            <w:r>
              <w:rPr>
                <w:rFonts w:hint="eastAsia" w:ascii="宋体" w:cs="宋体"/>
                <w:b/>
                <w:color w:val="auto"/>
                <w:szCs w:val="21"/>
                <w:highlight w:val="none"/>
              </w:rPr>
              <w:t>5</w:t>
            </w:r>
            <w:r>
              <w:rPr>
                <w:rFonts w:hint="eastAsia" w:ascii="宋体" w:cs="宋体"/>
                <w:b/>
                <w:color w:val="auto"/>
                <w:szCs w:val="21"/>
                <w:highlight w:val="none"/>
                <w:lang w:val="en-US" w:eastAsia="zh-CN"/>
              </w:rPr>
              <w:t>.</w:t>
            </w:r>
            <w:r>
              <w:rPr>
                <w:rFonts w:hint="eastAsia" w:ascii="宋体" w:cs="宋体"/>
                <w:b/>
                <w:color w:val="auto"/>
                <w:szCs w:val="21"/>
                <w:highlight w:val="none"/>
              </w:rPr>
              <w:t>采用金融、担保机构出具保函的，必须为无条件保函，否则视为无效投标保证金</w:t>
            </w:r>
            <w:r>
              <w:rPr>
                <w:rFonts w:hint="eastAsia" w:ascii="宋体" w:cs="宋体"/>
                <w:b/>
                <w:bCs/>
                <w:color w:val="auto"/>
                <w:szCs w:val="21"/>
                <w:highlight w:val="none"/>
              </w:rPr>
              <w:t>。</w:t>
            </w:r>
          </w:p>
        </w:tc>
      </w:tr>
      <w:tr w14:paraId="536A80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vAlign w:val="center"/>
          </w:tcPr>
          <w:p w14:paraId="1BE90875">
            <w:pPr>
              <w:spacing w:line="400" w:lineRule="exact"/>
              <w:rPr>
                <w:rFonts w:ascii="宋体" w:cs="宋体"/>
                <w:color w:val="auto"/>
                <w:szCs w:val="21"/>
                <w:highlight w:val="none"/>
              </w:rPr>
            </w:pPr>
            <w:r>
              <w:rPr>
                <w:rFonts w:hint="eastAsia" w:ascii="宋体" w:cs="宋体"/>
                <w:color w:val="auto"/>
                <w:szCs w:val="21"/>
                <w:highlight w:val="none"/>
              </w:rPr>
              <w:t>19.1</w:t>
            </w:r>
          </w:p>
        </w:tc>
        <w:tc>
          <w:tcPr>
            <w:tcW w:w="2083" w:type="dxa"/>
            <w:tcBorders>
              <w:top w:val="single" w:color="auto" w:sz="4" w:space="0"/>
              <w:left w:val="single" w:color="auto" w:sz="4" w:space="0"/>
              <w:bottom w:val="single" w:color="auto" w:sz="4" w:space="0"/>
              <w:right w:val="single" w:color="auto" w:sz="4" w:space="0"/>
            </w:tcBorders>
            <w:vAlign w:val="center"/>
          </w:tcPr>
          <w:p w14:paraId="07326925">
            <w:pPr>
              <w:spacing w:line="400" w:lineRule="exact"/>
              <w:rPr>
                <w:rFonts w:ascii="宋体" w:cs="宋体"/>
                <w:color w:val="auto"/>
                <w:szCs w:val="21"/>
                <w:highlight w:val="none"/>
              </w:rPr>
            </w:pPr>
            <w:r>
              <w:rPr>
                <w:rFonts w:hint="eastAsia" w:ascii="宋体" w:cs="宋体"/>
                <w:color w:val="auto"/>
                <w:szCs w:val="21"/>
                <w:highlight w:val="none"/>
              </w:rPr>
              <w:t>投标文件编制要求</w:t>
            </w:r>
          </w:p>
        </w:tc>
        <w:tc>
          <w:tcPr>
            <w:tcW w:w="7297" w:type="dxa"/>
            <w:tcBorders>
              <w:top w:val="single" w:color="auto" w:sz="4" w:space="0"/>
              <w:left w:val="single" w:color="auto" w:sz="4" w:space="0"/>
              <w:bottom w:val="single" w:color="auto" w:sz="4" w:space="0"/>
              <w:right w:val="single" w:color="auto" w:sz="4" w:space="0"/>
            </w:tcBorders>
            <w:vAlign w:val="center"/>
          </w:tcPr>
          <w:p w14:paraId="5B1C5650">
            <w:pPr>
              <w:spacing w:line="400" w:lineRule="exact"/>
              <w:rPr>
                <w:rFonts w:ascii="宋体" w:cs="宋体"/>
                <w:b/>
                <w:color w:val="auto"/>
                <w:szCs w:val="21"/>
                <w:highlight w:val="none"/>
                <w:u w:val="single"/>
              </w:rPr>
            </w:pPr>
            <w:r>
              <w:rPr>
                <w:rFonts w:hint="eastAsia" w:ascii="宋体" w:cs="宋体"/>
                <w:color w:val="auto"/>
                <w:szCs w:val="21"/>
                <w:highlight w:val="none"/>
              </w:rPr>
              <w:t>投标文件应按报价文件、资格文件、商务文件、技术文件分别编制，报价文件、资格文件分别生成电子文件，商务文件和技术文件按顺序合并生成电子文件。</w:t>
            </w:r>
            <w:r>
              <w:rPr>
                <w:rFonts w:hint="eastAsia" w:ascii="宋体" w:cs="宋体"/>
                <w:b/>
                <w:bCs/>
                <w:color w:val="auto"/>
                <w:szCs w:val="21"/>
                <w:highlight w:val="none"/>
              </w:rPr>
              <w:t>（注：按照本招标文件“第六章 投标文件格式”编写，第六章未附格式的，由投标人自行拟定。）</w:t>
            </w:r>
          </w:p>
        </w:tc>
      </w:tr>
      <w:tr w14:paraId="662748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vAlign w:val="center"/>
          </w:tcPr>
          <w:p w14:paraId="64D4E116">
            <w:pPr>
              <w:spacing w:line="400" w:lineRule="exact"/>
              <w:rPr>
                <w:rFonts w:ascii="宋体" w:cs="宋体"/>
                <w:color w:val="auto"/>
                <w:szCs w:val="21"/>
                <w:highlight w:val="none"/>
              </w:rPr>
            </w:pPr>
            <w:r>
              <w:rPr>
                <w:rFonts w:hint="eastAsia" w:ascii="宋体" w:cs="宋体"/>
                <w:color w:val="auto"/>
                <w:szCs w:val="21"/>
                <w:highlight w:val="none"/>
              </w:rPr>
              <w:t>20</w:t>
            </w:r>
          </w:p>
        </w:tc>
        <w:tc>
          <w:tcPr>
            <w:tcW w:w="2083" w:type="dxa"/>
            <w:tcBorders>
              <w:top w:val="single" w:color="auto" w:sz="4" w:space="0"/>
              <w:left w:val="single" w:color="auto" w:sz="4" w:space="0"/>
              <w:bottom w:val="single" w:color="auto" w:sz="4" w:space="0"/>
              <w:right w:val="single" w:color="auto" w:sz="4" w:space="0"/>
            </w:tcBorders>
            <w:vAlign w:val="center"/>
          </w:tcPr>
          <w:p w14:paraId="5FD0EB9F">
            <w:pPr>
              <w:spacing w:line="400" w:lineRule="exact"/>
              <w:rPr>
                <w:rFonts w:ascii="宋体" w:cs="宋体"/>
                <w:color w:val="auto"/>
                <w:szCs w:val="21"/>
                <w:highlight w:val="none"/>
              </w:rPr>
            </w:pPr>
            <w:r>
              <w:rPr>
                <w:rFonts w:hint="eastAsia" w:ascii="宋体" w:cs="宋体"/>
                <w:color w:val="auto"/>
                <w:szCs w:val="21"/>
                <w:highlight w:val="none"/>
              </w:rPr>
              <w:t>备份投标文件</w:t>
            </w:r>
          </w:p>
        </w:tc>
        <w:tc>
          <w:tcPr>
            <w:tcW w:w="7297" w:type="dxa"/>
            <w:tcBorders>
              <w:top w:val="single" w:color="auto" w:sz="4" w:space="0"/>
              <w:left w:val="single" w:color="auto" w:sz="4" w:space="0"/>
              <w:bottom w:val="single" w:color="auto" w:sz="4" w:space="0"/>
              <w:right w:val="single" w:color="auto" w:sz="4" w:space="0"/>
            </w:tcBorders>
            <w:vAlign w:val="center"/>
          </w:tcPr>
          <w:p w14:paraId="6E78F860">
            <w:pPr>
              <w:autoSpaceDE w:val="0"/>
              <w:autoSpaceDN w:val="0"/>
              <w:snapToGrid w:val="0"/>
              <w:spacing w:line="400" w:lineRule="exact"/>
              <w:textAlignment w:val="bottom"/>
              <w:rPr>
                <w:rFonts w:ascii="宋体" w:cs="宋体"/>
                <w:color w:val="auto"/>
                <w:szCs w:val="21"/>
                <w:highlight w:val="none"/>
              </w:rPr>
            </w:pPr>
            <w:r>
              <w:rPr>
                <w:rFonts w:hint="eastAsia" w:ascii="宋体" w:cs="宋体"/>
                <w:color w:val="auto"/>
                <w:szCs w:val="21"/>
                <w:highlight w:val="none"/>
              </w:rPr>
              <w:t>本项目不接受备份投标文件。</w:t>
            </w:r>
          </w:p>
        </w:tc>
      </w:tr>
      <w:tr w14:paraId="327226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860" w:type="dxa"/>
            <w:vMerge w:val="restart"/>
            <w:tcBorders>
              <w:top w:val="single" w:color="auto" w:sz="4" w:space="0"/>
              <w:left w:val="single" w:color="auto" w:sz="4" w:space="0"/>
              <w:bottom w:val="nil"/>
              <w:right w:val="single" w:color="auto" w:sz="4" w:space="0"/>
            </w:tcBorders>
            <w:vAlign w:val="center"/>
          </w:tcPr>
          <w:p w14:paraId="017F235B">
            <w:pPr>
              <w:spacing w:line="400" w:lineRule="exact"/>
              <w:rPr>
                <w:rFonts w:ascii="宋体" w:cs="宋体"/>
                <w:color w:val="auto"/>
                <w:szCs w:val="21"/>
                <w:highlight w:val="none"/>
              </w:rPr>
            </w:pPr>
            <w:r>
              <w:rPr>
                <w:rFonts w:hint="eastAsia" w:ascii="宋体" w:cs="宋体"/>
                <w:color w:val="auto"/>
                <w:szCs w:val="21"/>
                <w:highlight w:val="none"/>
              </w:rPr>
              <w:t>21.1</w:t>
            </w:r>
          </w:p>
        </w:tc>
        <w:tc>
          <w:tcPr>
            <w:tcW w:w="2083" w:type="dxa"/>
            <w:tcBorders>
              <w:top w:val="single" w:color="auto" w:sz="4" w:space="0"/>
              <w:left w:val="single" w:color="auto" w:sz="4" w:space="0"/>
              <w:bottom w:val="single" w:color="auto" w:sz="4" w:space="0"/>
              <w:right w:val="single" w:color="auto" w:sz="4" w:space="0"/>
            </w:tcBorders>
            <w:vAlign w:val="center"/>
          </w:tcPr>
          <w:p w14:paraId="67F9AAA8">
            <w:pPr>
              <w:spacing w:line="400" w:lineRule="exact"/>
              <w:rPr>
                <w:rFonts w:ascii="宋体" w:cs="宋体"/>
                <w:color w:val="auto"/>
                <w:szCs w:val="21"/>
                <w:highlight w:val="none"/>
              </w:rPr>
            </w:pPr>
            <w:bookmarkStart w:id="90" w:name="_21.1"/>
            <w:bookmarkEnd w:id="90"/>
            <w:r>
              <w:rPr>
                <w:rFonts w:hint="eastAsia" w:ascii="宋体" w:cs="宋体"/>
                <w:color w:val="auto"/>
                <w:szCs w:val="21"/>
                <w:highlight w:val="none"/>
              </w:rPr>
              <w:t>投标截止时间</w:t>
            </w:r>
          </w:p>
        </w:tc>
        <w:tc>
          <w:tcPr>
            <w:tcW w:w="7297" w:type="dxa"/>
            <w:tcBorders>
              <w:top w:val="single" w:color="auto" w:sz="4" w:space="0"/>
              <w:left w:val="single" w:color="auto" w:sz="4" w:space="0"/>
              <w:bottom w:val="single" w:color="auto" w:sz="4" w:space="0"/>
              <w:right w:val="single" w:color="auto" w:sz="4" w:space="0"/>
            </w:tcBorders>
            <w:vAlign w:val="center"/>
          </w:tcPr>
          <w:p w14:paraId="5753E261">
            <w:pPr>
              <w:snapToGrid w:val="0"/>
              <w:spacing w:line="400" w:lineRule="exact"/>
              <w:rPr>
                <w:rFonts w:ascii="宋体" w:cs="宋体"/>
                <w:color w:val="auto"/>
                <w:szCs w:val="21"/>
                <w:highlight w:val="none"/>
                <w:u w:val="single"/>
              </w:rPr>
            </w:pPr>
            <w:r>
              <w:rPr>
                <w:rFonts w:hint="eastAsia" w:ascii="宋体" w:cs="宋体"/>
                <w:color w:val="auto"/>
                <w:szCs w:val="21"/>
                <w:highlight w:val="none"/>
              </w:rPr>
              <w:t>详见招标公告</w:t>
            </w:r>
          </w:p>
        </w:tc>
      </w:tr>
      <w:tr w14:paraId="1DFF63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860" w:type="dxa"/>
            <w:vMerge w:val="continue"/>
            <w:tcBorders>
              <w:top w:val="single" w:color="auto" w:sz="4" w:space="0"/>
              <w:left w:val="single" w:color="auto" w:sz="4" w:space="0"/>
              <w:bottom w:val="nil"/>
              <w:right w:val="single" w:color="auto" w:sz="4" w:space="0"/>
            </w:tcBorders>
            <w:vAlign w:val="center"/>
          </w:tcPr>
          <w:p w14:paraId="19E2CBC4">
            <w:pPr>
              <w:rPr>
                <w:color w:val="auto"/>
                <w:highlight w:val="none"/>
              </w:rPr>
            </w:pPr>
          </w:p>
        </w:tc>
        <w:tc>
          <w:tcPr>
            <w:tcW w:w="2083" w:type="dxa"/>
            <w:tcBorders>
              <w:top w:val="single" w:color="auto" w:sz="4" w:space="0"/>
              <w:left w:val="single" w:color="auto" w:sz="4" w:space="0"/>
              <w:bottom w:val="single" w:color="auto" w:sz="4" w:space="0"/>
              <w:right w:val="single" w:color="auto" w:sz="4" w:space="0"/>
            </w:tcBorders>
            <w:vAlign w:val="center"/>
          </w:tcPr>
          <w:p w14:paraId="6DE5A8DC">
            <w:pPr>
              <w:spacing w:line="400" w:lineRule="exact"/>
              <w:rPr>
                <w:rFonts w:ascii="宋体" w:cs="宋体"/>
                <w:color w:val="auto"/>
                <w:szCs w:val="21"/>
                <w:highlight w:val="none"/>
              </w:rPr>
            </w:pPr>
            <w:r>
              <w:rPr>
                <w:rFonts w:hint="eastAsia" w:ascii="宋体" w:cs="宋体"/>
                <w:color w:val="auto"/>
                <w:szCs w:val="21"/>
                <w:highlight w:val="none"/>
              </w:rPr>
              <w:t>投标地点</w:t>
            </w:r>
          </w:p>
        </w:tc>
        <w:tc>
          <w:tcPr>
            <w:tcW w:w="7297" w:type="dxa"/>
            <w:tcBorders>
              <w:top w:val="single" w:color="auto" w:sz="4" w:space="0"/>
              <w:left w:val="single" w:color="auto" w:sz="4" w:space="0"/>
              <w:bottom w:val="single" w:color="auto" w:sz="4" w:space="0"/>
              <w:right w:val="single" w:color="auto" w:sz="4" w:space="0"/>
            </w:tcBorders>
            <w:vAlign w:val="center"/>
          </w:tcPr>
          <w:p w14:paraId="490D5931">
            <w:pPr>
              <w:snapToGrid w:val="0"/>
              <w:spacing w:line="400" w:lineRule="exact"/>
              <w:rPr>
                <w:rFonts w:ascii="宋体" w:cs="宋体"/>
                <w:color w:val="auto"/>
                <w:szCs w:val="21"/>
                <w:highlight w:val="none"/>
              </w:rPr>
            </w:pPr>
            <w:r>
              <w:rPr>
                <w:rFonts w:hint="eastAsia" w:ascii="宋体" w:cs="宋体"/>
                <w:color w:val="auto"/>
                <w:szCs w:val="21"/>
                <w:highlight w:val="none"/>
              </w:rPr>
              <w:t>详见招标公告</w:t>
            </w:r>
          </w:p>
        </w:tc>
      </w:tr>
      <w:tr w14:paraId="350B29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860" w:type="dxa"/>
            <w:vMerge w:val="continue"/>
            <w:tcBorders>
              <w:top w:val="single" w:color="auto" w:sz="4" w:space="0"/>
              <w:left w:val="single" w:color="auto" w:sz="4" w:space="0"/>
              <w:bottom w:val="nil"/>
              <w:right w:val="single" w:color="auto" w:sz="4" w:space="0"/>
            </w:tcBorders>
            <w:vAlign w:val="center"/>
          </w:tcPr>
          <w:p w14:paraId="053665D0">
            <w:pPr>
              <w:rPr>
                <w:color w:val="auto"/>
                <w:highlight w:val="none"/>
              </w:rPr>
            </w:pPr>
          </w:p>
        </w:tc>
        <w:tc>
          <w:tcPr>
            <w:tcW w:w="2083" w:type="dxa"/>
            <w:tcBorders>
              <w:top w:val="single" w:color="auto" w:sz="4" w:space="0"/>
              <w:left w:val="single" w:color="auto" w:sz="4" w:space="0"/>
              <w:bottom w:val="single" w:color="auto" w:sz="4" w:space="0"/>
              <w:right w:val="single" w:color="auto" w:sz="4" w:space="0"/>
            </w:tcBorders>
            <w:vAlign w:val="center"/>
          </w:tcPr>
          <w:p w14:paraId="4A3F7F4A">
            <w:pPr>
              <w:spacing w:line="400" w:lineRule="exact"/>
              <w:rPr>
                <w:rFonts w:ascii="宋体" w:cs="宋体"/>
                <w:color w:val="auto"/>
                <w:szCs w:val="21"/>
                <w:highlight w:val="none"/>
              </w:rPr>
            </w:pPr>
            <w:r>
              <w:rPr>
                <w:rFonts w:hint="eastAsia" w:ascii="宋体" w:cs="宋体"/>
                <w:color w:val="auto"/>
                <w:szCs w:val="21"/>
                <w:highlight w:val="none"/>
              </w:rPr>
              <w:t>投标人</w:t>
            </w:r>
            <w:r>
              <w:rPr>
                <w:rFonts w:hint="eastAsia" w:ascii="宋体" w:cs="宋体"/>
                <w:color w:val="auto"/>
                <w:szCs w:val="21"/>
                <w:highlight w:val="none"/>
                <w:lang w:val="en-US" w:eastAsia="zh-CN"/>
              </w:rPr>
              <w:t>提交</w:t>
            </w:r>
            <w:r>
              <w:rPr>
                <w:rFonts w:hint="eastAsia" w:ascii="宋体" w:cs="宋体"/>
                <w:color w:val="auto"/>
                <w:szCs w:val="21"/>
                <w:highlight w:val="none"/>
              </w:rPr>
              <w:t>投标样品截止时间及地点</w:t>
            </w:r>
          </w:p>
        </w:tc>
        <w:tc>
          <w:tcPr>
            <w:tcW w:w="7297" w:type="dxa"/>
            <w:tcBorders>
              <w:top w:val="single" w:color="auto" w:sz="4" w:space="0"/>
              <w:left w:val="single" w:color="auto" w:sz="4" w:space="0"/>
              <w:bottom w:val="single" w:color="auto" w:sz="4" w:space="0"/>
              <w:right w:val="single" w:color="auto" w:sz="4" w:space="0"/>
            </w:tcBorders>
            <w:vAlign w:val="center"/>
          </w:tcPr>
          <w:p w14:paraId="5140B83C">
            <w:pPr>
              <w:snapToGrid w:val="0"/>
              <w:spacing w:line="400" w:lineRule="exact"/>
              <w:rPr>
                <w:rFonts w:ascii="宋体" w:cs="宋体"/>
                <w:color w:val="auto"/>
                <w:szCs w:val="21"/>
                <w:highlight w:val="none"/>
              </w:rPr>
            </w:pPr>
            <w:r>
              <w:rPr>
                <w:rFonts w:hint="eastAsia" w:ascii="宋体" w:cs="宋体"/>
                <w:bCs/>
                <w:color w:val="auto"/>
                <w:szCs w:val="21"/>
                <w:highlight w:val="none"/>
              </w:rPr>
              <w:t>无</w:t>
            </w:r>
          </w:p>
        </w:tc>
      </w:tr>
      <w:tr w14:paraId="2FD230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vAlign w:val="center"/>
          </w:tcPr>
          <w:p w14:paraId="256FB7B6">
            <w:pPr>
              <w:spacing w:line="400" w:lineRule="exact"/>
              <w:rPr>
                <w:rFonts w:ascii="宋体" w:cs="宋体"/>
                <w:color w:val="auto"/>
                <w:szCs w:val="21"/>
                <w:highlight w:val="none"/>
              </w:rPr>
            </w:pPr>
            <w:r>
              <w:rPr>
                <w:rFonts w:hint="eastAsia" w:ascii="宋体" w:cs="宋体"/>
                <w:color w:val="auto"/>
                <w:szCs w:val="21"/>
                <w:highlight w:val="none"/>
              </w:rPr>
              <w:t>23</w:t>
            </w:r>
          </w:p>
        </w:tc>
        <w:tc>
          <w:tcPr>
            <w:tcW w:w="2083" w:type="dxa"/>
            <w:tcBorders>
              <w:top w:val="single" w:color="auto" w:sz="4" w:space="0"/>
              <w:left w:val="single" w:color="auto" w:sz="4" w:space="0"/>
              <w:bottom w:val="single" w:color="auto" w:sz="4" w:space="0"/>
              <w:right w:val="single" w:color="auto" w:sz="4" w:space="0"/>
            </w:tcBorders>
            <w:vAlign w:val="center"/>
          </w:tcPr>
          <w:p w14:paraId="4D4DE4AC">
            <w:pPr>
              <w:spacing w:line="400" w:lineRule="exact"/>
              <w:rPr>
                <w:rFonts w:ascii="宋体" w:cs="宋体"/>
                <w:color w:val="auto"/>
                <w:szCs w:val="21"/>
                <w:highlight w:val="none"/>
              </w:rPr>
            </w:pPr>
            <w:bookmarkStart w:id="91" w:name="_23"/>
            <w:bookmarkEnd w:id="91"/>
            <w:r>
              <w:rPr>
                <w:rFonts w:hint="eastAsia" w:ascii="宋体" w:cs="宋体"/>
                <w:color w:val="auto"/>
                <w:szCs w:val="21"/>
                <w:highlight w:val="none"/>
              </w:rPr>
              <w:t>开标时间、地点</w:t>
            </w:r>
          </w:p>
        </w:tc>
        <w:tc>
          <w:tcPr>
            <w:tcW w:w="7297" w:type="dxa"/>
            <w:tcBorders>
              <w:top w:val="single" w:color="auto" w:sz="4" w:space="0"/>
              <w:left w:val="single" w:color="auto" w:sz="4" w:space="0"/>
              <w:bottom w:val="single" w:color="auto" w:sz="4" w:space="0"/>
              <w:right w:val="single" w:color="auto" w:sz="4" w:space="0"/>
            </w:tcBorders>
            <w:vAlign w:val="center"/>
          </w:tcPr>
          <w:p w14:paraId="6569E03D">
            <w:pPr>
              <w:snapToGrid w:val="0"/>
              <w:spacing w:line="400" w:lineRule="exact"/>
              <w:rPr>
                <w:rFonts w:ascii="宋体" w:cs="宋体"/>
                <w:color w:val="auto"/>
                <w:szCs w:val="21"/>
                <w:highlight w:val="none"/>
              </w:rPr>
            </w:pPr>
            <w:r>
              <w:rPr>
                <w:rFonts w:hint="eastAsia" w:ascii="宋体" w:cs="宋体"/>
                <w:color w:val="auto"/>
                <w:szCs w:val="21"/>
                <w:highlight w:val="none"/>
              </w:rPr>
              <w:t xml:space="preserve">详见招标公告 </w:t>
            </w:r>
          </w:p>
        </w:tc>
      </w:tr>
      <w:tr w14:paraId="266846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5" w:hRule="atLeast"/>
          <w:jc w:val="center"/>
        </w:trPr>
        <w:tc>
          <w:tcPr>
            <w:tcW w:w="860" w:type="dxa"/>
            <w:vMerge w:val="restart"/>
            <w:tcBorders>
              <w:top w:val="single" w:color="auto" w:sz="4" w:space="0"/>
              <w:left w:val="single" w:color="auto" w:sz="4" w:space="0"/>
              <w:bottom w:val="single" w:color="auto" w:sz="4" w:space="0"/>
              <w:right w:val="single" w:color="auto" w:sz="4" w:space="0"/>
            </w:tcBorders>
            <w:vAlign w:val="center"/>
          </w:tcPr>
          <w:p w14:paraId="1BE32F8A">
            <w:pPr>
              <w:spacing w:line="400" w:lineRule="exact"/>
              <w:rPr>
                <w:rFonts w:ascii="宋体" w:cs="宋体"/>
                <w:color w:val="auto"/>
                <w:szCs w:val="21"/>
                <w:highlight w:val="none"/>
              </w:rPr>
            </w:pPr>
            <w:r>
              <w:rPr>
                <w:rFonts w:hint="eastAsia" w:ascii="宋体" w:cs="宋体"/>
                <w:color w:val="auto"/>
                <w:szCs w:val="21"/>
                <w:highlight w:val="none"/>
              </w:rPr>
              <w:t>25.3（</w:t>
            </w:r>
            <w:r>
              <w:rPr>
                <w:rFonts w:hint="eastAsia" w:ascii="宋体" w:cs="宋体"/>
                <w:color w:val="auto"/>
                <w:szCs w:val="21"/>
                <w:highlight w:val="none"/>
                <w:lang w:val="en-US" w:eastAsia="zh-CN"/>
              </w:rPr>
              <w:t>1</w:t>
            </w:r>
            <w:r>
              <w:rPr>
                <w:rFonts w:hint="eastAsia" w:ascii="宋体" w:cs="宋体"/>
                <w:color w:val="auto"/>
                <w:szCs w:val="21"/>
                <w:highlight w:val="none"/>
              </w:rPr>
              <w:t>）</w:t>
            </w:r>
          </w:p>
        </w:tc>
        <w:tc>
          <w:tcPr>
            <w:tcW w:w="2083" w:type="dxa"/>
            <w:tcBorders>
              <w:top w:val="single" w:color="auto" w:sz="4" w:space="0"/>
              <w:left w:val="single" w:color="auto" w:sz="4" w:space="0"/>
              <w:bottom w:val="single" w:color="auto" w:sz="4" w:space="0"/>
              <w:right w:val="single" w:color="auto" w:sz="4" w:space="0"/>
            </w:tcBorders>
            <w:vAlign w:val="center"/>
          </w:tcPr>
          <w:p w14:paraId="0B46BC9E">
            <w:pPr>
              <w:spacing w:line="400" w:lineRule="exact"/>
              <w:rPr>
                <w:rFonts w:ascii="宋体" w:cs="宋体"/>
                <w:color w:val="auto"/>
                <w:szCs w:val="21"/>
                <w:highlight w:val="none"/>
              </w:rPr>
            </w:pPr>
            <w:bookmarkStart w:id="92" w:name="_25.3"/>
            <w:bookmarkEnd w:id="92"/>
            <w:r>
              <w:rPr>
                <w:rFonts w:hint="eastAsia" w:ascii="宋体" w:cs="宋体"/>
                <w:color w:val="auto"/>
                <w:szCs w:val="21"/>
                <w:highlight w:val="none"/>
              </w:rPr>
              <w:t>投标人信用查询渠道</w:t>
            </w:r>
          </w:p>
        </w:tc>
        <w:tc>
          <w:tcPr>
            <w:tcW w:w="7297" w:type="dxa"/>
            <w:tcBorders>
              <w:top w:val="single" w:color="auto" w:sz="4" w:space="0"/>
              <w:left w:val="single" w:color="auto" w:sz="4" w:space="0"/>
              <w:bottom w:val="single" w:color="auto" w:sz="4" w:space="0"/>
              <w:right w:val="single" w:color="auto" w:sz="4" w:space="0"/>
            </w:tcBorders>
            <w:vAlign w:val="center"/>
          </w:tcPr>
          <w:p w14:paraId="5D05EFFF">
            <w:pPr>
              <w:snapToGrid w:val="0"/>
              <w:spacing w:line="400" w:lineRule="exact"/>
              <w:rPr>
                <w:rFonts w:ascii="宋体" w:cs="宋体"/>
                <w:color w:val="auto"/>
                <w:szCs w:val="21"/>
                <w:highlight w:val="none"/>
              </w:rPr>
            </w:pPr>
            <w:r>
              <w:rPr>
                <w:rFonts w:hint="eastAsia" w:ascii="宋体" w:cs="宋体"/>
                <w:color w:val="auto"/>
                <w:szCs w:val="21"/>
                <w:highlight w:val="none"/>
              </w:rPr>
              <w:t>采购人或者采购代理机构在资格审查结束前，对投标人进行信用查询。</w:t>
            </w:r>
          </w:p>
          <w:p w14:paraId="4A24A540">
            <w:pPr>
              <w:snapToGrid w:val="0"/>
              <w:spacing w:line="400" w:lineRule="exact"/>
              <w:rPr>
                <w:rFonts w:ascii="宋体" w:cs="宋体"/>
                <w:color w:val="auto"/>
                <w:szCs w:val="21"/>
                <w:highlight w:val="none"/>
              </w:rPr>
            </w:pPr>
            <w:r>
              <w:rPr>
                <w:rFonts w:hint="eastAsia" w:ascii="宋体" w:cs="宋体"/>
                <w:color w:val="auto"/>
                <w:szCs w:val="21"/>
                <w:highlight w:val="none"/>
              </w:rPr>
              <w:t>查询渠道：“信用中国”网站(www.creditchina.gov.cn) 、中国政府采购网(www.ccgp.gov.cn)。</w:t>
            </w:r>
          </w:p>
        </w:tc>
      </w:tr>
      <w:tr w14:paraId="3549FF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860" w:type="dxa"/>
            <w:vMerge w:val="continue"/>
            <w:tcBorders>
              <w:top w:val="single" w:color="auto" w:sz="4" w:space="0"/>
              <w:left w:val="single" w:color="auto" w:sz="4" w:space="0"/>
              <w:bottom w:val="single" w:color="auto" w:sz="4" w:space="0"/>
              <w:right w:val="single" w:color="auto" w:sz="4" w:space="0"/>
            </w:tcBorders>
            <w:vAlign w:val="center"/>
          </w:tcPr>
          <w:p w14:paraId="2D7AD365">
            <w:pPr>
              <w:rPr>
                <w:color w:val="auto"/>
                <w:highlight w:val="none"/>
              </w:rPr>
            </w:pPr>
          </w:p>
        </w:tc>
        <w:tc>
          <w:tcPr>
            <w:tcW w:w="2083" w:type="dxa"/>
            <w:tcBorders>
              <w:top w:val="single" w:color="auto" w:sz="4" w:space="0"/>
              <w:left w:val="single" w:color="auto" w:sz="4" w:space="0"/>
              <w:bottom w:val="single" w:color="auto" w:sz="4" w:space="0"/>
              <w:right w:val="single" w:color="auto" w:sz="4" w:space="0"/>
            </w:tcBorders>
            <w:vAlign w:val="center"/>
          </w:tcPr>
          <w:p w14:paraId="21090D40">
            <w:pPr>
              <w:spacing w:line="400" w:lineRule="exact"/>
              <w:rPr>
                <w:rFonts w:ascii="宋体" w:cs="宋体"/>
                <w:color w:val="auto"/>
                <w:szCs w:val="21"/>
                <w:highlight w:val="none"/>
              </w:rPr>
            </w:pPr>
            <w:r>
              <w:rPr>
                <w:rFonts w:hint="eastAsia" w:ascii="宋体" w:cs="宋体"/>
                <w:color w:val="auto"/>
                <w:szCs w:val="21"/>
                <w:highlight w:val="none"/>
              </w:rPr>
              <w:t>信用查询截止时点</w:t>
            </w:r>
          </w:p>
        </w:tc>
        <w:tc>
          <w:tcPr>
            <w:tcW w:w="7297" w:type="dxa"/>
            <w:tcBorders>
              <w:top w:val="single" w:color="auto" w:sz="4" w:space="0"/>
              <w:left w:val="single" w:color="auto" w:sz="4" w:space="0"/>
              <w:bottom w:val="single" w:color="auto" w:sz="4" w:space="0"/>
              <w:right w:val="single" w:color="auto" w:sz="4" w:space="0"/>
            </w:tcBorders>
            <w:vAlign w:val="center"/>
          </w:tcPr>
          <w:p w14:paraId="44111F58">
            <w:pPr>
              <w:snapToGrid w:val="0"/>
              <w:spacing w:line="400" w:lineRule="exact"/>
              <w:rPr>
                <w:rFonts w:ascii="宋体" w:cs="宋体"/>
                <w:color w:val="auto"/>
                <w:szCs w:val="21"/>
                <w:highlight w:val="none"/>
              </w:rPr>
            </w:pPr>
            <w:r>
              <w:rPr>
                <w:rFonts w:hint="eastAsia" w:ascii="宋体" w:cs="宋体"/>
                <w:color w:val="auto"/>
                <w:szCs w:val="21"/>
                <w:highlight w:val="none"/>
              </w:rPr>
              <w:t>资格审查结束前</w:t>
            </w:r>
          </w:p>
        </w:tc>
      </w:tr>
      <w:tr w14:paraId="47E024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860" w:type="dxa"/>
            <w:vMerge w:val="continue"/>
            <w:tcBorders>
              <w:top w:val="single" w:color="auto" w:sz="4" w:space="0"/>
              <w:left w:val="single" w:color="auto" w:sz="4" w:space="0"/>
              <w:bottom w:val="single" w:color="auto" w:sz="4" w:space="0"/>
              <w:right w:val="single" w:color="auto" w:sz="4" w:space="0"/>
            </w:tcBorders>
            <w:vAlign w:val="center"/>
          </w:tcPr>
          <w:p w14:paraId="79DCC84D">
            <w:pPr>
              <w:rPr>
                <w:color w:val="auto"/>
                <w:highlight w:val="none"/>
              </w:rPr>
            </w:pPr>
          </w:p>
        </w:tc>
        <w:tc>
          <w:tcPr>
            <w:tcW w:w="2083" w:type="dxa"/>
            <w:tcBorders>
              <w:top w:val="single" w:color="auto" w:sz="4" w:space="0"/>
              <w:left w:val="single" w:color="auto" w:sz="4" w:space="0"/>
              <w:bottom w:val="single" w:color="auto" w:sz="4" w:space="0"/>
              <w:right w:val="single" w:color="auto" w:sz="4" w:space="0"/>
            </w:tcBorders>
            <w:vAlign w:val="center"/>
          </w:tcPr>
          <w:p w14:paraId="1C7591C5">
            <w:pPr>
              <w:spacing w:line="400" w:lineRule="exact"/>
              <w:rPr>
                <w:rFonts w:ascii="宋体" w:cs="宋体"/>
                <w:color w:val="auto"/>
                <w:szCs w:val="21"/>
                <w:highlight w:val="none"/>
              </w:rPr>
            </w:pPr>
            <w:r>
              <w:rPr>
                <w:rFonts w:hint="eastAsia" w:ascii="宋体" w:cs="宋体"/>
                <w:color w:val="auto"/>
                <w:szCs w:val="21"/>
                <w:highlight w:val="none"/>
              </w:rPr>
              <w:t>查询记录和证据留存方式</w:t>
            </w:r>
          </w:p>
        </w:tc>
        <w:tc>
          <w:tcPr>
            <w:tcW w:w="7297" w:type="dxa"/>
            <w:tcBorders>
              <w:top w:val="single" w:color="auto" w:sz="4" w:space="0"/>
              <w:left w:val="single" w:color="auto" w:sz="4" w:space="0"/>
              <w:bottom w:val="single" w:color="auto" w:sz="4" w:space="0"/>
              <w:right w:val="single" w:color="auto" w:sz="4" w:space="0"/>
            </w:tcBorders>
            <w:vAlign w:val="center"/>
          </w:tcPr>
          <w:p w14:paraId="5D51153A">
            <w:pPr>
              <w:snapToGrid w:val="0"/>
              <w:spacing w:line="400" w:lineRule="exact"/>
              <w:rPr>
                <w:rFonts w:ascii="宋体" w:cs="宋体"/>
                <w:color w:val="auto"/>
                <w:szCs w:val="21"/>
                <w:highlight w:val="none"/>
              </w:rPr>
            </w:pPr>
            <w:r>
              <w:rPr>
                <w:rFonts w:hint="eastAsia" w:ascii="宋体" w:cs="宋体"/>
                <w:color w:val="auto"/>
                <w:szCs w:val="21"/>
                <w:highlight w:val="none"/>
              </w:rPr>
              <w:t>在查询网站中直接截图查询记录，截图作为附件在广西政府采购云平台上传保存。</w:t>
            </w:r>
          </w:p>
        </w:tc>
      </w:tr>
      <w:tr w14:paraId="28F01E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60" w:type="dxa"/>
            <w:vMerge w:val="continue"/>
            <w:tcBorders>
              <w:top w:val="single" w:color="auto" w:sz="4" w:space="0"/>
              <w:left w:val="single" w:color="auto" w:sz="4" w:space="0"/>
              <w:bottom w:val="single" w:color="auto" w:sz="4" w:space="0"/>
              <w:right w:val="single" w:color="auto" w:sz="4" w:space="0"/>
            </w:tcBorders>
            <w:vAlign w:val="center"/>
          </w:tcPr>
          <w:p w14:paraId="7CF443A4">
            <w:pPr>
              <w:rPr>
                <w:color w:val="auto"/>
                <w:highlight w:val="none"/>
              </w:rPr>
            </w:pPr>
          </w:p>
        </w:tc>
        <w:tc>
          <w:tcPr>
            <w:tcW w:w="2083" w:type="dxa"/>
            <w:tcBorders>
              <w:top w:val="single" w:color="auto" w:sz="4" w:space="0"/>
              <w:left w:val="single" w:color="auto" w:sz="4" w:space="0"/>
              <w:bottom w:val="single" w:color="auto" w:sz="4" w:space="0"/>
              <w:right w:val="single" w:color="auto" w:sz="4" w:space="0"/>
            </w:tcBorders>
            <w:vAlign w:val="center"/>
          </w:tcPr>
          <w:p w14:paraId="389503F0">
            <w:pPr>
              <w:spacing w:line="400" w:lineRule="exact"/>
              <w:rPr>
                <w:rFonts w:ascii="宋体" w:cs="宋体"/>
                <w:color w:val="auto"/>
                <w:szCs w:val="21"/>
                <w:highlight w:val="none"/>
              </w:rPr>
            </w:pPr>
            <w:r>
              <w:rPr>
                <w:rFonts w:hint="eastAsia" w:ascii="宋体" w:cs="宋体"/>
                <w:color w:val="auto"/>
                <w:szCs w:val="21"/>
                <w:highlight w:val="none"/>
              </w:rPr>
              <w:t>信用信息使用规则</w:t>
            </w:r>
          </w:p>
        </w:tc>
        <w:tc>
          <w:tcPr>
            <w:tcW w:w="7297" w:type="dxa"/>
            <w:tcBorders>
              <w:top w:val="single" w:color="auto" w:sz="4" w:space="0"/>
              <w:left w:val="single" w:color="auto" w:sz="4" w:space="0"/>
              <w:bottom w:val="single" w:color="auto" w:sz="4" w:space="0"/>
              <w:right w:val="single" w:color="auto" w:sz="4" w:space="0"/>
            </w:tcBorders>
            <w:vAlign w:val="center"/>
          </w:tcPr>
          <w:p w14:paraId="5774DCF8">
            <w:pPr>
              <w:snapToGrid w:val="0"/>
              <w:spacing w:line="400" w:lineRule="exact"/>
              <w:rPr>
                <w:rFonts w:ascii="宋体" w:cs="宋体"/>
                <w:color w:val="auto"/>
                <w:szCs w:val="21"/>
                <w:highlight w:val="none"/>
              </w:rPr>
            </w:pPr>
            <w:r>
              <w:rPr>
                <w:rFonts w:hint="eastAsia" w:ascii="宋体" w:cs="宋体"/>
                <w:color w:val="auto"/>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60D822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vAlign w:val="center"/>
          </w:tcPr>
          <w:p w14:paraId="69E675D8">
            <w:pPr>
              <w:spacing w:line="400" w:lineRule="exact"/>
              <w:rPr>
                <w:rFonts w:ascii="宋体" w:cs="宋体"/>
                <w:color w:val="auto"/>
                <w:szCs w:val="21"/>
                <w:highlight w:val="none"/>
              </w:rPr>
            </w:pPr>
            <w:r>
              <w:rPr>
                <w:rFonts w:hint="eastAsia" w:ascii="宋体" w:cs="宋体"/>
                <w:color w:val="auto"/>
                <w:szCs w:val="21"/>
                <w:highlight w:val="none"/>
              </w:rPr>
              <w:t>29.1</w:t>
            </w:r>
          </w:p>
        </w:tc>
        <w:tc>
          <w:tcPr>
            <w:tcW w:w="2083" w:type="dxa"/>
            <w:tcBorders>
              <w:top w:val="single" w:color="auto" w:sz="4" w:space="0"/>
              <w:left w:val="single" w:color="auto" w:sz="4" w:space="0"/>
              <w:bottom w:val="single" w:color="auto" w:sz="4" w:space="0"/>
              <w:right w:val="single" w:color="auto" w:sz="4" w:space="0"/>
            </w:tcBorders>
            <w:vAlign w:val="center"/>
          </w:tcPr>
          <w:p w14:paraId="2A17A8E4">
            <w:pPr>
              <w:spacing w:line="400" w:lineRule="exact"/>
              <w:rPr>
                <w:rFonts w:ascii="宋体" w:cs="宋体"/>
                <w:color w:val="auto"/>
                <w:szCs w:val="21"/>
                <w:highlight w:val="none"/>
              </w:rPr>
            </w:pPr>
            <w:bookmarkStart w:id="93" w:name="_26"/>
            <w:bookmarkEnd w:id="93"/>
            <w:bookmarkStart w:id="94" w:name="_28.3"/>
            <w:bookmarkEnd w:id="94"/>
            <w:r>
              <w:rPr>
                <w:rFonts w:hint="eastAsia" w:ascii="宋体" w:cs="宋体"/>
                <w:color w:val="auto"/>
                <w:szCs w:val="21"/>
                <w:highlight w:val="none"/>
              </w:rPr>
              <w:t>评标方法</w:t>
            </w:r>
          </w:p>
        </w:tc>
        <w:tc>
          <w:tcPr>
            <w:tcW w:w="7297" w:type="dxa"/>
            <w:tcBorders>
              <w:top w:val="single" w:color="auto" w:sz="4" w:space="0"/>
              <w:left w:val="single" w:color="auto" w:sz="4" w:space="0"/>
              <w:bottom w:val="single" w:color="auto" w:sz="4" w:space="0"/>
              <w:right w:val="single" w:color="auto" w:sz="4" w:space="0"/>
            </w:tcBorders>
            <w:vAlign w:val="center"/>
          </w:tcPr>
          <w:p w14:paraId="058BACF3">
            <w:pPr>
              <w:autoSpaceDE w:val="0"/>
              <w:autoSpaceDN w:val="0"/>
              <w:snapToGrid w:val="0"/>
              <w:spacing w:line="400" w:lineRule="exact"/>
              <w:textAlignment w:val="bottom"/>
              <w:rPr>
                <w:rFonts w:ascii="宋体" w:cs="宋体"/>
                <w:color w:val="auto"/>
                <w:szCs w:val="21"/>
                <w:highlight w:val="none"/>
              </w:rPr>
            </w:pPr>
            <w:r>
              <w:rPr>
                <w:rFonts w:hint="eastAsia" w:ascii="宋体" w:cs="宋体"/>
                <w:color w:val="auto"/>
                <w:szCs w:val="21"/>
                <w:highlight w:val="none"/>
              </w:rPr>
              <w:t>☑ 综合评分法</w:t>
            </w:r>
          </w:p>
          <w:p w14:paraId="4FEE247E">
            <w:pPr>
              <w:autoSpaceDE w:val="0"/>
              <w:autoSpaceDN w:val="0"/>
              <w:snapToGrid w:val="0"/>
              <w:spacing w:line="400" w:lineRule="exact"/>
              <w:textAlignment w:val="bottom"/>
              <w:rPr>
                <w:rFonts w:ascii="宋体" w:cs="宋体"/>
                <w:color w:val="auto"/>
                <w:szCs w:val="21"/>
                <w:highlight w:val="none"/>
              </w:rPr>
            </w:pPr>
            <w:r>
              <w:rPr>
                <w:rFonts w:hint="eastAsia" w:ascii="宋体" w:cs="宋体"/>
                <w:color w:val="auto"/>
                <w:szCs w:val="21"/>
                <w:highlight w:val="none"/>
              </w:rPr>
              <w:t>□最低评标价法</w:t>
            </w:r>
          </w:p>
        </w:tc>
      </w:tr>
      <w:tr w14:paraId="0B2FB0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vAlign w:val="center"/>
          </w:tcPr>
          <w:p w14:paraId="1349F0B2">
            <w:pPr>
              <w:spacing w:line="400" w:lineRule="exact"/>
              <w:rPr>
                <w:rFonts w:ascii="宋体" w:cs="宋体"/>
                <w:color w:val="auto"/>
                <w:szCs w:val="21"/>
                <w:highlight w:val="none"/>
              </w:rPr>
            </w:pPr>
            <w:r>
              <w:rPr>
                <w:rFonts w:hint="eastAsia" w:ascii="宋体" w:cs="宋体"/>
                <w:color w:val="auto"/>
                <w:szCs w:val="21"/>
                <w:highlight w:val="none"/>
              </w:rPr>
              <w:t>30.1</w:t>
            </w:r>
          </w:p>
        </w:tc>
        <w:tc>
          <w:tcPr>
            <w:tcW w:w="2083" w:type="dxa"/>
            <w:tcBorders>
              <w:top w:val="single" w:color="auto" w:sz="4" w:space="0"/>
              <w:left w:val="single" w:color="auto" w:sz="4" w:space="0"/>
              <w:bottom w:val="single" w:color="auto" w:sz="4" w:space="0"/>
              <w:right w:val="single" w:color="auto" w:sz="4" w:space="0"/>
            </w:tcBorders>
            <w:vAlign w:val="center"/>
          </w:tcPr>
          <w:p w14:paraId="3BB5920C">
            <w:pPr>
              <w:autoSpaceDE w:val="0"/>
              <w:autoSpaceDN w:val="0"/>
              <w:snapToGrid w:val="0"/>
              <w:spacing w:line="400" w:lineRule="exact"/>
              <w:textAlignment w:val="bottom"/>
              <w:rPr>
                <w:rFonts w:ascii="宋体" w:cs="宋体"/>
                <w:color w:val="auto"/>
                <w:szCs w:val="21"/>
                <w:highlight w:val="none"/>
              </w:rPr>
            </w:pPr>
            <w:r>
              <w:rPr>
                <w:rFonts w:hint="eastAsia" w:ascii="宋体" w:cs="宋体"/>
                <w:color w:val="auto"/>
                <w:szCs w:val="21"/>
                <w:highlight w:val="none"/>
              </w:rPr>
              <w:t xml:space="preserve">中标候选人排名并列时，确定中标人的方式 </w:t>
            </w:r>
          </w:p>
        </w:tc>
        <w:tc>
          <w:tcPr>
            <w:tcW w:w="7297" w:type="dxa"/>
            <w:tcBorders>
              <w:top w:val="single" w:color="auto" w:sz="4" w:space="0"/>
              <w:left w:val="single" w:color="auto" w:sz="4" w:space="0"/>
              <w:bottom w:val="single" w:color="auto" w:sz="4" w:space="0"/>
              <w:right w:val="single" w:color="auto" w:sz="4" w:space="0"/>
            </w:tcBorders>
            <w:vAlign w:val="center"/>
          </w:tcPr>
          <w:p w14:paraId="329028FC">
            <w:pPr>
              <w:autoSpaceDE w:val="0"/>
              <w:autoSpaceDN w:val="0"/>
              <w:snapToGrid w:val="0"/>
              <w:spacing w:line="400" w:lineRule="exact"/>
              <w:textAlignment w:val="bottom"/>
              <w:rPr>
                <w:rFonts w:hint="eastAsia" w:ascii="宋体" w:cs="宋体"/>
                <w:color w:val="auto"/>
                <w:szCs w:val="21"/>
                <w:highlight w:val="none"/>
              </w:rPr>
            </w:pPr>
            <w:r>
              <w:rPr>
                <w:rFonts w:hint="eastAsia" w:ascii="宋体" w:cs="宋体"/>
                <w:color w:val="auto"/>
                <w:szCs w:val="21"/>
                <w:highlight w:val="none"/>
              </w:rPr>
              <w:t>中标候选人并列的，采购人按以下方式确定中标人：</w:t>
            </w:r>
          </w:p>
          <w:p w14:paraId="21142709">
            <w:pPr>
              <w:autoSpaceDE w:val="0"/>
              <w:autoSpaceDN w:val="0"/>
              <w:snapToGrid w:val="0"/>
              <w:spacing w:line="400" w:lineRule="exact"/>
              <w:textAlignment w:val="bottom"/>
              <w:rPr>
                <w:rFonts w:hint="eastAsia" w:ascii="宋体" w:cs="宋体"/>
                <w:color w:val="auto"/>
                <w:szCs w:val="21"/>
                <w:highlight w:val="none"/>
              </w:rPr>
            </w:pPr>
            <w:r>
              <w:rPr>
                <w:rFonts w:hint="eastAsia" w:ascii="宋体" w:cs="宋体"/>
                <w:color w:val="auto"/>
                <w:szCs w:val="21"/>
                <w:highlight w:val="none"/>
              </w:rPr>
              <w:t>1.综合评分法</w:t>
            </w:r>
          </w:p>
          <w:p w14:paraId="47CF3543">
            <w:pPr>
              <w:autoSpaceDE w:val="0"/>
              <w:autoSpaceDN w:val="0"/>
              <w:snapToGrid w:val="0"/>
              <w:spacing w:line="400" w:lineRule="exact"/>
              <w:textAlignment w:val="bottom"/>
              <w:rPr>
                <w:rFonts w:hint="eastAsia" w:ascii="宋体" w:cs="宋体"/>
                <w:color w:val="auto"/>
                <w:szCs w:val="21"/>
                <w:highlight w:val="none"/>
              </w:rPr>
            </w:pPr>
            <w:r>
              <w:rPr>
                <w:rFonts w:hint="eastAsia" w:ascii="宋体" w:cs="宋体"/>
                <w:color w:val="auto"/>
                <w:szCs w:val="21"/>
                <w:highlight w:val="none"/>
                <w:lang w:eastAsia="zh-CN"/>
              </w:rPr>
              <w:t>☑</w:t>
            </w:r>
            <w:r>
              <w:rPr>
                <w:rFonts w:hint="eastAsia" w:ascii="宋体" w:cs="宋体"/>
                <w:color w:val="auto"/>
                <w:szCs w:val="21"/>
                <w:highlight w:val="none"/>
              </w:rPr>
              <w:t>以技术分得分由高到低顺序确定中标人。</w:t>
            </w:r>
          </w:p>
          <w:p w14:paraId="23FFC8AA">
            <w:pPr>
              <w:autoSpaceDE w:val="0"/>
              <w:autoSpaceDN w:val="0"/>
              <w:snapToGrid w:val="0"/>
              <w:spacing w:line="400" w:lineRule="exact"/>
              <w:textAlignment w:val="bottom"/>
              <w:rPr>
                <w:rFonts w:hint="eastAsia" w:ascii="宋体" w:cs="宋体"/>
                <w:color w:val="auto"/>
                <w:szCs w:val="21"/>
                <w:highlight w:val="none"/>
              </w:rPr>
            </w:pPr>
            <w:r>
              <w:rPr>
                <w:rFonts w:hint="eastAsia" w:ascii="宋体" w:cs="宋体"/>
                <w:color w:val="auto"/>
                <w:szCs w:val="21"/>
                <w:highlight w:val="none"/>
              </w:rPr>
              <w:t>□采取随机抽取的方式确定。</w:t>
            </w:r>
          </w:p>
          <w:p w14:paraId="4335178C">
            <w:pPr>
              <w:autoSpaceDE w:val="0"/>
              <w:autoSpaceDN w:val="0"/>
              <w:snapToGrid w:val="0"/>
              <w:spacing w:line="400" w:lineRule="exact"/>
              <w:textAlignment w:val="bottom"/>
              <w:rPr>
                <w:rFonts w:hint="eastAsia" w:ascii="宋体" w:cs="宋体"/>
                <w:color w:val="auto"/>
                <w:szCs w:val="21"/>
                <w:highlight w:val="none"/>
              </w:rPr>
            </w:pPr>
            <w:r>
              <w:rPr>
                <w:rFonts w:hint="eastAsia" w:ascii="宋体" w:cs="宋体"/>
                <w:color w:val="auto"/>
                <w:szCs w:val="21"/>
                <w:highlight w:val="none"/>
              </w:rPr>
              <w:t>2.最低评标价法</w:t>
            </w:r>
          </w:p>
          <w:p w14:paraId="69BBE3A6">
            <w:pPr>
              <w:autoSpaceDE w:val="0"/>
              <w:autoSpaceDN w:val="0"/>
              <w:snapToGrid w:val="0"/>
              <w:spacing w:line="400" w:lineRule="exact"/>
              <w:textAlignment w:val="bottom"/>
              <w:rPr>
                <w:rFonts w:hint="eastAsia" w:ascii="宋体" w:cs="宋体"/>
                <w:color w:val="auto"/>
                <w:szCs w:val="21"/>
                <w:highlight w:val="none"/>
              </w:rPr>
            </w:pPr>
            <w:r>
              <w:rPr>
                <w:rFonts w:hint="eastAsia" w:ascii="宋体" w:cs="宋体"/>
                <w:color w:val="auto"/>
                <w:szCs w:val="21"/>
                <w:highlight w:val="none"/>
              </w:rPr>
              <w:t>□以投标报价由低到高顺序确定中标人。</w:t>
            </w:r>
          </w:p>
          <w:p w14:paraId="47101DB4">
            <w:pPr>
              <w:autoSpaceDE w:val="0"/>
              <w:autoSpaceDN w:val="0"/>
              <w:snapToGrid w:val="0"/>
              <w:spacing w:line="400" w:lineRule="exact"/>
              <w:textAlignment w:val="bottom"/>
              <w:rPr>
                <w:rFonts w:ascii="宋体" w:cs="宋体"/>
                <w:b/>
                <w:color w:val="auto"/>
                <w:szCs w:val="21"/>
                <w:highlight w:val="none"/>
              </w:rPr>
            </w:pPr>
            <w:r>
              <w:rPr>
                <w:rFonts w:hint="eastAsia" w:ascii="宋体" w:cs="宋体"/>
                <w:color w:val="auto"/>
                <w:szCs w:val="21"/>
                <w:highlight w:val="none"/>
              </w:rPr>
              <w:t>□采取随机抽取的方式确定。</w:t>
            </w:r>
          </w:p>
        </w:tc>
      </w:tr>
      <w:tr w14:paraId="189081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14:paraId="5791D6B4">
            <w:pPr>
              <w:spacing w:line="400" w:lineRule="exact"/>
              <w:rPr>
                <w:rFonts w:hint="default" w:ascii="宋体" w:eastAsia="宋体" w:cs="宋体"/>
                <w:color w:val="auto"/>
                <w:szCs w:val="21"/>
                <w:highlight w:val="none"/>
                <w:lang w:val="en-US" w:eastAsia="zh-CN"/>
              </w:rPr>
            </w:pPr>
            <w:r>
              <w:rPr>
                <w:rFonts w:hint="eastAsia" w:ascii="宋体" w:cs="宋体"/>
                <w:color w:val="auto"/>
                <w:szCs w:val="21"/>
                <w:highlight w:val="none"/>
              </w:rPr>
              <w:t>35</w:t>
            </w:r>
            <w:r>
              <w:rPr>
                <w:rFonts w:hint="eastAsia" w:ascii="宋体" w:cs="宋体"/>
                <w:color w:val="auto"/>
                <w:szCs w:val="21"/>
                <w:highlight w:val="none"/>
                <w:lang w:val="en-US" w:eastAsia="zh-CN"/>
              </w:rPr>
              <w:t>.1</w:t>
            </w:r>
          </w:p>
        </w:tc>
        <w:tc>
          <w:tcPr>
            <w:tcW w:w="2083" w:type="dxa"/>
            <w:tcBorders>
              <w:top w:val="single" w:color="auto" w:sz="4" w:space="0"/>
              <w:left w:val="single" w:color="auto" w:sz="4" w:space="0"/>
              <w:bottom w:val="single" w:color="auto" w:sz="4" w:space="0"/>
              <w:right w:val="single" w:color="auto" w:sz="4" w:space="0"/>
            </w:tcBorders>
            <w:vAlign w:val="center"/>
          </w:tcPr>
          <w:p w14:paraId="33B8C952">
            <w:pPr>
              <w:spacing w:line="400" w:lineRule="exact"/>
              <w:rPr>
                <w:rFonts w:ascii="宋体" w:cs="宋体"/>
                <w:color w:val="auto"/>
                <w:szCs w:val="21"/>
                <w:highlight w:val="none"/>
              </w:rPr>
            </w:pPr>
            <w:bookmarkStart w:id="95" w:name="_39.1"/>
            <w:bookmarkEnd w:id="95"/>
            <w:r>
              <w:rPr>
                <w:rFonts w:hint="eastAsia" w:ascii="宋体" w:cs="宋体"/>
                <w:color w:val="auto"/>
                <w:szCs w:val="21"/>
                <w:highlight w:val="none"/>
              </w:rPr>
              <w:t>履约保证金金额</w:t>
            </w:r>
          </w:p>
        </w:tc>
        <w:tc>
          <w:tcPr>
            <w:tcW w:w="7297" w:type="dxa"/>
            <w:tcBorders>
              <w:top w:val="single" w:color="auto" w:sz="4" w:space="0"/>
              <w:left w:val="single" w:color="auto" w:sz="4" w:space="0"/>
              <w:bottom w:val="single" w:color="auto" w:sz="4" w:space="0"/>
              <w:right w:val="single" w:color="auto" w:sz="4" w:space="0"/>
            </w:tcBorders>
            <w:vAlign w:val="bottom"/>
          </w:tcPr>
          <w:p w14:paraId="56C2CF2F">
            <w:pPr>
              <w:spacing w:line="400" w:lineRule="exact"/>
              <w:rPr>
                <w:rFonts w:ascii="宋体" w:cs="宋体"/>
                <w:b/>
                <w:bCs/>
                <w:color w:val="auto"/>
                <w:szCs w:val="21"/>
                <w:highlight w:val="none"/>
              </w:rPr>
            </w:pPr>
            <w:r>
              <w:rPr>
                <w:rFonts w:hint="eastAsia" w:ascii="宋体" w:cs="宋体"/>
                <w:color w:val="auto"/>
                <w:szCs w:val="21"/>
                <w:highlight w:val="none"/>
              </w:rPr>
              <w:t>☑</w:t>
            </w:r>
            <w:r>
              <w:rPr>
                <w:rFonts w:hint="eastAsia" w:ascii="宋体" w:cs="宋体"/>
                <w:b/>
                <w:bCs/>
                <w:color w:val="auto"/>
                <w:szCs w:val="21"/>
                <w:highlight w:val="none"/>
              </w:rPr>
              <w:t>本项目不需要缴</w:t>
            </w:r>
            <w:r>
              <w:rPr>
                <w:rFonts w:hint="eastAsia" w:ascii="宋体" w:cs="宋体"/>
                <w:b/>
                <w:bCs/>
                <w:color w:val="auto"/>
                <w:kern w:val="0"/>
                <w:szCs w:val="21"/>
                <w:highlight w:val="none"/>
              </w:rPr>
              <w:t>纳</w:t>
            </w:r>
            <w:r>
              <w:rPr>
                <w:rFonts w:hint="eastAsia" w:ascii="宋体" w:cs="宋体"/>
                <w:b/>
                <w:bCs/>
                <w:color w:val="auto"/>
                <w:szCs w:val="21"/>
                <w:highlight w:val="none"/>
              </w:rPr>
              <w:t>履约保证金。</w:t>
            </w:r>
          </w:p>
          <w:p w14:paraId="2952EC3E">
            <w:pPr>
              <w:spacing w:line="400" w:lineRule="exact"/>
              <w:rPr>
                <w:rFonts w:ascii="宋体" w:cs="宋体"/>
                <w:b/>
                <w:bCs/>
                <w:color w:val="auto"/>
                <w:szCs w:val="21"/>
                <w:highlight w:val="none"/>
              </w:rPr>
            </w:pPr>
            <w:r>
              <w:rPr>
                <w:rFonts w:hint="eastAsia" w:ascii="宋体" w:cs="宋体"/>
                <w:b/>
                <w:bCs/>
                <w:color w:val="auto"/>
                <w:szCs w:val="21"/>
                <w:highlight w:val="none"/>
              </w:rPr>
              <w:t>□本项目需要缴</w:t>
            </w:r>
            <w:r>
              <w:rPr>
                <w:rFonts w:hint="eastAsia" w:ascii="宋体" w:cs="宋体"/>
                <w:b/>
                <w:bCs/>
                <w:color w:val="auto"/>
                <w:kern w:val="0"/>
                <w:szCs w:val="21"/>
                <w:highlight w:val="none"/>
              </w:rPr>
              <w:t>纳</w:t>
            </w:r>
            <w:r>
              <w:rPr>
                <w:rFonts w:hint="eastAsia" w:ascii="宋体" w:cs="宋体"/>
                <w:b/>
                <w:bCs/>
                <w:color w:val="auto"/>
                <w:szCs w:val="21"/>
                <w:highlight w:val="none"/>
              </w:rPr>
              <w:t>履约保证金，相关要求如下：</w:t>
            </w:r>
          </w:p>
          <w:p w14:paraId="0779C11F">
            <w:pPr>
              <w:autoSpaceDE w:val="0"/>
              <w:autoSpaceDN w:val="0"/>
              <w:snapToGrid w:val="0"/>
              <w:spacing w:line="400" w:lineRule="exact"/>
              <w:textAlignment w:val="bottom"/>
              <w:rPr>
                <w:rFonts w:ascii="宋体" w:cs="宋体"/>
                <w:color w:val="auto"/>
                <w:szCs w:val="21"/>
                <w:highlight w:val="none"/>
              </w:rPr>
            </w:pPr>
            <w:r>
              <w:rPr>
                <w:rFonts w:ascii="宋体" w:cs="宋体"/>
                <w:color w:val="auto"/>
                <w:szCs w:val="21"/>
                <w:highlight w:val="none"/>
              </w:rPr>
              <w:t>1.</w:t>
            </w:r>
            <w:r>
              <w:rPr>
                <w:rFonts w:hint="eastAsia" w:ascii="宋体" w:cs="宋体"/>
                <w:color w:val="auto"/>
                <w:szCs w:val="21"/>
                <w:highlight w:val="none"/>
              </w:rPr>
              <w:t>履约保证金金额：中标人为中小微企业的，履约保证金为合同金额的2%，大型企业的履约保证金为合同金额的5%（以投标文件中提交的中小企业声明函为依据）；签订合同前交至指定账户，否则不予签订合同。</w:t>
            </w:r>
          </w:p>
          <w:p w14:paraId="4941CB43">
            <w:pPr>
              <w:autoSpaceDE w:val="0"/>
              <w:autoSpaceDN w:val="0"/>
              <w:snapToGrid w:val="0"/>
              <w:spacing w:line="400" w:lineRule="exact"/>
              <w:textAlignment w:val="bottom"/>
              <w:rPr>
                <w:rFonts w:ascii="宋体" w:cs="宋体"/>
                <w:color w:val="auto"/>
                <w:szCs w:val="21"/>
                <w:highlight w:val="none"/>
              </w:rPr>
            </w:pPr>
            <w:r>
              <w:rPr>
                <w:rFonts w:hint="eastAsia" w:ascii="宋体" w:cs="宋体"/>
                <w:color w:val="auto"/>
                <w:szCs w:val="21"/>
                <w:highlight w:val="none"/>
              </w:rPr>
              <w:t>2.履约保证金</w:t>
            </w:r>
            <w:r>
              <w:rPr>
                <w:rFonts w:hint="eastAsia" w:ascii="宋体" w:cs="宋体"/>
                <w:color w:val="auto"/>
                <w:szCs w:val="21"/>
                <w:highlight w:val="none"/>
                <w:lang w:val="en-US" w:eastAsia="zh-CN"/>
              </w:rPr>
              <w:t>提交</w:t>
            </w:r>
            <w:r>
              <w:rPr>
                <w:rFonts w:hint="eastAsia" w:ascii="宋体" w:cs="宋体"/>
                <w:color w:val="auto"/>
                <w:szCs w:val="21"/>
                <w:highlight w:val="none"/>
              </w:rPr>
              <w:t>方式：中标人在</w:t>
            </w:r>
            <w:r>
              <w:rPr>
                <w:rFonts w:hint="eastAsia" w:ascii="宋体" w:cs="宋体"/>
                <w:color w:val="auto"/>
                <w:kern w:val="0"/>
                <w:szCs w:val="21"/>
                <w:highlight w:val="none"/>
                <w:u w:val="single"/>
              </w:rPr>
              <w:t>签订合同</w:t>
            </w:r>
            <w:r>
              <w:rPr>
                <w:rFonts w:hint="eastAsia" w:ascii="宋体" w:cs="宋体"/>
                <w:color w:val="auto"/>
                <w:szCs w:val="21"/>
                <w:highlight w:val="none"/>
                <w:u w:val="single"/>
              </w:rPr>
              <w:t>前</w:t>
            </w:r>
            <w:r>
              <w:rPr>
                <w:rFonts w:hint="eastAsia" w:ascii="宋体" w:cs="宋体"/>
                <w:color w:val="auto"/>
                <w:szCs w:val="21"/>
                <w:highlight w:val="none"/>
              </w:rPr>
              <w:t>以银行转账、支票、汇票、本票或者金融机构、担保机构出具的保函等非现金方式向</w:t>
            </w:r>
            <w:r>
              <w:rPr>
                <w:rFonts w:hint="eastAsia" w:ascii="宋体" w:cs="宋体"/>
                <w:color w:val="auto"/>
                <w:szCs w:val="21"/>
                <w:highlight w:val="none"/>
                <w:u w:val="single"/>
              </w:rPr>
              <w:t>采购人</w:t>
            </w:r>
            <w:r>
              <w:rPr>
                <w:rFonts w:hint="eastAsia" w:ascii="宋体" w:cs="宋体"/>
                <w:color w:val="auto"/>
                <w:szCs w:val="21"/>
                <w:highlight w:val="none"/>
              </w:rPr>
              <w:t>提交。</w:t>
            </w:r>
          </w:p>
          <w:p w14:paraId="7D047D8C">
            <w:pPr>
              <w:autoSpaceDE w:val="0"/>
              <w:autoSpaceDN w:val="0"/>
              <w:snapToGrid w:val="0"/>
              <w:spacing w:line="400" w:lineRule="exact"/>
              <w:textAlignment w:val="bottom"/>
              <w:rPr>
                <w:rFonts w:ascii="宋体" w:cs="宋体"/>
                <w:color w:val="auto"/>
                <w:szCs w:val="21"/>
                <w:highlight w:val="none"/>
                <w:u w:val="single"/>
              </w:rPr>
            </w:pPr>
            <w:r>
              <w:rPr>
                <w:rFonts w:hint="eastAsia" w:ascii="宋体" w:cs="宋体"/>
                <w:color w:val="auto"/>
                <w:szCs w:val="21"/>
                <w:highlight w:val="none"/>
              </w:rPr>
              <w:t>3.履约保证金退付方式、时间及条件：项目验收合格后，中标人提供《政府采购项目履约保证金退付意见书》及《政府采购项目合同验收报告》，向采购人提出书面申请退还，采购人在5个工作日内办理履约保证金退还手续（不计利息）。</w:t>
            </w:r>
          </w:p>
          <w:p w14:paraId="6FE229E3">
            <w:pPr>
              <w:autoSpaceDE w:val="0"/>
              <w:autoSpaceDN w:val="0"/>
              <w:snapToGrid w:val="0"/>
              <w:spacing w:line="400" w:lineRule="exact"/>
              <w:textAlignment w:val="bottom"/>
              <w:rPr>
                <w:rFonts w:ascii="宋体" w:cs="宋体"/>
                <w:color w:val="auto"/>
                <w:szCs w:val="21"/>
                <w:highlight w:val="none"/>
              </w:rPr>
            </w:pPr>
            <w:r>
              <w:rPr>
                <w:rFonts w:hint="eastAsia" w:ascii="宋体" w:cs="宋体"/>
                <w:color w:val="auto"/>
                <w:szCs w:val="21"/>
                <w:highlight w:val="none"/>
              </w:rPr>
              <w:t>4.缴纳履约保证金的指定账户：</w:t>
            </w:r>
          </w:p>
          <w:p w14:paraId="3FDB93C4">
            <w:pPr>
              <w:autoSpaceDE w:val="0"/>
              <w:autoSpaceDN w:val="0"/>
              <w:snapToGrid w:val="0"/>
              <w:spacing w:line="400" w:lineRule="exact"/>
              <w:textAlignment w:val="bottom"/>
              <w:rPr>
                <w:rFonts w:ascii="宋体" w:hAnsi="宋体" w:cs="宋体"/>
                <w:color w:val="auto"/>
                <w:highlight w:val="none"/>
              </w:rPr>
            </w:pPr>
            <w:r>
              <w:rPr>
                <w:rFonts w:hint="eastAsia" w:ascii="宋体" w:cs="宋体"/>
                <w:color w:val="auto"/>
                <w:szCs w:val="21"/>
                <w:highlight w:val="none"/>
              </w:rPr>
              <w:t>开户名称：广西医科大学第二附属医院</w:t>
            </w:r>
          </w:p>
          <w:p w14:paraId="0ACC9831">
            <w:pPr>
              <w:autoSpaceDE w:val="0"/>
              <w:autoSpaceDN w:val="0"/>
              <w:snapToGrid w:val="0"/>
              <w:spacing w:line="400" w:lineRule="exact"/>
              <w:jc w:val="left"/>
              <w:textAlignment w:val="bottom"/>
              <w:rPr>
                <w:rFonts w:ascii="宋体" w:hAnsi="宋体" w:cs="宋体"/>
                <w:color w:val="auto"/>
                <w:highlight w:val="none"/>
              </w:rPr>
            </w:pPr>
            <w:r>
              <w:rPr>
                <w:rFonts w:hint="eastAsia" w:ascii="宋体" w:hAnsi="宋体" w:cs="宋体"/>
                <w:color w:val="auto"/>
                <w:highlight w:val="none"/>
              </w:rPr>
              <w:t>开户银行：</w:t>
            </w:r>
          </w:p>
          <w:p w14:paraId="6C3C2DF9">
            <w:pPr>
              <w:autoSpaceDE w:val="0"/>
              <w:autoSpaceDN w:val="0"/>
              <w:snapToGrid w:val="0"/>
              <w:spacing w:line="400" w:lineRule="exact"/>
              <w:jc w:val="left"/>
              <w:textAlignment w:val="bottom"/>
              <w:rPr>
                <w:rFonts w:ascii="宋体" w:cs="宋体"/>
                <w:color w:val="auto"/>
                <w:szCs w:val="21"/>
                <w:highlight w:val="none"/>
              </w:rPr>
            </w:pPr>
            <w:r>
              <w:rPr>
                <w:rFonts w:hint="eastAsia" w:ascii="宋体" w:hAnsi="宋体" w:cs="宋体"/>
                <w:color w:val="auto"/>
                <w:highlight w:val="none"/>
              </w:rPr>
              <w:t>银行账号：</w:t>
            </w:r>
          </w:p>
          <w:p w14:paraId="0D3048EB">
            <w:pPr>
              <w:spacing w:line="400" w:lineRule="exact"/>
              <w:jc w:val="left"/>
              <w:rPr>
                <w:rFonts w:ascii="宋体" w:cs="宋体"/>
                <w:color w:val="auto"/>
                <w:szCs w:val="21"/>
                <w:highlight w:val="none"/>
              </w:rPr>
            </w:pPr>
            <w:r>
              <w:rPr>
                <w:rFonts w:hint="eastAsia" w:ascii="宋体" w:cs="宋体"/>
                <w:color w:val="auto"/>
                <w:szCs w:val="21"/>
                <w:highlight w:val="none"/>
              </w:rPr>
              <w:t>备注：</w:t>
            </w:r>
          </w:p>
          <w:p w14:paraId="6AA073DB">
            <w:pPr>
              <w:spacing w:line="400" w:lineRule="exact"/>
              <w:jc w:val="left"/>
              <w:rPr>
                <w:rFonts w:ascii="宋体" w:cs="宋体"/>
                <w:b/>
                <w:color w:val="auto"/>
                <w:szCs w:val="21"/>
                <w:highlight w:val="none"/>
              </w:rPr>
            </w:pPr>
            <w:r>
              <w:rPr>
                <w:rFonts w:hint="eastAsia" w:ascii="宋体" w:cs="宋体"/>
                <w:b/>
                <w:color w:val="auto"/>
                <w:szCs w:val="21"/>
                <w:highlight w:val="none"/>
              </w:rPr>
              <w:t>1</w:t>
            </w:r>
            <w:bookmarkStart w:id="96" w:name="_Hlk54170335"/>
            <w:r>
              <w:rPr>
                <w:rFonts w:hint="eastAsia" w:ascii="宋体" w:cs="宋体"/>
                <w:b/>
                <w:color w:val="auto"/>
                <w:szCs w:val="21"/>
                <w:highlight w:val="none"/>
                <w:lang w:val="en-US" w:eastAsia="zh-CN"/>
              </w:rPr>
              <w:t>.</w:t>
            </w:r>
            <w:r>
              <w:rPr>
                <w:rFonts w:hint="eastAsia" w:ascii="宋体" w:cs="宋体"/>
                <w:b/>
                <w:color w:val="auto"/>
                <w:szCs w:val="21"/>
                <w:highlight w:val="none"/>
              </w:rPr>
              <w:t>根据</w:t>
            </w:r>
            <w:r>
              <w:rPr>
                <w:rFonts w:hint="eastAsia" w:ascii="宋体"/>
                <w:b/>
                <w:color w:val="auto"/>
                <w:szCs w:val="21"/>
                <w:highlight w:val="none"/>
              </w:rPr>
              <w:t>《广西壮族自治区财政厅关于贯彻落实政府采购优化营商环境百日攻坚行动方案的通知》（桂财采〔2020〕49号）和</w:t>
            </w:r>
            <w:r>
              <w:rPr>
                <w:rFonts w:hint="eastAsia" w:ascii="宋体" w:cs="宋体"/>
                <w:b/>
                <w:color w:val="auto"/>
                <w:szCs w:val="21"/>
                <w:highlight w:val="none"/>
              </w:rPr>
              <w:t>《广西壮族自治区财政厅关于规范政府采购货物和服务项目保证金管理的通知》（桂财规〔2022〕8号）规定，鼓励采购人在与中小微企业签订政府采购合同时，减少或免于收取履约保证金，有必要收取履约保证金的，收取的履约保证金不得超过政府采购合同金额的5%，对中小企业收取的履约保证金数额不得超过政府采购合同金额的2%。</w:t>
            </w:r>
            <w:bookmarkEnd w:id="96"/>
          </w:p>
          <w:p w14:paraId="493ECD8D">
            <w:pPr>
              <w:spacing w:line="400" w:lineRule="exact"/>
              <w:jc w:val="left"/>
              <w:rPr>
                <w:rFonts w:ascii="宋体" w:cs="宋体"/>
                <w:b/>
                <w:color w:val="auto"/>
                <w:szCs w:val="21"/>
                <w:highlight w:val="none"/>
              </w:rPr>
            </w:pPr>
            <w:r>
              <w:rPr>
                <w:rFonts w:hint="eastAsia" w:ascii="宋体" w:cs="宋体"/>
                <w:b/>
                <w:color w:val="auto"/>
                <w:szCs w:val="21"/>
                <w:highlight w:val="none"/>
              </w:rPr>
              <w:t>2</w:t>
            </w:r>
            <w:r>
              <w:rPr>
                <w:rFonts w:hint="eastAsia" w:ascii="宋体" w:cs="宋体"/>
                <w:b/>
                <w:color w:val="auto"/>
                <w:szCs w:val="21"/>
                <w:highlight w:val="none"/>
                <w:lang w:val="en-US" w:eastAsia="zh-CN"/>
              </w:rPr>
              <w:t>.</w:t>
            </w:r>
            <w:r>
              <w:rPr>
                <w:rFonts w:hint="eastAsia" w:ascii="宋体" w:cs="宋体"/>
                <w:b/>
                <w:color w:val="auto"/>
                <w:szCs w:val="21"/>
                <w:highlight w:val="none"/>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5FA2683F">
            <w:pPr>
              <w:spacing w:line="400" w:lineRule="exact"/>
              <w:jc w:val="left"/>
              <w:rPr>
                <w:rFonts w:ascii="宋体" w:cs="宋体"/>
                <w:b/>
                <w:color w:val="auto"/>
                <w:szCs w:val="21"/>
                <w:highlight w:val="none"/>
              </w:rPr>
            </w:pPr>
            <w:r>
              <w:rPr>
                <w:rFonts w:hint="eastAsia" w:ascii="宋体" w:cs="宋体"/>
                <w:b/>
                <w:color w:val="auto"/>
                <w:szCs w:val="21"/>
                <w:highlight w:val="none"/>
              </w:rPr>
              <w:t>3</w:t>
            </w:r>
            <w:r>
              <w:rPr>
                <w:rFonts w:hint="eastAsia" w:ascii="宋体" w:cs="宋体"/>
                <w:b/>
                <w:color w:val="auto"/>
                <w:szCs w:val="21"/>
                <w:highlight w:val="none"/>
                <w:lang w:val="en-US" w:eastAsia="zh-CN"/>
              </w:rPr>
              <w:t>.</w:t>
            </w:r>
            <w:r>
              <w:rPr>
                <w:rFonts w:hint="eastAsia" w:ascii="宋体" w:cs="宋体"/>
                <w:b/>
                <w:color w:val="auto"/>
                <w:szCs w:val="21"/>
                <w:highlight w:val="none"/>
              </w:rPr>
              <w:t>采用金融、担保机构出具的保函的，必须为无条件保函，否则不予签订合同。</w:t>
            </w:r>
          </w:p>
          <w:p w14:paraId="006DA018">
            <w:pPr>
              <w:autoSpaceDE w:val="0"/>
              <w:autoSpaceDN w:val="0"/>
              <w:snapToGrid w:val="0"/>
              <w:spacing w:line="400" w:lineRule="exact"/>
              <w:jc w:val="left"/>
              <w:textAlignment w:val="bottom"/>
              <w:rPr>
                <w:rFonts w:ascii="宋体" w:cs="宋体"/>
                <w:color w:val="auto"/>
                <w:szCs w:val="21"/>
                <w:highlight w:val="none"/>
              </w:rPr>
            </w:pPr>
            <w:r>
              <w:rPr>
                <w:rFonts w:hint="eastAsia" w:ascii="宋体" w:cs="宋体"/>
                <w:b/>
                <w:color w:val="auto"/>
                <w:szCs w:val="21"/>
                <w:highlight w:val="none"/>
              </w:rPr>
              <w:t>4</w:t>
            </w:r>
            <w:r>
              <w:rPr>
                <w:rFonts w:hint="eastAsia" w:ascii="宋体" w:cs="宋体"/>
                <w:b/>
                <w:color w:val="auto"/>
                <w:szCs w:val="21"/>
                <w:highlight w:val="none"/>
                <w:lang w:val="en-US" w:eastAsia="zh-CN"/>
              </w:rPr>
              <w:t>.</w:t>
            </w:r>
            <w:r>
              <w:rPr>
                <w:rFonts w:hint="eastAsia" w:ascii="宋体" w:cs="宋体"/>
                <w:b/>
                <w:color w:val="auto"/>
                <w:szCs w:val="21"/>
                <w:highlight w:val="none"/>
              </w:rPr>
              <w:t>投标人为联合体的，由联合体其中一方按规定提交的履约保证金，视为有效履约保证金。</w:t>
            </w:r>
          </w:p>
        </w:tc>
      </w:tr>
      <w:tr w14:paraId="6565DC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vAlign w:val="center"/>
          </w:tcPr>
          <w:p w14:paraId="6705DDE8">
            <w:pPr>
              <w:spacing w:line="400" w:lineRule="exact"/>
              <w:rPr>
                <w:rFonts w:ascii="宋体" w:cs="宋体"/>
                <w:color w:val="auto"/>
                <w:szCs w:val="21"/>
                <w:highlight w:val="none"/>
              </w:rPr>
            </w:pPr>
            <w:r>
              <w:rPr>
                <w:rFonts w:hint="eastAsia" w:ascii="宋体" w:cs="宋体"/>
                <w:color w:val="auto"/>
                <w:szCs w:val="21"/>
                <w:highlight w:val="none"/>
              </w:rPr>
              <w:t>36.1</w:t>
            </w:r>
          </w:p>
        </w:tc>
        <w:tc>
          <w:tcPr>
            <w:tcW w:w="2083" w:type="dxa"/>
            <w:tcBorders>
              <w:top w:val="single" w:color="auto" w:sz="4" w:space="0"/>
              <w:left w:val="single" w:color="auto" w:sz="4" w:space="0"/>
              <w:bottom w:val="single" w:color="auto" w:sz="4" w:space="0"/>
              <w:right w:val="single" w:color="auto" w:sz="4" w:space="0"/>
            </w:tcBorders>
            <w:vAlign w:val="center"/>
          </w:tcPr>
          <w:p w14:paraId="345C727A">
            <w:pPr>
              <w:spacing w:line="400" w:lineRule="exact"/>
              <w:rPr>
                <w:rFonts w:ascii="宋体" w:cs="宋体"/>
                <w:color w:val="auto"/>
                <w:szCs w:val="21"/>
                <w:highlight w:val="none"/>
              </w:rPr>
            </w:pPr>
            <w:bookmarkStart w:id="97" w:name="_40.1"/>
            <w:bookmarkEnd w:id="97"/>
            <w:r>
              <w:rPr>
                <w:rFonts w:hint="eastAsia" w:ascii="宋体" w:cs="宋体"/>
                <w:color w:val="auto"/>
                <w:szCs w:val="21"/>
                <w:highlight w:val="none"/>
              </w:rPr>
              <w:t>签订合同携带的材料</w:t>
            </w:r>
          </w:p>
        </w:tc>
        <w:tc>
          <w:tcPr>
            <w:tcW w:w="7297" w:type="dxa"/>
            <w:tcBorders>
              <w:top w:val="single" w:color="auto" w:sz="4" w:space="0"/>
              <w:left w:val="single" w:color="auto" w:sz="4" w:space="0"/>
              <w:bottom w:val="single" w:color="auto" w:sz="4" w:space="0"/>
              <w:right w:val="single" w:color="auto" w:sz="4" w:space="0"/>
            </w:tcBorders>
            <w:vAlign w:val="center"/>
          </w:tcPr>
          <w:p w14:paraId="234C0DF9">
            <w:pPr>
              <w:autoSpaceDE w:val="0"/>
              <w:autoSpaceDN w:val="0"/>
              <w:snapToGrid w:val="0"/>
              <w:spacing w:line="400" w:lineRule="exact"/>
              <w:textAlignment w:val="bottom"/>
              <w:rPr>
                <w:rFonts w:ascii="宋体" w:cs="宋体"/>
                <w:color w:val="auto"/>
                <w:szCs w:val="21"/>
                <w:highlight w:val="none"/>
              </w:rPr>
            </w:pPr>
            <w:r>
              <w:rPr>
                <w:rFonts w:hint="eastAsia" w:ascii="宋体" w:cs="宋体"/>
                <w:color w:val="auto"/>
                <w:szCs w:val="21"/>
                <w:highlight w:val="none"/>
              </w:rPr>
              <w:t>委托代理人负责签订合同的，须携带有效的法定代表人授权委托书及其委托代理人身份证原件等其他资格证件。</w:t>
            </w:r>
          </w:p>
          <w:p w14:paraId="68AFAE1B">
            <w:pPr>
              <w:pStyle w:val="17"/>
              <w:spacing w:line="400" w:lineRule="exact"/>
              <w:rPr>
                <w:rFonts w:ascii="宋体" w:cs="宋体"/>
                <w:color w:val="auto"/>
                <w:sz w:val="21"/>
                <w:szCs w:val="21"/>
                <w:highlight w:val="none"/>
              </w:rPr>
            </w:pPr>
            <w:r>
              <w:rPr>
                <w:rFonts w:hint="eastAsia" w:ascii="宋体" w:cs="宋体"/>
                <w:color w:val="auto"/>
                <w:sz w:val="21"/>
                <w:szCs w:val="21"/>
                <w:highlight w:val="none"/>
              </w:rPr>
              <w:t>法定代表人负责签订合同的，须携带法定代表人身份证明原件及身份证原件等其他证明材料。</w:t>
            </w:r>
          </w:p>
        </w:tc>
      </w:tr>
      <w:tr w14:paraId="48760F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860" w:type="dxa"/>
            <w:vMerge w:val="restart"/>
            <w:tcBorders>
              <w:top w:val="single" w:color="auto" w:sz="4" w:space="0"/>
              <w:left w:val="single" w:color="auto" w:sz="4" w:space="0"/>
              <w:bottom w:val="single" w:color="auto" w:sz="4" w:space="0"/>
              <w:right w:val="single" w:color="auto" w:sz="4" w:space="0"/>
            </w:tcBorders>
            <w:vAlign w:val="center"/>
          </w:tcPr>
          <w:p w14:paraId="01430DD9">
            <w:pPr>
              <w:spacing w:line="400" w:lineRule="exact"/>
              <w:rPr>
                <w:rFonts w:ascii="宋体" w:cs="宋体"/>
                <w:color w:val="auto"/>
                <w:szCs w:val="21"/>
                <w:highlight w:val="none"/>
              </w:rPr>
            </w:pPr>
            <w:r>
              <w:rPr>
                <w:rFonts w:hint="eastAsia" w:ascii="宋体" w:cs="宋体"/>
                <w:color w:val="auto"/>
                <w:szCs w:val="21"/>
                <w:highlight w:val="none"/>
              </w:rPr>
              <w:t>38.2.1</w:t>
            </w:r>
          </w:p>
        </w:tc>
        <w:tc>
          <w:tcPr>
            <w:tcW w:w="2083" w:type="dxa"/>
            <w:tcBorders>
              <w:top w:val="single" w:color="auto" w:sz="4" w:space="0"/>
              <w:left w:val="single" w:color="auto" w:sz="4" w:space="0"/>
              <w:bottom w:val="single" w:color="auto" w:sz="4" w:space="0"/>
              <w:right w:val="single" w:color="auto" w:sz="4" w:space="0"/>
            </w:tcBorders>
            <w:vAlign w:val="center"/>
          </w:tcPr>
          <w:p w14:paraId="284AAD5F">
            <w:pPr>
              <w:spacing w:line="400" w:lineRule="exact"/>
              <w:rPr>
                <w:rFonts w:ascii="宋体" w:cs="宋体"/>
                <w:color w:val="auto"/>
                <w:szCs w:val="21"/>
                <w:highlight w:val="none"/>
              </w:rPr>
            </w:pPr>
            <w:r>
              <w:rPr>
                <w:rFonts w:hint="eastAsia" w:ascii="宋体" w:cs="宋体"/>
                <w:color w:val="auto"/>
                <w:szCs w:val="21"/>
                <w:highlight w:val="none"/>
              </w:rPr>
              <w:t>接收质疑函方式</w:t>
            </w:r>
          </w:p>
        </w:tc>
        <w:tc>
          <w:tcPr>
            <w:tcW w:w="7297" w:type="dxa"/>
            <w:tcBorders>
              <w:top w:val="single" w:color="auto" w:sz="4" w:space="0"/>
              <w:left w:val="single" w:color="auto" w:sz="4" w:space="0"/>
              <w:bottom w:val="single" w:color="auto" w:sz="4" w:space="0"/>
              <w:right w:val="single" w:color="auto" w:sz="4" w:space="0"/>
            </w:tcBorders>
            <w:vAlign w:val="center"/>
          </w:tcPr>
          <w:p w14:paraId="58F7AA02">
            <w:pPr>
              <w:snapToGrid w:val="0"/>
              <w:spacing w:line="400" w:lineRule="exact"/>
              <w:rPr>
                <w:rFonts w:ascii="宋体" w:cs="宋体"/>
                <w:color w:val="auto"/>
                <w:szCs w:val="21"/>
                <w:highlight w:val="none"/>
              </w:rPr>
            </w:pPr>
            <w:r>
              <w:rPr>
                <w:rFonts w:hint="eastAsia" w:ascii="宋体" w:cs="宋体"/>
                <w:color w:val="auto"/>
                <w:szCs w:val="21"/>
                <w:highlight w:val="none"/>
              </w:rPr>
              <w:t>以书面形式</w:t>
            </w:r>
          </w:p>
        </w:tc>
      </w:tr>
      <w:tr w14:paraId="07D636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860" w:type="dxa"/>
            <w:vMerge w:val="continue"/>
            <w:tcBorders>
              <w:top w:val="single" w:color="auto" w:sz="4" w:space="0"/>
              <w:left w:val="single" w:color="auto" w:sz="4" w:space="0"/>
              <w:bottom w:val="single" w:color="auto" w:sz="4" w:space="0"/>
              <w:right w:val="single" w:color="auto" w:sz="4" w:space="0"/>
            </w:tcBorders>
            <w:vAlign w:val="center"/>
          </w:tcPr>
          <w:p w14:paraId="3721AD93">
            <w:pPr>
              <w:rPr>
                <w:color w:val="auto"/>
                <w:highlight w:val="none"/>
              </w:rPr>
            </w:pPr>
          </w:p>
        </w:tc>
        <w:tc>
          <w:tcPr>
            <w:tcW w:w="2083" w:type="dxa"/>
            <w:tcBorders>
              <w:top w:val="single" w:color="auto" w:sz="4" w:space="0"/>
              <w:left w:val="single" w:color="auto" w:sz="4" w:space="0"/>
              <w:bottom w:val="single" w:color="auto" w:sz="4" w:space="0"/>
              <w:right w:val="single" w:color="auto" w:sz="4" w:space="0"/>
            </w:tcBorders>
            <w:vAlign w:val="center"/>
          </w:tcPr>
          <w:p w14:paraId="63B0C682">
            <w:pPr>
              <w:spacing w:line="400" w:lineRule="exact"/>
              <w:rPr>
                <w:rFonts w:ascii="宋体" w:cs="宋体"/>
                <w:color w:val="auto"/>
                <w:szCs w:val="21"/>
                <w:highlight w:val="none"/>
              </w:rPr>
            </w:pPr>
            <w:r>
              <w:rPr>
                <w:rFonts w:hint="eastAsia" w:ascii="宋体" w:cs="宋体"/>
                <w:color w:val="auto"/>
                <w:szCs w:val="21"/>
                <w:highlight w:val="none"/>
              </w:rPr>
              <w:t>质疑联系部门及联系方式</w:t>
            </w:r>
          </w:p>
        </w:tc>
        <w:tc>
          <w:tcPr>
            <w:tcW w:w="7297" w:type="dxa"/>
            <w:tcBorders>
              <w:top w:val="single" w:color="auto" w:sz="4" w:space="0"/>
              <w:left w:val="single" w:color="auto" w:sz="4" w:space="0"/>
              <w:bottom w:val="single" w:color="auto" w:sz="4" w:space="0"/>
              <w:right w:val="single" w:color="auto" w:sz="4" w:space="0"/>
            </w:tcBorders>
            <w:vAlign w:val="center"/>
          </w:tcPr>
          <w:p w14:paraId="2942ABEF">
            <w:pPr>
              <w:snapToGrid w:val="0"/>
              <w:spacing w:line="400" w:lineRule="exact"/>
              <w:rPr>
                <w:rFonts w:ascii="宋体" w:cs="宋体"/>
                <w:color w:val="auto"/>
                <w:szCs w:val="21"/>
                <w:highlight w:val="none"/>
              </w:rPr>
            </w:pPr>
            <w:r>
              <w:rPr>
                <w:rFonts w:hint="eastAsia" w:ascii="宋体" w:cs="宋体"/>
                <w:color w:val="auto"/>
                <w:szCs w:val="21"/>
                <w:highlight w:val="none"/>
              </w:rPr>
              <w:t>1</w:t>
            </w:r>
            <w:r>
              <w:rPr>
                <w:rFonts w:hint="eastAsia" w:ascii="宋体" w:cs="宋体"/>
                <w:color w:val="auto"/>
                <w:szCs w:val="21"/>
                <w:highlight w:val="none"/>
                <w:lang w:val="en-US" w:eastAsia="zh-CN"/>
              </w:rPr>
              <w:t>.</w:t>
            </w:r>
            <w:r>
              <w:rPr>
                <w:rFonts w:hint="eastAsia" w:ascii="宋体" w:cs="宋体"/>
                <w:color w:val="auto"/>
                <w:szCs w:val="21"/>
                <w:highlight w:val="none"/>
              </w:rPr>
              <w:t>名称：广西医科大学第二附属医院</w:t>
            </w:r>
          </w:p>
          <w:p w14:paraId="4E9E5EC3">
            <w:pPr>
              <w:snapToGrid w:val="0"/>
              <w:spacing w:line="400" w:lineRule="exact"/>
              <w:rPr>
                <w:rFonts w:ascii="宋体" w:cs="宋体"/>
                <w:color w:val="auto"/>
                <w:szCs w:val="21"/>
                <w:highlight w:val="none"/>
              </w:rPr>
            </w:pPr>
            <w:r>
              <w:rPr>
                <w:rFonts w:hint="eastAsia" w:ascii="宋体" w:cs="宋体"/>
                <w:color w:val="auto"/>
                <w:szCs w:val="21"/>
                <w:highlight w:val="none"/>
              </w:rPr>
              <w:t>联系电话：</w:t>
            </w:r>
          </w:p>
          <w:p w14:paraId="4416BBE6">
            <w:pPr>
              <w:snapToGrid w:val="0"/>
              <w:spacing w:line="400" w:lineRule="exact"/>
              <w:rPr>
                <w:rFonts w:ascii="宋体" w:cs="宋体"/>
                <w:color w:val="auto"/>
                <w:szCs w:val="21"/>
                <w:highlight w:val="none"/>
              </w:rPr>
            </w:pPr>
            <w:r>
              <w:rPr>
                <w:rFonts w:hint="eastAsia" w:ascii="宋体" w:cs="宋体"/>
                <w:color w:val="auto"/>
                <w:szCs w:val="21"/>
                <w:highlight w:val="none"/>
              </w:rPr>
              <w:t>接收质疑材料地址：</w:t>
            </w:r>
          </w:p>
          <w:p w14:paraId="1602F5AF">
            <w:pPr>
              <w:snapToGrid w:val="0"/>
              <w:spacing w:line="400" w:lineRule="exact"/>
              <w:rPr>
                <w:rFonts w:ascii="宋体" w:cs="宋体"/>
                <w:color w:val="auto"/>
                <w:szCs w:val="21"/>
                <w:highlight w:val="none"/>
              </w:rPr>
            </w:pPr>
            <w:r>
              <w:rPr>
                <w:rFonts w:hint="eastAsia" w:ascii="宋体" w:cs="宋体"/>
                <w:color w:val="auto"/>
                <w:szCs w:val="21"/>
                <w:highlight w:val="none"/>
              </w:rPr>
              <w:t>2</w:t>
            </w:r>
            <w:r>
              <w:rPr>
                <w:rFonts w:hint="eastAsia" w:ascii="宋体" w:cs="宋体"/>
                <w:color w:val="auto"/>
                <w:szCs w:val="21"/>
                <w:highlight w:val="none"/>
                <w:lang w:val="en-US" w:eastAsia="zh-CN"/>
              </w:rPr>
              <w:t>.</w:t>
            </w:r>
            <w:r>
              <w:rPr>
                <w:rFonts w:hint="eastAsia" w:ascii="宋体" w:cs="宋体"/>
                <w:color w:val="auto"/>
                <w:szCs w:val="21"/>
                <w:highlight w:val="none"/>
              </w:rPr>
              <w:t>名称：广西科联招标中心有限公司</w:t>
            </w:r>
          </w:p>
          <w:p w14:paraId="6DDD3CB6">
            <w:pPr>
              <w:snapToGrid w:val="0"/>
              <w:spacing w:line="400" w:lineRule="exact"/>
              <w:rPr>
                <w:rFonts w:ascii="宋体" w:cs="宋体"/>
                <w:color w:val="auto"/>
                <w:szCs w:val="21"/>
                <w:highlight w:val="none"/>
              </w:rPr>
            </w:pPr>
            <w:r>
              <w:rPr>
                <w:rFonts w:hint="eastAsia" w:ascii="宋体" w:cs="宋体"/>
                <w:color w:val="auto"/>
                <w:szCs w:val="21"/>
                <w:highlight w:val="none"/>
              </w:rPr>
              <w:t>联系电话：0771-3486228</w:t>
            </w:r>
          </w:p>
          <w:p w14:paraId="2A25F114">
            <w:pPr>
              <w:snapToGrid w:val="0"/>
              <w:spacing w:line="400" w:lineRule="exact"/>
              <w:rPr>
                <w:rFonts w:ascii="宋体" w:cs="宋体"/>
                <w:color w:val="auto"/>
                <w:szCs w:val="21"/>
                <w:highlight w:val="none"/>
              </w:rPr>
            </w:pPr>
            <w:r>
              <w:rPr>
                <w:rFonts w:hint="eastAsia" w:ascii="宋体" w:cs="宋体"/>
                <w:color w:val="auto"/>
                <w:szCs w:val="21"/>
                <w:highlight w:val="none"/>
              </w:rPr>
              <w:t>通讯地址：广西南宁市大学东路170号广西科联招标中心有限公司（采购代理机构）一楼10</w:t>
            </w:r>
            <w:r>
              <w:rPr>
                <w:rFonts w:hint="eastAsia" w:ascii="宋体" w:cs="宋体"/>
                <w:color w:val="auto"/>
                <w:szCs w:val="21"/>
                <w:highlight w:val="none"/>
                <w:lang w:val="en-US" w:eastAsia="zh-CN"/>
              </w:rPr>
              <w:t>2</w:t>
            </w:r>
            <w:r>
              <w:rPr>
                <w:rFonts w:hint="eastAsia" w:ascii="宋体" w:cs="宋体"/>
                <w:color w:val="auto"/>
                <w:szCs w:val="21"/>
                <w:highlight w:val="none"/>
              </w:rPr>
              <w:t>室</w:t>
            </w:r>
          </w:p>
        </w:tc>
      </w:tr>
      <w:tr w14:paraId="37DEBE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860" w:type="dxa"/>
            <w:vMerge w:val="continue"/>
            <w:tcBorders>
              <w:top w:val="single" w:color="auto" w:sz="4" w:space="0"/>
              <w:left w:val="single" w:color="auto" w:sz="4" w:space="0"/>
              <w:bottom w:val="single" w:color="auto" w:sz="4" w:space="0"/>
              <w:right w:val="single" w:color="auto" w:sz="4" w:space="0"/>
            </w:tcBorders>
            <w:vAlign w:val="center"/>
          </w:tcPr>
          <w:p w14:paraId="7D0B1C7A">
            <w:pPr>
              <w:rPr>
                <w:color w:val="auto"/>
                <w:highlight w:val="none"/>
              </w:rPr>
            </w:pPr>
          </w:p>
        </w:tc>
        <w:tc>
          <w:tcPr>
            <w:tcW w:w="2083" w:type="dxa"/>
            <w:tcBorders>
              <w:top w:val="single" w:color="auto" w:sz="4" w:space="0"/>
              <w:left w:val="single" w:color="auto" w:sz="4" w:space="0"/>
              <w:bottom w:val="single" w:color="auto" w:sz="4" w:space="0"/>
              <w:right w:val="single" w:color="auto" w:sz="4" w:space="0"/>
            </w:tcBorders>
            <w:vAlign w:val="center"/>
          </w:tcPr>
          <w:p w14:paraId="652CF951">
            <w:pPr>
              <w:spacing w:line="400" w:lineRule="exact"/>
              <w:rPr>
                <w:rFonts w:ascii="宋体" w:cs="宋体"/>
                <w:color w:val="auto"/>
                <w:szCs w:val="21"/>
                <w:highlight w:val="none"/>
              </w:rPr>
            </w:pPr>
            <w:r>
              <w:rPr>
                <w:rFonts w:hint="eastAsia" w:ascii="宋体" w:cs="宋体"/>
                <w:color w:val="auto"/>
                <w:szCs w:val="21"/>
                <w:highlight w:val="none"/>
              </w:rPr>
              <w:t>现场提交质疑办理业务时间</w:t>
            </w:r>
          </w:p>
        </w:tc>
        <w:tc>
          <w:tcPr>
            <w:tcW w:w="7297" w:type="dxa"/>
            <w:tcBorders>
              <w:top w:val="single" w:color="auto" w:sz="4" w:space="0"/>
              <w:left w:val="single" w:color="auto" w:sz="4" w:space="0"/>
              <w:bottom w:val="single" w:color="auto" w:sz="4" w:space="0"/>
              <w:right w:val="single" w:color="auto" w:sz="4" w:space="0"/>
            </w:tcBorders>
            <w:vAlign w:val="center"/>
          </w:tcPr>
          <w:p w14:paraId="0DC44D6E">
            <w:pPr>
              <w:snapToGrid w:val="0"/>
              <w:spacing w:line="400" w:lineRule="exact"/>
              <w:rPr>
                <w:rFonts w:ascii="宋体" w:cs="宋体"/>
                <w:color w:val="auto"/>
                <w:szCs w:val="21"/>
                <w:highlight w:val="none"/>
              </w:rPr>
            </w:pPr>
            <w:r>
              <w:rPr>
                <w:rFonts w:hint="eastAsia" w:ascii="宋体" w:cs="宋体"/>
                <w:color w:val="auto"/>
                <w:szCs w:val="21"/>
                <w:highlight w:val="none"/>
              </w:rPr>
              <w:t>质疑期内每个工作日（北京时间）上午</w:t>
            </w:r>
            <w:r>
              <w:rPr>
                <w:rFonts w:hint="eastAsia" w:ascii="宋体" w:cs="宋体"/>
                <w:color w:val="auto"/>
                <w:szCs w:val="21"/>
                <w:highlight w:val="none"/>
                <w:u w:val="single"/>
              </w:rPr>
              <w:t>8</w:t>
            </w:r>
            <w:r>
              <w:rPr>
                <w:rFonts w:hint="eastAsia" w:ascii="宋体" w:cs="宋体"/>
                <w:color w:val="auto"/>
                <w:szCs w:val="21"/>
                <w:highlight w:val="none"/>
              </w:rPr>
              <w:t>时</w:t>
            </w:r>
            <w:r>
              <w:rPr>
                <w:rFonts w:hint="eastAsia" w:ascii="宋体" w:cs="宋体"/>
                <w:color w:val="auto"/>
                <w:szCs w:val="21"/>
                <w:highlight w:val="none"/>
                <w:u w:val="single"/>
              </w:rPr>
              <w:t>00</w:t>
            </w:r>
            <w:r>
              <w:rPr>
                <w:rFonts w:hint="eastAsia" w:ascii="宋体" w:cs="宋体"/>
                <w:color w:val="auto"/>
                <w:szCs w:val="21"/>
                <w:highlight w:val="none"/>
              </w:rPr>
              <w:t>分到</w:t>
            </w:r>
            <w:r>
              <w:rPr>
                <w:rFonts w:hint="eastAsia" w:ascii="宋体" w:cs="宋体"/>
                <w:color w:val="auto"/>
                <w:szCs w:val="21"/>
                <w:highlight w:val="none"/>
                <w:u w:val="single"/>
              </w:rPr>
              <w:t>12</w:t>
            </w:r>
            <w:r>
              <w:rPr>
                <w:rFonts w:hint="eastAsia" w:ascii="宋体" w:cs="宋体"/>
                <w:color w:val="auto"/>
                <w:szCs w:val="21"/>
                <w:highlight w:val="none"/>
              </w:rPr>
              <w:t>时</w:t>
            </w:r>
            <w:r>
              <w:rPr>
                <w:rFonts w:hint="eastAsia" w:ascii="宋体" w:cs="宋体"/>
                <w:color w:val="auto"/>
                <w:szCs w:val="21"/>
                <w:highlight w:val="none"/>
                <w:u w:val="single"/>
              </w:rPr>
              <w:t>00</w:t>
            </w:r>
            <w:r>
              <w:rPr>
                <w:rFonts w:hint="eastAsia" w:ascii="宋体" w:cs="宋体"/>
                <w:color w:val="auto"/>
                <w:szCs w:val="21"/>
                <w:highlight w:val="none"/>
              </w:rPr>
              <w:t>分，下午</w:t>
            </w:r>
            <w:r>
              <w:rPr>
                <w:rFonts w:hint="eastAsia" w:ascii="宋体" w:cs="宋体"/>
                <w:color w:val="auto"/>
                <w:szCs w:val="21"/>
                <w:highlight w:val="none"/>
                <w:u w:val="single"/>
              </w:rPr>
              <w:t>15</w:t>
            </w:r>
            <w:r>
              <w:rPr>
                <w:rFonts w:hint="eastAsia" w:ascii="宋体" w:cs="宋体"/>
                <w:color w:val="auto"/>
                <w:szCs w:val="21"/>
                <w:highlight w:val="none"/>
              </w:rPr>
              <w:t>时</w:t>
            </w:r>
            <w:r>
              <w:rPr>
                <w:rFonts w:hint="eastAsia" w:ascii="宋体" w:cs="宋体"/>
                <w:color w:val="auto"/>
                <w:szCs w:val="21"/>
                <w:highlight w:val="none"/>
                <w:u w:val="single"/>
              </w:rPr>
              <w:t>00</w:t>
            </w:r>
            <w:r>
              <w:rPr>
                <w:rFonts w:hint="eastAsia" w:ascii="宋体" w:cs="宋体"/>
                <w:color w:val="auto"/>
                <w:szCs w:val="21"/>
                <w:highlight w:val="none"/>
              </w:rPr>
              <w:t>分到</w:t>
            </w:r>
            <w:r>
              <w:rPr>
                <w:rFonts w:hint="eastAsia" w:ascii="宋体" w:cs="宋体"/>
                <w:color w:val="auto"/>
                <w:szCs w:val="21"/>
                <w:highlight w:val="none"/>
                <w:u w:val="single"/>
              </w:rPr>
              <w:t>18</w:t>
            </w:r>
            <w:r>
              <w:rPr>
                <w:rFonts w:hint="eastAsia" w:ascii="宋体" w:cs="宋体"/>
                <w:color w:val="auto"/>
                <w:szCs w:val="21"/>
                <w:highlight w:val="none"/>
              </w:rPr>
              <w:t>时</w:t>
            </w:r>
            <w:r>
              <w:rPr>
                <w:rFonts w:hint="eastAsia" w:ascii="宋体" w:cs="宋体"/>
                <w:color w:val="auto"/>
                <w:szCs w:val="21"/>
                <w:highlight w:val="none"/>
                <w:u w:val="single"/>
              </w:rPr>
              <w:t>00</w:t>
            </w:r>
            <w:r>
              <w:rPr>
                <w:rFonts w:hint="eastAsia" w:ascii="宋体" w:cs="宋体"/>
                <w:color w:val="auto"/>
                <w:szCs w:val="21"/>
                <w:highlight w:val="none"/>
              </w:rPr>
              <w:t>分。</w:t>
            </w:r>
          </w:p>
        </w:tc>
      </w:tr>
      <w:tr w14:paraId="7C4699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860" w:type="dxa"/>
            <w:tcBorders>
              <w:top w:val="nil"/>
              <w:left w:val="single" w:color="auto" w:sz="4" w:space="0"/>
              <w:bottom w:val="single" w:color="auto" w:sz="4" w:space="0"/>
              <w:right w:val="single" w:color="auto" w:sz="4" w:space="0"/>
            </w:tcBorders>
            <w:vAlign w:val="center"/>
          </w:tcPr>
          <w:p w14:paraId="759DFE51">
            <w:pPr>
              <w:spacing w:line="400" w:lineRule="exact"/>
              <w:rPr>
                <w:rFonts w:ascii="宋体" w:cs="宋体"/>
                <w:color w:val="auto"/>
                <w:szCs w:val="21"/>
                <w:highlight w:val="none"/>
              </w:rPr>
            </w:pPr>
            <w:r>
              <w:rPr>
                <w:rFonts w:hint="eastAsia" w:ascii="宋体" w:cs="宋体"/>
                <w:color w:val="auto"/>
                <w:szCs w:val="21"/>
                <w:highlight w:val="none"/>
              </w:rPr>
              <w:t>38.3.1</w:t>
            </w:r>
          </w:p>
        </w:tc>
        <w:tc>
          <w:tcPr>
            <w:tcW w:w="2083" w:type="dxa"/>
            <w:tcBorders>
              <w:top w:val="single" w:color="auto" w:sz="4" w:space="0"/>
              <w:left w:val="single" w:color="auto" w:sz="4" w:space="0"/>
              <w:bottom w:val="single" w:color="auto" w:sz="4" w:space="0"/>
              <w:right w:val="single" w:color="auto" w:sz="4" w:space="0"/>
            </w:tcBorders>
            <w:vAlign w:val="center"/>
          </w:tcPr>
          <w:p w14:paraId="681B64DD">
            <w:pPr>
              <w:spacing w:line="400" w:lineRule="exact"/>
              <w:rPr>
                <w:rFonts w:ascii="宋体" w:cs="宋体"/>
                <w:color w:val="auto"/>
                <w:szCs w:val="21"/>
                <w:highlight w:val="none"/>
              </w:rPr>
            </w:pPr>
            <w:r>
              <w:rPr>
                <w:rFonts w:hint="eastAsia" w:ascii="宋体" w:cs="宋体"/>
                <w:color w:val="auto"/>
                <w:szCs w:val="21"/>
                <w:highlight w:val="none"/>
              </w:rPr>
              <w:t>投诉受理方式</w:t>
            </w:r>
          </w:p>
        </w:tc>
        <w:tc>
          <w:tcPr>
            <w:tcW w:w="7297" w:type="dxa"/>
            <w:tcBorders>
              <w:top w:val="single" w:color="auto" w:sz="4" w:space="0"/>
              <w:left w:val="single" w:color="auto" w:sz="4" w:space="0"/>
              <w:bottom w:val="single" w:color="auto" w:sz="4" w:space="0"/>
              <w:right w:val="single" w:color="auto" w:sz="4" w:space="0"/>
            </w:tcBorders>
            <w:vAlign w:val="center"/>
          </w:tcPr>
          <w:p w14:paraId="3EE13051">
            <w:pPr>
              <w:snapToGrid w:val="0"/>
              <w:spacing w:line="400" w:lineRule="exact"/>
              <w:rPr>
                <w:rFonts w:ascii="宋体" w:cs="宋体"/>
                <w:color w:val="auto"/>
                <w:szCs w:val="21"/>
                <w:highlight w:val="none"/>
              </w:rPr>
            </w:pPr>
            <w:r>
              <w:rPr>
                <w:rFonts w:hint="eastAsia" w:ascii="宋体" w:cs="宋体"/>
                <w:color w:val="auto"/>
                <w:szCs w:val="21"/>
                <w:highlight w:val="none"/>
              </w:rPr>
              <w:t>1</w:t>
            </w:r>
            <w:r>
              <w:rPr>
                <w:rFonts w:hint="eastAsia" w:ascii="宋体" w:cs="宋体"/>
                <w:color w:val="auto"/>
                <w:szCs w:val="21"/>
                <w:highlight w:val="none"/>
                <w:lang w:val="en-US" w:eastAsia="zh-CN"/>
              </w:rPr>
              <w:t>.</w:t>
            </w:r>
            <w:r>
              <w:rPr>
                <w:rFonts w:hint="eastAsia" w:ascii="宋体" w:cs="宋体"/>
                <w:color w:val="auto"/>
                <w:szCs w:val="21"/>
                <w:highlight w:val="none"/>
              </w:rPr>
              <w:t>受理方式：纸质方式受理，投诉书正、副本（经过质疑的事项才可投诉）。</w:t>
            </w:r>
          </w:p>
          <w:p w14:paraId="689B24EB">
            <w:pPr>
              <w:snapToGrid w:val="0"/>
              <w:spacing w:line="400" w:lineRule="exact"/>
              <w:rPr>
                <w:rFonts w:ascii="宋体" w:cs="宋体"/>
                <w:color w:val="auto"/>
                <w:szCs w:val="21"/>
                <w:highlight w:val="none"/>
              </w:rPr>
            </w:pPr>
            <w:r>
              <w:rPr>
                <w:rFonts w:hint="eastAsia" w:ascii="宋体" w:cs="宋体"/>
                <w:color w:val="auto"/>
                <w:szCs w:val="21"/>
                <w:highlight w:val="none"/>
              </w:rPr>
              <w:t>2</w:t>
            </w:r>
            <w:r>
              <w:rPr>
                <w:rFonts w:hint="eastAsia" w:ascii="宋体" w:cs="宋体"/>
                <w:color w:val="auto"/>
                <w:szCs w:val="21"/>
                <w:highlight w:val="none"/>
                <w:lang w:val="en-US" w:eastAsia="zh-CN"/>
              </w:rPr>
              <w:t>.</w:t>
            </w:r>
            <w:r>
              <w:rPr>
                <w:rFonts w:hint="eastAsia" w:ascii="宋体" w:cs="宋体"/>
                <w:color w:val="auto"/>
                <w:szCs w:val="21"/>
                <w:highlight w:val="none"/>
              </w:rPr>
              <w:t>通讯方式</w:t>
            </w:r>
          </w:p>
          <w:p w14:paraId="58803F22">
            <w:pPr>
              <w:snapToGrid w:val="0"/>
              <w:spacing w:line="400" w:lineRule="exact"/>
              <w:rPr>
                <w:rFonts w:ascii="宋体" w:cs="宋体"/>
                <w:color w:val="auto"/>
                <w:szCs w:val="21"/>
                <w:highlight w:val="none"/>
              </w:rPr>
            </w:pPr>
            <w:r>
              <w:rPr>
                <w:rFonts w:hint="eastAsia" w:ascii="宋体" w:cs="宋体"/>
                <w:color w:val="auto"/>
                <w:szCs w:val="21"/>
                <w:highlight w:val="none"/>
              </w:rPr>
              <w:t>名称：</w:t>
            </w:r>
            <w:bookmarkStart w:id="98" w:name="PO_3000001867_PM036"/>
            <w:r>
              <w:rPr>
                <w:rFonts w:hint="eastAsia" w:ascii="宋体" w:cs="宋体"/>
                <w:color w:val="auto"/>
                <w:szCs w:val="21"/>
                <w:highlight w:val="none"/>
              </w:rPr>
              <w:t>广西壮族自治区财政厅政府采购监督管理</w:t>
            </w:r>
            <w:bookmarkEnd w:id="98"/>
            <w:r>
              <w:rPr>
                <w:rFonts w:hint="eastAsia" w:ascii="宋体" w:cs="宋体"/>
                <w:color w:val="auto"/>
                <w:szCs w:val="21"/>
                <w:highlight w:val="none"/>
              </w:rPr>
              <w:t>处</w:t>
            </w:r>
          </w:p>
          <w:p w14:paraId="0C58EC29">
            <w:pPr>
              <w:snapToGrid w:val="0"/>
              <w:spacing w:line="400" w:lineRule="exact"/>
              <w:rPr>
                <w:rFonts w:ascii="宋体" w:cs="宋体"/>
                <w:color w:val="auto"/>
                <w:szCs w:val="21"/>
                <w:highlight w:val="none"/>
              </w:rPr>
            </w:pPr>
            <w:r>
              <w:rPr>
                <w:rFonts w:hint="eastAsia" w:ascii="宋体" w:cs="宋体"/>
                <w:color w:val="auto"/>
                <w:szCs w:val="21"/>
                <w:highlight w:val="none"/>
              </w:rPr>
              <w:t>地址：南宁市桃源路69号广西财政大厦7楼  联系电话：</w:t>
            </w:r>
            <w:bookmarkStart w:id="99" w:name="PO_3000001867_PM038"/>
            <w:r>
              <w:rPr>
                <w:rFonts w:hint="eastAsia" w:ascii="宋体" w:cs="宋体"/>
                <w:color w:val="auto"/>
                <w:szCs w:val="21"/>
                <w:highlight w:val="none"/>
              </w:rPr>
              <w:t>0771-</w:t>
            </w:r>
            <w:bookmarkEnd w:id="99"/>
            <w:r>
              <w:rPr>
                <w:rFonts w:hint="eastAsia" w:ascii="宋体" w:cs="宋体"/>
                <w:color w:val="auto"/>
                <w:szCs w:val="21"/>
                <w:highlight w:val="none"/>
              </w:rPr>
              <w:t>5331544</w:t>
            </w:r>
          </w:p>
        </w:tc>
      </w:tr>
      <w:tr w14:paraId="595869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0" w:hRule="atLeast"/>
          <w:jc w:val="center"/>
        </w:trPr>
        <w:tc>
          <w:tcPr>
            <w:tcW w:w="860" w:type="dxa"/>
            <w:vMerge w:val="restart"/>
            <w:tcBorders>
              <w:top w:val="single" w:color="auto" w:sz="4" w:space="0"/>
              <w:left w:val="single" w:color="auto" w:sz="4" w:space="0"/>
              <w:bottom w:val="single" w:color="auto" w:sz="4" w:space="0"/>
              <w:right w:val="single" w:color="auto" w:sz="4" w:space="0"/>
            </w:tcBorders>
            <w:vAlign w:val="center"/>
          </w:tcPr>
          <w:p w14:paraId="14C50B8F">
            <w:pPr>
              <w:spacing w:line="400" w:lineRule="exact"/>
              <w:rPr>
                <w:rFonts w:ascii="宋体" w:cs="宋体"/>
                <w:color w:val="auto"/>
                <w:szCs w:val="21"/>
                <w:highlight w:val="none"/>
              </w:rPr>
            </w:pPr>
            <w:r>
              <w:rPr>
                <w:rFonts w:hint="eastAsia" w:ascii="宋体" w:cs="宋体"/>
                <w:color w:val="auto"/>
                <w:szCs w:val="21"/>
                <w:highlight w:val="none"/>
              </w:rPr>
              <w:t>40</w:t>
            </w:r>
          </w:p>
        </w:tc>
        <w:tc>
          <w:tcPr>
            <w:tcW w:w="2083" w:type="dxa"/>
            <w:tcBorders>
              <w:top w:val="single" w:color="auto" w:sz="4" w:space="0"/>
              <w:left w:val="single" w:color="auto" w:sz="4" w:space="0"/>
              <w:bottom w:val="single" w:color="auto" w:sz="4" w:space="0"/>
              <w:right w:val="single" w:color="auto" w:sz="4" w:space="0"/>
            </w:tcBorders>
            <w:vAlign w:val="center"/>
          </w:tcPr>
          <w:p w14:paraId="4B3A4F3A">
            <w:pPr>
              <w:spacing w:line="400" w:lineRule="exact"/>
              <w:rPr>
                <w:rFonts w:ascii="宋体" w:cs="宋体"/>
                <w:color w:val="auto"/>
                <w:szCs w:val="21"/>
                <w:highlight w:val="none"/>
              </w:rPr>
            </w:pPr>
            <w:bookmarkStart w:id="100" w:name="_41"/>
            <w:bookmarkEnd w:id="100"/>
            <w:bookmarkStart w:id="101" w:name="_42"/>
            <w:bookmarkEnd w:id="101"/>
            <w:r>
              <w:rPr>
                <w:rFonts w:hint="eastAsia" w:ascii="宋体" w:cs="宋体"/>
                <w:color w:val="auto"/>
                <w:szCs w:val="21"/>
                <w:highlight w:val="none"/>
              </w:rPr>
              <w:t>采购代理服务费支付方式</w:t>
            </w:r>
          </w:p>
        </w:tc>
        <w:tc>
          <w:tcPr>
            <w:tcW w:w="7297" w:type="dxa"/>
            <w:tcBorders>
              <w:top w:val="single" w:color="auto" w:sz="4" w:space="0"/>
              <w:left w:val="single" w:color="auto" w:sz="4" w:space="0"/>
              <w:bottom w:val="single" w:color="auto" w:sz="4" w:space="0"/>
              <w:right w:val="single" w:color="auto" w:sz="4" w:space="0"/>
            </w:tcBorders>
            <w:vAlign w:val="center"/>
          </w:tcPr>
          <w:p w14:paraId="03681CC1">
            <w:pPr>
              <w:pStyle w:val="13"/>
              <w:snapToGrid w:val="0"/>
              <w:spacing w:line="400" w:lineRule="exact"/>
              <w:rPr>
                <w:rFonts w:cs="宋体"/>
                <w:color w:val="auto"/>
                <w:szCs w:val="21"/>
                <w:highlight w:val="none"/>
              </w:rPr>
            </w:pPr>
            <w:r>
              <w:rPr>
                <w:rFonts w:hint="eastAsia" w:cs="宋体"/>
                <w:color w:val="auto"/>
                <w:szCs w:val="21"/>
                <w:highlight w:val="none"/>
              </w:rPr>
              <w:t>☑ 本项目采购代理服务费由</w:t>
            </w:r>
            <w:r>
              <w:rPr>
                <w:rFonts w:hint="eastAsia" w:cs="宋体"/>
                <w:color w:val="auto"/>
                <w:szCs w:val="21"/>
                <w:highlight w:val="none"/>
                <w:u w:val="single"/>
              </w:rPr>
              <w:t>中标人</w:t>
            </w:r>
            <w:r>
              <w:rPr>
                <w:rFonts w:hint="eastAsia" w:cs="宋体"/>
                <w:color w:val="auto"/>
                <w:szCs w:val="21"/>
                <w:highlight w:val="none"/>
              </w:rPr>
              <w:t>在签订合同前，以银行转账、电汇等方式一次性向采购代理机构支付。</w:t>
            </w:r>
          </w:p>
          <w:p w14:paraId="0F330AC0">
            <w:pPr>
              <w:pStyle w:val="13"/>
              <w:snapToGrid w:val="0"/>
              <w:spacing w:line="400" w:lineRule="exact"/>
              <w:rPr>
                <w:rFonts w:cs="宋体"/>
                <w:color w:val="auto"/>
                <w:szCs w:val="21"/>
                <w:highlight w:val="none"/>
                <w:u w:val="single"/>
              </w:rPr>
            </w:pPr>
            <w:r>
              <w:rPr>
                <w:rFonts w:hint="eastAsia" w:cs="宋体"/>
                <w:color w:val="auto"/>
                <w:szCs w:val="21"/>
                <w:highlight w:val="none"/>
              </w:rPr>
              <w:t>□采购人支付：</w:t>
            </w:r>
            <w:r>
              <w:rPr>
                <w:rFonts w:hint="eastAsia" w:cs="宋体"/>
                <w:i/>
                <w:iCs/>
                <w:color w:val="auto"/>
                <w:szCs w:val="21"/>
                <w:highlight w:val="none"/>
                <w:u w:val="single"/>
              </w:rPr>
              <w:t xml:space="preserve">          </w:t>
            </w:r>
          </w:p>
          <w:p w14:paraId="479F6797">
            <w:pPr>
              <w:pStyle w:val="13"/>
              <w:snapToGrid w:val="0"/>
              <w:spacing w:line="400" w:lineRule="exact"/>
              <w:rPr>
                <w:rFonts w:cs="宋体"/>
                <w:color w:val="auto"/>
                <w:szCs w:val="21"/>
                <w:highlight w:val="none"/>
              </w:rPr>
            </w:pPr>
            <w:r>
              <w:rPr>
                <w:rFonts w:hint="eastAsia" w:cs="宋体"/>
                <w:color w:val="auto"/>
                <w:szCs w:val="21"/>
                <w:highlight w:val="none"/>
              </w:rPr>
              <w:t>□本项目不收取采购代理服务费。</w:t>
            </w:r>
          </w:p>
        </w:tc>
      </w:tr>
      <w:tr w14:paraId="5CFD1C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21" w:hRule="atLeast"/>
          <w:jc w:val="center"/>
        </w:trPr>
        <w:tc>
          <w:tcPr>
            <w:tcW w:w="860" w:type="dxa"/>
            <w:vMerge w:val="continue"/>
            <w:tcBorders>
              <w:top w:val="single" w:color="auto" w:sz="4" w:space="0"/>
              <w:left w:val="single" w:color="auto" w:sz="4" w:space="0"/>
              <w:bottom w:val="single" w:color="auto" w:sz="4" w:space="0"/>
              <w:right w:val="single" w:color="auto" w:sz="4" w:space="0"/>
            </w:tcBorders>
            <w:vAlign w:val="center"/>
          </w:tcPr>
          <w:p w14:paraId="2D9683EF">
            <w:pPr>
              <w:rPr>
                <w:color w:val="auto"/>
                <w:highlight w:val="none"/>
              </w:rPr>
            </w:pPr>
          </w:p>
        </w:tc>
        <w:tc>
          <w:tcPr>
            <w:tcW w:w="2083" w:type="dxa"/>
            <w:tcBorders>
              <w:top w:val="single" w:color="auto" w:sz="4" w:space="0"/>
              <w:left w:val="single" w:color="auto" w:sz="4" w:space="0"/>
              <w:bottom w:val="single" w:color="auto" w:sz="4" w:space="0"/>
              <w:right w:val="single" w:color="auto" w:sz="4" w:space="0"/>
            </w:tcBorders>
            <w:vAlign w:val="center"/>
          </w:tcPr>
          <w:p w14:paraId="6927E49E">
            <w:pPr>
              <w:spacing w:line="400" w:lineRule="exact"/>
              <w:rPr>
                <w:rFonts w:ascii="宋体" w:cs="宋体"/>
                <w:color w:val="auto"/>
                <w:szCs w:val="21"/>
                <w:highlight w:val="none"/>
              </w:rPr>
            </w:pPr>
            <w:r>
              <w:rPr>
                <w:rFonts w:hint="eastAsia" w:ascii="宋体" w:cs="宋体"/>
                <w:color w:val="auto"/>
                <w:szCs w:val="21"/>
                <w:highlight w:val="none"/>
              </w:rPr>
              <w:t>采购代理服务费收取标准</w:t>
            </w:r>
          </w:p>
        </w:tc>
        <w:tc>
          <w:tcPr>
            <w:tcW w:w="7297" w:type="dxa"/>
            <w:tcBorders>
              <w:top w:val="single" w:color="auto" w:sz="4" w:space="0"/>
              <w:left w:val="single" w:color="auto" w:sz="4" w:space="0"/>
              <w:bottom w:val="single" w:color="auto" w:sz="4" w:space="0"/>
              <w:right w:val="single" w:color="auto" w:sz="4" w:space="0"/>
            </w:tcBorders>
            <w:vAlign w:val="center"/>
          </w:tcPr>
          <w:p w14:paraId="4552B3AE">
            <w:pPr>
              <w:pStyle w:val="13"/>
              <w:snapToGrid w:val="0"/>
              <w:spacing w:line="400" w:lineRule="exact"/>
              <w:rPr>
                <w:rFonts w:cs="宋体"/>
                <w:color w:val="auto"/>
                <w:szCs w:val="21"/>
                <w:highlight w:val="none"/>
              </w:rPr>
            </w:pPr>
            <w:bookmarkStart w:id="102" w:name="PO_3000001867_PM025"/>
            <w:r>
              <w:rPr>
                <w:rFonts w:hint="eastAsia" w:cs="宋体"/>
                <w:color w:val="auto"/>
                <w:szCs w:val="21"/>
                <w:highlight w:val="none"/>
              </w:rPr>
              <w:t>☑ 以</w:t>
            </w:r>
            <w:r>
              <w:rPr>
                <w:rFonts w:hint="eastAsia" w:cs="宋体"/>
                <w:color w:val="auto"/>
                <w:kern w:val="0"/>
                <w:szCs w:val="21"/>
                <w:highlight w:val="none"/>
              </w:rPr>
              <w:t>项目</w:t>
            </w:r>
            <w:r>
              <w:rPr>
                <w:rFonts w:hint="eastAsia" w:cs="宋体"/>
                <w:color w:val="auto"/>
                <w:szCs w:val="21"/>
                <w:highlight w:val="none"/>
              </w:rPr>
              <w:t>（☑中标金额/□采购预算/□暂定中标金额/□其他</w:t>
            </w:r>
            <w:r>
              <w:rPr>
                <w:rFonts w:hint="eastAsia" w:cs="宋体"/>
                <w:color w:val="auto"/>
                <w:szCs w:val="21"/>
                <w:highlight w:val="none"/>
                <w:u w:val="single"/>
              </w:rPr>
              <w:t xml:space="preserve">   </w:t>
            </w:r>
            <w:r>
              <w:rPr>
                <w:rFonts w:hint="eastAsia" w:cs="宋体"/>
                <w:color w:val="auto"/>
                <w:szCs w:val="21"/>
                <w:highlight w:val="none"/>
              </w:rPr>
              <w:t>）为计费额，按本须知正文第40.2条规定的收费计算标准（</w:t>
            </w:r>
            <w:r>
              <w:rPr>
                <w:rFonts w:hint="eastAsia" w:cs="宋体"/>
                <w:b/>
                <w:bCs/>
                <w:color w:val="auto"/>
                <w:szCs w:val="21"/>
                <w:highlight w:val="none"/>
              </w:rPr>
              <w:t>货物类</w:t>
            </w:r>
            <w:r>
              <w:rPr>
                <w:rFonts w:hint="eastAsia" w:cs="宋体"/>
                <w:color w:val="auto"/>
                <w:szCs w:val="21"/>
                <w:highlight w:val="none"/>
              </w:rPr>
              <w:t>）采用差额定率累进法计算出收费基准价格，采购代理收费以（</w:t>
            </w:r>
            <w:r>
              <w:rPr>
                <w:rFonts w:hint="eastAsia" w:cs="宋体"/>
                <w:color w:val="auto"/>
                <w:szCs w:val="21"/>
                <w:highlight w:val="none"/>
                <w:lang w:eastAsia="zh-CN"/>
              </w:rPr>
              <w:t>□</w:t>
            </w:r>
            <w:r>
              <w:rPr>
                <w:rFonts w:hint="eastAsia" w:cs="宋体"/>
                <w:color w:val="auto"/>
                <w:szCs w:val="21"/>
                <w:highlight w:val="none"/>
              </w:rPr>
              <w:t>收费基准价格/☑收费基准价格下浮</w:t>
            </w:r>
            <w:r>
              <w:rPr>
                <w:rFonts w:hint="eastAsia" w:cs="宋体"/>
                <w:color w:val="auto"/>
                <w:szCs w:val="21"/>
                <w:highlight w:val="none"/>
                <w:u w:val="single"/>
              </w:rPr>
              <w:t xml:space="preserve"> </w:t>
            </w:r>
            <w:r>
              <w:rPr>
                <w:rFonts w:hint="eastAsia" w:cs="宋体"/>
                <w:color w:val="auto"/>
                <w:szCs w:val="21"/>
                <w:highlight w:val="none"/>
                <w:u w:val="single"/>
                <w:lang w:val="en-US" w:eastAsia="zh-CN"/>
              </w:rPr>
              <w:t>1</w:t>
            </w:r>
            <w:r>
              <w:rPr>
                <w:rFonts w:hint="eastAsia" w:cs="宋体"/>
                <w:color w:val="auto"/>
                <w:szCs w:val="21"/>
                <w:highlight w:val="none"/>
                <w:u w:val="single"/>
              </w:rPr>
              <w:t>0 %</w:t>
            </w:r>
            <w:r>
              <w:rPr>
                <w:rFonts w:hint="eastAsia" w:cs="宋体"/>
                <w:color w:val="auto"/>
                <w:szCs w:val="21"/>
                <w:highlight w:val="none"/>
              </w:rPr>
              <w:t>/</w:t>
            </w:r>
            <w:r>
              <w:rPr>
                <w:rFonts w:hint="eastAsia" w:cs="宋体"/>
                <w:color w:val="auto"/>
                <w:szCs w:val="21"/>
                <w:highlight w:val="none"/>
                <w:lang w:eastAsia="zh-CN"/>
              </w:rPr>
              <w:t>□</w:t>
            </w:r>
            <w:r>
              <w:rPr>
                <w:rFonts w:hint="eastAsia" w:cs="宋体"/>
                <w:color w:val="auto"/>
                <w:szCs w:val="21"/>
                <w:highlight w:val="none"/>
              </w:rPr>
              <w:t>收费基准价格上浮</w:t>
            </w:r>
            <w:r>
              <w:rPr>
                <w:rFonts w:hint="eastAsia" w:cs="宋体"/>
                <w:color w:val="auto"/>
                <w:szCs w:val="21"/>
                <w:highlight w:val="none"/>
                <w:u w:val="single"/>
              </w:rPr>
              <w:t xml:space="preserve">   %</w:t>
            </w:r>
            <w:r>
              <w:rPr>
                <w:rFonts w:hint="eastAsia" w:cs="宋体"/>
                <w:color w:val="auto"/>
                <w:szCs w:val="21"/>
                <w:highlight w:val="none"/>
              </w:rPr>
              <w:t>）收取。</w:t>
            </w:r>
          </w:p>
          <w:p w14:paraId="6098ED8F">
            <w:pPr>
              <w:pStyle w:val="13"/>
              <w:snapToGrid w:val="0"/>
              <w:spacing w:line="400" w:lineRule="exact"/>
              <w:rPr>
                <w:rFonts w:cs="宋体"/>
                <w:color w:val="auto"/>
                <w:szCs w:val="21"/>
                <w:highlight w:val="none"/>
                <w:u w:val="single"/>
              </w:rPr>
            </w:pPr>
            <w:r>
              <w:rPr>
                <w:rFonts w:hint="eastAsia" w:cs="宋体"/>
                <w:color w:val="auto"/>
                <w:szCs w:val="21"/>
                <w:highlight w:val="none"/>
              </w:rPr>
              <w:t>□固定采购代理收费：</w:t>
            </w:r>
            <w:r>
              <w:rPr>
                <w:rFonts w:hint="eastAsia" w:cs="宋体"/>
                <w:color w:val="auto"/>
                <w:szCs w:val="21"/>
                <w:highlight w:val="none"/>
                <w:u w:val="single"/>
              </w:rPr>
              <w:t xml:space="preserve">              。</w:t>
            </w:r>
            <w:bookmarkEnd w:id="102"/>
          </w:p>
        </w:tc>
      </w:tr>
      <w:tr w14:paraId="41D488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jc w:val="center"/>
        </w:trPr>
        <w:tc>
          <w:tcPr>
            <w:tcW w:w="860" w:type="dxa"/>
            <w:vMerge w:val="continue"/>
            <w:tcBorders>
              <w:top w:val="single" w:color="auto" w:sz="4" w:space="0"/>
              <w:left w:val="single" w:color="auto" w:sz="4" w:space="0"/>
              <w:bottom w:val="single" w:color="auto" w:sz="4" w:space="0"/>
              <w:right w:val="single" w:color="auto" w:sz="4" w:space="0"/>
            </w:tcBorders>
            <w:vAlign w:val="center"/>
          </w:tcPr>
          <w:p w14:paraId="5977D701">
            <w:pPr>
              <w:rPr>
                <w:color w:val="auto"/>
                <w:highlight w:val="none"/>
              </w:rPr>
            </w:pPr>
          </w:p>
        </w:tc>
        <w:tc>
          <w:tcPr>
            <w:tcW w:w="2083" w:type="dxa"/>
            <w:tcBorders>
              <w:top w:val="single" w:color="auto" w:sz="4" w:space="0"/>
              <w:left w:val="single" w:color="auto" w:sz="4" w:space="0"/>
              <w:bottom w:val="single" w:color="auto" w:sz="4" w:space="0"/>
              <w:right w:val="single" w:color="auto" w:sz="4" w:space="0"/>
            </w:tcBorders>
            <w:vAlign w:val="center"/>
          </w:tcPr>
          <w:p w14:paraId="7610BBA7">
            <w:pPr>
              <w:spacing w:line="400" w:lineRule="exact"/>
              <w:rPr>
                <w:rFonts w:ascii="宋体" w:cs="宋体"/>
                <w:color w:val="auto"/>
                <w:szCs w:val="21"/>
                <w:highlight w:val="none"/>
              </w:rPr>
            </w:pPr>
            <w:r>
              <w:rPr>
                <w:rFonts w:hint="eastAsia" w:ascii="宋体" w:cs="宋体"/>
                <w:color w:val="auto"/>
                <w:szCs w:val="21"/>
                <w:highlight w:val="none"/>
              </w:rPr>
              <w:t>采购代理服务费收款账户信息</w:t>
            </w:r>
          </w:p>
        </w:tc>
        <w:tc>
          <w:tcPr>
            <w:tcW w:w="7297" w:type="dxa"/>
            <w:tcBorders>
              <w:top w:val="single" w:color="auto" w:sz="4" w:space="0"/>
              <w:left w:val="single" w:color="auto" w:sz="4" w:space="0"/>
              <w:bottom w:val="single" w:color="auto" w:sz="4" w:space="0"/>
              <w:right w:val="single" w:color="auto" w:sz="4" w:space="0"/>
            </w:tcBorders>
            <w:vAlign w:val="center"/>
          </w:tcPr>
          <w:p w14:paraId="2DB02E05">
            <w:pPr>
              <w:pStyle w:val="13"/>
              <w:snapToGrid w:val="0"/>
              <w:spacing w:line="400" w:lineRule="exact"/>
              <w:rPr>
                <w:rFonts w:cs="宋体"/>
                <w:color w:val="auto"/>
                <w:szCs w:val="21"/>
                <w:highlight w:val="none"/>
              </w:rPr>
            </w:pPr>
            <w:r>
              <w:rPr>
                <w:rFonts w:hint="eastAsia" w:cs="宋体"/>
                <w:color w:val="auto"/>
                <w:szCs w:val="21"/>
                <w:highlight w:val="none"/>
              </w:rPr>
              <w:t>开户名称：广西科联招标中心有限公司</w:t>
            </w:r>
          </w:p>
          <w:p w14:paraId="72FEA707">
            <w:pPr>
              <w:pStyle w:val="13"/>
              <w:snapToGrid w:val="0"/>
              <w:spacing w:line="400" w:lineRule="exact"/>
              <w:rPr>
                <w:rFonts w:cs="宋体"/>
                <w:color w:val="auto"/>
                <w:szCs w:val="21"/>
                <w:highlight w:val="none"/>
              </w:rPr>
            </w:pPr>
            <w:r>
              <w:rPr>
                <w:rFonts w:hint="eastAsia" w:cs="宋体"/>
                <w:color w:val="auto"/>
                <w:szCs w:val="21"/>
                <w:highlight w:val="none"/>
              </w:rPr>
              <w:t>开户银行：中国工商银行南宁市高新科技支行</w:t>
            </w:r>
          </w:p>
          <w:p w14:paraId="1E989B0D">
            <w:pPr>
              <w:pStyle w:val="13"/>
              <w:snapToGrid w:val="0"/>
              <w:spacing w:line="400" w:lineRule="exact"/>
              <w:rPr>
                <w:rFonts w:cs="宋体"/>
                <w:color w:val="auto"/>
                <w:szCs w:val="21"/>
                <w:highlight w:val="none"/>
              </w:rPr>
            </w:pPr>
            <w:r>
              <w:rPr>
                <w:rFonts w:hint="eastAsia" w:cs="宋体"/>
                <w:color w:val="auto"/>
                <w:szCs w:val="21"/>
                <w:highlight w:val="none"/>
              </w:rPr>
              <w:t>银行账号：2102111229300032105</w:t>
            </w:r>
          </w:p>
          <w:p w14:paraId="007A7612">
            <w:pPr>
              <w:pStyle w:val="13"/>
              <w:snapToGrid w:val="0"/>
              <w:spacing w:line="400" w:lineRule="exact"/>
              <w:rPr>
                <w:rFonts w:cs="宋体"/>
                <w:color w:val="auto"/>
                <w:szCs w:val="21"/>
                <w:highlight w:val="none"/>
              </w:rPr>
            </w:pPr>
            <w:r>
              <w:rPr>
                <w:rFonts w:hint="eastAsia" w:cs="宋体"/>
                <w:color w:val="auto"/>
                <w:szCs w:val="21"/>
                <w:highlight w:val="none"/>
              </w:rPr>
              <w:t>开户行行号：102611011101</w:t>
            </w:r>
          </w:p>
        </w:tc>
      </w:tr>
      <w:tr w14:paraId="440804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vAlign w:val="center"/>
          </w:tcPr>
          <w:p w14:paraId="75051418">
            <w:pPr>
              <w:snapToGrid w:val="0"/>
              <w:spacing w:line="400" w:lineRule="exact"/>
              <w:jc w:val="center"/>
              <w:rPr>
                <w:rFonts w:ascii="宋体" w:cs="宋体"/>
                <w:color w:val="auto"/>
                <w:szCs w:val="21"/>
                <w:highlight w:val="none"/>
              </w:rPr>
            </w:pPr>
            <w:r>
              <w:rPr>
                <w:rFonts w:hint="eastAsia" w:ascii="宋体" w:cs="宋体"/>
                <w:color w:val="auto"/>
                <w:szCs w:val="21"/>
                <w:highlight w:val="none"/>
              </w:rPr>
              <w:t>41.1</w:t>
            </w:r>
          </w:p>
        </w:tc>
        <w:tc>
          <w:tcPr>
            <w:tcW w:w="2083" w:type="dxa"/>
            <w:tcBorders>
              <w:top w:val="single" w:color="auto" w:sz="4" w:space="0"/>
              <w:left w:val="single" w:color="auto" w:sz="4" w:space="0"/>
              <w:bottom w:val="single" w:color="auto" w:sz="4" w:space="0"/>
              <w:right w:val="single" w:color="auto" w:sz="4" w:space="0"/>
            </w:tcBorders>
            <w:vAlign w:val="center"/>
          </w:tcPr>
          <w:p w14:paraId="5A2C7962">
            <w:pPr>
              <w:snapToGrid w:val="0"/>
              <w:spacing w:line="400" w:lineRule="exact"/>
              <w:rPr>
                <w:rFonts w:ascii="宋体" w:cs="宋体"/>
                <w:color w:val="auto"/>
                <w:szCs w:val="21"/>
                <w:highlight w:val="none"/>
              </w:rPr>
            </w:pPr>
            <w:r>
              <w:rPr>
                <w:rFonts w:hint="eastAsia" w:ascii="宋体" w:cs="宋体"/>
                <w:color w:val="auto"/>
                <w:szCs w:val="21"/>
                <w:highlight w:val="none"/>
              </w:rPr>
              <w:t>解释</w:t>
            </w:r>
          </w:p>
        </w:tc>
        <w:tc>
          <w:tcPr>
            <w:tcW w:w="7297" w:type="dxa"/>
            <w:tcBorders>
              <w:top w:val="single" w:color="auto" w:sz="4" w:space="0"/>
              <w:left w:val="single" w:color="auto" w:sz="4" w:space="0"/>
              <w:bottom w:val="single" w:color="auto" w:sz="4" w:space="0"/>
              <w:right w:val="single" w:color="auto" w:sz="4" w:space="0"/>
            </w:tcBorders>
            <w:vAlign w:val="center"/>
          </w:tcPr>
          <w:p w14:paraId="50EE101E">
            <w:pPr>
              <w:snapToGrid w:val="0"/>
              <w:spacing w:line="400" w:lineRule="exact"/>
              <w:rPr>
                <w:rFonts w:ascii="宋体" w:cs="宋体"/>
                <w:b/>
                <w:color w:val="auto"/>
                <w:szCs w:val="21"/>
                <w:highlight w:val="none"/>
              </w:rPr>
            </w:pPr>
            <w:r>
              <w:rPr>
                <w:rFonts w:hint="eastAsia" w:ascii="宋体" w:cs="宋体"/>
                <w:b/>
                <w:color w:val="auto"/>
                <w:szCs w:val="21"/>
                <w:highlight w:val="none"/>
              </w:rPr>
              <w:t>解释：</w:t>
            </w:r>
            <w:r>
              <w:rPr>
                <w:rFonts w:hint="eastAsia" w:ascii="宋体" w:cs="宋体"/>
                <w:color w:val="auto"/>
                <w:szCs w:val="21"/>
                <w:highlight w:val="none"/>
              </w:rPr>
              <w:t>构成本招标文件的各个组成文件应互为解释，互为说明；除招标文件中有特别规定外，仅适用于招标投标阶段的规定，按更正公告（澄清公告）、招标公告、采购需求、投标人须知、评标方法和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cs="宋体"/>
                <w:b/>
                <w:color w:val="auto"/>
                <w:szCs w:val="21"/>
                <w:highlight w:val="none"/>
              </w:rPr>
              <w:t>，由采购人或者采购代理机构负责解释。</w:t>
            </w:r>
          </w:p>
          <w:p w14:paraId="7F3FD20A">
            <w:pPr>
              <w:snapToGrid w:val="0"/>
              <w:spacing w:line="400" w:lineRule="exact"/>
              <w:rPr>
                <w:rFonts w:ascii="宋体" w:cs="宋体"/>
                <w:b/>
                <w:color w:val="auto"/>
                <w:szCs w:val="21"/>
                <w:highlight w:val="none"/>
              </w:rPr>
            </w:pPr>
            <w:r>
              <w:rPr>
                <w:rFonts w:hint="eastAsia" w:ascii="宋体" w:cs="宋体"/>
                <w:b/>
                <w:color w:val="auto"/>
                <w:szCs w:val="21"/>
                <w:highlight w:val="none"/>
              </w:rPr>
              <w:t>法律责任：</w:t>
            </w:r>
          </w:p>
          <w:p w14:paraId="3F074348">
            <w:pPr>
              <w:snapToGrid w:val="0"/>
              <w:spacing w:line="400" w:lineRule="exact"/>
              <w:rPr>
                <w:rFonts w:ascii="宋体" w:cs="宋体"/>
                <w:color w:val="auto"/>
                <w:szCs w:val="21"/>
                <w:highlight w:val="none"/>
              </w:rPr>
            </w:pPr>
            <w:r>
              <w:rPr>
                <w:rFonts w:hint="eastAsia" w:ascii="宋体" w:cs="宋体"/>
                <w:color w:val="auto"/>
                <w:szCs w:val="21"/>
                <w:highlight w:val="none"/>
              </w:rPr>
              <w:t>本采购文件根据《中华人民共和国政府采购法》、《中华人民共和国民法典》、《中华人民共和国政府采购法实施条例》、《政府采购货物和服务招标投标管理办法》等有关法律、法规编制，参与本项目的各政府采购当事人依法享有上述法律法规所赋予的权利与义务。</w:t>
            </w:r>
          </w:p>
        </w:tc>
      </w:tr>
      <w:tr w14:paraId="14F175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0" w:type="dxa"/>
            <w:tcBorders>
              <w:top w:val="single" w:color="auto" w:sz="4" w:space="0"/>
              <w:left w:val="single" w:color="auto" w:sz="4" w:space="0"/>
              <w:bottom w:val="single" w:color="auto" w:sz="4" w:space="0"/>
              <w:right w:val="single" w:color="auto" w:sz="4" w:space="0"/>
            </w:tcBorders>
            <w:vAlign w:val="center"/>
          </w:tcPr>
          <w:p w14:paraId="7A6AF588">
            <w:pPr>
              <w:snapToGrid w:val="0"/>
              <w:spacing w:line="400" w:lineRule="exact"/>
              <w:jc w:val="center"/>
              <w:rPr>
                <w:rFonts w:ascii="宋体" w:cs="宋体"/>
                <w:color w:val="auto"/>
                <w:szCs w:val="21"/>
                <w:highlight w:val="none"/>
              </w:rPr>
            </w:pPr>
            <w:r>
              <w:rPr>
                <w:rFonts w:hint="eastAsia" w:ascii="宋体" w:cs="宋体"/>
                <w:color w:val="auto"/>
                <w:szCs w:val="21"/>
                <w:highlight w:val="none"/>
              </w:rPr>
              <w:t>41.2</w:t>
            </w:r>
          </w:p>
        </w:tc>
        <w:tc>
          <w:tcPr>
            <w:tcW w:w="2083" w:type="dxa"/>
            <w:tcBorders>
              <w:top w:val="single" w:color="auto" w:sz="4" w:space="0"/>
              <w:left w:val="single" w:color="auto" w:sz="4" w:space="0"/>
              <w:bottom w:val="single" w:color="auto" w:sz="4" w:space="0"/>
              <w:right w:val="single" w:color="auto" w:sz="4" w:space="0"/>
            </w:tcBorders>
            <w:vAlign w:val="center"/>
          </w:tcPr>
          <w:p w14:paraId="1597067C">
            <w:pPr>
              <w:snapToGrid w:val="0"/>
              <w:spacing w:line="400" w:lineRule="exact"/>
              <w:rPr>
                <w:rFonts w:ascii="宋体" w:cs="宋体"/>
                <w:color w:val="auto"/>
                <w:szCs w:val="21"/>
                <w:highlight w:val="none"/>
              </w:rPr>
            </w:pPr>
            <w:r>
              <w:rPr>
                <w:rFonts w:hint="eastAsia" w:ascii="宋体" w:cs="宋体"/>
                <w:color w:val="auto"/>
                <w:szCs w:val="21"/>
                <w:highlight w:val="none"/>
              </w:rPr>
              <w:t>其他释义</w:t>
            </w:r>
          </w:p>
        </w:tc>
        <w:tc>
          <w:tcPr>
            <w:tcW w:w="7297" w:type="dxa"/>
            <w:tcBorders>
              <w:top w:val="single" w:color="auto" w:sz="4" w:space="0"/>
              <w:left w:val="single" w:color="auto" w:sz="4" w:space="0"/>
              <w:bottom w:val="single" w:color="auto" w:sz="4" w:space="0"/>
              <w:right w:val="single" w:color="auto" w:sz="4" w:space="0"/>
            </w:tcBorders>
            <w:vAlign w:val="center"/>
          </w:tcPr>
          <w:p w14:paraId="72E94E88">
            <w:pPr>
              <w:pStyle w:val="9"/>
              <w:spacing w:line="400" w:lineRule="exact"/>
              <w:ind w:firstLine="420" w:firstLineChars="200"/>
              <w:rPr>
                <w:rFonts w:ascii="宋体" w:cs="宋体"/>
                <w:color w:val="auto"/>
                <w:szCs w:val="21"/>
                <w:highlight w:val="none"/>
              </w:rPr>
            </w:pPr>
            <w:r>
              <w:rPr>
                <w:rFonts w:hint="eastAsia" w:ascii="宋体" w:cs="宋体"/>
                <w:color w:val="auto"/>
                <w:szCs w:val="21"/>
                <w:highlight w:val="none"/>
              </w:rPr>
              <w:t>1</w:t>
            </w:r>
            <w:r>
              <w:rPr>
                <w:rFonts w:hint="eastAsia" w:ascii="宋体" w:cs="宋体"/>
                <w:color w:val="auto"/>
                <w:szCs w:val="21"/>
                <w:highlight w:val="none"/>
                <w:lang w:val="en-US" w:eastAsia="zh-CN"/>
              </w:rPr>
              <w:t>.</w:t>
            </w:r>
            <w:r>
              <w:rPr>
                <w:rFonts w:hint="eastAsia" w:ascii="宋体" w:cs="宋体"/>
                <w:color w:val="auto"/>
                <w:szCs w:val="21"/>
                <w:highlight w:val="none"/>
              </w:rPr>
              <w:t>本招标文件中描述投标人的“公章”是指根据我国对公章的管理规定，用投标人法定主体行为名称制作的实物印章或投标人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35392DD5">
            <w:pPr>
              <w:pStyle w:val="9"/>
              <w:spacing w:line="400" w:lineRule="exact"/>
              <w:ind w:firstLine="420" w:firstLineChars="200"/>
              <w:rPr>
                <w:rFonts w:ascii="宋体" w:cs="宋体"/>
                <w:color w:val="auto"/>
                <w:szCs w:val="21"/>
                <w:highlight w:val="none"/>
              </w:rPr>
            </w:pPr>
            <w:r>
              <w:rPr>
                <w:rFonts w:hint="eastAsia" w:ascii="宋体" w:cs="宋体"/>
                <w:color w:val="auto"/>
                <w:szCs w:val="21"/>
                <w:highlight w:val="none"/>
              </w:rPr>
              <w:t>2</w:t>
            </w:r>
            <w:r>
              <w:rPr>
                <w:rFonts w:hint="eastAsia" w:ascii="宋体" w:cs="宋体"/>
                <w:color w:val="auto"/>
                <w:szCs w:val="21"/>
                <w:highlight w:val="none"/>
                <w:lang w:val="en-US" w:eastAsia="zh-CN"/>
              </w:rPr>
              <w:t>.</w:t>
            </w:r>
            <w:r>
              <w:rPr>
                <w:rFonts w:hint="eastAsia" w:ascii="宋体" w:cs="宋体"/>
                <w:color w:val="auto"/>
                <w:szCs w:val="21"/>
                <w:highlight w:val="none"/>
              </w:rPr>
              <w:t>本招标文件中描述投标人的“签字”是指投标人通过指定电子化政府采购平台办理数字证书（CA认证）获得的以投标人法定代表人或者委托代理人姓名制作的电子印章或手写签字。</w:t>
            </w:r>
          </w:p>
          <w:p w14:paraId="1A8A67BD">
            <w:pPr>
              <w:pStyle w:val="9"/>
              <w:tabs>
                <w:tab w:val="center" w:pos="4153"/>
                <w:tab w:val="right" w:pos="8306"/>
              </w:tabs>
              <w:spacing w:line="400" w:lineRule="exact"/>
              <w:ind w:firstLine="420" w:firstLineChars="200"/>
              <w:rPr>
                <w:rFonts w:ascii="宋体" w:cs="宋体"/>
                <w:color w:val="auto"/>
                <w:szCs w:val="21"/>
                <w:highlight w:val="none"/>
              </w:rPr>
            </w:pPr>
            <w:r>
              <w:rPr>
                <w:rFonts w:hint="eastAsia" w:ascii="宋体" w:cs="宋体"/>
                <w:color w:val="auto"/>
                <w:szCs w:val="21"/>
                <w:highlight w:val="none"/>
              </w:rPr>
              <w:t>3</w:t>
            </w:r>
            <w:r>
              <w:rPr>
                <w:rFonts w:hint="eastAsia" w:ascii="宋体" w:cs="宋体"/>
                <w:color w:val="auto"/>
                <w:szCs w:val="21"/>
                <w:highlight w:val="none"/>
                <w:lang w:val="en-US" w:eastAsia="zh-CN"/>
              </w:rPr>
              <w:t>.</w:t>
            </w:r>
            <w:r>
              <w:rPr>
                <w:rFonts w:hint="eastAsia" w:ascii="宋体" w:cs="宋体"/>
                <w:color w:val="auto"/>
                <w:szCs w:val="21"/>
                <w:highlight w:val="none"/>
              </w:rPr>
              <w:t>本招标文件所称的“电子签章”“电子签名”，是指经广西政府采购云平台认可的CA认证的电子签名数据为表现形式的印章，可用于签署</w:t>
            </w:r>
            <w:r>
              <w:rPr>
                <w:rFonts w:hint="eastAsia" w:ascii="宋体" w:hAnsi="宋体" w:cs="宋体"/>
                <w:color w:val="auto"/>
                <w:kern w:val="2"/>
                <w:szCs w:val="21"/>
                <w:lang w:val="en-US" w:eastAsia="zh-CN"/>
              </w:rPr>
              <w:t>电子版投标文件</w:t>
            </w:r>
            <w:r>
              <w:rPr>
                <w:rFonts w:hint="eastAsia" w:ascii="宋体" w:cs="宋体"/>
                <w:color w:val="auto"/>
                <w:szCs w:val="21"/>
                <w:highlight w:val="none"/>
              </w:rPr>
              <w:t>，电子印章与实物印章具有同等法律效力，不因其采用电子化表现形式而否定其法律效力。</w:t>
            </w:r>
          </w:p>
          <w:p w14:paraId="41F32E1C">
            <w:pPr>
              <w:pStyle w:val="9"/>
              <w:spacing w:line="400" w:lineRule="exact"/>
              <w:ind w:firstLine="420" w:firstLineChars="200"/>
              <w:rPr>
                <w:rFonts w:ascii="宋体" w:cs="宋体"/>
                <w:color w:val="auto"/>
                <w:szCs w:val="21"/>
                <w:highlight w:val="none"/>
              </w:rPr>
            </w:pPr>
            <w:r>
              <w:rPr>
                <w:rFonts w:hint="eastAsia" w:ascii="宋体" w:cs="宋体"/>
                <w:color w:val="auto"/>
                <w:szCs w:val="21"/>
                <w:highlight w:val="none"/>
              </w:rPr>
              <w:t>4</w:t>
            </w:r>
            <w:r>
              <w:rPr>
                <w:rFonts w:hint="eastAsia" w:ascii="宋体" w:cs="宋体"/>
                <w:color w:val="auto"/>
                <w:szCs w:val="21"/>
                <w:highlight w:val="none"/>
                <w:lang w:val="en-US" w:eastAsia="zh-CN"/>
              </w:rPr>
              <w:t>.</w:t>
            </w:r>
            <w:r>
              <w:rPr>
                <w:rFonts w:hint="eastAsia" w:ascii="宋体" w:cs="宋体"/>
                <w:color w:val="auto"/>
                <w:szCs w:val="21"/>
                <w:highlight w:val="none"/>
              </w:rPr>
              <w:t>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3C7852AD">
            <w:pPr>
              <w:pStyle w:val="9"/>
              <w:spacing w:line="400" w:lineRule="exact"/>
              <w:ind w:firstLine="420" w:firstLineChars="200"/>
              <w:rPr>
                <w:rFonts w:ascii="宋体" w:cs="宋体"/>
                <w:color w:val="auto"/>
                <w:szCs w:val="21"/>
                <w:highlight w:val="none"/>
              </w:rPr>
            </w:pPr>
            <w:r>
              <w:rPr>
                <w:rFonts w:hint="eastAsia" w:ascii="宋体" w:cs="宋体"/>
                <w:color w:val="auto"/>
                <w:szCs w:val="21"/>
                <w:highlight w:val="none"/>
              </w:rPr>
              <w:t>5</w:t>
            </w:r>
            <w:r>
              <w:rPr>
                <w:rFonts w:hint="eastAsia" w:ascii="宋体" w:cs="宋体"/>
                <w:color w:val="auto"/>
                <w:szCs w:val="21"/>
                <w:highlight w:val="none"/>
                <w:lang w:val="en-US" w:eastAsia="zh-CN"/>
              </w:rPr>
              <w:t>.</w:t>
            </w:r>
            <w:r>
              <w:rPr>
                <w:rFonts w:hint="eastAsia" w:ascii="宋体" w:cs="宋体"/>
                <w:color w:val="auto"/>
                <w:szCs w:val="21"/>
                <w:highlight w:val="none"/>
              </w:rPr>
              <w:t>自然人投标的，招标文件规定盖公章处由自然人摁手指指印。</w:t>
            </w:r>
          </w:p>
          <w:p w14:paraId="2E7389AF">
            <w:pPr>
              <w:pStyle w:val="9"/>
              <w:spacing w:line="400" w:lineRule="exact"/>
              <w:rPr>
                <w:rFonts w:ascii="宋体" w:cs="宋体"/>
                <w:color w:val="auto"/>
                <w:szCs w:val="21"/>
                <w:highlight w:val="none"/>
              </w:rPr>
            </w:pPr>
            <w:r>
              <w:rPr>
                <w:rFonts w:hint="eastAsia" w:ascii="宋体" w:cs="宋体"/>
                <w:color w:val="auto"/>
                <w:szCs w:val="21"/>
                <w:highlight w:val="none"/>
              </w:rPr>
              <w:t xml:space="preserve">    6</w:t>
            </w:r>
            <w:r>
              <w:rPr>
                <w:rFonts w:hint="eastAsia" w:ascii="宋体" w:cs="宋体"/>
                <w:color w:val="auto"/>
                <w:szCs w:val="21"/>
                <w:highlight w:val="none"/>
                <w:lang w:val="en-US" w:eastAsia="zh-CN"/>
              </w:rPr>
              <w:t>.</w:t>
            </w:r>
            <w:r>
              <w:rPr>
                <w:rFonts w:hint="eastAsia" w:ascii="宋体" w:cs="宋体"/>
                <w:color w:val="auto"/>
                <w:szCs w:val="21"/>
                <w:highlight w:val="none"/>
              </w:rPr>
              <w:t>本招标文件所称的“以上”“以下”“以内”“届满”，包括本数；所称的“不满”“超过”“以外”，不包括本数。</w:t>
            </w:r>
          </w:p>
        </w:tc>
      </w:tr>
    </w:tbl>
    <w:p w14:paraId="1B661DB1">
      <w:pPr>
        <w:widowControl/>
        <w:spacing w:line="413" w:lineRule="auto"/>
        <w:jc w:val="left"/>
        <w:rPr>
          <w:rFonts w:ascii="宋体" w:cs="宋体"/>
          <w:b/>
          <w:bCs/>
          <w:color w:val="auto"/>
          <w:sz w:val="32"/>
          <w:szCs w:val="32"/>
        </w:rPr>
        <w:sectPr>
          <w:footerReference r:id="rId3" w:type="default"/>
          <w:pgSz w:w="11906" w:h="16838"/>
          <w:pgMar w:top="1134" w:right="1134" w:bottom="1134" w:left="1134" w:header="720" w:footer="720" w:gutter="0"/>
          <w:pgNumType w:start="0"/>
          <w:cols w:space="720" w:num="1"/>
          <w:docGrid w:type="lines" w:linePitch="331" w:charSpace="0"/>
        </w:sectPr>
      </w:pPr>
    </w:p>
    <w:p w14:paraId="40087C30">
      <w:pPr>
        <w:pStyle w:val="3"/>
        <w:jc w:val="center"/>
        <w:rPr>
          <w:rFonts w:ascii="宋体" w:eastAsia="宋体" w:cs="宋体"/>
          <w:color w:val="auto"/>
        </w:rPr>
      </w:pPr>
      <w:bookmarkStart w:id="103" w:name="_Toc21899"/>
      <w:bookmarkStart w:id="104" w:name="_Toc32224"/>
      <w:bookmarkStart w:id="105" w:name="_Toc9224"/>
      <w:bookmarkStart w:id="106" w:name="_Toc21704"/>
      <w:bookmarkStart w:id="107" w:name="_Toc29181"/>
      <w:r>
        <w:rPr>
          <w:rFonts w:hint="eastAsia" w:ascii="宋体" w:eastAsia="宋体" w:cs="宋体"/>
          <w:color w:val="auto"/>
        </w:rPr>
        <w:t>第二节 投标人须知正文</w:t>
      </w:r>
      <w:bookmarkEnd w:id="103"/>
      <w:bookmarkEnd w:id="104"/>
      <w:bookmarkEnd w:id="105"/>
      <w:bookmarkEnd w:id="106"/>
      <w:bookmarkEnd w:id="107"/>
    </w:p>
    <w:p w14:paraId="234D801C">
      <w:pPr>
        <w:pStyle w:val="4"/>
        <w:rPr>
          <w:color w:val="auto"/>
        </w:rPr>
      </w:pPr>
      <w:bookmarkStart w:id="108" w:name="_Toc9192"/>
      <w:bookmarkStart w:id="109" w:name="_Toc5656"/>
      <w:bookmarkStart w:id="110" w:name="_Toc2156"/>
      <w:bookmarkStart w:id="111" w:name="_Toc13703"/>
      <w:bookmarkStart w:id="112" w:name="_Toc7223"/>
      <w:r>
        <w:rPr>
          <w:rFonts w:hint="eastAsia"/>
          <w:color w:val="auto"/>
        </w:rPr>
        <w:t>一、总  则</w:t>
      </w:r>
      <w:bookmarkEnd w:id="108"/>
      <w:bookmarkEnd w:id="109"/>
      <w:bookmarkEnd w:id="110"/>
      <w:bookmarkEnd w:id="111"/>
      <w:bookmarkEnd w:id="112"/>
    </w:p>
    <w:p w14:paraId="5D5A599E">
      <w:pPr>
        <w:spacing w:line="360" w:lineRule="auto"/>
        <w:ind w:firstLine="480" w:firstLineChars="200"/>
        <w:rPr>
          <w:rFonts w:ascii="宋体" w:cs="宋体"/>
          <w:color w:val="auto"/>
          <w:sz w:val="24"/>
        </w:rPr>
      </w:pPr>
      <w:bookmarkStart w:id="113" w:name="_Toc254970668"/>
      <w:bookmarkStart w:id="114" w:name="_Toc254970527"/>
      <w:r>
        <w:rPr>
          <w:rFonts w:hint="eastAsia" w:ascii="宋体" w:cs="宋体"/>
          <w:color w:val="auto"/>
          <w:sz w:val="24"/>
        </w:rPr>
        <w:t>1.适用范围</w:t>
      </w:r>
      <w:bookmarkEnd w:id="113"/>
      <w:bookmarkEnd w:id="114"/>
    </w:p>
    <w:p w14:paraId="67F36A8B">
      <w:pPr>
        <w:spacing w:line="360" w:lineRule="auto"/>
        <w:ind w:firstLine="420" w:firstLineChars="200"/>
        <w:rPr>
          <w:rFonts w:ascii="宋体" w:cs="宋体"/>
          <w:color w:val="auto"/>
          <w:szCs w:val="21"/>
        </w:rPr>
      </w:pPr>
      <w:r>
        <w:rPr>
          <w:rFonts w:hint="eastAsia" w:ascii="宋体" w:cs="宋体"/>
          <w:color w:val="auto"/>
          <w:szCs w:val="21"/>
        </w:rPr>
        <w:t>1.1适用法律：本项目采购人、采购代理机构、投标人、评标委员会的相关行为均受《中华人民共和国政府采购法》、《中华人民共和国政府采购法实施条例》、《</w:t>
      </w:r>
      <w:r>
        <w:rPr>
          <w:rFonts w:ascii="宋体" w:cs="宋体"/>
          <w:color w:val="auto"/>
          <w:kern w:val="0"/>
          <w:szCs w:val="21"/>
        </w:rPr>
        <w:t>政府采购货物和服务招标投标管理办法</w:t>
      </w:r>
      <w:r>
        <w:rPr>
          <w:rFonts w:hint="eastAsia" w:ascii="宋体" w:cs="宋体"/>
          <w:color w:val="auto"/>
          <w:szCs w:val="21"/>
        </w:rPr>
        <w:t>》及本项目本级和上级财政部门政府采购有关规定的约束和保护。</w:t>
      </w:r>
    </w:p>
    <w:p w14:paraId="61DF45D9">
      <w:pPr>
        <w:spacing w:line="360" w:lineRule="auto"/>
        <w:ind w:firstLine="420" w:firstLineChars="200"/>
        <w:rPr>
          <w:rFonts w:ascii="宋体" w:cs="宋体"/>
          <w:color w:val="auto"/>
          <w:szCs w:val="21"/>
        </w:rPr>
      </w:pPr>
      <w:r>
        <w:rPr>
          <w:rFonts w:hint="eastAsia" w:ascii="宋体" w:cs="宋体"/>
          <w:color w:val="auto"/>
          <w:szCs w:val="21"/>
        </w:rPr>
        <w:t>1.2本招标文件</w:t>
      </w:r>
      <w:r>
        <w:rPr>
          <w:rFonts w:hint="eastAsia" w:ascii="宋体" w:cs="宋体"/>
          <w:color w:val="auto"/>
          <w:spacing w:val="-6"/>
          <w:szCs w:val="21"/>
        </w:rPr>
        <w:t>适用于本项目的所有采购程序和环节（法律、法规另有规定的，从其规定）。</w:t>
      </w:r>
    </w:p>
    <w:p w14:paraId="7EEEE049">
      <w:pPr>
        <w:spacing w:line="360" w:lineRule="auto"/>
        <w:ind w:firstLine="480" w:firstLineChars="200"/>
        <w:rPr>
          <w:rFonts w:ascii="宋体" w:cs="宋体"/>
          <w:color w:val="auto"/>
          <w:sz w:val="24"/>
        </w:rPr>
      </w:pPr>
      <w:bookmarkStart w:id="115" w:name="_Toc254970669"/>
      <w:bookmarkStart w:id="116" w:name="_Toc254970528"/>
      <w:r>
        <w:rPr>
          <w:rFonts w:hint="eastAsia" w:ascii="宋体" w:cs="宋体"/>
          <w:color w:val="auto"/>
          <w:sz w:val="24"/>
        </w:rPr>
        <w:t>2.定义</w:t>
      </w:r>
      <w:bookmarkEnd w:id="115"/>
      <w:bookmarkEnd w:id="116"/>
    </w:p>
    <w:p w14:paraId="2C8EA518">
      <w:pPr>
        <w:spacing w:line="360" w:lineRule="auto"/>
        <w:ind w:firstLine="422" w:firstLineChars="200"/>
        <w:rPr>
          <w:rFonts w:ascii="宋体" w:cs="宋体"/>
          <w:b/>
          <w:color w:val="auto"/>
          <w:szCs w:val="21"/>
        </w:rPr>
      </w:pPr>
      <w:r>
        <w:rPr>
          <w:rFonts w:hint="eastAsia" w:ascii="宋体" w:cs="宋体"/>
          <w:b/>
          <w:color w:val="auto"/>
          <w:szCs w:val="21"/>
        </w:rPr>
        <w:t>2.1“采购人”是指依法进行政府采购的国家机关、事业单位、团体组织。</w:t>
      </w:r>
    </w:p>
    <w:p w14:paraId="34136397">
      <w:pPr>
        <w:spacing w:line="360" w:lineRule="auto"/>
        <w:ind w:firstLine="422" w:firstLineChars="200"/>
        <w:rPr>
          <w:rFonts w:ascii="宋体" w:cs="宋体"/>
          <w:b/>
          <w:color w:val="auto"/>
          <w:szCs w:val="21"/>
        </w:rPr>
      </w:pPr>
      <w:r>
        <w:rPr>
          <w:rFonts w:hint="eastAsia" w:ascii="宋体" w:cs="宋体"/>
          <w:b/>
          <w:color w:val="auto"/>
          <w:szCs w:val="21"/>
        </w:rPr>
        <w:t>2.2“采购代理机构” 指政府采购集中采购机构和集中采购机构以外的采购代理机构。</w:t>
      </w:r>
    </w:p>
    <w:p w14:paraId="1BFC30B0">
      <w:pPr>
        <w:spacing w:line="360" w:lineRule="auto"/>
        <w:ind w:firstLine="422" w:firstLineChars="200"/>
        <w:rPr>
          <w:rFonts w:ascii="宋体" w:cs="宋体"/>
          <w:b/>
          <w:color w:val="auto"/>
          <w:szCs w:val="21"/>
        </w:rPr>
      </w:pPr>
      <w:r>
        <w:rPr>
          <w:rFonts w:hint="eastAsia" w:ascii="宋体" w:cs="宋体"/>
          <w:b/>
          <w:color w:val="auto"/>
          <w:szCs w:val="21"/>
        </w:rPr>
        <w:t>2.3“供应商”是指向采购人提供货物、工程或者服务的法人、其他组织或者自然人。</w:t>
      </w:r>
    </w:p>
    <w:p w14:paraId="1F8E69C2">
      <w:pPr>
        <w:spacing w:line="360" w:lineRule="auto"/>
        <w:ind w:firstLine="422" w:firstLineChars="200"/>
        <w:rPr>
          <w:rFonts w:ascii="宋体" w:cs="宋体"/>
          <w:color w:val="auto"/>
          <w:szCs w:val="21"/>
        </w:rPr>
      </w:pPr>
      <w:r>
        <w:rPr>
          <w:rFonts w:hint="eastAsia" w:ascii="宋体" w:cs="宋体"/>
          <w:b/>
          <w:bCs/>
          <w:color w:val="auto"/>
          <w:szCs w:val="21"/>
        </w:rPr>
        <w:t>2.4“投标人”是指响应招标、参加投标竞争的法人、非法人组织或者自然人。</w:t>
      </w:r>
    </w:p>
    <w:p w14:paraId="38FE1BF6">
      <w:pPr>
        <w:spacing w:line="360" w:lineRule="auto"/>
        <w:ind w:firstLine="422" w:firstLineChars="200"/>
        <w:rPr>
          <w:rFonts w:ascii="宋体" w:cs="宋体"/>
          <w:b/>
          <w:color w:val="auto"/>
          <w:szCs w:val="21"/>
        </w:rPr>
      </w:pPr>
      <w:r>
        <w:rPr>
          <w:rFonts w:hint="eastAsia" w:ascii="宋体" w:cs="宋体"/>
          <w:b/>
          <w:color w:val="auto"/>
          <w:szCs w:val="21"/>
        </w:rPr>
        <w:t>2.5</w:t>
      </w:r>
      <w:r>
        <w:rPr>
          <w:rFonts w:hint="eastAsia" w:ascii="宋体" w:hAnsi="宋体" w:eastAsia="宋体" w:cs="Times New Roman"/>
          <w:b/>
          <w:color w:val="000000"/>
          <w:szCs w:val="21"/>
          <w:highlight w:val="none"/>
        </w:rPr>
        <w:t>“服务”是指除货物和工程以外的其他政府采购对象</w:t>
      </w:r>
      <w:r>
        <w:rPr>
          <w:rFonts w:hint="eastAsia" w:ascii="宋体" w:cs="宋体"/>
          <w:b/>
          <w:color w:val="auto"/>
          <w:szCs w:val="21"/>
        </w:rPr>
        <w:t>。</w:t>
      </w:r>
    </w:p>
    <w:p w14:paraId="4E596426">
      <w:pPr>
        <w:pStyle w:val="5"/>
        <w:keepNext w:val="0"/>
        <w:keepLines w:val="0"/>
        <w:spacing w:before="0" w:after="0" w:line="360" w:lineRule="auto"/>
        <w:ind w:firstLine="420" w:firstLineChars="200"/>
        <w:rPr>
          <w:rFonts w:ascii="宋体" w:cs="宋体"/>
          <w:b w:val="0"/>
          <w:color w:val="auto"/>
          <w:sz w:val="21"/>
          <w:szCs w:val="21"/>
        </w:rPr>
      </w:pPr>
      <w:r>
        <w:rPr>
          <w:rFonts w:hint="eastAsia" w:ascii="宋体" w:cs="宋体"/>
          <w:b w:val="0"/>
          <w:color w:val="auto"/>
          <w:sz w:val="21"/>
          <w:szCs w:val="21"/>
        </w:rPr>
        <w:t>2.</w:t>
      </w:r>
      <w:r>
        <w:rPr>
          <w:rFonts w:hint="eastAsia" w:ascii="宋体" w:cs="宋体"/>
          <w:b w:val="0"/>
          <w:color w:val="auto"/>
          <w:sz w:val="21"/>
          <w:szCs w:val="21"/>
          <w:lang w:val="en-US" w:eastAsia="zh-CN"/>
        </w:rPr>
        <w:t>6</w:t>
      </w:r>
      <w:r>
        <w:rPr>
          <w:rFonts w:hint="eastAsia" w:ascii="宋体" w:cs="宋体"/>
          <w:b w:val="0"/>
          <w:color w:val="auto"/>
          <w:sz w:val="21"/>
          <w:szCs w:val="21"/>
        </w:rPr>
        <w:t>“书面形式”是指合同书、信件和数据电文（包括电报、电传、传真、</w:t>
      </w:r>
      <w:r>
        <w:rPr>
          <w:rFonts w:hint="eastAsia" w:ascii="宋体" w:cs="宋体"/>
          <w:b w:val="0"/>
          <w:color w:val="auto"/>
          <w:sz w:val="21"/>
          <w:szCs w:val="21"/>
          <w:lang w:val="en-US" w:eastAsia="zh-CN"/>
        </w:rPr>
        <w:t>短信、</w:t>
      </w:r>
      <w:r>
        <w:rPr>
          <w:rFonts w:hint="eastAsia" w:ascii="宋体" w:cs="宋体"/>
          <w:b w:val="0"/>
          <w:color w:val="auto"/>
          <w:sz w:val="21"/>
          <w:szCs w:val="21"/>
        </w:rPr>
        <w:t>电子数据交换和电子邮件）等可以有形地表现所载内容的形式。</w:t>
      </w:r>
    </w:p>
    <w:p w14:paraId="66AA8E75">
      <w:pPr>
        <w:pStyle w:val="5"/>
        <w:keepNext w:val="0"/>
        <w:keepLines w:val="0"/>
        <w:spacing w:before="0" w:after="0" w:line="360" w:lineRule="auto"/>
        <w:ind w:firstLine="420" w:firstLineChars="200"/>
        <w:rPr>
          <w:rFonts w:ascii="宋体" w:cs="宋体"/>
          <w:b w:val="0"/>
          <w:color w:val="auto"/>
          <w:sz w:val="21"/>
          <w:szCs w:val="21"/>
        </w:rPr>
      </w:pPr>
      <w:r>
        <w:rPr>
          <w:rFonts w:hint="eastAsia" w:ascii="宋体" w:cs="宋体"/>
          <w:b w:val="0"/>
          <w:color w:val="auto"/>
          <w:sz w:val="21"/>
          <w:szCs w:val="21"/>
        </w:rPr>
        <w:t>2.</w:t>
      </w:r>
      <w:r>
        <w:rPr>
          <w:rFonts w:hint="eastAsia" w:ascii="宋体" w:cs="宋体"/>
          <w:b w:val="0"/>
          <w:color w:val="auto"/>
          <w:sz w:val="21"/>
          <w:szCs w:val="21"/>
          <w:lang w:val="en-US" w:eastAsia="zh-CN"/>
        </w:rPr>
        <w:t>7</w:t>
      </w:r>
      <w:r>
        <w:rPr>
          <w:rFonts w:hint="eastAsia" w:ascii="宋体" w:cs="宋体"/>
          <w:b w:val="0"/>
          <w:color w:val="auto"/>
          <w:sz w:val="21"/>
          <w:szCs w:val="21"/>
        </w:rPr>
        <w:t>“实质性要求”</w:t>
      </w:r>
      <w:r>
        <w:rPr>
          <w:rFonts w:hint="eastAsia" w:ascii="宋体" w:hAnsi="宋体" w:eastAsia="宋体" w:cs="宋体"/>
          <w:b/>
          <w:bCs/>
          <w:color w:val="auto"/>
          <w:sz w:val="21"/>
          <w:szCs w:val="21"/>
        </w:rPr>
        <w:t>详见“投标人须知前附表”</w:t>
      </w:r>
      <w:r>
        <w:rPr>
          <w:rFonts w:hint="eastAsia" w:ascii="宋体" w:cs="宋体"/>
          <w:b w:val="0"/>
          <w:color w:val="auto"/>
          <w:sz w:val="21"/>
          <w:szCs w:val="21"/>
        </w:rPr>
        <w:t>。</w:t>
      </w:r>
    </w:p>
    <w:p w14:paraId="35DAE43A">
      <w:pPr>
        <w:snapToGrid w:val="0"/>
        <w:spacing w:line="360" w:lineRule="auto"/>
        <w:ind w:firstLine="420" w:firstLineChars="200"/>
        <w:jc w:val="left"/>
        <w:rPr>
          <w:rFonts w:ascii="宋体" w:cs="宋体"/>
          <w:color w:val="auto"/>
          <w:szCs w:val="21"/>
        </w:rPr>
      </w:pPr>
      <w:r>
        <w:rPr>
          <w:rFonts w:hint="eastAsia" w:ascii="宋体" w:cs="宋体"/>
          <w:color w:val="auto"/>
          <w:szCs w:val="21"/>
        </w:rPr>
        <w:t>2.</w:t>
      </w:r>
      <w:r>
        <w:rPr>
          <w:rFonts w:hint="eastAsia" w:ascii="宋体" w:cs="宋体"/>
          <w:color w:val="auto"/>
          <w:szCs w:val="21"/>
          <w:lang w:val="en-US" w:eastAsia="zh-CN"/>
        </w:rPr>
        <w:t>8</w:t>
      </w:r>
      <w:r>
        <w:rPr>
          <w:rFonts w:hint="eastAsia" w:ascii="宋体" w:cs="宋体"/>
          <w:color w:val="auto"/>
          <w:szCs w:val="21"/>
        </w:rPr>
        <w:t xml:space="preserve"> “正偏离”是指投标文件对招标文件“采购需求”中有关条款作出的响应优于条款要求并有利于采购人的情形。</w:t>
      </w:r>
    </w:p>
    <w:p w14:paraId="33190492">
      <w:pPr>
        <w:snapToGrid w:val="0"/>
        <w:spacing w:line="360" w:lineRule="auto"/>
        <w:ind w:firstLine="420" w:firstLineChars="200"/>
        <w:jc w:val="left"/>
        <w:rPr>
          <w:rFonts w:ascii="宋体" w:cs="宋体"/>
          <w:color w:val="auto"/>
          <w:szCs w:val="21"/>
        </w:rPr>
      </w:pPr>
      <w:r>
        <w:rPr>
          <w:rFonts w:hint="eastAsia" w:ascii="宋体" w:cs="宋体"/>
          <w:color w:val="auto"/>
          <w:szCs w:val="21"/>
        </w:rPr>
        <w:t>2.</w:t>
      </w:r>
      <w:r>
        <w:rPr>
          <w:rFonts w:hint="eastAsia" w:ascii="宋体" w:cs="宋体"/>
          <w:color w:val="auto"/>
          <w:szCs w:val="21"/>
          <w:lang w:val="en-US" w:eastAsia="zh-CN"/>
        </w:rPr>
        <w:t>9</w:t>
      </w:r>
      <w:r>
        <w:rPr>
          <w:rFonts w:hint="eastAsia" w:ascii="宋体" w:cs="宋体"/>
          <w:color w:val="auto"/>
          <w:szCs w:val="21"/>
        </w:rPr>
        <w:t>“负偏离”是指投标文件对招标文件“采购需求”中有关条款作出的响应不满足条款要求，导致采购人要求不能得到满足的情形。</w:t>
      </w:r>
    </w:p>
    <w:p w14:paraId="5083067B">
      <w:pPr>
        <w:snapToGrid w:val="0"/>
        <w:spacing w:line="360" w:lineRule="auto"/>
        <w:ind w:firstLine="480" w:firstLineChars="200"/>
        <w:jc w:val="left"/>
        <w:rPr>
          <w:rFonts w:ascii="宋体" w:cs="宋体"/>
          <w:color w:val="auto"/>
          <w:sz w:val="24"/>
        </w:rPr>
      </w:pPr>
      <w:bookmarkStart w:id="117" w:name="_Toc254970670"/>
      <w:bookmarkStart w:id="118" w:name="_Toc254970529"/>
      <w:r>
        <w:rPr>
          <w:rFonts w:hint="eastAsia" w:ascii="宋体" w:cs="宋体"/>
          <w:color w:val="auto"/>
          <w:sz w:val="24"/>
        </w:rPr>
        <w:t>3.</w:t>
      </w:r>
      <w:bookmarkEnd w:id="117"/>
      <w:bookmarkEnd w:id="118"/>
      <w:r>
        <w:rPr>
          <w:rFonts w:hint="eastAsia" w:ascii="宋体" w:cs="宋体"/>
          <w:color w:val="auto"/>
          <w:sz w:val="24"/>
        </w:rPr>
        <w:t>投标人的资格要求</w:t>
      </w:r>
    </w:p>
    <w:p w14:paraId="2A0450B1">
      <w:pPr>
        <w:spacing w:line="360" w:lineRule="auto"/>
        <w:ind w:firstLine="420" w:firstLineChars="200"/>
        <w:rPr>
          <w:rFonts w:ascii="宋体" w:cs="宋体"/>
          <w:color w:val="auto"/>
          <w:szCs w:val="21"/>
        </w:rPr>
      </w:pPr>
      <w:r>
        <w:rPr>
          <w:rFonts w:hint="eastAsia" w:ascii="宋体" w:cs="宋体"/>
          <w:color w:val="auto"/>
          <w:szCs w:val="21"/>
        </w:rPr>
        <w:t>投标人的资格要求详见“招标公告”。</w:t>
      </w:r>
    </w:p>
    <w:p w14:paraId="6F39DB1E">
      <w:pPr>
        <w:spacing w:line="360" w:lineRule="auto"/>
        <w:ind w:firstLine="480" w:firstLineChars="200"/>
        <w:rPr>
          <w:rFonts w:ascii="宋体" w:cs="宋体"/>
          <w:color w:val="auto"/>
          <w:sz w:val="24"/>
        </w:rPr>
      </w:pPr>
      <w:bookmarkStart w:id="119" w:name="_Toc254970671"/>
      <w:bookmarkStart w:id="120" w:name="_Toc254970530"/>
      <w:r>
        <w:rPr>
          <w:rFonts w:hint="eastAsia" w:ascii="宋体" w:cs="宋体"/>
          <w:color w:val="auto"/>
          <w:sz w:val="24"/>
        </w:rPr>
        <w:t>4.投标委托</w:t>
      </w:r>
      <w:bookmarkEnd w:id="119"/>
      <w:bookmarkEnd w:id="120"/>
    </w:p>
    <w:p w14:paraId="40801813">
      <w:pPr>
        <w:spacing w:line="360" w:lineRule="auto"/>
        <w:ind w:firstLine="420" w:firstLineChars="200"/>
        <w:rPr>
          <w:rFonts w:ascii="宋体" w:cs="宋体"/>
          <w:color w:val="auto"/>
          <w:szCs w:val="21"/>
        </w:rPr>
      </w:pPr>
      <w:r>
        <w:rPr>
          <w:rFonts w:hint="eastAsia" w:ascii="宋体" w:cs="宋体"/>
          <w:color w:val="auto"/>
          <w:szCs w:val="21"/>
        </w:rPr>
        <w:t>投标人代表参加投标活动过程中必须携带个人有效身份证件。如投标人代表不是法定代表人，须持有法定代表人授权委托书（按第六章要求格式填写）。</w:t>
      </w:r>
    </w:p>
    <w:p w14:paraId="652ACA7C">
      <w:pPr>
        <w:spacing w:line="360" w:lineRule="auto"/>
        <w:ind w:firstLine="480" w:firstLineChars="200"/>
        <w:rPr>
          <w:rFonts w:ascii="宋体" w:cs="宋体"/>
          <w:color w:val="auto"/>
          <w:sz w:val="24"/>
        </w:rPr>
      </w:pPr>
      <w:bookmarkStart w:id="121" w:name="_5.投标费用"/>
      <w:bookmarkEnd w:id="121"/>
      <w:bookmarkStart w:id="122" w:name="_Toc254970672"/>
      <w:bookmarkStart w:id="123" w:name="_Toc254970531"/>
      <w:r>
        <w:rPr>
          <w:rFonts w:hint="eastAsia" w:ascii="宋体" w:cs="宋体"/>
          <w:color w:val="auto"/>
          <w:sz w:val="24"/>
        </w:rPr>
        <w:t>5.投标费用</w:t>
      </w:r>
      <w:bookmarkEnd w:id="122"/>
      <w:bookmarkEnd w:id="123"/>
    </w:p>
    <w:p w14:paraId="02C0AF76">
      <w:pPr>
        <w:spacing w:line="360" w:lineRule="auto"/>
        <w:ind w:firstLine="420" w:firstLineChars="200"/>
        <w:rPr>
          <w:rFonts w:ascii="宋体" w:cs="宋体"/>
          <w:color w:val="auto"/>
          <w:szCs w:val="21"/>
        </w:rPr>
      </w:pPr>
      <w:r>
        <w:rPr>
          <w:rFonts w:hint="eastAsia" w:ascii="宋体" w:cs="宋体"/>
          <w:color w:val="auto"/>
          <w:szCs w:val="21"/>
        </w:rPr>
        <w:t>投标费用：投标人应承担参与本次采购活动有关的所有费用，包括但不限于勘查现场、编制投标文件、参加澄清说明、签订合同等，不论投标结果如何，均应自行承担。</w:t>
      </w:r>
    </w:p>
    <w:p w14:paraId="54AA1885">
      <w:pPr>
        <w:spacing w:line="360" w:lineRule="auto"/>
        <w:ind w:firstLine="480" w:firstLineChars="200"/>
        <w:rPr>
          <w:rFonts w:ascii="宋体" w:cs="宋体"/>
          <w:color w:val="auto"/>
          <w:sz w:val="24"/>
        </w:rPr>
      </w:pPr>
      <w:r>
        <w:rPr>
          <w:rFonts w:hint="eastAsia" w:ascii="宋体" w:cs="宋体"/>
          <w:color w:val="auto"/>
          <w:sz w:val="24"/>
        </w:rPr>
        <w:t>6.联合体投标</w:t>
      </w:r>
    </w:p>
    <w:p w14:paraId="24AFF9E1">
      <w:pPr>
        <w:spacing w:line="360" w:lineRule="auto"/>
        <w:ind w:firstLine="420" w:firstLineChars="200"/>
        <w:rPr>
          <w:rFonts w:ascii="宋体" w:cs="宋体"/>
          <w:color w:val="auto"/>
          <w:szCs w:val="21"/>
        </w:rPr>
      </w:pPr>
      <w:r>
        <w:rPr>
          <w:rFonts w:hint="eastAsia" w:ascii="宋体" w:cs="宋体"/>
          <w:color w:val="auto"/>
          <w:szCs w:val="21"/>
        </w:rPr>
        <w:t>6.1本项目是否接受联合体投标，详见“投标人须知前附表”。</w:t>
      </w:r>
    </w:p>
    <w:p w14:paraId="78DBE50C">
      <w:pPr>
        <w:spacing w:line="360" w:lineRule="auto"/>
        <w:ind w:firstLine="420" w:firstLineChars="200"/>
        <w:rPr>
          <w:rFonts w:ascii="宋体" w:cs="宋体"/>
          <w:bCs/>
          <w:color w:val="auto"/>
          <w:szCs w:val="21"/>
        </w:rPr>
      </w:pPr>
      <w:r>
        <w:rPr>
          <w:rFonts w:hint="eastAsia" w:ascii="宋体" w:cs="宋体"/>
          <w:bCs/>
          <w:color w:val="auto"/>
          <w:szCs w:val="21"/>
        </w:rPr>
        <w:t>6.2如接受联合体投标，联合体投标要求详见“投标人须知前附表”。</w:t>
      </w:r>
    </w:p>
    <w:p w14:paraId="2AC2BD4A">
      <w:pPr>
        <w:spacing w:line="360" w:lineRule="auto"/>
        <w:ind w:firstLine="480" w:firstLineChars="200"/>
        <w:rPr>
          <w:rFonts w:ascii="宋体" w:cs="宋体"/>
          <w:color w:val="auto"/>
          <w:sz w:val="24"/>
        </w:rPr>
      </w:pPr>
      <w:r>
        <w:rPr>
          <w:rFonts w:hint="eastAsia" w:ascii="宋体" w:cs="宋体"/>
          <w:color w:val="auto"/>
          <w:sz w:val="24"/>
        </w:rPr>
        <w:t xml:space="preserve">7.转包与分包             </w:t>
      </w:r>
    </w:p>
    <w:p w14:paraId="47BCB2D9">
      <w:pPr>
        <w:spacing w:line="360" w:lineRule="auto"/>
        <w:ind w:firstLine="422" w:firstLineChars="200"/>
        <w:rPr>
          <w:rFonts w:ascii="宋体" w:cs="宋体"/>
          <w:b/>
          <w:color w:val="auto"/>
          <w:szCs w:val="21"/>
        </w:rPr>
      </w:pPr>
      <w:r>
        <w:rPr>
          <w:rFonts w:hint="eastAsia" w:ascii="宋体" w:cs="宋体"/>
          <w:b/>
          <w:color w:val="auto"/>
          <w:szCs w:val="21"/>
        </w:rPr>
        <w:t>7.1 本项目不允许转包。</w:t>
      </w:r>
    </w:p>
    <w:p w14:paraId="7F73F577">
      <w:pPr>
        <w:spacing w:line="360" w:lineRule="auto"/>
        <w:ind w:firstLine="422" w:firstLineChars="200"/>
        <w:rPr>
          <w:rFonts w:ascii="宋体" w:cs="宋体"/>
          <w:b/>
          <w:color w:val="auto"/>
          <w:szCs w:val="21"/>
        </w:rPr>
      </w:pPr>
      <w:r>
        <w:rPr>
          <w:rFonts w:hint="eastAsia" w:ascii="宋体" w:cs="宋体"/>
          <w:b/>
          <w:color w:val="auto"/>
          <w:szCs w:val="21"/>
        </w:rPr>
        <w:t>7.2本项目是否允许分包详见“投标人须知前附表”，本项目不允许违法分包。</w:t>
      </w:r>
    </w:p>
    <w:p w14:paraId="17269CC1">
      <w:pPr>
        <w:spacing w:line="360" w:lineRule="auto"/>
        <w:ind w:firstLine="480" w:firstLineChars="200"/>
        <w:rPr>
          <w:rFonts w:ascii="宋体" w:cs="宋体"/>
          <w:color w:val="auto"/>
          <w:sz w:val="24"/>
        </w:rPr>
      </w:pPr>
      <w:bookmarkStart w:id="124" w:name="_Toc254970532"/>
      <w:bookmarkStart w:id="125" w:name="_Toc254970673"/>
      <w:r>
        <w:rPr>
          <w:rFonts w:hint="eastAsia" w:ascii="宋体" w:cs="宋体"/>
          <w:color w:val="auto"/>
          <w:sz w:val="24"/>
        </w:rPr>
        <w:t>8.特别说明：</w:t>
      </w:r>
      <w:bookmarkEnd w:id="124"/>
      <w:bookmarkEnd w:id="125"/>
      <w:bookmarkStart w:id="126" w:name="_8.1提供相同品牌产品且通过资格审查、符合性审查的不同投标人参加同一合"/>
      <w:bookmarkEnd w:id="126"/>
    </w:p>
    <w:p w14:paraId="0C494680">
      <w:pPr>
        <w:spacing w:line="360" w:lineRule="auto"/>
        <w:ind w:firstLine="422" w:firstLineChars="200"/>
        <w:rPr>
          <w:rFonts w:ascii="宋体" w:cs="宋体"/>
          <w:b/>
          <w:color w:val="auto"/>
          <w:szCs w:val="21"/>
        </w:rPr>
      </w:pPr>
      <w:r>
        <w:rPr>
          <w:rFonts w:hint="eastAsia" w:ascii="宋体" w:cs="宋体"/>
          <w:b/>
          <w:color w:val="auto"/>
          <w:szCs w:val="21"/>
        </w:rPr>
        <w:t>8.1如果本招标文件要求投标人提供资格、信誉、荣誉、业绩与企业认证等材料的，则投标人所提供的以上材料必须为该投标人所拥有。</w:t>
      </w:r>
    </w:p>
    <w:p w14:paraId="7BFFC3E6">
      <w:pPr>
        <w:spacing w:line="360" w:lineRule="auto"/>
        <w:ind w:firstLine="422" w:firstLineChars="200"/>
        <w:rPr>
          <w:rFonts w:ascii="宋体" w:cs="宋体"/>
          <w:b/>
          <w:color w:val="auto"/>
          <w:szCs w:val="21"/>
        </w:rPr>
      </w:pPr>
      <w:r>
        <w:rPr>
          <w:rFonts w:hint="eastAsia" w:ascii="宋体" w:cs="宋体"/>
          <w:b/>
          <w:color w:val="auto"/>
          <w:szCs w:val="21"/>
        </w:rPr>
        <w:t>8.2投标人应仔细阅读招标文件的所有内容，按照招标文件的要求提交投标文件，并对所提供的全部资料的真实性承担法律责任。</w:t>
      </w:r>
    </w:p>
    <w:p w14:paraId="42F7A625">
      <w:pPr>
        <w:spacing w:line="360" w:lineRule="auto"/>
        <w:ind w:firstLine="422" w:firstLineChars="200"/>
        <w:rPr>
          <w:rFonts w:ascii="宋体" w:cs="宋体"/>
          <w:b/>
          <w:color w:val="auto"/>
          <w:szCs w:val="21"/>
        </w:rPr>
      </w:pPr>
      <w:r>
        <w:rPr>
          <w:rFonts w:hint="eastAsia" w:ascii="宋体" w:cs="宋体"/>
          <w:b/>
          <w:color w:val="auto"/>
          <w:szCs w:val="21"/>
        </w:rPr>
        <w:t>8.3投标人在投标活动中提供任何虚假材料，将报监管部门查处；中标后发现的，中标人须依照《中华人民共和国民法典》规定赔偿采购人，且民事赔偿并不免除违法投标人的行政与刑事责任。</w:t>
      </w:r>
    </w:p>
    <w:p w14:paraId="7514959F">
      <w:pPr>
        <w:widowControl/>
        <w:spacing w:line="360" w:lineRule="auto"/>
        <w:ind w:firstLine="422" w:firstLineChars="200"/>
        <w:jc w:val="left"/>
        <w:rPr>
          <w:rFonts w:ascii="宋体" w:cs="宋体"/>
          <w:b/>
          <w:color w:val="auto"/>
          <w:szCs w:val="21"/>
        </w:rPr>
      </w:pPr>
      <w:r>
        <w:rPr>
          <w:rFonts w:hint="eastAsia" w:ascii="宋体" w:cs="宋体"/>
          <w:b/>
          <w:color w:val="auto"/>
          <w:szCs w:val="21"/>
        </w:rPr>
        <w:t>8.4采用最低评标价法的采购项目，提供相同品牌产品的不同投标人参加同一合同项下投标的，以其中通过资格审查、符合性审查且报价最低的参加评标；报价相同的，由采购人或者采购人委托评标委员会按照招标文件“投标人须知前附表”规定的方式确定一个参加评标的投标人，招标文件未规定的采取随机抽取方式确定，其他投标无效。</w:t>
      </w:r>
    </w:p>
    <w:p w14:paraId="18A84294">
      <w:pPr>
        <w:widowControl/>
        <w:spacing w:line="360" w:lineRule="auto"/>
        <w:ind w:firstLine="422" w:firstLineChars="200"/>
        <w:jc w:val="left"/>
        <w:rPr>
          <w:rFonts w:ascii="宋体" w:cs="宋体"/>
          <w:b/>
          <w:color w:val="auto"/>
          <w:szCs w:val="21"/>
        </w:rPr>
      </w:pPr>
      <w:r>
        <w:rPr>
          <w:rFonts w:hint="eastAsia" w:ascii="宋体" w:cs="宋体"/>
          <w:b/>
          <w:color w:val="auto"/>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投标人须知前附表”规定的方式确定一个投标人获得中标人推荐资格，招标文件未规定的采取随机抽取方式确定，其他同品牌投标人不作为中标候选人。</w:t>
      </w:r>
    </w:p>
    <w:p w14:paraId="143B8DE0">
      <w:pPr>
        <w:widowControl/>
        <w:spacing w:line="360" w:lineRule="auto"/>
        <w:ind w:firstLine="422" w:firstLineChars="200"/>
        <w:jc w:val="left"/>
        <w:rPr>
          <w:rFonts w:ascii="宋体" w:cs="宋体"/>
          <w:b/>
          <w:color w:val="auto"/>
          <w:szCs w:val="21"/>
        </w:rPr>
      </w:pPr>
      <w:r>
        <w:rPr>
          <w:rFonts w:hint="eastAsia" w:ascii="宋体" w:cs="宋体"/>
          <w:b/>
          <w:color w:val="auto"/>
          <w:szCs w:val="21"/>
        </w:rPr>
        <w:t>非单一产品采购项目，采购人应当根据采购项目技术构成、产品价格比重等合理确定核心产品，并在招标文件中载明。多家投标人提供的核心产品品牌相同的，按前两款规定处理。</w:t>
      </w:r>
    </w:p>
    <w:p w14:paraId="7847B60B">
      <w:pPr>
        <w:spacing w:line="360" w:lineRule="auto"/>
        <w:ind w:firstLine="480" w:firstLineChars="200"/>
        <w:rPr>
          <w:rFonts w:ascii="宋体" w:cs="宋体"/>
          <w:color w:val="auto"/>
          <w:sz w:val="24"/>
        </w:rPr>
      </w:pPr>
      <w:r>
        <w:rPr>
          <w:rFonts w:hint="eastAsia" w:ascii="宋体" w:cs="宋体"/>
          <w:color w:val="auto"/>
          <w:sz w:val="24"/>
        </w:rPr>
        <w:t>9.回避与串通投标</w:t>
      </w:r>
    </w:p>
    <w:p w14:paraId="41D2F5CE">
      <w:pPr>
        <w:spacing w:line="360" w:lineRule="auto"/>
        <w:ind w:firstLine="422" w:firstLineChars="200"/>
        <w:rPr>
          <w:rFonts w:ascii="宋体" w:cs="宋体"/>
          <w:b/>
          <w:color w:val="auto"/>
          <w:szCs w:val="21"/>
        </w:rPr>
      </w:pPr>
      <w:r>
        <w:rPr>
          <w:rFonts w:hint="eastAsia" w:ascii="宋体" w:cs="宋体"/>
          <w:b/>
          <w:color w:val="auto"/>
          <w:szCs w:val="21"/>
        </w:rPr>
        <w:t>9.1在政府采购活动中，采购人员及相关人员与供应商有下列利害关系之一的，应当回避：</w:t>
      </w:r>
    </w:p>
    <w:p w14:paraId="65E9676E">
      <w:pPr>
        <w:spacing w:line="360" w:lineRule="auto"/>
        <w:ind w:firstLine="422" w:firstLineChars="200"/>
        <w:rPr>
          <w:rFonts w:ascii="宋体" w:cs="宋体"/>
          <w:b/>
          <w:bCs/>
          <w:color w:val="auto"/>
        </w:rPr>
      </w:pPr>
      <w:r>
        <w:rPr>
          <w:rFonts w:hint="eastAsia" w:ascii="宋体" w:cs="宋体"/>
          <w:b/>
          <w:bCs/>
          <w:color w:val="auto"/>
        </w:rPr>
        <w:t>（1）参加采购活动前3年内与供应商存在劳动关系；</w:t>
      </w:r>
    </w:p>
    <w:p w14:paraId="4239E276">
      <w:pPr>
        <w:spacing w:line="360" w:lineRule="auto"/>
        <w:ind w:firstLine="422" w:firstLineChars="200"/>
        <w:rPr>
          <w:rFonts w:ascii="宋体" w:cs="宋体"/>
          <w:b/>
          <w:bCs/>
          <w:color w:val="auto"/>
        </w:rPr>
      </w:pPr>
      <w:r>
        <w:rPr>
          <w:rFonts w:hint="eastAsia" w:ascii="宋体" w:cs="宋体"/>
          <w:b/>
          <w:bCs/>
          <w:color w:val="auto"/>
        </w:rPr>
        <w:t>（2）参加采购活动前3年内担任供应商的董事、监事；</w:t>
      </w:r>
    </w:p>
    <w:p w14:paraId="3CB72FF1">
      <w:pPr>
        <w:spacing w:line="360" w:lineRule="auto"/>
        <w:ind w:firstLine="422" w:firstLineChars="200"/>
        <w:rPr>
          <w:rFonts w:ascii="宋体" w:cs="宋体"/>
          <w:b/>
          <w:bCs/>
          <w:color w:val="auto"/>
        </w:rPr>
      </w:pPr>
      <w:r>
        <w:rPr>
          <w:rFonts w:hint="eastAsia" w:ascii="宋体" w:cs="宋体"/>
          <w:b/>
          <w:bCs/>
          <w:color w:val="auto"/>
        </w:rPr>
        <w:t>（3）参加采购活动前3年内是供应商的控股股东或者实际控制人；</w:t>
      </w:r>
    </w:p>
    <w:p w14:paraId="578BA129">
      <w:pPr>
        <w:spacing w:line="360" w:lineRule="auto"/>
        <w:ind w:firstLine="422" w:firstLineChars="200"/>
        <w:rPr>
          <w:rFonts w:ascii="宋体" w:cs="宋体"/>
          <w:b/>
          <w:bCs/>
          <w:color w:val="auto"/>
        </w:rPr>
      </w:pPr>
      <w:r>
        <w:rPr>
          <w:rFonts w:hint="eastAsia" w:ascii="宋体" w:cs="宋体"/>
          <w:b/>
          <w:bCs/>
          <w:color w:val="auto"/>
        </w:rPr>
        <w:t>（4）与供应商的法定代表人或者负责人有夫妻、直系血亲、三代以内旁系血亲或者近姻亲关系；</w:t>
      </w:r>
    </w:p>
    <w:p w14:paraId="48FA40B2">
      <w:pPr>
        <w:spacing w:line="360" w:lineRule="auto"/>
        <w:ind w:firstLine="422" w:firstLineChars="200"/>
        <w:rPr>
          <w:rFonts w:ascii="宋体" w:cs="宋体"/>
          <w:b/>
          <w:bCs/>
          <w:color w:val="auto"/>
        </w:rPr>
      </w:pPr>
      <w:r>
        <w:rPr>
          <w:rFonts w:hint="eastAsia" w:ascii="宋体" w:cs="宋体"/>
          <w:b/>
          <w:bCs/>
          <w:color w:val="auto"/>
        </w:rPr>
        <w:t>（5）与供应商有其他可能影响政府采购活动公平、公正进行的关系。</w:t>
      </w:r>
    </w:p>
    <w:p w14:paraId="6BFB378E">
      <w:pPr>
        <w:spacing w:line="360" w:lineRule="auto"/>
        <w:ind w:firstLine="422" w:firstLineChars="200"/>
        <w:rPr>
          <w:rFonts w:ascii="宋体" w:cs="宋体"/>
          <w:b/>
          <w:bCs/>
          <w:color w:val="auto"/>
        </w:rPr>
      </w:pPr>
      <w:r>
        <w:rPr>
          <w:rFonts w:hint="eastAsia" w:ascii="宋体" w:cs="宋体"/>
          <w:b/>
          <w:bCs/>
          <w:color w:val="auto"/>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6228B8D">
      <w:pPr>
        <w:spacing w:line="360" w:lineRule="auto"/>
        <w:ind w:firstLine="422" w:firstLineChars="200"/>
        <w:rPr>
          <w:rFonts w:ascii="宋体" w:cs="宋体"/>
          <w:b/>
          <w:bCs/>
          <w:color w:val="auto"/>
          <w:szCs w:val="21"/>
        </w:rPr>
      </w:pPr>
      <w:r>
        <w:rPr>
          <w:rFonts w:hint="eastAsia" w:ascii="宋体" w:cs="宋体"/>
          <w:b/>
          <w:bCs/>
          <w:color w:val="auto"/>
          <w:szCs w:val="21"/>
        </w:rPr>
        <w:t>9.2有下列情形之一的视为投标人相互串通投标，投标文件将被视为无效：</w:t>
      </w:r>
    </w:p>
    <w:p w14:paraId="48EA303C">
      <w:pPr>
        <w:spacing w:line="360" w:lineRule="auto"/>
        <w:ind w:firstLine="422" w:firstLineChars="200"/>
        <w:rPr>
          <w:rFonts w:ascii="宋体" w:cs="宋体"/>
          <w:b/>
          <w:color w:val="auto"/>
        </w:rPr>
      </w:pPr>
      <w:r>
        <w:rPr>
          <w:rFonts w:hint="eastAsia" w:ascii="宋体" w:cs="宋体"/>
          <w:b/>
          <w:color w:val="auto"/>
        </w:rPr>
        <w:t>（1）不同投标人的投标文件由同一单位或者个人编制；或者不同投标人报名的IP地址一致的；</w:t>
      </w:r>
    </w:p>
    <w:p w14:paraId="341F8539">
      <w:pPr>
        <w:spacing w:line="360" w:lineRule="auto"/>
        <w:ind w:firstLine="422" w:firstLineChars="200"/>
        <w:rPr>
          <w:rFonts w:ascii="宋体" w:cs="宋体"/>
          <w:b/>
          <w:color w:val="auto"/>
        </w:rPr>
      </w:pPr>
      <w:r>
        <w:rPr>
          <w:rFonts w:hint="eastAsia" w:ascii="宋体" w:cs="宋体"/>
          <w:b/>
          <w:color w:val="auto"/>
        </w:rPr>
        <w:t>（2）不同投标人委托同一单位或者个人办理投标事宜；</w:t>
      </w:r>
    </w:p>
    <w:p w14:paraId="4D429613">
      <w:pPr>
        <w:spacing w:line="360" w:lineRule="auto"/>
        <w:ind w:firstLine="422" w:firstLineChars="200"/>
        <w:rPr>
          <w:rFonts w:ascii="宋体" w:cs="宋体"/>
          <w:b/>
          <w:color w:val="auto"/>
        </w:rPr>
      </w:pPr>
      <w:r>
        <w:rPr>
          <w:rFonts w:hint="eastAsia" w:ascii="宋体" w:cs="宋体"/>
          <w:b/>
          <w:color w:val="auto"/>
        </w:rPr>
        <w:t>（3）不同的投标人的投标文件载明的项目管理员为同一个人；</w:t>
      </w:r>
    </w:p>
    <w:p w14:paraId="61CEF175">
      <w:pPr>
        <w:spacing w:line="360" w:lineRule="auto"/>
        <w:ind w:firstLine="422" w:firstLineChars="200"/>
        <w:rPr>
          <w:rFonts w:ascii="宋体" w:cs="宋体"/>
          <w:b/>
          <w:color w:val="auto"/>
        </w:rPr>
      </w:pPr>
      <w:r>
        <w:rPr>
          <w:rFonts w:hint="eastAsia" w:ascii="宋体" w:cs="宋体"/>
          <w:b/>
          <w:color w:val="auto"/>
        </w:rPr>
        <w:t>（4）不同投标人的</w:t>
      </w:r>
      <w:r>
        <w:rPr>
          <w:rFonts w:hint="eastAsia" w:ascii="宋体" w:hAnsi="宋体" w:cs="宋体"/>
          <w:b/>
          <w:color w:val="000000"/>
          <w:highlight w:val="none"/>
          <w:lang w:eastAsia="zh-CN"/>
        </w:rPr>
        <w:t>电子版投标文件</w:t>
      </w:r>
      <w:r>
        <w:rPr>
          <w:rFonts w:hint="eastAsia" w:ascii="宋体" w:cs="宋体"/>
          <w:b/>
          <w:color w:val="auto"/>
        </w:rPr>
        <w:t>异常一致或者投标报价呈规律性差异；</w:t>
      </w:r>
    </w:p>
    <w:p w14:paraId="5C46EC2E">
      <w:pPr>
        <w:spacing w:line="360" w:lineRule="auto"/>
        <w:ind w:firstLine="422" w:firstLineChars="200"/>
        <w:rPr>
          <w:color w:val="auto"/>
        </w:rPr>
      </w:pPr>
      <w:r>
        <w:rPr>
          <w:rFonts w:hint="eastAsia" w:ascii="宋体" w:cs="宋体"/>
          <w:b/>
          <w:color w:val="auto"/>
          <w:szCs w:val="21"/>
        </w:rPr>
        <w:t>（5）</w:t>
      </w:r>
      <w:r>
        <w:rPr>
          <w:rFonts w:hint="eastAsia" w:ascii="宋体" w:cs="宋体"/>
          <w:b/>
          <w:color w:val="auto"/>
        </w:rPr>
        <w:t>不同投标人的投标文件相互混装；</w:t>
      </w:r>
    </w:p>
    <w:p w14:paraId="275026B6">
      <w:pPr>
        <w:tabs>
          <w:tab w:val="center" w:pos="4153"/>
          <w:tab w:val="right" w:pos="8306"/>
        </w:tabs>
        <w:spacing w:line="360" w:lineRule="auto"/>
        <w:ind w:firstLine="422" w:firstLineChars="200"/>
        <w:rPr>
          <w:rFonts w:ascii="宋体" w:cs="宋体"/>
          <w:b/>
          <w:color w:val="auto"/>
        </w:rPr>
      </w:pPr>
      <w:r>
        <w:rPr>
          <w:rFonts w:hint="eastAsia" w:ascii="宋体" w:cs="宋体"/>
          <w:b/>
          <w:color w:val="auto"/>
        </w:rPr>
        <w:t>（6）不同投标人的投标保证金从同一单位或者个人账户转出。</w:t>
      </w:r>
    </w:p>
    <w:p w14:paraId="589762A7">
      <w:pPr>
        <w:spacing w:line="360" w:lineRule="auto"/>
        <w:ind w:firstLine="422" w:firstLineChars="200"/>
        <w:rPr>
          <w:rFonts w:ascii="宋体" w:cs="宋体"/>
          <w:b/>
          <w:bCs/>
          <w:color w:val="auto"/>
          <w:szCs w:val="21"/>
        </w:rPr>
      </w:pPr>
      <w:r>
        <w:rPr>
          <w:rFonts w:hint="eastAsia" w:ascii="宋体" w:cs="宋体"/>
          <w:b/>
          <w:color w:val="auto"/>
        </w:rPr>
        <w:t>9.3供应商有下列情形之一的，属于恶意串通</w:t>
      </w:r>
      <w:r>
        <w:rPr>
          <w:rFonts w:hint="eastAsia" w:ascii="宋体" w:cs="宋体"/>
          <w:b/>
          <w:bCs/>
          <w:color w:val="auto"/>
          <w:szCs w:val="21"/>
        </w:rPr>
        <w:t>行为，将报同级监督管理部门：</w:t>
      </w:r>
    </w:p>
    <w:p w14:paraId="75C26E88">
      <w:pPr>
        <w:spacing w:line="360" w:lineRule="auto"/>
        <w:ind w:firstLine="422" w:firstLineChars="200"/>
        <w:rPr>
          <w:rFonts w:ascii="宋体" w:cs="宋体"/>
          <w:b/>
          <w:bCs/>
          <w:color w:val="auto"/>
        </w:rPr>
      </w:pPr>
      <w:r>
        <w:rPr>
          <w:rFonts w:hint="eastAsia" w:ascii="宋体" w:cs="宋体"/>
          <w:b/>
          <w:bCs/>
          <w:color w:val="auto"/>
        </w:rPr>
        <w:t>（1）供应商直接或者间接从采购人或者采购代理机构处获得其他供应商的相关信息并修改其投标文件；</w:t>
      </w:r>
    </w:p>
    <w:p w14:paraId="4D9F64CC">
      <w:pPr>
        <w:spacing w:line="360" w:lineRule="auto"/>
        <w:ind w:firstLine="422" w:firstLineChars="200"/>
        <w:rPr>
          <w:rFonts w:ascii="宋体" w:cs="宋体"/>
          <w:b/>
          <w:bCs/>
          <w:color w:val="auto"/>
        </w:rPr>
      </w:pPr>
      <w:r>
        <w:rPr>
          <w:rFonts w:hint="eastAsia" w:ascii="宋体" w:cs="宋体"/>
          <w:b/>
          <w:bCs/>
          <w:color w:val="auto"/>
        </w:rPr>
        <w:t>（2）供应商按照采购人或者采购代理机构的授意撤换、修改投标文件；</w:t>
      </w:r>
    </w:p>
    <w:p w14:paraId="5CFD0F5B">
      <w:pPr>
        <w:spacing w:line="360" w:lineRule="auto"/>
        <w:ind w:firstLine="422" w:firstLineChars="200"/>
        <w:rPr>
          <w:rFonts w:ascii="宋体" w:cs="宋体"/>
          <w:b/>
          <w:bCs/>
          <w:color w:val="auto"/>
        </w:rPr>
      </w:pPr>
      <w:r>
        <w:rPr>
          <w:rFonts w:hint="eastAsia" w:ascii="宋体" w:cs="宋体"/>
          <w:b/>
          <w:bCs/>
          <w:color w:val="auto"/>
        </w:rPr>
        <w:t>（3）供应商之间协商报价、技术方案等投标文件的实质性内容；</w:t>
      </w:r>
    </w:p>
    <w:p w14:paraId="5B0D47FF">
      <w:pPr>
        <w:spacing w:line="360" w:lineRule="auto"/>
        <w:ind w:firstLine="422" w:firstLineChars="200"/>
        <w:rPr>
          <w:rFonts w:ascii="宋体" w:cs="宋体"/>
          <w:b/>
          <w:bCs/>
          <w:color w:val="auto"/>
        </w:rPr>
      </w:pPr>
      <w:r>
        <w:rPr>
          <w:rFonts w:hint="eastAsia" w:ascii="宋体" w:cs="宋体"/>
          <w:b/>
          <w:bCs/>
          <w:color w:val="auto"/>
        </w:rPr>
        <w:t>（4）属于同一集团、协会、商会等组织成员的供应商按照该组织要求协同参加政府采购活动；</w:t>
      </w:r>
    </w:p>
    <w:p w14:paraId="546961C0">
      <w:pPr>
        <w:spacing w:line="360" w:lineRule="auto"/>
        <w:ind w:firstLine="422" w:firstLineChars="200"/>
        <w:rPr>
          <w:rFonts w:ascii="宋体" w:cs="宋体"/>
          <w:b/>
          <w:bCs/>
          <w:color w:val="auto"/>
        </w:rPr>
      </w:pPr>
      <w:r>
        <w:rPr>
          <w:rFonts w:hint="eastAsia" w:ascii="宋体" w:cs="宋体"/>
          <w:b/>
          <w:bCs/>
          <w:color w:val="auto"/>
        </w:rPr>
        <w:t>（5）供应商之间事先约定一致抬高或者压低投标报价，或者在招标项目中事先约定轮流以高价位或者低价位中标，或者事先约定由某一特定供应商中标，然后再参加投标；</w:t>
      </w:r>
    </w:p>
    <w:p w14:paraId="12A5A5E5">
      <w:pPr>
        <w:spacing w:line="360" w:lineRule="auto"/>
        <w:ind w:firstLine="422" w:firstLineChars="200"/>
        <w:rPr>
          <w:rFonts w:ascii="宋体" w:cs="宋体"/>
          <w:b/>
          <w:bCs/>
          <w:color w:val="auto"/>
        </w:rPr>
      </w:pPr>
      <w:r>
        <w:rPr>
          <w:rFonts w:hint="eastAsia" w:ascii="宋体" w:cs="宋体"/>
          <w:b/>
          <w:bCs/>
          <w:color w:val="auto"/>
        </w:rPr>
        <w:t>（6）供应商之间商定部分供应商放弃参加政府采购活动或者放弃中标；</w:t>
      </w:r>
    </w:p>
    <w:p w14:paraId="4B9FB2D9">
      <w:pPr>
        <w:spacing w:line="360" w:lineRule="auto"/>
        <w:ind w:firstLine="422" w:firstLineChars="200"/>
        <w:rPr>
          <w:rFonts w:ascii="宋体" w:cs="宋体"/>
          <w:b/>
          <w:bCs/>
          <w:color w:val="auto"/>
        </w:rPr>
      </w:pPr>
      <w:r>
        <w:rPr>
          <w:rFonts w:hint="eastAsia" w:ascii="宋体" w:cs="宋体"/>
          <w:b/>
          <w:bCs/>
          <w:color w:val="auto"/>
        </w:rPr>
        <w:t>（7）供应商与采购人或者采购代理机构之间、供应商相互之间，为谋求特定供应商中标或者排斥其他供应商的其他串通行为。</w:t>
      </w:r>
    </w:p>
    <w:p w14:paraId="351E5050">
      <w:pPr>
        <w:pStyle w:val="13"/>
        <w:snapToGrid w:val="0"/>
        <w:spacing w:line="360" w:lineRule="auto"/>
        <w:ind w:left="2" w:leftChars="1" w:firstLine="422" w:firstLineChars="200"/>
        <w:rPr>
          <w:rFonts w:cs="宋体"/>
          <w:b/>
          <w:color w:val="auto"/>
        </w:rPr>
      </w:pPr>
    </w:p>
    <w:p w14:paraId="33492A00">
      <w:pPr>
        <w:pStyle w:val="4"/>
        <w:rPr>
          <w:color w:val="auto"/>
        </w:rPr>
      </w:pPr>
      <w:bookmarkStart w:id="127" w:name="_Toc4100"/>
      <w:bookmarkStart w:id="128" w:name="_Toc22070"/>
      <w:bookmarkStart w:id="129" w:name="_Toc19385"/>
      <w:bookmarkStart w:id="130" w:name="_Toc254970534"/>
      <w:bookmarkStart w:id="131" w:name="_Toc22960"/>
      <w:bookmarkStart w:id="132" w:name="_Toc254970675"/>
      <w:bookmarkStart w:id="133" w:name="_Toc25441"/>
      <w:r>
        <w:rPr>
          <w:rFonts w:hint="eastAsia"/>
          <w:color w:val="auto"/>
        </w:rPr>
        <w:t>二、招标文件</w:t>
      </w:r>
      <w:bookmarkEnd w:id="127"/>
      <w:bookmarkEnd w:id="128"/>
      <w:bookmarkEnd w:id="129"/>
      <w:bookmarkEnd w:id="130"/>
      <w:bookmarkEnd w:id="131"/>
      <w:bookmarkEnd w:id="132"/>
      <w:bookmarkEnd w:id="133"/>
    </w:p>
    <w:p w14:paraId="5791D9A9">
      <w:pPr>
        <w:spacing w:line="360" w:lineRule="auto"/>
        <w:ind w:firstLine="480" w:firstLineChars="200"/>
        <w:rPr>
          <w:rFonts w:ascii="宋体" w:cs="宋体"/>
          <w:color w:val="auto"/>
          <w:sz w:val="24"/>
        </w:rPr>
      </w:pPr>
      <w:r>
        <w:rPr>
          <w:rFonts w:hint="eastAsia" w:ascii="宋体" w:cs="宋体"/>
          <w:color w:val="auto"/>
          <w:sz w:val="24"/>
        </w:rPr>
        <w:t>10.招标文件的组成</w:t>
      </w:r>
    </w:p>
    <w:p w14:paraId="2D49C296">
      <w:pPr>
        <w:spacing w:line="360" w:lineRule="auto"/>
        <w:ind w:firstLine="420" w:firstLineChars="200"/>
        <w:rPr>
          <w:rFonts w:ascii="宋体" w:cs="宋体"/>
          <w:color w:val="auto"/>
          <w:szCs w:val="21"/>
        </w:rPr>
      </w:pPr>
      <w:r>
        <w:rPr>
          <w:rFonts w:hint="eastAsia" w:ascii="宋体" w:cs="宋体"/>
          <w:color w:val="auto"/>
          <w:szCs w:val="21"/>
        </w:rPr>
        <w:t>第一章 招标公告；</w:t>
      </w:r>
    </w:p>
    <w:p w14:paraId="50CEB7CB">
      <w:pPr>
        <w:spacing w:line="360" w:lineRule="auto"/>
        <w:ind w:firstLine="420" w:firstLineChars="200"/>
        <w:rPr>
          <w:rFonts w:ascii="宋体" w:cs="宋体"/>
          <w:color w:val="auto"/>
          <w:szCs w:val="21"/>
        </w:rPr>
      </w:pPr>
      <w:r>
        <w:rPr>
          <w:rFonts w:hint="eastAsia" w:ascii="宋体" w:cs="宋体"/>
          <w:color w:val="auto"/>
          <w:szCs w:val="21"/>
        </w:rPr>
        <w:t xml:space="preserve">第二章 采购需求； </w:t>
      </w:r>
    </w:p>
    <w:p w14:paraId="64A2FAE2">
      <w:pPr>
        <w:spacing w:line="360" w:lineRule="auto"/>
        <w:ind w:firstLine="420" w:firstLineChars="200"/>
        <w:rPr>
          <w:rFonts w:ascii="宋体" w:cs="宋体"/>
          <w:color w:val="auto"/>
          <w:szCs w:val="21"/>
        </w:rPr>
      </w:pPr>
      <w:r>
        <w:rPr>
          <w:rFonts w:hint="eastAsia" w:ascii="宋体" w:cs="宋体"/>
          <w:color w:val="auto"/>
          <w:szCs w:val="21"/>
        </w:rPr>
        <w:t>第三章 投标人须知；</w:t>
      </w:r>
    </w:p>
    <w:p w14:paraId="7931A830">
      <w:pPr>
        <w:spacing w:line="360" w:lineRule="auto"/>
        <w:ind w:firstLine="420" w:firstLineChars="200"/>
        <w:rPr>
          <w:rFonts w:ascii="宋体" w:cs="宋体"/>
          <w:color w:val="auto"/>
          <w:szCs w:val="21"/>
        </w:rPr>
      </w:pPr>
      <w:r>
        <w:rPr>
          <w:rFonts w:hint="eastAsia" w:ascii="宋体" w:cs="宋体"/>
          <w:color w:val="auto"/>
          <w:szCs w:val="21"/>
        </w:rPr>
        <w:t>第四章 评标方法和评标标准；</w:t>
      </w:r>
    </w:p>
    <w:p w14:paraId="3DE36E82">
      <w:pPr>
        <w:spacing w:line="360" w:lineRule="auto"/>
        <w:ind w:firstLine="420" w:firstLineChars="200"/>
        <w:rPr>
          <w:rFonts w:ascii="宋体" w:cs="宋体"/>
          <w:color w:val="auto"/>
          <w:szCs w:val="21"/>
        </w:rPr>
      </w:pPr>
      <w:r>
        <w:rPr>
          <w:rFonts w:hint="eastAsia" w:ascii="宋体" w:cs="宋体"/>
          <w:color w:val="auto"/>
          <w:szCs w:val="21"/>
        </w:rPr>
        <w:t>第五章 拟签订的合同文本；</w:t>
      </w:r>
    </w:p>
    <w:p w14:paraId="19724628">
      <w:pPr>
        <w:spacing w:line="360" w:lineRule="auto"/>
        <w:ind w:firstLine="420" w:firstLineChars="200"/>
        <w:rPr>
          <w:rFonts w:ascii="宋体" w:cs="宋体"/>
          <w:color w:val="auto"/>
          <w:szCs w:val="21"/>
        </w:rPr>
      </w:pPr>
      <w:r>
        <w:rPr>
          <w:rFonts w:hint="eastAsia" w:ascii="宋体" w:cs="宋体"/>
          <w:color w:val="auto"/>
          <w:szCs w:val="21"/>
        </w:rPr>
        <w:t>第六章 投标文件格式；</w:t>
      </w:r>
    </w:p>
    <w:p w14:paraId="5B6F7067">
      <w:pPr>
        <w:spacing w:line="360" w:lineRule="auto"/>
        <w:ind w:firstLine="420" w:firstLineChars="200"/>
        <w:rPr>
          <w:rFonts w:ascii="宋体" w:cs="宋体"/>
          <w:color w:val="auto"/>
          <w:szCs w:val="21"/>
        </w:rPr>
      </w:pPr>
      <w:r>
        <w:rPr>
          <w:rFonts w:hint="eastAsia" w:ascii="宋体" w:cs="宋体"/>
          <w:color w:val="auto"/>
          <w:szCs w:val="21"/>
        </w:rPr>
        <w:t>第七章 质疑、投诉材料格式</w:t>
      </w:r>
    </w:p>
    <w:p w14:paraId="7D4E37CC">
      <w:pPr>
        <w:spacing w:line="360" w:lineRule="auto"/>
        <w:ind w:firstLine="420" w:firstLineChars="200"/>
        <w:rPr>
          <w:rFonts w:ascii="宋体" w:cs="宋体"/>
          <w:color w:val="auto"/>
        </w:rPr>
      </w:pPr>
      <w:r>
        <w:rPr>
          <w:rFonts w:hint="eastAsia" w:ascii="宋体" w:cs="宋体"/>
          <w:color w:val="auto"/>
        </w:rPr>
        <w:t>根据本章第11.1项的规定对招标文件所做的澄清、修改，构成招标文件的组成部分。当招标文件与招标文件的澄清和修改就同一内容的表述不一致时，以最后澄清或修改公告为准。</w:t>
      </w:r>
    </w:p>
    <w:p w14:paraId="756C0C46">
      <w:pPr>
        <w:spacing w:line="360" w:lineRule="auto"/>
        <w:ind w:firstLine="480" w:firstLineChars="200"/>
        <w:rPr>
          <w:rFonts w:ascii="宋体" w:cs="宋体"/>
          <w:color w:val="auto"/>
          <w:sz w:val="24"/>
        </w:rPr>
      </w:pPr>
      <w:r>
        <w:rPr>
          <w:rFonts w:hint="eastAsia" w:ascii="宋体" w:cs="宋体"/>
          <w:color w:val="auto"/>
          <w:sz w:val="24"/>
        </w:rPr>
        <w:t>11.招标文件的澄清、修改 、现场考察和答疑会</w:t>
      </w:r>
    </w:p>
    <w:p w14:paraId="130FC3B6">
      <w:pPr>
        <w:spacing w:line="360" w:lineRule="auto"/>
        <w:ind w:firstLine="422" w:firstLineChars="200"/>
        <w:rPr>
          <w:rFonts w:ascii="宋体" w:cs="宋体"/>
          <w:b/>
          <w:color w:val="auto"/>
          <w:szCs w:val="21"/>
        </w:rPr>
      </w:pPr>
      <w:r>
        <w:rPr>
          <w:rFonts w:hint="eastAsia" w:ascii="宋体" w:cs="宋体"/>
          <w:b/>
          <w:color w:val="auto"/>
          <w:szCs w:val="21"/>
        </w:rPr>
        <w:t xml:space="preserve"> 11.1采购人或者采购代理机构可以对已发出的招标文件进行必要的澄清或者修改，但不得改变采购标的和资格条件。澄清或者修改应当在原招标公告发布媒体上发布澄清公告。澄清或者修改的内容为招标文件的组成部分。</w:t>
      </w:r>
    </w:p>
    <w:p w14:paraId="5F5E003F">
      <w:pPr>
        <w:spacing w:line="360" w:lineRule="auto"/>
        <w:ind w:firstLine="420" w:firstLineChars="200"/>
        <w:rPr>
          <w:rFonts w:ascii="宋体" w:cs="宋体"/>
          <w:color w:val="auto"/>
        </w:rPr>
      </w:pPr>
      <w:r>
        <w:rPr>
          <w:rFonts w:hint="eastAsia" w:ascii="宋体" w:cs="宋体"/>
          <w:color w:val="auto"/>
        </w:rPr>
        <w:t>11.2 投标人应认真审阅本招标文件，如有疑问，或发现其中有误或有要求不合理的，应在投标人须知前附表规定的</w:t>
      </w:r>
      <w:r>
        <w:rPr>
          <w:rFonts w:hint="eastAsia" w:ascii="宋体" w:cs="宋体"/>
          <w:color w:val="auto"/>
          <w:kern w:val="0"/>
          <w:szCs w:val="21"/>
        </w:rPr>
        <w:t>投标截止时间</w:t>
      </w:r>
      <w:r>
        <w:rPr>
          <w:rFonts w:hint="eastAsia" w:ascii="宋体" w:cs="宋体"/>
          <w:color w:val="auto"/>
        </w:rPr>
        <w:t>前以书面形式要求采购人或采购代理机构对招标文件予以澄清；否则，由此产生的后果由投标人自行负责。</w:t>
      </w:r>
    </w:p>
    <w:p w14:paraId="73999DB2">
      <w:pPr>
        <w:spacing w:line="360" w:lineRule="auto"/>
        <w:ind w:firstLine="420" w:firstLineChars="200"/>
        <w:rPr>
          <w:rFonts w:ascii="宋体" w:cs="宋体"/>
          <w:color w:val="auto"/>
        </w:rPr>
      </w:pPr>
      <w:r>
        <w:rPr>
          <w:rFonts w:hint="eastAsia" w:ascii="宋体" w:cs="宋体"/>
          <w:color w:val="auto"/>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宋体" w:cs="宋体"/>
          <w:color w:val="auto"/>
          <w:szCs w:val="21"/>
        </w:rPr>
        <w:t>投标人须知前附表”</w:t>
      </w:r>
      <w:r>
        <w:rPr>
          <w:rFonts w:hint="eastAsia" w:ascii="宋体" w:cs="宋体"/>
          <w:color w:val="auto"/>
        </w:rPr>
        <w:t>规定的政府采购信息发布媒体上发布更正公告及平台短信通知)所有获取招标文件的潜在投标人；不足15日的，采购人或者采购代理机构应当顺延提交投标文件的截止时间。</w:t>
      </w:r>
    </w:p>
    <w:p w14:paraId="202F5C8A">
      <w:pPr>
        <w:spacing w:line="360" w:lineRule="auto"/>
        <w:ind w:firstLine="420" w:firstLineChars="200"/>
        <w:rPr>
          <w:rFonts w:ascii="宋体" w:cs="宋体"/>
          <w:color w:val="auto"/>
        </w:rPr>
      </w:pPr>
      <w:r>
        <w:rPr>
          <w:rFonts w:hint="eastAsia" w:ascii="宋体" w:cs="宋体"/>
          <w:color w:val="auto"/>
        </w:rPr>
        <w:t>澄清或者更正公告在招标公告发布媒体上发布，一经发布，视作已以书面形式通知所有获取招标文件的潜在投标人，不再另行通知，所有潜在投标人应密切关注招标公告发布媒体，因未能及时获知，由此产生的后果均应自行承担。</w:t>
      </w:r>
    </w:p>
    <w:p w14:paraId="0D006F2A">
      <w:pPr>
        <w:spacing w:line="360" w:lineRule="auto"/>
        <w:ind w:firstLine="420" w:firstLineChars="200"/>
        <w:rPr>
          <w:rFonts w:ascii="宋体" w:cs="宋体"/>
          <w:color w:val="auto"/>
        </w:rPr>
      </w:pPr>
      <w:r>
        <w:rPr>
          <w:rFonts w:hint="eastAsia" w:ascii="宋体" w:cs="宋体"/>
          <w:color w:val="auto"/>
        </w:rPr>
        <w:t>11.4 采购人和采购代理机构可以视采购具体情况，变更投标截止时间和开标时间，将变更时间将在“</w:t>
      </w:r>
      <w:r>
        <w:rPr>
          <w:rFonts w:hint="eastAsia" w:ascii="宋体" w:cs="宋体"/>
          <w:color w:val="auto"/>
          <w:szCs w:val="21"/>
        </w:rPr>
        <w:t>投标人须知前附表”</w:t>
      </w:r>
      <w:r>
        <w:rPr>
          <w:rFonts w:hint="eastAsia" w:ascii="宋体" w:cs="宋体"/>
          <w:color w:val="auto"/>
          <w:kern w:val="0"/>
          <w:szCs w:val="21"/>
        </w:rPr>
        <w:t>规定的政府采购信息发布媒体上</w:t>
      </w:r>
      <w:r>
        <w:rPr>
          <w:rFonts w:hint="eastAsia" w:ascii="宋体" w:cs="宋体"/>
          <w:color w:val="auto"/>
        </w:rPr>
        <w:t>发布更正公告。</w:t>
      </w:r>
    </w:p>
    <w:p w14:paraId="213A3CE6">
      <w:pPr>
        <w:spacing w:line="360" w:lineRule="auto"/>
        <w:ind w:firstLine="420" w:firstLineChars="200"/>
        <w:rPr>
          <w:rFonts w:ascii="宋体" w:cs="宋体"/>
          <w:color w:val="auto"/>
        </w:rPr>
      </w:pPr>
      <w:r>
        <w:rPr>
          <w:rFonts w:hint="eastAsia" w:ascii="宋体" w:cs="宋体"/>
          <w:color w:val="auto"/>
        </w:rPr>
        <w:t>11.</w:t>
      </w:r>
      <w:bookmarkStart w:id="134" w:name="_Hlk53134511"/>
      <w:r>
        <w:rPr>
          <w:rFonts w:hint="eastAsia" w:ascii="宋体" w:cs="宋体"/>
          <w:color w:val="auto"/>
        </w:rPr>
        <w:t>5采购人或者采购代理机构可以在招标文件提供期限截止后，组织已获取招标文件的潜在投标人现场考察或者召开开标前答疑会，具体详见“投标人须知前附表”。</w:t>
      </w:r>
    </w:p>
    <w:bookmarkEnd w:id="134"/>
    <w:p w14:paraId="5613F918">
      <w:pPr>
        <w:pStyle w:val="4"/>
        <w:rPr>
          <w:color w:val="auto"/>
        </w:rPr>
      </w:pPr>
      <w:bookmarkStart w:id="135" w:name="_Toc254970535"/>
      <w:bookmarkStart w:id="136" w:name="_Toc32490"/>
      <w:bookmarkStart w:id="137" w:name="_Toc254970676"/>
      <w:bookmarkStart w:id="138" w:name="_Toc23467"/>
    </w:p>
    <w:p w14:paraId="398225F2">
      <w:pPr>
        <w:pStyle w:val="4"/>
        <w:rPr>
          <w:color w:val="auto"/>
        </w:rPr>
      </w:pPr>
      <w:bookmarkStart w:id="139" w:name="_Toc13166"/>
      <w:bookmarkStart w:id="140" w:name="_Toc7612"/>
      <w:bookmarkStart w:id="141" w:name="_Toc31820"/>
      <w:r>
        <w:rPr>
          <w:rFonts w:hint="eastAsia"/>
          <w:color w:val="auto"/>
        </w:rPr>
        <w:t>三、投标文件的编制</w:t>
      </w:r>
      <w:bookmarkEnd w:id="135"/>
      <w:bookmarkEnd w:id="136"/>
      <w:bookmarkEnd w:id="137"/>
      <w:bookmarkEnd w:id="138"/>
      <w:bookmarkEnd w:id="139"/>
      <w:bookmarkEnd w:id="140"/>
      <w:bookmarkEnd w:id="141"/>
    </w:p>
    <w:p w14:paraId="3C6D462A">
      <w:pPr>
        <w:spacing w:line="360" w:lineRule="auto"/>
        <w:ind w:firstLine="480" w:firstLineChars="200"/>
        <w:rPr>
          <w:rFonts w:ascii="宋体" w:cs="宋体"/>
          <w:color w:val="auto"/>
          <w:sz w:val="24"/>
        </w:rPr>
      </w:pPr>
      <w:bookmarkStart w:id="142" w:name="_Toc254970677"/>
      <w:bookmarkStart w:id="143" w:name="_Toc254970536"/>
      <w:r>
        <w:rPr>
          <w:rFonts w:hint="eastAsia" w:ascii="宋体" w:cs="宋体"/>
          <w:color w:val="auto"/>
          <w:sz w:val="24"/>
        </w:rPr>
        <w:t>12.投标文件的编制原则</w:t>
      </w:r>
    </w:p>
    <w:p w14:paraId="43AF20C9">
      <w:pPr>
        <w:spacing w:line="360" w:lineRule="auto"/>
        <w:ind w:firstLine="420" w:firstLineChars="200"/>
        <w:rPr>
          <w:rFonts w:ascii="宋体" w:cs="宋体"/>
          <w:color w:val="auto"/>
          <w:szCs w:val="21"/>
        </w:rPr>
      </w:pPr>
      <w:r>
        <w:rPr>
          <w:rFonts w:hint="eastAsia" w:ascii="宋体" w:cs="宋体"/>
          <w:color w:val="auto"/>
          <w:szCs w:val="21"/>
        </w:rPr>
        <w:t>投标人必须按照招标文件的要求编制投标文件。投标文件必须对招标文件提出的要求和条件作出明确响应。</w:t>
      </w:r>
    </w:p>
    <w:p w14:paraId="628A6D31">
      <w:pPr>
        <w:spacing w:line="360" w:lineRule="auto"/>
        <w:ind w:firstLine="480" w:firstLineChars="200"/>
        <w:rPr>
          <w:rFonts w:ascii="宋体" w:cs="宋体"/>
          <w:color w:val="auto"/>
          <w:sz w:val="24"/>
        </w:rPr>
      </w:pPr>
      <w:r>
        <w:rPr>
          <w:rFonts w:hint="eastAsia" w:ascii="宋体" w:cs="宋体"/>
          <w:color w:val="auto"/>
          <w:sz w:val="24"/>
        </w:rPr>
        <w:t>13.投标文件的组成</w:t>
      </w:r>
      <w:bookmarkEnd w:id="142"/>
      <w:bookmarkEnd w:id="143"/>
    </w:p>
    <w:p w14:paraId="3A1FFC84">
      <w:pPr>
        <w:spacing w:line="360" w:lineRule="auto"/>
        <w:ind w:firstLine="420" w:firstLineChars="200"/>
        <w:rPr>
          <w:rFonts w:ascii="宋体" w:cs="宋体"/>
          <w:color w:val="auto"/>
          <w:szCs w:val="21"/>
        </w:rPr>
      </w:pPr>
      <w:r>
        <w:rPr>
          <w:rFonts w:hint="eastAsia" w:ascii="宋体" w:cs="宋体"/>
          <w:color w:val="auto"/>
          <w:szCs w:val="21"/>
        </w:rPr>
        <w:t>13.1投标文件由报价文件、资格文件、商务技术文件</w:t>
      </w:r>
      <w:r>
        <w:rPr>
          <w:rFonts w:hint="eastAsia" w:ascii="宋体" w:cs="宋体"/>
          <w:color w:val="auto"/>
          <w:szCs w:val="21"/>
          <w:lang w:val="en-US" w:eastAsia="zh-CN"/>
        </w:rPr>
        <w:t>三</w:t>
      </w:r>
      <w:r>
        <w:rPr>
          <w:rFonts w:hint="eastAsia" w:ascii="宋体" w:cs="宋体"/>
          <w:color w:val="auto"/>
          <w:szCs w:val="21"/>
        </w:rPr>
        <w:t>部分组成。</w:t>
      </w:r>
    </w:p>
    <w:p w14:paraId="03619ED7">
      <w:pPr>
        <w:spacing w:line="360" w:lineRule="auto"/>
        <w:ind w:firstLine="420" w:firstLineChars="200"/>
        <w:rPr>
          <w:rFonts w:ascii="宋体" w:cs="宋体"/>
          <w:bCs/>
          <w:color w:val="auto"/>
          <w:szCs w:val="21"/>
        </w:rPr>
      </w:pPr>
      <w:bookmarkStart w:id="144" w:name="_13.2资格证明文件：具体材料见“投标人须知前附表”。"/>
      <w:bookmarkEnd w:id="144"/>
      <w:bookmarkStart w:id="145" w:name="_13.1报价文件:_具体材料见“投标人须知前附表”。"/>
      <w:bookmarkEnd w:id="145"/>
      <w:r>
        <w:rPr>
          <w:rFonts w:hint="eastAsia" w:ascii="宋体" w:cs="宋体"/>
          <w:bCs/>
          <w:color w:val="auto"/>
          <w:szCs w:val="21"/>
        </w:rPr>
        <w:t>（1）资格文件：具体材料见“投标人须知前附表”。</w:t>
      </w:r>
    </w:p>
    <w:p w14:paraId="25D06201">
      <w:pPr>
        <w:spacing w:line="360" w:lineRule="auto"/>
        <w:ind w:firstLine="420" w:firstLineChars="200"/>
        <w:rPr>
          <w:rFonts w:ascii="宋体" w:cs="宋体"/>
          <w:bCs/>
          <w:color w:val="auto"/>
          <w:szCs w:val="21"/>
        </w:rPr>
      </w:pPr>
      <w:bookmarkStart w:id="146" w:name="_13.3商务文件:_具体材料见“投标人须知前附表”。"/>
      <w:bookmarkEnd w:id="146"/>
      <w:r>
        <w:rPr>
          <w:rFonts w:hint="eastAsia" w:ascii="宋体" w:cs="宋体"/>
          <w:bCs/>
          <w:color w:val="auto"/>
          <w:szCs w:val="21"/>
        </w:rPr>
        <w:t>（2）商务</w:t>
      </w:r>
      <w:r>
        <w:rPr>
          <w:rFonts w:hint="eastAsia" w:ascii="宋体" w:cs="宋体"/>
          <w:bCs/>
          <w:color w:val="auto"/>
          <w:szCs w:val="21"/>
          <w:lang w:val="en-US" w:eastAsia="zh-CN"/>
        </w:rPr>
        <w:t>技术</w:t>
      </w:r>
      <w:r>
        <w:rPr>
          <w:rFonts w:hint="eastAsia" w:ascii="宋体" w:cs="宋体"/>
          <w:bCs/>
          <w:color w:val="auto"/>
          <w:szCs w:val="21"/>
        </w:rPr>
        <w:t>文件：具体材料见“投标人须知前附表”。</w:t>
      </w:r>
    </w:p>
    <w:p w14:paraId="726284CD">
      <w:pPr>
        <w:spacing w:line="360" w:lineRule="auto"/>
        <w:ind w:firstLine="420" w:firstLineChars="200"/>
        <w:rPr>
          <w:rFonts w:ascii="宋体" w:cs="宋体"/>
          <w:bCs/>
          <w:color w:val="auto"/>
          <w:szCs w:val="21"/>
        </w:rPr>
      </w:pPr>
      <w:bookmarkStart w:id="147" w:name="_13.4技术文件：具体材料见“投标人须知前附表”。"/>
      <w:bookmarkEnd w:id="147"/>
      <w:r>
        <w:rPr>
          <w:rFonts w:hint="eastAsia" w:ascii="宋体" w:cs="宋体"/>
          <w:bCs/>
          <w:color w:val="auto"/>
          <w:szCs w:val="21"/>
        </w:rPr>
        <w:t>（3）报价文件： 具体材料见“投标人须知前附表”。</w:t>
      </w:r>
    </w:p>
    <w:p w14:paraId="4FBC54D3">
      <w:pPr>
        <w:spacing w:line="360" w:lineRule="auto"/>
        <w:ind w:firstLine="420" w:firstLineChars="200"/>
        <w:rPr>
          <w:rFonts w:ascii="宋体" w:cs="宋体"/>
          <w:bCs/>
          <w:color w:val="auto"/>
          <w:szCs w:val="21"/>
        </w:rPr>
      </w:pPr>
      <w:bookmarkStart w:id="148" w:name="_13.5投标文件电子版：具体材料见“投标人须知前附表”。"/>
      <w:bookmarkEnd w:id="148"/>
      <w:r>
        <w:rPr>
          <w:rFonts w:hint="eastAsia" w:ascii="宋体" w:cs="宋体"/>
          <w:bCs/>
          <w:color w:val="auto"/>
          <w:szCs w:val="21"/>
        </w:rPr>
        <w:t>13.2投标文件电子版：具体要求见本节19.投标文件编制。</w:t>
      </w:r>
    </w:p>
    <w:p w14:paraId="5147453D">
      <w:pPr>
        <w:spacing w:line="360" w:lineRule="auto"/>
        <w:ind w:firstLine="480" w:firstLineChars="200"/>
        <w:rPr>
          <w:rFonts w:ascii="宋体" w:cs="宋体"/>
          <w:color w:val="auto"/>
          <w:sz w:val="24"/>
        </w:rPr>
      </w:pPr>
      <w:bookmarkStart w:id="149" w:name="_Toc254970537"/>
      <w:bookmarkStart w:id="150" w:name="_Toc254970678"/>
      <w:r>
        <w:rPr>
          <w:rFonts w:hint="eastAsia" w:ascii="宋体" w:cs="宋体"/>
          <w:color w:val="auto"/>
          <w:sz w:val="24"/>
        </w:rPr>
        <w:t>14.投标文件的语言及计量</w:t>
      </w:r>
      <w:bookmarkEnd w:id="149"/>
      <w:bookmarkEnd w:id="150"/>
    </w:p>
    <w:p w14:paraId="56CD1B03">
      <w:pPr>
        <w:spacing w:line="360" w:lineRule="auto"/>
        <w:ind w:firstLine="420" w:firstLineChars="200"/>
        <w:rPr>
          <w:rFonts w:ascii="宋体" w:cs="宋体"/>
          <w:bCs/>
          <w:color w:val="auto"/>
          <w:szCs w:val="21"/>
        </w:rPr>
      </w:pPr>
      <w:r>
        <w:rPr>
          <w:rFonts w:hint="eastAsia" w:ascii="宋体" w:cs="宋体"/>
          <w:bCs/>
          <w:color w:val="auto"/>
          <w:szCs w:val="21"/>
        </w:rPr>
        <w:t>14.1语言文字</w:t>
      </w:r>
    </w:p>
    <w:p w14:paraId="1D0063C2">
      <w:pPr>
        <w:spacing w:line="360" w:lineRule="auto"/>
        <w:ind w:firstLine="420" w:firstLineChars="200"/>
        <w:rPr>
          <w:rFonts w:ascii="宋体" w:cs="宋体"/>
          <w:bCs/>
          <w:color w:val="auto"/>
          <w:szCs w:val="21"/>
        </w:rPr>
      </w:pPr>
      <w:r>
        <w:rPr>
          <w:rFonts w:hint="eastAsia" w:ascii="宋体" w:cs="宋体"/>
          <w:bCs/>
          <w:color w:val="auto"/>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22913A34">
      <w:pPr>
        <w:spacing w:line="360" w:lineRule="auto"/>
        <w:ind w:firstLine="420" w:firstLineChars="200"/>
        <w:rPr>
          <w:rFonts w:ascii="宋体" w:cs="宋体"/>
          <w:bCs/>
          <w:color w:val="auto"/>
          <w:szCs w:val="21"/>
        </w:rPr>
      </w:pPr>
      <w:r>
        <w:rPr>
          <w:rFonts w:hint="eastAsia" w:ascii="宋体" w:cs="宋体"/>
          <w:bCs/>
          <w:color w:val="auto"/>
          <w:szCs w:val="21"/>
        </w:rPr>
        <w:t>14.2投标计量单位</w:t>
      </w:r>
    </w:p>
    <w:p w14:paraId="4791615A">
      <w:pPr>
        <w:spacing w:line="360" w:lineRule="auto"/>
        <w:ind w:firstLine="420" w:firstLineChars="200"/>
        <w:rPr>
          <w:rFonts w:ascii="宋体" w:cs="宋体"/>
          <w:bCs/>
          <w:color w:val="auto"/>
          <w:szCs w:val="21"/>
        </w:rPr>
      </w:pPr>
      <w:r>
        <w:rPr>
          <w:rFonts w:hint="eastAsia" w:ascii="宋体" w:cs="宋体"/>
          <w:bCs/>
          <w:color w:val="auto"/>
          <w:szCs w:val="21"/>
        </w:rPr>
        <w:t>招标文件已有明确规定的，使用招标文件规定的计量单位；招标文件没有规定的，应采用中华人民共和国法定计量单位，货币种类为人民币，</w:t>
      </w:r>
      <w:r>
        <w:rPr>
          <w:rFonts w:hint="eastAsia" w:ascii="宋体" w:cs="宋体"/>
          <w:b/>
          <w:color w:val="auto"/>
          <w:szCs w:val="21"/>
        </w:rPr>
        <w:t>否则视同未响应</w:t>
      </w:r>
      <w:r>
        <w:rPr>
          <w:rFonts w:hint="eastAsia" w:ascii="宋体" w:cs="宋体"/>
          <w:bCs/>
          <w:color w:val="auto"/>
          <w:szCs w:val="21"/>
        </w:rPr>
        <w:t>。</w:t>
      </w:r>
    </w:p>
    <w:p w14:paraId="28C2BC49">
      <w:pPr>
        <w:spacing w:line="360" w:lineRule="auto"/>
        <w:ind w:firstLine="480" w:firstLineChars="200"/>
        <w:rPr>
          <w:rFonts w:ascii="宋体" w:cs="宋体"/>
          <w:color w:val="auto"/>
          <w:sz w:val="24"/>
        </w:rPr>
      </w:pPr>
      <w:r>
        <w:rPr>
          <w:rFonts w:hint="eastAsia" w:ascii="宋体" w:cs="宋体"/>
          <w:color w:val="auto"/>
          <w:sz w:val="24"/>
        </w:rPr>
        <w:t>15.投标的风险</w:t>
      </w:r>
    </w:p>
    <w:p w14:paraId="7A8D23CD">
      <w:pPr>
        <w:pStyle w:val="9"/>
        <w:spacing w:line="360" w:lineRule="auto"/>
        <w:ind w:firstLine="420" w:firstLineChars="200"/>
        <w:rPr>
          <w:rFonts w:ascii="宋体" w:cs="宋体"/>
          <w:bCs/>
          <w:color w:val="auto"/>
          <w:szCs w:val="21"/>
        </w:rPr>
      </w:pPr>
      <w:r>
        <w:rPr>
          <w:rFonts w:hint="eastAsia" w:ascii="宋体" w:cs="宋体"/>
          <w:bCs/>
          <w:color w:val="auto"/>
          <w:szCs w:val="21"/>
        </w:rPr>
        <w:t>投标文件分为资格文件、商务技术文件、报价文件</w:t>
      </w:r>
      <w:r>
        <w:rPr>
          <w:rFonts w:hint="eastAsia" w:ascii="宋体" w:cs="宋体"/>
          <w:bCs/>
          <w:color w:val="auto"/>
          <w:szCs w:val="21"/>
          <w:lang w:val="en-US" w:eastAsia="zh-CN"/>
        </w:rPr>
        <w:t>三</w:t>
      </w:r>
      <w:r>
        <w:rPr>
          <w:rFonts w:hint="eastAsia" w:ascii="宋体" w:cs="宋体"/>
          <w:bCs/>
          <w:color w:val="auto"/>
          <w:szCs w:val="21"/>
        </w:rPr>
        <w:t>部分（其中：商务文件与技术文件合并编辑成一个电子文档）。各投标人在编制投标文件时请按照招标文件规定的格式进行，混乱的编排导致投标文件被误读或评标委员会查找不到有效文件是投标人的风险。投标人没有按照招标文件要求提供全部资料，或者投标人没有对招标文件作出实质性响应是投标人的风险，可能导致其投标被拒绝。</w:t>
      </w:r>
    </w:p>
    <w:p w14:paraId="3022FD4A">
      <w:pPr>
        <w:spacing w:line="360" w:lineRule="auto"/>
        <w:ind w:firstLine="480" w:firstLineChars="200"/>
        <w:rPr>
          <w:rFonts w:ascii="宋体" w:cs="宋体"/>
          <w:color w:val="auto"/>
          <w:sz w:val="24"/>
        </w:rPr>
      </w:pPr>
      <w:bookmarkStart w:id="151" w:name="_Toc254970679"/>
      <w:bookmarkStart w:id="152" w:name="_Toc254970538"/>
      <w:r>
        <w:rPr>
          <w:rFonts w:hint="eastAsia" w:ascii="宋体" w:cs="宋体"/>
          <w:color w:val="auto"/>
          <w:sz w:val="24"/>
        </w:rPr>
        <w:t>16.投标报价</w:t>
      </w:r>
      <w:bookmarkEnd w:id="151"/>
      <w:bookmarkEnd w:id="152"/>
    </w:p>
    <w:p w14:paraId="2E64F6A6">
      <w:pPr>
        <w:spacing w:line="360" w:lineRule="auto"/>
        <w:ind w:firstLine="420" w:firstLineChars="200"/>
        <w:rPr>
          <w:rFonts w:ascii="宋体" w:cs="宋体"/>
          <w:bCs/>
          <w:color w:val="auto"/>
          <w:szCs w:val="21"/>
        </w:rPr>
      </w:pPr>
      <w:r>
        <w:rPr>
          <w:rFonts w:hint="eastAsia" w:ascii="宋体" w:cs="宋体"/>
          <w:bCs/>
          <w:color w:val="auto"/>
          <w:szCs w:val="21"/>
        </w:rPr>
        <w:t>16.1投标报价应</w:t>
      </w:r>
      <w:r>
        <w:rPr>
          <w:rFonts w:hint="eastAsia" w:ascii="宋体" w:cs="宋体"/>
          <w:bCs/>
          <w:color w:val="auto"/>
          <w:szCs w:val="20"/>
        </w:rPr>
        <w:t>按“第六章　投标文件格式”中“开标一览表”格式填写。</w:t>
      </w:r>
    </w:p>
    <w:p w14:paraId="03749781">
      <w:pPr>
        <w:spacing w:line="360" w:lineRule="auto"/>
        <w:ind w:firstLine="420" w:firstLineChars="200"/>
        <w:rPr>
          <w:rFonts w:ascii="宋体" w:cs="宋体"/>
          <w:bCs/>
          <w:color w:val="auto"/>
          <w:szCs w:val="21"/>
        </w:rPr>
      </w:pPr>
      <w:bookmarkStart w:id="153" w:name="_16.2投标报价具体定义见投标人须知前附表。"/>
      <w:bookmarkEnd w:id="153"/>
      <w:r>
        <w:rPr>
          <w:rFonts w:hint="eastAsia" w:ascii="宋体" w:cs="宋体"/>
          <w:bCs/>
          <w:color w:val="auto"/>
          <w:szCs w:val="21"/>
        </w:rPr>
        <w:t>16.2投标报价具体包括内容详见“投标人须知前附表”。</w:t>
      </w:r>
    </w:p>
    <w:p w14:paraId="79128144">
      <w:pPr>
        <w:spacing w:line="360" w:lineRule="auto"/>
        <w:ind w:firstLine="420" w:firstLineChars="200"/>
        <w:rPr>
          <w:rFonts w:ascii="宋体" w:cs="宋体"/>
          <w:bCs/>
          <w:color w:val="auto"/>
          <w:szCs w:val="21"/>
        </w:rPr>
      </w:pPr>
      <w:r>
        <w:rPr>
          <w:rFonts w:hint="eastAsia" w:ascii="宋体" w:cs="宋体"/>
          <w:bCs/>
          <w:color w:val="auto"/>
          <w:szCs w:val="21"/>
        </w:rPr>
        <w:t>16.3投标人必须就所投</w:t>
      </w:r>
      <w:r>
        <w:rPr>
          <w:rFonts w:hint="eastAsia" w:cs="宋体"/>
          <w:color w:val="auto"/>
          <w:szCs w:val="21"/>
        </w:rPr>
        <w:t>项目</w:t>
      </w:r>
      <w:r>
        <w:rPr>
          <w:rFonts w:hint="eastAsia" w:ascii="宋体" w:cs="宋体"/>
          <w:color w:val="auto"/>
          <w:szCs w:val="21"/>
        </w:rPr>
        <w:t>/</w:t>
      </w:r>
      <w:r>
        <w:rPr>
          <w:rFonts w:hint="eastAsia" w:ascii="宋体" w:cs="宋体"/>
          <w:bCs/>
          <w:color w:val="auto"/>
          <w:szCs w:val="21"/>
        </w:rPr>
        <w:t>每个分标的全部内容分别作完整唯一总价报价，不得存在漏项报价；投标人必须就所投</w:t>
      </w:r>
      <w:r>
        <w:rPr>
          <w:rFonts w:hint="eastAsia" w:cs="宋体"/>
          <w:color w:val="auto"/>
          <w:szCs w:val="21"/>
        </w:rPr>
        <w:t>项目</w:t>
      </w:r>
      <w:r>
        <w:rPr>
          <w:rFonts w:hint="eastAsia" w:ascii="宋体" w:cs="宋体"/>
          <w:color w:val="auto"/>
          <w:szCs w:val="21"/>
        </w:rPr>
        <w:t>/</w:t>
      </w:r>
      <w:r>
        <w:rPr>
          <w:rFonts w:hint="eastAsia" w:ascii="宋体" w:cs="宋体"/>
          <w:bCs/>
          <w:color w:val="auto"/>
          <w:szCs w:val="21"/>
        </w:rPr>
        <w:t>分标的单项内容作唯一报价。</w:t>
      </w:r>
    </w:p>
    <w:p w14:paraId="5562AF09">
      <w:pPr>
        <w:spacing w:line="360" w:lineRule="auto"/>
        <w:ind w:firstLine="480" w:firstLineChars="200"/>
        <w:rPr>
          <w:rFonts w:ascii="宋体" w:cs="宋体"/>
          <w:color w:val="auto"/>
          <w:sz w:val="24"/>
        </w:rPr>
      </w:pPr>
      <w:r>
        <w:rPr>
          <w:rFonts w:hint="eastAsia" w:ascii="宋体" w:cs="宋体"/>
          <w:color w:val="auto"/>
          <w:sz w:val="24"/>
        </w:rPr>
        <w:t>17.投标有效期</w:t>
      </w:r>
    </w:p>
    <w:p w14:paraId="062515A0">
      <w:pPr>
        <w:spacing w:line="360" w:lineRule="auto"/>
        <w:ind w:firstLine="420" w:firstLineChars="200"/>
        <w:rPr>
          <w:rFonts w:ascii="宋体" w:cs="宋体"/>
          <w:bCs/>
          <w:color w:val="auto"/>
          <w:szCs w:val="21"/>
        </w:rPr>
      </w:pPr>
      <w:bookmarkStart w:id="154" w:name="_17.1投标有效期应按“投标人须知中的前附表”规定的期限。"/>
      <w:bookmarkEnd w:id="154"/>
      <w:r>
        <w:rPr>
          <w:rFonts w:hint="eastAsia" w:ascii="宋体" w:cs="宋体"/>
          <w:bCs/>
          <w:color w:val="auto"/>
          <w:szCs w:val="21"/>
        </w:rPr>
        <w:t>17.1投标有效期是指为保证采购人有足够的时间在开标后完成评标、定标、合同签订等工作而要求投标人提交的投标文件在一定时间内保持有效的期限。</w:t>
      </w:r>
    </w:p>
    <w:p w14:paraId="356DC391">
      <w:pPr>
        <w:spacing w:line="360" w:lineRule="auto"/>
        <w:ind w:firstLine="420" w:firstLineChars="200"/>
        <w:rPr>
          <w:rFonts w:ascii="宋体" w:cs="宋体"/>
          <w:bCs/>
          <w:color w:val="auto"/>
          <w:szCs w:val="21"/>
        </w:rPr>
      </w:pPr>
      <w:r>
        <w:rPr>
          <w:rFonts w:hint="eastAsia" w:ascii="宋体" w:cs="宋体"/>
          <w:bCs/>
          <w:color w:val="auto"/>
          <w:szCs w:val="21"/>
        </w:rPr>
        <w:t>17.2</w:t>
      </w:r>
      <w:bookmarkStart w:id="155" w:name="_Toc254970681"/>
      <w:bookmarkStart w:id="156" w:name="_Toc254970540"/>
      <w:r>
        <w:rPr>
          <w:rFonts w:hint="eastAsia" w:ascii="宋体" w:cs="宋体"/>
          <w:bCs/>
          <w:color w:val="auto"/>
          <w:szCs w:val="21"/>
        </w:rPr>
        <w:t xml:space="preserve"> 投标有效期应按规定的期限作出承诺，具体详见“投标人须知前附表”。</w:t>
      </w:r>
    </w:p>
    <w:p w14:paraId="7D2FB871">
      <w:pPr>
        <w:spacing w:line="360" w:lineRule="auto"/>
        <w:ind w:firstLine="420" w:firstLineChars="200"/>
        <w:rPr>
          <w:rFonts w:ascii="宋体" w:cs="宋体"/>
          <w:bCs/>
          <w:color w:val="auto"/>
          <w:szCs w:val="21"/>
        </w:rPr>
      </w:pPr>
      <w:r>
        <w:rPr>
          <w:rFonts w:hint="eastAsia" w:ascii="宋体" w:cs="宋体"/>
          <w:bCs/>
          <w:color w:val="auto"/>
          <w:szCs w:val="21"/>
        </w:rPr>
        <w:t>17.3投标人的投标文件在投标有效期内均保持有效。</w:t>
      </w:r>
      <w:bookmarkEnd w:id="155"/>
      <w:bookmarkEnd w:id="156"/>
    </w:p>
    <w:p w14:paraId="15908F35">
      <w:pPr>
        <w:spacing w:line="360" w:lineRule="auto"/>
        <w:ind w:firstLine="480" w:firstLineChars="200"/>
        <w:rPr>
          <w:rFonts w:ascii="宋体" w:cs="宋体"/>
          <w:color w:val="auto"/>
          <w:sz w:val="24"/>
        </w:rPr>
      </w:pPr>
      <w:bookmarkStart w:id="157" w:name="_18.投标保证金"/>
      <w:bookmarkEnd w:id="157"/>
      <w:bookmarkStart w:id="158" w:name="_Toc254970682"/>
      <w:bookmarkStart w:id="159" w:name="_Toc254970541"/>
      <w:r>
        <w:rPr>
          <w:rFonts w:hint="eastAsia" w:ascii="宋体" w:cs="宋体"/>
          <w:color w:val="auto"/>
          <w:sz w:val="24"/>
        </w:rPr>
        <w:t>18.投标保证金</w:t>
      </w:r>
      <w:bookmarkEnd w:id="158"/>
      <w:bookmarkEnd w:id="159"/>
    </w:p>
    <w:p w14:paraId="56F29815">
      <w:pPr>
        <w:pStyle w:val="5"/>
        <w:keepNext w:val="0"/>
        <w:keepLines w:val="0"/>
        <w:spacing w:before="0" w:after="0" w:line="360" w:lineRule="auto"/>
        <w:ind w:left="420" w:leftChars="200"/>
        <w:rPr>
          <w:rFonts w:ascii="宋体" w:cs="宋体"/>
          <w:b w:val="0"/>
          <w:color w:val="auto"/>
          <w:sz w:val="21"/>
          <w:szCs w:val="21"/>
        </w:rPr>
      </w:pPr>
      <w:bookmarkStart w:id="160" w:name="_Toc254970683"/>
      <w:bookmarkStart w:id="161" w:name="_Toc254970542"/>
      <w:r>
        <w:rPr>
          <w:rFonts w:hint="eastAsia" w:ascii="宋体" w:cs="宋体"/>
          <w:b w:val="0"/>
          <w:color w:val="auto"/>
          <w:sz w:val="21"/>
          <w:szCs w:val="21"/>
        </w:rPr>
        <w:t>18.1投标人须按“投标人须知前附表” 的规定提交投标保证金。</w:t>
      </w:r>
    </w:p>
    <w:p w14:paraId="60B8EAB4">
      <w:pPr>
        <w:pStyle w:val="5"/>
        <w:keepNext w:val="0"/>
        <w:keepLines w:val="0"/>
        <w:spacing w:before="0" w:after="0" w:line="360" w:lineRule="auto"/>
        <w:ind w:left="420" w:leftChars="200"/>
        <w:rPr>
          <w:rFonts w:ascii="宋体" w:cs="宋体"/>
          <w:b w:val="0"/>
          <w:color w:val="auto"/>
          <w:sz w:val="21"/>
          <w:szCs w:val="21"/>
        </w:rPr>
      </w:pPr>
      <w:r>
        <w:rPr>
          <w:rFonts w:hint="eastAsia" w:ascii="宋体" w:cs="宋体"/>
          <w:b w:val="0"/>
          <w:color w:val="auto"/>
          <w:sz w:val="21"/>
          <w:szCs w:val="21"/>
        </w:rPr>
        <w:t>18.2投标保证金的退还</w:t>
      </w:r>
    </w:p>
    <w:p w14:paraId="1E0068F4">
      <w:pPr>
        <w:pStyle w:val="5"/>
        <w:keepNext w:val="0"/>
        <w:keepLines w:val="0"/>
        <w:spacing w:before="0" w:after="0" w:line="360" w:lineRule="auto"/>
        <w:ind w:left="420" w:leftChars="200"/>
        <w:rPr>
          <w:rFonts w:ascii="宋体" w:cs="宋体"/>
          <w:b w:val="0"/>
          <w:color w:val="auto"/>
          <w:sz w:val="21"/>
          <w:szCs w:val="21"/>
        </w:rPr>
      </w:pPr>
      <w:r>
        <w:rPr>
          <w:rFonts w:hint="eastAsia" w:ascii="宋体" w:cs="宋体"/>
          <w:b w:val="0"/>
          <w:color w:val="auto"/>
          <w:sz w:val="21"/>
          <w:szCs w:val="21"/>
        </w:rPr>
        <w:t>18.2.1未中标人的投标保证金自中标通知书发出之日起5个工作日内退还，退还方式如下：</w:t>
      </w:r>
    </w:p>
    <w:p w14:paraId="522E1AEE">
      <w:pPr>
        <w:pStyle w:val="5"/>
        <w:keepNext w:val="0"/>
        <w:keepLines w:val="0"/>
        <w:spacing w:before="0" w:after="0" w:line="360" w:lineRule="auto"/>
        <w:ind w:firstLine="315" w:firstLineChars="150"/>
        <w:rPr>
          <w:rFonts w:ascii="宋体" w:cs="宋体"/>
          <w:b w:val="0"/>
          <w:color w:val="auto"/>
          <w:sz w:val="21"/>
          <w:szCs w:val="21"/>
        </w:rPr>
      </w:pPr>
      <w:r>
        <w:rPr>
          <w:rFonts w:hint="eastAsia" w:ascii="宋体" w:cs="宋体"/>
          <w:b w:val="0"/>
          <w:color w:val="auto"/>
          <w:sz w:val="21"/>
          <w:szCs w:val="21"/>
        </w:rPr>
        <w:t>（1）采用银行转账方式的，以转账方式退回到投标人银行账户。</w:t>
      </w:r>
    </w:p>
    <w:p w14:paraId="4209D461">
      <w:pPr>
        <w:pStyle w:val="6"/>
        <w:spacing w:line="360" w:lineRule="auto"/>
        <w:ind w:firstLine="315" w:firstLineChars="150"/>
        <w:rPr>
          <w:rFonts w:ascii="宋体" w:cs="宋体"/>
          <w:color w:val="auto"/>
          <w:szCs w:val="21"/>
        </w:rPr>
      </w:pPr>
      <w:r>
        <w:rPr>
          <w:rFonts w:hint="eastAsia" w:ascii="宋体" w:cs="宋体"/>
          <w:color w:val="auto"/>
          <w:szCs w:val="21"/>
        </w:rPr>
        <w:t xml:space="preserve">（2）采用支票、汇票、本票或者金融机构、担保机构出具的保函等方式的，由投标人代表持相关授权证明材料至采购代理机构办理支票、汇票、本票或者金融机构、担保机构出具的保函等原件退还手续。 </w:t>
      </w:r>
    </w:p>
    <w:p w14:paraId="7BE3072D">
      <w:pPr>
        <w:pStyle w:val="5"/>
        <w:keepNext w:val="0"/>
        <w:keepLines w:val="0"/>
        <w:spacing w:before="0" w:after="0" w:line="360" w:lineRule="auto"/>
        <w:ind w:firstLine="420" w:firstLineChars="200"/>
        <w:rPr>
          <w:rFonts w:ascii="宋体" w:cs="宋体"/>
          <w:b w:val="0"/>
          <w:color w:val="auto"/>
          <w:sz w:val="21"/>
          <w:szCs w:val="21"/>
        </w:rPr>
      </w:pPr>
      <w:r>
        <w:rPr>
          <w:rFonts w:hint="eastAsia" w:ascii="宋体" w:cs="宋体"/>
          <w:b w:val="0"/>
          <w:color w:val="auto"/>
          <w:sz w:val="21"/>
          <w:szCs w:val="21"/>
        </w:rPr>
        <w:t xml:space="preserve">18.2.2中标人的投标保证金自采购合同签订之日起5个工作日内退还，退还方式同本须知正文第18.2.1。 </w:t>
      </w:r>
    </w:p>
    <w:p w14:paraId="3A44B5FE">
      <w:pPr>
        <w:pStyle w:val="5"/>
        <w:keepNext w:val="0"/>
        <w:keepLines w:val="0"/>
        <w:spacing w:before="0" w:after="0" w:line="360" w:lineRule="auto"/>
        <w:ind w:left="420" w:leftChars="200"/>
        <w:rPr>
          <w:rFonts w:ascii="宋体" w:cs="宋体"/>
          <w:b w:val="0"/>
          <w:color w:val="auto"/>
          <w:sz w:val="21"/>
          <w:szCs w:val="21"/>
        </w:rPr>
      </w:pPr>
      <w:r>
        <w:rPr>
          <w:rFonts w:hint="eastAsia" w:ascii="宋体" w:cs="宋体"/>
          <w:b w:val="0"/>
          <w:color w:val="auto"/>
          <w:sz w:val="21"/>
          <w:szCs w:val="21"/>
        </w:rPr>
        <w:t>18.3除逾期退还投标保证金和终止招标的情形以外，投标保证金不计息。</w:t>
      </w:r>
    </w:p>
    <w:p w14:paraId="548D0DC2">
      <w:pPr>
        <w:pStyle w:val="5"/>
        <w:keepNext w:val="0"/>
        <w:keepLines w:val="0"/>
        <w:spacing w:before="0" w:after="0" w:line="360" w:lineRule="auto"/>
        <w:ind w:left="420" w:leftChars="200"/>
        <w:rPr>
          <w:rFonts w:ascii="宋体" w:cs="宋体"/>
          <w:b w:val="0"/>
          <w:color w:val="auto"/>
          <w:sz w:val="21"/>
          <w:szCs w:val="21"/>
        </w:rPr>
      </w:pPr>
      <w:r>
        <w:rPr>
          <w:rFonts w:hint="eastAsia" w:ascii="宋体" w:cs="宋体"/>
          <w:b w:val="0"/>
          <w:color w:val="auto"/>
          <w:sz w:val="21"/>
          <w:szCs w:val="21"/>
        </w:rPr>
        <w:t>18.4投标人有下列情形之一的，投标保证金将不予退还：</w:t>
      </w:r>
    </w:p>
    <w:p w14:paraId="1B389229">
      <w:pPr>
        <w:pStyle w:val="5"/>
        <w:keepNext w:val="0"/>
        <w:keepLines w:val="0"/>
        <w:spacing w:before="0" w:after="0" w:line="360" w:lineRule="auto"/>
        <w:ind w:firstLine="315" w:firstLineChars="150"/>
        <w:rPr>
          <w:rFonts w:ascii="宋体" w:cs="宋体"/>
          <w:b w:val="0"/>
          <w:color w:val="auto"/>
          <w:sz w:val="21"/>
          <w:szCs w:val="21"/>
        </w:rPr>
      </w:pPr>
      <w:r>
        <w:rPr>
          <w:rFonts w:hint="eastAsia" w:ascii="宋体" w:cs="宋体"/>
          <w:b w:val="0"/>
          <w:color w:val="auto"/>
          <w:sz w:val="21"/>
          <w:szCs w:val="21"/>
        </w:rPr>
        <w:t>（1）投标人在投标有效期内撤销投标文件的；</w:t>
      </w:r>
    </w:p>
    <w:p w14:paraId="504398AA">
      <w:pPr>
        <w:pStyle w:val="5"/>
        <w:keepNext w:val="0"/>
        <w:keepLines w:val="0"/>
        <w:spacing w:before="0" w:after="0" w:line="360" w:lineRule="auto"/>
        <w:ind w:firstLine="315" w:firstLineChars="150"/>
        <w:rPr>
          <w:rFonts w:ascii="宋体" w:cs="宋体"/>
          <w:b w:val="0"/>
          <w:color w:val="auto"/>
          <w:sz w:val="21"/>
          <w:szCs w:val="21"/>
        </w:rPr>
      </w:pPr>
      <w:r>
        <w:rPr>
          <w:rFonts w:hint="eastAsia" w:ascii="宋体" w:cs="宋体"/>
          <w:b w:val="0"/>
          <w:color w:val="auto"/>
          <w:sz w:val="21"/>
          <w:szCs w:val="21"/>
        </w:rPr>
        <w:t>（2）未按规定提交履约保证金的；</w:t>
      </w:r>
    </w:p>
    <w:p w14:paraId="5F674A37">
      <w:pPr>
        <w:pStyle w:val="5"/>
        <w:keepNext w:val="0"/>
        <w:keepLines w:val="0"/>
        <w:spacing w:before="0" w:after="0" w:line="360" w:lineRule="auto"/>
        <w:ind w:firstLine="315" w:firstLineChars="150"/>
        <w:rPr>
          <w:rFonts w:ascii="宋体" w:cs="宋体"/>
          <w:b w:val="0"/>
          <w:color w:val="auto"/>
          <w:sz w:val="21"/>
          <w:szCs w:val="21"/>
        </w:rPr>
      </w:pPr>
      <w:r>
        <w:rPr>
          <w:rFonts w:hint="eastAsia" w:ascii="宋体" w:cs="宋体"/>
          <w:b w:val="0"/>
          <w:color w:val="auto"/>
          <w:sz w:val="21"/>
          <w:szCs w:val="21"/>
        </w:rPr>
        <w:t>（3）投标人在投标过程中弄虚作假，提供虚假材料的；</w:t>
      </w:r>
    </w:p>
    <w:p w14:paraId="396C75AE">
      <w:pPr>
        <w:pStyle w:val="5"/>
        <w:keepNext w:val="0"/>
        <w:keepLines w:val="0"/>
        <w:spacing w:before="0" w:after="0" w:line="360" w:lineRule="auto"/>
        <w:ind w:firstLine="315" w:firstLineChars="150"/>
        <w:rPr>
          <w:rFonts w:ascii="宋体" w:cs="宋体"/>
          <w:b w:val="0"/>
          <w:color w:val="auto"/>
          <w:sz w:val="21"/>
          <w:szCs w:val="21"/>
        </w:rPr>
      </w:pPr>
      <w:r>
        <w:rPr>
          <w:rFonts w:hint="eastAsia" w:ascii="宋体" w:cs="宋体"/>
          <w:b w:val="0"/>
          <w:color w:val="auto"/>
          <w:sz w:val="21"/>
          <w:szCs w:val="21"/>
        </w:rPr>
        <w:t>（4）中标人无正当理由不与采购人签订合同的；</w:t>
      </w:r>
    </w:p>
    <w:p w14:paraId="40249C71">
      <w:pPr>
        <w:pStyle w:val="5"/>
        <w:keepNext w:val="0"/>
        <w:keepLines w:val="0"/>
        <w:spacing w:before="0" w:after="0" w:line="360" w:lineRule="auto"/>
        <w:ind w:firstLine="315" w:firstLineChars="150"/>
        <w:rPr>
          <w:rFonts w:ascii="宋体" w:cs="宋体"/>
          <w:b w:val="0"/>
          <w:color w:val="auto"/>
          <w:sz w:val="21"/>
          <w:szCs w:val="21"/>
        </w:rPr>
      </w:pPr>
      <w:r>
        <w:rPr>
          <w:rFonts w:hint="eastAsia" w:ascii="宋体" w:cs="宋体"/>
          <w:b w:val="0"/>
          <w:color w:val="auto"/>
          <w:sz w:val="21"/>
          <w:szCs w:val="21"/>
        </w:rPr>
        <w:t>（5）投标人出现本章第9.2、9.3情形的；</w:t>
      </w:r>
    </w:p>
    <w:p w14:paraId="114CDDC5">
      <w:pPr>
        <w:pStyle w:val="5"/>
        <w:keepNext w:val="0"/>
        <w:keepLines w:val="0"/>
        <w:spacing w:before="0" w:after="0" w:line="360" w:lineRule="auto"/>
        <w:ind w:firstLine="315" w:firstLineChars="150"/>
        <w:rPr>
          <w:rFonts w:ascii="宋体" w:cs="宋体"/>
          <w:b w:val="0"/>
          <w:color w:val="auto"/>
          <w:sz w:val="21"/>
          <w:szCs w:val="21"/>
        </w:rPr>
      </w:pPr>
      <w:r>
        <w:rPr>
          <w:rFonts w:hint="eastAsia" w:ascii="宋体" w:cs="宋体"/>
          <w:b w:val="0"/>
          <w:color w:val="auto"/>
          <w:sz w:val="21"/>
          <w:szCs w:val="21"/>
        </w:rPr>
        <w:t>（6）其他严重扰乱招投标程序的。</w:t>
      </w:r>
    </w:p>
    <w:p w14:paraId="5AF98353">
      <w:pPr>
        <w:spacing w:line="360" w:lineRule="auto"/>
        <w:ind w:firstLine="480" w:firstLineChars="200"/>
        <w:rPr>
          <w:rFonts w:ascii="宋体" w:cs="宋体"/>
          <w:color w:val="auto"/>
          <w:sz w:val="24"/>
        </w:rPr>
      </w:pPr>
      <w:r>
        <w:rPr>
          <w:rFonts w:hint="eastAsia" w:ascii="宋体" w:cs="宋体"/>
          <w:color w:val="auto"/>
          <w:sz w:val="24"/>
        </w:rPr>
        <w:t>19.投标文件的</w:t>
      </w:r>
      <w:bookmarkEnd w:id="160"/>
      <w:bookmarkEnd w:id="161"/>
      <w:r>
        <w:rPr>
          <w:rFonts w:hint="eastAsia" w:ascii="宋体" w:cs="宋体"/>
          <w:color w:val="auto"/>
          <w:sz w:val="24"/>
        </w:rPr>
        <w:t>编制</w:t>
      </w:r>
    </w:p>
    <w:p w14:paraId="0FDF93C9">
      <w:pPr>
        <w:spacing w:line="360" w:lineRule="auto"/>
        <w:ind w:firstLine="422" w:firstLineChars="200"/>
        <w:rPr>
          <w:rFonts w:ascii="宋体" w:cs="宋体"/>
          <w:color w:val="auto"/>
          <w:szCs w:val="21"/>
        </w:rPr>
      </w:pPr>
      <w:r>
        <w:rPr>
          <w:rFonts w:hint="eastAsia" w:ascii="宋体" w:cs="宋体"/>
          <w:b/>
          <w:color w:val="auto"/>
          <w:szCs w:val="21"/>
        </w:rPr>
        <w:t xml:space="preserve"> </w:t>
      </w:r>
      <w:r>
        <w:rPr>
          <w:rFonts w:hint="eastAsia" w:ascii="宋体" w:cs="宋体"/>
          <w:color w:val="auto"/>
          <w:szCs w:val="21"/>
        </w:rPr>
        <w:t>19.1投标文件编制要求详见“投标人须知前附表”。投标人应按本招标文件规定的格式和顺序编制投标文件并标注页码，投标文件内容不完整、编排混乱导致投标文件被误读、漏读或者查找不到相关内容的，由此引发的后果由投标人承担。</w:t>
      </w:r>
      <w:bookmarkStart w:id="162" w:name="_19.2投标文件应按报价文件、资格证明文件、商务文件、技术文件分别编制"/>
      <w:bookmarkEnd w:id="162"/>
    </w:p>
    <w:p w14:paraId="07D1275E">
      <w:pPr>
        <w:spacing w:line="360" w:lineRule="auto"/>
        <w:ind w:firstLine="420" w:firstLineChars="200"/>
        <w:rPr>
          <w:rFonts w:ascii="宋体" w:cs="宋体"/>
          <w:b/>
          <w:color w:val="auto"/>
          <w:szCs w:val="21"/>
        </w:rPr>
      </w:pPr>
      <w:r>
        <w:rPr>
          <w:rFonts w:hint="eastAsia" w:ascii="宋体" w:cs="宋体"/>
          <w:color w:val="auto"/>
          <w:szCs w:val="21"/>
        </w:rPr>
        <w:t>19.2投标文件按照招标文件第六章格式要求进行签署、盖章。投标人的投标文件未按照招标文件要求签署、盖章的，</w:t>
      </w:r>
      <w:r>
        <w:rPr>
          <w:rFonts w:hint="eastAsia" w:ascii="宋体" w:cs="宋体"/>
          <w:b/>
          <w:color w:val="auto"/>
          <w:szCs w:val="21"/>
        </w:rPr>
        <w:t>其投标无效。</w:t>
      </w:r>
    </w:p>
    <w:p w14:paraId="7FA9559D">
      <w:pPr>
        <w:spacing w:line="360" w:lineRule="auto"/>
        <w:ind w:firstLine="420" w:firstLineChars="200"/>
        <w:rPr>
          <w:rFonts w:ascii="宋体" w:cs="宋体"/>
          <w:color w:val="auto"/>
          <w:szCs w:val="21"/>
        </w:rPr>
      </w:pPr>
      <w:r>
        <w:rPr>
          <w:rFonts w:hint="eastAsia" w:ascii="宋体" w:cs="宋体"/>
          <w:color w:val="auto"/>
          <w:szCs w:val="21"/>
        </w:rPr>
        <w:t>19.3为确保网上操作合法、有效和安全，投标人应当在投标截止时间前完成在广西政府采购云平台的身份认证，确保在电子投标过程中能够对相关数据电文进行加密和使用电子签名。</w:t>
      </w:r>
    </w:p>
    <w:p w14:paraId="79388684">
      <w:pPr>
        <w:spacing w:line="360" w:lineRule="auto"/>
        <w:ind w:firstLine="422" w:firstLineChars="200"/>
        <w:rPr>
          <w:rFonts w:ascii="宋体" w:cs="宋体"/>
          <w:b/>
          <w:color w:val="auto"/>
          <w:szCs w:val="21"/>
        </w:rPr>
      </w:pPr>
      <w:r>
        <w:rPr>
          <w:rFonts w:hint="eastAsia" w:ascii="宋体" w:cs="宋体"/>
          <w:b/>
          <w:color w:val="auto"/>
          <w:szCs w:val="21"/>
        </w:rPr>
        <w:t>19.4投标文件中标注的投标人名称应与主体资格证明（如营业执照、事业单位法人证书、执业许可证、自然人身份证等）及公章一致，</w:t>
      </w:r>
      <w:r>
        <w:rPr>
          <w:rFonts w:hint="eastAsia" w:ascii="宋体" w:cs="宋体"/>
          <w:b/>
          <w:bCs/>
          <w:color w:val="auto"/>
          <w:szCs w:val="21"/>
        </w:rPr>
        <w:t>否则作无效投标处理</w:t>
      </w:r>
      <w:r>
        <w:rPr>
          <w:rFonts w:hint="eastAsia" w:ascii="宋体" w:cs="宋体"/>
          <w:b/>
          <w:color w:val="auto"/>
          <w:szCs w:val="21"/>
        </w:rPr>
        <w:t>。</w:t>
      </w:r>
    </w:p>
    <w:p w14:paraId="75BE7587">
      <w:pPr>
        <w:spacing w:line="360" w:lineRule="auto"/>
        <w:ind w:firstLine="420" w:firstLineChars="200"/>
        <w:rPr>
          <w:rFonts w:ascii="宋体" w:cs="宋体"/>
          <w:b/>
          <w:color w:val="auto"/>
          <w:szCs w:val="21"/>
        </w:rPr>
      </w:pPr>
      <w:r>
        <w:rPr>
          <w:rFonts w:hint="eastAsia" w:ascii="宋体" w:cs="宋体"/>
          <w:color w:val="auto"/>
          <w:szCs w:val="21"/>
        </w:rPr>
        <w:t xml:space="preserve"> 19.5投标文件应避免涂改、行间插字或者删除</w:t>
      </w:r>
      <w:r>
        <w:rPr>
          <w:rFonts w:hint="eastAsia" w:ascii="宋体" w:cs="宋体"/>
          <w:b/>
          <w:color w:val="auto"/>
          <w:szCs w:val="21"/>
        </w:rPr>
        <w:t>。</w:t>
      </w:r>
    </w:p>
    <w:p w14:paraId="2E595F88">
      <w:pPr>
        <w:spacing w:line="360" w:lineRule="auto"/>
        <w:ind w:firstLine="520" w:firstLineChars="248"/>
        <w:rPr>
          <w:rFonts w:ascii="宋体" w:cs="宋体"/>
          <w:color w:val="auto"/>
        </w:rPr>
      </w:pPr>
      <w:r>
        <w:rPr>
          <w:rFonts w:hint="eastAsia" w:ascii="宋体" w:cs="宋体"/>
          <w:color w:val="auto"/>
        </w:rPr>
        <w:t>19.6 对招标文件的实质性要求和条件作出响应是指投标人必须对招标文件中标注为实质性要求和条件的</w:t>
      </w:r>
      <w:r>
        <w:rPr>
          <w:rFonts w:hint="eastAsia" w:ascii="宋体" w:cs="宋体"/>
          <w:color w:val="auto"/>
          <w:szCs w:val="21"/>
        </w:rPr>
        <w:t>货物内容及要求</w:t>
      </w:r>
      <w:r>
        <w:rPr>
          <w:rFonts w:hint="eastAsia" w:ascii="宋体" w:cs="宋体"/>
          <w:color w:val="auto"/>
        </w:rPr>
        <w:t>、商务条款及其它内容</w:t>
      </w:r>
      <w:r>
        <w:rPr>
          <w:rFonts w:hint="eastAsia" w:ascii="宋体" w:cs="宋体"/>
          <w:b/>
          <w:color w:val="auto"/>
        </w:rPr>
        <w:t>作出满足或者优于原要求和条件的承诺</w:t>
      </w:r>
      <w:r>
        <w:rPr>
          <w:rFonts w:hint="eastAsia" w:ascii="宋体" w:cs="宋体"/>
          <w:color w:val="auto"/>
        </w:rPr>
        <w:t>。</w:t>
      </w:r>
    </w:p>
    <w:p w14:paraId="7EC05503">
      <w:pPr>
        <w:spacing w:line="360" w:lineRule="auto"/>
        <w:ind w:firstLine="523" w:firstLineChars="248"/>
        <w:rPr>
          <w:rFonts w:ascii="宋体" w:cs="宋体"/>
          <w:b/>
          <w:color w:val="auto"/>
          <w:szCs w:val="21"/>
          <w:u w:val="single"/>
        </w:rPr>
      </w:pPr>
      <w:r>
        <w:rPr>
          <w:rFonts w:hint="eastAsia" w:ascii="宋体" w:cs="宋体"/>
          <w:b/>
          <w:color w:val="auto"/>
          <w:szCs w:val="21"/>
          <w:u w:val="single"/>
        </w:rPr>
        <w:t>19.7本项目为全流程电子化项目，异常情况见“第二节 投标人须知正文”中“四、24.2开标程序”。</w:t>
      </w:r>
    </w:p>
    <w:p w14:paraId="48430049">
      <w:pPr>
        <w:spacing w:line="360" w:lineRule="auto"/>
        <w:ind w:firstLine="480" w:firstLineChars="200"/>
        <w:rPr>
          <w:rFonts w:ascii="宋体" w:cs="宋体"/>
          <w:color w:val="auto"/>
          <w:sz w:val="24"/>
        </w:rPr>
      </w:pPr>
      <w:r>
        <w:rPr>
          <w:rFonts w:hint="eastAsia" w:ascii="宋体" w:cs="宋体"/>
          <w:color w:val="auto"/>
          <w:sz w:val="24"/>
        </w:rPr>
        <w:t>20.备份投标文件</w:t>
      </w:r>
    </w:p>
    <w:p w14:paraId="5E54253B">
      <w:pPr>
        <w:spacing w:line="360" w:lineRule="auto"/>
        <w:ind w:firstLine="420" w:firstLineChars="200"/>
        <w:rPr>
          <w:rFonts w:ascii="宋体" w:cs="宋体"/>
          <w:color w:val="auto"/>
          <w:sz w:val="24"/>
        </w:rPr>
      </w:pPr>
      <w:r>
        <w:rPr>
          <w:rFonts w:hint="eastAsia" w:ascii="宋体" w:cs="宋体"/>
          <w:bCs/>
          <w:color w:val="auto"/>
          <w:szCs w:val="21"/>
        </w:rPr>
        <w:t>详见“投标人须知前附表”。</w:t>
      </w:r>
    </w:p>
    <w:p w14:paraId="4C315C6E">
      <w:pPr>
        <w:spacing w:line="360" w:lineRule="auto"/>
        <w:ind w:firstLine="480" w:firstLineChars="200"/>
        <w:rPr>
          <w:rFonts w:ascii="宋体" w:cs="宋体"/>
          <w:color w:val="auto"/>
          <w:sz w:val="24"/>
        </w:rPr>
      </w:pPr>
      <w:r>
        <w:rPr>
          <w:rFonts w:hint="eastAsia" w:ascii="宋体" w:cs="宋体"/>
          <w:color w:val="auto"/>
          <w:sz w:val="24"/>
        </w:rPr>
        <w:t>21.投标文件的提交</w:t>
      </w:r>
    </w:p>
    <w:p w14:paraId="61B18E5A">
      <w:pPr>
        <w:spacing w:line="360" w:lineRule="auto"/>
        <w:ind w:firstLine="420" w:firstLineChars="200"/>
        <w:rPr>
          <w:rFonts w:ascii="宋体" w:cs="宋体"/>
          <w:b/>
          <w:color w:val="auto"/>
        </w:rPr>
      </w:pPr>
      <w:bookmarkStart w:id="163" w:name="_21.1投标人必须在“投标人须知中的前附表”规定的投标文件接收时间和投"/>
      <w:bookmarkEnd w:id="163"/>
      <w:r>
        <w:rPr>
          <w:rFonts w:hint="eastAsia" w:ascii="宋体" w:cs="宋体"/>
          <w:bCs/>
          <w:color w:val="auto"/>
          <w:szCs w:val="21"/>
        </w:rPr>
        <w:t>21.1投标人必须在“投标人须知前附表”规定的投标文件接收时间和投标地点提交电子版投标文件。</w:t>
      </w:r>
      <w:r>
        <w:rPr>
          <w:rFonts w:hint="eastAsia" w:hAnsi="宋体" w:cs="Times New Roman"/>
          <w:bCs/>
          <w:color w:val="000000"/>
          <w:szCs w:val="21"/>
          <w:highlight w:val="none"/>
          <w:lang w:eastAsia="zh-CN"/>
        </w:rPr>
        <w:t>电子版投标文件</w:t>
      </w:r>
      <w:r>
        <w:rPr>
          <w:rFonts w:hint="eastAsia" w:ascii="宋体" w:cs="宋体"/>
          <w:bCs/>
          <w:color w:val="auto"/>
          <w:szCs w:val="21"/>
        </w:rPr>
        <w:t>应在制作完成后，在投标截止时间前通过有效数字证书（CA认证锁）进行电子签章、加密，然后通过网络将加密的</w:t>
      </w:r>
      <w:r>
        <w:rPr>
          <w:rFonts w:hint="eastAsia" w:hAnsi="宋体" w:cs="Times New Roman"/>
          <w:bCs/>
          <w:color w:val="000000"/>
          <w:szCs w:val="21"/>
          <w:highlight w:val="none"/>
          <w:lang w:eastAsia="zh-CN"/>
        </w:rPr>
        <w:t>电子版投标文件</w:t>
      </w:r>
      <w:r>
        <w:rPr>
          <w:rFonts w:hint="eastAsia" w:ascii="宋体" w:cs="宋体"/>
          <w:bCs/>
          <w:color w:val="auto"/>
          <w:szCs w:val="21"/>
          <w:lang w:val="en-US" w:eastAsia="zh-CN"/>
        </w:rPr>
        <w:t>提</w:t>
      </w:r>
      <w:r>
        <w:rPr>
          <w:rFonts w:hint="eastAsia" w:ascii="宋体" w:cs="宋体"/>
          <w:bCs/>
          <w:color w:val="auto"/>
          <w:szCs w:val="21"/>
        </w:rPr>
        <w:t xml:space="preserve">交至广西政府采购云平台。 </w:t>
      </w:r>
      <w:r>
        <w:rPr>
          <w:rFonts w:hint="eastAsia" w:ascii="宋体" w:cs="宋体"/>
          <w:b/>
          <w:color w:val="auto"/>
        </w:rPr>
        <w:t xml:space="preserve"> </w:t>
      </w:r>
    </w:p>
    <w:p w14:paraId="29CAE0A4">
      <w:pPr>
        <w:spacing w:line="360" w:lineRule="auto"/>
        <w:ind w:firstLine="422" w:firstLineChars="200"/>
        <w:rPr>
          <w:rFonts w:ascii="宋体" w:cs="宋体"/>
          <w:b/>
          <w:color w:val="auto"/>
          <w:szCs w:val="20"/>
        </w:rPr>
      </w:pPr>
      <w:r>
        <w:rPr>
          <w:rFonts w:hint="eastAsia" w:ascii="宋体" w:cs="宋体"/>
          <w:b/>
          <w:color w:val="auto"/>
          <w:szCs w:val="21"/>
        </w:rPr>
        <w:t>21.2未在规定时间内提交或者未按照招标文件要求</w:t>
      </w:r>
      <w:r>
        <w:rPr>
          <w:rFonts w:hint="eastAsia" w:ascii="宋体" w:cs="宋体"/>
          <w:b/>
          <w:color w:val="auto"/>
          <w:szCs w:val="21"/>
          <w:lang w:val="en-US" w:eastAsia="zh-CN"/>
        </w:rPr>
        <w:t>加密</w:t>
      </w:r>
      <w:r>
        <w:rPr>
          <w:rFonts w:hint="eastAsia" w:ascii="宋体" w:cs="宋体"/>
          <w:b/>
          <w:color w:val="auto"/>
          <w:szCs w:val="21"/>
        </w:rPr>
        <w:t>的电子</w:t>
      </w:r>
      <w:r>
        <w:rPr>
          <w:rFonts w:hint="eastAsia" w:ascii="宋体" w:cs="宋体"/>
          <w:b/>
          <w:color w:val="auto"/>
          <w:szCs w:val="21"/>
          <w:lang w:val="en-US" w:eastAsia="zh-CN"/>
        </w:rPr>
        <w:t>版</w:t>
      </w:r>
      <w:r>
        <w:rPr>
          <w:rFonts w:hint="eastAsia" w:ascii="宋体" w:cs="宋体"/>
          <w:b/>
          <w:color w:val="auto"/>
          <w:szCs w:val="21"/>
        </w:rPr>
        <w:t>投标文件，广西政府采购云平台将拒收。</w:t>
      </w:r>
    </w:p>
    <w:p w14:paraId="73481902">
      <w:pPr>
        <w:spacing w:line="360" w:lineRule="auto"/>
        <w:ind w:firstLine="420" w:firstLineChars="200"/>
        <w:rPr>
          <w:rFonts w:ascii="宋体" w:cs="宋体"/>
          <w:color w:val="auto"/>
          <w:szCs w:val="21"/>
        </w:rPr>
      </w:pPr>
      <w:r>
        <w:rPr>
          <w:rFonts w:hint="eastAsia" w:ascii="宋体" w:cs="宋体"/>
          <w:color w:val="auto"/>
          <w:szCs w:val="21"/>
        </w:rPr>
        <w:t>21.3电子版投标文件提交方式见“招标公告”</w:t>
      </w:r>
      <w:r>
        <w:rPr>
          <w:rFonts w:hint="eastAsia" w:ascii="宋体" w:cs="宋体"/>
          <w:b/>
          <w:color w:val="auto"/>
          <w:szCs w:val="21"/>
        </w:rPr>
        <w:t xml:space="preserve"> 。</w:t>
      </w:r>
    </w:p>
    <w:p w14:paraId="522BD8B0">
      <w:pPr>
        <w:spacing w:line="360" w:lineRule="auto"/>
        <w:ind w:firstLine="480" w:firstLineChars="200"/>
        <w:rPr>
          <w:rFonts w:ascii="宋体" w:cs="宋体"/>
          <w:color w:val="auto"/>
          <w:sz w:val="24"/>
        </w:rPr>
      </w:pPr>
      <w:r>
        <w:rPr>
          <w:rFonts w:hint="eastAsia" w:ascii="宋体" w:cs="宋体"/>
          <w:color w:val="auto"/>
          <w:sz w:val="24"/>
        </w:rPr>
        <w:t>22. 投标文件的补充、修改、撤回</w:t>
      </w:r>
      <w:bookmarkStart w:id="164" w:name="_Toc254970684"/>
      <w:bookmarkStart w:id="165" w:name="_Toc254970543"/>
    </w:p>
    <w:p w14:paraId="72C198FF">
      <w:pPr>
        <w:spacing w:line="360" w:lineRule="auto"/>
        <w:ind w:firstLine="420" w:firstLineChars="200"/>
        <w:rPr>
          <w:rFonts w:ascii="宋体" w:cs="宋体"/>
          <w:color w:val="auto"/>
          <w:sz w:val="24"/>
        </w:rPr>
      </w:pPr>
      <w:r>
        <w:rPr>
          <w:rFonts w:hint="eastAsia" w:ascii="宋体" w:cs="宋体"/>
          <w:color w:val="auto"/>
          <w:szCs w:val="21"/>
        </w:rPr>
        <w:t>22.1 投标人应当在投标截止时间前完成投标文件的传输</w:t>
      </w:r>
      <w:r>
        <w:rPr>
          <w:rFonts w:hint="eastAsia" w:ascii="宋体" w:cs="宋体"/>
          <w:color w:val="auto"/>
          <w:szCs w:val="21"/>
          <w:lang w:val="en-US" w:eastAsia="zh-CN"/>
        </w:rPr>
        <w:t>提交</w:t>
      </w:r>
      <w:r>
        <w:rPr>
          <w:rFonts w:hint="eastAsia" w:ascii="宋体" w:cs="宋体"/>
          <w:color w:val="auto"/>
          <w:szCs w:val="21"/>
        </w:rPr>
        <w:t>，并可以补充、修改或者撤回投标文件。补充或者修改投标文件的，应当先行撤回原文件，补充、修改后重新传输</w:t>
      </w:r>
      <w:r>
        <w:rPr>
          <w:rFonts w:hint="eastAsia" w:ascii="宋体" w:cs="宋体"/>
          <w:color w:val="auto"/>
          <w:szCs w:val="21"/>
          <w:lang w:val="en-US" w:eastAsia="zh-CN"/>
        </w:rPr>
        <w:t>提交</w:t>
      </w:r>
      <w:r>
        <w:rPr>
          <w:rFonts w:hint="eastAsia" w:ascii="宋体" w:cs="宋体"/>
          <w:color w:val="auto"/>
          <w:szCs w:val="21"/>
        </w:rPr>
        <w:t>。投标截止时间前未完成传输的，视为撤回投标文件。投标截止时间后提交的投标文件，广西政府采购云平台将拒收。</w:t>
      </w:r>
    </w:p>
    <w:p w14:paraId="408C1892">
      <w:pPr>
        <w:pStyle w:val="56"/>
        <w:spacing w:before="0"/>
        <w:ind w:firstLine="420"/>
        <w:rPr>
          <w:rFonts w:ascii="宋体" w:cs="宋体"/>
          <w:color w:val="auto"/>
          <w:szCs w:val="21"/>
        </w:rPr>
      </w:pPr>
      <w:r>
        <w:rPr>
          <w:rFonts w:hint="eastAsia" w:ascii="宋体" w:cs="宋体"/>
          <w:color w:val="auto"/>
          <w:sz w:val="21"/>
          <w:szCs w:val="21"/>
        </w:rPr>
        <w:t>22.2 广西政府采购云平台收到投标文件，将妥善保存并即时向投标人发出确认回执通知。在投标截止时间前，除投标人补充、修改或者撤回投标文件外，任何单位和个人不得解密或提取投标文件。</w:t>
      </w:r>
      <w:bookmarkEnd w:id="164"/>
      <w:bookmarkEnd w:id="165"/>
    </w:p>
    <w:p w14:paraId="52037D2A">
      <w:pPr>
        <w:pStyle w:val="17"/>
        <w:rPr>
          <w:color w:val="auto"/>
        </w:rPr>
      </w:pPr>
    </w:p>
    <w:p w14:paraId="71BC450F">
      <w:pPr>
        <w:pStyle w:val="11"/>
        <w:snapToGrid w:val="0"/>
        <w:spacing w:line="400" w:lineRule="exact"/>
        <w:ind w:firstLine="739"/>
        <w:rPr>
          <w:rFonts w:cs="宋体"/>
          <w:snapToGrid w:val="0"/>
          <w:color w:val="auto"/>
          <w:sz w:val="21"/>
          <w:szCs w:val="21"/>
        </w:rPr>
      </w:pPr>
    </w:p>
    <w:p w14:paraId="75583D5E">
      <w:pPr>
        <w:pStyle w:val="4"/>
        <w:rPr>
          <w:color w:val="auto"/>
        </w:rPr>
      </w:pPr>
      <w:bookmarkStart w:id="166" w:name="_Toc20620"/>
      <w:bookmarkStart w:id="167" w:name="_Toc254970685"/>
      <w:bookmarkStart w:id="168" w:name="_Toc13173"/>
      <w:bookmarkStart w:id="169" w:name="_Toc20871"/>
      <w:bookmarkStart w:id="170" w:name="_Toc20797"/>
      <w:bookmarkStart w:id="171" w:name="_Toc6762"/>
      <w:bookmarkStart w:id="172" w:name="_Toc254970544"/>
      <w:r>
        <w:rPr>
          <w:rFonts w:hint="eastAsia"/>
          <w:color w:val="auto"/>
        </w:rPr>
        <w:t>四、开    标</w:t>
      </w:r>
      <w:bookmarkEnd w:id="166"/>
      <w:bookmarkEnd w:id="167"/>
      <w:bookmarkEnd w:id="168"/>
      <w:bookmarkEnd w:id="169"/>
      <w:bookmarkEnd w:id="170"/>
      <w:bookmarkEnd w:id="171"/>
      <w:bookmarkEnd w:id="172"/>
    </w:p>
    <w:p w14:paraId="27DBA6D0">
      <w:pPr>
        <w:spacing w:line="360" w:lineRule="auto"/>
        <w:ind w:firstLine="480" w:firstLineChars="200"/>
        <w:rPr>
          <w:rFonts w:ascii="宋体" w:cs="宋体"/>
          <w:color w:val="auto"/>
          <w:sz w:val="24"/>
        </w:rPr>
      </w:pPr>
      <w:bookmarkStart w:id="173" w:name="_23.开标时间和地点"/>
      <w:bookmarkEnd w:id="173"/>
      <w:r>
        <w:rPr>
          <w:rFonts w:hint="eastAsia" w:ascii="宋体" w:cs="宋体"/>
          <w:color w:val="auto"/>
          <w:sz w:val="24"/>
        </w:rPr>
        <w:t>23.开标时间和地点</w:t>
      </w:r>
    </w:p>
    <w:p w14:paraId="1391F46B">
      <w:pPr>
        <w:spacing w:line="360" w:lineRule="auto"/>
        <w:ind w:firstLine="420" w:firstLineChars="200"/>
        <w:rPr>
          <w:rFonts w:ascii="宋体" w:cs="宋体"/>
          <w:bCs/>
          <w:color w:val="auto"/>
        </w:rPr>
      </w:pPr>
      <w:r>
        <w:rPr>
          <w:rFonts w:hint="eastAsia" w:ascii="宋体" w:cs="宋体"/>
          <w:bCs/>
          <w:color w:val="auto"/>
        </w:rPr>
        <w:t>23.1开标时间及地点详见“投标人须知前附表”</w:t>
      </w:r>
    </w:p>
    <w:p w14:paraId="016D21E1">
      <w:pPr>
        <w:spacing w:line="360" w:lineRule="auto"/>
        <w:ind w:firstLine="420" w:firstLineChars="200"/>
        <w:rPr>
          <w:rFonts w:ascii="宋体" w:cs="宋体"/>
          <w:color w:val="auto"/>
        </w:rPr>
      </w:pPr>
      <w:r>
        <w:rPr>
          <w:rFonts w:hint="eastAsia" w:ascii="宋体" w:cs="宋体"/>
          <w:color w:val="auto"/>
        </w:rPr>
        <w:t>23.2如</w:t>
      </w:r>
      <w:r>
        <w:rPr>
          <w:rFonts w:hint="eastAsia" w:ascii="宋体" w:cs="宋体"/>
          <w:bCs/>
          <w:color w:val="auto"/>
        </w:rPr>
        <w:t>投标人成功解密投标文件，但未在广西政府采购云电子开标大厅参加开标的，视同认可开标过程和结果，</w:t>
      </w:r>
      <w:r>
        <w:rPr>
          <w:rFonts w:hint="eastAsia" w:ascii="宋体" w:cs="宋体"/>
          <w:color w:val="auto"/>
        </w:rPr>
        <w:t>由此产生的后果由投标人自行负责。 投标人不足3家的，不得开标。</w:t>
      </w:r>
    </w:p>
    <w:p w14:paraId="4DAD9BE0">
      <w:pPr>
        <w:spacing w:line="360" w:lineRule="auto"/>
        <w:ind w:firstLine="480" w:firstLineChars="200"/>
        <w:rPr>
          <w:rFonts w:ascii="宋体" w:cs="宋体"/>
          <w:color w:val="auto"/>
          <w:sz w:val="24"/>
        </w:rPr>
      </w:pPr>
      <w:r>
        <w:rPr>
          <w:rFonts w:hint="eastAsia" w:ascii="宋体" w:cs="宋体"/>
          <w:color w:val="auto"/>
          <w:sz w:val="24"/>
        </w:rPr>
        <w:t>24.开标程序</w:t>
      </w:r>
    </w:p>
    <w:p w14:paraId="4B1C485B">
      <w:pPr>
        <w:autoSpaceDE w:val="0"/>
        <w:autoSpaceDN w:val="0"/>
        <w:adjustRightInd w:val="0"/>
        <w:spacing w:line="440" w:lineRule="exact"/>
        <w:ind w:firstLine="420" w:firstLineChars="200"/>
        <w:rPr>
          <w:rFonts w:ascii="宋体" w:cs="宋体"/>
          <w:color w:val="auto"/>
          <w:kern w:val="0"/>
          <w:szCs w:val="21"/>
        </w:rPr>
      </w:pPr>
      <w:r>
        <w:rPr>
          <w:rFonts w:hint="eastAsia" w:ascii="宋体" w:cs="宋体"/>
          <w:bCs/>
          <w:color w:val="auto"/>
          <w:szCs w:val="21"/>
        </w:rPr>
        <w:t>24.1</w:t>
      </w:r>
      <w:r>
        <w:rPr>
          <w:rFonts w:hint="eastAsia" w:ascii="宋体" w:cs="宋体"/>
          <w:color w:val="auto"/>
          <w:kern w:val="0"/>
          <w:szCs w:val="21"/>
        </w:rPr>
        <w:t>开标形式：</w:t>
      </w:r>
    </w:p>
    <w:p w14:paraId="740C46C3">
      <w:pPr>
        <w:autoSpaceDE w:val="0"/>
        <w:autoSpaceDN w:val="0"/>
        <w:adjustRightInd w:val="0"/>
        <w:spacing w:line="440" w:lineRule="exact"/>
        <w:ind w:firstLine="420" w:firstLineChars="200"/>
        <w:rPr>
          <w:rFonts w:ascii="宋体" w:cs="宋体"/>
          <w:bCs/>
          <w:color w:val="auto"/>
          <w:szCs w:val="21"/>
        </w:rPr>
      </w:pPr>
      <w:r>
        <w:rPr>
          <w:rFonts w:hint="eastAsia" w:ascii="宋体" w:cs="宋体"/>
          <w:color w:val="auto"/>
          <w:szCs w:val="21"/>
        </w:rPr>
        <w:t>（1）</w:t>
      </w:r>
      <w:r>
        <w:rPr>
          <w:rFonts w:hint="eastAsia" w:ascii="宋体" w:cs="宋体"/>
          <w:bCs/>
          <w:color w:val="auto"/>
          <w:szCs w:val="21"/>
        </w:rPr>
        <w:t>开标的准备工作由采购代理机构负责落实，采购代理机构必须基于广西政府采购云平台依法抽取评审专家，如采购代理机构未按规定抽取专家的，视为本次开评标无效，应当重新采购；</w:t>
      </w:r>
    </w:p>
    <w:p w14:paraId="1D1F0AD7">
      <w:pPr>
        <w:autoSpaceDE w:val="0"/>
        <w:autoSpaceDN w:val="0"/>
        <w:adjustRightInd w:val="0"/>
        <w:spacing w:line="360" w:lineRule="auto"/>
        <w:ind w:firstLine="420" w:firstLineChars="200"/>
        <w:rPr>
          <w:rFonts w:ascii="宋体" w:cs="宋体"/>
          <w:bCs/>
          <w:color w:val="auto"/>
          <w:szCs w:val="21"/>
        </w:rPr>
      </w:pPr>
      <w:r>
        <w:rPr>
          <w:rFonts w:hint="eastAsia" w:ascii="宋体" w:cs="宋体"/>
          <w:bCs/>
          <w:color w:val="auto"/>
          <w:szCs w:val="21"/>
        </w:rPr>
        <w:t>（2）采购代理机构将按照招标文件规定的时间通过广西政府采购云平台组织线上开标活动、开启投标文件，所有投标人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3D6D51EF">
      <w:pPr>
        <w:autoSpaceDE w:val="0"/>
        <w:autoSpaceDN w:val="0"/>
        <w:adjustRightInd w:val="0"/>
        <w:spacing w:line="360" w:lineRule="auto"/>
        <w:ind w:firstLine="420" w:firstLineChars="200"/>
        <w:rPr>
          <w:rFonts w:ascii="宋体" w:cs="宋体"/>
          <w:bCs/>
          <w:color w:val="auto"/>
          <w:szCs w:val="21"/>
        </w:rPr>
      </w:pPr>
      <w:r>
        <w:rPr>
          <w:rFonts w:hint="eastAsia" w:ascii="宋体" w:cs="宋体"/>
          <w:bCs/>
          <w:color w:val="auto"/>
          <w:szCs w:val="21"/>
        </w:rPr>
        <w:t>24.2开标程序：</w:t>
      </w:r>
    </w:p>
    <w:p w14:paraId="7DA7515C">
      <w:pPr>
        <w:pStyle w:val="9"/>
        <w:spacing w:line="360" w:lineRule="auto"/>
        <w:ind w:firstLine="422" w:firstLineChars="200"/>
        <w:rPr>
          <w:rFonts w:ascii="宋体" w:cs="宋体"/>
          <w:b/>
          <w:color w:val="auto"/>
          <w:szCs w:val="21"/>
        </w:rPr>
      </w:pPr>
      <w:r>
        <w:rPr>
          <w:rFonts w:hint="eastAsia" w:ascii="宋体" w:cs="宋体"/>
          <w:b/>
          <w:color w:val="auto"/>
          <w:szCs w:val="21"/>
        </w:rPr>
        <w:t>（1）</w:t>
      </w:r>
      <w:r>
        <w:rPr>
          <w:rFonts w:hint="eastAsia" w:cs="宋体"/>
          <w:b/>
          <w:color w:val="auto"/>
          <w:szCs w:val="21"/>
        </w:rPr>
        <w:t>解密电子</w:t>
      </w:r>
      <w:r>
        <w:rPr>
          <w:rFonts w:hint="eastAsia" w:cs="宋体"/>
          <w:b/>
          <w:color w:val="auto"/>
          <w:szCs w:val="21"/>
          <w:lang w:val="en-US" w:eastAsia="zh-CN"/>
        </w:rPr>
        <w:t>版</w:t>
      </w:r>
      <w:r>
        <w:rPr>
          <w:rFonts w:hint="eastAsia" w:cs="宋体"/>
          <w:b/>
          <w:color w:val="auto"/>
          <w:szCs w:val="21"/>
        </w:rPr>
        <w:t>投标文件。</w:t>
      </w:r>
      <w:r>
        <w:rPr>
          <w:rFonts w:hint="eastAsia" w:cs="宋体"/>
          <w:bCs/>
          <w:color w:val="auto"/>
          <w:szCs w:val="21"/>
        </w:rPr>
        <w:t>广西政府采购云</w:t>
      </w:r>
      <w:r>
        <w:rPr>
          <w:rFonts w:ascii="宋体" w:cs="仿宋"/>
          <w:color w:val="auto"/>
          <w:szCs w:val="21"/>
        </w:rPr>
        <w:t>平台按开标时间自动提取所有投标文件。采购代理机构依托</w:t>
      </w:r>
      <w:r>
        <w:rPr>
          <w:rFonts w:hint="eastAsia" w:ascii="宋体" w:cs="仿宋"/>
          <w:color w:val="auto"/>
          <w:szCs w:val="21"/>
        </w:rPr>
        <w:t>广西政府采购云</w:t>
      </w:r>
      <w:r>
        <w:rPr>
          <w:rFonts w:ascii="宋体" w:cs="仿宋"/>
          <w:color w:val="auto"/>
          <w:szCs w:val="21"/>
        </w:rPr>
        <w:t>平台</w:t>
      </w:r>
      <w:r>
        <w:rPr>
          <w:rFonts w:ascii="宋体" w:cs="宋体"/>
          <w:color w:val="auto"/>
          <w:szCs w:val="21"/>
        </w:rPr>
        <w:t>向各投标人发出电子加密投标文件【开始解密】通知，由投标人</w:t>
      </w:r>
      <w:r>
        <w:rPr>
          <w:rFonts w:hint="eastAsia" w:ascii="宋体" w:cs="宋体"/>
          <w:color w:val="auto"/>
          <w:szCs w:val="21"/>
        </w:rPr>
        <w:t>在</w:t>
      </w:r>
      <w:r>
        <w:rPr>
          <w:rFonts w:ascii="宋体" w:cs="宋体"/>
          <w:color w:val="auto"/>
          <w:szCs w:val="21"/>
        </w:rPr>
        <w:t>规定的时间内自行</w:t>
      </w:r>
      <w:r>
        <w:rPr>
          <w:rFonts w:hint="eastAsia" w:ascii="宋体" w:cs="宋体"/>
          <w:color w:val="auto"/>
          <w:szCs w:val="21"/>
        </w:rPr>
        <w:t>将</w:t>
      </w:r>
      <w:r>
        <w:rPr>
          <w:rFonts w:ascii="宋体" w:cs="宋体"/>
          <w:color w:val="auto"/>
          <w:szCs w:val="21"/>
        </w:rPr>
        <w:t>投标文件</w:t>
      </w:r>
      <w:r>
        <w:rPr>
          <w:rFonts w:hint="eastAsia" w:ascii="宋体" w:cs="宋体"/>
          <w:color w:val="auto"/>
          <w:szCs w:val="21"/>
        </w:rPr>
        <w:t>在线</w:t>
      </w:r>
      <w:r>
        <w:rPr>
          <w:rFonts w:ascii="宋体" w:cs="宋体"/>
          <w:color w:val="auto"/>
          <w:szCs w:val="21"/>
        </w:rPr>
        <w:t>解密。投标人的法定代表人或其委托代理人</w:t>
      </w:r>
      <w:r>
        <w:rPr>
          <w:rFonts w:ascii="宋体" w:cs="宋体"/>
          <w:b/>
          <w:color w:val="auto"/>
          <w:szCs w:val="21"/>
        </w:rPr>
        <w:t>须携带加密时所用的CA锁准时登录到</w:t>
      </w:r>
      <w:r>
        <w:rPr>
          <w:rFonts w:hint="eastAsia" w:ascii="宋体" w:cs="宋体"/>
          <w:b/>
          <w:color w:val="auto"/>
          <w:szCs w:val="21"/>
        </w:rPr>
        <w:t>广西政府采购云</w:t>
      </w:r>
      <w:r>
        <w:rPr>
          <w:rFonts w:ascii="宋体" w:cs="宋体"/>
          <w:b/>
          <w:color w:val="auto"/>
          <w:szCs w:val="21"/>
        </w:rPr>
        <w:t>平台电子开标大厅签到并对电子</w:t>
      </w:r>
      <w:r>
        <w:rPr>
          <w:rFonts w:hint="eastAsia" w:ascii="宋体" w:cs="宋体"/>
          <w:b/>
          <w:color w:val="auto"/>
          <w:szCs w:val="21"/>
          <w:lang w:val="en-US" w:eastAsia="zh-CN"/>
        </w:rPr>
        <w:t>版</w:t>
      </w:r>
      <w:r>
        <w:rPr>
          <w:rFonts w:ascii="宋体" w:cs="宋体"/>
          <w:b/>
          <w:color w:val="auto"/>
          <w:szCs w:val="21"/>
        </w:rPr>
        <w:t>投标文件</w:t>
      </w:r>
      <w:r>
        <w:rPr>
          <w:rFonts w:hint="eastAsia" w:ascii="宋体" w:cs="宋体"/>
          <w:b/>
          <w:color w:val="auto"/>
          <w:szCs w:val="21"/>
        </w:rPr>
        <w:t>在线</w:t>
      </w:r>
      <w:r>
        <w:rPr>
          <w:rFonts w:ascii="宋体" w:cs="宋体"/>
          <w:b/>
          <w:color w:val="auto"/>
          <w:szCs w:val="21"/>
        </w:rPr>
        <w:t>解密</w:t>
      </w:r>
      <w:r>
        <w:rPr>
          <w:rFonts w:ascii="宋体" w:cs="宋体"/>
          <w:color w:val="auto"/>
          <w:szCs w:val="21"/>
        </w:rPr>
        <w:t>。</w:t>
      </w:r>
      <w:r>
        <w:rPr>
          <w:rFonts w:ascii="宋体" w:cs="仿宋"/>
          <w:color w:val="auto"/>
          <w:szCs w:val="21"/>
        </w:rPr>
        <w:t>投标文件未按时解密</w:t>
      </w:r>
      <w:r>
        <w:rPr>
          <w:rFonts w:ascii="宋体" w:cs="宋体"/>
          <w:color w:val="auto"/>
          <w:szCs w:val="21"/>
        </w:rPr>
        <w:t>的，</w:t>
      </w:r>
      <w:r>
        <w:rPr>
          <w:rFonts w:ascii="宋体" w:cs="宋体"/>
          <w:b/>
          <w:color w:val="auto"/>
          <w:szCs w:val="21"/>
        </w:rPr>
        <w:t>均视为无效投标。</w:t>
      </w:r>
    </w:p>
    <w:p w14:paraId="01D9FA02">
      <w:pPr>
        <w:pStyle w:val="9"/>
        <w:spacing w:line="360" w:lineRule="auto"/>
        <w:ind w:firstLine="420" w:firstLineChars="200"/>
        <w:rPr>
          <w:rFonts w:hint="eastAsia" w:cs="宋体"/>
          <w:color w:val="auto"/>
          <w:szCs w:val="21"/>
        </w:rPr>
      </w:pPr>
      <w:r>
        <w:rPr>
          <w:rFonts w:hint="eastAsia" w:cs="宋体"/>
          <w:color w:val="auto"/>
          <w:szCs w:val="21"/>
        </w:rPr>
        <w:t>（解密</w:t>
      </w:r>
      <w:r>
        <w:rPr>
          <w:rFonts w:hint="eastAsia" w:cs="宋体"/>
          <w:bCs/>
          <w:color w:val="auto"/>
          <w:szCs w:val="21"/>
        </w:rPr>
        <w:t>异常情况处理：详见本章</w:t>
      </w:r>
      <w:r>
        <w:rPr>
          <w:rFonts w:hint="eastAsia" w:cs="宋体"/>
          <w:color w:val="auto"/>
        </w:rPr>
        <w:t>29.3 电子交易活动的中止。</w:t>
      </w:r>
      <w:r>
        <w:rPr>
          <w:rFonts w:hint="eastAsia" w:cs="宋体"/>
          <w:color w:val="auto"/>
          <w:szCs w:val="21"/>
        </w:rPr>
        <w:t>）</w:t>
      </w:r>
    </w:p>
    <w:p w14:paraId="134FFDD2">
      <w:pPr>
        <w:pStyle w:val="9"/>
        <w:spacing w:line="360" w:lineRule="auto"/>
        <w:ind w:firstLine="420" w:firstLineChars="200"/>
        <w:rPr>
          <w:rFonts w:hint="eastAsia" w:ascii="宋体" w:cs="宋体"/>
          <w:color w:val="auto"/>
          <w:szCs w:val="21"/>
        </w:rPr>
      </w:pPr>
      <w:r>
        <w:rPr>
          <w:rFonts w:hint="eastAsia" w:ascii="宋体" w:cs="宋体"/>
          <w:color w:val="auto"/>
          <w:szCs w:val="21"/>
        </w:rPr>
        <w:t>（2）</w:t>
      </w:r>
      <w:r>
        <w:rPr>
          <w:rFonts w:hint="eastAsia" w:ascii="宋体" w:cs="宋体"/>
          <w:b/>
          <w:color w:val="auto"/>
          <w:szCs w:val="21"/>
        </w:rPr>
        <w:t>电子唱标。</w:t>
      </w:r>
      <w:r>
        <w:rPr>
          <w:rFonts w:hint="eastAsia" w:ascii="宋体" w:cs="宋体"/>
          <w:color w:val="auto"/>
          <w:szCs w:val="21"/>
        </w:rPr>
        <w:t>投标文件解密结束，各投标人报价均在广西政府采购云平台远程不见面开标大厅展示；</w:t>
      </w:r>
    </w:p>
    <w:p w14:paraId="04E8D7B7">
      <w:pPr>
        <w:pStyle w:val="9"/>
        <w:spacing w:line="360" w:lineRule="auto"/>
        <w:ind w:firstLine="420" w:firstLineChars="200"/>
        <w:rPr>
          <w:rFonts w:hint="eastAsia" w:ascii="宋体" w:cs="宋体"/>
          <w:bCs/>
          <w:color w:val="auto"/>
          <w:szCs w:val="21"/>
        </w:rPr>
      </w:pPr>
      <w:r>
        <w:rPr>
          <w:rFonts w:hint="eastAsia" w:ascii="宋体" w:cs="宋体"/>
          <w:bCs/>
          <w:color w:val="auto"/>
          <w:szCs w:val="21"/>
        </w:rPr>
        <w:t>（3）开标过程由采购代理机构如实记录，并电子留痕，由参加电子开标的各投标人代表对电子开标记录在开标记录公布后15分钟内进行当场校核及勘误，并线上确认，未确认的视同认可开标结果。</w:t>
      </w:r>
    </w:p>
    <w:p w14:paraId="4CD67FE5">
      <w:pPr>
        <w:pStyle w:val="9"/>
        <w:spacing w:line="360" w:lineRule="auto"/>
        <w:ind w:firstLine="420" w:firstLineChars="200"/>
        <w:rPr>
          <w:rFonts w:hint="eastAsia" w:ascii="宋体" w:cs="宋体"/>
          <w:bCs/>
          <w:color w:val="auto"/>
          <w:szCs w:val="21"/>
        </w:rPr>
      </w:pPr>
      <w:r>
        <w:rPr>
          <w:rFonts w:hint="eastAsia" w:ascii="宋体" w:cs="宋体"/>
          <w:bCs/>
          <w:color w:val="auto"/>
          <w:szCs w:val="21"/>
        </w:rPr>
        <w:t>（4）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0B32D8D0">
      <w:pPr>
        <w:pStyle w:val="9"/>
        <w:spacing w:line="360" w:lineRule="auto"/>
        <w:ind w:firstLine="420" w:firstLineChars="200"/>
        <w:rPr>
          <w:rFonts w:hint="eastAsia" w:ascii="宋体" w:cs="宋体"/>
          <w:bCs/>
          <w:color w:val="auto"/>
          <w:szCs w:val="21"/>
        </w:rPr>
      </w:pPr>
      <w:r>
        <w:rPr>
          <w:rFonts w:hint="eastAsia" w:ascii="宋体" w:cs="宋体"/>
          <w:bCs/>
          <w:color w:val="auto"/>
          <w:szCs w:val="21"/>
        </w:rPr>
        <w:t>（5）开标结束。</w:t>
      </w:r>
    </w:p>
    <w:p w14:paraId="1AEFB798">
      <w:pPr>
        <w:pStyle w:val="9"/>
        <w:spacing w:line="360" w:lineRule="auto"/>
        <w:ind w:firstLine="422" w:firstLineChars="200"/>
        <w:rPr>
          <w:rFonts w:cs="宋体"/>
          <w:color w:val="auto"/>
          <w:szCs w:val="21"/>
        </w:rPr>
      </w:pPr>
      <w:r>
        <w:rPr>
          <w:rFonts w:hint="eastAsia" w:cs="宋体"/>
          <w:b/>
          <w:bCs/>
          <w:color w:val="auto"/>
          <w:szCs w:val="21"/>
        </w:rPr>
        <w:t>特别说明：</w:t>
      </w:r>
      <w:r>
        <w:rPr>
          <w:rFonts w:hint="eastAsia" w:cs="宋体"/>
          <w:color w:val="auto"/>
          <w:szCs w:val="21"/>
        </w:rPr>
        <w:t>如遇广西政府采购云平台电子化开标或评审程序调整的，按调整后执行。</w:t>
      </w:r>
    </w:p>
    <w:p w14:paraId="3B2809CF">
      <w:pPr>
        <w:pStyle w:val="13"/>
        <w:snapToGrid w:val="0"/>
        <w:spacing w:line="400" w:lineRule="exact"/>
        <w:ind w:left="689" w:leftChars="228" w:hanging="210" w:hangingChars="100"/>
        <w:rPr>
          <w:rFonts w:cs="宋体"/>
          <w:color w:val="auto"/>
        </w:rPr>
      </w:pPr>
    </w:p>
    <w:p w14:paraId="114CE6CA">
      <w:pPr>
        <w:pStyle w:val="4"/>
        <w:rPr>
          <w:color w:val="auto"/>
        </w:rPr>
      </w:pPr>
      <w:bookmarkStart w:id="174" w:name="_Toc10935"/>
      <w:bookmarkStart w:id="175" w:name="_Toc30961"/>
      <w:bookmarkStart w:id="176" w:name="_Toc31687"/>
      <w:bookmarkStart w:id="177" w:name="_Toc29347"/>
      <w:bookmarkStart w:id="178" w:name="_Toc29757"/>
      <w:r>
        <w:rPr>
          <w:rFonts w:hint="eastAsia"/>
          <w:color w:val="auto"/>
        </w:rPr>
        <w:t>五、资格审查</w:t>
      </w:r>
      <w:bookmarkEnd w:id="174"/>
      <w:bookmarkEnd w:id="175"/>
      <w:bookmarkEnd w:id="176"/>
      <w:bookmarkEnd w:id="177"/>
      <w:bookmarkEnd w:id="178"/>
    </w:p>
    <w:p w14:paraId="243F766B">
      <w:pPr>
        <w:pStyle w:val="5"/>
        <w:keepNext w:val="0"/>
        <w:keepLines w:val="0"/>
        <w:spacing w:before="0" w:after="0" w:line="360" w:lineRule="auto"/>
        <w:ind w:firstLine="480" w:firstLineChars="200"/>
        <w:rPr>
          <w:rFonts w:ascii="宋体" w:cs="宋体"/>
          <w:b w:val="0"/>
          <w:bCs w:val="0"/>
          <w:color w:val="auto"/>
          <w:sz w:val="24"/>
        </w:rPr>
      </w:pPr>
      <w:r>
        <w:rPr>
          <w:rFonts w:hint="eastAsia" w:ascii="宋体" w:cs="宋体"/>
          <w:b w:val="0"/>
          <w:bCs w:val="0"/>
          <w:color w:val="auto"/>
          <w:sz w:val="24"/>
        </w:rPr>
        <w:t>25.资格审查</w:t>
      </w:r>
    </w:p>
    <w:p w14:paraId="338113BA">
      <w:pPr>
        <w:spacing w:line="360" w:lineRule="auto"/>
        <w:ind w:firstLine="422" w:firstLineChars="200"/>
        <w:rPr>
          <w:rFonts w:ascii="宋体" w:cs="宋体"/>
          <w:b/>
          <w:bCs/>
          <w:color w:val="auto"/>
          <w:szCs w:val="20"/>
        </w:rPr>
      </w:pPr>
      <w:r>
        <w:rPr>
          <w:rFonts w:hint="eastAsia" w:ascii="宋体" w:cs="宋体"/>
          <w:b/>
          <w:bCs/>
          <w:color w:val="auto"/>
          <w:szCs w:val="20"/>
        </w:rPr>
        <w:t>25.1开标结束后，采购人或采购代理机构依法通过电子</w:t>
      </w:r>
      <w:r>
        <w:rPr>
          <w:rFonts w:hint="eastAsia" w:ascii="宋体" w:cs="宋体"/>
          <w:b/>
          <w:bCs/>
          <w:color w:val="auto"/>
          <w:szCs w:val="20"/>
          <w:lang w:val="en-US" w:eastAsia="zh-CN"/>
        </w:rPr>
        <w:t>版</w:t>
      </w:r>
      <w:r>
        <w:rPr>
          <w:rFonts w:hint="eastAsia" w:ascii="宋体" w:cs="宋体"/>
          <w:b/>
          <w:bCs/>
          <w:color w:val="auto"/>
          <w:szCs w:val="20"/>
        </w:rPr>
        <w:t>投标文件对投标人的资格进行线上审查。</w:t>
      </w:r>
    </w:p>
    <w:p w14:paraId="76707272">
      <w:pPr>
        <w:spacing w:line="360" w:lineRule="auto"/>
        <w:ind w:firstLine="420" w:firstLineChars="200"/>
        <w:rPr>
          <w:rFonts w:ascii="宋体" w:cs="宋体"/>
          <w:color w:val="auto"/>
        </w:rPr>
      </w:pPr>
      <w:r>
        <w:rPr>
          <w:rFonts w:hint="eastAsia" w:ascii="宋体" w:cs="宋体"/>
          <w:color w:val="auto"/>
        </w:rPr>
        <w:t>25.2资格审查标准为本“招标文件”中“投标人须知前附表”13.1点载明对投标人资格要求的条件。本项目资格审查采用合格制，凡符合招标文件规定的投标人资格要求的投标人均通过资格审查。</w:t>
      </w:r>
    </w:p>
    <w:p w14:paraId="7BBD1220">
      <w:pPr>
        <w:spacing w:line="360" w:lineRule="auto"/>
        <w:ind w:firstLine="422" w:firstLineChars="200"/>
        <w:rPr>
          <w:rFonts w:ascii="宋体" w:cs="宋体"/>
          <w:b/>
          <w:bCs/>
          <w:color w:val="auto"/>
          <w:szCs w:val="20"/>
        </w:rPr>
      </w:pPr>
      <w:bookmarkStart w:id="179" w:name="_25.3_投标人有下列情形之一的，资格审查不通过而导致其投标无效："/>
      <w:bookmarkEnd w:id="179"/>
      <w:r>
        <w:rPr>
          <w:rFonts w:hint="eastAsia" w:ascii="宋体" w:cs="宋体"/>
          <w:b/>
          <w:bCs/>
          <w:color w:val="auto"/>
          <w:szCs w:val="20"/>
        </w:rPr>
        <w:t>25.3投标人有下列情形之一的，资格审查不通过，作无效投标处理：</w:t>
      </w:r>
    </w:p>
    <w:p w14:paraId="13DC6B5B">
      <w:pPr>
        <w:spacing w:line="360" w:lineRule="auto"/>
        <w:ind w:firstLine="420" w:firstLineChars="200"/>
        <w:rPr>
          <w:rFonts w:ascii="宋体" w:cs="宋体"/>
          <w:color w:val="auto"/>
        </w:rPr>
      </w:pPr>
      <w:r>
        <w:rPr>
          <w:rFonts w:hint="eastAsia" w:ascii="宋体" w:hAnsi="宋体" w:eastAsia="宋体" w:cs="宋体"/>
          <w:color w:val="auto"/>
        </w:rPr>
        <w:t>（1）</w:t>
      </w:r>
      <w:r>
        <w:rPr>
          <w:rFonts w:hint="eastAsia"/>
          <w:color w:val="auto"/>
        </w:rPr>
        <w:t>不具备招标文件中规定的资格要求的；（注：其中信用查询规则见“投标人须知前附表”，广西政府采购云平台已与“信用中国”平台做接口，</w:t>
      </w:r>
      <w:r>
        <w:rPr>
          <w:rFonts w:hint="eastAsia" w:ascii="宋体" w:cs="宋体"/>
          <w:color w:val="auto"/>
          <w:szCs w:val="20"/>
        </w:rPr>
        <w:t>采购人或者采购代理机构</w:t>
      </w:r>
      <w:r>
        <w:rPr>
          <w:rFonts w:hint="eastAsia" w:ascii="宋体" w:cs="宋体"/>
          <w:color w:val="auto"/>
        </w:rPr>
        <w:t>可直接在线查询）</w:t>
      </w:r>
    </w:p>
    <w:p w14:paraId="3613BECD">
      <w:pPr>
        <w:spacing w:line="360" w:lineRule="auto"/>
        <w:ind w:firstLine="420" w:firstLineChars="200"/>
        <w:rPr>
          <w:rFonts w:ascii="宋体" w:cs="宋体"/>
          <w:color w:val="auto"/>
        </w:rPr>
      </w:pPr>
      <w:r>
        <w:rPr>
          <w:rFonts w:hint="eastAsia" w:ascii="宋体" w:cs="宋体"/>
          <w:color w:val="auto"/>
        </w:rPr>
        <w:t>（2）投标文件未提供任一项“投标人须知前附表”资格文件规定的“必须提供”的文件资料的；</w:t>
      </w:r>
    </w:p>
    <w:p w14:paraId="7ADA4464">
      <w:pPr>
        <w:spacing w:line="360" w:lineRule="auto"/>
        <w:ind w:firstLine="420" w:firstLineChars="200"/>
        <w:rPr>
          <w:rFonts w:ascii="宋体" w:cs="宋体"/>
          <w:color w:val="auto"/>
        </w:rPr>
      </w:pPr>
      <w:r>
        <w:rPr>
          <w:rFonts w:hint="eastAsia" w:ascii="宋体" w:cs="宋体"/>
          <w:color w:val="auto"/>
        </w:rPr>
        <w:t>（3）投标文件提供的资格文件出现任一项不符合“投标人须知前附表”资格文件规定的“必须提供”的文件资料要求或者无效的。</w:t>
      </w:r>
    </w:p>
    <w:p w14:paraId="7108FF1E">
      <w:pPr>
        <w:spacing w:line="360" w:lineRule="auto"/>
        <w:ind w:firstLine="420" w:firstLineChars="200"/>
        <w:rPr>
          <w:rFonts w:ascii="宋体" w:cs="宋体"/>
          <w:color w:val="auto"/>
        </w:rPr>
      </w:pPr>
      <w:r>
        <w:rPr>
          <w:rFonts w:hint="eastAsia" w:ascii="宋体" w:cs="宋体"/>
          <w:color w:val="auto"/>
        </w:rPr>
        <w:t>（4）同一合同项下的不同供应商，单位负责人为同一人或者存在直接控股、管理关系的；为本项目提供过整体设计、规范编制或者项目管理、监理、检测等服务的。</w:t>
      </w:r>
    </w:p>
    <w:p w14:paraId="63538C7B">
      <w:pPr>
        <w:pStyle w:val="5"/>
        <w:keepNext w:val="0"/>
        <w:keepLines w:val="0"/>
        <w:spacing w:before="0" w:after="0" w:line="360" w:lineRule="auto"/>
        <w:ind w:firstLine="420" w:firstLineChars="200"/>
        <w:rPr>
          <w:rFonts w:ascii="宋体" w:cs="宋体"/>
          <w:b w:val="0"/>
          <w:bCs w:val="0"/>
          <w:color w:val="auto"/>
          <w:sz w:val="21"/>
          <w:szCs w:val="20"/>
        </w:rPr>
      </w:pPr>
      <w:r>
        <w:rPr>
          <w:rFonts w:hint="eastAsia" w:ascii="宋体" w:cs="宋体"/>
          <w:b w:val="0"/>
          <w:bCs w:val="0"/>
          <w:color w:val="auto"/>
          <w:sz w:val="21"/>
          <w:szCs w:val="20"/>
        </w:rPr>
        <w:t>25.4资格审查的合格投标人不足3家的，不得评标。</w:t>
      </w:r>
    </w:p>
    <w:p w14:paraId="2249485F">
      <w:pPr>
        <w:pStyle w:val="13"/>
        <w:snapToGrid w:val="0"/>
        <w:spacing w:line="400" w:lineRule="exact"/>
        <w:ind w:left="689" w:leftChars="228" w:hanging="210" w:hangingChars="100"/>
        <w:rPr>
          <w:rFonts w:cs="宋体"/>
          <w:color w:val="auto"/>
        </w:rPr>
      </w:pPr>
      <w:bookmarkStart w:id="180" w:name="_Toc29675"/>
      <w:bookmarkStart w:id="181" w:name="_Toc10753"/>
      <w:bookmarkStart w:id="182" w:name="_Toc17458"/>
      <w:bookmarkStart w:id="183" w:name="_Toc23135"/>
      <w:bookmarkStart w:id="184" w:name="_Toc28977"/>
    </w:p>
    <w:p w14:paraId="0FEC599A">
      <w:pPr>
        <w:pStyle w:val="4"/>
        <w:rPr>
          <w:color w:val="auto"/>
        </w:rPr>
      </w:pPr>
      <w:r>
        <w:rPr>
          <w:rFonts w:hint="eastAsia"/>
          <w:color w:val="auto"/>
        </w:rPr>
        <w:t>六、评   标</w:t>
      </w:r>
      <w:bookmarkEnd w:id="180"/>
      <w:bookmarkEnd w:id="181"/>
      <w:bookmarkEnd w:id="182"/>
      <w:bookmarkEnd w:id="183"/>
      <w:bookmarkEnd w:id="184"/>
    </w:p>
    <w:p w14:paraId="70F1F037">
      <w:pPr>
        <w:spacing w:line="360" w:lineRule="auto"/>
        <w:ind w:firstLine="480" w:firstLineChars="200"/>
        <w:rPr>
          <w:rFonts w:ascii="宋体" w:cs="宋体"/>
          <w:color w:val="auto"/>
          <w:sz w:val="24"/>
        </w:rPr>
      </w:pPr>
      <w:bookmarkStart w:id="185" w:name="_26.组建评标委员会"/>
      <w:bookmarkEnd w:id="185"/>
      <w:r>
        <w:rPr>
          <w:rFonts w:hint="eastAsia" w:ascii="宋体" w:cs="宋体"/>
          <w:color w:val="auto"/>
          <w:sz w:val="24"/>
        </w:rPr>
        <w:t>26.组建评标委员会</w:t>
      </w:r>
    </w:p>
    <w:p w14:paraId="5D0F440E">
      <w:pPr>
        <w:spacing w:line="360" w:lineRule="auto"/>
        <w:ind w:firstLine="420" w:firstLineChars="200"/>
        <w:rPr>
          <w:rFonts w:ascii="宋体" w:cs="宋体"/>
          <w:color w:val="auto"/>
        </w:rPr>
      </w:pPr>
      <w:r>
        <w:rPr>
          <w:rFonts w:hint="eastAsia" w:ascii="宋体" w:cs="宋体"/>
          <w:color w:val="auto"/>
        </w:rPr>
        <w:t>评标委员会由采购人代表和评审专家组成，人数为5人以上单数，其中评审专家不得少于成员总数的三分之二。</w:t>
      </w:r>
    </w:p>
    <w:p w14:paraId="624B7402">
      <w:pPr>
        <w:spacing w:line="360" w:lineRule="auto"/>
        <w:ind w:firstLine="420" w:firstLineChars="200"/>
        <w:rPr>
          <w:rFonts w:ascii="宋体" w:cs="宋体"/>
          <w:color w:val="auto"/>
        </w:rPr>
      </w:pPr>
      <w:r>
        <w:rPr>
          <w:rFonts w:hint="eastAsia" w:ascii="宋体" w:cs="宋体"/>
          <w:color w:val="auto"/>
        </w:rPr>
        <w:t>参加过采购项目前期咨询论证的专家，不得参加该采购项目的评审活动。</w:t>
      </w:r>
    </w:p>
    <w:p w14:paraId="41F99E31">
      <w:pPr>
        <w:spacing w:line="360" w:lineRule="auto"/>
        <w:ind w:firstLine="480" w:firstLineChars="200"/>
        <w:rPr>
          <w:rFonts w:ascii="宋体" w:cs="宋体"/>
          <w:color w:val="auto"/>
          <w:sz w:val="24"/>
        </w:rPr>
      </w:pPr>
      <w:r>
        <w:rPr>
          <w:rFonts w:hint="eastAsia" w:ascii="宋体" w:cs="宋体"/>
          <w:color w:val="auto"/>
          <w:sz w:val="24"/>
        </w:rPr>
        <w:t>27.评标的依据</w:t>
      </w:r>
    </w:p>
    <w:p w14:paraId="397E5B5E">
      <w:pPr>
        <w:spacing w:line="360" w:lineRule="auto"/>
        <w:ind w:firstLine="420" w:firstLineChars="200"/>
        <w:rPr>
          <w:rFonts w:ascii="宋体" w:cs="宋体"/>
          <w:color w:val="auto"/>
        </w:rPr>
      </w:pPr>
      <w:r>
        <w:rPr>
          <w:rFonts w:hint="eastAsia" w:ascii="宋体" w:cs="宋体"/>
          <w:color w:val="auto"/>
        </w:rPr>
        <w:t>评标委员会以招标文件为依据对投标文件进行评审，“第四章 评标方法和评标标准”没有规定的方法、评审因素和标准，不作为评标依据。</w:t>
      </w:r>
    </w:p>
    <w:p w14:paraId="3D0D87BA">
      <w:pPr>
        <w:spacing w:line="360" w:lineRule="auto"/>
        <w:ind w:firstLine="480" w:firstLineChars="200"/>
        <w:rPr>
          <w:rFonts w:ascii="宋体" w:cs="宋体"/>
          <w:color w:val="auto"/>
          <w:sz w:val="24"/>
        </w:rPr>
      </w:pPr>
      <w:r>
        <w:rPr>
          <w:rFonts w:hint="eastAsia" w:ascii="宋体" w:cs="宋体"/>
          <w:color w:val="auto"/>
          <w:sz w:val="24"/>
        </w:rPr>
        <w:t>28.评标原则</w:t>
      </w:r>
    </w:p>
    <w:p w14:paraId="193C96F4">
      <w:pPr>
        <w:spacing w:line="360" w:lineRule="auto"/>
        <w:ind w:firstLine="420" w:firstLineChars="200"/>
        <w:rPr>
          <w:rFonts w:ascii="宋体" w:cs="宋体"/>
          <w:color w:val="auto"/>
        </w:rPr>
      </w:pPr>
      <w:r>
        <w:rPr>
          <w:rFonts w:hint="eastAsia" w:ascii="宋体" w:cs="宋体"/>
          <w:color w:val="auto"/>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1B593ECC">
      <w:pPr>
        <w:spacing w:line="360" w:lineRule="auto"/>
        <w:ind w:firstLine="420" w:firstLineChars="200"/>
        <w:rPr>
          <w:rFonts w:ascii="宋体" w:cs="宋体"/>
          <w:color w:val="auto"/>
        </w:rPr>
      </w:pPr>
      <w:r>
        <w:rPr>
          <w:rFonts w:hint="eastAsia" w:ascii="宋体" w:cs="宋体"/>
          <w:color w:val="auto"/>
        </w:rPr>
        <w:t>28.2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0E176A34">
      <w:pPr>
        <w:spacing w:line="360" w:lineRule="auto"/>
        <w:ind w:firstLine="420" w:firstLineChars="200"/>
        <w:rPr>
          <w:rFonts w:ascii="宋体" w:cs="宋体"/>
          <w:color w:val="auto"/>
        </w:rPr>
      </w:pPr>
      <w:r>
        <w:rPr>
          <w:rFonts w:hint="eastAsia" w:ascii="宋体" w:cs="宋体"/>
          <w:color w:val="auto"/>
        </w:rPr>
        <w:t>28.3评标过程的监控。本项目电子评标过程实行网上留痕、全程录音、录像监控，投标人在评标过程中所进行的试图影响评标结果的不公正活动，可能导致其投标作无效处理。</w:t>
      </w:r>
    </w:p>
    <w:p w14:paraId="5CCD6035">
      <w:pPr>
        <w:spacing w:line="360" w:lineRule="auto"/>
        <w:ind w:firstLine="420" w:firstLineChars="200"/>
        <w:rPr>
          <w:rFonts w:ascii="宋体" w:cs="宋体"/>
          <w:color w:val="auto"/>
          <w:szCs w:val="21"/>
        </w:rPr>
      </w:pPr>
      <w:r>
        <w:rPr>
          <w:rFonts w:hint="eastAsia" w:ascii="宋体" w:cs="宋体"/>
          <w:color w:val="auto"/>
        </w:rPr>
        <w:t>28.4</w:t>
      </w:r>
      <w:r>
        <w:rPr>
          <w:rFonts w:hint="eastAsia" w:ascii="宋体" w:cs="宋体"/>
          <w:color w:val="auto"/>
          <w:szCs w:val="21"/>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DE9A43B">
      <w:pPr>
        <w:spacing w:line="360" w:lineRule="auto"/>
        <w:ind w:firstLine="480" w:firstLineChars="200"/>
        <w:rPr>
          <w:rFonts w:ascii="宋体" w:cs="宋体"/>
          <w:color w:val="auto"/>
          <w:sz w:val="24"/>
        </w:rPr>
      </w:pPr>
      <w:r>
        <w:rPr>
          <w:rFonts w:hint="eastAsia" w:ascii="宋体" w:cs="宋体"/>
          <w:color w:val="auto"/>
          <w:sz w:val="24"/>
        </w:rPr>
        <w:t>29.评标方法和评标标准</w:t>
      </w:r>
    </w:p>
    <w:p w14:paraId="2C9F93E7">
      <w:pPr>
        <w:spacing w:line="360" w:lineRule="auto"/>
        <w:ind w:firstLine="420" w:firstLineChars="200"/>
        <w:rPr>
          <w:rFonts w:ascii="宋体" w:cs="宋体"/>
          <w:color w:val="auto"/>
        </w:rPr>
      </w:pPr>
      <w:r>
        <w:rPr>
          <w:rFonts w:hint="eastAsia" w:ascii="宋体" w:cs="宋体"/>
          <w:color w:val="auto"/>
        </w:rPr>
        <w:t>29.1本项目的评标方法详见“投标人须知前附表”。</w:t>
      </w:r>
    </w:p>
    <w:p w14:paraId="4A60B2D2">
      <w:pPr>
        <w:spacing w:line="360" w:lineRule="auto"/>
        <w:ind w:firstLine="420" w:firstLineChars="200"/>
        <w:rPr>
          <w:rFonts w:ascii="宋体" w:cs="宋体"/>
          <w:color w:val="auto"/>
        </w:rPr>
      </w:pPr>
      <w:r>
        <w:rPr>
          <w:rFonts w:hint="eastAsia" w:ascii="宋体" w:cs="宋体"/>
          <w:color w:val="auto"/>
        </w:rPr>
        <w:t>29.2 评标委员会按照</w:t>
      </w:r>
      <w:r>
        <w:rPr>
          <w:rFonts w:hint="eastAsia" w:ascii="宋体" w:cs="宋体"/>
          <w:b/>
          <w:color w:val="auto"/>
        </w:rPr>
        <w:t>“第四章 评标方法和评标标准”</w:t>
      </w:r>
      <w:r>
        <w:rPr>
          <w:rFonts w:hint="eastAsia" w:ascii="宋体" w:cs="宋体"/>
          <w:color w:val="auto"/>
        </w:rPr>
        <w:t>规定的方法、评审因素、标准和程序对投标文件进行评审。</w:t>
      </w:r>
    </w:p>
    <w:p w14:paraId="7C8F6695">
      <w:pPr>
        <w:spacing w:line="360" w:lineRule="auto"/>
        <w:ind w:firstLine="420" w:firstLineChars="200"/>
        <w:rPr>
          <w:rFonts w:ascii="宋体" w:cs="宋体"/>
          <w:color w:val="auto"/>
        </w:rPr>
      </w:pPr>
      <w:r>
        <w:rPr>
          <w:rFonts w:hint="eastAsia" w:ascii="宋体" w:cs="宋体"/>
          <w:color w:val="auto"/>
        </w:rPr>
        <w:t>29.3 电子交易活动的中止。采购过程中出现以下情形，导致电子交易平台无法正常运行，或者无法保证电子交易的公平、公正和安全时，采购机构可中止电子交易活动：</w:t>
      </w:r>
    </w:p>
    <w:p w14:paraId="26E51218">
      <w:pPr>
        <w:spacing w:line="360" w:lineRule="auto"/>
        <w:ind w:firstLine="420" w:firstLineChars="200"/>
        <w:rPr>
          <w:rFonts w:ascii="宋体" w:cs="宋体"/>
          <w:color w:val="auto"/>
        </w:rPr>
      </w:pPr>
      <w:r>
        <w:rPr>
          <w:rFonts w:hint="eastAsia" w:ascii="宋体" w:cs="宋体"/>
          <w:color w:val="auto"/>
        </w:rPr>
        <w:t xml:space="preserve">（1）电子交易平台发生故障而无法登录访问的； </w:t>
      </w:r>
    </w:p>
    <w:p w14:paraId="34151EA6">
      <w:pPr>
        <w:spacing w:line="360" w:lineRule="auto"/>
        <w:ind w:firstLine="420" w:firstLineChars="200"/>
        <w:rPr>
          <w:rFonts w:ascii="宋体" w:cs="宋体"/>
          <w:color w:val="auto"/>
        </w:rPr>
      </w:pPr>
      <w:r>
        <w:rPr>
          <w:rFonts w:hint="eastAsia" w:ascii="宋体" w:cs="宋体"/>
          <w:color w:val="auto"/>
        </w:rPr>
        <w:t>（2）电子交易平台应用或数据库出现错误，不能进行正常操作的；</w:t>
      </w:r>
    </w:p>
    <w:p w14:paraId="0C3272CA">
      <w:pPr>
        <w:spacing w:line="360" w:lineRule="auto"/>
        <w:ind w:firstLine="420" w:firstLineChars="200"/>
        <w:rPr>
          <w:rFonts w:ascii="宋体" w:cs="宋体"/>
          <w:color w:val="auto"/>
        </w:rPr>
      </w:pPr>
      <w:r>
        <w:rPr>
          <w:rFonts w:hint="eastAsia" w:ascii="宋体" w:cs="宋体"/>
          <w:color w:val="auto"/>
        </w:rPr>
        <w:t>（3）电子交易平台发现严重安全漏洞，有潜在泄密危险的；</w:t>
      </w:r>
    </w:p>
    <w:p w14:paraId="7BC64786">
      <w:pPr>
        <w:spacing w:line="360" w:lineRule="auto"/>
        <w:ind w:firstLine="420" w:firstLineChars="200"/>
        <w:rPr>
          <w:rFonts w:ascii="宋体" w:cs="宋体"/>
          <w:color w:val="auto"/>
        </w:rPr>
      </w:pPr>
      <w:r>
        <w:rPr>
          <w:rFonts w:hint="eastAsia" w:ascii="宋体" w:cs="宋体"/>
          <w:color w:val="auto"/>
        </w:rPr>
        <w:t xml:space="preserve">（4）病毒发作导致不能进行正常操作的； </w:t>
      </w:r>
    </w:p>
    <w:p w14:paraId="227628AF">
      <w:pPr>
        <w:spacing w:line="360" w:lineRule="auto"/>
        <w:ind w:firstLine="420" w:firstLineChars="200"/>
        <w:rPr>
          <w:rFonts w:ascii="宋体" w:cs="宋体"/>
          <w:color w:val="auto"/>
        </w:rPr>
      </w:pPr>
      <w:r>
        <w:rPr>
          <w:rFonts w:hint="eastAsia" w:ascii="宋体" w:cs="宋体"/>
          <w:color w:val="auto"/>
        </w:rPr>
        <w:t>（5）其他无法保证电子交易的公平、公正和安全的情况。</w:t>
      </w:r>
    </w:p>
    <w:p w14:paraId="01E5F818">
      <w:pPr>
        <w:spacing w:line="360" w:lineRule="auto"/>
        <w:ind w:firstLine="420" w:firstLineChars="200"/>
        <w:rPr>
          <w:rFonts w:ascii="宋体" w:cs="宋体"/>
          <w:color w:val="auto"/>
        </w:rPr>
      </w:pPr>
      <w:r>
        <w:rPr>
          <w:rFonts w:hint="eastAsia" w:ascii="宋体" w:cs="宋体"/>
          <w:color w:val="auto"/>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0E32BCF">
      <w:pPr>
        <w:pStyle w:val="13"/>
        <w:snapToGrid w:val="0"/>
        <w:spacing w:line="400" w:lineRule="exact"/>
        <w:ind w:left="689" w:leftChars="228" w:hanging="210" w:hangingChars="100"/>
        <w:rPr>
          <w:rFonts w:cs="宋体"/>
          <w:color w:val="auto"/>
        </w:rPr>
      </w:pPr>
    </w:p>
    <w:p w14:paraId="2E445942">
      <w:pPr>
        <w:pStyle w:val="4"/>
        <w:rPr>
          <w:color w:val="auto"/>
        </w:rPr>
      </w:pPr>
      <w:bookmarkStart w:id="186" w:name="_Toc254970687"/>
      <w:bookmarkStart w:id="187" w:name="_Toc254970546"/>
      <w:bookmarkStart w:id="188" w:name="_Toc16461"/>
      <w:bookmarkStart w:id="189" w:name="_Toc20927"/>
      <w:bookmarkStart w:id="190" w:name="_Toc11609"/>
      <w:bookmarkStart w:id="191" w:name="_Toc17138"/>
      <w:bookmarkStart w:id="192" w:name="_Toc6053"/>
      <w:r>
        <w:rPr>
          <w:rFonts w:hint="eastAsia"/>
          <w:color w:val="auto"/>
        </w:rPr>
        <w:t>七、</w:t>
      </w:r>
      <w:bookmarkEnd w:id="186"/>
      <w:bookmarkEnd w:id="187"/>
      <w:r>
        <w:rPr>
          <w:rFonts w:hint="eastAsia"/>
          <w:color w:val="auto"/>
        </w:rPr>
        <w:t>中标和合同</w:t>
      </w:r>
      <w:bookmarkEnd w:id="188"/>
      <w:bookmarkEnd w:id="189"/>
      <w:bookmarkEnd w:id="190"/>
      <w:bookmarkEnd w:id="191"/>
      <w:bookmarkEnd w:id="192"/>
    </w:p>
    <w:p w14:paraId="26FD0E60">
      <w:pPr>
        <w:spacing w:line="360" w:lineRule="auto"/>
        <w:ind w:firstLine="480" w:firstLineChars="200"/>
        <w:rPr>
          <w:rFonts w:ascii="宋体" w:cs="宋体"/>
          <w:color w:val="auto"/>
          <w:sz w:val="24"/>
        </w:rPr>
      </w:pPr>
      <w:r>
        <w:rPr>
          <w:rFonts w:hint="eastAsia" w:ascii="宋体" w:cs="宋体"/>
          <w:color w:val="auto"/>
          <w:sz w:val="24"/>
        </w:rPr>
        <w:t>30.确定中标人</w:t>
      </w:r>
    </w:p>
    <w:p w14:paraId="0A9EA429">
      <w:pPr>
        <w:spacing w:line="360" w:lineRule="auto"/>
        <w:ind w:firstLine="420" w:firstLineChars="200"/>
        <w:rPr>
          <w:rFonts w:ascii="宋体" w:cs="宋体"/>
          <w:b/>
          <w:bCs/>
          <w:color w:val="auto"/>
          <w:szCs w:val="21"/>
        </w:rPr>
      </w:pPr>
      <w:r>
        <w:rPr>
          <w:rFonts w:hint="eastAsia" w:ascii="宋体" w:cs="宋体"/>
          <w:color w:val="auto"/>
          <w:szCs w:val="21"/>
        </w:rPr>
        <w:t>30.1</w:t>
      </w:r>
      <w:r>
        <w:rPr>
          <w:rFonts w:hint="eastAsia" w:ascii="宋体" w:cs="宋体"/>
          <w:color w:val="auto"/>
        </w:rPr>
        <w:t>采购人在收到评标委员会出具的评标报告之日起5个工作日内在评标报告推荐的中标候选人名单中按顺序确定中标人。采购人也可以事先授权评标委员会直接确定中标人。</w:t>
      </w:r>
      <w:r>
        <w:rPr>
          <w:rFonts w:ascii="宋体" w:cs="宋体"/>
          <w:color w:val="auto"/>
        </w:rPr>
        <w:t>中标候选人并列的，由采购人或者采购人委托评标委员会按照</w:t>
      </w:r>
      <w:r>
        <w:rPr>
          <w:rFonts w:hint="eastAsia"/>
          <w:color w:val="auto"/>
        </w:rPr>
        <w:t>“投标人须知前附表”</w:t>
      </w:r>
      <w:r>
        <w:rPr>
          <w:rFonts w:ascii="宋体" w:cs="宋体"/>
          <w:color w:val="auto"/>
        </w:rPr>
        <w:t>规定的方式确定中标人；招标文件未规定的，采取随机抽取的方式确定。</w:t>
      </w:r>
      <w:r>
        <w:rPr>
          <w:rFonts w:hint="eastAsia" w:ascii="宋体" w:cs="宋体"/>
          <w:b/>
          <w:bCs/>
          <w:color w:val="auto"/>
          <w:szCs w:val="21"/>
        </w:rPr>
        <w:t xml:space="preserve">   </w:t>
      </w:r>
    </w:p>
    <w:p w14:paraId="4674C24E">
      <w:pPr>
        <w:spacing w:line="360" w:lineRule="auto"/>
        <w:ind w:firstLine="420" w:firstLineChars="200"/>
        <w:rPr>
          <w:rFonts w:ascii="宋体" w:cs="宋体"/>
          <w:color w:val="auto"/>
          <w:szCs w:val="21"/>
        </w:rPr>
      </w:pPr>
      <w:r>
        <w:rPr>
          <w:rFonts w:hint="eastAsia" w:ascii="宋体" w:cs="宋体"/>
          <w:color w:val="auto"/>
          <w:szCs w:val="21"/>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1D0F552F">
      <w:pPr>
        <w:spacing w:line="360" w:lineRule="auto"/>
        <w:ind w:firstLine="420" w:firstLineChars="200"/>
        <w:rPr>
          <w:rFonts w:ascii="宋体" w:cs="宋体"/>
          <w:color w:val="auto"/>
          <w:szCs w:val="21"/>
        </w:rPr>
      </w:pPr>
      <w:r>
        <w:rPr>
          <w:rFonts w:hint="eastAsia" w:ascii="宋体" w:cs="宋体"/>
          <w:color w:val="auto"/>
          <w:szCs w:val="21"/>
        </w:rPr>
        <w:t>30.3中标人无正当理由拒签合同的，根据《中华人民共和国政府采购法》第七十七条第一款规定处理。</w:t>
      </w:r>
    </w:p>
    <w:p w14:paraId="15DD3EC0">
      <w:pPr>
        <w:spacing w:line="360" w:lineRule="auto"/>
        <w:ind w:firstLine="420" w:firstLineChars="200"/>
        <w:rPr>
          <w:rFonts w:ascii="宋体" w:cs="宋体"/>
          <w:color w:val="auto"/>
          <w:szCs w:val="21"/>
        </w:rPr>
      </w:pPr>
      <w:r>
        <w:rPr>
          <w:rFonts w:hint="eastAsia" w:ascii="宋体" w:cs="宋体"/>
          <w:color w:val="auto"/>
          <w:szCs w:val="21"/>
        </w:rPr>
        <w:t>30.4根据《中华人民共和国民法典》</w:t>
      </w:r>
      <w:r>
        <w:rPr>
          <w:rFonts w:hint="eastAsia" w:ascii="宋体" w:cs="宋体"/>
          <w:color w:val="auto"/>
          <w:sz w:val="19"/>
          <w:szCs w:val="19"/>
        </w:rPr>
        <w:t>第五百六十三条</w:t>
      </w:r>
      <w:r>
        <w:rPr>
          <w:rFonts w:hint="eastAsia" w:ascii="宋体" w:cs="宋体"/>
          <w:color w:val="auto"/>
          <w:szCs w:val="21"/>
        </w:rPr>
        <w:t>，因不可抗力致使不能实现合同目的的，当事人可以解除合同。</w:t>
      </w:r>
    </w:p>
    <w:p w14:paraId="4F3F4056">
      <w:pPr>
        <w:spacing w:line="360" w:lineRule="auto"/>
        <w:ind w:firstLine="480" w:firstLineChars="200"/>
        <w:rPr>
          <w:rFonts w:ascii="宋体" w:cs="宋体"/>
          <w:color w:val="auto"/>
          <w:sz w:val="24"/>
        </w:rPr>
      </w:pPr>
      <w:r>
        <w:rPr>
          <w:rFonts w:hint="eastAsia" w:ascii="宋体" w:cs="宋体"/>
          <w:color w:val="auto"/>
          <w:sz w:val="24"/>
        </w:rPr>
        <w:t>31.结果公告</w:t>
      </w:r>
    </w:p>
    <w:p w14:paraId="52A5F78E">
      <w:pPr>
        <w:spacing w:line="360" w:lineRule="auto"/>
        <w:ind w:firstLine="420" w:firstLineChars="200"/>
        <w:rPr>
          <w:rFonts w:ascii="宋体" w:cs="宋体"/>
          <w:color w:val="auto"/>
        </w:rPr>
      </w:pPr>
      <w:r>
        <w:rPr>
          <w:rFonts w:hint="eastAsia" w:ascii="宋体" w:cs="宋体"/>
          <w:color w:val="auto"/>
          <w:szCs w:val="21"/>
        </w:rPr>
        <w:t>31.1</w:t>
      </w:r>
      <w:r>
        <w:rPr>
          <w:rFonts w:hint="eastAsia" w:ascii="宋体" w:cs="宋体"/>
          <w:color w:val="auto"/>
        </w:rPr>
        <w:t>在中标人确定之日起2个工作日内，由采购代理机构</w:t>
      </w:r>
      <w:r>
        <w:rPr>
          <w:rFonts w:hint="eastAsia" w:ascii="宋体" w:cs="宋体"/>
          <w:b/>
          <w:color w:val="auto"/>
          <w:szCs w:val="21"/>
        </w:rPr>
        <w:t>在招标公告发布媒体上</w:t>
      </w:r>
      <w:r>
        <w:rPr>
          <w:rFonts w:hint="eastAsia" w:ascii="宋体" w:cs="宋体"/>
          <w:color w:val="auto"/>
        </w:rPr>
        <w:t>发布中标结果公告，中标结果公告期限为1个工作日，发布中标结果公告的同时向中标人发出中标通知书。</w:t>
      </w:r>
      <w:r>
        <w:rPr>
          <w:rFonts w:hint="eastAsia" w:ascii="宋体" w:cs="宋体"/>
          <w:b/>
          <w:color w:val="auto"/>
          <w:szCs w:val="21"/>
        </w:rPr>
        <w:t>采购代理机构发出中标通知书前，应当对中标人信用进行核实，对列入失信被执行人、重大税收违法失信主体、政府采购严重违法失信行为记录名单及其他不符合《中华人民共和国政府采购法》第二十二条规定条件的投标人，取消其中标资格，并依法确定排名第二的中标候选人为中标人。</w:t>
      </w:r>
      <w:r>
        <w:rPr>
          <w:rFonts w:hint="eastAsia" w:ascii="宋体" w:cs="宋体"/>
          <w:color w:val="auto"/>
          <w:szCs w:val="21"/>
        </w:rPr>
        <w:t>排名第二的中标候选人因前款规定的同样原因被取消中标资格的，采购人可以依法确定排名第三的中标候选人为中标人，以此类推。</w:t>
      </w:r>
    </w:p>
    <w:p w14:paraId="74625998">
      <w:pPr>
        <w:spacing w:line="360" w:lineRule="auto"/>
        <w:ind w:firstLine="420" w:firstLineChars="200"/>
        <w:rPr>
          <w:rFonts w:ascii="宋体" w:cs="宋体"/>
          <w:color w:val="auto"/>
          <w:szCs w:val="21"/>
        </w:rPr>
      </w:pPr>
      <w:r>
        <w:rPr>
          <w:rFonts w:hint="eastAsia" w:ascii="宋体" w:cs="宋体"/>
          <w:color w:val="auto"/>
          <w:szCs w:val="21"/>
        </w:rPr>
        <w:t>以上信息查询记录及相关证据与采购文件一并保存。</w:t>
      </w:r>
    </w:p>
    <w:p w14:paraId="609A0C8D">
      <w:pPr>
        <w:spacing w:line="360" w:lineRule="auto"/>
        <w:ind w:firstLine="420" w:firstLineChars="200"/>
        <w:rPr>
          <w:rFonts w:ascii="宋体" w:cs="宋体"/>
          <w:color w:val="auto"/>
          <w:szCs w:val="21"/>
        </w:rPr>
      </w:pPr>
      <w:r>
        <w:rPr>
          <w:rFonts w:hint="eastAsia" w:ascii="宋体" w:cs="宋体"/>
          <w:color w:val="auto"/>
          <w:szCs w:val="21"/>
        </w:rPr>
        <w:t>31.2中小企业在政府采购活动过程中，请根据企业的真实情况出具《</w:t>
      </w:r>
      <w:r>
        <w:rPr>
          <w:rFonts w:hint="eastAsia" w:ascii="宋体" w:cs="宋体"/>
          <w:color w:val="auto"/>
          <w:szCs w:val="21"/>
          <w:lang w:val="en-US" w:eastAsia="zh-CN"/>
        </w:rPr>
        <w:t>中小</w:t>
      </w:r>
      <w:r>
        <w:rPr>
          <w:rFonts w:hint="eastAsia" w:ascii="宋体" w:cs="宋体"/>
          <w:color w:val="auto"/>
          <w:szCs w:val="21"/>
        </w:rPr>
        <w:t>企业声明函》。依法享受中小企业扶持政策的，采购人或者采购代理机构在公告中标结果时，同时公告其《</w:t>
      </w:r>
      <w:r>
        <w:rPr>
          <w:rFonts w:hint="eastAsia" w:ascii="宋体" w:cs="宋体"/>
          <w:color w:val="auto"/>
          <w:szCs w:val="21"/>
          <w:lang w:val="en-US" w:eastAsia="zh-CN"/>
        </w:rPr>
        <w:t>中小</w:t>
      </w:r>
      <w:r>
        <w:rPr>
          <w:rFonts w:hint="eastAsia" w:ascii="宋体" w:cs="宋体"/>
          <w:color w:val="auto"/>
          <w:szCs w:val="21"/>
        </w:rPr>
        <w:t>企业声明函》，接受社会监督。</w:t>
      </w:r>
    </w:p>
    <w:p w14:paraId="1DF40DD7">
      <w:pPr>
        <w:spacing w:line="360" w:lineRule="auto"/>
        <w:ind w:firstLine="480" w:firstLineChars="200"/>
        <w:rPr>
          <w:rFonts w:ascii="宋体" w:cs="宋体"/>
          <w:color w:val="auto"/>
          <w:sz w:val="24"/>
        </w:rPr>
      </w:pPr>
      <w:r>
        <w:rPr>
          <w:rFonts w:hint="eastAsia" w:ascii="宋体" w:cs="宋体"/>
          <w:color w:val="auto"/>
          <w:sz w:val="24"/>
        </w:rPr>
        <w:t>32.发出中标通知书</w:t>
      </w:r>
    </w:p>
    <w:p w14:paraId="482552E7">
      <w:pPr>
        <w:spacing w:line="360" w:lineRule="auto"/>
        <w:ind w:firstLine="422" w:firstLineChars="200"/>
        <w:rPr>
          <w:rFonts w:ascii="宋体" w:cs="宋体"/>
          <w:b/>
          <w:color w:val="auto"/>
          <w:szCs w:val="21"/>
        </w:rPr>
      </w:pPr>
      <w:r>
        <w:rPr>
          <w:rFonts w:hint="eastAsia" w:ascii="宋体" w:cs="宋体"/>
          <w:b/>
          <w:color w:val="auto"/>
          <w:szCs w:val="21"/>
        </w:rPr>
        <w:t>32.1在发布中标公告的同时，采购代理机构向中标人通过广西政府采购云平台发出电子中标通知书。</w:t>
      </w:r>
    </w:p>
    <w:p w14:paraId="04A806E4">
      <w:pPr>
        <w:spacing w:line="360" w:lineRule="auto"/>
        <w:ind w:firstLine="422" w:firstLineChars="200"/>
        <w:rPr>
          <w:rFonts w:ascii="宋体" w:cs="宋体"/>
          <w:b/>
          <w:color w:val="auto"/>
          <w:szCs w:val="21"/>
        </w:rPr>
      </w:pPr>
      <w:r>
        <w:rPr>
          <w:rFonts w:hint="eastAsia" w:ascii="宋体" w:cs="宋体"/>
          <w:b/>
          <w:color w:val="auto"/>
          <w:szCs w:val="21"/>
        </w:rPr>
        <w:t>32.2对未通过资格审查的投标人，采购人或采购代理机构应当告知其未通过的原因；采用综合评分办法评审的，采购人或采购机构还应当告知未中标人本人的评审得分与排序。</w:t>
      </w:r>
    </w:p>
    <w:p w14:paraId="29F81C8B">
      <w:pPr>
        <w:spacing w:line="360" w:lineRule="auto"/>
        <w:ind w:firstLine="480" w:firstLineChars="200"/>
        <w:rPr>
          <w:rFonts w:ascii="宋体" w:cs="宋体"/>
          <w:color w:val="auto"/>
          <w:sz w:val="24"/>
        </w:rPr>
      </w:pPr>
      <w:r>
        <w:rPr>
          <w:rFonts w:hint="eastAsia" w:ascii="宋体" w:cs="宋体"/>
          <w:color w:val="auto"/>
          <w:sz w:val="24"/>
        </w:rPr>
        <w:t>33.无义务解释未中标原因</w:t>
      </w:r>
    </w:p>
    <w:p w14:paraId="1BF97D0A">
      <w:pPr>
        <w:spacing w:line="360" w:lineRule="auto"/>
        <w:ind w:firstLine="422" w:firstLineChars="200"/>
        <w:rPr>
          <w:rFonts w:ascii="宋体" w:cs="宋体"/>
          <w:b/>
          <w:color w:val="auto"/>
          <w:szCs w:val="21"/>
        </w:rPr>
      </w:pPr>
      <w:r>
        <w:rPr>
          <w:rFonts w:hint="eastAsia" w:ascii="宋体" w:cs="宋体"/>
          <w:b/>
          <w:color w:val="auto"/>
          <w:szCs w:val="21"/>
        </w:rPr>
        <w:t>采购代理机构无义务向未中标的投标人解释未中标原因和退还投标文件。</w:t>
      </w:r>
    </w:p>
    <w:p w14:paraId="54822D96">
      <w:pPr>
        <w:spacing w:line="360" w:lineRule="auto"/>
        <w:ind w:firstLine="480" w:firstLineChars="200"/>
        <w:rPr>
          <w:rFonts w:ascii="宋体" w:cs="宋体"/>
          <w:color w:val="auto"/>
          <w:sz w:val="24"/>
        </w:rPr>
      </w:pPr>
      <w:r>
        <w:rPr>
          <w:rFonts w:hint="eastAsia" w:ascii="宋体" w:cs="宋体"/>
          <w:color w:val="auto"/>
          <w:sz w:val="24"/>
        </w:rPr>
        <w:t>34.合同授予标准</w:t>
      </w:r>
    </w:p>
    <w:p w14:paraId="69C8A95D">
      <w:pPr>
        <w:spacing w:line="360" w:lineRule="auto"/>
        <w:ind w:firstLine="420" w:firstLineChars="200"/>
        <w:rPr>
          <w:rFonts w:ascii="宋体" w:cs="宋体"/>
          <w:color w:val="auto"/>
          <w:szCs w:val="21"/>
        </w:rPr>
      </w:pPr>
      <w:r>
        <w:rPr>
          <w:rFonts w:hint="eastAsia" w:ascii="宋体" w:cs="宋体"/>
          <w:color w:val="auto"/>
          <w:szCs w:val="21"/>
        </w:rPr>
        <w:t>合同将授予被确定实质上响应招标文件要求，具备履行合同能力的中标人（招标文件另有约定多名中标人的除外）。</w:t>
      </w:r>
    </w:p>
    <w:p w14:paraId="730F166B">
      <w:pPr>
        <w:spacing w:line="360" w:lineRule="auto"/>
        <w:ind w:firstLine="480" w:firstLineChars="200"/>
        <w:rPr>
          <w:rFonts w:ascii="宋体" w:cs="宋体"/>
          <w:color w:val="auto"/>
          <w:sz w:val="24"/>
        </w:rPr>
      </w:pPr>
      <w:r>
        <w:rPr>
          <w:rFonts w:hint="eastAsia" w:ascii="宋体" w:cs="宋体"/>
          <w:color w:val="auto"/>
          <w:sz w:val="24"/>
        </w:rPr>
        <w:t>35.履约保证金</w:t>
      </w:r>
    </w:p>
    <w:p w14:paraId="02F09701">
      <w:pPr>
        <w:pStyle w:val="5"/>
        <w:keepNext w:val="0"/>
        <w:keepLines w:val="0"/>
        <w:spacing w:before="0" w:after="0" w:line="360" w:lineRule="auto"/>
        <w:ind w:firstLine="315" w:firstLineChars="150"/>
        <w:rPr>
          <w:rFonts w:ascii="宋体" w:cs="宋体"/>
          <w:b w:val="0"/>
          <w:color w:val="auto"/>
          <w:sz w:val="21"/>
          <w:szCs w:val="21"/>
        </w:rPr>
      </w:pPr>
      <w:bookmarkStart w:id="193" w:name="_39.1中标人须于签订合同前按本须知前附表规定的金额转账或电汇到指定账"/>
      <w:bookmarkEnd w:id="193"/>
      <w:r>
        <w:rPr>
          <w:rFonts w:hint="eastAsia" w:ascii="宋体" w:cs="宋体"/>
          <w:b w:val="0"/>
          <w:color w:val="auto"/>
          <w:sz w:val="21"/>
          <w:szCs w:val="21"/>
        </w:rPr>
        <w:t xml:space="preserve"> 35.1 履约保证金的金额、提交方式、退付的时间和条件详见 “投标人须知前附表”。中标人未按规定提交履约保证金的，视为拒绝与采购人签订合同，采购人可以按照评标报告推荐的中标候选人名单排序，依法确定下一候选人为中标人，也可以重新开展政府采购活动。</w:t>
      </w:r>
    </w:p>
    <w:p w14:paraId="6E51F8D6">
      <w:pPr>
        <w:pStyle w:val="5"/>
        <w:keepNext w:val="0"/>
        <w:keepLines w:val="0"/>
        <w:spacing w:before="0" w:after="0" w:line="360" w:lineRule="auto"/>
        <w:ind w:firstLine="315" w:firstLineChars="150"/>
        <w:rPr>
          <w:rFonts w:ascii="宋体" w:cs="宋体"/>
          <w:b w:val="0"/>
          <w:color w:val="auto"/>
          <w:sz w:val="21"/>
          <w:szCs w:val="21"/>
        </w:rPr>
      </w:pPr>
      <w:r>
        <w:rPr>
          <w:rFonts w:hint="eastAsia" w:ascii="宋体" w:cs="宋体"/>
          <w:b w:val="0"/>
          <w:color w:val="auto"/>
          <w:sz w:val="21"/>
          <w:szCs w:val="21"/>
        </w:rPr>
        <w:t xml:space="preserve"> 35.2签订合同后，如中标人不按双方签订的合同规定履约，则没收其全部履约保证金，履约保证金不足以赔偿损失的，按实际损失赔偿。</w:t>
      </w:r>
    </w:p>
    <w:p w14:paraId="58B87B0E">
      <w:pPr>
        <w:pStyle w:val="5"/>
        <w:keepNext w:val="0"/>
        <w:keepLines w:val="0"/>
        <w:spacing w:before="0" w:after="0" w:line="360" w:lineRule="auto"/>
        <w:ind w:firstLine="420" w:firstLineChars="200"/>
        <w:rPr>
          <w:rFonts w:ascii="宋体" w:cs="宋体"/>
          <w:b w:val="0"/>
          <w:color w:val="auto"/>
          <w:sz w:val="21"/>
          <w:szCs w:val="21"/>
        </w:rPr>
      </w:pPr>
      <w:r>
        <w:rPr>
          <w:rFonts w:hint="eastAsia" w:ascii="宋体" w:cs="宋体"/>
          <w:b w:val="0"/>
          <w:color w:val="auto"/>
          <w:sz w:val="21"/>
          <w:szCs w:val="21"/>
        </w:rPr>
        <w:t>35.3在履约保证金退还日期前，若中标人的开户名称、开户银行、账号有变动的，请以书面形式通知履约保证金收取单位，否则由此产生的后果由中标人自行承担。</w:t>
      </w:r>
    </w:p>
    <w:p w14:paraId="1DDE3809">
      <w:pPr>
        <w:spacing w:line="360" w:lineRule="auto"/>
        <w:ind w:firstLine="480" w:firstLineChars="200"/>
        <w:rPr>
          <w:rFonts w:ascii="宋体" w:cs="宋体"/>
          <w:color w:val="auto"/>
          <w:sz w:val="24"/>
        </w:rPr>
      </w:pPr>
      <w:r>
        <w:rPr>
          <w:rFonts w:hint="eastAsia" w:ascii="宋体" w:cs="宋体"/>
          <w:color w:val="auto"/>
          <w:sz w:val="24"/>
        </w:rPr>
        <w:t>36.签订合同</w:t>
      </w:r>
    </w:p>
    <w:p w14:paraId="5390DC19">
      <w:pPr>
        <w:spacing w:line="360" w:lineRule="auto"/>
        <w:ind w:firstLine="420" w:firstLineChars="200"/>
        <w:rPr>
          <w:b/>
          <w:bCs/>
          <w:i/>
          <w:iCs/>
          <w:color w:val="auto"/>
          <w:szCs w:val="21"/>
        </w:rPr>
      </w:pPr>
      <w:bookmarkStart w:id="194" w:name="_40.1投标人接到中标通知书后，按须知前附表规定向采购人出示相关资格证"/>
      <w:bookmarkEnd w:id="194"/>
      <w:r>
        <w:rPr>
          <w:rFonts w:hint="eastAsia" w:ascii="宋体" w:cs="宋体"/>
          <w:color w:val="auto"/>
          <w:szCs w:val="21"/>
        </w:rPr>
        <w:t xml:space="preserve"> </w:t>
      </w:r>
      <w:r>
        <w:rPr>
          <w:rFonts w:hint="eastAsia" w:ascii="宋体" w:cs="宋体"/>
          <w:b/>
          <w:bCs/>
          <w:color w:val="auto"/>
          <w:szCs w:val="21"/>
        </w:rPr>
        <w:t>36.1中标人在中标通知书发出之日起，</w:t>
      </w:r>
      <w:r>
        <w:rPr>
          <w:rFonts w:hint="eastAsia" w:ascii="宋体" w:cs="宋体"/>
          <w:color w:val="auto"/>
          <w:szCs w:val="21"/>
        </w:rPr>
        <w:t>按规定的日期、时间、地点，由法定代表人或其授权代表与采购人代表签订采购合同。如中标人为联合体的，由联合体成员各方法定代表人或其授权代表与采购人代表签订合同，签订携带资料详见“投标人须知前附表”。</w:t>
      </w:r>
    </w:p>
    <w:p w14:paraId="13017EA6">
      <w:pPr>
        <w:spacing w:line="360" w:lineRule="auto"/>
        <w:ind w:firstLine="420" w:firstLineChars="200"/>
        <w:rPr>
          <w:rFonts w:ascii="宋体"/>
          <w:color w:val="auto"/>
          <w:szCs w:val="21"/>
          <w:lang w:val="zh-CN"/>
        </w:rPr>
      </w:pPr>
      <w:r>
        <w:rPr>
          <w:rFonts w:hint="eastAsia" w:ascii="宋体"/>
          <w:color w:val="auto"/>
          <w:szCs w:val="21"/>
          <w:lang w:val="zh-CN"/>
        </w:rPr>
        <w:t>36.2采购合同由采购人与中标人根据招标文件、投标文件等内容签订。</w:t>
      </w:r>
    </w:p>
    <w:p w14:paraId="301729AF">
      <w:pPr>
        <w:spacing w:line="360" w:lineRule="auto"/>
        <w:ind w:firstLine="420" w:firstLineChars="200"/>
        <w:rPr>
          <w:rFonts w:ascii="宋体" w:cs="宋体"/>
          <w:color w:val="auto"/>
          <w:szCs w:val="21"/>
        </w:rPr>
      </w:pPr>
      <w:r>
        <w:rPr>
          <w:rFonts w:hint="eastAsia" w:ascii="宋体" w:cs="宋体"/>
          <w:color w:val="auto"/>
          <w:szCs w:val="21"/>
        </w:rPr>
        <w:t>36.3签订合同时间：按中标通知书规定的时间与采购人签订合同。</w:t>
      </w:r>
    </w:p>
    <w:p w14:paraId="6E048008">
      <w:pPr>
        <w:spacing w:line="360" w:lineRule="auto"/>
        <w:ind w:firstLine="420" w:firstLineChars="200"/>
        <w:rPr>
          <w:rFonts w:ascii="宋体" w:cs="宋体"/>
          <w:color w:val="auto"/>
          <w:szCs w:val="21"/>
        </w:rPr>
      </w:pPr>
      <w:r>
        <w:rPr>
          <w:rFonts w:hint="eastAsia" w:ascii="宋体" w:cs="宋体"/>
          <w:color w:val="auto"/>
          <w:szCs w:val="21"/>
        </w:rPr>
        <w:t>36.4中标人拒绝与采购人签订合同的，采购人可以按照评审报告推荐的中标候选人名单排序，依法确定下一候选人为中标人，也可以重新开展政府采购活动。如采购人无正当理由拒签合同的，给中标人造成损失的，中标人可追究采购人承担相应的法律责任。</w:t>
      </w:r>
    </w:p>
    <w:p w14:paraId="3C637C0A">
      <w:pPr>
        <w:spacing w:line="360" w:lineRule="auto"/>
        <w:ind w:firstLine="420" w:firstLineChars="200"/>
        <w:rPr>
          <w:rFonts w:ascii="宋体" w:cs="宋体"/>
          <w:color w:val="auto"/>
          <w:szCs w:val="21"/>
        </w:rPr>
      </w:pPr>
      <w:r>
        <w:rPr>
          <w:rFonts w:hint="eastAsia" w:ascii="宋体" w:cs="宋体"/>
          <w:color w:val="auto"/>
          <w:szCs w:val="21"/>
        </w:rPr>
        <w:t>36.5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B0A94B1">
      <w:pPr>
        <w:spacing w:line="360" w:lineRule="auto"/>
        <w:ind w:firstLine="420" w:firstLineChars="200"/>
        <w:rPr>
          <w:rFonts w:ascii="宋体" w:cs="宋体"/>
          <w:color w:val="auto"/>
          <w:szCs w:val="21"/>
        </w:rPr>
      </w:pPr>
      <w:r>
        <w:rPr>
          <w:rFonts w:hint="eastAsia" w:ascii="宋体" w:cs="宋体"/>
          <w:color w:val="auto"/>
          <w:szCs w:val="21"/>
        </w:rPr>
        <w:t>36.6采购人或中标人不得单方面向合同另一方提出任何招标文件没有约定的条件或不合理的要求，作为签订合同的条件；也不得协商另行订立背离招标文件和合同实质性内容的协议。</w:t>
      </w:r>
    </w:p>
    <w:p w14:paraId="06830476">
      <w:pPr>
        <w:spacing w:line="360" w:lineRule="auto"/>
        <w:ind w:firstLine="420" w:firstLineChars="200"/>
        <w:rPr>
          <w:rFonts w:ascii="宋体" w:cs="宋体"/>
          <w:b/>
          <w:color w:val="auto"/>
          <w:szCs w:val="21"/>
        </w:rPr>
      </w:pPr>
      <w:r>
        <w:rPr>
          <w:rFonts w:hint="eastAsia" w:ascii="宋体" w:cs="宋体"/>
          <w:color w:val="auto"/>
          <w:szCs w:val="21"/>
        </w:rPr>
        <w:t>36.7如签订合同并生效后，中标人无故拒绝或延期，除按照合同条款处理外，将承担相应的法律责任。</w:t>
      </w:r>
    </w:p>
    <w:p w14:paraId="478B65CE">
      <w:pPr>
        <w:spacing w:line="360" w:lineRule="auto"/>
        <w:ind w:firstLine="480" w:firstLineChars="200"/>
        <w:rPr>
          <w:rFonts w:ascii="宋体" w:cs="宋体"/>
          <w:color w:val="auto"/>
          <w:sz w:val="24"/>
        </w:rPr>
      </w:pPr>
      <w:bookmarkStart w:id="195" w:name="_41.政府采购合同公告"/>
      <w:bookmarkEnd w:id="195"/>
      <w:r>
        <w:rPr>
          <w:rFonts w:hint="eastAsia" w:ascii="宋体" w:cs="宋体"/>
          <w:color w:val="auto"/>
          <w:sz w:val="24"/>
        </w:rPr>
        <w:t>37.政府采购合同公告</w:t>
      </w:r>
    </w:p>
    <w:p w14:paraId="074C2201">
      <w:pPr>
        <w:spacing w:line="360" w:lineRule="auto"/>
        <w:ind w:firstLine="420" w:firstLineChars="200"/>
        <w:rPr>
          <w:rFonts w:ascii="宋体" w:cs="宋体"/>
          <w:color w:val="auto"/>
        </w:rPr>
      </w:pPr>
      <w:r>
        <w:rPr>
          <w:rFonts w:hint="eastAsia" w:cs="宋体"/>
          <w:color w:val="auto"/>
        </w:rPr>
        <w:t>采购人应当自政府采购合同签订之日起2个工作日内，将政府采购合同</w:t>
      </w:r>
      <w:r>
        <w:rPr>
          <w:rFonts w:hint="eastAsia" w:ascii="宋体" w:cs="宋体"/>
          <w:bCs/>
          <w:color w:val="auto"/>
        </w:rPr>
        <w:t>在</w:t>
      </w:r>
      <w:r>
        <w:rPr>
          <w:rFonts w:hint="eastAsia"/>
          <w:color w:val="auto"/>
        </w:rPr>
        <w:t>省级以上人民政府财政部门指定的</w:t>
      </w:r>
      <w:r>
        <w:rPr>
          <w:rFonts w:hint="eastAsia" w:ascii="宋体" w:cs="宋体"/>
          <w:bCs/>
          <w:color w:val="auto"/>
        </w:rPr>
        <w:t>媒体上</w:t>
      </w:r>
      <w:r>
        <w:rPr>
          <w:rFonts w:hint="eastAsia" w:cs="宋体"/>
          <w:color w:val="auto"/>
        </w:rPr>
        <w:t>公告，</w:t>
      </w:r>
      <w:r>
        <w:rPr>
          <w:rFonts w:cs="宋体"/>
          <w:color w:val="auto"/>
        </w:rPr>
        <w:t>但政府采购合同中涉及国家秘密、商业秘密的内容除外。</w:t>
      </w:r>
    </w:p>
    <w:p w14:paraId="6CB4C4C0">
      <w:pPr>
        <w:spacing w:line="360" w:lineRule="auto"/>
        <w:ind w:firstLine="480" w:firstLineChars="200"/>
        <w:rPr>
          <w:rFonts w:ascii="宋体" w:cs="宋体"/>
          <w:color w:val="auto"/>
          <w:sz w:val="24"/>
        </w:rPr>
      </w:pPr>
      <w:r>
        <w:rPr>
          <w:rFonts w:hint="eastAsia" w:ascii="宋体" w:cs="宋体"/>
          <w:color w:val="auto"/>
          <w:sz w:val="24"/>
        </w:rPr>
        <w:t>38.询问、质疑和投诉</w:t>
      </w:r>
    </w:p>
    <w:p w14:paraId="4AEA7B6F">
      <w:pPr>
        <w:spacing w:line="360" w:lineRule="auto"/>
        <w:ind w:firstLine="422" w:firstLineChars="200"/>
        <w:rPr>
          <w:rFonts w:ascii="宋体" w:cs="宋体"/>
          <w:b/>
          <w:color w:val="auto"/>
          <w:szCs w:val="21"/>
        </w:rPr>
      </w:pPr>
      <w:r>
        <w:rPr>
          <w:rFonts w:hint="eastAsia" w:ascii="宋体" w:cs="宋体"/>
          <w:b/>
          <w:color w:val="auto"/>
          <w:szCs w:val="21"/>
        </w:rPr>
        <w:t>38.1询问</w:t>
      </w:r>
    </w:p>
    <w:p w14:paraId="64382472">
      <w:pPr>
        <w:spacing w:line="360" w:lineRule="auto"/>
        <w:ind w:firstLine="420" w:firstLineChars="200"/>
        <w:rPr>
          <w:rFonts w:ascii="宋体" w:cs="宋体"/>
          <w:bCs/>
          <w:color w:val="auto"/>
          <w:szCs w:val="21"/>
        </w:rPr>
      </w:pPr>
      <w:r>
        <w:rPr>
          <w:rFonts w:hint="eastAsia" w:ascii="宋体" w:cs="宋体"/>
          <w:bCs/>
          <w:color w:val="auto"/>
          <w:szCs w:val="21"/>
        </w:rPr>
        <w:t>38.1.1供应商在开标前对政府采购活动事项有疑问的，可以向采购人或采购代理机构项目负责人提出询问。</w:t>
      </w:r>
    </w:p>
    <w:p w14:paraId="5E8D2BF6">
      <w:pPr>
        <w:spacing w:line="360" w:lineRule="auto"/>
        <w:ind w:firstLine="420" w:firstLineChars="200"/>
        <w:rPr>
          <w:rFonts w:ascii="宋体" w:cs="宋体"/>
          <w:bCs/>
          <w:color w:val="auto"/>
          <w:szCs w:val="21"/>
        </w:rPr>
      </w:pPr>
      <w:r>
        <w:rPr>
          <w:rFonts w:hint="eastAsia" w:ascii="宋体" w:cs="宋体"/>
          <w:bCs/>
          <w:color w:val="auto"/>
          <w:szCs w:val="21"/>
        </w:rPr>
        <w:t>38.1.2采购人或采购人委托的采购代理机构自受理询问之日起3个工作日内对供应商依法提出的询问作出答复，</w:t>
      </w:r>
      <w:r>
        <w:rPr>
          <w:rFonts w:hint="eastAsia" w:ascii="宋体" w:cs="宋体"/>
          <w:color w:val="auto"/>
        </w:rPr>
        <w:t>但答复内容不得涉及商业秘密</w:t>
      </w:r>
      <w:r>
        <w:rPr>
          <w:rFonts w:hint="eastAsia" w:ascii="宋体" w:cs="宋体"/>
          <w:bCs/>
          <w:color w:val="auto"/>
          <w:szCs w:val="21"/>
        </w:rPr>
        <w:t>。</w:t>
      </w:r>
    </w:p>
    <w:p w14:paraId="186F2228">
      <w:pPr>
        <w:spacing w:line="360" w:lineRule="auto"/>
        <w:ind w:firstLine="420" w:firstLineChars="200"/>
        <w:rPr>
          <w:rFonts w:ascii="宋体" w:cs="宋体"/>
          <w:bCs/>
          <w:color w:val="auto"/>
          <w:szCs w:val="21"/>
        </w:rPr>
      </w:pPr>
      <w:r>
        <w:rPr>
          <w:rFonts w:hint="eastAsia" w:ascii="宋体" w:cs="宋体"/>
          <w:bCs/>
          <w:color w:val="auto"/>
          <w:szCs w:val="21"/>
        </w:rPr>
        <w:t>38.1.3 询问事项可能影响中标结果的，采购人应当暂停签订合同，已经签订合同的，应当中止履行合同。</w:t>
      </w:r>
    </w:p>
    <w:p w14:paraId="4A2946DB">
      <w:pPr>
        <w:spacing w:line="360" w:lineRule="auto"/>
        <w:ind w:firstLine="422" w:firstLineChars="200"/>
        <w:rPr>
          <w:rFonts w:ascii="宋体" w:cs="宋体"/>
          <w:b/>
          <w:bCs/>
          <w:color w:val="auto"/>
          <w:szCs w:val="21"/>
        </w:rPr>
      </w:pPr>
      <w:r>
        <w:rPr>
          <w:rFonts w:hint="eastAsia" w:ascii="宋体" w:cs="宋体"/>
          <w:b/>
          <w:bCs/>
          <w:color w:val="auto"/>
          <w:szCs w:val="21"/>
        </w:rPr>
        <w:t>38.2质疑</w:t>
      </w:r>
    </w:p>
    <w:p w14:paraId="7EDE1B05">
      <w:pPr>
        <w:spacing w:line="360" w:lineRule="auto"/>
        <w:ind w:firstLine="420" w:firstLineChars="200"/>
        <w:rPr>
          <w:rFonts w:ascii="宋体" w:cs="宋体"/>
          <w:b/>
          <w:color w:val="auto"/>
          <w:szCs w:val="21"/>
        </w:rPr>
      </w:pPr>
      <w:r>
        <w:rPr>
          <w:rFonts w:hint="eastAsia" w:ascii="宋体" w:cs="宋体"/>
          <w:bCs/>
          <w:color w:val="auto"/>
          <w:szCs w:val="21"/>
        </w:rPr>
        <w:t>38.2.1</w:t>
      </w:r>
      <w:r>
        <w:rPr>
          <w:rFonts w:hint="eastAsia" w:ascii="宋体" w:cs="宋体"/>
          <w:bCs/>
          <w:color w:val="auto"/>
          <w:szCs w:val="21"/>
          <w:lang w:val="en-US" w:eastAsia="zh-CN"/>
        </w:rPr>
        <w:t xml:space="preserve"> </w:t>
      </w:r>
      <w:r>
        <w:rPr>
          <w:rFonts w:hint="eastAsia" w:ascii="宋体" w:cs="宋体"/>
          <w:b/>
          <w:color w:val="auto"/>
          <w:szCs w:val="21"/>
        </w:rPr>
        <w:t xml:space="preserve">供应商认为招标文件、采购过程或者中标结果使自己的合法权益受到损害的，必须在知道或者应知其权益受到损害之日起7个工作日内，以书面形式向采购人或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59303A60">
      <w:pPr>
        <w:spacing w:line="360" w:lineRule="auto"/>
        <w:ind w:firstLine="420" w:firstLineChars="200"/>
        <w:rPr>
          <w:rFonts w:ascii="宋体" w:cs="宋体"/>
          <w:bCs/>
          <w:color w:val="auto"/>
        </w:rPr>
      </w:pPr>
      <w:r>
        <w:rPr>
          <w:rFonts w:hint="eastAsia" w:ascii="宋体" w:cs="宋体"/>
          <w:bCs/>
          <w:color w:val="auto"/>
        </w:rPr>
        <w:t>（1）潜在供应商依法获取招标文件后，认为采购文件使自己的权益受到损害的，应当在招标文件公告期限届满之日起7个工作日内提出质疑。</w:t>
      </w:r>
    </w:p>
    <w:p w14:paraId="2A8A59B4">
      <w:pPr>
        <w:spacing w:line="360" w:lineRule="auto"/>
        <w:ind w:firstLine="420" w:firstLineChars="200"/>
        <w:rPr>
          <w:rFonts w:ascii="宋体" w:cs="宋体"/>
          <w:bCs/>
          <w:color w:val="auto"/>
        </w:rPr>
      </w:pPr>
      <w:r>
        <w:rPr>
          <w:rFonts w:hint="eastAsia" w:ascii="宋体" w:cs="宋体"/>
          <w:bCs/>
          <w:color w:val="auto"/>
        </w:rPr>
        <w:t>（2）供应商认为采购过程使自己的权益受到损害的，应当在各采购程序环节结束之日起7个工作日内提出质疑。对采购过程中资格审查、符合性审查等具体评审情况的质疑应向采购人或采购代理机构提出，由采购人或采购代理机构受理并负责答复；对采购过程中采购执行程序的质疑由采购代理机构受理并负责答复。</w:t>
      </w:r>
    </w:p>
    <w:p w14:paraId="60A424BE">
      <w:pPr>
        <w:spacing w:line="360" w:lineRule="auto"/>
        <w:ind w:firstLine="420" w:firstLineChars="200"/>
        <w:rPr>
          <w:rFonts w:ascii="宋体" w:cs="宋体"/>
          <w:bCs/>
          <w:color w:val="auto"/>
        </w:rPr>
      </w:pPr>
      <w:r>
        <w:rPr>
          <w:rFonts w:hint="eastAsia" w:ascii="宋体" w:cs="宋体"/>
          <w:bCs/>
          <w:color w:val="auto"/>
        </w:rPr>
        <w:t>（3）供应商认为中标或者成交结果使自己的权益受到损害的，应当在中标或者成交结果公告期限届满之日起7个工作日内提出质疑，由采购人受理并负责答复。</w:t>
      </w:r>
    </w:p>
    <w:p w14:paraId="29B0A60F">
      <w:pPr>
        <w:spacing w:line="360" w:lineRule="auto"/>
        <w:ind w:firstLine="420" w:firstLineChars="200"/>
        <w:rPr>
          <w:rFonts w:ascii="宋体" w:cs="宋体"/>
          <w:bCs/>
          <w:color w:val="auto"/>
          <w:szCs w:val="21"/>
        </w:rPr>
      </w:pPr>
      <w:r>
        <w:rPr>
          <w:rFonts w:hint="eastAsia" w:ascii="宋体" w:cs="宋体"/>
          <w:bCs/>
          <w:color w:val="auto"/>
          <w:szCs w:val="21"/>
        </w:rPr>
        <w:t>38.2.2</w:t>
      </w:r>
      <w:r>
        <w:rPr>
          <w:rFonts w:hint="eastAsia" w:ascii="宋体" w:cs="宋体"/>
          <w:bCs/>
          <w:color w:val="auto"/>
          <w:szCs w:val="21"/>
          <w:lang w:val="en-US" w:eastAsia="zh-CN"/>
        </w:rPr>
        <w:t xml:space="preserve"> </w:t>
      </w:r>
      <w:r>
        <w:rPr>
          <w:rFonts w:hint="eastAsia" w:ascii="宋体" w:cs="宋体"/>
          <w:bCs/>
          <w:color w:val="auto"/>
          <w:szCs w:val="21"/>
        </w:rPr>
        <w:t>供应商质疑实行实名制，其质疑应当有具体的质疑事项及事实根据，质疑应当坚持依法依规、诚实信用原则，不得进行虚假、恶意质疑。</w:t>
      </w:r>
    </w:p>
    <w:p w14:paraId="6CCE98F5">
      <w:pPr>
        <w:spacing w:line="360" w:lineRule="auto"/>
        <w:ind w:firstLine="420" w:firstLineChars="200"/>
        <w:rPr>
          <w:rFonts w:ascii="宋体" w:cs="宋体"/>
          <w:bCs/>
          <w:color w:val="auto"/>
        </w:rPr>
      </w:pPr>
      <w:r>
        <w:rPr>
          <w:rFonts w:hint="eastAsia" w:ascii="宋体" w:cs="宋体"/>
          <w:bCs/>
          <w:color w:val="auto"/>
          <w:szCs w:val="21"/>
        </w:rPr>
        <w:t>38.2.3</w:t>
      </w:r>
      <w:r>
        <w:rPr>
          <w:rFonts w:hint="eastAsia" w:ascii="宋体" w:cs="宋体"/>
          <w:bCs/>
          <w:color w:val="auto"/>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cs="宋体"/>
          <w:color w:val="auto"/>
        </w:rPr>
        <w:t>。</w:t>
      </w:r>
    </w:p>
    <w:p w14:paraId="1A2659F3">
      <w:pPr>
        <w:spacing w:line="360" w:lineRule="auto"/>
        <w:ind w:firstLine="422" w:firstLineChars="200"/>
        <w:rPr>
          <w:rFonts w:ascii="宋体" w:cs="宋体"/>
          <w:b/>
          <w:bCs/>
          <w:color w:val="auto"/>
        </w:rPr>
      </w:pPr>
      <w:r>
        <w:rPr>
          <w:rFonts w:hint="eastAsia" w:ascii="宋体" w:cs="宋体"/>
          <w:b/>
          <w:bCs/>
          <w:color w:val="auto"/>
        </w:rPr>
        <w:t>38.2.4 质疑供应商提起质疑应当符合下列条件：</w:t>
      </w:r>
    </w:p>
    <w:p w14:paraId="39D47DED">
      <w:pPr>
        <w:spacing w:line="360" w:lineRule="auto"/>
        <w:ind w:firstLine="420" w:firstLineChars="200"/>
        <w:rPr>
          <w:rFonts w:ascii="宋体" w:cs="宋体"/>
          <w:bCs/>
          <w:color w:val="auto"/>
        </w:rPr>
      </w:pPr>
      <w:r>
        <w:rPr>
          <w:rFonts w:hint="eastAsia" w:ascii="宋体" w:cs="宋体"/>
          <w:bCs/>
          <w:color w:val="auto"/>
        </w:rPr>
        <w:t>（1）质疑供应商是参与所质疑</w:t>
      </w:r>
      <w:r>
        <w:rPr>
          <w:rFonts w:hint="eastAsia" w:ascii="宋体" w:cs="宋体"/>
          <w:bCs/>
          <w:color w:val="auto"/>
          <w:szCs w:val="21"/>
        </w:rPr>
        <w:t>项目</w:t>
      </w:r>
      <w:r>
        <w:rPr>
          <w:rFonts w:hint="eastAsia" w:ascii="宋体" w:cs="宋体"/>
          <w:bCs/>
          <w:color w:val="auto"/>
        </w:rPr>
        <w:t>采购活动的供应商（潜在供应商已依法获取可质疑的采购文件的，可以对该采购文件质疑）；</w:t>
      </w:r>
    </w:p>
    <w:p w14:paraId="4AB02723">
      <w:pPr>
        <w:spacing w:line="360" w:lineRule="auto"/>
        <w:ind w:firstLine="420" w:firstLineChars="200"/>
        <w:rPr>
          <w:rFonts w:ascii="宋体" w:cs="宋体"/>
          <w:bCs/>
          <w:color w:val="auto"/>
        </w:rPr>
      </w:pPr>
      <w:r>
        <w:rPr>
          <w:rFonts w:hint="eastAsia" w:ascii="宋体" w:cs="宋体"/>
          <w:bCs/>
          <w:color w:val="auto"/>
        </w:rPr>
        <w:t>（2）质疑函内容符合本章第38.2.5项的规定；</w:t>
      </w:r>
    </w:p>
    <w:p w14:paraId="3476A287">
      <w:pPr>
        <w:spacing w:line="360" w:lineRule="auto"/>
        <w:ind w:firstLine="420" w:firstLineChars="200"/>
        <w:rPr>
          <w:rFonts w:ascii="宋体" w:cs="宋体"/>
          <w:bCs/>
          <w:color w:val="auto"/>
        </w:rPr>
      </w:pPr>
      <w:r>
        <w:rPr>
          <w:rFonts w:hint="eastAsia" w:ascii="宋体" w:cs="宋体"/>
          <w:bCs/>
          <w:color w:val="auto"/>
        </w:rPr>
        <w:t>（3）在质疑有效期限内提起质疑；</w:t>
      </w:r>
    </w:p>
    <w:p w14:paraId="60F65A04">
      <w:pPr>
        <w:spacing w:line="360" w:lineRule="auto"/>
        <w:ind w:firstLine="420" w:firstLineChars="200"/>
        <w:rPr>
          <w:rFonts w:ascii="宋体" w:cs="宋体"/>
          <w:bCs/>
          <w:color w:val="auto"/>
        </w:rPr>
      </w:pPr>
      <w:r>
        <w:rPr>
          <w:rFonts w:hint="eastAsia" w:ascii="宋体" w:cs="宋体"/>
          <w:bCs/>
          <w:color w:val="auto"/>
        </w:rPr>
        <w:t xml:space="preserve">（4）属于所质疑的采购人或采购人委托的采购代理机构组织的采购活动； </w:t>
      </w:r>
    </w:p>
    <w:p w14:paraId="650BDE60">
      <w:pPr>
        <w:spacing w:line="360" w:lineRule="auto"/>
        <w:ind w:firstLine="420" w:firstLineChars="200"/>
        <w:rPr>
          <w:rFonts w:ascii="宋体" w:cs="宋体"/>
          <w:bCs/>
          <w:color w:val="auto"/>
        </w:rPr>
      </w:pPr>
      <w:r>
        <w:rPr>
          <w:rFonts w:hint="eastAsia" w:ascii="宋体" w:cs="宋体"/>
          <w:bCs/>
          <w:color w:val="auto"/>
        </w:rPr>
        <w:t>（5）供应商对同一采购程序环节的质疑应当在质疑有效期内一次性提出；</w:t>
      </w:r>
    </w:p>
    <w:p w14:paraId="7E400A39">
      <w:pPr>
        <w:spacing w:line="360" w:lineRule="auto"/>
        <w:ind w:firstLine="420" w:firstLineChars="200"/>
        <w:rPr>
          <w:rFonts w:ascii="宋体" w:cs="宋体"/>
          <w:bCs/>
          <w:color w:val="auto"/>
        </w:rPr>
      </w:pPr>
      <w:r>
        <w:rPr>
          <w:rFonts w:hint="eastAsia" w:ascii="宋体" w:cs="宋体"/>
          <w:bCs/>
          <w:color w:val="auto"/>
        </w:rPr>
        <w:t>（6）供应商提交质疑应当提交必要的证明材料，证明材料应以合法手段取得；</w:t>
      </w:r>
    </w:p>
    <w:p w14:paraId="61C1A372">
      <w:pPr>
        <w:spacing w:line="360" w:lineRule="auto"/>
        <w:ind w:firstLine="420" w:firstLineChars="200"/>
        <w:rPr>
          <w:rFonts w:ascii="宋体" w:cs="宋体"/>
          <w:color w:val="auto"/>
        </w:rPr>
      </w:pPr>
      <w:r>
        <w:rPr>
          <w:rFonts w:hint="eastAsia" w:ascii="宋体" w:cs="宋体"/>
          <w:bCs/>
          <w:color w:val="auto"/>
        </w:rPr>
        <w:t>（7）财政部门规定的其他条件。</w:t>
      </w:r>
    </w:p>
    <w:p w14:paraId="4EC71C9F">
      <w:pPr>
        <w:spacing w:line="360" w:lineRule="auto"/>
        <w:ind w:firstLine="422" w:firstLineChars="200"/>
        <w:rPr>
          <w:rFonts w:ascii="宋体" w:cs="宋体"/>
          <w:b/>
          <w:color w:val="auto"/>
          <w:szCs w:val="21"/>
        </w:rPr>
      </w:pPr>
      <w:bookmarkStart w:id="196" w:name="_9.2质疑、投诉应当采用书面形式，质疑函、投诉书均应明确阐述招标文件、"/>
      <w:bookmarkEnd w:id="196"/>
      <w:r>
        <w:rPr>
          <w:rFonts w:hint="eastAsia" w:ascii="宋体" w:cs="宋体"/>
          <w:b/>
          <w:bCs/>
          <w:color w:val="auto"/>
          <w:szCs w:val="21"/>
        </w:rPr>
        <w:t xml:space="preserve"> 38.2.5 </w:t>
      </w:r>
      <w:r>
        <w:rPr>
          <w:rFonts w:hint="eastAsia" w:ascii="宋体" w:cs="宋体"/>
          <w:b/>
          <w:color w:val="auto"/>
        </w:rPr>
        <w:t>供应商提出质疑应当提交质疑函和必要的证明材料，针对同一采购程序环节的质疑必须在法定质疑期内一次性提出。质疑函应当包括下列内容（质疑函格式后附）</w:t>
      </w:r>
      <w:r>
        <w:rPr>
          <w:rFonts w:hint="eastAsia" w:ascii="宋体" w:cs="宋体"/>
          <w:bCs/>
          <w:color w:val="auto"/>
        </w:rPr>
        <w:t>：</w:t>
      </w:r>
    </w:p>
    <w:p w14:paraId="10E8888E">
      <w:pPr>
        <w:spacing w:line="360" w:lineRule="auto"/>
        <w:ind w:firstLine="420" w:firstLineChars="200"/>
        <w:rPr>
          <w:rFonts w:ascii="宋体" w:cs="宋体"/>
          <w:bCs/>
          <w:color w:val="auto"/>
        </w:rPr>
      </w:pPr>
      <w:r>
        <w:rPr>
          <w:rFonts w:hint="eastAsia" w:ascii="宋体" w:cs="宋体"/>
          <w:bCs/>
          <w:color w:val="auto"/>
        </w:rPr>
        <w:t>（1）供应商的姓名或者名称、地址、邮编、联系人及联系电话；</w:t>
      </w:r>
    </w:p>
    <w:p w14:paraId="5154CD83">
      <w:pPr>
        <w:spacing w:line="360" w:lineRule="auto"/>
        <w:ind w:firstLine="420" w:firstLineChars="200"/>
        <w:rPr>
          <w:rFonts w:ascii="宋体" w:cs="宋体"/>
          <w:bCs/>
          <w:color w:val="auto"/>
        </w:rPr>
      </w:pPr>
      <w:r>
        <w:rPr>
          <w:rFonts w:hint="eastAsia" w:ascii="宋体" w:cs="宋体"/>
          <w:bCs/>
          <w:color w:val="auto"/>
        </w:rPr>
        <w:t>（2）质疑项目的名称、编号；</w:t>
      </w:r>
    </w:p>
    <w:p w14:paraId="75D81D34">
      <w:pPr>
        <w:spacing w:line="360" w:lineRule="auto"/>
        <w:ind w:firstLine="420" w:firstLineChars="200"/>
        <w:rPr>
          <w:rFonts w:ascii="宋体" w:cs="宋体"/>
          <w:bCs/>
          <w:color w:val="auto"/>
        </w:rPr>
      </w:pPr>
      <w:r>
        <w:rPr>
          <w:rFonts w:hint="eastAsia" w:ascii="宋体" w:cs="宋体"/>
          <w:bCs/>
          <w:color w:val="auto"/>
        </w:rPr>
        <w:t>（3）具体、明确的质疑事项和与质疑事项相关的请求；</w:t>
      </w:r>
    </w:p>
    <w:p w14:paraId="2355F174">
      <w:pPr>
        <w:spacing w:line="360" w:lineRule="auto"/>
        <w:ind w:firstLine="420" w:firstLineChars="200"/>
        <w:rPr>
          <w:rFonts w:ascii="宋体" w:cs="宋体"/>
          <w:bCs/>
          <w:color w:val="auto"/>
        </w:rPr>
      </w:pPr>
      <w:r>
        <w:rPr>
          <w:rFonts w:hint="eastAsia" w:ascii="宋体" w:cs="宋体"/>
          <w:bCs/>
          <w:color w:val="auto"/>
        </w:rPr>
        <w:t>（4）事实依据（列明权益受到损害的事实和理由）；</w:t>
      </w:r>
    </w:p>
    <w:p w14:paraId="350B3090">
      <w:pPr>
        <w:spacing w:line="360" w:lineRule="auto"/>
        <w:ind w:firstLine="420" w:firstLineChars="200"/>
        <w:rPr>
          <w:rFonts w:ascii="宋体" w:cs="宋体"/>
          <w:bCs/>
          <w:color w:val="auto"/>
        </w:rPr>
      </w:pPr>
      <w:r>
        <w:rPr>
          <w:rFonts w:hint="eastAsia" w:ascii="宋体" w:cs="宋体"/>
          <w:bCs/>
          <w:color w:val="auto"/>
        </w:rPr>
        <w:t>（5）必要的法律依据；</w:t>
      </w:r>
    </w:p>
    <w:p w14:paraId="3249035F">
      <w:pPr>
        <w:spacing w:line="360" w:lineRule="auto"/>
        <w:ind w:firstLine="420" w:firstLineChars="200"/>
        <w:rPr>
          <w:rFonts w:ascii="宋体" w:cs="宋体"/>
          <w:bCs/>
          <w:color w:val="auto"/>
        </w:rPr>
      </w:pPr>
      <w:r>
        <w:rPr>
          <w:rFonts w:hint="eastAsia" w:ascii="宋体" w:cs="宋体"/>
          <w:bCs/>
          <w:color w:val="auto"/>
        </w:rPr>
        <w:t>（6）提出质疑的日期。</w:t>
      </w:r>
    </w:p>
    <w:p w14:paraId="0E6D6DA8">
      <w:pPr>
        <w:spacing w:line="360" w:lineRule="auto"/>
        <w:ind w:firstLine="420" w:firstLineChars="200"/>
        <w:rPr>
          <w:rFonts w:ascii="宋体" w:cs="宋体"/>
          <w:bCs/>
          <w:color w:val="auto"/>
        </w:rPr>
      </w:pPr>
      <w:r>
        <w:rPr>
          <w:rFonts w:hint="eastAsia" w:ascii="宋体" w:cs="宋体"/>
          <w:bCs/>
          <w:color w:val="auto"/>
        </w:rPr>
        <w:t>供应商为自然人的，应当由本人签字；供应商为法人或者其他组织的，应当由法定代表人、主要负责人，或者其委托代理人签字或者盖章，并加盖公章。</w:t>
      </w:r>
    </w:p>
    <w:p w14:paraId="375CE0D2">
      <w:pPr>
        <w:spacing w:line="360" w:lineRule="auto"/>
        <w:ind w:firstLine="422" w:firstLineChars="200"/>
        <w:rPr>
          <w:rFonts w:ascii="宋体" w:cs="宋体"/>
          <w:b/>
          <w:color w:val="auto"/>
          <w:szCs w:val="20"/>
        </w:rPr>
      </w:pPr>
      <w:r>
        <w:rPr>
          <w:rFonts w:hint="eastAsia" w:ascii="宋体" w:cs="宋体"/>
          <w:b/>
          <w:color w:val="auto"/>
          <w:szCs w:val="20"/>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r>
        <w:rPr>
          <w:rFonts w:hint="eastAsia" w:ascii="宋体" w:cs="宋体"/>
          <w:bCs/>
          <w:color w:val="auto"/>
        </w:rPr>
        <w:t>。</w:t>
      </w:r>
    </w:p>
    <w:p w14:paraId="3B18EB3C">
      <w:pPr>
        <w:spacing w:line="360" w:lineRule="auto"/>
        <w:ind w:firstLine="420" w:firstLineChars="200"/>
        <w:rPr>
          <w:rFonts w:ascii="宋体" w:cs="宋体"/>
          <w:bCs/>
          <w:color w:val="auto"/>
          <w:szCs w:val="21"/>
        </w:rPr>
      </w:pPr>
      <w:r>
        <w:rPr>
          <w:rFonts w:hint="eastAsia" w:ascii="宋体" w:cs="宋体"/>
          <w:color w:val="auto"/>
          <w:szCs w:val="21"/>
        </w:rPr>
        <w:t>3</w:t>
      </w:r>
      <w:r>
        <w:rPr>
          <w:rFonts w:hint="eastAsia" w:ascii="宋体" w:cs="宋体"/>
          <w:bCs/>
          <w:color w:val="auto"/>
          <w:szCs w:val="21"/>
        </w:rPr>
        <w:t>8.2.7采购人、采购代理机构认为供应商质疑不成立，或者成立但未对中标结果构成影响的，继续开展采购活动；认为供应商质疑成立且影响或者可能影响中标结果的，按照下列情况处理：</w:t>
      </w:r>
    </w:p>
    <w:p w14:paraId="1FC06B05">
      <w:pPr>
        <w:spacing w:line="360" w:lineRule="auto"/>
        <w:ind w:firstLine="420" w:firstLineChars="200"/>
        <w:rPr>
          <w:rFonts w:ascii="宋体" w:cs="宋体"/>
          <w:bCs/>
          <w:color w:val="auto"/>
        </w:rPr>
      </w:pPr>
      <w:r>
        <w:rPr>
          <w:rFonts w:hint="eastAsia" w:ascii="宋体" w:cs="宋体"/>
          <w:bCs/>
          <w:color w:val="auto"/>
        </w:rPr>
        <w:t>（一）对招标文件提出的质疑，依法通过澄清或者修改可以继续开展采购活动的，澄清或者修改招标文件后继续开展采购活动；否则应当修改招标文件后重新开展采购活动。</w:t>
      </w:r>
    </w:p>
    <w:p w14:paraId="19C03A13">
      <w:pPr>
        <w:spacing w:line="360" w:lineRule="auto"/>
        <w:ind w:firstLine="420" w:firstLineChars="200"/>
        <w:rPr>
          <w:rFonts w:ascii="宋体" w:cs="宋体"/>
          <w:bCs/>
          <w:color w:val="auto"/>
        </w:rPr>
      </w:pPr>
      <w:r>
        <w:rPr>
          <w:rFonts w:hint="eastAsia" w:ascii="宋体" w:cs="宋体"/>
          <w:bCs/>
          <w:color w:val="auto"/>
        </w:rPr>
        <w:t>（二）对采购过程、中标结果提出的质疑，合格供应商符合法定数量时，可以从合格的中标候选人中另行确定中标供应商的，应当依法另行确定中标供应商；否则应当重新开展采购活动。</w:t>
      </w:r>
    </w:p>
    <w:p w14:paraId="34921273">
      <w:pPr>
        <w:spacing w:line="360" w:lineRule="auto"/>
        <w:ind w:firstLine="420" w:firstLineChars="200"/>
        <w:rPr>
          <w:rFonts w:ascii="宋体" w:cs="宋体"/>
          <w:bCs/>
          <w:color w:val="auto"/>
        </w:rPr>
      </w:pPr>
      <w:r>
        <w:rPr>
          <w:rFonts w:hint="eastAsia" w:ascii="宋体" w:cs="宋体"/>
          <w:bCs/>
          <w:color w:val="auto"/>
        </w:rPr>
        <w:t>质疑答复导致中标结果改变的，采购人或者采购代理机构应当将有关情况书面报告</w:t>
      </w:r>
      <w:r>
        <w:rPr>
          <w:rFonts w:hint="eastAsia" w:ascii="宋体" w:cs="宋体"/>
          <w:color w:val="auto"/>
          <w:szCs w:val="21"/>
        </w:rPr>
        <w:t>本级财政部门</w:t>
      </w:r>
      <w:r>
        <w:rPr>
          <w:rFonts w:hint="eastAsia" w:ascii="宋体" w:cs="宋体"/>
          <w:bCs/>
          <w:color w:val="auto"/>
        </w:rPr>
        <w:t>。</w:t>
      </w:r>
    </w:p>
    <w:p w14:paraId="2B22257B">
      <w:pPr>
        <w:spacing w:line="360" w:lineRule="auto"/>
        <w:ind w:firstLine="422" w:firstLineChars="200"/>
        <w:rPr>
          <w:rFonts w:ascii="宋体" w:cs="宋体"/>
          <w:b/>
          <w:color w:val="auto"/>
        </w:rPr>
      </w:pPr>
      <w:r>
        <w:rPr>
          <w:rFonts w:hint="eastAsia" w:ascii="宋体" w:cs="宋体"/>
          <w:b/>
          <w:color w:val="auto"/>
        </w:rPr>
        <w:t>38.3投诉</w:t>
      </w:r>
    </w:p>
    <w:p w14:paraId="795D856F">
      <w:pPr>
        <w:spacing w:line="360" w:lineRule="auto"/>
        <w:ind w:firstLine="422" w:firstLineChars="200"/>
        <w:rPr>
          <w:rFonts w:ascii="宋体" w:cs="宋体"/>
          <w:bCs/>
          <w:color w:val="auto"/>
        </w:rPr>
      </w:pPr>
      <w:r>
        <w:rPr>
          <w:rFonts w:hint="eastAsia" w:ascii="宋体" w:cs="宋体"/>
          <w:b/>
          <w:color w:val="auto"/>
        </w:rPr>
        <w:t>38.3.</w:t>
      </w:r>
      <w:r>
        <w:rPr>
          <w:rFonts w:hint="eastAsia" w:ascii="宋体" w:cs="宋体"/>
          <w:b/>
          <w:color w:val="auto"/>
          <w:lang w:val="en-US" w:eastAsia="zh-CN"/>
        </w:rPr>
        <w:t>1</w:t>
      </w:r>
      <w:r>
        <w:rPr>
          <w:rFonts w:hint="eastAsia" w:ascii="宋体" w:cs="宋体"/>
          <w:b/>
          <w:bCs/>
          <w:color w:val="auto"/>
        </w:rPr>
        <w:t xml:space="preserve"> </w:t>
      </w:r>
      <w:r>
        <w:rPr>
          <w:rFonts w:hint="eastAsia" w:ascii="宋体" w:cs="宋体"/>
          <w:bCs/>
          <w:color w:val="auto"/>
        </w:rPr>
        <w:t xml:space="preserve"> 供应商认为采购文件、采购过程、中标和成交结果使自己的合法权益受到损害的，应当首先依法向采购人或采购人委托的</w:t>
      </w:r>
      <w:r>
        <w:rPr>
          <w:rFonts w:hint="eastAsia" w:ascii="宋体" w:cs="宋体"/>
          <w:color w:val="auto"/>
        </w:rPr>
        <w:t>采购代理机构</w:t>
      </w:r>
      <w:r>
        <w:rPr>
          <w:rFonts w:hint="eastAsia" w:ascii="宋体" w:cs="宋体"/>
          <w:bCs/>
          <w:color w:val="auto"/>
        </w:rPr>
        <w:t>提出质疑。对采购人或</w:t>
      </w:r>
      <w:r>
        <w:rPr>
          <w:rFonts w:hint="eastAsia" w:ascii="宋体" w:cs="宋体"/>
          <w:color w:val="auto"/>
        </w:rPr>
        <w:t>采购代理机构</w:t>
      </w:r>
      <w:r>
        <w:rPr>
          <w:rFonts w:hint="eastAsia" w:ascii="宋体" w:cs="宋体"/>
          <w:bCs/>
          <w:color w:val="auto"/>
        </w:rPr>
        <w:t>的答复不满意，或者采购人或</w:t>
      </w:r>
      <w:r>
        <w:rPr>
          <w:rFonts w:hint="eastAsia" w:ascii="宋体" w:cs="宋体"/>
          <w:color w:val="auto"/>
        </w:rPr>
        <w:t>采购代理机构</w:t>
      </w:r>
      <w:r>
        <w:rPr>
          <w:rFonts w:hint="eastAsia" w:ascii="宋体" w:cs="宋体"/>
          <w:bCs/>
          <w:color w:val="auto"/>
        </w:rPr>
        <w:t>未在规定期限内做出答复的，供应商可以在答复期满后15个工作日内向本级财政部门提起投诉，投诉联系方式见“投标人须知前附表”。</w:t>
      </w:r>
    </w:p>
    <w:p w14:paraId="1A307F32">
      <w:pPr>
        <w:spacing w:line="360" w:lineRule="auto"/>
        <w:ind w:firstLine="422" w:firstLineChars="200"/>
        <w:rPr>
          <w:rFonts w:ascii="宋体" w:cs="宋体"/>
          <w:b/>
          <w:color w:val="auto"/>
        </w:rPr>
      </w:pPr>
      <w:r>
        <w:rPr>
          <w:rFonts w:hint="eastAsia" w:ascii="宋体" w:cs="宋体"/>
          <w:b/>
          <w:color w:val="auto"/>
        </w:rPr>
        <w:t>38.3.2  投诉人投诉时，应当提交投诉书，并按照被投诉采购人、采购代理机构和与投诉事项有关的供应商数量提供投诉书的副本。投诉书</w:t>
      </w:r>
      <w:r>
        <w:rPr>
          <w:rFonts w:hint="eastAsia" w:ascii="宋体" w:cs="宋体"/>
          <w:b/>
          <w:color w:val="auto"/>
          <w:szCs w:val="21"/>
        </w:rPr>
        <w:t>应当包括下列主要内容</w:t>
      </w:r>
      <w:r>
        <w:rPr>
          <w:rFonts w:hint="eastAsia" w:ascii="宋体" w:cs="宋体"/>
          <w:b/>
          <w:color w:val="auto"/>
        </w:rPr>
        <w:t>（如材料中有外文资料应同时附上对应的中文译本）（投诉书格式后附）</w:t>
      </w:r>
      <w:r>
        <w:rPr>
          <w:rFonts w:hint="eastAsia" w:ascii="宋体" w:cs="宋体"/>
          <w:b/>
          <w:color w:val="auto"/>
          <w:szCs w:val="21"/>
        </w:rPr>
        <w:t>：</w:t>
      </w:r>
    </w:p>
    <w:p w14:paraId="6386BB7E">
      <w:pPr>
        <w:spacing w:line="360" w:lineRule="auto"/>
        <w:ind w:firstLine="420" w:firstLineChars="200"/>
        <w:rPr>
          <w:rFonts w:ascii="宋体" w:cs="宋体"/>
          <w:color w:val="auto"/>
        </w:rPr>
      </w:pPr>
      <w:r>
        <w:rPr>
          <w:rFonts w:hint="eastAsia" w:ascii="宋体" w:cs="宋体"/>
          <w:color w:val="auto"/>
        </w:rPr>
        <w:t xml:space="preserve">（1）投诉人和被投诉人的名称、地址、邮编、联系人及联系电话等； </w:t>
      </w:r>
    </w:p>
    <w:p w14:paraId="1E998A8E">
      <w:pPr>
        <w:spacing w:line="360" w:lineRule="auto"/>
        <w:ind w:firstLine="420" w:firstLineChars="200"/>
        <w:rPr>
          <w:rFonts w:ascii="宋体" w:cs="宋体"/>
          <w:color w:val="auto"/>
        </w:rPr>
      </w:pPr>
      <w:r>
        <w:rPr>
          <w:rFonts w:hint="eastAsia" w:ascii="宋体" w:cs="宋体"/>
          <w:color w:val="auto"/>
        </w:rPr>
        <w:t xml:space="preserve">（2）质疑和质疑答复情况及相关证明材料； </w:t>
      </w:r>
    </w:p>
    <w:p w14:paraId="5024DE51">
      <w:pPr>
        <w:spacing w:line="360" w:lineRule="auto"/>
        <w:ind w:firstLine="420" w:firstLineChars="200"/>
        <w:rPr>
          <w:rFonts w:ascii="宋体" w:cs="宋体"/>
          <w:color w:val="auto"/>
        </w:rPr>
      </w:pPr>
      <w:r>
        <w:rPr>
          <w:rFonts w:hint="eastAsia" w:ascii="宋体" w:cs="宋体"/>
          <w:color w:val="auto"/>
        </w:rPr>
        <w:t>（3）具体、明确的投诉事项和与投诉事项相关的投诉请求；</w:t>
      </w:r>
    </w:p>
    <w:p w14:paraId="28896040">
      <w:pPr>
        <w:spacing w:line="360" w:lineRule="auto"/>
        <w:ind w:firstLine="420" w:firstLineChars="200"/>
        <w:rPr>
          <w:rFonts w:ascii="宋体" w:cs="宋体"/>
          <w:color w:val="auto"/>
        </w:rPr>
      </w:pPr>
      <w:r>
        <w:rPr>
          <w:rFonts w:hint="eastAsia" w:ascii="宋体" w:cs="宋体"/>
          <w:color w:val="auto"/>
        </w:rPr>
        <w:t>（4）事实依据；</w:t>
      </w:r>
    </w:p>
    <w:p w14:paraId="55C8E429">
      <w:pPr>
        <w:spacing w:line="360" w:lineRule="auto"/>
        <w:ind w:firstLine="420" w:firstLineChars="200"/>
        <w:rPr>
          <w:rFonts w:ascii="宋体" w:cs="宋体"/>
          <w:color w:val="auto"/>
        </w:rPr>
      </w:pPr>
      <w:r>
        <w:rPr>
          <w:rFonts w:hint="eastAsia" w:ascii="宋体" w:cs="宋体"/>
          <w:color w:val="auto"/>
        </w:rPr>
        <w:t>（5）法律依据；</w:t>
      </w:r>
    </w:p>
    <w:p w14:paraId="177B60B3">
      <w:pPr>
        <w:spacing w:line="360" w:lineRule="auto"/>
        <w:ind w:firstLine="420" w:firstLineChars="200"/>
        <w:rPr>
          <w:rFonts w:ascii="宋体" w:cs="宋体"/>
          <w:color w:val="auto"/>
        </w:rPr>
      </w:pPr>
      <w:r>
        <w:rPr>
          <w:rFonts w:hint="eastAsia" w:ascii="宋体" w:cs="宋体"/>
          <w:color w:val="auto"/>
        </w:rPr>
        <w:t>（6）提起投诉的日期。</w:t>
      </w:r>
      <w:r>
        <w:rPr>
          <w:rFonts w:hint="eastAsia" w:ascii="宋体" w:cs="宋体"/>
          <w:color w:val="auto"/>
        </w:rPr>
        <w:tab/>
      </w:r>
    </w:p>
    <w:p w14:paraId="6226AA51">
      <w:pPr>
        <w:spacing w:line="360" w:lineRule="auto"/>
        <w:ind w:firstLine="420" w:firstLineChars="200"/>
        <w:rPr>
          <w:rFonts w:ascii="宋体" w:cs="宋体"/>
          <w:bCs/>
          <w:color w:val="auto"/>
        </w:rPr>
      </w:pPr>
      <w:r>
        <w:rPr>
          <w:rFonts w:hint="eastAsia" w:ascii="宋体" w:cs="宋体"/>
          <w:bCs/>
          <w:color w:val="auto"/>
        </w:rPr>
        <w:t>投诉人为自然人的，应当由本人签字；投诉人为法人或者其他组织的，应当由法定代表人、主要负责人，或者其授权代表签字或者盖章，并加盖公章。</w:t>
      </w:r>
    </w:p>
    <w:p w14:paraId="2E6EC5CA">
      <w:pPr>
        <w:spacing w:line="360" w:lineRule="auto"/>
        <w:ind w:firstLine="422" w:firstLineChars="200"/>
        <w:rPr>
          <w:rFonts w:ascii="宋体" w:cs="宋体"/>
          <w:bCs/>
          <w:color w:val="auto"/>
        </w:rPr>
      </w:pPr>
      <w:r>
        <w:rPr>
          <w:rFonts w:hint="eastAsia" w:ascii="宋体" w:cs="宋体"/>
          <w:b/>
          <w:color w:val="auto"/>
        </w:rPr>
        <w:t xml:space="preserve">38.3.3  </w:t>
      </w:r>
      <w:r>
        <w:rPr>
          <w:rFonts w:hint="eastAsia" w:ascii="宋体" w:cs="宋体"/>
          <w:color w:val="auto"/>
        </w:rPr>
        <w:t>投诉人可以委托代理人办理投诉事务。</w:t>
      </w:r>
      <w:r>
        <w:rPr>
          <w:rFonts w:hint="eastAsia" w:ascii="宋体" w:cs="宋体"/>
          <w:bCs/>
          <w:color w:val="auto"/>
        </w:rPr>
        <w:t>委托代理人应熟悉相关业务情况。</w:t>
      </w:r>
      <w:r>
        <w:rPr>
          <w:rFonts w:hint="eastAsia" w:ascii="宋体" w:cs="宋体"/>
          <w:color w:val="auto"/>
        </w:rPr>
        <w:t>代理人办理投诉事务时，除提交投诉书外，还应当提交投诉人的授权委托书和委托代理人身份证明复印件。</w:t>
      </w:r>
    </w:p>
    <w:p w14:paraId="30172135">
      <w:pPr>
        <w:spacing w:line="360" w:lineRule="auto"/>
        <w:ind w:firstLine="422" w:firstLineChars="200"/>
        <w:rPr>
          <w:rFonts w:ascii="宋体" w:cs="宋体"/>
          <w:color w:val="auto"/>
        </w:rPr>
      </w:pPr>
      <w:r>
        <w:rPr>
          <w:rFonts w:hint="eastAsia" w:ascii="宋体" w:cs="宋体"/>
          <w:b/>
          <w:color w:val="auto"/>
        </w:rPr>
        <w:t>38.3.4</w:t>
      </w:r>
      <w:r>
        <w:rPr>
          <w:rFonts w:hint="eastAsia" w:ascii="宋体" w:cs="宋体"/>
          <w:color w:val="auto"/>
        </w:rPr>
        <w:t xml:space="preserve">  投诉人提起投诉应当符合下列条件：</w:t>
      </w:r>
    </w:p>
    <w:p w14:paraId="3A04CADD">
      <w:pPr>
        <w:spacing w:line="360" w:lineRule="auto"/>
        <w:ind w:firstLine="420" w:firstLineChars="200"/>
        <w:rPr>
          <w:rFonts w:ascii="宋体" w:cs="宋体"/>
          <w:color w:val="auto"/>
        </w:rPr>
      </w:pPr>
      <w:r>
        <w:rPr>
          <w:rFonts w:hint="eastAsia" w:ascii="宋体" w:cs="宋体"/>
          <w:color w:val="auto"/>
        </w:rPr>
        <w:t>（1）投诉人是参与所投诉政府采购活动的供应商；</w:t>
      </w:r>
    </w:p>
    <w:p w14:paraId="11E4C574">
      <w:pPr>
        <w:spacing w:line="360" w:lineRule="auto"/>
        <w:ind w:firstLine="420" w:firstLineChars="200"/>
        <w:rPr>
          <w:rFonts w:ascii="宋体" w:cs="宋体"/>
          <w:color w:val="auto"/>
        </w:rPr>
      </w:pPr>
      <w:r>
        <w:rPr>
          <w:rFonts w:hint="eastAsia" w:ascii="宋体" w:cs="宋体"/>
          <w:color w:val="auto"/>
        </w:rPr>
        <w:t>（2）提起投诉前已依法进行质疑；</w:t>
      </w:r>
    </w:p>
    <w:p w14:paraId="74BACA21">
      <w:pPr>
        <w:spacing w:line="360" w:lineRule="auto"/>
        <w:ind w:firstLine="420" w:firstLineChars="200"/>
        <w:rPr>
          <w:rFonts w:ascii="宋体" w:cs="宋体"/>
          <w:color w:val="auto"/>
        </w:rPr>
      </w:pPr>
      <w:r>
        <w:rPr>
          <w:rFonts w:hint="eastAsia" w:ascii="宋体" w:cs="宋体"/>
          <w:color w:val="auto"/>
        </w:rPr>
        <w:t>（3）投诉书内容符合本章第38.3.2项的规定；</w:t>
      </w:r>
    </w:p>
    <w:p w14:paraId="1BF5CF4E">
      <w:pPr>
        <w:spacing w:line="360" w:lineRule="auto"/>
        <w:ind w:firstLine="420" w:firstLineChars="200"/>
        <w:rPr>
          <w:rFonts w:ascii="宋体" w:cs="宋体"/>
          <w:color w:val="auto"/>
        </w:rPr>
      </w:pPr>
      <w:r>
        <w:rPr>
          <w:rFonts w:hint="eastAsia" w:ascii="宋体" w:cs="宋体"/>
          <w:color w:val="auto"/>
        </w:rPr>
        <w:t>（4）在投诉有效期限内提起投诉；</w:t>
      </w:r>
    </w:p>
    <w:p w14:paraId="7FAC0F64">
      <w:pPr>
        <w:spacing w:line="360" w:lineRule="auto"/>
        <w:ind w:firstLine="420" w:firstLineChars="200"/>
        <w:rPr>
          <w:rFonts w:ascii="宋体" w:cs="宋体"/>
          <w:color w:val="auto"/>
        </w:rPr>
      </w:pPr>
      <w:r>
        <w:rPr>
          <w:rFonts w:hint="eastAsia" w:ascii="宋体" w:cs="宋体"/>
          <w:color w:val="auto"/>
        </w:rPr>
        <w:t>（5）同一投诉事项未经</w:t>
      </w:r>
      <w:r>
        <w:rPr>
          <w:rFonts w:hint="eastAsia" w:ascii="宋体" w:cs="宋体"/>
          <w:bCs/>
          <w:color w:val="auto"/>
        </w:rPr>
        <w:t>财政部门</w:t>
      </w:r>
      <w:r>
        <w:rPr>
          <w:rFonts w:hint="eastAsia" w:ascii="宋体" w:cs="宋体"/>
          <w:color w:val="auto"/>
        </w:rPr>
        <w:t>投诉处理；</w:t>
      </w:r>
    </w:p>
    <w:p w14:paraId="2E37A1D5">
      <w:pPr>
        <w:spacing w:line="360" w:lineRule="auto"/>
        <w:ind w:firstLine="420" w:firstLineChars="200"/>
        <w:rPr>
          <w:rFonts w:ascii="宋体" w:cs="宋体"/>
          <w:color w:val="auto"/>
        </w:rPr>
      </w:pPr>
      <w:r>
        <w:rPr>
          <w:rFonts w:hint="eastAsia" w:ascii="宋体" w:cs="宋体"/>
          <w:color w:val="auto"/>
        </w:rPr>
        <w:t>（6）国务院财政部门规定的其他条件。</w:t>
      </w:r>
    </w:p>
    <w:p w14:paraId="6933A177">
      <w:pPr>
        <w:pStyle w:val="13"/>
        <w:snapToGrid w:val="0"/>
        <w:spacing w:line="400" w:lineRule="exact"/>
        <w:ind w:left="689" w:leftChars="228" w:hanging="210" w:hangingChars="100"/>
        <w:rPr>
          <w:rFonts w:cs="宋体"/>
          <w:color w:val="auto"/>
        </w:rPr>
      </w:pPr>
      <w:bookmarkStart w:id="197" w:name="_Toc17503"/>
      <w:bookmarkStart w:id="198" w:name="_Toc18873"/>
      <w:bookmarkStart w:id="199" w:name="_Toc17335"/>
      <w:bookmarkStart w:id="200" w:name="_Toc22303"/>
      <w:bookmarkStart w:id="201" w:name="_Toc28886"/>
    </w:p>
    <w:p w14:paraId="3EF909CB">
      <w:pPr>
        <w:pStyle w:val="4"/>
        <w:rPr>
          <w:color w:val="auto"/>
        </w:rPr>
      </w:pPr>
      <w:r>
        <w:rPr>
          <w:rFonts w:hint="eastAsia"/>
          <w:color w:val="auto"/>
        </w:rPr>
        <w:t>八、验收</w:t>
      </w:r>
      <w:bookmarkEnd w:id="197"/>
      <w:bookmarkEnd w:id="198"/>
      <w:bookmarkEnd w:id="199"/>
      <w:bookmarkEnd w:id="200"/>
      <w:bookmarkEnd w:id="201"/>
    </w:p>
    <w:p w14:paraId="27AD60BF">
      <w:pPr>
        <w:spacing w:line="360" w:lineRule="auto"/>
        <w:ind w:firstLine="480" w:firstLineChars="200"/>
        <w:rPr>
          <w:rFonts w:ascii="宋体" w:cs="宋体"/>
          <w:b w:val="0"/>
          <w:bCs/>
          <w:color w:val="auto"/>
          <w:sz w:val="24"/>
          <w:szCs w:val="24"/>
        </w:rPr>
      </w:pPr>
      <w:r>
        <w:rPr>
          <w:rFonts w:hint="eastAsia" w:ascii="宋体" w:cs="宋体"/>
          <w:b w:val="0"/>
          <w:bCs/>
          <w:color w:val="auto"/>
          <w:sz w:val="24"/>
          <w:szCs w:val="24"/>
        </w:rPr>
        <w:t>39.验收</w:t>
      </w:r>
    </w:p>
    <w:p w14:paraId="47936B22">
      <w:pPr>
        <w:tabs>
          <w:tab w:val="left" w:pos="0"/>
        </w:tabs>
        <w:spacing w:line="360" w:lineRule="auto"/>
        <w:ind w:firstLine="480"/>
        <w:rPr>
          <w:rFonts w:ascii="宋体" w:cs="宋体"/>
          <w:color w:val="auto"/>
        </w:rPr>
      </w:pPr>
      <w:r>
        <w:rPr>
          <w:rFonts w:hint="eastAsia" w:ascii="宋体" w:cs="宋体"/>
          <w:color w:val="auto"/>
        </w:rPr>
        <w:t>39.1采购人组织对中标人履约的验收。大型或者复杂的政府采购项目，应当邀请国家认可的质量检测机构参加验收工作。验收方成员应当在验收书上签字，并承担相应的法律责任。如果发现与合同中要求不符，中标人须承担由此发生的一切损失和费用，并接受相应的处理。</w:t>
      </w:r>
    </w:p>
    <w:p w14:paraId="60EE0B81">
      <w:pPr>
        <w:tabs>
          <w:tab w:val="left" w:pos="0"/>
        </w:tabs>
        <w:spacing w:line="360" w:lineRule="auto"/>
        <w:ind w:firstLine="480"/>
        <w:rPr>
          <w:rFonts w:ascii="宋体" w:cs="宋体"/>
          <w:color w:val="auto"/>
        </w:rPr>
      </w:pPr>
      <w:r>
        <w:rPr>
          <w:rFonts w:hint="eastAsia" w:ascii="宋体" w:cs="宋体"/>
          <w:color w:val="auto"/>
        </w:rPr>
        <w:t>39.2采购人可以邀请参加本项目的其他投标人或者第三方机构参与验收。参与验收的投标人或者第三方机构的意见作为验收书的参考资料一并存档。</w:t>
      </w:r>
    </w:p>
    <w:p w14:paraId="0A90228B">
      <w:pPr>
        <w:tabs>
          <w:tab w:val="left" w:pos="0"/>
        </w:tabs>
        <w:spacing w:line="360" w:lineRule="auto"/>
        <w:ind w:firstLine="480"/>
        <w:rPr>
          <w:rFonts w:ascii="宋体" w:cs="宋体"/>
          <w:color w:val="auto"/>
        </w:rPr>
      </w:pPr>
      <w:r>
        <w:rPr>
          <w:rFonts w:hint="eastAsia" w:ascii="宋体" w:cs="宋体"/>
          <w:color w:val="auto"/>
        </w:rPr>
        <w:t>39.3严格按照采购合同开展履约验收。采购人成立验收小组，按照采购合同的约定对中标人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如有）返还条件挂钩。履约验收的各项资料应当存档备查。</w:t>
      </w:r>
    </w:p>
    <w:p w14:paraId="0419E265">
      <w:pPr>
        <w:tabs>
          <w:tab w:val="left" w:pos="0"/>
        </w:tabs>
        <w:spacing w:line="360" w:lineRule="auto"/>
        <w:ind w:firstLine="480"/>
        <w:rPr>
          <w:rFonts w:ascii="宋体" w:cs="宋体"/>
          <w:color w:val="auto"/>
        </w:rPr>
      </w:pPr>
      <w:r>
        <w:rPr>
          <w:rFonts w:hint="eastAsia" w:ascii="宋体" w:cs="宋体"/>
          <w:color w:val="auto"/>
        </w:rPr>
        <w:t>39.4验收合格的项目，采购人将根据采购合同的约定及时向中标人支付采购资金。验收不合格的项目，采购人将依法及时处理。采购合同的履行、违约责任和解决争议的方式等适用《中华人民共和国民法典》。中标人在履约过程中有政府采购法律法规规定的违法违规情形的，采购人应当及时报告本级财政部门。</w:t>
      </w:r>
    </w:p>
    <w:p w14:paraId="6E93E903">
      <w:pPr>
        <w:pStyle w:val="13"/>
        <w:snapToGrid w:val="0"/>
        <w:spacing w:line="400" w:lineRule="exact"/>
        <w:ind w:left="689" w:leftChars="228" w:hanging="210" w:hangingChars="100"/>
        <w:rPr>
          <w:rFonts w:cs="宋体"/>
          <w:color w:val="auto"/>
        </w:rPr>
      </w:pPr>
    </w:p>
    <w:p w14:paraId="599D110C">
      <w:pPr>
        <w:pStyle w:val="4"/>
        <w:rPr>
          <w:color w:val="auto"/>
        </w:rPr>
      </w:pPr>
      <w:bookmarkStart w:id="202" w:name="_八、其他事项"/>
      <w:bookmarkEnd w:id="202"/>
      <w:bookmarkStart w:id="203" w:name="_Toc13415"/>
      <w:bookmarkStart w:id="204" w:name="_Toc32572"/>
      <w:bookmarkStart w:id="205" w:name="_Toc30046"/>
      <w:bookmarkStart w:id="206" w:name="_Toc18658"/>
      <w:bookmarkStart w:id="207" w:name="_Toc22183"/>
      <w:r>
        <w:rPr>
          <w:rFonts w:hint="eastAsia"/>
          <w:color w:val="auto"/>
        </w:rPr>
        <w:t>九、其他事项</w:t>
      </w:r>
      <w:bookmarkEnd w:id="203"/>
      <w:bookmarkEnd w:id="204"/>
      <w:bookmarkEnd w:id="205"/>
      <w:bookmarkEnd w:id="206"/>
      <w:bookmarkEnd w:id="207"/>
    </w:p>
    <w:p w14:paraId="161AC95E">
      <w:pPr>
        <w:spacing w:line="360" w:lineRule="auto"/>
        <w:ind w:firstLine="480" w:firstLineChars="200"/>
        <w:rPr>
          <w:rFonts w:ascii="宋体" w:cs="宋体"/>
          <w:b w:val="0"/>
          <w:bCs w:val="0"/>
          <w:color w:val="auto"/>
          <w:sz w:val="24"/>
          <w:szCs w:val="24"/>
        </w:rPr>
      </w:pPr>
      <w:bookmarkStart w:id="208" w:name="_42.代理服务费"/>
      <w:bookmarkEnd w:id="208"/>
      <w:r>
        <w:rPr>
          <w:rFonts w:hint="eastAsia" w:ascii="宋体" w:cs="宋体"/>
          <w:b w:val="0"/>
          <w:bCs w:val="0"/>
          <w:color w:val="auto"/>
          <w:sz w:val="24"/>
          <w:szCs w:val="24"/>
        </w:rPr>
        <w:t>40.采购代理服务费</w:t>
      </w:r>
    </w:p>
    <w:p w14:paraId="60408102">
      <w:pPr>
        <w:spacing w:line="360" w:lineRule="auto"/>
        <w:ind w:firstLine="420" w:firstLineChars="200"/>
        <w:rPr>
          <w:rFonts w:ascii="宋体" w:cs="宋体"/>
          <w:bCs/>
          <w:color w:val="auto"/>
          <w:szCs w:val="21"/>
        </w:rPr>
      </w:pPr>
      <w:r>
        <w:rPr>
          <w:rFonts w:hint="eastAsia" w:ascii="宋体" w:cs="宋体"/>
          <w:bCs/>
          <w:color w:val="auto"/>
          <w:szCs w:val="21"/>
        </w:rPr>
        <w:t>40.1采购代理服务费收费标准及缴费账户详见“投标人须知前附表”，投标人为联合体的，可以由联合体中的一方或者多方共同缴纳采购代理服务费。</w:t>
      </w:r>
    </w:p>
    <w:p w14:paraId="69B8F02A">
      <w:pPr>
        <w:pStyle w:val="5"/>
        <w:keepNext w:val="0"/>
        <w:keepLines w:val="0"/>
        <w:spacing w:before="0" w:after="0" w:line="360" w:lineRule="auto"/>
        <w:ind w:left="420" w:leftChars="200"/>
        <w:rPr>
          <w:rFonts w:ascii="宋体" w:cs="宋体"/>
          <w:b w:val="0"/>
          <w:color w:val="auto"/>
          <w:sz w:val="21"/>
          <w:szCs w:val="21"/>
        </w:rPr>
      </w:pPr>
      <w:r>
        <w:rPr>
          <w:rFonts w:hint="eastAsia" w:ascii="宋体" w:cs="宋体"/>
          <w:b w:val="0"/>
          <w:color w:val="auto"/>
          <w:sz w:val="21"/>
          <w:szCs w:val="21"/>
        </w:rPr>
        <w:t>40.2采购代理服务费收费标准：</w:t>
      </w:r>
    </w:p>
    <w:tbl>
      <w:tblPr>
        <w:tblStyle w:val="27"/>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25EC3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010C70E1">
            <w:pPr>
              <w:spacing w:line="360" w:lineRule="auto"/>
              <w:rPr>
                <w:rFonts w:ascii="宋体" w:cs="宋体"/>
                <w:color w:val="auto"/>
                <w:szCs w:val="21"/>
              </w:rPr>
            </w:pPr>
            <w:r>
              <w:rPr>
                <w:rFonts w:hint="eastAsia" w:ascii="宋体" w:cs="宋体"/>
                <w:color w:val="auto"/>
                <w:szCs w:val="21"/>
              </w:rPr>
              <w:t xml:space="preserve">               费率</w:t>
            </w:r>
          </w:p>
          <w:p w14:paraId="6C66FB68">
            <w:pPr>
              <w:spacing w:line="360" w:lineRule="auto"/>
              <w:rPr>
                <w:rFonts w:ascii="宋体" w:cs="宋体"/>
                <w:color w:val="auto"/>
                <w:szCs w:val="21"/>
              </w:rPr>
            </w:pPr>
            <w:r>
              <w:rPr>
                <w:rFonts w:hint="eastAsia" w:ascii="宋体" w:cs="宋体"/>
                <w:color w:val="auto"/>
                <w:szCs w:val="21"/>
              </w:rPr>
              <w:t>中标金额</w:t>
            </w:r>
          </w:p>
        </w:tc>
        <w:tc>
          <w:tcPr>
            <w:tcW w:w="1659" w:type="dxa"/>
            <w:vAlign w:val="center"/>
          </w:tcPr>
          <w:p w14:paraId="0405DB0C">
            <w:pPr>
              <w:spacing w:line="360" w:lineRule="auto"/>
              <w:ind w:firstLine="105" w:firstLineChars="50"/>
              <w:jc w:val="center"/>
              <w:rPr>
                <w:rFonts w:ascii="宋体" w:cs="宋体"/>
                <w:color w:val="auto"/>
                <w:szCs w:val="21"/>
              </w:rPr>
            </w:pPr>
            <w:r>
              <w:rPr>
                <w:rFonts w:hint="eastAsia" w:ascii="宋体" w:cs="宋体"/>
                <w:color w:val="auto"/>
                <w:szCs w:val="21"/>
              </w:rPr>
              <w:t>货物类</w:t>
            </w:r>
          </w:p>
        </w:tc>
        <w:tc>
          <w:tcPr>
            <w:tcW w:w="1687" w:type="dxa"/>
            <w:vAlign w:val="center"/>
          </w:tcPr>
          <w:p w14:paraId="58085907">
            <w:pPr>
              <w:spacing w:line="360" w:lineRule="auto"/>
              <w:jc w:val="center"/>
              <w:rPr>
                <w:rFonts w:ascii="宋体" w:cs="宋体"/>
                <w:color w:val="auto"/>
                <w:szCs w:val="21"/>
              </w:rPr>
            </w:pPr>
            <w:r>
              <w:rPr>
                <w:rFonts w:hint="eastAsia" w:ascii="宋体" w:cs="宋体"/>
                <w:color w:val="auto"/>
                <w:szCs w:val="21"/>
              </w:rPr>
              <w:t>服务类</w:t>
            </w:r>
          </w:p>
        </w:tc>
        <w:tc>
          <w:tcPr>
            <w:tcW w:w="1659" w:type="dxa"/>
            <w:vAlign w:val="center"/>
          </w:tcPr>
          <w:p w14:paraId="38762FD5">
            <w:pPr>
              <w:spacing w:line="360" w:lineRule="auto"/>
              <w:jc w:val="center"/>
              <w:rPr>
                <w:rFonts w:ascii="宋体" w:cs="宋体"/>
                <w:color w:val="auto"/>
                <w:szCs w:val="21"/>
              </w:rPr>
            </w:pPr>
            <w:r>
              <w:rPr>
                <w:rFonts w:hint="eastAsia" w:ascii="宋体" w:cs="宋体"/>
                <w:color w:val="auto"/>
                <w:szCs w:val="21"/>
              </w:rPr>
              <w:t>工程类</w:t>
            </w:r>
          </w:p>
        </w:tc>
      </w:tr>
      <w:tr w14:paraId="2F02E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19738BF">
            <w:pPr>
              <w:spacing w:line="360" w:lineRule="auto"/>
              <w:rPr>
                <w:rFonts w:ascii="宋体" w:cs="宋体"/>
                <w:color w:val="auto"/>
                <w:szCs w:val="21"/>
              </w:rPr>
            </w:pPr>
            <w:r>
              <w:rPr>
                <w:rFonts w:hint="eastAsia" w:ascii="宋体" w:cs="宋体"/>
                <w:color w:val="auto"/>
                <w:szCs w:val="21"/>
              </w:rPr>
              <w:t>100万元以下</w:t>
            </w:r>
          </w:p>
        </w:tc>
        <w:tc>
          <w:tcPr>
            <w:tcW w:w="1659" w:type="dxa"/>
          </w:tcPr>
          <w:p w14:paraId="5AF280EC">
            <w:pPr>
              <w:spacing w:line="360" w:lineRule="auto"/>
              <w:rPr>
                <w:rFonts w:ascii="宋体" w:cs="宋体"/>
                <w:color w:val="auto"/>
                <w:szCs w:val="21"/>
              </w:rPr>
            </w:pPr>
            <w:r>
              <w:rPr>
                <w:rFonts w:hint="eastAsia" w:ascii="宋体" w:cs="宋体"/>
                <w:color w:val="auto"/>
                <w:kern w:val="0"/>
                <w:szCs w:val="21"/>
              </w:rPr>
              <w:t xml:space="preserve">  1.5%                </w:t>
            </w:r>
          </w:p>
        </w:tc>
        <w:tc>
          <w:tcPr>
            <w:tcW w:w="1687" w:type="dxa"/>
          </w:tcPr>
          <w:p w14:paraId="06F281E6">
            <w:pPr>
              <w:spacing w:line="360" w:lineRule="auto"/>
              <w:ind w:firstLine="210" w:firstLineChars="100"/>
              <w:rPr>
                <w:rFonts w:ascii="宋体" w:cs="宋体"/>
                <w:color w:val="auto"/>
                <w:szCs w:val="21"/>
              </w:rPr>
            </w:pPr>
            <w:r>
              <w:rPr>
                <w:rFonts w:hint="eastAsia" w:ascii="宋体" w:cs="宋体"/>
                <w:color w:val="auto"/>
                <w:kern w:val="0"/>
                <w:szCs w:val="21"/>
              </w:rPr>
              <w:t>1.5%</w:t>
            </w:r>
          </w:p>
        </w:tc>
        <w:tc>
          <w:tcPr>
            <w:tcW w:w="1659" w:type="dxa"/>
          </w:tcPr>
          <w:p w14:paraId="7C60A557">
            <w:pPr>
              <w:spacing w:line="360" w:lineRule="auto"/>
              <w:ind w:firstLine="210" w:firstLineChars="100"/>
              <w:rPr>
                <w:rFonts w:ascii="宋体" w:cs="宋体"/>
                <w:color w:val="auto"/>
                <w:szCs w:val="21"/>
              </w:rPr>
            </w:pPr>
            <w:r>
              <w:rPr>
                <w:rFonts w:hint="eastAsia" w:ascii="宋体" w:cs="宋体"/>
                <w:color w:val="auto"/>
                <w:kern w:val="0"/>
                <w:szCs w:val="21"/>
              </w:rPr>
              <w:t xml:space="preserve">1.0% </w:t>
            </w:r>
          </w:p>
        </w:tc>
      </w:tr>
      <w:tr w14:paraId="4AC2B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5B1861C">
            <w:pPr>
              <w:spacing w:line="360" w:lineRule="auto"/>
              <w:rPr>
                <w:rFonts w:ascii="宋体" w:cs="宋体"/>
                <w:color w:val="auto"/>
                <w:szCs w:val="21"/>
              </w:rPr>
            </w:pPr>
            <w:r>
              <w:rPr>
                <w:rFonts w:hint="eastAsia" w:ascii="宋体" w:cs="宋体"/>
                <w:color w:val="auto"/>
                <w:szCs w:val="21"/>
              </w:rPr>
              <w:t>100～500万元</w:t>
            </w:r>
          </w:p>
        </w:tc>
        <w:tc>
          <w:tcPr>
            <w:tcW w:w="1659" w:type="dxa"/>
          </w:tcPr>
          <w:p w14:paraId="6A10AB66">
            <w:pPr>
              <w:spacing w:line="360" w:lineRule="auto"/>
              <w:ind w:firstLine="210" w:firstLineChars="100"/>
              <w:rPr>
                <w:rFonts w:ascii="宋体" w:cs="宋体"/>
                <w:color w:val="auto"/>
                <w:szCs w:val="21"/>
              </w:rPr>
            </w:pPr>
            <w:r>
              <w:rPr>
                <w:rFonts w:hint="eastAsia" w:ascii="宋体" w:cs="宋体"/>
                <w:color w:val="auto"/>
                <w:kern w:val="0"/>
                <w:szCs w:val="21"/>
              </w:rPr>
              <w:t xml:space="preserve">1.1%                 </w:t>
            </w:r>
          </w:p>
        </w:tc>
        <w:tc>
          <w:tcPr>
            <w:tcW w:w="1687" w:type="dxa"/>
          </w:tcPr>
          <w:p w14:paraId="61E01900">
            <w:pPr>
              <w:spacing w:line="360" w:lineRule="auto"/>
              <w:ind w:firstLine="210" w:firstLineChars="100"/>
              <w:rPr>
                <w:rFonts w:ascii="宋体" w:cs="宋体"/>
                <w:color w:val="auto"/>
                <w:szCs w:val="21"/>
              </w:rPr>
            </w:pPr>
            <w:r>
              <w:rPr>
                <w:rFonts w:hint="eastAsia" w:ascii="宋体" w:cs="宋体"/>
                <w:color w:val="auto"/>
                <w:kern w:val="0"/>
                <w:szCs w:val="21"/>
              </w:rPr>
              <w:t>0.8%</w:t>
            </w:r>
          </w:p>
        </w:tc>
        <w:tc>
          <w:tcPr>
            <w:tcW w:w="1659" w:type="dxa"/>
          </w:tcPr>
          <w:p w14:paraId="3C9D19C4">
            <w:pPr>
              <w:spacing w:line="360" w:lineRule="auto"/>
              <w:ind w:firstLine="210" w:firstLineChars="100"/>
              <w:rPr>
                <w:rFonts w:ascii="宋体" w:cs="宋体"/>
                <w:color w:val="auto"/>
                <w:szCs w:val="21"/>
              </w:rPr>
            </w:pPr>
            <w:r>
              <w:rPr>
                <w:rFonts w:hint="eastAsia" w:ascii="宋体" w:cs="宋体"/>
                <w:color w:val="auto"/>
                <w:kern w:val="0"/>
                <w:szCs w:val="21"/>
              </w:rPr>
              <w:t xml:space="preserve">0.7% </w:t>
            </w:r>
          </w:p>
        </w:tc>
      </w:tr>
      <w:tr w14:paraId="0A22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19FC8DD">
            <w:pPr>
              <w:spacing w:line="360" w:lineRule="auto"/>
              <w:rPr>
                <w:rFonts w:ascii="宋体" w:cs="宋体"/>
                <w:color w:val="auto"/>
                <w:szCs w:val="21"/>
              </w:rPr>
            </w:pPr>
            <w:r>
              <w:rPr>
                <w:rFonts w:hint="eastAsia" w:ascii="宋体" w:cs="宋体"/>
                <w:color w:val="auto"/>
                <w:szCs w:val="21"/>
              </w:rPr>
              <w:t>500～1000万元</w:t>
            </w:r>
          </w:p>
        </w:tc>
        <w:tc>
          <w:tcPr>
            <w:tcW w:w="1659" w:type="dxa"/>
          </w:tcPr>
          <w:p w14:paraId="3EE9C2F8">
            <w:pPr>
              <w:spacing w:line="360" w:lineRule="auto"/>
              <w:rPr>
                <w:rFonts w:ascii="宋体" w:cs="宋体"/>
                <w:color w:val="auto"/>
                <w:szCs w:val="21"/>
              </w:rPr>
            </w:pPr>
            <w:r>
              <w:rPr>
                <w:rFonts w:hint="eastAsia" w:ascii="宋体" w:cs="宋体"/>
                <w:color w:val="auto"/>
                <w:kern w:val="0"/>
                <w:szCs w:val="21"/>
              </w:rPr>
              <w:t xml:space="preserve">  0.8%                </w:t>
            </w:r>
          </w:p>
        </w:tc>
        <w:tc>
          <w:tcPr>
            <w:tcW w:w="1687" w:type="dxa"/>
          </w:tcPr>
          <w:p w14:paraId="77213E9B">
            <w:pPr>
              <w:spacing w:line="360" w:lineRule="auto"/>
              <w:ind w:firstLine="210" w:firstLineChars="100"/>
              <w:rPr>
                <w:rFonts w:ascii="宋体" w:cs="宋体"/>
                <w:color w:val="auto"/>
                <w:szCs w:val="21"/>
              </w:rPr>
            </w:pPr>
            <w:r>
              <w:rPr>
                <w:rFonts w:hint="eastAsia" w:ascii="宋体" w:cs="宋体"/>
                <w:color w:val="auto"/>
                <w:kern w:val="0"/>
                <w:szCs w:val="21"/>
              </w:rPr>
              <w:t>0.45%</w:t>
            </w:r>
          </w:p>
        </w:tc>
        <w:tc>
          <w:tcPr>
            <w:tcW w:w="1659" w:type="dxa"/>
          </w:tcPr>
          <w:p w14:paraId="3F0651A5">
            <w:pPr>
              <w:spacing w:line="360" w:lineRule="auto"/>
              <w:ind w:firstLine="210" w:firstLineChars="100"/>
              <w:rPr>
                <w:rFonts w:ascii="宋体" w:cs="宋体"/>
                <w:color w:val="auto"/>
                <w:szCs w:val="21"/>
              </w:rPr>
            </w:pPr>
            <w:r>
              <w:rPr>
                <w:rFonts w:hint="eastAsia" w:ascii="宋体" w:cs="宋体"/>
                <w:color w:val="auto"/>
                <w:kern w:val="0"/>
                <w:szCs w:val="21"/>
              </w:rPr>
              <w:t>0.55%</w:t>
            </w:r>
          </w:p>
        </w:tc>
      </w:tr>
      <w:tr w14:paraId="03665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283E403">
            <w:pPr>
              <w:spacing w:line="360" w:lineRule="auto"/>
              <w:rPr>
                <w:rFonts w:ascii="宋体" w:cs="宋体"/>
                <w:color w:val="auto"/>
                <w:szCs w:val="21"/>
              </w:rPr>
            </w:pPr>
            <w:r>
              <w:rPr>
                <w:rFonts w:hint="eastAsia" w:ascii="宋体" w:cs="宋体"/>
                <w:color w:val="auto"/>
                <w:szCs w:val="21"/>
              </w:rPr>
              <w:t>1000～5000万元</w:t>
            </w:r>
          </w:p>
        </w:tc>
        <w:tc>
          <w:tcPr>
            <w:tcW w:w="1659" w:type="dxa"/>
          </w:tcPr>
          <w:p w14:paraId="4737191D">
            <w:pPr>
              <w:spacing w:line="360" w:lineRule="auto"/>
              <w:ind w:firstLine="210" w:firstLineChars="100"/>
              <w:rPr>
                <w:rFonts w:ascii="宋体" w:cs="宋体"/>
                <w:color w:val="auto"/>
                <w:szCs w:val="21"/>
              </w:rPr>
            </w:pPr>
            <w:r>
              <w:rPr>
                <w:rFonts w:hint="eastAsia" w:ascii="宋体" w:cs="宋体"/>
                <w:color w:val="auto"/>
                <w:kern w:val="0"/>
                <w:szCs w:val="21"/>
              </w:rPr>
              <w:t xml:space="preserve">0.5%                </w:t>
            </w:r>
          </w:p>
        </w:tc>
        <w:tc>
          <w:tcPr>
            <w:tcW w:w="1687" w:type="dxa"/>
          </w:tcPr>
          <w:p w14:paraId="03048CB1">
            <w:pPr>
              <w:spacing w:line="360" w:lineRule="auto"/>
              <w:ind w:firstLine="210" w:firstLineChars="100"/>
              <w:rPr>
                <w:rFonts w:ascii="宋体" w:cs="宋体"/>
                <w:color w:val="auto"/>
                <w:szCs w:val="21"/>
              </w:rPr>
            </w:pPr>
            <w:r>
              <w:rPr>
                <w:rFonts w:hint="eastAsia" w:ascii="宋体" w:cs="宋体"/>
                <w:color w:val="auto"/>
                <w:kern w:val="0"/>
                <w:szCs w:val="21"/>
              </w:rPr>
              <w:t>0.25%</w:t>
            </w:r>
          </w:p>
        </w:tc>
        <w:tc>
          <w:tcPr>
            <w:tcW w:w="1659" w:type="dxa"/>
          </w:tcPr>
          <w:p w14:paraId="755A38A7">
            <w:pPr>
              <w:spacing w:line="360" w:lineRule="auto"/>
              <w:ind w:firstLine="210" w:firstLineChars="100"/>
              <w:rPr>
                <w:rFonts w:ascii="宋体" w:cs="宋体"/>
                <w:color w:val="auto"/>
                <w:szCs w:val="21"/>
              </w:rPr>
            </w:pPr>
            <w:r>
              <w:rPr>
                <w:rFonts w:hint="eastAsia" w:ascii="宋体" w:cs="宋体"/>
                <w:color w:val="auto"/>
                <w:kern w:val="0"/>
                <w:szCs w:val="21"/>
              </w:rPr>
              <w:t xml:space="preserve">0.35% </w:t>
            </w:r>
          </w:p>
        </w:tc>
      </w:tr>
      <w:tr w14:paraId="7EC08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CAEC91E">
            <w:pPr>
              <w:spacing w:line="360" w:lineRule="auto"/>
              <w:rPr>
                <w:rFonts w:ascii="宋体" w:cs="宋体"/>
                <w:color w:val="auto"/>
                <w:szCs w:val="21"/>
              </w:rPr>
            </w:pPr>
            <w:r>
              <w:rPr>
                <w:rFonts w:hint="eastAsia" w:ascii="宋体" w:cs="宋体"/>
                <w:color w:val="auto"/>
                <w:szCs w:val="21"/>
              </w:rPr>
              <w:t>5000万元～1亿元</w:t>
            </w:r>
          </w:p>
        </w:tc>
        <w:tc>
          <w:tcPr>
            <w:tcW w:w="1659" w:type="dxa"/>
          </w:tcPr>
          <w:p w14:paraId="6762DF77">
            <w:pPr>
              <w:spacing w:line="360" w:lineRule="auto"/>
              <w:ind w:firstLine="210" w:firstLineChars="100"/>
              <w:rPr>
                <w:rFonts w:ascii="宋体" w:cs="宋体"/>
                <w:color w:val="auto"/>
                <w:szCs w:val="21"/>
              </w:rPr>
            </w:pPr>
            <w:r>
              <w:rPr>
                <w:rFonts w:hint="eastAsia" w:ascii="宋体" w:cs="宋体"/>
                <w:color w:val="auto"/>
                <w:kern w:val="0"/>
                <w:szCs w:val="21"/>
              </w:rPr>
              <w:t xml:space="preserve">0.25%                 </w:t>
            </w:r>
          </w:p>
        </w:tc>
        <w:tc>
          <w:tcPr>
            <w:tcW w:w="1687" w:type="dxa"/>
          </w:tcPr>
          <w:p w14:paraId="629AC302">
            <w:pPr>
              <w:spacing w:line="360" w:lineRule="auto"/>
              <w:ind w:firstLine="210" w:firstLineChars="100"/>
              <w:rPr>
                <w:rFonts w:ascii="宋体" w:cs="宋体"/>
                <w:color w:val="auto"/>
                <w:szCs w:val="21"/>
              </w:rPr>
            </w:pPr>
            <w:r>
              <w:rPr>
                <w:rFonts w:hint="eastAsia" w:ascii="宋体" w:cs="宋体"/>
                <w:color w:val="auto"/>
                <w:kern w:val="0"/>
                <w:szCs w:val="21"/>
              </w:rPr>
              <w:t>0.1%</w:t>
            </w:r>
          </w:p>
        </w:tc>
        <w:tc>
          <w:tcPr>
            <w:tcW w:w="1659" w:type="dxa"/>
          </w:tcPr>
          <w:p w14:paraId="396F951F">
            <w:pPr>
              <w:spacing w:line="360" w:lineRule="auto"/>
              <w:ind w:firstLine="210" w:firstLineChars="100"/>
              <w:rPr>
                <w:rFonts w:ascii="宋体" w:cs="宋体"/>
                <w:color w:val="auto"/>
                <w:szCs w:val="21"/>
              </w:rPr>
            </w:pPr>
            <w:r>
              <w:rPr>
                <w:rFonts w:hint="eastAsia" w:ascii="宋体" w:cs="宋体"/>
                <w:color w:val="auto"/>
                <w:kern w:val="0"/>
                <w:szCs w:val="21"/>
              </w:rPr>
              <w:t>0.2%</w:t>
            </w:r>
          </w:p>
        </w:tc>
      </w:tr>
      <w:tr w14:paraId="1B639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AA30DF7">
            <w:pPr>
              <w:spacing w:line="360" w:lineRule="auto"/>
              <w:rPr>
                <w:rFonts w:ascii="宋体" w:cs="宋体"/>
                <w:color w:val="auto"/>
                <w:szCs w:val="21"/>
              </w:rPr>
            </w:pPr>
            <w:r>
              <w:rPr>
                <w:rFonts w:hint="eastAsia" w:ascii="宋体" w:cs="宋体"/>
                <w:color w:val="auto"/>
                <w:szCs w:val="21"/>
              </w:rPr>
              <w:t>1～5亿元</w:t>
            </w:r>
          </w:p>
        </w:tc>
        <w:tc>
          <w:tcPr>
            <w:tcW w:w="1659" w:type="dxa"/>
          </w:tcPr>
          <w:p w14:paraId="6DA8EAC3">
            <w:pPr>
              <w:spacing w:line="360" w:lineRule="auto"/>
              <w:ind w:firstLine="210" w:firstLineChars="100"/>
              <w:rPr>
                <w:rFonts w:ascii="宋体" w:cs="宋体"/>
                <w:color w:val="auto"/>
                <w:szCs w:val="21"/>
              </w:rPr>
            </w:pPr>
            <w:r>
              <w:rPr>
                <w:rFonts w:hint="eastAsia" w:ascii="宋体" w:cs="宋体"/>
                <w:color w:val="auto"/>
                <w:szCs w:val="21"/>
              </w:rPr>
              <w:t>0.05%</w:t>
            </w:r>
          </w:p>
        </w:tc>
        <w:tc>
          <w:tcPr>
            <w:tcW w:w="1687" w:type="dxa"/>
          </w:tcPr>
          <w:p w14:paraId="754AC4F5">
            <w:pPr>
              <w:spacing w:line="360" w:lineRule="auto"/>
              <w:rPr>
                <w:rFonts w:ascii="宋体" w:cs="宋体"/>
                <w:color w:val="auto"/>
                <w:szCs w:val="21"/>
              </w:rPr>
            </w:pPr>
            <w:r>
              <w:rPr>
                <w:rFonts w:hint="eastAsia" w:ascii="宋体" w:cs="宋体"/>
                <w:color w:val="auto"/>
                <w:szCs w:val="21"/>
              </w:rPr>
              <w:t xml:space="preserve">  0.05%</w:t>
            </w:r>
          </w:p>
        </w:tc>
        <w:tc>
          <w:tcPr>
            <w:tcW w:w="1659" w:type="dxa"/>
          </w:tcPr>
          <w:p w14:paraId="15E867E1">
            <w:pPr>
              <w:spacing w:line="360" w:lineRule="auto"/>
              <w:rPr>
                <w:rFonts w:ascii="宋体" w:cs="宋体"/>
                <w:color w:val="auto"/>
                <w:szCs w:val="21"/>
              </w:rPr>
            </w:pPr>
            <w:r>
              <w:rPr>
                <w:rFonts w:hint="eastAsia" w:ascii="宋体" w:cs="宋体"/>
                <w:color w:val="auto"/>
                <w:szCs w:val="21"/>
              </w:rPr>
              <w:t xml:space="preserve">  0.05%</w:t>
            </w:r>
          </w:p>
        </w:tc>
      </w:tr>
      <w:tr w14:paraId="757F6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274A9E3">
            <w:pPr>
              <w:spacing w:line="360" w:lineRule="auto"/>
              <w:rPr>
                <w:rFonts w:ascii="宋体" w:cs="宋体"/>
                <w:color w:val="auto"/>
                <w:szCs w:val="21"/>
              </w:rPr>
            </w:pPr>
            <w:r>
              <w:rPr>
                <w:rFonts w:hint="eastAsia" w:ascii="宋体" w:cs="宋体"/>
                <w:color w:val="auto"/>
                <w:szCs w:val="21"/>
              </w:rPr>
              <w:t>5～10亿元</w:t>
            </w:r>
          </w:p>
        </w:tc>
        <w:tc>
          <w:tcPr>
            <w:tcW w:w="1659" w:type="dxa"/>
          </w:tcPr>
          <w:p w14:paraId="4A121E3F">
            <w:pPr>
              <w:spacing w:line="360" w:lineRule="auto"/>
              <w:ind w:firstLine="105" w:firstLineChars="50"/>
              <w:rPr>
                <w:rFonts w:ascii="宋体" w:cs="宋体"/>
                <w:color w:val="auto"/>
                <w:szCs w:val="21"/>
              </w:rPr>
            </w:pPr>
            <w:r>
              <w:rPr>
                <w:rFonts w:hint="eastAsia" w:ascii="宋体" w:cs="宋体"/>
                <w:color w:val="auto"/>
                <w:szCs w:val="21"/>
              </w:rPr>
              <w:t>0.035%</w:t>
            </w:r>
          </w:p>
        </w:tc>
        <w:tc>
          <w:tcPr>
            <w:tcW w:w="1687" w:type="dxa"/>
          </w:tcPr>
          <w:p w14:paraId="7E558A62">
            <w:pPr>
              <w:spacing w:line="360" w:lineRule="auto"/>
              <w:rPr>
                <w:rFonts w:ascii="宋体" w:cs="宋体"/>
                <w:color w:val="auto"/>
                <w:szCs w:val="21"/>
              </w:rPr>
            </w:pPr>
            <w:r>
              <w:rPr>
                <w:rFonts w:hint="eastAsia" w:ascii="宋体" w:cs="宋体"/>
                <w:color w:val="auto"/>
                <w:szCs w:val="21"/>
              </w:rPr>
              <w:t xml:space="preserve">  0.035%</w:t>
            </w:r>
          </w:p>
        </w:tc>
        <w:tc>
          <w:tcPr>
            <w:tcW w:w="1659" w:type="dxa"/>
          </w:tcPr>
          <w:p w14:paraId="1220912C">
            <w:pPr>
              <w:spacing w:line="360" w:lineRule="auto"/>
              <w:ind w:firstLine="105" w:firstLineChars="50"/>
              <w:rPr>
                <w:rFonts w:ascii="宋体" w:cs="宋体"/>
                <w:color w:val="auto"/>
                <w:szCs w:val="21"/>
              </w:rPr>
            </w:pPr>
            <w:r>
              <w:rPr>
                <w:rFonts w:hint="eastAsia" w:ascii="宋体" w:cs="宋体"/>
                <w:color w:val="auto"/>
                <w:szCs w:val="21"/>
              </w:rPr>
              <w:t>0.035%</w:t>
            </w:r>
          </w:p>
        </w:tc>
      </w:tr>
      <w:tr w14:paraId="74FD9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E228E98">
            <w:pPr>
              <w:spacing w:line="360" w:lineRule="auto"/>
              <w:rPr>
                <w:rFonts w:ascii="宋体" w:cs="宋体"/>
                <w:color w:val="auto"/>
                <w:szCs w:val="21"/>
              </w:rPr>
            </w:pPr>
            <w:r>
              <w:rPr>
                <w:rFonts w:hint="eastAsia" w:ascii="宋体" w:cs="宋体"/>
                <w:color w:val="auto"/>
                <w:szCs w:val="21"/>
              </w:rPr>
              <w:t>10～50亿元</w:t>
            </w:r>
          </w:p>
        </w:tc>
        <w:tc>
          <w:tcPr>
            <w:tcW w:w="1659" w:type="dxa"/>
          </w:tcPr>
          <w:p w14:paraId="00642F6A">
            <w:pPr>
              <w:spacing w:line="360" w:lineRule="auto"/>
              <w:ind w:firstLine="105" w:firstLineChars="50"/>
              <w:rPr>
                <w:rFonts w:ascii="宋体" w:cs="宋体"/>
                <w:color w:val="auto"/>
                <w:szCs w:val="21"/>
              </w:rPr>
            </w:pPr>
            <w:r>
              <w:rPr>
                <w:rFonts w:hint="eastAsia" w:ascii="宋体" w:cs="宋体"/>
                <w:color w:val="auto"/>
                <w:szCs w:val="21"/>
              </w:rPr>
              <w:t>0.008%</w:t>
            </w:r>
          </w:p>
        </w:tc>
        <w:tc>
          <w:tcPr>
            <w:tcW w:w="1687" w:type="dxa"/>
          </w:tcPr>
          <w:p w14:paraId="7A6DE6C1">
            <w:pPr>
              <w:spacing w:line="360" w:lineRule="auto"/>
              <w:ind w:firstLine="210" w:firstLineChars="100"/>
              <w:rPr>
                <w:rFonts w:ascii="宋体" w:cs="宋体"/>
                <w:color w:val="auto"/>
                <w:szCs w:val="21"/>
              </w:rPr>
            </w:pPr>
            <w:r>
              <w:rPr>
                <w:rFonts w:hint="eastAsia" w:ascii="宋体" w:cs="宋体"/>
                <w:color w:val="auto"/>
                <w:szCs w:val="21"/>
              </w:rPr>
              <w:t>0.008%</w:t>
            </w:r>
          </w:p>
        </w:tc>
        <w:tc>
          <w:tcPr>
            <w:tcW w:w="1659" w:type="dxa"/>
          </w:tcPr>
          <w:p w14:paraId="46DA64C0">
            <w:pPr>
              <w:spacing w:line="360" w:lineRule="auto"/>
              <w:ind w:firstLine="105" w:firstLineChars="50"/>
              <w:rPr>
                <w:rFonts w:ascii="宋体" w:cs="宋体"/>
                <w:color w:val="auto"/>
                <w:szCs w:val="21"/>
              </w:rPr>
            </w:pPr>
            <w:r>
              <w:rPr>
                <w:rFonts w:hint="eastAsia" w:ascii="宋体" w:cs="宋体"/>
                <w:color w:val="auto"/>
                <w:szCs w:val="21"/>
              </w:rPr>
              <w:t>0.008%</w:t>
            </w:r>
          </w:p>
        </w:tc>
      </w:tr>
      <w:tr w14:paraId="01821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C59D307">
            <w:pPr>
              <w:spacing w:line="360" w:lineRule="auto"/>
              <w:rPr>
                <w:rFonts w:ascii="宋体" w:cs="宋体"/>
                <w:color w:val="auto"/>
                <w:szCs w:val="21"/>
              </w:rPr>
            </w:pPr>
            <w:r>
              <w:rPr>
                <w:rFonts w:hint="eastAsia" w:ascii="宋体" w:cs="宋体"/>
                <w:color w:val="auto"/>
                <w:szCs w:val="21"/>
              </w:rPr>
              <w:t>50～100亿元</w:t>
            </w:r>
          </w:p>
        </w:tc>
        <w:tc>
          <w:tcPr>
            <w:tcW w:w="1659" w:type="dxa"/>
          </w:tcPr>
          <w:p w14:paraId="32C3CD69">
            <w:pPr>
              <w:spacing w:line="360" w:lineRule="auto"/>
              <w:rPr>
                <w:rFonts w:ascii="宋体" w:cs="宋体"/>
                <w:color w:val="auto"/>
                <w:szCs w:val="21"/>
              </w:rPr>
            </w:pPr>
            <w:r>
              <w:rPr>
                <w:rFonts w:hint="eastAsia" w:ascii="宋体" w:cs="宋体"/>
                <w:color w:val="auto"/>
                <w:szCs w:val="21"/>
              </w:rPr>
              <w:t xml:space="preserve"> 0.006%</w:t>
            </w:r>
          </w:p>
        </w:tc>
        <w:tc>
          <w:tcPr>
            <w:tcW w:w="1687" w:type="dxa"/>
          </w:tcPr>
          <w:p w14:paraId="59FCB97B">
            <w:pPr>
              <w:spacing w:line="360" w:lineRule="auto"/>
              <w:ind w:firstLine="210" w:firstLineChars="100"/>
              <w:rPr>
                <w:rFonts w:ascii="宋体" w:cs="宋体"/>
                <w:color w:val="auto"/>
                <w:szCs w:val="21"/>
              </w:rPr>
            </w:pPr>
            <w:r>
              <w:rPr>
                <w:rFonts w:hint="eastAsia" w:ascii="宋体" w:cs="宋体"/>
                <w:color w:val="auto"/>
                <w:szCs w:val="21"/>
              </w:rPr>
              <w:t>0.006%</w:t>
            </w:r>
          </w:p>
        </w:tc>
        <w:tc>
          <w:tcPr>
            <w:tcW w:w="1659" w:type="dxa"/>
          </w:tcPr>
          <w:p w14:paraId="4A0C31B9">
            <w:pPr>
              <w:spacing w:line="360" w:lineRule="auto"/>
              <w:ind w:firstLine="105" w:firstLineChars="50"/>
              <w:rPr>
                <w:rFonts w:ascii="宋体" w:cs="宋体"/>
                <w:color w:val="auto"/>
                <w:szCs w:val="21"/>
              </w:rPr>
            </w:pPr>
            <w:r>
              <w:rPr>
                <w:rFonts w:hint="eastAsia" w:ascii="宋体" w:cs="宋体"/>
                <w:color w:val="auto"/>
                <w:szCs w:val="21"/>
              </w:rPr>
              <w:t>0.006%</w:t>
            </w:r>
          </w:p>
        </w:tc>
      </w:tr>
      <w:tr w14:paraId="1F92A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2BBAE75">
            <w:pPr>
              <w:spacing w:line="360" w:lineRule="auto"/>
              <w:rPr>
                <w:rFonts w:ascii="宋体" w:cs="宋体"/>
                <w:color w:val="auto"/>
                <w:szCs w:val="21"/>
              </w:rPr>
            </w:pPr>
            <w:r>
              <w:rPr>
                <w:rFonts w:hint="eastAsia" w:ascii="宋体" w:cs="宋体"/>
                <w:color w:val="auto"/>
                <w:szCs w:val="21"/>
              </w:rPr>
              <w:t>100亿元以上</w:t>
            </w:r>
          </w:p>
        </w:tc>
        <w:tc>
          <w:tcPr>
            <w:tcW w:w="1659" w:type="dxa"/>
          </w:tcPr>
          <w:p w14:paraId="5F6F2089">
            <w:pPr>
              <w:spacing w:line="360" w:lineRule="auto"/>
              <w:rPr>
                <w:rFonts w:ascii="宋体" w:cs="宋体"/>
                <w:color w:val="auto"/>
                <w:szCs w:val="21"/>
              </w:rPr>
            </w:pPr>
            <w:r>
              <w:rPr>
                <w:rFonts w:hint="eastAsia" w:ascii="宋体" w:cs="宋体"/>
                <w:color w:val="auto"/>
                <w:szCs w:val="21"/>
              </w:rPr>
              <w:t xml:space="preserve"> 0.004%</w:t>
            </w:r>
          </w:p>
        </w:tc>
        <w:tc>
          <w:tcPr>
            <w:tcW w:w="1687" w:type="dxa"/>
          </w:tcPr>
          <w:p w14:paraId="65178AC4">
            <w:pPr>
              <w:spacing w:line="360" w:lineRule="auto"/>
              <w:ind w:firstLine="210" w:firstLineChars="100"/>
              <w:rPr>
                <w:rFonts w:ascii="宋体" w:cs="宋体"/>
                <w:color w:val="auto"/>
                <w:szCs w:val="21"/>
              </w:rPr>
            </w:pPr>
            <w:r>
              <w:rPr>
                <w:rFonts w:hint="eastAsia" w:ascii="宋体" w:cs="宋体"/>
                <w:color w:val="auto"/>
                <w:szCs w:val="21"/>
              </w:rPr>
              <w:t>0.004%</w:t>
            </w:r>
          </w:p>
        </w:tc>
        <w:tc>
          <w:tcPr>
            <w:tcW w:w="1659" w:type="dxa"/>
          </w:tcPr>
          <w:p w14:paraId="3C38C23E">
            <w:pPr>
              <w:spacing w:line="360" w:lineRule="auto"/>
              <w:ind w:firstLine="105" w:firstLineChars="50"/>
              <w:rPr>
                <w:rFonts w:ascii="宋体" w:cs="宋体"/>
                <w:color w:val="auto"/>
                <w:szCs w:val="21"/>
              </w:rPr>
            </w:pPr>
            <w:r>
              <w:rPr>
                <w:rFonts w:hint="eastAsia" w:ascii="宋体" w:cs="宋体"/>
                <w:color w:val="auto"/>
                <w:szCs w:val="21"/>
              </w:rPr>
              <w:t>0.004%</w:t>
            </w:r>
          </w:p>
        </w:tc>
      </w:tr>
    </w:tbl>
    <w:p w14:paraId="1AE19EAC">
      <w:pPr>
        <w:spacing w:line="360" w:lineRule="auto"/>
        <w:ind w:firstLine="420" w:firstLineChars="200"/>
        <w:rPr>
          <w:rFonts w:ascii="宋体" w:cs="宋体"/>
          <w:color w:val="auto"/>
          <w:szCs w:val="21"/>
        </w:rPr>
      </w:pPr>
      <w:r>
        <w:rPr>
          <w:rFonts w:hint="eastAsia" w:ascii="宋体" w:cs="宋体"/>
          <w:color w:val="auto"/>
          <w:szCs w:val="21"/>
        </w:rPr>
        <w:t xml:space="preserve">注： </w:t>
      </w:r>
    </w:p>
    <w:p w14:paraId="08D6A0D2">
      <w:pPr>
        <w:spacing w:line="360" w:lineRule="auto"/>
        <w:ind w:firstLine="420" w:firstLineChars="200"/>
        <w:rPr>
          <w:rFonts w:ascii="宋体" w:cs="宋体"/>
          <w:color w:val="auto"/>
          <w:szCs w:val="21"/>
        </w:rPr>
      </w:pPr>
      <w:r>
        <w:rPr>
          <w:rFonts w:hint="eastAsia" w:ascii="宋体" w:cs="宋体"/>
          <w:color w:val="auto"/>
          <w:szCs w:val="21"/>
        </w:rPr>
        <w:t>（1）按本表费率计算的收费为采购代理的收费基准价格；</w:t>
      </w:r>
    </w:p>
    <w:p w14:paraId="5FD05B0D">
      <w:pPr>
        <w:spacing w:line="360" w:lineRule="auto"/>
        <w:ind w:firstLine="420" w:firstLineChars="200"/>
        <w:rPr>
          <w:rFonts w:ascii="宋体" w:cs="宋体"/>
          <w:color w:val="auto"/>
          <w:szCs w:val="21"/>
        </w:rPr>
      </w:pPr>
      <w:r>
        <w:rPr>
          <w:rFonts w:hint="eastAsia" w:ascii="宋体" w:cs="宋体"/>
          <w:color w:val="auto"/>
          <w:szCs w:val="21"/>
        </w:rPr>
        <w:t>（2）采购代理收费按差额定率累进法计算。</w:t>
      </w:r>
    </w:p>
    <w:p w14:paraId="36995487">
      <w:pPr>
        <w:spacing w:line="360" w:lineRule="auto"/>
        <w:ind w:firstLine="420" w:firstLineChars="200"/>
        <w:rPr>
          <w:rFonts w:ascii="宋体" w:cs="宋体"/>
          <w:color w:val="auto"/>
          <w:szCs w:val="21"/>
        </w:rPr>
      </w:pPr>
      <w:r>
        <w:rPr>
          <w:rFonts w:hint="eastAsia" w:ascii="宋体" w:cs="宋体"/>
          <w:color w:val="auto"/>
          <w:szCs w:val="21"/>
        </w:rPr>
        <w:t>例如：某货物采购代理业务中标金额或者暂定价为200万元，计算采购代理收费额如下：</w:t>
      </w:r>
    </w:p>
    <w:p w14:paraId="337CB0BD">
      <w:pPr>
        <w:spacing w:line="360" w:lineRule="auto"/>
        <w:ind w:firstLine="420" w:firstLineChars="200"/>
        <w:rPr>
          <w:rFonts w:ascii="宋体" w:cs="宋体"/>
          <w:color w:val="auto"/>
          <w:szCs w:val="21"/>
        </w:rPr>
      </w:pPr>
      <w:r>
        <w:rPr>
          <w:rFonts w:hint="eastAsia" w:ascii="宋体" w:cs="宋体"/>
          <w:color w:val="auto"/>
          <w:szCs w:val="21"/>
        </w:rPr>
        <w:t>100 万元×l.5 ％＝ 1.5 万元</w:t>
      </w:r>
    </w:p>
    <w:p w14:paraId="2510F1A9">
      <w:pPr>
        <w:spacing w:line="360" w:lineRule="auto"/>
        <w:ind w:firstLine="420" w:firstLineChars="200"/>
        <w:rPr>
          <w:rFonts w:ascii="宋体" w:cs="宋体"/>
          <w:color w:val="auto"/>
          <w:szCs w:val="21"/>
        </w:rPr>
      </w:pPr>
      <w:r>
        <w:rPr>
          <w:rFonts w:hint="eastAsia" w:ascii="宋体" w:cs="宋体"/>
          <w:color w:val="auto"/>
          <w:szCs w:val="21"/>
        </w:rPr>
        <w:t>（ 200 － 100 ）万元 ×1.1％＝1.1万元</w:t>
      </w:r>
    </w:p>
    <w:p w14:paraId="6E0F09B2">
      <w:pPr>
        <w:pStyle w:val="13"/>
        <w:snapToGrid w:val="0"/>
        <w:spacing w:before="120" w:after="120" w:line="360" w:lineRule="auto"/>
        <w:ind w:firstLine="420" w:firstLineChars="200"/>
        <w:rPr>
          <w:rFonts w:hint="eastAsia" w:cs="宋体"/>
          <w:color w:val="auto"/>
        </w:rPr>
      </w:pPr>
      <w:r>
        <w:rPr>
          <w:rFonts w:hint="eastAsia" w:cs="宋体"/>
          <w:color w:val="auto"/>
        </w:rPr>
        <w:t>合计收费＝ 1.5+1.1＝ 2.6 （万元）</w:t>
      </w:r>
    </w:p>
    <w:p w14:paraId="608106F5">
      <w:pPr>
        <w:pStyle w:val="13"/>
        <w:snapToGrid w:val="0"/>
        <w:spacing w:before="120" w:after="120" w:line="360" w:lineRule="auto"/>
        <w:ind w:firstLine="480" w:firstLineChars="200"/>
        <w:rPr>
          <w:rFonts w:hint="eastAsia" w:ascii="宋体" w:cs="宋体"/>
          <w:color w:val="auto"/>
        </w:rPr>
      </w:pPr>
      <w:r>
        <w:rPr>
          <w:rFonts w:hint="eastAsia" w:ascii="宋体" w:cs="宋体"/>
          <w:b w:val="0"/>
          <w:bCs w:val="0"/>
          <w:color w:val="auto"/>
          <w:sz w:val="24"/>
          <w:szCs w:val="24"/>
        </w:rPr>
        <w:t>41.需要补充的其他内容</w:t>
      </w:r>
    </w:p>
    <w:p w14:paraId="67D44763">
      <w:pPr>
        <w:pStyle w:val="13"/>
        <w:snapToGrid w:val="0"/>
        <w:spacing w:before="120" w:after="120" w:line="360" w:lineRule="auto"/>
        <w:ind w:firstLine="420" w:firstLineChars="200"/>
        <w:rPr>
          <w:rFonts w:hint="eastAsia" w:ascii="宋体" w:cs="宋体"/>
          <w:color w:val="auto"/>
        </w:rPr>
      </w:pPr>
      <w:r>
        <w:rPr>
          <w:rFonts w:hint="eastAsia" w:ascii="宋体" w:cs="宋体"/>
          <w:color w:val="auto"/>
        </w:rPr>
        <w:t>41.1本招标文件解释规则详见“投标人须知前附表”。</w:t>
      </w:r>
    </w:p>
    <w:p w14:paraId="6990563E">
      <w:pPr>
        <w:pStyle w:val="13"/>
        <w:snapToGrid w:val="0"/>
        <w:spacing w:before="120" w:after="120" w:line="360" w:lineRule="auto"/>
        <w:ind w:firstLine="420" w:firstLineChars="200"/>
        <w:rPr>
          <w:rFonts w:hint="eastAsia" w:ascii="宋体" w:cs="宋体"/>
          <w:color w:val="auto"/>
        </w:rPr>
      </w:pPr>
      <w:r>
        <w:rPr>
          <w:rFonts w:hint="eastAsia" w:ascii="宋体" w:cs="宋体"/>
          <w:color w:val="auto"/>
        </w:rPr>
        <w:t>41.2 其他事项详见“投标人须知前附表”。</w:t>
      </w:r>
    </w:p>
    <w:p w14:paraId="7B35AF19">
      <w:pPr>
        <w:pStyle w:val="13"/>
        <w:snapToGrid w:val="0"/>
        <w:spacing w:before="120" w:after="120" w:line="360" w:lineRule="auto"/>
        <w:ind w:firstLine="420" w:firstLineChars="200"/>
        <w:rPr>
          <w:rFonts w:hint="eastAsia" w:cs="宋体"/>
          <w:color w:val="auto"/>
        </w:rPr>
      </w:pPr>
      <w:r>
        <w:rPr>
          <w:rFonts w:hint="eastAsia" w:cs="宋体"/>
          <w:color w:val="auto"/>
        </w:rPr>
        <w:t>41.3</w:t>
      </w:r>
      <w:bookmarkStart w:id="209" w:name="_Hlk65857140"/>
      <w:r>
        <w:rPr>
          <w:rFonts w:hint="eastAsia" w:ascii="宋体" w:hAnsi="宋体" w:eastAsia="宋体" w:cs="宋体"/>
          <w:highlight w:val="none"/>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w:t>
      </w:r>
      <w:r>
        <w:rPr>
          <w:rFonts w:hint="eastAsia" w:ascii="宋体" w:hAnsi="宋体" w:eastAsia="宋体" w:cs="宋体"/>
          <w:highlight w:val="none"/>
          <w:lang w:eastAsia="zh-CN"/>
        </w:rPr>
        <w:t>投标人</w:t>
      </w:r>
      <w:r>
        <w:rPr>
          <w:rFonts w:hint="eastAsia" w:ascii="宋体" w:hAnsi="宋体" w:eastAsia="宋体" w:cs="宋体"/>
          <w:highlight w:val="none"/>
        </w:rPr>
        <w:t>提供的服务的人员为中小企业依照《中华人民共和国劳动合同法》订立劳动合同的从业人员，不对其中涉及的货物的制造商和工程承建商作出要求的，享受本文件规定的中小企业扶持政策</w:t>
      </w:r>
      <w:r>
        <w:rPr>
          <w:rFonts w:hint="eastAsia" w:cs="宋体"/>
          <w:color w:val="auto"/>
        </w:rPr>
        <w:t>。</w:t>
      </w:r>
    </w:p>
    <w:p w14:paraId="6D67D9C7">
      <w:pPr>
        <w:pStyle w:val="13"/>
        <w:snapToGrid w:val="0"/>
        <w:spacing w:before="120" w:after="120"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以联合体形式参加政府采购活动，联合体各方均为中小企业的，联合体视同中小企业。其中，联合体各方均为小微企业的，联合体视同小微企业。</w:t>
      </w:r>
    </w:p>
    <w:p w14:paraId="46F94200">
      <w:pPr>
        <w:pStyle w:val="13"/>
        <w:snapToGrid w:val="0"/>
        <w:spacing w:before="120" w:after="120"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依据本文件规定享受扶持政策获得政府采购合同的，小微企业不得将合同分包给大中型企业，中型企业不得将合同分包给大型企业。</w:t>
      </w:r>
    </w:p>
    <w:p w14:paraId="626BE69C">
      <w:pPr>
        <w:pStyle w:val="13"/>
        <w:snapToGrid w:val="0"/>
        <w:spacing w:before="120" w:after="120" w:line="360" w:lineRule="auto"/>
        <w:ind w:firstLine="420" w:firstLineChars="200"/>
        <w:rPr>
          <w:rFonts w:hint="eastAsia" w:cs="宋体"/>
          <w:color w:val="auto"/>
        </w:rPr>
      </w:pPr>
      <w:r>
        <w:rPr>
          <w:rFonts w:hint="eastAsia" w:ascii="宋体" w:hAnsi="宋体" w:eastAsia="宋体" w:cs="宋体"/>
          <w:highlight w:val="none"/>
        </w:rPr>
        <w:t>41.4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bookmarkEnd w:id="209"/>
    </w:p>
    <w:p w14:paraId="7AB5B68D">
      <w:pPr>
        <w:pStyle w:val="13"/>
        <w:snapToGrid w:val="0"/>
        <w:spacing w:before="120" w:after="120" w:line="360" w:lineRule="auto"/>
        <w:ind w:firstLine="480" w:firstLineChars="200"/>
        <w:rPr>
          <w:rFonts w:hint="eastAsia" w:ascii="宋体" w:cs="宋体"/>
          <w:b w:val="0"/>
          <w:bCs w:val="0"/>
          <w:color w:val="auto"/>
          <w:sz w:val="24"/>
          <w:szCs w:val="24"/>
        </w:rPr>
      </w:pPr>
      <w:r>
        <w:rPr>
          <w:rFonts w:hint="eastAsia" w:ascii="宋体" w:cs="宋体"/>
          <w:b w:val="0"/>
          <w:bCs w:val="0"/>
          <w:color w:val="auto"/>
          <w:sz w:val="24"/>
          <w:szCs w:val="24"/>
        </w:rPr>
        <w:t>42.广西线上“政采贷”政策告知函</w:t>
      </w:r>
    </w:p>
    <w:p w14:paraId="7DF63849">
      <w:pPr>
        <w:rPr>
          <w:color w:val="auto"/>
        </w:rPr>
      </w:pPr>
    </w:p>
    <w:p w14:paraId="2A2AB3D0">
      <w:pPr>
        <w:spacing w:line="580" w:lineRule="exact"/>
        <w:jc w:val="center"/>
        <w:rPr>
          <w:rFonts w:ascii="宋体" w:cs="宋体"/>
          <w:color w:val="auto"/>
          <w:sz w:val="32"/>
          <w:szCs w:val="32"/>
        </w:rPr>
      </w:pPr>
      <w:r>
        <w:rPr>
          <w:rFonts w:hint="eastAsia" w:ascii="宋体" w:cs="宋体"/>
          <w:color w:val="auto"/>
          <w:sz w:val="32"/>
          <w:szCs w:val="32"/>
        </w:rPr>
        <w:t>广西线上“政采贷”政策告知函</w:t>
      </w:r>
    </w:p>
    <w:p w14:paraId="2903E521">
      <w:pPr>
        <w:spacing w:line="580" w:lineRule="exact"/>
        <w:rPr>
          <w:rFonts w:ascii="宋体" w:cs="宋体"/>
          <w:color w:val="auto"/>
          <w:szCs w:val="21"/>
        </w:rPr>
      </w:pPr>
      <w:r>
        <w:rPr>
          <w:rFonts w:hint="eastAsia" w:ascii="宋体" w:cs="宋体"/>
          <w:color w:val="auto"/>
          <w:szCs w:val="21"/>
        </w:rPr>
        <w:t>各供应商：</w:t>
      </w:r>
    </w:p>
    <w:p w14:paraId="4FD822DC">
      <w:pPr>
        <w:spacing w:line="580" w:lineRule="exact"/>
        <w:ind w:firstLine="420" w:firstLineChars="200"/>
        <w:rPr>
          <w:rFonts w:ascii="宋体" w:cs="宋体"/>
          <w:color w:val="auto"/>
          <w:szCs w:val="21"/>
        </w:rPr>
      </w:pPr>
      <w:r>
        <w:rPr>
          <w:rFonts w:hint="eastAsia" w:ascii="宋体" w:cs="宋体"/>
          <w:color w:val="auto"/>
          <w:szCs w:val="21"/>
        </w:rPr>
        <w:t>欢迎贵公司参与广西政府采购活动！</w:t>
      </w:r>
    </w:p>
    <w:p w14:paraId="4BB5B6F8">
      <w:pPr>
        <w:spacing w:line="580" w:lineRule="exact"/>
        <w:ind w:firstLine="420" w:firstLineChars="200"/>
        <w:rPr>
          <w:rFonts w:ascii="宋体" w:cs="宋体"/>
          <w:color w:val="auto"/>
          <w:szCs w:val="21"/>
        </w:rPr>
      </w:pPr>
      <w:r>
        <w:rPr>
          <w:rFonts w:hint="eastAsia" w:ascii="宋体" w:cs="宋体"/>
          <w:color w:val="auto"/>
          <w:szCs w:val="21"/>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48DB00DD">
      <w:pPr>
        <w:spacing w:line="580" w:lineRule="exact"/>
        <w:ind w:firstLine="420" w:firstLineChars="200"/>
        <w:rPr>
          <w:rFonts w:ascii="宋体" w:cs="宋体"/>
          <w:color w:val="auto"/>
          <w:szCs w:val="21"/>
        </w:rPr>
      </w:pPr>
      <w:r>
        <w:rPr>
          <w:rFonts w:hint="eastAsia" w:ascii="宋体" w:cs="宋体"/>
          <w:color w:val="auto"/>
          <w:szCs w:val="21"/>
        </w:rPr>
        <w:t>相关金融产品和银行业金融机构联系方式，可在中征应收账款融资服务平台查询（网址：</w:t>
      </w:r>
      <w:r>
        <w:rPr>
          <w:color w:val="auto"/>
        </w:rPr>
        <w:fldChar w:fldCharType="begin"/>
      </w:r>
      <w:r>
        <w:rPr>
          <w:color w:val="auto"/>
        </w:rPr>
        <w:instrText xml:space="preserve"> HYPERLINK "https://www.crcrfsp.com/" </w:instrText>
      </w:r>
      <w:r>
        <w:rPr>
          <w:color w:val="auto"/>
        </w:rPr>
        <w:fldChar w:fldCharType="separate"/>
      </w:r>
      <w:r>
        <w:rPr>
          <w:rStyle w:val="32"/>
          <w:rFonts w:ascii="宋体" w:eastAsia="宋体" w:cs="宋体"/>
          <w:color w:val="auto"/>
          <w:szCs w:val="21"/>
        </w:rPr>
        <w:t>https</w:t>
      </w:r>
      <w:r>
        <w:rPr>
          <w:rStyle w:val="32"/>
          <w:rFonts w:hint="eastAsia" w:ascii="宋体" w:cs="宋体"/>
          <w:color w:val="auto"/>
          <w:szCs w:val="21"/>
        </w:rPr>
        <w:t>：</w:t>
      </w:r>
      <w:r>
        <w:rPr>
          <w:rStyle w:val="32"/>
          <w:rFonts w:ascii="宋体" w:eastAsia="宋体" w:cs="宋体"/>
          <w:color w:val="auto"/>
          <w:szCs w:val="21"/>
        </w:rPr>
        <w:t>//www.crcrfsp.com/</w:t>
      </w:r>
      <w:r>
        <w:rPr>
          <w:rStyle w:val="32"/>
          <w:rFonts w:ascii="宋体" w:eastAsia="宋体" w:cs="宋体"/>
          <w:color w:val="auto"/>
          <w:szCs w:val="21"/>
        </w:rPr>
        <w:fldChar w:fldCharType="end"/>
      </w:r>
      <w:r>
        <w:rPr>
          <w:rFonts w:hint="eastAsia" w:ascii="宋体" w:cs="宋体"/>
          <w:color w:val="auto"/>
          <w:szCs w:val="21"/>
        </w:rPr>
        <w:t>，客服电话：400-009-0001）。</w:t>
      </w:r>
    </w:p>
    <w:p w14:paraId="24CACAD0">
      <w:pPr>
        <w:spacing w:line="360" w:lineRule="auto"/>
        <w:ind w:firstLine="420" w:firstLineChars="200"/>
        <w:jc w:val="left"/>
        <w:rPr>
          <w:rFonts w:ascii="宋体" w:cs="宋体"/>
          <w:color w:val="auto"/>
        </w:rPr>
      </w:pPr>
      <w:r>
        <w:rPr>
          <w:rFonts w:hint="eastAsia" w:ascii="宋体" w:cs="宋体"/>
          <w:color w:val="auto"/>
        </w:rPr>
        <w:br w:type="page"/>
      </w:r>
      <w:bookmarkStart w:id="210" w:name="_Toc532545043"/>
    </w:p>
    <w:p w14:paraId="314B3077">
      <w:pPr>
        <w:pStyle w:val="13"/>
        <w:jc w:val="center"/>
        <w:outlineLvl w:val="0"/>
        <w:rPr>
          <w:rFonts w:cs="宋体"/>
          <w:b/>
          <w:color w:val="auto"/>
          <w:sz w:val="36"/>
        </w:rPr>
      </w:pPr>
      <w:bookmarkStart w:id="211" w:name="_Toc18150"/>
      <w:bookmarkStart w:id="212" w:name="_Toc5517"/>
      <w:bookmarkStart w:id="213" w:name="_Toc25066"/>
      <w:bookmarkStart w:id="214" w:name="_Toc22348"/>
      <w:bookmarkStart w:id="215" w:name="_Toc26538"/>
      <w:bookmarkStart w:id="216" w:name="_Toc6459"/>
      <w:bookmarkStart w:id="217" w:name="_Toc12598"/>
      <w:bookmarkStart w:id="218" w:name="_Toc31334"/>
      <w:bookmarkStart w:id="219" w:name="_Toc22076"/>
      <w:bookmarkStart w:id="220" w:name="_Toc25062"/>
      <w:bookmarkStart w:id="221" w:name="_Toc2111"/>
      <w:r>
        <w:rPr>
          <w:rFonts w:hint="eastAsia" w:cs="宋体"/>
          <w:b/>
          <w:color w:val="auto"/>
          <w:sz w:val="36"/>
        </w:rPr>
        <w:t xml:space="preserve">第四章  </w:t>
      </w:r>
      <w:bookmarkEnd w:id="210"/>
      <w:bookmarkEnd w:id="211"/>
      <w:bookmarkEnd w:id="212"/>
      <w:r>
        <w:rPr>
          <w:rFonts w:hint="eastAsia" w:cs="宋体"/>
          <w:b/>
          <w:color w:val="auto"/>
          <w:sz w:val="36"/>
        </w:rPr>
        <w:t>评标方法和评标标准</w:t>
      </w:r>
      <w:bookmarkEnd w:id="213"/>
      <w:bookmarkEnd w:id="214"/>
      <w:bookmarkEnd w:id="215"/>
      <w:bookmarkEnd w:id="216"/>
      <w:bookmarkEnd w:id="217"/>
      <w:bookmarkEnd w:id="218"/>
      <w:bookmarkEnd w:id="219"/>
      <w:bookmarkEnd w:id="220"/>
      <w:bookmarkEnd w:id="221"/>
    </w:p>
    <w:p w14:paraId="0801D747">
      <w:pPr>
        <w:pStyle w:val="13"/>
        <w:jc w:val="center"/>
        <w:outlineLvl w:val="1"/>
        <w:rPr>
          <w:rFonts w:cs="宋体"/>
          <w:b/>
          <w:bCs/>
          <w:color w:val="auto"/>
          <w:sz w:val="32"/>
          <w:szCs w:val="32"/>
        </w:rPr>
      </w:pPr>
      <w:bookmarkStart w:id="222" w:name="_Toc31286"/>
      <w:bookmarkStart w:id="223" w:name="_Toc3364"/>
      <w:bookmarkStart w:id="224" w:name="_Toc18908"/>
      <w:bookmarkStart w:id="225" w:name="_Toc2086"/>
      <w:bookmarkStart w:id="226" w:name="_Toc8187"/>
      <w:r>
        <w:rPr>
          <w:rFonts w:hint="eastAsia" w:cs="宋体"/>
          <w:b/>
          <w:bCs/>
          <w:color w:val="auto"/>
          <w:sz w:val="32"/>
          <w:szCs w:val="32"/>
        </w:rPr>
        <w:t>第一节 评标方法</w:t>
      </w:r>
      <w:bookmarkEnd w:id="222"/>
      <w:bookmarkEnd w:id="223"/>
      <w:bookmarkEnd w:id="224"/>
      <w:bookmarkEnd w:id="225"/>
      <w:bookmarkEnd w:id="226"/>
    </w:p>
    <w:p w14:paraId="0D7D4247">
      <w:pPr>
        <w:pStyle w:val="13"/>
        <w:tabs>
          <w:tab w:val="left" w:pos="2472"/>
        </w:tabs>
        <w:spacing w:line="460" w:lineRule="exact"/>
        <w:ind w:firstLine="420" w:firstLineChars="200"/>
        <w:rPr>
          <w:rFonts w:cs="宋体"/>
          <w:color w:val="auto"/>
          <w:szCs w:val="21"/>
        </w:rPr>
      </w:pPr>
      <w:r>
        <w:rPr>
          <w:rFonts w:hint="eastAsia" w:cs="宋体"/>
          <w:color w:val="auto"/>
          <w:szCs w:val="21"/>
        </w:rPr>
        <w:t>本项目采用</w:t>
      </w:r>
      <w:r>
        <w:rPr>
          <w:rFonts w:hint="eastAsia" w:cs="宋体"/>
          <w:color w:val="auto"/>
          <w:szCs w:val="21"/>
          <w:u w:val="single"/>
        </w:rPr>
        <w:t xml:space="preserve"> 以下勾选的方式</w:t>
      </w:r>
      <w:r>
        <w:rPr>
          <w:rFonts w:hint="eastAsia" w:cs="宋体"/>
          <w:color w:val="auto"/>
          <w:szCs w:val="21"/>
        </w:rPr>
        <w:t>进行评审。</w:t>
      </w:r>
    </w:p>
    <w:p w14:paraId="6127A5B0">
      <w:pPr>
        <w:pStyle w:val="13"/>
        <w:tabs>
          <w:tab w:val="left" w:pos="2472"/>
        </w:tabs>
        <w:spacing w:line="460" w:lineRule="exact"/>
        <w:ind w:firstLine="420" w:firstLineChars="200"/>
        <w:rPr>
          <w:rFonts w:cs="宋体"/>
          <w:color w:val="auto"/>
        </w:rPr>
      </w:pPr>
      <w:r>
        <w:rPr>
          <w:rFonts w:hint="eastAsia" w:cs="宋体"/>
          <w:color w:val="auto"/>
          <w:szCs w:val="21"/>
        </w:rPr>
        <w:t>□ 最低评标价法，是指投标文件满足招标文件</w:t>
      </w:r>
      <w:r>
        <w:rPr>
          <w:rFonts w:hint="eastAsia" w:cs="宋体"/>
          <w:color w:val="auto"/>
        </w:rPr>
        <w:t>全部实质性要求，且投标报价最低的投标人为中标候选人的评标方法。</w:t>
      </w:r>
    </w:p>
    <w:p w14:paraId="32933CB7">
      <w:pPr>
        <w:pStyle w:val="13"/>
        <w:spacing w:line="360" w:lineRule="auto"/>
        <w:ind w:firstLine="420"/>
        <w:rPr>
          <w:rFonts w:cs="宋体"/>
          <w:color w:val="auto"/>
        </w:rPr>
      </w:pPr>
      <w:r>
        <w:rPr>
          <w:rFonts w:hint="eastAsia" w:cs="宋体"/>
          <w:color w:val="auto"/>
        </w:rPr>
        <w:t>☑ 综合评分法，是指投标文件满足招标文件全部实质性要求，且按照评审因素的量化指标评审得分最高的投标人为中标候选人的评标方法。</w:t>
      </w:r>
    </w:p>
    <w:p w14:paraId="73403962">
      <w:pPr>
        <w:pStyle w:val="17"/>
        <w:rPr>
          <w:color w:val="auto"/>
        </w:rPr>
      </w:pPr>
      <w:r>
        <w:rPr>
          <w:rFonts w:hint="eastAsia"/>
          <w:color w:val="auto"/>
        </w:rPr>
        <w:t xml:space="preserve"> </w:t>
      </w:r>
    </w:p>
    <w:p w14:paraId="5D1560AE">
      <w:pPr>
        <w:pStyle w:val="13"/>
        <w:tabs>
          <w:tab w:val="left" w:pos="2472"/>
        </w:tabs>
        <w:spacing w:line="460" w:lineRule="exact"/>
        <w:jc w:val="center"/>
        <w:outlineLvl w:val="1"/>
        <w:rPr>
          <w:rFonts w:cs="宋体"/>
          <w:b/>
          <w:bCs/>
          <w:color w:val="auto"/>
          <w:sz w:val="32"/>
          <w:szCs w:val="32"/>
        </w:rPr>
      </w:pPr>
      <w:bookmarkStart w:id="227" w:name="_Toc6695"/>
      <w:bookmarkStart w:id="228" w:name="_Toc13037"/>
      <w:bookmarkStart w:id="229" w:name="_Toc13065"/>
      <w:bookmarkStart w:id="230" w:name="_Toc12508"/>
      <w:bookmarkStart w:id="231" w:name="_Toc11308"/>
      <w:r>
        <w:rPr>
          <w:rFonts w:hint="eastAsia" w:cs="宋体"/>
          <w:b/>
          <w:bCs/>
          <w:color w:val="auto"/>
          <w:sz w:val="32"/>
          <w:szCs w:val="32"/>
        </w:rPr>
        <w:t>第二节 评标程序</w:t>
      </w:r>
      <w:bookmarkEnd w:id="227"/>
      <w:bookmarkEnd w:id="228"/>
      <w:bookmarkEnd w:id="229"/>
      <w:bookmarkEnd w:id="230"/>
      <w:bookmarkEnd w:id="231"/>
    </w:p>
    <w:p w14:paraId="0BEC074B">
      <w:pPr>
        <w:spacing w:line="360" w:lineRule="auto"/>
        <w:ind w:firstLine="422" w:firstLineChars="200"/>
        <w:rPr>
          <w:rFonts w:ascii="宋体" w:cs="宋体"/>
          <w:b/>
          <w:color w:val="auto"/>
          <w:szCs w:val="21"/>
        </w:rPr>
      </w:pPr>
      <w:r>
        <w:rPr>
          <w:rFonts w:hint="eastAsia" w:ascii="宋体" w:cs="宋体"/>
          <w:b/>
          <w:color w:val="auto"/>
          <w:szCs w:val="21"/>
        </w:rPr>
        <w:t>1.符合性审查</w:t>
      </w:r>
    </w:p>
    <w:p w14:paraId="35C0A5FB">
      <w:pPr>
        <w:spacing w:line="360" w:lineRule="auto"/>
        <w:ind w:firstLine="420" w:firstLineChars="200"/>
        <w:rPr>
          <w:rFonts w:ascii="宋体" w:cs="宋体"/>
          <w:color w:val="auto"/>
        </w:rPr>
      </w:pPr>
      <w:r>
        <w:rPr>
          <w:rFonts w:hint="eastAsia" w:ascii="宋体" w:cs="宋体"/>
          <w:color w:val="auto"/>
        </w:rPr>
        <w:t>评标委员会应当对符合资格的投标人的投标文件进行投标报价、商务、技术等实质性内容符合性审查，以确定其是否满足招标文件的实质性要求。</w:t>
      </w:r>
    </w:p>
    <w:p w14:paraId="68E29CC4">
      <w:pPr>
        <w:spacing w:line="360" w:lineRule="auto"/>
        <w:ind w:firstLine="422" w:firstLineChars="200"/>
        <w:rPr>
          <w:rFonts w:ascii="宋体" w:cs="宋体"/>
          <w:b/>
          <w:color w:val="auto"/>
          <w:szCs w:val="21"/>
        </w:rPr>
      </w:pPr>
      <w:r>
        <w:rPr>
          <w:rFonts w:hint="eastAsia" w:ascii="宋体" w:cs="宋体"/>
          <w:b/>
          <w:color w:val="auto"/>
          <w:szCs w:val="21"/>
        </w:rPr>
        <w:t>2.符合性审查不通过而导致投标无效的情形</w:t>
      </w:r>
    </w:p>
    <w:p w14:paraId="2844DEC0">
      <w:pPr>
        <w:spacing w:line="360" w:lineRule="auto"/>
        <w:ind w:firstLine="420" w:firstLineChars="200"/>
        <w:rPr>
          <w:rFonts w:ascii="宋体" w:cs="宋体"/>
          <w:color w:val="auto"/>
          <w:szCs w:val="21"/>
        </w:rPr>
      </w:pPr>
      <w:r>
        <w:rPr>
          <w:rFonts w:hint="eastAsia" w:ascii="宋体" w:cs="宋体"/>
          <w:color w:val="auto"/>
          <w:szCs w:val="21"/>
        </w:rPr>
        <w:t>投标人的投标文件中存在对招标文件的任何实质性要求和条件的负偏离，将被视为投标无效。</w:t>
      </w:r>
    </w:p>
    <w:p w14:paraId="700304FD">
      <w:pPr>
        <w:spacing w:line="360" w:lineRule="auto"/>
        <w:ind w:firstLine="422" w:firstLineChars="200"/>
        <w:rPr>
          <w:rFonts w:ascii="宋体" w:cs="宋体"/>
          <w:b/>
          <w:bCs/>
          <w:color w:val="auto"/>
          <w:szCs w:val="21"/>
        </w:rPr>
      </w:pPr>
      <w:r>
        <w:rPr>
          <w:rFonts w:hint="eastAsia" w:ascii="宋体" w:cs="宋体"/>
          <w:b/>
          <w:bCs/>
          <w:color w:val="auto"/>
          <w:szCs w:val="21"/>
        </w:rPr>
        <w:t>2.1在报价评审时，如发现下列情形之一的，将被视为投标无效：</w:t>
      </w:r>
    </w:p>
    <w:p w14:paraId="0E7BD1EB">
      <w:pPr>
        <w:spacing w:line="360" w:lineRule="auto"/>
        <w:ind w:firstLine="420" w:firstLineChars="200"/>
        <w:rPr>
          <w:rFonts w:ascii="宋体" w:cs="宋体"/>
          <w:color w:val="auto"/>
          <w:szCs w:val="21"/>
        </w:rPr>
      </w:pPr>
      <w:r>
        <w:rPr>
          <w:rFonts w:hint="eastAsia" w:ascii="宋体" w:cs="宋体"/>
          <w:color w:val="auto"/>
          <w:szCs w:val="21"/>
        </w:rPr>
        <w:t>（1）投标文件未提供“投标人须知前附表”第13.1条规定中“必须提供”的文件资料的；</w:t>
      </w:r>
    </w:p>
    <w:p w14:paraId="27D70906">
      <w:pPr>
        <w:spacing w:line="360" w:lineRule="auto"/>
        <w:ind w:firstLine="420" w:firstLineChars="200"/>
        <w:rPr>
          <w:rFonts w:ascii="宋体" w:cs="宋体"/>
          <w:color w:val="auto"/>
          <w:szCs w:val="21"/>
        </w:rPr>
      </w:pPr>
      <w:r>
        <w:rPr>
          <w:rFonts w:hint="eastAsia" w:ascii="宋体" w:cs="宋体"/>
          <w:color w:val="auto"/>
          <w:szCs w:val="21"/>
        </w:rPr>
        <w:t>（2）未采用人民币报价或者未按照招标文件标明的币种报价的；</w:t>
      </w:r>
    </w:p>
    <w:p w14:paraId="6E1FE116">
      <w:pPr>
        <w:spacing w:line="360" w:lineRule="auto"/>
        <w:ind w:firstLine="420" w:firstLineChars="200"/>
        <w:rPr>
          <w:rFonts w:ascii="宋体" w:cs="宋体"/>
          <w:color w:val="auto"/>
          <w:szCs w:val="21"/>
        </w:rPr>
      </w:pPr>
      <w:r>
        <w:rPr>
          <w:rFonts w:hint="eastAsia" w:ascii="宋体" w:cs="宋体"/>
          <w:color w:val="auto"/>
          <w:szCs w:val="21"/>
        </w:rPr>
        <w:t>（3）报价超出招标文件规定最高限价或者最高上限单价，或者超出采购预算金额的；</w:t>
      </w:r>
    </w:p>
    <w:p w14:paraId="09A47B61">
      <w:pPr>
        <w:spacing w:line="360" w:lineRule="auto"/>
        <w:ind w:firstLine="420" w:firstLineChars="200"/>
        <w:rPr>
          <w:rFonts w:ascii="宋体" w:cs="宋体"/>
          <w:color w:val="auto"/>
          <w:szCs w:val="21"/>
        </w:rPr>
      </w:pPr>
      <w:r>
        <w:rPr>
          <w:rFonts w:hint="eastAsia" w:ascii="宋体" w:cs="宋体"/>
          <w:color w:val="auto"/>
          <w:szCs w:val="21"/>
        </w:rPr>
        <w:t>（4）投标人未就所投项目/分标进行报价或者存在漏项报价；投标人未就所投</w:t>
      </w:r>
      <w:r>
        <w:rPr>
          <w:rFonts w:hint="eastAsia" w:cs="宋体"/>
          <w:color w:val="auto"/>
          <w:szCs w:val="21"/>
        </w:rPr>
        <w:t>项目</w:t>
      </w:r>
      <w:r>
        <w:rPr>
          <w:rFonts w:hint="eastAsia" w:ascii="宋体" w:cs="宋体"/>
          <w:color w:val="auto"/>
          <w:szCs w:val="21"/>
        </w:rPr>
        <w:t>/分标的单项内容作唯一报价；投标人未就所投项目/分标的全部内容作唯一总价报价；存在有选择、有条件报价的（招标文件允许有备选方案或者其他约定的除外）；</w:t>
      </w:r>
    </w:p>
    <w:p w14:paraId="430AA018">
      <w:pPr>
        <w:spacing w:line="360" w:lineRule="auto"/>
        <w:ind w:firstLine="420" w:firstLineChars="200"/>
        <w:rPr>
          <w:rFonts w:ascii="宋体" w:cs="宋体"/>
          <w:color w:val="auto"/>
          <w:szCs w:val="21"/>
        </w:rPr>
      </w:pPr>
      <w:r>
        <w:rPr>
          <w:rFonts w:hint="eastAsia" w:ascii="宋体" w:cs="宋体"/>
          <w:color w:val="auto"/>
          <w:szCs w:val="21"/>
        </w:rPr>
        <w:t>（5）修正后的报价，投标人不确认的；</w:t>
      </w:r>
    </w:p>
    <w:p w14:paraId="266FFC13">
      <w:pPr>
        <w:spacing w:line="360" w:lineRule="auto"/>
        <w:ind w:firstLine="420" w:firstLineChars="200"/>
        <w:rPr>
          <w:rFonts w:ascii="宋体" w:cs="宋体"/>
          <w:color w:val="auto"/>
          <w:szCs w:val="21"/>
        </w:rPr>
      </w:pPr>
      <w:r>
        <w:rPr>
          <w:rFonts w:hint="eastAsia" w:ascii="宋体" w:cs="宋体"/>
          <w:color w:val="auto"/>
          <w:szCs w:val="21"/>
        </w:rPr>
        <w:t>（6）投标人属于本章第5条第（</w:t>
      </w:r>
      <w:r>
        <w:rPr>
          <w:rFonts w:hint="eastAsia" w:ascii="宋体" w:cs="宋体"/>
          <w:color w:val="auto"/>
          <w:szCs w:val="21"/>
          <w:lang w:val="en-US" w:eastAsia="zh-CN"/>
        </w:rPr>
        <w:t>2</w:t>
      </w:r>
      <w:r>
        <w:rPr>
          <w:rFonts w:hint="eastAsia" w:ascii="宋体" w:cs="宋体"/>
          <w:color w:val="auto"/>
          <w:szCs w:val="21"/>
        </w:rPr>
        <w:t>）项情形的。</w:t>
      </w:r>
    </w:p>
    <w:p w14:paraId="70B3121C">
      <w:pPr>
        <w:spacing w:line="360" w:lineRule="auto"/>
        <w:ind w:firstLine="422" w:firstLineChars="200"/>
        <w:rPr>
          <w:rFonts w:ascii="宋体" w:cs="宋体"/>
          <w:b/>
          <w:bCs/>
          <w:color w:val="auto"/>
          <w:szCs w:val="21"/>
        </w:rPr>
      </w:pPr>
      <w:r>
        <w:rPr>
          <w:rFonts w:hint="eastAsia" w:ascii="宋体" w:cs="宋体"/>
          <w:b/>
          <w:bCs/>
          <w:color w:val="auto"/>
          <w:szCs w:val="21"/>
        </w:rPr>
        <w:t>2.2在商务评审时，如发现下列情形之一的，将被视为投标无效：</w:t>
      </w:r>
    </w:p>
    <w:p w14:paraId="405E7E81">
      <w:pPr>
        <w:spacing w:line="360" w:lineRule="auto"/>
        <w:ind w:firstLine="420" w:firstLineChars="200"/>
        <w:rPr>
          <w:rFonts w:hint="eastAsia" w:ascii="宋体" w:cs="宋体"/>
          <w:color w:val="auto"/>
          <w:szCs w:val="21"/>
        </w:rPr>
      </w:pPr>
      <w:r>
        <w:rPr>
          <w:rFonts w:hint="eastAsia" w:ascii="宋体" w:cs="宋体"/>
          <w:color w:val="auto"/>
          <w:szCs w:val="21"/>
        </w:rPr>
        <w:t>（1）投标文件未按招标文件要求签署、盖章的；</w:t>
      </w:r>
    </w:p>
    <w:p w14:paraId="1D7135FB">
      <w:pPr>
        <w:spacing w:line="360" w:lineRule="auto"/>
        <w:ind w:firstLine="420" w:firstLineChars="200"/>
        <w:rPr>
          <w:rFonts w:hint="eastAsia" w:ascii="宋体" w:cs="宋体"/>
          <w:color w:val="auto"/>
          <w:sz w:val="21"/>
          <w:szCs w:val="21"/>
        </w:rPr>
      </w:pPr>
      <w:r>
        <w:rPr>
          <w:rFonts w:hint="eastAsia" w:ascii="宋体" w:cs="宋体"/>
          <w:color w:val="auto"/>
          <w:szCs w:val="21"/>
        </w:rPr>
        <w:t xml:space="preserve">（2）委托代理人未能出具有效身份证明或者出具的身份证明与授权委托书中的信息不符的； </w:t>
      </w:r>
    </w:p>
    <w:p w14:paraId="50D4B541">
      <w:pPr>
        <w:spacing w:line="360" w:lineRule="auto"/>
        <w:ind w:firstLine="420" w:firstLineChars="200"/>
        <w:rPr>
          <w:rFonts w:ascii="宋体" w:cs="宋体"/>
          <w:color w:val="auto"/>
          <w:sz w:val="21"/>
          <w:szCs w:val="21"/>
        </w:rPr>
      </w:pPr>
      <w:r>
        <w:rPr>
          <w:rFonts w:hint="eastAsia" w:ascii="宋体" w:cs="宋体"/>
          <w:color w:val="auto"/>
          <w:sz w:val="21"/>
          <w:szCs w:val="21"/>
        </w:rPr>
        <w:t>（3）为无效投标保证金的或者未按照招标文件的规定提交投标保证金的；</w:t>
      </w:r>
    </w:p>
    <w:p w14:paraId="237C0913">
      <w:pPr>
        <w:spacing w:line="360" w:lineRule="auto"/>
        <w:ind w:firstLine="420" w:firstLineChars="200"/>
        <w:rPr>
          <w:rFonts w:ascii="宋体" w:cs="宋体"/>
          <w:color w:val="auto"/>
          <w:szCs w:val="21"/>
        </w:rPr>
      </w:pPr>
      <w:r>
        <w:rPr>
          <w:rFonts w:hint="eastAsia" w:ascii="宋体" w:cs="宋体"/>
          <w:color w:val="auto"/>
          <w:szCs w:val="21"/>
        </w:rPr>
        <w:t>（4）</w:t>
      </w:r>
      <w:r>
        <w:rPr>
          <w:rFonts w:hint="eastAsia" w:ascii="宋体" w:hAnsi="宋体" w:cs="宋体"/>
          <w:color w:val="auto"/>
          <w:szCs w:val="21"/>
        </w:rPr>
        <w:t>投标有效期</w:t>
      </w:r>
      <w:r>
        <w:rPr>
          <w:rFonts w:hint="eastAsia" w:ascii="宋体" w:hAnsi="宋体" w:cs="宋体"/>
          <w:color w:val="auto"/>
          <w:szCs w:val="21"/>
          <w:lang w:eastAsia="zh-CN"/>
        </w:rPr>
        <w:t>不满足</w:t>
      </w:r>
      <w:r>
        <w:rPr>
          <w:rFonts w:hint="eastAsia" w:ascii="宋体" w:hAnsi="宋体" w:cs="宋体"/>
          <w:color w:val="auto"/>
          <w:szCs w:val="21"/>
        </w:rPr>
        <w:t>招标文件</w:t>
      </w:r>
      <w:r>
        <w:rPr>
          <w:rFonts w:hint="eastAsia" w:ascii="宋体" w:hAnsi="宋体" w:cs="宋体"/>
          <w:color w:val="auto"/>
          <w:szCs w:val="21"/>
          <w:lang w:eastAsia="zh-CN"/>
        </w:rPr>
        <w:t>要求</w:t>
      </w:r>
      <w:r>
        <w:rPr>
          <w:rFonts w:hint="eastAsia" w:ascii="宋体" w:hAnsi="宋体" w:cs="宋体"/>
          <w:color w:val="auto"/>
          <w:szCs w:val="21"/>
        </w:rPr>
        <w:t>的</w:t>
      </w:r>
      <w:r>
        <w:rPr>
          <w:rFonts w:hint="eastAsia" w:ascii="宋体" w:cs="宋体"/>
          <w:color w:val="auto"/>
          <w:szCs w:val="21"/>
        </w:rPr>
        <w:t>；</w:t>
      </w:r>
    </w:p>
    <w:p w14:paraId="08E8600D">
      <w:pPr>
        <w:spacing w:line="360" w:lineRule="auto"/>
        <w:ind w:firstLine="420" w:firstLineChars="200"/>
        <w:rPr>
          <w:rFonts w:ascii="宋体" w:cs="宋体"/>
          <w:color w:val="auto"/>
          <w:szCs w:val="21"/>
        </w:rPr>
      </w:pPr>
      <w:r>
        <w:rPr>
          <w:rFonts w:hint="eastAsia" w:ascii="宋体" w:cs="宋体"/>
          <w:color w:val="auto"/>
          <w:szCs w:val="21"/>
        </w:rPr>
        <w:t>（</w:t>
      </w:r>
      <w:r>
        <w:rPr>
          <w:rFonts w:hint="eastAsia" w:ascii="宋体" w:cs="宋体"/>
          <w:color w:val="auto"/>
          <w:szCs w:val="21"/>
          <w:lang w:val="en-US" w:eastAsia="zh-CN"/>
        </w:rPr>
        <w:t>5</w:t>
      </w:r>
      <w:r>
        <w:rPr>
          <w:rFonts w:hint="eastAsia" w:ascii="宋体" w:cs="宋体"/>
          <w:color w:val="auto"/>
          <w:szCs w:val="21"/>
        </w:rPr>
        <w:t>）投标文件的实质性内容未使用中文表述、使用计量单位不符合招标文件要求的；</w:t>
      </w:r>
    </w:p>
    <w:p w14:paraId="457A7F1F">
      <w:pPr>
        <w:spacing w:line="360" w:lineRule="auto"/>
        <w:ind w:firstLine="420" w:firstLineChars="200"/>
        <w:rPr>
          <w:rFonts w:ascii="宋体" w:cs="宋体"/>
          <w:color w:val="auto"/>
          <w:szCs w:val="21"/>
        </w:rPr>
      </w:pPr>
      <w:r>
        <w:rPr>
          <w:rFonts w:hint="eastAsia" w:ascii="宋体" w:cs="宋体"/>
          <w:color w:val="auto"/>
          <w:szCs w:val="21"/>
        </w:rPr>
        <w:t>（</w:t>
      </w:r>
      <w:r>
        <w:rPr>
          <w:rFonts w:hint="eastAsia" w:ascii="宋体" w:cs="宋体"/>
          <w:color w:val="auto"/>
          <w:szCs w:val="21"/>
          <w:lang w:val="en-US" w:eastAsia="zh-CN"/>
        </w:rPr>
        <w:t>6</w:t>
      </w:r>
      <w:r>
        <w:rPr>
          <w:rFonts w:hint="eastAsia" w:ascii="宋体" w:cs="宋体"/>
          <w:color w:val="auto"/>
          <w:szCs w:val="21"/>
        </w:rPr>
        <w:t>）投标文件中的文件资料因填写不齐全或者内容虚假或者出现其他情形而导致被评标委员会认定无效的；</w:t>
      </w:r>
    </w:p>
    <w:p w14:paraId="264DE044">
      <w:pPr>
        <w:spacing w:line="360" w:lineRule="auto"/>
        <w:ind w:firstLine="420" w:firstLineChars="200"/>
        <w:rPr>
          <w:rFonts w:ascii="宋体" w:cs="宋体"/>
          <w:color w:val="auto"/>
          <w:szCs w:val="21"/>
        </w:rPr>
      </w:pPr>
      <w:r>
        <w:rPr>
          <w:rFonts w:hint="eastAsia" w:ascii="宋体" w:cs="宋体"/>
          <w:color w:val="auto"/>
          <w:szCs w:val="21"/>
        </w:rPr>
        <w:t>（</w:t>
      </w:r>
      <w:r>
        <w:rPr>
          <w:rFonts w:hint="eastAsia" w:ascii="宋体" w:cs="宋体"/>
          <w:color w:val="auto"/>
          <w:szCs w:val="21"/>
          <w:lang w:val="en-US" w:eastAsia="zh-CN"/>
        </w:rPr>
        <w:t>7</w:t>
      </w:r>
      <w:r>
        <w:rPr>
          <w:rFonts w:hint="eastAsia" w:ascii="宋体" w:cs="宋体"/>
          <w:color w:val="auto"/>
          <w:szCs w:val="21"/>
        </w:rPr>
        <w:t>）投标文件含有采购人不能接受的附加条件的；</w:t>
      </w:r>
    </w:p>
    <w:p w14:paraId="4A9589CB">
      <w:pPr>
        <w:spacing w:line="360" w:lineRule="auto"/>
        <w:ind w:firstLine="420" w:firstLineChars="200"/>
        <w:rPr>
          <w:rFonts w:ascii="宋体" w:cs="宋体"/>
          <w:color w:val="auto"/>
          <w:szCs w:val="21"/>
        </w:rPr>
      </w:pPr>
      <w:r>
        <w:rPr>
          <w:rFonts w:hint="eastAsia" w:ascii="宋体" w:cs="宋体"/>
          <w:color w:val="auto"/>
          <w:szCs w:val="21"/>
        </w:rPr>
        <w:t>（</w:t>
      </w:r>
      <w:r>
        <w:rPr>
          <w:rFonts w:hint="eastAsia" w:ascii="宋体" w:cs="宋体"/>
          <w:color w:val="auto"/>
          <w:szCs w:val="21"/>
          <w:lang w:val="en-US" w:eastAsia="zh-CN"/>
        </w:rPr>
        <w:t>8</w:t>
      </w:r>
      <w:r>
        <w:rPr>
          <w:rFonts w:hint="eastAsia" w:ascii="宋体" w:cs="宋体"/>
          <w:color w:val="auto"/>
          <w:szCs w:val="21"/>
        </w:rPr>
        <w:t>）</w:t>
      </w:r>
      <w:r>
        <w:rPr>
          <w:rFonts w:hint="eastAsia" w:ascii="宋体" w:cs="宋体"/>
          <w:color w:val="auto"/>
          <w:szCs w:val="21"/>
          <w:lang w:val="en-US" w:eastAsia="zh-CN"/>
        </w:rPr>
        <w:t>不满足</w:t>
      </w:r>
      <w:r>
        <w:rPr>
          <w:rFonts w:hint="eastAsia" w:ascii="宋体" w:cs="宋体"/>
          <w:color w:val="auto"/>
          <w:szCs w:val="21"/>
        </w:rPr>
        <w:t>招标文件实质性要求的；</w:t>
      </w:r>
    </w:p>
    <w:p w14:paraId="5B8C5AF9">
      <w:pPr>
        <w:spacing w:line="360" w:lineRule="auto"/>
        <w:ind w:firstLine="420" w:firstLineChars="200"/>
        <w:rPr>
          <w:rFonts w:ascii="宋体" w:cs="宋体"/>
          <w:color w:val="auto"/>
          <w:szCs w:val="21"/>
        </w:rPr>
      </w:pPr>
      <w:r>
        <w:rPr>
          <w:rFonts w:hint="eastAsia" w:ascii="宋体" w:cs="宋体"/>
          <w:color w:val="auto"/>
          <w:szCs w:val="21"/>
        </w:rPr>
        <w:t>（</w:t>
      </w:r>
      <w:r>
        <w:rPr>
          <w:rFonts w:hint="eastAsia" w:ascii="宋体" w:cs="宋体"/>
          <w:color w:val="auto"/>
          <w:szCs w:val="21"/>
          <w:lang w:val="en-US" w:eastAsia="zh-CN"/>
        </w:rPr>
        <w:t>9</w:t>
      </w:r>
      <w:r>
        <w:rPr>
          <w:rFonts w:hint="eastAsia" w:ascii="宋体" w:cs="宋体"/>
          <w:color w:val="auto"/>
          <w:szCs w:val="21"/>
        </w:rPr>
        <w:t>）属于投标人须知正文第9.2条情形的；</w:t>
      </w:r>
    </w:p>
    <w:p w14:paraId="2F1152FA">
      <w:pPr>
        <w:spacing w:line="360" w:lineRule="auto"/>
        <w:ind w:firstLine="420" w:firstLineChars="200"/>
        <w:rPr>
          <w:rFonts w:ascii="宋体" w:cs="宋体"/>
          <w:color w:val="auto"/>
          <w:szCs w:val="21"/>
        </w:rPr>
      </w:pPr>
      <w:r>
        <w:rPr>
          <w:rFonts w:hint="eastAsia" w:ascii="宋体" w:cs="宋体"/>
          <w:color w:val="auto"/>
          <w:szCs w:val="21"/>
        </w:rPr>
        <w:t>（1</w:t>
      </w:r>
      <w:r>
        <w:rPr>
          <w:rFonts w:hint="eastAsia" w:ascii="宋体" w:cs="宋体"/>
          <w:color w:val="auto"/>
          <w:szCs w:val="21"/>
          <w:lang w:val="en-US" w:eastAsia="zh-CN"/>
        </w:rPr>
        <w:t>0</w:t>
      </w:r>
      <w:r>
        <w:rPr>
          <w:rFonts w:hint="eastAsia" w:ascii="宋体" w:cs="宋体"/>
          <w:color w:val="auto"/>
          <w:szCs w:val="21"/>
        </w:rPr>
        <w:t>）法律、法规和招标文件规定的其他无效情形。</w:t>
      </w:r>
    </w:p>
    <w:p w14:paraId="53EDEE44">
      <w:pPr>
        <w:spacing w:line="360" w:lineRule="auto"/>
        <w:ind w:firstLine="422" w:firstLineChars="200"/>
        <w:rPr>
          <w:rFonts w:ascii="宋体" w:cs="宋体"/>
          <w:b/>
          <w:bCs/>
          <w:color w:val="auto"/>
          <w:szCs w:val="21"/>
        </w:rPr>
      </w:pPr>
      <w:r>
        <w:rPr>
          <w:rFonts w:hint="eastAsia" w:ascii="宋体" w:cs="宋体"/>
          <w:b/>
          <w:bCs/>
          <w:color w:val="auto"/>
          <w:szCs w:val="21"/>
        </w:rPr>
        <w:t>2.3在技术评审时，如发现下列情形之一的，将被视为投标无效：</w:t>
      </w:r>
    </w:p>
    <w:p w14:paraId="5EF08096">
      <w:pPr>
        <w:spacing w:line="360" w:lineRule="auto"/>
        <w:ind w:firstLine="420" w:firstLineChars="200"/>
        <w:rPr>
          <w:rFonts w:ascii="宋体" w:cs="宋体"/>
          <w:color w:val="auto"/>
          <w:szCs w:val="21"/>
        </w:rPr>
      </w:pPr>
      <w:r>
        <w:rPr>
          <w:rFonts w:hint="eastAsia" w:ascii="宋体" w:cs="宋体"/>
          <w:color w:val="auto"/>
          <w:szCs w:val="21"/>
        </w:rPr>
        <w:t>（1）</w:t>
      </w:r>
      <w:r>
        <w:rPr>
          <w:rFonts w:hint="eastAsia" w:ascii="宋体" w:hAnsi="宋体" w:cs="宋体"/>
          <w:color w:val="auto"/>
          <w:szCs w:val="21"/>
          <w:lang w:eastAsia="zh-CN"/>
        </w:rPr>
        <w:t>不满足</w:t>
      </w:r>
      <w:r>
        <w:rPr>
          <w:rFonts w:hint="eastAsia" w:ascii="宋体" w:hAnsi="宋体" w:cs="宋体"/>
          <w:color w:val="auto"/>
          <w:szCs w:val="21"/>
        </w:rPr>
        <w:t>招标文件实质性要求的</w:t>
      </w:r>
      <w:r>
        <w:rPr>
          <w:rFonts w:hint="eastAsia" w:ascii="宋体" w:cs="宋体"/>
          <w:color w:val="auto"/>
          <w:szCs w:val="21"/>
        </w:rPr>
        <w:t>；</w:t>
      </w:r>
    </w:p>
    <w:p w14:paraId="30407AE2">
      <w:pPr>
        <w:spacing w:line="360" w:lineRule="auto"/>
        <w:ind w:firstLine="420" w:firstLineChars="200"/>
        <w:rPr>
          <w:rFonts w:ascii="宋体" w:cs="宋体"/>
          <w:color w:val="auto"/>
          <w:szCs w:val="21"/>
        </w:rPr>
      </w:pPr>
      <w:r>
        <w:rPr>
          <w:rFonts w:hint="eastAsia" w:ascii="宋体" w:cs="宋体"/>
          <w:color w:val="auto"/>
          <w:szCs w:val="21"/>
        </w:rPr>
        <w:t>（</w:t>
      </w:r>
      <w:r>
        <w:rPr>
          <w:rFonts w:hint="eastAsia" w:ascii="宋体" w:cs="宋体"/>
          <w:color w:val="auto"/>
          <w:szCs w:val="21"/>
          <w:lang w:val="en-US" w:eastAsia="zh-CN"/>
        </w:rPr>
        <w:t>2</w:t>
      </w:r>
      <w:r>
        <w:rPr>
          <w:rFonts w:hint="eastAsia" w:ascii="宋体" w:cs="宋体"/>
          <w:color w:val="auto"/>
          <w:szCs w:val="21"/>
        </w:rPr>
        <w:t>）虚假投标，或者出现其他情形而导致被评标委员会认定无效的；</w:t>
      </w:r>
    </w:p>
    <w:p w14:paraId="034A5283">
      <w:pPr>
        <w:spacing w:line="360" w:lineRule="auto"/>
        <w:ind w:firstLine="420" w:firstLineChars="200"/>
        <w:rPr>
          <w:rFonts w:ascii="宋体" w:cs="宋体"/>
          <w:color w:val="auto"/>
          <w:szCs w:val="21"/>
        </w:rPr>
      </w:pPr>
      <w:r>
        <w:rPr>
          <w:rFonts w:hint="eastAsia" w:ascii="宋体" w:cs="宋体"/>
          <w:color w:val="auto"/>
          <w:szCs w:val="21"/>
        </w:rPr>
        <w:t>（</w:t>
      </w:r>
      <w:r>
        <w:rPr>
          <w:rFonts w:hint="eastAsia" w:ascii="宋体" w:cs="宋体"/>
          <w:color w:val="auto"/>
          <w:szCs w:val="21"/>
          <w:lang w:val="en-US" w:eastAsia="zh-CN"/>
        </w:rPr>
        <w:t>3</w:t>
      </w:r>
      <w:r>
        <w:rPr>
          <w:rFonts w:hint="eastAsia" w:ascii="宋体" w:cs="宋体"/>
          <w:color w:val="auto"/>
          <w:szCs w:val="21"/>
        </w:rPr>
        <w:t>）招标文件要求提供技术方案的，投标技术方案不明确，招标文件未允许但存在一个或者一个以上备选（替代）投标方案的。</w:t>
      </w:r>
    </w:p>
    <w:p w14:paraId="16D3BFE3">
      <w:pPr>
        <w:spacing w:line="360" w:lineRule="auto"/>
        <w:ind w:firstLine="422" w:firstLineChars="200"/>
        <w:rPr>
          <w:rFonts w:ascii="宋体" w:cs="宋体"/>
          <w:b/>
          <w:color w:val="auto"/>
          <w:szCs w:val="21"/>
        </w:rPr>
      </w:pPr>
      <w:r>
        <w:rPr>
          <w:rFonts w:hint="eastAsia" w:ascii="宋体" w:cs="宋体"/>
          <w:b/>
          <w:color w:val="auto"/>
          <w:szCs w:val="21"/>
        </w:rPr>
        <w:t>3.澄清、说明或者补正</w:t>
      </w:r>
    </w:p>
    <w:p w14:paraId="77B02BB1">
      <w:pPr>
        <w:spacing w:line="360" w:lineRule="auto"/>
        <w:ind w:firstLine="420" w:firstLineChars="200"/>
        <w:rPr>
          <w:rFonts w:ascii="宋体" w:cs="宋体"/>
          <w:color w:val="auto"/>
          <w:szCs w:val="21"/>
        </w:rPr>
      </w:pPr>
      <w:r>
        <w:rPr>
          <w:rFonts w:hint="eastAsia" w:ascii="宋体" w:cs="宋体"/>
          <w:color w:val="auto"/>
          <w:szCs w:val="21"/>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公章后在线上传至评标委员会。投标人的澄清、说明或者补正不得超出投标文件的范围或者改变投标文件的实质性内容。</w:t>
      </w:r>
      <w:r>
        <w:rPr>
          <w:rFonts w:hint="eastAsia" w:ascii="宋体" w:cs="宋体"/>
          <w:b/>
          <w:bCs/>
          <w:color w:val="auto"/>
          <w:szCs w:val="21"/>
        </w:rPr>
        <w:t>投标人未在规定时间内进行澄清、说明或者补正的，有可能对评审产生影响</w:t>
      </w:r>
      <w:r>
        <w:rPr>
          <w:rFonts w:hint="eastAsia" w:ascii="宋体" w:cs="宋体"/>
          <w:color w:val="auto"/>
          <w:szCs w:val="21"/>
        </w:rPr>
        <w:t>。</w:t>
      </w:r>
    </w:p>
    <w:p w14:paraId="31355000">
      <w:pPr>
        <w:spacing w:line="360" w:lineRule="auto"/>
        <w:ind w:firstLine="420" w:firstLineChars="200"/>
        <w:rPr>
          <w:rFonts w:ascii="宋体" w:cs="宋体"/>
          <w:color w:val="auto"/>
          <w:szCs w:val="21"/>
        </w:rPr>
      </w:pPr>
      <w:r>
        <w:rPr>
          <w:rFonts w:hint="eastAsia" w:ascii="宋体" w:cs="宋体"/>
          <w:color w:val="auto"/>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24EF84D2">
      <w:pPr>
        <w:spacing w:line="360" w:lineRule="auto"/>
        <w:ind w:firstLine="422" w:firstLineChars="200"/>
        <w:rPr>
          <w:rFonts w:ascii="宋体" w:cs="宋体"/>
          <w:b/>
          <w:color w:val="auto"/>
          <w:szCs w:val="21"/>
        </w:rPr>
      </w:pPr>
      <w:r>
        <w:rPr>
          <w:rFonts w:hint="eastAsia" w:ascii="宋体" w:cs="宋体"/>
          <w:b/>
          <w:color w:val="auto"/>
          <w:szCs w:val="21"/>
        </w:rPr>
        <w:t>4.投标文件修正</w:t>
      </w:r>
    </w:p>
    <w:p w14:paraId="1128F23A">
      <w:pPr>
        <w:spacing w:line="360" w:lineRule="auto"/>
        <w:ind w:firstLine="420" w:firstLineChars="200"/>
        <w:rPr>
          <w:rFonts w:ascii="宋体" w:cs="宋体"/>
          <w:color w:val="auto"/>
          <w:szCs w:val="21"/>
        </w:rPr>
      </w:pPr>
      <w:r>
        <w:rPr>
          <w:rFonts w:hint="eastAsia" w:ascii="宋体" w:cs="宋体"/>
          <w:color w:val="auto"/>
          <w:szCs w:val="21"/>
        </w:rPr>
        <w:t xml:space="preserve">4.1投标文件报价出现前后不一致的，按照下列规定修正： </w:t>
      </w:r>
    </w:p>
    <w:p w14:paraId="002F6D37">
      <w:pPr>
        <w:spacing w:line="360" w:lineRule="auto"/>
        <w:ind w:firstLine="420" w:firstLineChars="200"/>
        <w:rPr>
          <w:rFonts w:ascii="宋体" w:cs="宋体"/>
          <w:color w:val="auto"/>
        </w:rPr>
      </w:pPr>
      <w:r>
        <w:rPr>
          <w:rFonts w:hint="eastAsia" w:ascii="宋体" w:cs="宋体"/>
          <w:color w:val="auto"/>
        </w:rPr>
        <w:t>（1）广西政府采购云平台电子开标大厅中的“开标记录表”内容与电子版投标文件中相应内容不一致的，以广西政府采购云平台电子开标大厅中的“开标记录表”为准；</w:t>
      </w:r>
    </w:p>
    <w:p w14:paraId="7C20376D">
      <w:pPr>
        <w:spacing w:line="360" w:lineRule="auto"/>
        <w:ind w:firstLine="420" w:firstLineChars="200"/>
        <w:rPr>
          <w:rFonts w:ascii="宋体" w:cs="宋体"/>
          <w:color w:val="auto"/>
        </w:rPr>
      </w:pPr>
      <w:r>
        <w:rPr>
          <w:rFonts w:hint="eastAsia" w:ascii="宋体" w:cs="宋体"/>
          <w:color w:val="auto"/>
        </w:rPr>
        <w:t>（2）大写金额和小写金额不一致的，以大写金额为准；</w:t>
      </w:r>
    </w:p>
    <w:p w14:paraId="72FDE83E">
      <w:pPr>
        <w:spacing w:line="360" w:lineRule="auto"/>
        <w:ind w:firstLine="420" w:firstLineChars="200"/>
        <w:rPr>
          <w:rFonts w:ascii="宋体" w:cs="宋体"/>
          <w:color w:val="auto"/>
        </w:rPr>
      </w:pPr>
      <w:r>
        <w:rPr>
          <w:rFonts w:hint="eastAsia" w:ascii="宋体" w:cs="宋体"/>
          <w:color w:val="auto"/>
        </w:rPr>
        <w:t>（3）单价金额小数点或者百分比有明显错位的，以开标一览表的总价为准，并修改单价；</w:t>
      </w:r>
    </w:p>
    <w:p w14:paraId="73CF905E">
      <w:pPr>
        <w:spacing w:line="360" w:lineRule="auto"/>
        <w:ind w:firstLine="420" w:firstLineChars="200"/>
        <w:rPr>
          <w:rFonts w:ascii="宋体" w:cs="宋体"/>
          <w:color w:val="auto"/>
        </w:rPr>
      </w:pPr>
      <w:r>
        <w:rPr>
          <w:rFonts w:hint="eastAsia" w:ascii="宋体" w:cs="宋体"/>
          <w:color w:val="auto"/>
        </w:rPr>
        <w:t>（4）总价金额与按单价汇总金额不一致的，以单价金额计算结果为准。</w:t>
      </w:r>
    </w:p>
    <w:p w14:paraId="4D174B56">
      <w:pPr>
        <w:spacing w:line="360" w:lineRule="auto"/>
        <w:ind w:firstLine="420" w:firstLineChars="200"/>
        <w:rPr>
          <w:rFonts w:ascii="宋体" w:cs="宋体"/>
          <w:color w:val="auto"/>
        </w:rPr>
      </w:pPr>
      <w:r>
        <w:rPr>
          <w:rFonts w:hint="eastAsia" w:ascii="宋体" w:cs="宋体"/>
          <w:color w:val="auto"/>
        </w:rPr>
        <w:t>同时出现两种以上不一致的，按照以上（1）-（4）规定的顺序修正。</w:t>
      </w:r>
      <w:r>
        <w:rPr>
          <w:rFonts w:hint="eastAsia" w:ascii="宋体" w:cs="宋体"/>
          <w:b/>
          <w:bCs/>
          <w:color w:val="auto"/>
        </w:rPr>
        <w:t>修正后的报价经投标人确认后产生约束力，投标人不确认的，其投标无效</w:t>
      </w:r>
      <w:r>
        <w:rPr>
          <w:rFonts w:hint="eastAsia" w:ascii="宋体" w:cs="宋体"/>
          <w:color w:val="auto"/>
        </w:rPr>
        <w:t>。</w:t>
      </w:r>
    </w:p>
    <w:p w14:paraId="1D74B820">
      <w:pPr>
        <w:spacing w:line="360" w:lineRule="auto"/>
        <w:ind w:firstLine="422" w:firstLineChars="200"/>
        <w:rPr>
          <w:rFonts w:ascii="宋体" w:cs="宋体"/>
          <w:b/>
          <w:bCs/>
          <w:color w:val="auto"/>
          <w:szCs w:val="21"/>
        </w:rPr>
      </w:pPr>
      <w:r>
        <w:rPr>
          <w:rFonts w:hint="eastAsia" w:ascii="宋体" w:cs="宋体"/>
          <w:b/>
          <w:bCs/>
          <w:color w:val="auto"/>
          <w:szCs w:val="21"/>
        </w:rPr>
        <w:t>4.2经投标人确认修正后的报价若超过采购预算金额或者最高限价，投标人的投标文件作无效投标处理。</w:t>
      </w:r>
    </w:p>
    <w:p w14:paraId="4C0B481E">
      <w:pPr>
        <w:spacing w:line="360" w:lineRule="auto"/>
        <w:ind w:firstLine="420" w:firstLineChars="200"/>
        <w:rPr>
          <w:rFonts w:ascii="宋体" w:cs="宋体"/>
          <w:color w:val="auto"/>
          <w:szCs w:val="21"/>
        </w:rPr>
      </w:pPr>
      <w:r>
        <w:rPr>
          <w:rFonts w:hint="eastAsia" w:ascii="宋体" w:cs="宋体"/>
          <w:color w:val="auto"/>
          <w:szCs w:val="21"/>
        </w:rPr>
        <w:t>4.3经投标人确认修正后的报价作为签订合同的依据，并以此报价计算价格分。</w:t>
      </w:r>
    </w:p>
    <w:p w14:paraId="63F91EEB">
      <w:pPr>
        <w:spacing w:line="360" w:lineRule="auto"/>
        <w:ind w:firstLine="422" w:firstLineChars="200"/>
        <w:rPr>
          <w:rFonts w:ascii="宋体" w:cs="宋体"/>
          <w:b/>
          <w:bCs/>
          <w:color w:val="auto"/>
          <w:szCs w:val="21"/>
        </w:rPr>
      </w:pPr>
      <w:r>
        <w:rPr>
          <w:rFonts w:hint="eastAsia" w:ascii="宋体" w:cs="宋体"/>
          <w:b/>
          <w:bCs/>
          <w:color w:val="auto"/>
          <w:szCs w:val="21"/>
        </w:rPr>
        <w:t>5.比较与评价</w:t>
      </w:r>
    </w:p>
    <w:p w14:paraId="66C81815">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5.1评标委员会按照招标文件中规定的评标方法和评标标准，对符合性审查合格的投标文件进行商务和技术评估，综合比较与评价。</w:t>
      </w:r>
    </w:p>
    <w:p w14:paraId="57B11DF6">
      <w:pPr>
        <w:widowControl/>
        <w:numPr>
          <w:ilvl w:val="-1"/>
          <w:numId w:val="0"/>
        </w:numPr>
        <w:spacing w:after="0" w:line="360"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5.2评标委员会</w:t>
      </w:r>
      <w:r>
        <w:rPr>
          <w:rFonts w:hint="eastAsia" w:ascii="宋体" w:hAnsi="宋体" w:eastAsia="宋体" w:cs="宋体"/>
          <w:color w:val="000000"/>
          <w:highlight w:val="none"/>
          <w:lang w:eastAsia="zh-CN"/>
        </w:rPr>
        <w:t>各成员</w:t>
      </w:r>
      <w:r>
        <w:rPr>
          <w:rFonts w:hint="eastAsia" w:ascii="宋体" w:hAnsi="宋体" w:eastAsia="宋体" w:cs="宋体"/>
          <w:color w:val="000000"/>
          <w:highlight w:val="none"/>
        </w:rPr>
        <w:t>独立对每个投标人的投标文件进行评价，并汇总每个投标人的得分。</w:t>
      </w:r>
    </w:p>
    <w:p w14:paraId="49B5DFAC">
      <w:pPr>
        <w:widowControl/>
        <w:numPr>
          <w:ilvl w:val="-1"/>
          <w:numId w:val="0"/>
        </w:numPr>
        <w:spacing w:after="0" w:line="360" w:lineRule="auto"/>
        <w:ind w:firstLine="422" w:firstLineChars="200"/>
        <w:jc w:val="left"/>
        <w:rPr>
          <w:rFonts w:hint="eastAsia" w:ascii="宋体" w:hAnsi="宋体" w:eastAsia="宋体" w:cs="宋体"/>
          <w:color w:val="000000"/>
          <w:highlight w:val="none"/>
        </w:rPr>
      </w:pPr>
      <w:r>
        <w:rPr>
          <w:rFonts w:hint="eastAsia" w:ascii="宋体" w:hAnsi="宋体" w:eastAsia="宋体" w:cs="宋体"/>
          <w:b/>
          <w:bCs/>
          <w:color w:val="000000"/>
          <w:kern w:val="2"/>
          <w:sz w:val="21"/>
          <w:szCs w:val="24"/>
          <w:lang w:val="en-US" w:eastAsia="zh-CN" w:bidi="ar-SA"/>
        </w:rPr>
        <w:t>（1）</w:t>
      </w:r>
      <w:r>
        <w:rPr>
          <w:rFonts w:hint="eastAsia" w:ascii="宋体" w:hAnsi="宋体" w:eastAsia="宋体" w:cs="宋体"/>
          <w:color w:val="000000"/>
          <w:highlight w:val="none"/>
        </w:rPr>
        <w:t>评</w:t>
      </w:r>
      <w:r>
        <w:rPr>
          <w:rFonts w:hint="eastAsia" w:ascii="宋体" w:hAnsi="宋体" w:cs="宋体"/>
          <w:color w:val="000000"/>
          <w:highlight w:val="none"/>
          <w:lang w:val="en-US" w:eastAsia="zh-CN"/>
        </w:rPr>
        <w:t>标</w:t>
      </w:r>
      <w:r>
        <w:rPr>
          <w:rFonts w:hint="eastAsia" w:ascii="宋体" w:hAnsi="宋体" w:eastAsia="宋体" w:cs="宋体"/>
          <w:color w:val="000000"/>
          <w:highlight w:val="none"/>
        </w:rPr>
        <w:t>委员会成员要根据政府采购法律法规和</w:t>
      </w:r>
      <w:r>
        <w:rPr>
          <w:rFonts w:hint="eastAsia" w:ascii="宋体" w:hAnsi="宋体" w:eastAsia="宋体" w:cs="宋体"/>
          <w:color w:val="000000"/>
          <w:highlight w:val="none"/>
          <w:lang w:eastAsia="zh-CN"/>
        </w:rPr>
        <w:t>招标</w:t>
      </w:r>
      <w:r>
        <w:rPr>
          <w:rFonts w:hint="eastAsia" w:ascii="宋体" w:hAnsi="宋体" w:eastAsia="宋体" w:cs="宋体"/>
          <w:color w:val="000000"/>
          <w:highlight w:val="none"/>
        </w:rPr>
        <w:t>文件所载明的评</w:t>
      </w:r>
      <w:r>
        <w:rPr>
          <w:rFonts w:hint="eastAsia" w:ascii="宋体" w:hAnsi="宋体" w:eastAsia="宋体" w:cs="宋体"/>
          <w:color w:val="000000"/>
          <w:highlight w:val="none"/>
          <w:lang w:eastAsia="zh-CN"/>
        </w:rPr>
        <w:t>标</w:t>
      </w:r>
      <w:r>
        <w:rPr>
          <w:rFonts w:hint="eastAsia" w:ascii="宋体" w:hAnsi="宋体" w:eastAsia="宋体" w:cs="宋体"/>
          <w:color w:val="000000"/>
          <w:highlight w:val="none"/>
        </w:rPr>
        <w:t>方法、标准进行评审。对</w:t>
      </w:r>
      <w:r>
        <w:rPr>
          <w:rFonts w:hint="eastAsia" w:ascii="宋体" w:hAnsi="宋体" w:eastAsia="宋体" w:cs="宋体"/>
          <w:color w:val="000000"/>
          <w:highlight w:val="none"/>
          <w:lang w:eastAsia="zh-CN"/>
        </w:rPr>
        <w:t>投标人</w:t>
      </w:r>
      <w:r>
        <w:rPr>
          <w:rFonts w:hint="eastAsia" w:ascii="宋体" w:hAnsi="宋体" w:eastAsia="宋体" w:cs="宋体"/>
          <w:color w:val="000000"/>
          <w:highlight w:val="none"/>
        </w:rPr>
        <w:t>的价格分等客观评分项的评分应当一致，对其他需要借助专业知识评判的主观评分项，应当严格按照评分细则公正评分。</w:t>
      </w:r>
    </w:p>
    <w:p w14:paraId="1728682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000000"/>
          <w:highlight w:val="none"/>
        </w:rPr>
      </w:pPr>
      <w:r>
        <w:rPr>
          <w:rFonts w:hint="eastAsia" w:ascii="宋体" w:hAnsi="宋体" w:eastAsia="宋体" w:cs="宋体"/>
          <w:b/>
          <w:bCs/>
          <w:color w:val="000000"/>
          <w:kern w:val="2"/>
          <w:sz w:val="21"/>
          <w:szCs w:val="24"/>
          <w:lang w:val="en-US" w:eastAsia="zh-CN" w:bidi="ar-SA"/>
        </w:rPr>
        <w:t>（2）</w:t>
      </w:r>
      <w:r>
        <w:rPr>
          <w:rFonts w:hint="eastAsia" w:ascii="宋体" w:hAnsi="宋体" w:eastAsia="宋体" w:cs="宋体"/>
          <w:b/>
          <w:bCs/>
          <w:color w:val="000000"/>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0EB568D6">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caps w:val="0"/>
          <w:color w:val="000000"/>
          <w:spacing w:val="0"/>
          <w:sz w:val="21"/>
          <w:szCs w:val="21"/>
          <w:shd w:val="clear" w:color="auto" w:fill="FFFFFF"/>
        </w:rPr>
      </w:pPr>
      <w:r>
        <w:rPr>
          <w:rFonts w:hint="eastAsia" w:ascii="宋体" w:hAnsi="宋体" w:eastAsia="宋体" w:cs="宋体"/>
          <w:i w:val="0"/>
          <w:iCs w:val="0"/>
          <w:caps w:val="0"/>
          <w:color w:val="000000"/>
          <w:spacing w:val="0"/>
          <w:sz w:val="21"/>
          <w:szCs w:val="21"/>
          <w:shd w:val="clear" w:color="auto" w:fill="FFFFFF"/>
        </w:rPr>
        <w:t xml:space="preserve">①采购评审中出现下列情形之一的，评标委员会应当启动异常低价投标审查程序： </w:t>
      </w:r>
    </w:p>
    <w:p w14:paraId="064AEB42">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caps w:val="0"/>
          <w:color w:val="000000"/>
          <w:spacing w:val="0"/>
          <w:sz w:val="21"/>
          <w:szCs w:val="21"/>
          <w:shd w:val="clear" w:color="auto" w:fill="FFFFFF"/>
        </w:rPr>
      </w:pPr>
      <w:r>
        <w:rPr>
          <w:rFonts w:hint="eastAsia" w:ascii="宋体" w:hAnsi="宋体" w:cs="宋体"/>
          <w:i w:val="0"/>
          <w:iCs w:val="0"/>
          <w:caps w:val="0"/>
          <w:color w:val="000000"/>
          <w:spacing w:val="0"/>
          <w:sz w:val="21"/>
          <w:szCs w:val="21"/>
          <w:shd w:val="clear" w:color="auto" w:fill="FFFFFF"/>
          <w:lang w:val="en-US" w:eastAsia="zh-CN"/>
        </w:rPr>
        <w:t>A.</w:t>
      </w:r>
      <w:r>
        <w:rPr>
          <w:rFonts w:hint="eastAsia" w:ascii="宋体" w:hAnsi="宋体" w:eastAsia="宋体" w:cs="宋体"/>
          <w:i w:val="0"/>
          <w:iCs w:val="0"/>
          <w:caps w:val="0"/>
          <w:color w:val="000000"/>
          <w:spacing w:val="0"/>
          <w:sz w:val="21"/>
          <w:szCs w:val="21"/>
          <w:shd w:val="clear" w:color="auto" w:fill="FFFFFF"/>
        </w:rPr>
        <w:t xml:space="preserve">投标报价低于全部通过符合性审查投标人投标报价平均值50%的，即投标报价＜全部通过符合性审查投标人投标报价平均值×50%； </w:t>
      </w:r>
    </w:p>
    <w:p w14:paraId="7E01C15D">
      <w:pPr>
        <w:keepNext w:val="0"/>
        <w:keepLines w:val="0"/>
        <w:pageBreakBefore w:val="0"/>
        <w:widowControl/>
        <w:numPr>
          <w:ilvl w:val="-1"/>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i w:val="0"/>
          <w:iCs w:val="0"/>
          <w:caps w:val="0"/>
          <w:color w:val="000000"/>
          <w:spacing w:val="0"/>
          <w:sz w:val="21"/>
          <w:szCs w:val="21"/>
          <w:shd w:val="clear" w:color="auto" w:fill="FFFFFF"/>
        </w:rPr>
      </w:pPr>
      <w:r>
        <w:rPr>
          <w:rFonts w:hint="eastAsia" w:ascii="宋体" w:hAnsi="宋体" w:cs="宋体"/>
          <w:i w:val="0"/>
          <w:iCs w:val="0"/>
          <w:caps w:val="0"/>
          <w:color w:val="000000"/>
          <w:spacing w:val="0"/>
          <w:sz w:val="21"/>
          <w:szCs w:val="21"/>
          <w:shd w:val="clear" w:color="auto" w:fill="FFFFFF"/>
          <w:lang w:val="en-US" w:eastAsia="zh-CN"/>
        </w:rPr>
        <w:t>B.</w:t>
      </w:r>
      <w:r>
        <w:rPr>
          <w:rFonts w:hint="eastAsia" w:ascii="宋体" w:hAnsi="宋体" w:eastAsia="宋体" w:cs="宋体"/>
          <w:i w:val="0"/>
          <w:iCs w:val="0"/>
          <w:caps w:val="0"/>
          <w:color w:val="000000"/>
          <w:spacing w:val="0"/>
          <w:sz w:val="21"/>
          <w:szCs w:val="21"/>
          <w:shd w:val="clear" w:color="auto" w:fill="FFFFFF"/>
        </w:rPr>
        <w:t xml:space="preserve">投标报价低于通过符合性审查的次低报价投标人投标报价50%的，即投标报价＜通过符合性审查的次低报价投标人投标报价×50%； </w:t>
      </w:r>
    </w:p>
    <w:p w14:paraId="32AABC88">
      <w:pPr>
        <w:keepNext w:val="0"/>
        <w:keepLines w:val="0"/>
        <w:pageBreakBefore w:val="0"/>
        <w:widowControl/>
        <w:numPr>
          <w:ilvl w:val="-1"/>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i w:val="0"/>
          <w:iCs w:val="0"/>
          <w:caps w:val="0"/>
          <w:color w:val="000000"/>
          <w:spacing w:val="0"/>
          <w:sz w:val="21"/>
          <w:szCs w:val="21"/>
          <w:shd w:val="clear" w:color="auto" w:fill="FFFFFF"/>
        </w:rPr>
      </w:pPr>
      <w:r>
        <w:rPr>
          <w:rFonts w:hint="eastAsia" w:ascii="宋体" w:hAnsi="宋体" w:cs="宋体"/>
          <w:i w:val="0"/>
          <w:iCs w:val="0"/>
          <w:caps w:val="0"/>
          <w:color w:val="000000"/>
          <w:spacing w:val="0"/>
          <w:sz w:val="21"/>
          <w:szCs w:val="21"/>
          <w:shd w:val="clear" w:color="auto" w:fill="FFFFFF"/>
          <w:lang w:val="en-US" w:eastAsia="zh-CN"/>
        </w:rPr>
        <w:t>C.</w:t>
      </w:r>
      <w:r>
        <w:rPr>
          <w:rFonts w:hint="eastAsia" w:ascii="宋体" w:hAnsi="宋体" w:eastAsia="宋体" w:cs="宋体"/>
          <w:i w:val="0"/>
          <w:iCs w:val="0"/>
          <w:caps w:val="0"/>
          <w:color w:val="000000"/>
          <w:spacing w:val="0"/>
          <w:sz w:val="21"/>
          <w:szCs w:val="21"/>
          <w:shd w:val="clear" w:color="auto" w:fill="FFFFFF"/>
        </w:rPr>
        <w:t>投标报价低于采购项目最高限价45%的，即投标报价＜采购项目最高限价×45%；</w:t>
      </w:r>
    </w:p>
    <w:p w14:paraId="594AE25F">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i w:val="0"/>
          <w:iCs w:val="0"/>
          <w:caps w:val="0"/>
          <w:color w:val="000000"/>
          <w:spacing w:val="0"/>
          <w:sz w:val="21"/>
          <w:szCs w:val="21"/>
          <w:shd w:val="clear" w:color="auto" w:fill="FFFFFF"/>
        </w:rPr>
      </w:pPr>
      <w:r>
        <w:rPr>
          <w:rFonts w:hint="eastAsia" w:ascii="宋体" w:hAnsi="宋体" w:cs="宋体"/>
          <w:i w:val="0"/>
          <w:iCs w:val="0"/>
          <w:caps w:val="0"/>
          <w:color w:val="000000"/>
          <w:spacing w:val="0"/>
          <w:sz w:val="21"/>
          <w:szCs w:val="21"/>
          <w:shd w:val="clear" w:color="auto" w:fill="FFFFFF"/>
          <w:lang w:val="en-US" w:eastAsia="zh-CN"/>
        </w:rPr>
        <w:t>D.</w:t>
      </w:r>
      <w:r>
        <w:rPr>
          <w:rFonts w:hint="eastAsia" w:ascii="宋体" w:hAnsi="宋体" w:eastAsia="宋体" w:cs="宋体"/>
          <w:i w:val="0"/>
          <w:iCs w:val="0"/>
          <w:caps w:val="0"/>
          <w:color w:val="000000"/>
          <w:spacing w:val="0"/>
          <w:sz w:val="21"/>
          <w:szCs w:val="21"/>
          <w:shd w:val="clear" w:color="auto" w:fill="FFFFFF"/>
        </w:rPr>
        <w:t>评标委员会基于专业判断，认为投标人报价过低，有可能影响产品质量或者不能诚信履约的其他情形。</w:t>
      </w:r>
    </w:p>
    <w:p w14:paraId="6086F7F7">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i w:val="0"/>
          <w:iCs w:val="0"/>
          <w:caps w:val="0"/>
          <w:color w:val="000000"/>
          <w:spacing w:val="0"/>
          <w:sz w:val="21"/>
          <w:szCs w:val="21"/>
          <w:shd w:val="clear" w:color="auto" w:fill="FFFFFF"/>
        </w:rPr>
      </w:pPr>
      <w:r>
        <w:rPr>
          <w:rFonts w:hint="eastAsia" w:ascii="宋体" w:hAnsi="宋体" w:eastAsia="宋体" w:cs="宋体"/>
          <w:i w:val="0"/>
          <w:iCs w:val="0"/>
          <w:caps w:val="0"/>
          <w:color w:val="000000"/>
          <w:spacing w:val="0"/>
          <w:sz w:val="21"/>
          <w:szCs w:val="21"/>
          <w:shd w:val="clear" w:color="auto" w:fill="FFFFFF"/>
        </w:rPr>
        <w:t>相关法律法规对投标人报价有规定的，从其规定。</w:t>
      </w:r>
    </w:p>
    <w:p w14:paraId="46C408FF">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i w:val="0"/>
          <w:iCs w:val="0"/>
          <w:caps w:val="0"/>
          <w:color w:val="000000"/>
          <w:spacing w:val="0"/>
          <w:sz w:val="21"/>
          <w:szCs w:val="21"/>
          <w:shd w:val="clear" w:color="auto" w:fill="FFFFFF"/>
        </w:rPr>
      </w:pPr>
      <w:r>
        <w:rPr>
          <w:rFonts w:hint="eastAsia" w:ascii="宋体" w:hAnsi="宋体" w:eastAsia="宋体" w:cs="宋体"/>
          <w:i w:val="0"/>
          <w:iCs w:val="0"/>
          <w:caps w:val="0"/>
          <w:color w:val="000000"/>
          <w:spacing w:val="0"/>
          <w:sz w:val="21"/>
          <w:szCs w:val="21"/>
          <w:shd w:val="clear" w:color="auto" w:fill="FFFFFF"/>
        </w:rPr>
        <w:t>②</w:t>
      </w:r>
      <w:bookmarkStart w:id="232" w:name="OLE_LINK6"/>
      <w:r>
        <w:rPr>
          <w:rFonts w:hint="eastAsia" w:ascii="宋体" w:hAnsi="宋体" w:eastAsia="宋体" w:cs="宋体"/>
          <w:i w:val="0"/>
          <w:iCs w:val="0"/>
          <w:caps w:val="0"/>
          <w:color w:val="000000"/>
          <w:spacing w:val="0"/>
          <w:sz w:val="21"/>
          <w:szCs w:val="21"/>
          <w:shd w:val="clear" w:color="auto" w:fill="FFFFFF"/>
        </w:rPr>
        <w:t>评标委员会启动异常低价投标审查后，属于上述A项至D项情形的，应当要求相关投标人在评标现场合理的时间内对投标价格作出解释，提供项目具体成本测算等与报价合理性相关的书面说明及必要的证明材料，包括但不限于原材料成本、人工成本、制造费用等，给予相关投标人的合理时间一般不少于30分钟。其中，属于上述C项情形，投标人已随投标文件一并提交相关书面说明及必要的证明材料的，在评标现场可不再重复提交。</w:t>
      </w:r>
      <w:bookmarkEnd w:id="232"/>
    </w:p>
    <w:p w14:paraId="4EC9E713">
      <w:pPr>
        <w:widowControl/>
        <w:numPr>
          <w:ilvl w:val="0"/>
          <w:numId w:val="0"/>
        </w:numPr>
        <w:spacing w:line="360" w:lineRule="auto"/>
        <w:ind w:firstLine="420" w:firstLineChars="200"/>
        <w:jc w:val="left"/>
        <w:rPr>
          <w:rFonts w:hint="eastAsia" w:ascii="宋体" w:hAnsi="宋体" w:eastAsia="宋体" w:cs="宋体"/>
          <w:b/>
          <w:bCs/>
          <w:i w:val="0"/>
          <w:iCs w:val="0"/>
          <w:caps w:val="0"/>
          <w:color w:val="000000"/>
          <w:spacing w:val="0"/>
          <w:sz w:val="21"/>
          <w:szCs w:val="21"/>
          <w:shd w:val="clear" w:color="auto" w:fill="FFFFFF"/>
        </w:rPr>
      </w:pPr>
      <w:r>
        <w:rPr>
          <w:rFonts w:hint="eastAsia" w:ascii="宋体" w:hAnsi="宋体" w:eastAsia="宋体" w:cs="宋体"/>
          <w:i w:val="0"/>
          <w:iCs w:val="0"/>
          <w:caps w:val="0"/>
          <w:color w:val="000000"/>
          <w:spacing w:val="0"/>
          <w:sz w:val="21"/>
          <w:szCs w:val="21"/>
          <w:shd w:val="clear" w:color="auto" w:fill="FFFFFF"/>
        </w:rPr>
        <w:t>③评标委员会依据专业经验，参考同类项目中标（成交）价格、类似产品市场价格水平、行业人工费用标准、国家有关部门指导行业协会发布的行业平均成本等情况，对报价合理性进行判断。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eastAsia="宋体" w:cs="宋体"/>
          <w:b/>
          <w:bCs/>
          <w:i w:val="0"/>
          <w:iCs w:val="0"/>
          <w:caps w:val="0"/>
          <w:color w:val="000000"/>
          <w:spacing w:val="0"/>
          <w:sz w:val="21"/>
          <w:szCs w:val="21"/>
          <w:shd w:val="clear" w:color="auto" w:fill="FFFFFF"/>
        </w:rPr>
        <w:t>投标人不能提供书面说明、证明材料，或者提供的书面说明、证明材料不能证明其报价合理性的，评标委员会应当将其作为无效投标处理。</w:t>
      </w:r>
    </w:p>
    <w:p w14:paraId="1F970680">
      <w:pPr>
        <w:widowControl/>
        <w:numPr>
          <w:ilvl w:val="0"/>
          <w:numId w:val="0"/>
        </w:numPr>
        <w:spacing w:line="360"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5.3评标委员会按照招标文件中规定的评标方法和标准计算各投标人的报价得分。在评标过程中，不得去掉报价中的最高报价和最低报价。</w:t>
      </w:r>
    </w:p>
    <w:p w14:paraId="459B4F18">
      <w:pPr>
        <w:widowControl/>
        <w:numPr>
          <w:ilvl w:val="0"/>
          <w:numId w:val="0"/>
        </w:numPr>
        <w:spacing w:line="360"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5.4各投标人的得分为评标委员会各成员的有效评分的算术平均数。</w:t>
      </w:r>
    </w:p>
    <w:p w14:paraId="49BA065C">
      <w:pPr>
        <w:widowControl/>
        <w:numPr>
          <w:ilvl w:val="0"/>
          <w:numId w:val="0"/>
        </w:numPr>
        <w:spacing w:line="360"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5.5评标委员会按照招标文件中的规定推荐中标候选人。</w:t>
      </w:r>
    </w:p>
    <w:p w14:paraId="346695EB">
      <w:pPr>
        <w:widowControl/>
        <w:numPr>
          <w:ilvl w:val="0"/>
          <w:numId w:val="0"/>
        </w:numPr>
        <w:spacing w:line="360" w:lineRule="auto"/>
        <w:ind w:firstLine="420" w:firstLineChars="200"/>
        <w:jc w:val="left"/>
        <w:rPr>
          <w:rFonts w:hint="eastAsia" w:ascii="宋体" w:cs="宋体"/>
          <w:color w:val="auto"/>
        </w:rPr>
      </w:pPr>
      <w:r>
        <w:rPr>
          <w:rFonts w:hint="eastAsia" w:ascii="宋体" w:hAnsi="宋体" w:eastAsia="宋体" w:cs="宋体"/>
          <w:color w:val="000000"/>
          <w:highlight w:val="none"/>
        </w:rPr>
        <w:t>5.6起草并签署评标报告。评标委员会根据评标委员会</w:t>
      </w:r>
      <w:r>
        <w:rPr>
          <w:rFonts w:hint="eastAsia" w:ascii="宋体" w:hAnsi="宋体" w:eastAsia="宋体" w:cs="宋体"/>
          <w:color w:val="000000"/>
          <w:highlight w:val="none"/>
          <w:lang w:eastAsia="zh-CN"/>
        </w:rPr>
        <w:t>各</w:t>
      </w:r>
      <w:r>
        <w:rPr>
          <w:rFonts w:hint="eastAsia" w:ascii="宋体" w:hAnsi="宋体" w:eastAsia="宋体" w:cs="宋体"/>
          <w:color w:val="000000"/>
          <w:highlight w:val="none"/>
        </w:rPr>
        <w:t>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21A03757">
      <w:pPr>
        <w:tabs>
          <w:tab w:val="center" w:pos="4153"/>
          <w:tab w:val="right" w:pos="8306"/>
        </w:tabs>
        <w:spacing w:line="360" w:lineRule="auto"/>
        <w:ind w:firstLine="422" w:firstLineChars="200"/>
        <w:rPr>
          <w:rFonts w:hint="eastAsia" w:ascii="宋体"/>
          <w:b/>
          <w:color w:val="auto"/>
          <w:szCs w:val="21"/>
        </w:rPr>
      </w:pPr>
      <w:r>
        <w:rPr>
          <w:rFonts w:hint="eastAsia" w:ascii="宋体"/>
          <w:b/>
          <w:color w:val="auto"/>
          <w:szCs w:val="21"/>
        </w:rPr>
        <w:t>6.评审复核</w:t>
      </w:r>
    </w:p>
    <w:p w14:paraId="735DC4AD">
      <w:pPr>
        <w:spacing w:line="360" w:lineRule="auto"/>
        <w:ind w:firstLine="420" w:firstLineChars="200"/>
        <w:rPr>
          <w:rFonts w:hint="eastAsia" w:ascii="宋体"/>
          <w:color w:val="auto"/>
          <w:szCs w:val="21"/>
        </w:rPr>
      </w:pPr>
      <w:r>
        <w:rPr>
          <w:rFonts w:hint="eastAsia" w:ascii="宋体"/>
          <w:color w:val="auto"/>
          <w:szCs w:val="21"/>
        </w:rPr>
        <w:t>6.1评标报告签署前，评标委员会要对评审结果进行复核，复核意见要体现在评标报告中。</w:t>
      </w:r>
    </w:p>
    <w:p w14:paraId="12D43C0A">
      <w:pPr>
        <w:spacing w:line="360" w:lineRule="auto"/>
        <w:ind w:firstLine="420" w:firstLineChars="200"/>
        <w:rPr>
          <w:rFonts w:hint="eastAsia"/>
          <w:color w:val="auto"/>
        </w:rPr>
      </w:pPr>
      <w:r>
        <w:rPr>
          <w:rFonts w:hint="eastAsia" w:ascii="宋体" w:cs="宋体"/>
          <w:color w:val="auto"/>
        </w:rPr>
        <w:t>6.2</w:t>
      </w:r>
      <w:r>
        <w:rPr>
          <w:rFonts w:hint="eastAsia"/>
          <w:color w:val="auto"/>
        </w:rPr>
        <w:t>评标结果汇总完成后，除下列情形外，任何人不得修改评标结果：</w:t>
      </w:r>
    </w:p>
    <w:p w14:paraId="5658579F">
      <w:pPr>
        <w:spacing w:line="360" w:lineRule="auto"/>
        <w:ind w:firstLine="420" w:firstLineChars="200"/>
        <w:rPr>
          <w:rFonts w:hint="eastAsia"/>
          <w:color w:val="auto"/>
        </w:rPr>
      </w:pPr>
      <w:r>
        <w:rPr>
          <w:rFonts w:hint="eastAsia"/>
          <w:color w:val="auto"/>
        </w:rPr>
        <w:t>（一）分值汇总计算错误的；</w:t>
      </w:r>
    </w:p>
    <w:p w14:paraId="6A6F44CC">
      <w:pPr>
        <w:spacing w:line="360" w:lineRule="auto"/>
        <w:ind w:firstLine="420" w:firstLineChars="200"/>
        <w:rPr>
          <w:rFonts w:hint="eastAsia"/>
          <w:color w:val="auto"/>
        </w:rPr>
      </w:pPr>
      <w:r>
        <w:rPr>
          <w:rFonts w:hint="eastAsia"/>
          <w:color w:val="auto"/>
        </w:rPr>
        <w:t>（二）分项评分超出评分标准范围的；</w:t>
      </w:r>
    </w:p>
    <w:p w14:paraId="0B2BE6A0">
      <w:pPr>
        <w:spacing w:line="360" w:lineRule="auto"/>
        <w:ind w:firstLine="420" w:firstLineChars="200"/>
        <w:rPr>
          <w:rFonts w:hint="eastAsia"/>
          <w:color w:val="auto"/>
        </w:rPr>
      </w:pPr>
      <w:r>
        <w:rPr>
          <w:rFonts w:hint="eastAsia"/>
          <w:color w:val="auto"/>
        </w:rPr>
        <w:t>（三）评标委员会成员对客观评审因素评分不一致的；</w:t>
      </w:r>
    </w:p>
    <w:p w14:paraId="37463ED1">
      <w:pPr>
        <w:spacing w:line="360" w:lineRule="auto"/>
        <w:ind w:firstLine="420" w:firstLineChars="200"/>
        <w:rPr>
          <w:rFonts w:hint="eastAsia"/>
          <w:color w:val="auto"/>
        </w:rPr>
      </w:pPr>
      <w:r>
        <w:rPr>
          <w:rFonts w:hint="eastAsia"/>
          <w:color w:val="auto"/>
        </w:rPr>
        <w:t>（四）经评标委员会认定评分畸高、畸低的。</w:t>
      </w:r>
    </w:p>
    <w:p w14:paraId="59129834">
      <w:pPr>
        <w:spacing w:line="360" w:lineRule="auto"/>
        <w:ind w:firstLine="420" w:firstLineChars="200"/>
        <w:rPr>
          <w:color w:val="auto"/>
        </w:rPr>
      </w:pPr>
      <w:r>
        <w:rPr>
          <w:rFonts w:hint="eastAsia"/>
          <w:color w:val="auto"/>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02350D1E">
      <w:pPr>
        <w:pStyle w:val="17"/>
        <w:rPr>
          <w:color w:val="auto"/>
        </w:rPr>
      </w:pPr>
    </w:p>
    <w:p w14:paraId="5EC5B3FF">
      <w:pPr>
        <w:pStyle w:val="3"/>
        <w:spacing w:before="0" w:after="0" w:line="360" w:lineRule="auto"/>
        <w:jc w:val="center"/>
        <w:rPr>
          <w:rFonts w:ascii="宋体" w:eastAsia="宋体" w:cs="宋体"/>
          <w:b w:val="0"/>
          <w:color w:val="auto"/>
          <w:sz w:val="30"/>
          <w:szCs w:val="30"/>
        </w:rPr>
      </w:pPr>
      <w:bookmarkStart w:id="233" w:name="_Toc2655"/>
      <w:bookmarkStart w:id="234" w:name="_Toc17840"/>
      <w:bookmarkStart w:id="235" w:name="_Toc17655"/>
      <w:bookmarkStart w:id="236" w:name="_Toc25387"/>
      <w:bookmarkStart w:id="237" w:name="_Toc32041"/>
      <w:r>
        <w:rPr>
          <w:rFonts w:hint="eastAsia" w:ascii="宋体" w:eastAsia="宋体" w:cs="宋体"/>
          <w:b w:val="0"/>
          <w:color w:val="auto"/>
          <w:sz w:val="30"/>
          <w:szCs w:val="30"/>
        </w:rPr>
        <w:t>第三节 评分标准</w:t>
      </w:r>
      <w:bookmarkEnd w:id="233"/>
      <w:bookmarkEnd w:id="234"/>
      <w:bookmarkEnd w:id="235"/>
      <w:bookmarkEnd w:id="236"/>
      <w:bookmarkEnd w:id="237"/>
    </w:p>
    <w:p w14:paraId="676E0D46">
      <w:pPr>
        <w:pStyle w:val="13"/>
        <w:jc w:val="center"/>
        <w:rPr>
          <w:rFonts w:cs="宋体"/>
          <w:b/>
          <w:color w:val="auto"/>
          <w:sz w:val="30"/>
          <w:szCs w:val="30"/>
        </w:rPr>
      </w:pPr>
      <w:bookmarkStart w:id="238" w:name="_Toc28332"/>
      <w:bookmarkStart w:id="239" w:name="_Toc30734"/>
      <w:bookmarkStart w:id="240" w:name="_Toc5054"/>
      <w:bookmarkStart w:id="241" w:name="_Toc16607"/>
      <w:bookmarkStart w:id="242" w:name="_Toc1251"/>
      <w:r>
        <w:rPr>
          <w:rFonts w:hint="eastAsia" w:cs="宋体"/>
          <w:b/>
          <w:color w:val="auto"/>
          <w:sz w:val="30"/>
          <w:szCs w:val="30"/>
        </w:rPr>
        <w:t>综合评分法</w:t>
      </w:r>
    </w:p>
    <w:p w14:paraId="03E7C25D">
      <w:pPr>
        <w:pStyle w:val="13"/>
        <w:spacing w:line="360" w:lineRule="auto"/>
        <w:rPr>
          <w:rFonts w:cs="宋体"/>
          <w:bCs/>
          <w:color w:val="auto"/>
        </w:rPr>
      </w:pPr>
      <w:r>
        <w:rPr>
          <w:rFonts w:hint="eastAsia" w:cs="宋体"/>
          <w:bCs/>
          <w:color w:val="auto"/>
        </w:rPr>
        <w:t>注：计分方法按四舍五入取至百分位。</w:t>
      </w:r>
    </w:p>
    <w:tbl>
      <w:tblPr>
        <w:tblStyle w:val="27"/>
        <w:tblW w:w="9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119"/>
        <w:gridCol w:w="1350"/>
        <w:gridCol w:w="6824"/>
      </w:tblGrid>
      <w:tr w14:paraId="09A1D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gridSpan w:val="2"/>
            <w:vAlign w:val="center"/>
          </w:tcPr>
          <w:p w14:paraId="04759223">
            <w:pPr>
              <w:keepNext w:val="0"/>
              <w:keepLines w:val="0"/>
              <w:pageBreakBefore w:val="0"/>
              <w:kinsoku/>
              <w:wordWrap/>
              <w:overflowPunct/>
              <w:topLinePunct w:val="0"/>
              <w:autoSpaceDE/>
              <w:autoSpaceDN/>
              <w:bidi w:val="0"/>
              <w:adjustRightInd w:val="0"/>
              <w:spacing w:line="360" w:lineRule="auto"/>
              <w:jc w:val="center"/>
              <w:textAlignment w:val="baseline"/>
              <w:rPr>
                <w:rFonts w:ascii="宋体" w:hAnsi="宋体" w:cs="宋体"/>
                <w:color w:val="auto"/>
                <w:szCs w:val="21"/>
              </w:rPr>
            </w:pPr>
            <w:r>
              <w:rPr>
                <w:rFonts w:hint="eastAsia" w:ascii="宋体" w:hAnsi="宋体" w:cs="宋体"/>
                <w:b/>
                <w:color w:val="auto"/>
                <w:szCs w:val="21"/>
              </w:rPr>
              <w:t>序号</w:t>
            </w:r>
          </w:p>
        </w:tc>
        <w:tc>
          <w:tcPr>
            <w:tcW w:w="1350" w:type="dxa"/>
            <w:vAlign w:val="center"/>
          </w:tcPr>
          <w:p w14:paraId="7107C307">
            <w:pPr>
              <w:keepNext w:val="0"/>
              <w:keepLines w:val="0"/>
              <w:pageBreakBefore w:val="0"/>
              <w:kinsoku/>
              <w:wordWrap/>
              <w:overflowPunct/>
              <w:topLinePunct w:val="0"/>
              <w:autoSpaceDE/>
              <w:autoSpaceDN/>
              <w:bidi w:val="0"/>
              <w:adjustRightInd w:val="0"/>
              <w:spacing w:line="360" w:lineRule="auto"/>
              <w:jc w:val="center"/>
              <w:textAlignment w:val="baseline"/>
              <w:rPr>
                <w:rFonts w:ascii="宋体" w:hAnsi="宋体" w:cs="宋体"/>
                <w:color w:val="auto"/>
                <w:szCs w:val="21"/>
              </w:rPr>
            </w:pPr>
            <w:r>
              <w:rPr>
                <w:rFonts w:hint="eastAsia" w:ascii="宋体" w:hAnsi="宋体" w:cs="宋体"/>
                <w:b/>
                <w:color w:val="auto"/>
                <w:szCs w:val="21"/>
              </w:rPr>
              <w:t>评审因素</w:t>
            </w:r>
          </w:p>
        </w:tc>
        <w:tc>
          <w:tcPr>
            <w:tcW w:w="6824" w:type="dxa"/>
            <w:vAlign w:val="center"/>
          </w:tcPr>
          <w:p w14:paraId="371D0A78">
            <w:pPr>
              <w:keepNext w:val="0"/>
              <w:keepLines w:val="0"/>
              <w:pageBreakBefore w:val="0"/>
              <w:kinsoku/>
              <w:wordWrap/>
              <w:overflowPunct/>
              <w:topLinePunct w:val="0"/>
              <w:autoSpaceDE/>
              <w:autoSpaceDN/>
              <w:bidi w:val="0"/>
              <w:adjustRightInd w:val="0"/>
              <w:spacing w:line="360" w:lineRule="auto"/>
              <w:jc w:val="center"/>
              <w:textAlignment w:val="baseline"/>
              <w:rPr>
                <w:rFonts w:ascii="宋体" w:hAnsi="宋体" w:cs="宋体"/>
                <w:color w:val="auto"/>
                <w:szCs w:val="21"/>
              </w:rPr>
            </w:pPr>
            <w:r>
              <w:rPr>
                <w:rFonts w:hint="eastAsia" w:ascii="宋体" w:hAnsi="宋体" w:cs="宋体"/>
                <w:b/>
                <w:color w:val="auto"/>
                <w:szCs w:val="21"/>
              </w:rPr>
              <w:t>评分标准</w:t>
            </w:r>
          </w:p>
        </w:tc>
      </w:tr>
      <w:tr w14:paraId="7D6E8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Align w:val="center"/>
          </w:tcPr>
          <w:p w14:paraId="43D0A7F9">
            <w:pPr>
              <w:keepNext w:val="0"/>
              <w:keepLines w:val="0"/>
              <w:pageBreakBefore w:val="0"/>
              <w:kinsoku/>
              <w:wordWrap/>
              <w:overflowPunct/>
              <w:topLinePunct w:val="0"/>
              <w:autoSpaceDE/>
              <w:autoSpaceDN/>
              <w:bidi w:val="0"/>
              <w:adjustRightInd w:val="0"/>
              <w:spacing w:line="360" w:lineRule="auto"/>
              <w:jc w:val="center"/>
              <w:textAlignment w:val="baseline"/>
              <w:rPr>
                <w:rFonts w:ascii="宋体" w:hAnsi="宋体" w:cs="宋体"/>
                <w:b/>
                <w:color w:val="auto"/>
                <w:szCs w:val="21"/>
              </w:rPr>
            </w:pPr>
            <w:r>
              <w:rPr>
                <w:rFonts w:hint="eastAsia" w:ascii="宋体" w:hAnsi="宋体" w:cs="宋体"/>
                <w:b/>
                <w:color w:val="auto"/>
                <w:szCs w:val="21"/>
              </w:rPr>
              <w:t>1</w:t>
            </w:r>
          </w:p>
        </w:tc>
        <w:tc>
          <w:tcPr>
            <w:tcW w:w="1119" w:type="dxa"/>
            <w:vAlign w:val="center"/>
          </w:tcPr>
          <w:p w14:paraId="0F15D39A">
            <w:pPr>
              <w:keepNext w:val="0"/>
              <w:keepLines w:val="0"/>
              <w:pageBreakBefore w:val="0"/>
              <w:kinsoku/>
              <w:wordWrap/>
              <w:overflowPunct/>
              <w:topLinePunct w:val="0"/>
              <w:autoSpaceDE/>
              <w:autoSpaceDN/>
              <w:bidi w:val="0"/>
              <w:adjustRightInd w:val="0"/>
              <w:spacing w:line="360" w:lineRule="auto"/>
              <w:jc w:val="center"/>
              <w:textAlignment w:val="baseline"/>
              <w:rPr>
                <w:rFonts w:ascii="宋体" w:hAnsi="宋体" w:cs="宋体"/>
                <w:b/>
                <w:color w:val="auto"/>
                <w:szCs w:val="21"/>
              </w:rPr>
            </w:pPr>
            <w:r>
              <w:rPr>
                <w:rFonts w:hint="eastAsia" w:ascii="宋体" w:hAnsi="宋体" w:cs="宋体"/>
                <w:b/>
                <w:color w:val="auto"/>
                <w:szCs w:val="21"/>
              </w:rPr>
              <w:t>价格分</w:t>
            </w:r>
          </w:p>
          <w:p w14:paraId="02F1FA9E">
            <w:pPr>
              <w:keepNext w:val="0"/>
              <w:keepLines w:val="0"/>
              <w:pageBreakBefore w:val="0"/>
              <w:kinsoku/>
              <w:wordWrap/>
              <w:overflowPunct/>
              <w:topLinePunct w:val="0"/>
              <w:autoSpaceDE/>
              <w:autoSpaceDN/>
              <w:bidi w:val="0"/>
              <w:adjustRightInd w:val="0"/>
              <w:spacing w:line="360" w:lineRule="auto"/>
              <w:jc w:val="center"/>
              <w:textAlignment w:val="baseline"/>
              <w:rPr>
                <w:rFonts w:ascii="宋体" w:hAnsi="宋体" w:cs="宋体"/>
                <w:color w:val="auto"/>
                <w:szCs w:val="21"/>
              </w:rPr>
            </w:pPr>
            <w:r>
              <w:rPr>
                <w:rFonts w:hint="eastAsia" w:ascii="宋体" w:hAnsi="宋体" w:cs="宋体"/>
                <w:color w:val="auto"/>
                <w:szCs w:val="21"/>
              </w:rPr>
              <w:t>（满分1</w:t>
            </w:r>
            <w:r>
              <w:rPr>
                <w:rFonts w:hint="eastAsia" w:ascii="宋体" w:hAnsi="宋体" w:cs="宋体"/>
                <w:color w:val="auto"/>
                <w:szCs w:val="21"/>
                <w:lang w:val="en-US" w:eastAsia="zh-CN"/>
              </w:rPr>
              <w:t>5</w:t>
            </w:r>
            <w:r>
              <w:rPr>
                <w:rFonts w:hint="eastAsia" w:ascii="宋体" w:hAnsi="宋体" w:cs="宋体"/>
                <w:color w:val="auto"/>
                <w:szCs w:val="21"/>
              </w:rPr>
              <w:t>分）</w:t>
            </w:r>
          </w:p>
        </w:tc>
        <w:tc>
          <w:tcPr>
            <w:tcW w:w="1350" w:type="dxa"/>
            <w:vAlign w:val="center"/>
          </w:tcPr>
          <w:p w14:paraId="0BBF7DBF">
            <w:pPr>
              <w:keepNext w:val="0"/>
              <w:keepLines w:val="0"/>
              <w:pageBreakBefore w:val="0"/>
              <w:kinsoku/>
              <w:wordWrap/>
              <w:overflowPunct/>
              <w:topLinePunct w:val="0"/>
              <w:autoSpaceDE/>
              <w:autoSpaceDN/>
              <w:bidi w:val="0"/>
              <w:adjustRightInd w:val="0"/>
              <w:spacing w:line="360" w:lineRule="auto"/>
              <w:jc w:val="center"/>
              <w:textAlignment w:val="baseline"/>
              <w:rPr>
                <w:rFonts w:ascii="宋体" w:hAnsi="宋体" w:cs="宋体"/>
                <w:b/>
                <w:color w:val="auto"/>
                <w:szCs w:val="21"/>
              </w:rPr>
            </w:pPr>
            <w:r>
              <w:rPr>
                <w:rFonts w:hint="eastAsia" w:ascii="宋体" w:hAnsi="宋体" w:cs="宋体"/>
                <w:b/>
                <w:color w:val="auto"/>
                <w:szCs w:val="21"/>
              </w:rPr>
              <w:t>1.1投标报价</w:t>
            </w:r>
          </w:p>
        </w:tc>
        <w:tc>
          <w:tcPr>
            <w:tcW w:w="6824" w:type="dxa"/>
            <w:vAlign w:val="center"/>
          </w:tcPr>
          <w:p w14:paraId="33939192">
            <w:pPr>
              <w:widowControl/>
              <w:snapToGrid/>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cs="宋体"/>
                <w:bCs/>
                <w:color w:val="auto"/>
                <w:szCs w:val="21"/>
                <w:highlight w:val="none"/>
                <w:lang w:val="en-US" w:eastAsia="zh-CN"/>
              </w:rPr>
              <w:t>1.1</w:t>
            </w:r>
            <w:r>
              <w:rPr>
                <w:rFonts w:hint="eastAsia" w:ascii="宋体" w:hAnsi="宋体" w:cs="宋体"/>
                <w:bCs/>
                <w:color w:val="auto"/>
                <w:szCs w:val="21"/>
                <w:highlight w:val="none"/>
                <w:lang w:eastAsia="zh-CN"/>
              </w:rPr>
              <w:t>评标价</w:t>
            </w:r>
            <w:r>
              <w:rPr>
                <w:rFonts w:hint="eastAsia" w:ascii="宋体" w:hAnsi="宋体" w:eastAsia="宋体" w:cs="宋体"/>
                <w:bCs/>
                <w:color w:val="auto"/>
                <w:szCs w:val="21"/>
                <w:highlight w:val="none"/>
              </w:rPr>
              <w:t>为投标人的投标报价进行政策性扣除后的价格，</w:t>
            </w:r>
            <w:r>
              <w:rPr>
                <w:rFonts w:hint="eastAsia" w:ascii="宋体" w:hAnsi="宋体" w:cs="宋体"/>
                <w:bCs/>
                <w:color w:val="auto"/>
                <w:szCs w:val="21"/>
                <w:highlight w:val="none"/>
                <w:lang w:eastAsia="zh-CN"/>
              </w:rPr>
              <w:t>评标价</w:t>
            </w:r>
            <w:r>
              <w:rPr>
                <w:rFonts w:hint="eastAsia" w:ascii="宋体" w:hAnsi="宋体" w:eastAsia="宋体" w:cs="宋体"/>
                <w:bCs/>
                <w:color w:val="auto"/>
                <w:szCs w:val="21"/>
                <w:highlight w:val="none"/>
              </w:rPr>
              <w:t>只是作为评标时使用。最终中标人的中标金额等于投标报价。</w:t>
            </w:r>
          </w:p>
          <w:p w14:paraId="6C9AF951">
            <w:pPr>
              <w:widowControl/>
              <w:snapToGrid/>
              <w:spacing w:line="360" w:lineRule="auto"/>
              <w:ind w:firstLine="420" w:firstLineChars="200"/>
              <w:jc w:val="left"/>
              <w:rPr>
                <w:rFonts w:hint="eastAsia" w:ascii="宋体" w:hAnsi="宋体" w:cs="宋体"/>
                <w:bCs/>
                <w:color w:val="auto"/>
                <w:szCs w:val="21"/>
                <w:highlight w:val="none"/>
                <w:lang w:eastAsia="zh-CN"/>
              </w:rPr>
            </w:pPr>
            <w:r>
              <w:rPr>
                <w:rFonts w:hint="eastAsia" w:ascii="宋体" w:hAnsi="宋体" w:cs="宋体"/>
                <w:bCs/>
                <w:color w:val="auto"/>
                <w:szCs w:val="21"/>
                <w:highlight w:val="none"/>
                <w:lang w:val="en-US" w:eastAsia="zh-CN"/>
              </w:rPr>
              <w:t>1.2</w:t>
            </w:r>
            <w:r>
              <w:rPr>
                <w:rFonts w:hint="eastAsia" w:ascii="宋体" w:hAnsi="宋体" w:eastAsia="宋体" w:cs="宋体"/>
                <w:bCs/>
                <w:color w:val="auto"/>
                <w:szCs w:val="21"/>
                <w:highlight w:val="none"/>
              </w:rPr>
              <w:t>政策性扣除计算方法</w:t>
            </w:r>
            <w:r>
              <w:rPr>
                <w:rFonts w:hint="eastAsia" w:ascii="宋体" w:hAnsi="宋体" w:cs="宋体"/>
                <w:bCs/>
                <w:color w:val="auto"/>
                <w:szCs w:val="21"/>
                <w:highlight w:val="none"/>
                <w:lang w:eastAsia="zh-CN"/>
              </w:rPr>
              <w:t>：</w:t>
            </w:r>
          </w:p>
          <w:p w14:paraId="00458129">
            <w:pPr>
              <w:widowControl/>
              <w:spacing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b w:val="0"/>
                <w:bCs w:val="0"/>
                <w:szCs w:val="21"/>
                <w:lang w:val="en-US" w:eastAsia="zh-CN"/>
              </w:rPr>
              <w:t>1.</w:t>
            </w:r>
            <w:r>
              <w:rPr>
                <w:rFonts w:hint="eastAsia" w:ascii="宋体" w:hAnsi="宋体" w:cs="宋体"/>
                <w:b w:val="0"/>
                <w:bCs w:val="0"/>
                <w:szCs w:val="21"/>
                <w:lang w:val="en-US" w:eastAsia="zh-CN"/>
              </w:rPr>
              <w:t>2</w:t>
            </w:r>
            <w:r>
              <w:rPr>
                <w:rFonts w:hint="eastAsia" w:ascii="宋体" w:hAnsi="宋体" w:eastAsia="宋体" w:cs="宋体"/>
                <w:b w:val="0"/>
                <w:bCs w:val="0"/>
                <w:szCs w:val="21"/>
                <w:lang w:val="en-US" w:eastAsia="zh-CN"/>
              </w:rPr>
              <w:t>.1</w:t>
            </w:r>
            <w:r>
              <w:rPr>
                <w:rFonts w:hint="eastAsia" w:ascii="宋体" w:hAnsi="宋体" w:eastAsia="宋体" w:cs="宋体"/>
                <w:b w:val="0"/>
                <w:bCs w:val="0"/>
                <w:szCs w:val="21"/>
              </w:rPr>
              <w:t>对</w:t>
            </w:r>
            <w:r>
              <w:rPr>
                <w:rFonts w:hint="eastAsia" w:ascii="宋体" w:hAnsi="宋体" w:eastAsia="宋体" w:cs="宋体"/>
                <w:b w:val="0"/>
                <w:bCs w:val="0"/>
                <w:szCs w:val="21"/>
                <w:lang w:val="en-US" w:eastAsia="zh-CN"/>
              </w:rPr>
              <w:t>小微</w:t>
            </w:r>
            <w:r>
              <w:rPr>
                <w:rFonts w:hint="eastAsia" w:ascii="宋体" w:hAnsi="宋体" w:eastAsia="宋体" w:cs="宋体"/>
                <w:b w:val="0"/>
                <w:bCs w:val="0"/>
                <w:szCs w:val="21"/>
              </w:rPr>
              <w:t>企业的价格评审</w:t>
            </w:r>
            <w:r>
              <w:rPr>
                <w:rFonts w:hint="eastAsia" w:ascii="宋体" w:hAnsi="宋体" w:eastAsia="宋体" w:cs="宋体"/>
                <w:b w:val="0"/>
                <w:bCs w:val="0"/>
                <w:szCs w:val="21"/>
                <w:lang w:val="en-US" w:eastAsia="zh-CN"/>
              </w:rPr>
              <w:t>优惠</w:t>
            </w:r>
          </w:p>
          <w:p w14:paraId="680310BB">
            <w:pPr>
              <w:widowControl/>
              <w:snapToGrid/>
              <w:spacing w:line="360" w:lineRule="auto"/>
              <w:ind w:firstLine="420" w:firstLineChars="200"/>
              <w:jc w:val="left"/>
              <w:rPr>
                <w:rFonts w:hint="eastAsia" w:ascii="宋体" w:hAnsi="宋体" w:cs="宋体"/>
                <w:bCs/>
                <w:color w:val="auto"/>
                <w:szCs w:val="21"/>
                <w:highlight w:val="none"/>
                <w:lang w:eastAsia="zh-CN"/>
              </w:rPr>
            </w:pPr>
            <w:r>
              <w:rPr>
                <w:rFonts w:hint="eastAsia" w:ascii="宋体" w:hAnsi="宋体" w:eastAsia="宋体" w:cs="宋体"/>
                <w:szCs w:val="21"/>
                <w:lang w:eastAsia="zh-CN"/>
              </w:rPr>
              <w:t>□</w:t>
            </w:r>
            <w:r>
              <w:rPr>
                <w:rFonts w:hint="eastAsia" w:ascii="宋体" w:hAnsi="宋体" w:eastAsia="宋体" w:cs="宋体"/>
                <w:szCs w:val="21"/>
                <w:lang w:val="en-US" w:eastAsia="zh-CN"/>
              </w:rPr>
              <w:t>适用于</w:t>
            </w:r>
            <w:r>
              <w:rPr>
                <w:rFonts w:hint="eastAsia" w:ascii="宋体" w:hAnsi="宋体" w:eastAsia="宋体" w:cs="宋体"/>
                <w:szCs w:val="21"/>
                <w:lang w:eastAsia="zh-CN"/>
              </w:rPr>
              <w:t>非专门面向中小企业采购项目</w:t>
            </w:r>
          </w:p>
          <w:p w14:paraId="1A19BD6D">
            <w:pPr>
              <w:widowControl/>
              <w:spacing w:line="360" w:lineRule="auto"/>
              <w:ind w:firstLine="420" w:firstLineChars="200"/>
              <w:jc w:val="left"/>
              <w:rPr>
                <w:rFonts w:hint="eastAsia" w:ascii="宋体" w:hAnsi="宋体" w:cs="宋体"/>
                <w:color w:val="auto"/>
                <w:szCs w:val="21"/>
                <w:highlight w:val="none"/>
                <w:lang w:eastAsia="zh-CN"/>
              </w:rPr>
            </w:pPr>
            <w:r>
              <w:rPr>
                <w:rFonts w:hint="eastAsia" w:ascii="宋体" w:hAnsi="宋体" w:eastAsia="宋体" w:cs="宋体"/>
                <w:bCs/>
                <w:color w:val="000000" w:themeColor="text1"/>
                <w:szCs w:val="21"/>
                <w:highlight w:val="none"/>
                <w14:textFill>
                  <w14:solidFill>
                    <w14:schemeClr w14:val="tx1"/>
                  </w14:solidFill>
                </w14:textFill>
              </w:rPr>
              <w:t>投标人</w:t>
            </w:r>
            <w:r>
              <w:rPr>
                <w:rFonts w:hint="eastAsia" w:ascii="宋体" w:hAnsi="宋体" w:eastAsia="宋体" w:cs="宋体"/>
                <w:color w:val="000000" w:themeColor="text1"/>
                <w:szCs w:val="21"/>
                <w:highlight w:val="none"/>
                <w14:textFill>
                  <w14:solidFill>
                    <w14:schemeClr w14:val="tx1"/>
                  </w14:solidFill>
                </w14:textFill>
              </w:rPr>
              <w:t>被评定为</w:t>
            </w:r>
            <w:r>
              <w:rPr>
                <w:rFonts w:hint="eastAsia" w:ascii="宋体" w:hAnsi="宋体" w:eastAsia="宋体" w:cs="宋体"/>
                <w:bCs/>
                <w:color w:val="000000" w:themeColor="text1"/>
                <w:szCs w:val="21"/>
                <w:highlight w:val="none"/>
                <w14:textFill>
                  <w14:solidFill>
                    <w14:schemeClr w14:val="tx1"/>
                  </w14:solidFill>
                </w14:textFill>
              </w:rPr>
              <w:t>监狱企业或者残疾人福利性单位或者</w:t>
            </w:r>
            <w:r>
              <w:rPr>
                <w:rFonts w:hint="eastAsia" w:ascii="宋体" w:hAnsi="宋体" w:eastAsia="宋体" w:cs="宋体"/>
                <w:bCs/>
                <w:color w:val="000000" w:themeColor="text1"/>
                <w:szCs w:val="21"/>
                <w:highlight w:val="none"/>
                <w:lang w:eastAsia="zh-CN"/>
                <w14:textFill>
                  <w14:solidFill>
                    <w14:schemeClr w14:val="tx1"/>
                  </w14:solidFill>
                </w14:textFill>
              </w:rPr>
              <w:t>其</w:t>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服务全部由符合政策要求的小型、微型企业承接的</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该投标人的投标报价</w:t>
            </w:r>
            <w:r>
              <w:rPr>
                <w:rFonts w:hint="eastAsia" w:ascii="宋体" w:hAnsi="宋体" w:eastAsia="宋体" w:cs="宋体"/>
                <w:color w:val="auto"/>
                <w:szCs w:val="21"/>
                <w:highlight w:val="none"/>
              </w:rPr>
              <w:t>给予</w:t>
            </w:r>
            <w:r>
              <w:rPr>
                <w:rFonts w:hint="eastAsia" w:ascii="宋体" w:hAnsi="宋体" w:eastAsia="宋体" w:cs="宋体"/>
                <w:b w:val="0"/>
                <w:bCs w:val="0"/>
                <w:u w:val="none"/>
                <w:lang w:val="en-US" w:eastAsia="zh-CN"/>
              </w:rPr>
              <w:t>10%</w:t>
            </w:r>
            <w:r>
              <w:rPr>
                <w:rFonts w:hint="eastAsia" w:ascii="宋体" w:hAnsi="宋体" w:eastAsia="宋体" w:cs="宋体"/>
                <w:color w:val="auto"/>
                <w:szCs w:val="21"/>
                <w:highlight w:val="none"/>
              </w:rPr>
              <w:t>的扣除</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扣除后的价格为</w:t>
            </w:r>
            <w:r>
              <w:rPr>
                <w:rFonts w:hint="eastAsia" w:ascii="宋体" w:hAnsi="宋体" w:cs="宋体"/>
                <w:color w:val="auto"/>
                <w:szCs w:val="21"/>
                <w:highlight w:val="none"/>
                <w:lang w:eastAsia="zh-CN"/>
              </w:rPr>
              <w:t>评标价</w:t>
            </w:r>
            <w:r>
              <w:rPr>
                <w:rFonts w:hint="eastAsia" w:ascii="宋体" w:hAnsi="宋体" w:eastAsia="宋体" w:cs="宋体"/>
                <w:color w:val="auto"/>
                <w:szCs w:val="21"/>
                <w:highlight w:val="none"/>
              </w:rPr>
              <w:t>，即</w:t>
            </w:r>
            <w:r>
              <w:rPr>
                <w:rFonts w:hint="eastAsia" w:ascii="宋体" w:hAnsi="宋体" w:cs="宋体"/>
                <w:color w:val="auto"/>
                <w:szCs w:val="21"/>
                <w:highlight w:val="none"/>
                <w:lang w:eastAsia="zh-CN"/>
              </w:rPr>
              <w:t>评标价</w:t>
            </w:r>
            <w:r>
              <w:rPr>
                <w:rFonts w:hint="eastAsia" w:ascii="宋体" w:hAnsi="宋体" w:eastAsia="宋体" w:cs="宋体"/>
                <w:color w:val="auto"/>
                <w:szCs w:val="21"/>
                <w:highlight w:val="none"/>
              </w:rPr>
              <w:t>=投标报价×（</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w:t>
            </w:r>
            <w:r>
              <w:rPr>
                <w:rFonts w:hint="eastAsia" w:ascii="宋体" w:hAnsi="宋体" w:eastAsia="宋体" w:cs="宋体"/>
                <w:b w:val="0"/>
                <w:bCs w:val="0"/>
                <w:u w:val="none"/>
                <w:lang w:val="en-US" w:eastAsia="zh-CN"/>
              </w:rPr>
              <w:t>10%</w:t>
            </w:r>
            <w:r>
              <w:rPr>
                <w:rFonts w:hint="eastAsia" w:ascii="宋体" w:hAnsi="宋体" w:eastAsia="宋体" w:cs="宋体"/>
                <w:color w:val="auto"/>
                <w:szCs w:val="21"/>
                <w:highlight w:val="none"/>
              </w:rPr>
              <w:t>）；</w:t>
            </w:r>
            <w:r>
              <w:rPr>
                <w:rFonts w:hint="eastAsia" w:ascii="宋体" w:hAnsi="宋体" w:eastAsia="宋体" w:cs="宋体"/>
                <w:color w:val="auto"/>
                <w:sz w:val="21"/>
                <w:szCs w:val="21"/>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w:t>
            </w:r>
            <w:r>
              <w:rPr>
                <w:rFonts w:hint="eastAsia" w:ascii="宋体" w:hAnsi="宋体" w:cs="宋体"/>
                <w:color w:val="auto"/>
                <w:sz w:val="21"/>
                <w:szCs w:val="21"/>
                <w:lang w:eastAsia="zh-CN"/>
              </w:rPr>
              <w:t>投标</w:t>
            </w:r>
            <w:r>
              <w:rPr>
                <w:rFonts w:hint="eastAsia" w:ascii="宋体" w:hAnsi="宋体" w:eastAsia="宋体" w:cs="宋体"/>
                <w:color w:val="auto"/>
                <w:sz w:val="21"/>
                <w:szCs w:val="21"/>
              </w:rPr>
              <w:t>报价给予</w:t>
            </w:r>
            <w:r>
              <w:rPr>
                <w:rFonts w:hint="eastAsia" w:ascii="宋体" w:hAnsi="宋体" w:eastAsia="宋体" w:cs="宋体"/>
                <w:b w:val="0"/>
                <w:bCs w:val="0"/>
                <w:u w:val="none"/>
                <w:lang w:val="en-US" w:eastAsia="zh-CN"/>
              </w:rPr>
              <w:t>4%</w:t>
            </w:r>
            <w:r>
              <w:rPr>
                <w:rFonts w:hint="eastAsia" w:ascii="宋体" w:hAnsi="宋体" w:eastAsia="宋体" w:cs="宋体"/>
                <w:color w:val="auto"/>
                <w:sz w:val="21"/>
                <w:szCs w:val="21"/>
              </w:rPr>
              <w:t>的扣除，用扣除后的价格参加评审</w:t>
            </w:r>
            <w:r>
              <w:rPr>
                <w:rFonts w:hint="eastAsia" w:ascii="宋体" w:hAnsi="宋体" w:eastAsia="宋体" w:cs="宋体"/>
                <w:color w:val="auto"/>
                <w:szCs w:val="21"/>
                <w:highlight w:val="none"/>
              </w:rPr>
              <w:t>，扣除后的价格为评标价，即</w:t>
            </w:r>
            <w:r>
              <w:rPr>
                <w:rFonts w:hint="eastAsia" w:ascii="宋体" w:hAnsi="宋体" w:cs="宋体"/>
                <w:color w:val="auto"/>
                <w:szCs w:val="21"/>
                <w:highlight w:val="none"/>
                <w:lang w:eastAsia="zh-CN"/>
              </w:rPr>
              <w:t>评标价</w:t>
            </w:r>
            <w:r>
              <w:rPr>
                <w:rFonts w:hint="eastAsia" w:ascii="宋体" w:hAnsi="宋体" w:eastAsia="宋体" w:cs="宋体"/>
                <w:color w:val="auto"/>
                <w:szCs w:val="21"/>
                <w:highlight w:val="none"/>
              </w:rPr>
              <w:t>=投标报价×（1</w:t>
            </w:r>
            <w:r>
              <w:rPr>
                <w:rFonts w:hint="eastAsia" w:ascii="宋体" w:hAnsi="宋体" w:cs="宋体"/>
                <w:color w:val="auto"/>
                <w:szCs w:val="21"/>
                <w:highlight w:val="none"/>
                <w:lang w:eastAsia="zh-CN"/>
              </w:rPr>
              <w:t>－</w:t>
            </w:r>
            <w:r>
              <w:rPr>
                <w:rFonts w:hint="eastAsia" w:ascii="宋体" w:hAnsi="宋体" w:eastAsia="宋体" w:cs="宋体"/>
                <w:b w:val="0"/>
                <w:bCs w:val="0"/>
                <w:u w:val="none"/>
                <w:lang w:val="en-US" w:eastAsia="zh-CN"/>
              </w:rPr>
              <w:t>4%</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p>
          <w:p w14:paraId="13EE5669">
            <w:pPr>
              <w:widowControl/>
              <w:snapToGrid/>
              <w:spacing w:line="360" w:lineRule="auto"/>
              <w:ind w:firstLine="420" w:firstLineChars="200"/>
              <w:jc w:val="left"/>
              <w:textAlignment w:val="auto"/>
              <w:rPr>
                <w:rFonts w:hint="eastAsia" w:ascii="宋体" w:hAnsi="宋体" w:eastAsia="宋体" w:cs="宋体"/>
                <w:szCs w:val="21"/>
                <w:lang w:eastAsia="zh-CN"/>
              </w:rPr>
            </w:pPr>
            <w:r>
              <w:rPr>
                <w:rFonts w:hint="eastAsia" w:ascii="宋体" w:hAnsi="宋体" w:eastAsia="宋体" w:cs="宋体"/>
                <w:szCs w:val="21"/>
                <w:lang w:eastAsia="zh-CN"/>
              </w:rPr>
              <w:t>☑</w:t>
            </w:r>
            <w:r>
              <w:rPr>
                <w:rFonts w:hint="eastAsia" w:ascii="宋体" w:hAnsi="宋体" w:eastAsia="宋体" w:cs="宋体"/>
                <w:szCs w:val="21"/>
                <w:lang w:val="en-US" w:eastAsia="zh-CN"/>
              </w:rPr>
              <w:t>适用于</w:t>
            </w:r>
            <w:r>
              <w:rPr>
                <w:rFonts w:hint="eastAsia" w:ascii="宋体" w:hAnsi="宋体" w:eastAsia="宋体" w:cs="宋体"/>
                <w:szCs w:val="21"/>
                <w:lang w:eastAsia="zh-CN"/>
              </w:rPr>
              <w:t>专门面向中小企业采购项目</w:t>
            </w:r>
          </w:p>
          <w:p w14:paraId="286F35D3">
            <w:pPr>
              <w:widowControl/>
              <w:spacing w:line="360" w:lineRule="auto"/>
              <w:ind w:firstLine="420" w:firstLineChars="200"/>
              <w:jc w:val="left"/>
              <w:rPr>
                <w:rFonts w:hint="eastAsia" w:ascii="宋体" w:hAnsi="宋体" w:eastAsia="宋体" w:cs="宋体"/>
                <w:i w:val="0"/>
                <w:iCs w:val="0"/>
                <w:color w:val="auto"/>
                <w:szCs w:val="21"/>
                <w:highlight w:val="none"/>
                <w:lang w:eastAsia="zh-CN"/>
              </w:rPr>
            </w:pPr>
            <w:r>
              <w:rPr>
                <w:rFonts w:hint="eastAsia" w:ascii="宋体" w:hAnsi="宋体" w:eastAsia="宋体" w:cs="宋体"/>
                <w:bCs/>
                <w:i w:val="0"/>
                <w:iCs w:val="0"/>
                <w:color w:val="auto"/>
                <w:szCs w:val="21"/>
                <w:highlight w:val="none"/>
                <w:lang w:eastAsia="zh-CN"/>
              </w:rPr>
              <w:t>按照《政府采购促进中小企业发展管理办法》（财库〔2020〕46号）的规定，对小微企业的投标报价不再执行价格评审优惠的扶持政策</w:t>
            </w:r>
            <w:r>
              <w:rPr>
                <w:rFonts w:hint="eastAsia" w:ascii="宋体" w:hAnsi="宋体" w:eastAsia="宋体" w:cs="宋体"/>
                <w:i w:val="0"/>
                <w:iCs w:val="0"/>
                <w:color w:val="auto"/>
                <w:szCs w:val="21"/>
                <w:highlight w:val="none"/>
                <w:lang w:eastAsia="zh-CN"/>
              </w:rPr>
              <w:t>。</w:t>
            </w:r>
          </w:p>
          <w:p w14:paraId="50F652A0">
            <w:pPr>
              <w:widowControl/>
              <w:spacing w:line="360" w:lineRule="auto"/>
              <w:ind w:firstLine="420" w:firstLineChars="200"/>
              <w:jc w:val="left"/>
              <w:rPr>
                <w:rFonts w:hint="eastAsia" w:ascii="宋体" w:hAnsi="宋体" w:eastAsia="宋体" w:cs="宋体"/>
                <w:b w:val="0"/>
                <w:bCs w:val="0"/>
                <w:szCs w:val="21"/>
              </w:rPr>
            </w:pPr>
            <w:r>
              <w:rPr>
                <w:rFonts w:hint="eastAsia" w:ascii="宋体" w:hAnsi="宋体" w:eastAsia="宋体" w:cs="宋体"/>
                <w:b w:val="0"/>
                <w:bCs w:val="0"/>
                <w:szCs w:val="21"/>
                <w:lang w:val="en-US" w:eastAsia="zh-CN"/>
              </w:rPr>
              <w:t>1.</w:t>
            </w:r>
            <w:r>
              <w:rPr>
                <w:rFonts w:hint="eastAsia" w:ascii="宋体" w:hAnsi="宋体" w:cs="宋体"/>
                <w:b w:val="0"/>
                <w:bCs w:val="0"/>
                <w:szCs w:val="21"/>
                <w:lang w:val="en-US" w:eastAsia="zh-CN"/>
              </w:rPr>
              <w:t>2</w:t>
            </w:r>
            <w:r>
              <w:rPr>
                <w:rFonts w:hint="eastAsia" w:ascii="宋体" w:hAnsi="宋体" w:eastAsia="宋体" w:cs="宋体"/>
                <w:b w:val="0"/>
                <w:bCs w:val="0"/>
                <w:szCs w:val="21"/>
                <w:lang w:val="en-US" w:eastAsia="zh-CN"/>
              </w:rPr>
              <w:t>.2</w:t>
            </w:r>
            <w:r>
              <w:rPr>
                <w:rFonts w:hint="eastAsia" w:ascii="宋体" w:hAnsi="宋体" w:eastAsia="宋体" w:cs="宋体"/>
                <w:b w:val="0"/>
                <w:bCs w:val="0"/>
                <w:szCs w:val="21"/>
              </w:rPr>
              <w:t>对本国产品的价格评审优惠</w:t>
            </w:r>
          </w:p>
          <w:p w14:paraId="07796B90">
            <w:pPr>
              <w:widowControl/>
              <w:spacing w:line="360" w:lineRule="auto"/>
              <w:ind w:firstLine="420" w:firstLineChars="200"/>
              <w:jc w:val="left"/>
              <w:rPr>
                <w:rFonts w:hint="eastAsia" w:ascii="宋体" w:hAnsi="宋体" w:eastAsia="宋体" w:cs="宋体"/>
                <w:i w:val="0"/>
                <w:iCs w:val="0"/>
                <w:caps w:val="0"/>
                <w:spacing w:val="0"/>
                <w:sz w:val="21"/>
                <w:szCs w:val="21"/>
                <w:shd w:val="clear" w:color="auto" w:fill="auto"/>
                <w:lang w:eastAsia="zh-CN"/>
              </w:rPr>
            </w:pPr>
            <w:r>
              <w:rPr>
                <w:rFonts w:hint="eastAsia" w:ascii="宋体" w:hAnsi="宋体" w:eastAsia="宋体" w:cs="宋体"/>
                <w:i w:val="0"/>
                <w:iCs w:val="0"/>
                <w:caps w:val="0"/>
                <w:spacing w:val="0"/>
                <w:sz w:val="21"/>
                <w:szCs w:val="21"/>
                <w:shd w:val="clear" w:color="auto" w:fill="auto"/>
                <w:lang w:val="en-US" w:eastAsia="zh-CN"/>
              </w:rPr>
              <w:t>投标人</w:t>
            </w:r>
            <w:r>
              <w:rPr>
                <w:rFonts w:hint="eastAsia" w:ascii="宋体" w:hAnsi="宋体" w:eastAsia="宋体" w:cs="宋体"/>
                <w:i w:val="0"/>
                <w:iCs w:val="0"/>
                <w:caps w:val="0"/>
                <w:spacing w:val="0"/>
                <w:sz w:val="21"/>
                <w:szCs w:val="21"/>
                <w:shd w:val="clear" w:color="auto" w:fill="auto"/>
              </w:rPr>
              <w:t>对其提供的产品出具《关于符合本国产品标准的声明函》（样式见</w:t>
            </w:r>
            <w:r>
              <w:rPr>
                <w:rFonts w:hint="eastAsia" w:ascii="宋体" w:hAnsi="宋体" w:eastAsia="宋体" w:cs="宋体"/>
                <w:i w:val="0"/>
                <w:iCs w:val="0"/>
                <w:caps w:val="0"/>
                <w:spacing w:val="0"/>
                <w:sz w:val="21"/>
                <w:szCs w:val="21"/>
                <w:shd w:val="clear" w:color="auto" w:fill="auto"/>
                <w:lang w:eastAsia="zh-CN"/>
              </w:rPr>
              <w:t>“第六章投标文件格式”）</w:t>
            </w:r>
            <w:r>
              <w:rPr>
                <w:rFonts w:hint="eastAsia" w:ascii="宋体" w:hAnsi="宋体" w:eastAsia="宋体" w:cs="宋体"/>
                <w:i w:val="0"/>
                <w:iCs w:val="0"/>
                <w:caps w:val="0"/>
                <w:spacing w:val="0"/>
                <w:sz w:val="21"/>
                <w:szCs w:val="21"/>
                <w:shd w:val="clear" w:color="auto" w:fill="auto"/>
              </w:rPr>
              <w:t>或财政部会同有关部门规定的有关证明文件，该产品</w:t>
            </w:r>
            <w:r>
              <w:rPr>
                <w:rFonts w:hint="eastAsia" w:ascii="宋体" w:hAnsi="宋体" w:eastAsia="宋体" w:cs="宋体"/>
                <w:i w:val="0"/>
                <w:iCs w:val="0"/>
                <w:caps w:val="0"/>
                <w:spacing w:val="0"/>
                <w:sz w:val="21"/>
                <w:szCs w:val="21"/>
                <w:shd w:val="clear" w:color="auto" w:fill="auto"/>
                <w:lang w:eastAsia="zh-CN"/>
              </w:rPr>
              <w:t>被</w:t>
            </w:r>
            <w:r>
              <w:rPr>
                <w:rFonts w:hint="eastAsia" w:ascii="宋体" w:hAnsi="宋体" w:eastAsia="宋体" w:cs="宋体"/>
                <w:i w:val="0"/>
                <w:iCs w:val="0"/>
                <w:caps w:val="0"/>
                <w:spacing w:val="0"/>
                <w:sz w:val="21"/>
                <w:szCs w:val="21"/>
                <w:shd w:val="clear" w:color="auto" w:fill="auto"/>
              </w:rPr>
              <w:t>视为本国产品</w:t>
            </w:r>
            <w:r>
              <w:rPr>
                <w:rFonts w:hint="eastAsia" w:ascii="宋体" w:hAnsi="宋体" w:eastAsia="宋体" w:cs="宋体"/>
                <w:i w:val="0"/>
                <w:iCs w:val="0"/>
                <w:caps w:val="0"/>
                <w:spacing w:val="0"/>
                <w:sz w:val="21"/>
                <w:szCs w:val="21"/>
                <w:shd w:val="clear" w:color="auto" w:fill="auto"/>
                <w:lang w:eastAsia="zh-CN"/>
              </w:rPr>
              <w:t>的</w:t>
            </w:r>
            <w:r>
              <w:rPr>
                <w:rFonts w:hint="eastAsia" w:ascii="宋体" w:hAnsi="宋体" w:eastAsia="宋体" w:cs="宋体"/>
                <w:i w:val="0"/>
                <w:iCs w:val="0"/>
                <w:caps w:val="0"/>
                <w:spacing w:val="0"/>
                <w:sz w:val="21"/>
                <w:szCs w:val="21"/>
                <w:shd w:val="clear" w:color="auto" w:fill="auto"/>
              </w:rPr>
              <w:t>，给予</w:t>
            </w:r>
            <w:r>
              <w:rPr>
                <w:rFonts w:hint="eastAsia" w:ascii="宋体" w:hAnsi="宋体" w:eastAsia="宋体" w:cs="宋体"/>
                <w:i w:val="0"/>
                <w:iCs w:val="0"/>
                <w:caps w:val="0"/>
                <w:spacing w:val="0"/>
                <w:sz w:val="21"/>
                <w:szCs w:val="21"/>
                <w:shd w:val="clear" w:color="auto" w:fill="auto"/>
                <w:lang w:eastAsia="zh-CN"/>
              </w:rPr>
              <w:t>政策性</w:t>
            </w:r>
            <w:r>
              <w:rPr>
                <w:rFonts w:hint="eastAsia" w:ascii="宋体" w:hAnsi="宋体" w:eastAsia="宋体" w:cs="宋体"/>
                <w:i w:val="0"/>
                <w:iCs w:val="0"/>
                <w:caps w:val="0"/>
                <w:spacing w:val="0"/>
                <w:sz w:val="21"/>
                <w:szCs w:val="21"/>
                <w:shd w:val="clear" w:color="auto" w:fill="auto"/>
              </w:rPr>
              <w:t>价格扣除，用扣除后的价格参与评审</w:t>
            </w:r>
            <w:r>
              <w:rPr>
                <w:rFonts w:hint="eastAsia" w:ascii="宋体" w:hAnsi="宋体" w:eastAsia="宋体" w:cs="宋体"/>
                <w:i w:val="0"/>
                <w:iCs w:val="0"/>
                <w:caps w:val="0"/>
                <w:spacing w:val="0"/>
                <w:sz w:val="21"/>
                <w:szCs w:val="21"/>
                <w:shd w:val="clear" w:color="auto" w:fill="auto"/>
                <w:lang w:eastAsia="zh-CN"/>
              </w:rPr>
              <w:t>。</w:t>
            </w:r>
          </w:p>
          <w:p w14:paraId="4C4E7B7B">
            <w:pPr>
              <w:widowControl/>
              <w:snapToGrid/>
              <w:spacing w:line="360" w:lineRule="auto"/>
              <w:ind w:firstLine="420" w:firstLineChars="200"/>
              <w:jc w:val="left"/>
              <w:textAlignment w:val="auto"/>
              <w:rPr>
                <w:rFonts w:hint="eastAsia" w:ascii="宋体" w:hAnsi="宋体" w:eastAsia="宋体" w:cs="宋体"/>
              </w:rPr>
            </w:pPr>
            <w:r>
              <w:rPr>
                <w:rFonts w:hint="eastAsia" w:ascii="宋体" w:hAnsi="宋体" w:eastAsia="宋体" w:cs="宋体"/>
                <w:lang w:val="en-US" w:eastAsia="zh-CN"/>
              </w:rPr>
              <w:t>对本国产品的支持政策：</w:t>
            </w:r>
            <w:r>
              <w:rPr>
                <w:rFonts w:hint="eastAsia" w:ascii="宋体" w:hAnsi="宋体" w:eastAsia="宋体" w:cs="宋体"/>
              </w:rPr>
              <w:t>政府采购活动中既有本国产品又有非本国产品参与竞争的，依法对本国产品给予价格评审优惠，对本国产品的报价给予20%的价格扣除，用扣除后的价格参与评审。</w:t>
            </w:r>
          </w:p>
          <w:p w14:paraId="3B8BF4DA">
            <w:pPr>
              <w:widowControl/>
              <w:snapToGrid/>
              <w:spacing w:line="360" w:lineRule="auto"/>
              <w:ind w:firstLine="420" w:firstLineChars="200"/>
              <w:jc w:val="left"/>
              <w:rPr>
                <w:rFonts w:hint="eastAsia" w:ascii="宋体" w:hAnsi="宋体" w:eastAsia="宋体" w:cs="宋体"/>
              </w:rPr>
            </w:pPr>
            <w:r>
              <w:rPr>
                <w:rFonts w:hint="eastAsia" w:ascii="宋体" w:hAnsi="宋体" w:eastAsia="宋体" w:cs="宋体"/>
              </w:rPr>
              <w:t>当采购项目或者采购包中含有多种产品，</w:t>
            </w:r>
            <w:r>
              <w:rPr>
                <w:rFonts w:hint="eastAsia" w:ascii="宋体" w:hAnsi="宋体" w:eastAsia="宋体" w:cs="宋体"/>
                <w:lang w:eastAsia="zh-CN"/>
              </w:rPr>
              <w:t>投标人</w:t>
            </w:r>
            <w:r>
              <w:rPr>
                <w:rFonts w:hint="eastAsia" w:ascii="宋体" w:hAnsi="宋体" w:eastAsia="宋体" w:cs="宋体"/>
              </w:rPr>
              <w:t>为该采购项目或者采购包提供的符合本国产品标准的产品成本之和占该</w:t>
            </w:r>
            <w:r>
              <w:rPr>
                <w:rFonts w:hint="eastAsia" w:ascii="宋体" w:hAnsi="宋体" w:eastAsia="宋体" w:cs="宋体"/>
                <w:lang w:eastAsia="zh-CN"/>
              </w:rPr>
              <w:t>投标人</w:t>
            </w:r>
            <w:r>
              <w:rPr>
                <w:rFonts w:hint="eastAsia" w:ascii="宋体" w:hAnsi="宋体" w:eastAsia="宋体" w:cs="宋体"/>
              </w:rPr>
              <w:t>提供的全部产品成本之和的比例达到80%以上时，依法对该</w:t>
            </w:r>
            <w:r>
              <w:rPr>
                <w:rFonts w:hint="eastAsia" w:ascii="宋体" w:hAnsi="宋体" w:eastAsia="宋体" w:cs="宋体"/>
                <w:lang w:eastAsia="zh-CN"/>
              </w:rPr>
              <w:t>投标人</w:t>
            </w:r>
            <w:r>
              <w:rPr>
                <w:rFonts w:hint="eastAsia" w:ascii="宋体" w:hAnsi="宋体" w:eastAsia="宋体" w:cs="宋体"/>
              </w:rPr>
              <w:t>提供的全部产品给予价格评审优惠，即对该</w:t>
            </w:r>
            <w:r>
              <w:rPr>
                <w:rFonts w:hint="eastAsia" w:ascii="宋体" w:hAnsi="宋体" w:eastAsia="宋体" w:cs="宋体"/>
                <w:lang w:eastAsia="zh-CN"/>
              </w:rPr>
              <w:t>投标人</w:t>
            </w:r>
            <w:r>
              <w:rPr>
                <w:rFonts w:hint="eastAsia" w:ascii="宋体" w:hAnsi="宋体" w:eastAsia="宋体" w:cs="宋体"/>
              </w:rPr>
              <w:t>提供的全部产品的总报价给予20%的价格扣除，用扣除后的价格参与评审。</w:t>
            </w:r>
          </w:p>
          <w:p w14:paraId="48E696EA">
            <w:pPr>
              <w:widowControl/>
              <w:snapToGrid/>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除上述情况外，</w:t>
            </w:r>
            <w:r>
              <w:rPr>
                <w:rFonts w:hint="eastAsia" w:ascii="宋体" w:hAnsi="宋体" w:cs="宋体"/>
                <w:color w:val="auto"/>
                <w:szCs w:val="21"/>
                <w:highlight w:val="none"/>
                <w:lang w:eastAsia="zh-CN"/>
              </w:rPr>
              <w:t>评标价</w:t>
            </w:r>
            <w:r>
              <w:rPr>
                <w:rFonts w:hint="eastAsia" w:ascii="宋体" w:hAnsi="宋体" w:eastAsia="宋体" w:cs="宋体"/>
                <w:color w:val="auto"/>
                <w:szCs w:val="21"/>
                <w:highlight w:val="none"/>
              </w:rPr>
              <w:t>=投标报价。</w:t>
            </w:r>
          </w:p>
          <w:p w14:paraId="7BA28076">
            <w:pPr>
              <w:widowControl/>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cs="宋体"/>
                <w:bCs/>
                <w:color w:val="auto"/>
                <w:szCs w:val="21"/>
                <w:highlight w:val="none"/>
                <w:lang w:val="en-US" w:eastAsia="zh-CN"/>
              </w:rPr>
              <w:t>1.3</w:t>
            </w:r>
            <w:r>
              <w:rPr>
                <w:rFonts w:hint="eastAsia" w:ascii="宋体" w:hAnsi="宋体" w:eastAsia="宋体" w:cs="宋体"/>
                <w:bCs/>
                <w:color w:val="auto"/>
                <w:szCs w:val="21"/>
                <w:highlight w:val="none"/>
              </w:rPr>
              <w:t>满足招标文件要求且</w:t>
            </w:r>
            <w:r>
              <w:rPr>
                <w:rFonts w:hint="eastAsia" w:ascii="宋体" w:hAnsi="宋体" w:cs="宋体"/>
                <w:bCs/>
                <w:color w:val="auto"/>
                <w:szCs w:val="21"/>
                <w:highlight w:val="none"/>
                <w:lang w:eastAsia="zh-CN"/>
              </w:rPr>
              <w:t>评标价</w:t>
            </w:r>
            <w:r>
              <w:rPr>
                <w:rFonts w:hint="eastAsia" w:ascii="宋体" w:hAnsi="宋体" w:eastAsia="宋体" w:cs="宋体"/>
                <w:bCs/>
                <w:color w:val="auto"/>
                <w:szCs w:val="21"/>
                <w:highlight w:val="none"/>
              </w:rPr>
              <w:t>最低的</w:t>
            </w:r>
            <w:r>
              <w:rPr>
                <w:rFonts w:hint="eastAsia" w:ascii="宋体" w:hAnsi="宋体" w:cs="宋体"/>
                <w:bCs/>
                <w:color w:val="auto"/>
                <w:szCs w:val="21"/>
                <w:highlight w:val="none"/>
                <w:lang w:eastAsia="zh-CN"/>
              </w:rPr>
              <w:t>评标价</w:t>
            </w:r>
            <w:r>
              <w:rPr>
                <w:rFonts w:hint="eastAsia" w:ascii="宋体" w:hAnsi="宋体" w:eastAsia="宋体" w:cs="宋体"/>
                <w:bCs/>
                <w:color w:val="auto"/>
                <w:szCs w:val="21"/>
                <w:highlight w:val="none"/>
              </w:rPr>
              <w:t>为评标基准价，基准价得分为</w:t>
            </w:r>
            <w:r>
              <w:rPr>
                <w:rFonts w:hint="eastAsia" w:ascii="宋体" w:hAnsi="宋体" w:eastAsia="宋体" w:cs="宋体"/>
                <w:bCs/>
                <w:color w:val="auto"/>
                <w:szCs w:val="21"/>
                <w:highlight w:val="none"/>
                <w:u w:val="single"/>
                <w:lang w:val="en-US" w:eastAsia="zh-CN"/>
              </w:rPr>
              <w:t>15</w:t>
            </w:r>
            <w:r>
              <w:rPr>
                <w:rFonts w:hint="eastAsia" w:ascii="宋体" w:hAnsi="宋体" w:eastAsia="宋体" w:cs="宋体"/>
                <w:bCs/>
                <w:color w:val="auto"/>
                <w:szCs w:val="21"/>
                <w:highlight w:val="none"/>
              </w:rPr>
              <w:t>分。</w:t>
            </w:r>
          </w:p>
          <w:p w14:paraId="0FD2DDA2">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color w:val="auto"/>
                <w:szCs w:val="21"/>
                <w:highlight w:val="none"/>
              </w:rPr>
            </w:pPr>
            <w:r>
              <w:rPr>
                <w:rFonts w:hint="eastAsia" w:ascii="宋体" w:hAnsi="宋体" w:cs="宋体"/>
                <w:bCs/>
                <w:color w:val="auto"/>
                <w:szCs w:val="21"/>
                <w:highlight w:val="none"/>
                <w:lang w:val="en-US" w:eastAsia="zh-CN"/>
              </w:rPr>
              <w:t>1.4</w:t>
            </w:r>
            <w:r>
              <w:rPr>
                <w:rFonts w:hint="eastAsia" w:ascii="宋体" w:hAnsi="宋体" w:eastAsia="宋体" w:cs="宋体"/>
                <w:bCs/>
                <w:color w:val="auto"/>
                <w:szCs w:val="21"/>
                <w:highlight w:val="none"/>
              </w:rPr>
              <w:t xml:space="preserve">价格分计算公式：        </w:t>
            </w:r>
          </w:p>
          <w:p w14:paraId="017A9255">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heme="majorEastAsia" w:hAnsiTheme="majorEastAsia" w:eastAsiaTheme="majorEastAsia" w:cstheme="majorEastAsia"/>
                <w:color w:val="auto"/>
              </w:rPr>
            </w:pPr>
            <w:r>
              <w:rPr>
                <w:rFonts w:hint="eastAsia" w:ascii="宋体" w:hAnsi="宋体" w:eastAsia="宋体" w:cs="宋体"/>
                <w:bCs/>
                <w:color w:val="auto"/>
                <w:sz w:val="21"/>
                <w:highlight w:val="none"/>
                <w:lang w:val="en-US" w:eastAsia="zh-CN"/>
              </w:rPr>
              <w:t>价格分</w:t>
            </w:r>
            <w:r>
              <w:rPr>
                <w:rFonts w:hint="eastAsia" w:ascii="宋体" w:hAnsi="宋体" w:eastAsia="宋体" w:cs="宋体"/>
                <w:bCs/>
                <w:color w:val="auto"/>
                <w:kern w:val="2"/>
                <w:sz w:val="21"/>
                <w:highlight w:val="none"/>
                <w:lang w:val="en-US" w:eastAsia="zh-CN"/>
              </w:rPr>
              <w:t>=（评标基准价／</w:t>
            </w:r>
            <w:r>
              <w:rPr>
                <w:rFonts w:hint="eastAsia" w:ascii="宋体" w:hAnsi="宋体" w:cs="宋体"/>
                <w:bCs/>
                <w:color w:val="auto"/>
                <w:kern w:val="2"/>
                <w:sz w:val="21"/>
                <w:highlight w:val="none"/>
                <w:lang w:val="en-US" w:eastAsia="zh-CN"/>
              </w:rPr>
              <w:t>评标价</w:t>
            </w:r>
            <w:r>
              <w:rPr>
                <w:rFonts w:hint="eastAsia" w:ascii="宋体" w:hAnsi="宋体" w:eastAsia="宋体" w:cs="宋体"/>
                <w:bCs/>
                <w:color w:val="auto"/>
                <w:kern w:val="2"/>
                <w:sz w:val="21"/>
                <w:highlight w:val="none"/>
                <w:lang w:val="en-US" w:eastAsia="zh-CN"/>
              </w:rPr>
              <w:t>）×</w:t>
            </w:r>
            <w:r>
              <w:rPr>
                <w:rFonts w:hint="eastAsia" w:ascii="宋体" w:hAnsi="宋体" w:eastAsia="宋体" w:cs="宋体"/>
                <w:bCs/>
                <w:color w:val="auto"/>
                <w:sz w:val="21"/>
                <w:highlight w:val="none"/>
                <w:u w:val="single"/>
                <w:lang w:val="en-US" w:eastAsia="zh-CN"/>
              </w:rPr>
              <w:t>15</w:t>
            </w:r>
            <w:r>
              <w:rPr>
                <w:rFonts w:hint="eastAsia" w:ascii="宋体" w:hAnsi="宋体" w:eastAsia="宋体" w:cs="宋体"/>
                <w:bCs/>
                <w:color w:val="auto"/>
                <w:kern w:val="2"/>
                <w:sz w:val="21"/>
                <w:highlight w:val="none"/>
                <w:lang w:val="en-US" w:eastAsia="zh-CN"/>
              </w:rPr>
              <w:t>分</w:t>
            </w:r>
          </w:p>
        </w:tc>
      </w:tr>
      <w:tr w14:paraId="241E2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restart"/>
            <w:vAlign w:val="center"/>
          </w:tcPr>
          <w:p w14:paraId="07F2A922">
            <w:pPr>
              <w:keepNext w:val="0"/>
              <w:keepLines w:val="0"/>
              <w:pageBreakBefore w:val="0"/>
              <w:kinsoku/>
              <w:wordWrap/>
              <w:overflowPunct/>
              <w:topLinePunct w:val="0"/>
              <w:autoSpaceDE/>
              <w:autoSpaceDN/>
              <w:bidi w:val="0"/>
              <w:adjustRightInd w:val="0"/>
              <w:spacing w:line="360" w:lineRule="auto"/>
              <w:jc w:val="center"/>
              <w:textAlignment w:val="baseline"/>
              <w:rPr>
                <w:rFonts w:ascii="宋体" w:hAnsi="宋体" w:cs="宋体"/>
                <w:b/>
                <w:color w:val="auto"/>
                <w:szCs w:val="21"/>
              </w:rPr>
            </w:pPr>
            <w:r>
              <w:rPr>
                <w:rFonts w:hint="eastAsia" w:ascii="宋体" w:hAnsi="宋体" w:cs="宋体"/>
                <w:b/>
                <w:color w:val="auto"/>
                <w:szCs w:val="21"/>
              </w:rPr>
              <w:t>2</w:t>
            </w:r>
          </w:p>
        </w:tc>
        <w:tc>
          <w:tcPr>
            <w:tcW w:w="1119" w:type="dxa"/>
            <w:vMerge w:val="restart"/>
            <w:vAlign w:val="center"/>
          </w:tcPr>
          <w:p w14:paraId="785677F5">
            <w:pPr>
              <w:keepNext w:val="0"/>
              <w:keepLines w:val="0"/>
              <w:pageBreakBefore w:val="0"/>
              <w:kinsoku/>
              <w:wordWrap/>
              <w:overflowPunct/>
              <w:topLinePunct w:val="0"/>
              <w:autoSpaceDE/>
              <w:autoSpaceDN/>
              <w:bidi w:val="0"/>
              <w:adjustRightInd w:val="0"/>
              <w:spacing w:line="360" w:lineRule="auto"/>
              <w:ind w:left="-105" w:leftChars="-50" w:right="-105" w:rightChars="-50"/>
              <w:jc w:val="center"/>
              <w:textAlignment w:val="baseline"/>
              <w:rPr>
                <w:rFonts w:ascii="宋体" w:hAnsi="宋体" w:cs="宋体"/>
                <w:b/>
                <w:bCs/>
                <w:color w:val="auto"/>
                <w:szCs w:val="21"/>
              </w:rPr>
            </w:pPr>
            <w:r>
              <w:rPr>
                <w:rFonts w:hint="eastAsia" w:ascii="宋体" w:hAnsi="宋体" w:cs="宋体"/>
                <w:b/>
                <w:bCs/>
                <w:color w:val="auto"/>
                <w:szCs w:val="21"/>
              </w:rPr>
              <w:t>技术分</w:t>
            </w:r>
          </w:p>
          <w:p w14:paraId="22187CB2">
            <w:pPr>
              <w:keepNext w:val="0"/>
              <w:keepLines w:val="0"/>
              <w:pageBreakBefore w:val="0"/>
              <w:kinsoku/>
              <w:wordWrap/>
              <w:overflowPunct/>
              <w:topLinePunct w:val="0"/>
              <w:autoSpaceDE/>
              <w:autoSpaceDN/>
              <w:bidi w:val="0"/>
              <w:adjustRightInd w:val="0"/>
              <w:spacing w:line="360" w:lineRule="auto"/>
              <w:ind w:left="-105" w:leftChars="-50" w:right="-105" w:rightChars="-50"/>
              <w:jc w:val="center"/>
              <w:textAlignment w:val="baseline"/>
              <w:rPr>
                <w:rFonts w:ascii="宋体" w:hAnsi="宋体" w:cs="宋体"/>
                <w:color w:val="auto"/>
                <w:spacing w:val="-18"/>
                <w:szCs w:val="21"/>
              </w:rPr>
            </w:pPr>
            <w:r>
              <w:rPr>
                <w:rFonts w:hint="eastAsia" w:ascii="宋体" w:hAnsi="宋体" w:cs="宋体"/>
                <w:bCs/>
                <w:color w:val="auto"/>
                <w:szCs w:val="21"/>
              </w:rPr>
              <w:t>（</w:t>
            </w:r>
            <w:r>
              <w:rPr>
                <w:rFonts w:hint="eastAsia" w:ascii="宋体" w:hAnsi="宋体" w:cs="宋体"/>
                <w:color w:val="auto"/>
                <w:szCs w:val="21"/>
              </w:rPr>
              <w:t>满分</w:t>
            </w:r>
            <w:r>
              <w:rPr>
                <w:rFonts w:hint="eastAsia" w:ascii="宋体" w:hAnsi="宋体" w:cs="宋体"/>
                <w:color w:val="auto"/>
                <w:szCs w:val="21"/>
                <w:lang w:val="en-US" w:eastAsia="zh-CN"/>
              </w:rPr>
              <w:t>48</w:t>
            </w:r>
            <w:r>
              <w:rPr>
                <w:rFonts w:hint="eastAsia" w:ascii="宋体" w:hAnsi="宋体" w:cs="宋体"/>
                <w:bCs/>
                <w:color w:val="auto"/>
                <w:szCs w:val="21"/>
              </w:rPr>
              <w:t>分）</w:t>
            </w:r>
          </w:p>
        </w:tc>
        <w:tc>
          <w:tcPr>
            <w:tcW w:w="1350" w:type="dxa"/>
            <w:vAlign w:val="center"/>
          </w:tcPr>
          <w:p w14:paraId="773383E8">
            <w:pPr>
              <w:keepNext w:val="0"/>
              <w:keepLines w:val="0"/>
              <w:pageBreakBefore w:val="0"/>
              <w:kinsoku/>
              <w:wordWrap/>
              <w:overflowPunct/>
              <w:topLinePunct w:val="0"/>
              <w:autoSpaceDE/>
              <w:autoSpaceDN/>
              <w:bidi w:val="0"/>
              <w:adjustRightInd w:val="0"/>
              <w:spacing w:line="360" w:lineRule="auto"/>
              <w:jc w:val="center"/>
              <w:textAlignment w:val="baseline"/>
              <w:rPr>
                <w:rFonts w:ascii="宋体" w:hAnsi="宋体" w:cs="宋体"/>
                <w:color w:val="auto"/>
                <w:szCs w:val="21"/>
              </w:rPr>
            </w:pPr>
            <w:r>
              <w:rPr>
                <w:rFonts w:hint="eastAsia" w:ascii="宋体" w:hAnsi="宋体" w:cs="宋体"/>
                <w:b/>
                <w:bCs/>
                <w:color w:val="auto"/>
                <w:szCs w:val="21"/>
              </w:rPr>
              <w:t>2.1配送、集中医用气体供应服务实施方案</w:t>
            </w:r>
            <w:r>
              <w:rPr>
                <w:rFonts w:hint="eastAsia" w:ascii="宋体" w:hAnsi="宋体" w:cs="宋体"/>
                <w:b w:val="0"/>
                <w:bCs w:val="0"/>
                <w:color w:val="auto"/>
                <w:szCs w:val="21"/>
              </w:rPr>
              <w:t>（满分2</w:t>
            </w:r>
            <w:r>
              <w:rPr>
                <w:rFonts w:hint="eastAsia" w:ascii="宋体" w:hAnsi="宋体" w:cs="宋体"/>
                <w:b w:val="0"/>
                <w:bCs w:val="0"/>
                <w:color w:val="auto"/>
                <w:szCs w:val="21"/>
                <w:lang w:val="en-US" w:eastAsia="zh-CN"/>
              </w:rPr>
              <w:t>0</w:t>
            </w:r>
            <w:r>
              <w:rPr>
                <w:rFonts w:hint="eastAsia" w:ascii="宋体" w:hAnsi="宋体" w:cs="宋体"/>
                <w:b w:val="0"/>
                <w:bCs w:val="0"/>
                <w:color w:val="auto"/>
                <w:szCs w:val="21"/>
              </w:rPr>
              <w:t>分）</w:t>
            </w:r>
          </w:p>
        </w:tc>
        <w:tc>
          <w:tcPr>
            <w:tcW w:w="6824" w:type="dxa"/>
            <w:vAlign w:val="center"/>
          </w:tcPr>
          <w:p w14:paraId="48DD52A4">
            <w:pPr>
              <w:pStyle w:val="13"/>
              <w:keepNext w:val="0"/>
              <w:keepLines w:val="0"/>
              <w:pageBreakBefore w:val="0"/>
              <w:kinsoku/>
              <w:wordWrap/>
              <w:overflowPunct/>
              <w:topLinePunct w:val="0"/>
              <w:autoSpaceDE/>
              <w:autoSpaceDN/>
              <w:bidi w:val="0"/>
              <w:spacing w:line="360" w:lineRule="auto"/>
              <w:ind w:firstLine="420" w:firstLineChars="200"/>
              <w:rPr>
                <w:rFonts w:hint="eastAsia" w:eastAsia="宋体"/>
                <w:color w:val="auto"/>
                <w:lang w:eastAsia="zh-CN"/>
              </w:rPr>
            </w:pPr>
            <w:r>
              <w:rPr>
                <w:rFonts w:hint="eastAsia"/>
                <w:color w:val="auto"/>
              </w:rPr>
              <w:t>配送、集中医用气体供应服务实施方案包括供氧方案及要求、系统试验，要求指标，安全措施，配送时效等内容</w:t>
            </w:r>
            <w:r>
              <w:rPr>
                <w:rFonts w:hint="eastAsia"/>
                <w:color w:val="auto"/>
                <w:lang w:eastAsia="zh-CN"/>
              </w:rPr>
              <w:t>：</w:t>
            </w:r>
          </w:p>
          <w:p w14:paraId="45CC4E10">
            <w:pPr>
              <w:pStyle w:val="13"/>
              <w:keepNext w:val="0"/>
              <w:keepLines w:val="0"/>
              <w:pageBreakBefore w:val="0"/>
              <w:kinsoku/>
              <w:wordWrap/>
              <w:overflowPunct/>
              <w:topLinePunct w:val="0"/>
              <w:autoSpaceDE/>
              <w:autoSpaceDN/>
              <w:bidi w:val="0"/>
              <w:spacing w:line="360" w:lineRule="auto"/>
              <w:ind w:firstLine="420" w:firstLineChars="200"/>
              <w:rPr>
                <w:rFonts w:hint="eastAsia"/>
                <w:color w:val="auto"/>
              </w:rPr>
            </w:pPr>
            <w:r>
              <w:rPr>
                <w:rFonts w:hint="eastAsia"/>
                <w:color w:val="auto"/>
              </w:rPr>
              <w:t>一档（</w:t>
            </w:r>
            <w:r>
              <w:rPr>
                <w:rFonts w:hint="eastAsia"/>
                <w:color w:val="auto"/>
                <w:lang w:val="en-US" w:eastAsia="zh-CN"/>
              </w:rPr>
              <w:t>4</w:t>
            </w:r>
            <w:r>
              <w:rPr>
                <w:rFonts w:hint="eastAsia"/>
                <w:color w:val="auto"/>
              </w:rPr>
              <w:t>分）：项目方案包含医用气体供应方案及要求、系统试验。方案简单。</w:t>
            </w:r>
          </w:p>
          <w:p w14:paraId="7764C04E">
            <w:pPr>
              <w:pStyle w:val="13"/>
              <w:keepNext w:val="0"/>
              <w:keepLines w:val="0"/>
              <w:pageBreakBefore w:val="0"/>
              <w:kinsoku/>
              <w:wordWrap/>
              <w:overflowPunct/>
              <w:topLinePunct w:val="0"/>
              <w:autoSpaceDE/>
              <w:autoSpaceDN/>
              <w:bidi w:val="0"/>
              <w:spacing w:line="360" w:lineRule="auto"/>
              <w:ind w:firstLine="420" w:firstLineChars="200"/>
              <w:rPr>
                <w:rFonts w:hint="eastAsia"/>
                <w:color w:val="auto"/>
              </w:rPr>
            </w:pPr>
            <w:r>
              <w:rPr>
                <w:rFonts w:hint="eastAsia"/>
                <w:color w:val="auto"/>
              </w:rPr>
              <w:t>二档（</w:t>
            </w:r>
            <w:r>
              <w:rPr>
                <w:rFonts w:hint="eastAsia"/>
                <w:color w:val="auto"/>
                <w:lang w:val="en-US" w:eastAsia="zh-CN"/>
              </w:rPr>
              <w:t>8</w:t>
            </w:r>
            <w:r>
              <w:rPr>
                <w:rFonts w:hint="eastAsia"/>
                <w:color w:val="auto"/>
              </w:rPr>
              <w:t>分）：实施方案包含医用气体供应方案及要求、系统试验。内容不存在有前后矛盾或难以实施或明显错误的情况，且方案有针对性</w:t>
            </w:r>
            <w:r>
              <w:rPr>
                <w:rFonts w:hint="eastAsia"/>
                <w:color w:val="auto"/>
                <w:lang w:eastAsia="zh-CN"/>
              </w:rPr>
              <w:t>、</w:t>
            </w:r>
            <w:r>
              <w:rPr>
                <w:rFonts w:hint="eastAsia"/>
                <w:color w:val="auto"/>
              </w:rPr>
              <w:t>可行性。</w:t>
            </w:r>
          </w:p>
          <w:p w14:paraId="2A8188D5">
            <w:pPr>
              <w:pStyle w:val="13"/>
              <w:keepNext w:val="0"/>
              <w:keepLines w:val="0"/>
              <w:pageBreakBefore w:val="0"/>
              <w:kinsoku/>
              <w:wordWrap/>
              <w:overflowPunct/>
              <w:topLinePunct w:val="0"/>
              <w:autoSpaceDE/>
              <w:autoSpaceDN/>
              <w:bidi w:val="0"/>
              <w:spacing w:line="360" w:lineRule="auto"/>
              <w:ind w:firstLine="420" w:firstLineChars="200"/>
              <w:rPr>
                <w:rFonts w:hint="eastAsia"/>
                <w:color w:val="auto"/>
              </w:rPr>
            </w:pPr>
            <w:r>
              <w:rPr>
                <w:rFonts w:hint="eastAsia"/>
                <w:color w:val="auto"/>
              </w:rPr>
              <w:t>三档（1</w:t>
            </w:r>
            <w:r>
              <w:rPr>
                <w:rFonts w:hint="eastAsia"/>
                <w:color w:val="auto"/>
                <w:lang w:val="en-US" w:eastAsia="zh-CN"/>
              </w:rPr>
              <w:t>2</w:t>
            </w:r>
            <w:r>
              <w:rPr>
                <w:rFonts w:hint="eastAsia"/>
                <w:color w:val="auto"/>
              </w:rPr>
              <w:t>分）：实施方案包含医用气体供应方案及要求、系统试验。对项目理解准确；方案逻辑条理清晰</w:t>
            </w:r>
            <w:r>
              <w:rPr>
                <w:rFonts w:hint="eastAsia"/>
                <w:color w:val="auto"/>
                <w:lang w:eastAsia="zh-CN"/>
              </w:rPr>
              <w:t>，包含采购人业务开展保障措施</w:t>
            </w:r>
            <w:r>
              <w:rPr>
                <w:rFonts w:hint="eastAsia"/>
                <w:color w:val="auto"/>
              </w:rPr>
              <w:t>。</w:t>
            </w:r>
          </w:p>
          <w:p w14:paraId="3BB9D8DC">
            <w:pPr>
              <w:pStyle w:val="13"/>
              <w:keepNext w:val="0"/>
              <w:keepLines w:val="0"/>
              <w:pageBreakBefore w:val="0"/>
              <w:kinsoku/>
              <w:wordWrap/>
              <w:overflowPunct/>
              <w:topLinePunct w:val="0"/>
              <w:autoSpaceDE/>
              <w:autoSpaceDN/>
              <w:bidi w:val="0"/>
              <w:spacing w:line="360" w:lineRule="auto"/>
              <w:ind w:firstLine="420" w:firstLineChars="200"/>
              <w:rPr>
                <w:rFonts w:hint="eastAsia"/>
                <w:color w:val="auto"/>
              </w:rPr>
            </w:pPr>
            <w:r>
              <w:rPr>
                <w:rFonts w:hint="eastAsia"/>
                <w:color w:val="auto"/>
              </w:rPr>
              <w:t>四档（</w:t>
            </w:r>
            <w:r>
              <w:rPr>
                <w:rFonts w:hint="eastAsia"/>
                <w:color w:val="auto"/>
                <w:lang w:val="en-US" w:eastAsia="zh-CN"/>
              </w:rPr>
              <w:t>16</w:t>
            </w:r>
            <w:r>
              <w:rPr>
                <w:rFonts w:hint="eastAsia"/>
                <w:color w:val="auto"/>
              </w:rPr>
              <w:t>分）：实施方案包含医用气体供应方案及要求、系统试验、主要指标、安全措施、配送时效等内容，实施计划及管理方案详细，对项目实施的稳定性、可控性具有保障措施。</w:t>
            </w:r>
          </w:p>
          <w:p w14:paraId="14824716">
            <w:pPr>
              <w:pStyle w:val="13"/>
              <w:keepNext w:val="0"/>
              <w:keepLines w:val="0"/>
              <w:pageBreakBefore w:val="0"/>
              <w:kinsoku/>
              <w:wordWrap/>
              <w:overflowPunct/>
              <w:topLinePunct w:val="0"/>
              <w:autoSpaceDE/>
              <w:autoSpaceDN/>
              <w:bidi w:val="0"/>
              <w:spacing w:line="360" w:lineRule="auto"/>
              <w:ind w:firstLine="420" w:firstLineChars="200"/>
              <w:rPr>
                <w:rFonts w:hint="eastAsia" w:eastAsia="宋体"/>
                <w:color w:val="auto"/>
                <w:lang w:eastAsia="zh-CN"/>
              </w:rPr>
            </w:pPr>
            <w:r>
              <w:rPr>
                <w:rFonts w:hint="eastAsia"/>
                <w:color w:val="auto"/>
              </w:rPr>
              <w:t>五档（2</w:t>
            </w:r>
            <w:r>
              <w:rPr>
                <w:rFonts w:hint="eastAsia"/>
                <w:color w:val="auto"/>
                <w:lang w:val="en-US" w:eastAsia="zh-CN"/>
              </w:rPr>
              <w:t>0</w:t>
            </w:r>
            <w:r>
              <w:rPr>
                <w:rFonts w:hint="eastAsia"/>
                <w:color w:val="auto"/>
              </w:rPr>
              <w:t>分）</w:t>
            </w:r>
            <w:r>
              <w:rPr>
                <w:rFonts w:hint="eastAsia"/>
                <w:color w:val="auto"/>
                <w:lang w:eastAsia="zh-CN"/>
              </w:rPr>
              <w:t>：</w:t>
            </w:r>
            <w:r>
              <w:rPr>
                <w:rFonts w:hint="eastAsia"/>
                <w:color w:val="auto"/>
              </w:rPr>
              <w:t>实施方案包含医用气体供应方案及要求、系统试验、主要指标、安全措施、配送时效；实施计划及管理方案要素</w:t>
            </w:r>
            <w:r>
              <w:rPr>
                <w:rFonts w:hint="eastAsia"/>
                <w:color w:val="auto"/>
                <w:lang w:val="en-US" w:eastAsia="zh-CN"/>
              </w:rPr>
              <w:t>无遗漏</w:t>
            </w:r>
            <w:r>
              <w:rPr>
                <w:rFonts w:hint="eastAsia"/>
                <w:color w:val="auto"/>
              </w:rPr>
              <w:t>且规范；符合配送、集中供氧实施相关要求；明确项目进度节点及管理措施；安保措施与应急预案包含具体实施步骤及明确要求；包含项目实施稳定性、持续性、可控性全流程保障措施</w:t>
            </w:r>
            <w:r>
              <w:rPr>
                <w:rFonts w:hint="eastAsia"/>
                <w:color w:val="auto"/>
                <w:lang w:eastAsia="zh-CN"/>
              </w:rPr>
              <w:t>。</w:t>
            </w:r>
          </w:p>
          <w:p w14:paraId="553D15E6">
            <w:pPr>
              <w:pStyle w:val="13"/>
              <w:keepNext w:val="0"/>
              <w:keepLines w:val="0"/>
              <w:pageBreakBefore w:val="0"/>
              <w:kinsoku/>
              <w:wordWrap/>
              <w:overflowPunct/>
              <w:topLinePunct w:val="0"/>
              <w:autoSpaceDE/>
              <w:autoSpaceDN/>
              <w:bidi w:val="0"/>
              <w:spacing w:line="360" w:lineRule="auto"/>
              <w:ind w:firstLine="422" w:firstLineChars="200"/>
              <w:rPr>
                <w:color w:val="auto"/>
              </w:rPr>
            </w:pPr>
            <w:r>
              <w:rPr>
                <w:rFonts w:hint="eastAsia"/>
                <w:b/>
                <w:bCs/>
                <w:color w:val="auto"/>
              </w:rPr>
              <w:t>注：未提供或提供的未达最低档的不得分。</w:t>
            </w:r>
          </w:p>
        </w:tc>
      </w:tr>
      <w:tr w14:paraId="7B021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continue"/>
            <w:vAlign w:val="center"/>
          </w:tcPr>
          <w:p w14:paraId="1E64FFB0">
            <w:pPr>
              <w:keepNext w:val="0"/>
              <w:keepLines w:val="0"/>
              <w:pageBreakBefore w:val="0"/>
              <w:kinsoku/>
              <w:wordWrap/>
              <w:overflowPunct/>
              <w:topLinePunct w:val="0"/>
              <w:autoSpaceDE/>
              <w:autoSpaceDN/>
              <w:bidi w:val="0"/>
              <w:adjustRightInd w:val="0"/>
              <w:spacing w:line="360" w:lineRule="auto"/>
              <w:jc w:val="center"/>
              <w:textAlignment w:val="baseline"/>
              <w:rPr>
                <w:rFonts w:ascii="宋体" w:hAnsi="宋体" w:cs="宋体"/>
                <w:b/>
                <w:color w:val="auto"/>
                <w:szCs w:val="21"/>
              </w:rPr>
            </w:pPr>
          </w:p>
        </w:tc>
        <w:tc>
          <w:tcPr>
            <w:tcW w:w="1119" w:type="dxa"/>
            <w:vMerge w:val="continue"/>
            <w:vAlign w:val="center"/>
          </w:tcPr>
          <w:p w14:paraId="3D512942">
            <w:pPr>
              <w:keepNext w:val="0"/>
              <w:keepLines w:val="0"/>
              <w:pageBreakBefore w:val="0"/>
              <w:kinsoku/>
              <w:wordWrap/>
              <w:overflowPunct/>
              <w:topLinePunct w:val="0"/>
              <w:autoSpaceDE/>
              <w:autoSpaceDN/>
              <w:bidi w:val="0"/>
              <w:adjustRightInd w:val="0"/>
              <w:spacing w:line="360" w:lineRule="auto"/>
              <w:ind w:left="-105" w:leftChars="-50" w:right="-105" w:rightChars="-50"/>
              <w:jc w:val="center"/>
              <w:textAlignment w:val="baseline"/>
              <w:rPr>
                <w:rFonts w:ascii="宋体" w:hAnsi="宋体" w:cs="宋体"/>
                <w:bCs/>
                <w:color w:val="auto"/>
                <w:szCs w:val="21"/>
              </w:rPr>
            </w:pPr>
          </w:p>
        </w:tc>
        <w:tc>
          <w:tcPr>
            <w:tcW w:w="1350" w:type="dxa"/>
            <w:vAlign w:val="center"/>
          </w:tcPr>
          <w:p w14:paraId="4E55B91C">
            <w:pPr>
              <w:keepNext w:val="0"/>
              <w:keepLines w:val="0"/>
              <w:pageBreakBefore w:val="0"/>
              <w:kinsoku/>
              <w:wordWrap/>
              <w:overflowPunct/>
              <w:topLinePunct w:val="0"/>
              <w:autoSpaceDE/>
              <w:autoSpaceDN/>
              <w:bidi w:val="0"/>
              <w:adjustRightInd w:val="0"/>
              <w:spacing w:line="360" w:lineRule="auto"/>
              <w:jc w:val="center"/>
              <w:textAlignment w:val="baseline"/>
              <w:rPr>
                <w:rFonts w:ascii="宋体" w:hAnsi="宋体" w:cs="宋体"/>
                <w:color w:val="auto"/>
                <w:szCs w:val="21"/>
                <w:u w:val="single"/>
              </w:rPr>
            </w:pPr>
            <w:r>
              <w:rPr>
                <w:rFonts w:hint="eastAsia" w:ascii="宋体" w:hAnsi="宋体" w:cs="宋体"/>
                <w:b/>
                <w:bCs/>
                <w:color w:val="auto"/>
                <w:szCs w:val="21"/>
              </w:rPr>
              <w:t>2.2操作实施方案</w:t>
            </w:r>
            <w:r>
              <w:rPr>
                <w:rFonts w:hint="eastAsia" w:ascii="宋体" w:hAnsi="宋体" w:cs="宋体"/>
                <w:b w:val="0"/>
                <w:bCs w:val="0"/>
                <w:color w:val="auto"/>
                <w:szCs w:val="21"/>
              </w:rPr>
              <w:t>（满分15分）</w:t>
            </w:r>
          </w:p>
        </w:tc>
        <w:tc>
          <w:tcPr>
            <w:tcW w:w="6824" w:type="dxa"/>
            <w:vAlign w:val="center"/>
          </w:tcPr>
          <w:p w14:paraId="2C5874E0">
            <w:pPr>
              <w:keepNext w:val="0"/>
              <w:keepLines w:val="0"/>
              <w:pageBreakBefore w:val="0"/>
              <w:kinsoku/>
              <w:wordWrap/>
              <w:overflowPunct/>
              <w:topLinePunct w:val="0"/>
              <w:autoSpaceDE/>
              <w:autoSpaceDN/>
              <w:bidi w:val="0"/>
              <w:spacing w:line="360" w:lineRule="auto"/>
              <w:ind w:firstLine="420" w:firstLineChars="200"/>
              <w:jc w:val="left"/>
              <w:rPr>
                <w:rFonts w:hint="eastAsia" w:ascii="宋体" w:hAnsi="宋体" w:cs="宋体"/>
                <w:b w:val="0"/>
                <w:bCs/>
                <w:color w:val="auto"/>
                <w:szCs w:val="21"/>
              </w:rPr>
            </w:pPr>
            <w:r>
              <w:rPr>
                <w:rFonts w:hint="eastAsia" w:ascii="宋体" w:hAnsi="宋体" w:cs="宋体"/>
                <w:b w:val="0"/>
                <w:bCs/>
                <w:color w:val="auto"/>
                <w:szCs w:val="21"/>
              </w:rPr>
              <w:t>一档（3分）：提供的方案简单。</w:t>
            </w:r>
          </w:p>
          <w:p w14:paraId="5C7249A1">
            <w:pPr>
              <w:keepNext w:val="0"/>
              <w:keepLines w:val="0"/>
              <w:pageBreakBefore w:val="0"/>
              <w:kinsoku/>
              <w:wordWrap/>
              <w:overflowPunct/>
              <w:topLinePunct w:val="0"/>
              <w:autoSpaceDE/>
              <w:autoSpaceDN/>
              <w:bidi w:val="0"/>
              <w:spacing w:line="360" w:lineRule="auto"/>
              <w:ind w:firstLine="420" w:firstLineChars="200"/>
              <w:jc w:val="left"/>
              <w:rPr>
                <w:rFonts w:hint="eastAsia" w:ascii="宋体" w:hAnsi="宋体" w:cs="宋体"/>
                <w:b w:val="0"/>
                <w:bCs/>
                <w:color w:val="auto"/>
                <w:szCs w:val="21"/>
              </w:rPr>
            </w:pPr>
            <w:r>
              <w:rPr>
                <w:rFonts w:hint="eastAsia" w:ascii="宋体" w:hAnsi="宋体" w:cs="宋体"/>
                <w:b w:val="0"/>
                <w:bCs/>
                <w:color w:val="auto"/>
                <w:szCs w:val="21"/>
              </w:rPr>
              <w:t>二档（6分）：提供的方案包含：容器充装前、后检查操作规程，容器充装操作规程等内容。</w:t>
            </w:r>
          </w:p>
          <w:p w14:paraId="5A768B61">
            <w:pPr>
              <w:keepNext w:val="0"/>
              <w:keepLines w:val="0"/>
              <w:pageBreakBefore w:val="0"/>
              <w:kinsoku/>
              <w:wordWrap/>
              <w:overflowPunct/>
              <w:topLinePunct w:val="0"/>
              <w:autoSpaceDE/>
              <w:autoSpaceDN/>
              <w:bidi w:val="0"/>
              <w:spacing w:line="360" w:lineRule="auto"/>
              <w:ind w:firstLine="420" w:firstLineChars="200"/>
              <w:jc w:val="left"/>
              <w:rPr>
                <w:rFonts w:hint="eastAsia" w:ascii="宋体" w:hAnsi="宋体" w:cs="宋体"/>
                <w:b w:val="0"/>
                <w:bCs/>
                <w:color w:val="auto"/>
                <w:szCs w:val="21"/>
              </w:rPr>
            </w:pPr>
            <w:r>
              <w:rPr>
                <w:rFonts w:hint="eastAsia" w:ascii="宋体" w:hAnsi="宋体" w:cs="宋体"/>
                <w:b w:val="0"/>
                <w:bCs/>
                <w:color w:val="auto"/>
                <w:szCs w:val="21"/>
              </w:rPr>
              <w:t>三档（9分）：提供的方案包括：容器充装前、后检查操作规程，容器充装操作规程，气、液体分析操作规程，低温液体罐车操作液体注意事项与操作规程等内容。</w:t>
            </w:r>
          </w:p>
          <w:p w14:paraId="63B401FB">
            <w:pPr>
              <w:keepNext w:val="0"/>
              <w:keepLines w:val="0"/>
              <w:pageBreakBefore w:val="0"/>
              <w:kinsoku/>
              <w:wordWrap/>
              <w:overflowPunct/>
              <w:topLinePunct w:val="0"/>
              <w:autoSpaceDE/>
              <w:autoSpaceDN/>
              <w:bidi w:val="0"/>
              <w:spacing w:line="360" w:lineRule="auto"/>
              <w:ind w:firstLine="420" w:firstLineChars="200"/>
              <w:jc w:val="left"/>
              <w:rPr>
                <w:rFonts w:hint="eastAsia" w:ascii="宋体" w:hAnsi="宋体" w:cs="宋体"/>
                <w:b w:val="0"/>
                <w:bCs/>
                <w:color w:val="auto"/>
                <w:szCs w:val="21"/>
              </w:rPr>
            </w:pPr>
            <w:r>
              <w:rPr>
                <w:rFonts w:hint="eastAsia" w:ascii="宋体" w:hAnsi="宋体" w:cs="宋体"/>
                <w:b w:val="0"/>
                <w:bCs/>
                <w:color w:val="auto"/>
                <w:szCs w:val="21"/>
              </w:rPr>
              <w:t>四档（12分）：提供有容器充装前、后检查操作规程，容器充装操作规程，气、液体分析操作规程，低温液体罐车操作液体注意事项与操作规程，装卸用管面耐压试验操作规程等内容，方案详细、有可操作性。</w:t>
            </w:r>
          </w:p>
          <w:p w14:paraId="377F9933">
            <w:pPr>
              <w:keepNext w:val="0"/>
              <w:keepLines w:val="0"/>
              <w:pageBreakBefore w:val="0"/>
              <w:kinsoku/>
              <w:wordWrap/>
              <w:overflowPunct/>
              <w:topLinePunct w:val="0"/>
              <w:autoSpaceDE/>
              <w:autoSpaceDN/>
              <w:bidi w:val="0"/>
              <w:spacing w:line="360" w:lineRule="auto"/>
              <w:ind w:firstLine="420" w:firstLineChars="200"/>
              <w:jc w:val="left"/>
              <w:rPr>
                <w:rFonts w:hint="eastAsia" w:ascii="宋体" w:hAnsi="宋体" w:cs="宋体"/>
                <w:b w:val="0"/>
                <w:bCs/>
                <w:color w:val="auto"/>
                <w:szCs w:val="21"/>
              </w:rPr>
            </w:pPr>
            <w:r>
              <w:rPr>
                <w:rFonts w:hint="eastAsia" w:ascii="宋体" w:hAnsi="宋体" w:cs="宋体"/>
                <w:b w:val="0"/>
                <w:bCs/>
                <w:color w:val="auto"/>
                <w:szCs w:val="21"/>
              </w:rPr>
              <w:t>五档（15分）：提供有容器充装前、后检查操作规程， 容器充装操作规程，气、液体分析操作规程，低温液体罐车 操作液体注意事项与操作规程，装卸用管面耐压试验操作规程，事故应急处理操作规程等内容，方案</w:t>
            </w:r>
            <w:r>
              <w:rPr>
                <w:rFonts w:hint="eastAsia"/>
                <w:color w:val="auto"/>
              </w:rPr>
              <w:t>要素</w:t>
            </w:r>
            <w:r>
              <w:rPr>
                <w:rFonts w:hint="eastAsia"/>
                <w:color w:val="auto"/>
                <w:lang w:val="en-US" w:eastAsia="zh-CN"/>
              </w:rPr>
              <w:t>无遗漏</w:t>
            </w:r>
            <w:r>
              <w:rPr>
                <w:rFonts w:hint="eastAsia"/>
                <w:color w:val="auto"/>
              </w:rPr>
              <w:t>且规范</w:t>
            </w:r>
            <w:r>
              <w:rPr>
                <w:rFonts w:hint="eastAsia"/>
                <w:color w:val="auto"/>
                <w:lang w:eastAsia="zh-CN"/>
              </w:rPr>
              <w:t>、</w:t>
            </w:r>
            <w:r>
              <w:rPr>
                <w:rFonts w:hint="eastAsia"/>
                <w:color w:val="auto"/>
              </w:rPr>
              <w:t>逻辑条理清晰</w:t>
            </w:r>
            <w:r>
              <w:rPr>
                <w:rFonts w:hint="eastAsia" w:ascii="宋体" w:hAnsi="宋体" w:cs="宋体"/>
                <w:b w:val="0"/>
                <w:bCs/>
                <w:color w:val="auto"/>
                <w:szCs w:val="21"/>
                <w:lang w:eastAsia="zh-CN"/>
              </w:rPr>
              <w:t>，</w:t>
            </w:r>
            <w:r>
              <w:rPr>
                <w:rFonts w:hint="eastAsia"/>
                <w:color w:val="auto"/>
              </w:rPr>
              <w:t>有针对性</w:t>
            </w:r>
            <w:r>
              <w:rPr>
                <w:rFonts w:hint="eastAsia"/>
                <w:color w:val="auto"/>
                <w:lang w:eastAsia="zh-CN"/>
              </w:rPr>
              <w:t>、</w:t>
            </w:r>
            <w:r>
              <w:rPr>
                <w:rFonts w:hint="eastAsia"/>
                <w:color w:val="auto"/>
                <w:lang w:val="en-US" w:eastAsia="zh-CN"/>
              </w:rPr>
              <w:t>可</w:t>
            </w:r>
            <w:r>
              <w:rPr>
                <w:rFonts w:hint="eastAsia" w:ascii="宋体" w:hAnsi="宋体" w:cs="宋体"/>
                <w:b w:val="0"/>
                <w:bCs/>
                <w:color w:val="auto"/>
                <w:szCs w:val="21"/>
              </w:rPr>
              <w:t>操作性。</w:t>
            </w:r>
          </w:p>
          <w:p w14:paraId="5AF5A7EA">
            <w:pPr>
              <w:keepNext w:val="0"/>
              <w:keepLines w:val="0"/>
              <w:pageBreakBefore w:val="0"/>
              <w:kinsoku/>
              <w:wordWrap/>
              <w:overflowPunct/>
              <w:topLinePunct w:val="0"/>
              <w:autoSpaceDE/>
              <w:autoSpaceDN/>
              <w:bidi w:val="0"/>
              <w:spacing w:line="360" w:lineRule="auto"/>
              <w:ind w:firstLine="422" w:firstLineChars="200"/>
              <w:jc w:val="left"/>
              <w:rPr>
                <w:rFonts w:ascii="宋体" w:hAnsi="宋体" w:cs="宋体"/>
                <w:b/>
                <w:color w:val="auto"/>
                <w:szCs w:val="21"/>
              </w:rPr>
            </w:pPr>
            <w:r>
              <w:rPr>
                <w:rFonts w:hint="eastAsia" w:ascii="宋体" w:hAnsi="宋体" w:cs="宋体"/>
                <w:b/>
                <w:color w:val="auto"/>
                <w:szCs w:val="21"/>
              </w:rPr>
              <w:t>注：未提供方案或提供的方案未达最低档的不得分。</w:t>
            </w:r>
          </w:p>
        </w:tc>
      </w:tr>
      <w:tr w14:paraId="0462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continue"/>
            <w:vAlign w:val="center"/>
          </w:tcPr>
          <w:p w14:paraId="63E7274D">
            <w:pPr>
              <w:keepNext w:val="0"/>
              <w:keepLines w:val="0"/>
              <w:pageBreakBefore w:val="0"/>
              <w:kinsoku/>
              <w:wordWrap/>
              <w:overflowPunct/>
              <w:topLinePunct w:val="0"/>
              <w:autoSpaceDE/>
              <w:autoSpaceDN/>
              <w:bidi w:val="0"/>
              <w:adjustRightInd w:val="0"/>
              <w:spacing w:line="360" w:lineRule="auto"/>
              <w:jc w:val="center"/>
              <w:textAlignment w:val="baseline"/>
              <w:rPr>
                <w:rFonts w:ascii="宋体" w:hAnsi="宋体" w:cs="宋体"/>
                <w:b/>
                <w:color w:val="auto"/>
                <w:szCs w:val="21"/>
              </w:rPr>
            </w:pPr>
          </w:p>
        </w:tc>
        <w:tc>
          <w:tcPr>
            <w:tcW w:w="1119" w:type="dxa"/>
            <w:vMerge w:val="continue"/>
            <w:vAlign w:val="center"/>
          </w:tcPr>
          <w:p w14:paraId="7800A5FD">
            <w:pPr>
              <w:keepNext w:val="0"/>
              <w:keepLines w:val="0"/>
              <w:pageBreakBefore w:val="0"/>
              <w:kinsoku/>
              <w:wordWrap/>
              <w:overflowPunct/>
              <w:topLinePunct w:val="0"/>
              <w:autoSpaceDE/>
              <w:autoSpaceDN/>
              <w:bidi w:val="0"/>
              <w:adjustRightInd w:val="0"/>
              <w:spacing w:line="360" w:lineRule="auto"/>
              <w:ind w:left="-105" w:leftChars="-50" w:right="-105" w:rightChars="-50"/>
              <w:jc w:val="center"/>
              <w:textAlignment w:val="baseline"/>
              <w:rPr>
                <w:rFonts w:ascii="宋体" w:hAnsi="宋体" w:cs="宋体"/>
                <w:bCs/>
                <w:color w:val="auto"/>
                <w:szCs w:val="21"/>
              </w:rPr>
            </w:pPr>
          </w:p>
        </w:tc>
        <w:tc>
          <w:tcPr>
            <w:tcW w:w="1350" w:type="dxa"/>
            <w:vAlign w:val="center"/>
          </w:tcPr>
          <w:p w14:paraId="3C193BF3">
            <w:pPr>
              <w:keepNext w:val="0"/>
              <w:keepLines w:val="0"/>
              <w:pageBreakBefore w:val="0"/>
              <w:widowControl/>
              <w:kinsoku/>
              <w:wordWrap/>
              <w:overflowPunct/>
              <w:topLinePunct w:val="0"/>
              <w:autoSpaceDE/>
              <w:autoSpaceDN/>
              <w:bidi w:val="0"/>
              <w:snapToGrid w:val="0"/>
              <w:spacing w:line="360" w:lineRule="auto"/>
              <w:jc w:val="center"/>
              <w:rPr>
                <w:rFonts w:ascii="宋体" w:hAnsi="宋体" w:cs="宋体"/>
                <w:b/>
                <w:color w:val="auto"/>
                <w:szCs w:val="21"/>
              </w:rPr>
            </w:pPr>
            <w:r>
              <w:rPr>
                <w:rFonts w:hint="eastAsia" w:ascii="宋体" w:hAnsi="宋体" w:cs="宋体"/>
                <w:b/>
                <w:color w:val="auto"/>
                <w:szCs w:val="21"/>
              </w:rPr>
              <w:t>2.3日常安全管理实施方案</w:t>
            </w:r>
            <w:r>
              <w:rPr>
                <w:rFonts w:hint="eastAsia" w:ascii="宋体" w:hAnsi="宋体" w:cs="宋体"/>
                <w:b w:val="0"/>
                <w:bCs/>
                <w:color w:val="auto"/>
                <w:szCs w:val="21"/>
              </w:rPr>
              <w:t>（满分13分）</w:t>
            </w:r>
          </w:p>
        </w:tc>
        <w:tc>
          <w:tcPr>
            <w:tcW w:w="6824" w:type="dxa"/>
            <w:vAlign w:val="center"/>
          </w:tcPr>
          <w:p w14:paraId="30FE0FD1">
            <w:pPr>
              <w:keepNext w:val="0"/>
              <w:keepLines w:val="0"/>
              <w:pageBreakBefore w:val="0"/>
              <w:kinsoku/>
              <w:wordWrap/>
              <w:overflowPunct/>
              <w:topLinePunct w:val="0"/>
              <w:autoSpaceDE/>
              <w:autoSpaceDN/>
              <w:bidi w:val="0"/>
              <w:spacing w:line="360" w:lineRule="auto"/>
              <w:ind w:firstLine="420" w:firstLineChars="200"/>
              <w:textAlignment w:val="baseline"/>
              <w:rPr>
                <w:rFonts w:hint="eastAsia" w:ascii="宋体" w:hAnsi="宋体" w:cs="宋体"/>
                <w:color w:val="auto"/>
                <w:kern w:val="0"/>
                <w:szCs w:val="21"/>
              </w:rPr>
            </w:pPr>
            <w:r>
              <w:rPr>
                <w:rFonts w:hint="eastAsia" w:ascii="宋体" w:hAnsi="宋体" w:cs="宋体"/>
                <w:color w:val="auto"/>
                <w:kern w:val="0"/>
                <w:szCs w:val="21"/>
              </w:rPr>
              <w:t>一档（3分）：提供的日常安全管理实施方案仅能满足项目基本要求，但</w:t>
            </w:r>
            <w:r>
              <w:rPr>
                <w:rFonts w:hint="eastAsia" w:ascii="宋体" w:hAnsi="宋体" w:cs="宋体"/>
                <w:color w:val="auto"/>
                <w:kern w:val="0"/>
                <w:szCs w:val="21"/>
                <w:lang w:val="en-US" w:eastAsia="zh-CN"/>
              </w:rPr>
              <w:t>存在</w:t>
            </w:r>
            <w:r>
              <w:rPr>
                <w:rFonts w:hint="eastAsia" w:ascii="宋体" w:hAnsi="宋体" w:cs="宋体"/>
                <w:color w:val="auto"/>
                <w:kern w:val="0"/>
                <w:szCs w:val="21"/>
              </w:rPr>
              <w:t>安全隐患。</w:t>
            </w:r>
          </w:p>
          <w:p w14:paraId="14BD2D5B">
            <w:pPr>
              <w:keepNext w:val="0"/>
              <w:keepLines w:val="0"/>
              <w:pageBreakBefore w:val="0"/>
              <w:kinsoku/>
              <w:wordWrap/>
              <w:overflowPunct/>
              <w:topLinePunct w:val="0"/>
              <w:autoSpaceDE/>
              <w:autoSpaceDN/>
              <w:bidi w:val="0"/>
              <w:spacing w:line="360" w:lineRule="auto"/>
              <w:ind w:firstLine="420" w:firstLineChars="200"/>
              <w:textAlignment w:val="baseline"/>
              <w:rPr>
                <w:rFonts w:hint="eastAsia" w:ascii="宋体" w:hAnsi="宋体" w:cs="宋体"/>
                <w:color w:val="auto"/>
                <w:kern w:val="0"/>
                <w:szCs w:val="21"/>
              </w:rPr>
            </w:pPr>
            <w:r>
              <w:rPr>
                <w:rFonts w:hint="eastAsia" w:ascii="宋体" w:hAnsi="宋体" w:cs="宋体"/>
                <w:color w:val="auto"/>
                <w:kern w:val="0"/>
                <w:szCs w:val="21"/>
              </w:rPr>
              <w:t>二档（6分）：提供有日常</w:t>
            </w:r>
            <w:r>
              <w:rPr>
                <w:rFonts w:hint="eastAsia" w:ascii="宋体" w:hAnsi="宋体" w:cs="宋体"/>
                <w:color w:val="auto"/>
                <w:kern w:val="0"/>
                <w:szCs w:val="21"/>
                <w:lang w:val="en-US" w:eastAsia="zh-CN"/>
              </w:rPr>
              <w:t>基本</w:t>
            </w:r>
            <w:r>
              <w:rPr>
                <w:rFonts w:hint="eastAsia" w:ascii="宋体" w:hAnsi="宋体" w:cs="宋体"/>
                <w:color w:val="auto"/>
                <w:kern w:val="0"/>
                <w:szCs w:val="21"/>
              </w:rPr>
              <w:t>的安全管理制度，包含考勤制度、组织架构、主要管理人员及操作人员的职责，对安全隐患有</w:t>
            </w:r>
            <w:r>
              <w:rPr>
                <w:rFonts w:hint="eastAsia" w:ascii="宋体" w:hAnsi="宋体" w:cs="宋体"/>
                <w:color w:val="auto"/>
                <w:kern w:val="0"/>
                <w:szCs w:val="21"/>
                <w:lang w:val="en-US" w:eastAsia="zh-CN"/>
              </w:rPr>
              <w:t>具体</w:t>
            </w:r>
            <w:r>
              <w:rPr>
                <w:rFonts w:hint="eastAsia" w:ascii="宋体" w:hAnsi="宋体" w:cs="宋体"/>
                <w:color w:val="auto"/>
                <w:kern w:val="0"/>
                <w:szCs w:val="21"/>
              </w:rPr>
              <w:t>防范措施。</w:t>
            </w:r>
          </w:p>
          <w:p w14:paraId="28A31341">
            <w:pPr>
              <w:keepNext w:val="0"/>
              <w:keepLines w:val="0"/>
              <w:pageBreakBefore w:val="0"/>
              <w:kinsoku/>
              <w:wordWrap/>
              <w:overflowPunct/>
              <w:topLinePunct w:val="0"/>
              <w:autoSpaceDE/>
              <w:autoSpaceDN/>
              <w:bidi w:val="0"/>
              <w:spacing w:line="360" w:lineRule="auto"/>
              <w:ind w:firstLine="420" w:firstLineChars="200"/>
              <w:textAlignment w:val="baseline"/>
              <w:rPr>
                <w:rFonts w:hint="eastAsia" w:ascii="宋体" w:hAnsi="宋体" w:cs="宋体"/>
                <w:color w:val="auto"/>
                <w:kern w:val="0"/>
                <w:szCs w:val="21"/>
              </w:rPr>
            </w:pPr>
            <w:r>
              <w:rPr>
                <w:rFonts w:hint="eastAsia" w:ascii="宋体" w:hAnsi="宋体" w:cs="宋体"/>
                <w:color w:val="auto"/>
                <w:kern w:val="0"/>
                <w:szCs w:val="21"/>
              </w:rPr>
              <w:t>三档（10分）：提供有日常安全管理制度，包含考勤制度、组织架构、主要管理人员及操作人员的职责、设备安全保障措施、质量安全保证措施、设备维护及维修措施；内容详细且有可行性，完全满足项目服务需求。</w:t>
            </w:r>
          </w:p>
          <w:p w14:paraId="322A341E">
            <w:pPr>
              <w:keepNext w:val="0"/>
              <w:keepLines w:val="0"/>
              <w:pageBreakBefore w:val="0"/>
              <w:kinsoku/>
              <w:wordWrap/>
              <w:overflowPunct/>
              <w:topLinePunct w:val="0"/>
              <w:autoSpaceDE/>
              <w:autoSpaceDN/>
              <w:bidi w:val="0"/>
              <w:spacing w:line="360" w:lineRule="auto"/>
              <w:ind w:firstLine="420" w:firstLineChars="200"/>
              <w:textAlignment w:val="baseline"/>
              <w:rPr>
                <w:rFonts w:hint="eastAsia" w:ascii="宋体" w:hAnsi="宋体" w:cs="宋体"/>
                <w:color w:val="auto"/>
                <w:kern w:val="0"/>
                <w:szCs w:val="21"/>
              </w:rPr>
            </w:pPr>
            <w:r>
              <w:rPr>
                <w:rFonts w:hint="eastAsia" w:ascii="宋体" w:hAnsi="宋体" w:cs="宋体"/>
                <w:color w:val="auto"/>
                <w:kern w:val="0"/>
                <w:szCs w:val="21"/>
              </w:rPr>
              <w:t>四挡（13分）：提供有日常安全管理制度，包含考勤制度、组织架构、主要管理人员及操作人员的职责，设备安全保障措施，质量安全保证措施，设备维护及维修措施，切合实际，具有可行性，且有其它对项目实施有利的措施和内容，对项目实施的规范性、安全性、可靠性进行了具体的分析并有针对性措施。</w:t>
            </w:r>
          </w:p>
          <w:p w14:paraId="2DEFDCE3">
            <w:pPr>
              <w:keepNext w:val="0"/>
              <w:keepLines w:val="0"/>
              <w:pageBreakBefore w:val="0"/>
              <w:kinsoku/>
              <w:wordWrap/>
              <w:overflowPunct/>
              <w:topLinePunct w:val="0"/>
              <w:autoSpaceDE/>
              <w:autoSpaceDN/>
              <w:bidi w:val="0"/>
              <w:spacing w:line="360" w:lineRule="auto"/>
              <w:ind w:firstLine="422" w:firstLineChars="200"/>
              <w:textAlignment w:val="baseline"/>
              <w:rPr>
                <w:rFonts w:ascii="宋体" w:hAnsi="宋体" w:cs="宋体"/>
                <w:color w:val="auto"/>
                <w:kern w:val="0"/>
                <w:szCs w:val="21"/>
              </w:rPr>
            </w:pPr>
            <w:r>
              <w:rPr>
                <w:rFonts w:hint="eastAsia" w:ascii="宋体" w:hAnsi="宋体" w:cs="宋体"/>
                <w:b/>
                <w:bCs/>
                <w:color w:val="auto"/>
                <w:kern w:val="0"/>
                <w:szCs w:val="21"/>
              </w:rPr>
              <w:t>注：未提供方案或提供的方案未达最低档的不得分。</w:t>
            </w:r>
          </w:p>
        </w:tc>
      </w:tr>
      <w:tr w14:paraId="7E972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25" w:type="dxa"/>
            <w:vMerge w:val="restart"/>
            <w:vAlign w:val="center"/>
          </w:tcPr>
          <w:p w14:paraId="6BD4E75F">
            <w:pPr>
              <w:keepNext w:val="0"/>
              <w:keepLines w:val="0"/>
              <w:pageBreakBefore w:val="0"/>
              <w:kinsoku/>
              <w:wordWrap/>
              <w:overflowPunct/>
              <w:topLinePunct w:val="0"/>
              <w:autoSpaceDE/>
              <w:autoSpaceDN/>
              <w:bidi w:val="0"/>
              <w:spacing w:line="360" w:lineRule="auto"/>
              <w:jc w:val="center"/>
              <w:rPr>
                <w:rFonts w:ascii="宋体" w:hAnsi="宋体" w:cs="宋体"/>
                <w:b/>
                <w:color w:val="auto"/>
                <w:szCs w:val="21"/>
              </w:rPr>
            </w:pPr>
            <w:r>
              <w:rPr>
                <w:rFonts w:hint="eastAsia" w:ascii="宋体" w:hAnsi="宋体" w:cs="宋体"/>
                <w:b/>
                <w:color w:val="auto"/>
                <w:szCs w:val="21"/>
              </w:rPr>
              <w:t>3</w:t>
            </w:r>
          </w:p>
        </w:tc>
        <w:tc>
          <w:tcPr>
            <w:tcW w:w="1119" w:type="dxa"/>
            <w:vMerge w:val="restart"/>
            <w:vAlign w:val="center"/>
          </w:tcPr>
          <w:p w14:paraId="1F477BBE">
            <w:pPr>
              <w:keepNext w:val="0"/>
              <w:keepLines w:val="0"/>
              <w:pageBreakBefore w:val="0"/>
              <w:kinsoku/>
              <w:wordWrap/>
              <w:overflowPunct/>
              <w:topLinePunct w:val="0"/>
              <w:autoSpaceDE/>
              <w:autoSpaceDN/>
              <w:bidi w:val="0"/>
              <w:adjustRightInd w:val="0"/>
              <w:spacing w:line="360" w:lineRule="auto"/>
              <w:jc w:val="center"/>
              <w:textAlignment w:val="baseline"/>
              <w:rPr>
                <w:rFonts w:ascii="宋体" w:hAnsi="宋体" w:cs="宋体"/>
                <w:b/>
                <w:color w:val="auto"/>
                <w:szCs w:val="21"/>
              </w:rPr>
            </w:pPr>
            <w:r>
              <w:rPr>
                <w:rFonts w:hint="eastAsia" w:ascii="宋体" w:hAnsi="宋体" w:cs="宋体"/>
                <w:b/>
                <w:color w:val="auto"/>
                <w:szCs w:val="21"/>
              </w:rPr>
              <w:t>商务分</w:t>
            </w:r>
            <w:r>
              <w:rPr>
                <w:rFonts w:hint="eastAsia" w:ascii="宋体" w:hAnsi="宋体" w:cs="宋体"/>
                <w:bCs/>
                <w:color w:val="auto"/>
                <w:szCs w:val="21"/>
              </w:rPr>
              <w:t>（满分</w:t>
            </w:r>
            <w:r>
              <w:rPr>
                <w:rFonts w:hint="eastAsia" w:ascii="宋体" w:hAnsi="宋体" w:cs="宋体"/>
                <w:bCs/>
                <w:color w:val="auto"/>
                <w:szCs w:val="21"/>
                <w:lang w:val="en-US" w:eastAsia="zh-CN"/>
              </w:rPr>
              <w:t>37</w:t>
            </w:r>
            <w:r>
              <w:rPr>
                <w:rFonts w:hint="eastAsia" w:ascii="宋体" w:hAnsi="宋体" w:cs="宋体"/>
                <w:bCs/>
                <w:color w:val="auto"/>
                <w:szCs w:val="21"/>
              </w:rPr>
              <w:t>分）</w:t>
            </w:r>
          </w:p>
        </w:tc>
        <w:tc>
          <w:tcPr>
            <w:tcW w:w="1350" w:type="dxa"/>
            <w:vAlign w:val="center"/>
          </w:tcPr>
          <w:p w14:paraId="0A2D30B7">
            <w:pPr>
              <w:keepNext w:val="0"/>
              <w:keepLines w:val="0"/>
              <w:pageBreakBefore w:val="0"/>
              <w:widowControl/>
              <w:kinsoku/>
              <w:wordWrap/>
              <w:overflowPunct/>
              <w:topLinePunct w:val="0"/>
              <w:autoSpaceDE/>
              <w:autoSpaceDN/>
              <w:bidi w:val="0"/>
              <w:snapToGrid w:val="0"/>
              <w:spacing w:line="360" w:lineRule="auto"/>
              <w:jc w:val="center"/>
              <w:rPr>
                <w:rFonts w:ascii="宋体" w:hAnsi="宋体" w:cs="宋体"/>
                <w:color w:val="auto"/>
                <w:kern w:val="0"/>
                <w:szCs w:val="21"/>
              </w:rPr>
            </w:pPr>
            <w:r>
              <w:rPr>
                <w:rFonts w:hint="eastAsia" w:ascii="宋体" w:hAnsi="宋体" w:cs="宋体"/>
                <w:b/>
                <w:bCs/>
                <w:color w:val="auto"/>
                <w:kern w:val="0"/>
                <w:szCs w:val="21"/>
              </w:rPr>
              <w:t>3.1售后服务方案分</w:t>
            </w:r>
            <w:r>
              <w:rPr>
                <w:rFonts w:hint="eastAsia" w:ascii="宋体" w:hAnsi="宋体" w:cs="宋体"/>
                <w:color w:val="auto"/>
                <w:kern w:val="0"/>
                <w:szCs w:val="21"/>
              </w:rPr>
              <w:t>（满分20分）</w:t>
            </w:r>
          </w:p>
        </w:tc>
        <w:tc>
          <w:tcPr>
            <w:tcW w:w="6824" w:type="dxa"/>
            <w:vAlign w:val="center"/>
          </w:tcPr>
          <w:p w14:paraId="55F9FBAB">
            <w:pPr>
              <w:keepNext w:val="0"/>
              <w:keepLines w:val="0"/>
              <w:pageBreakBefore w:val="0"/>
              <w:kinsoku/>
              <w:wordWrap/>
              <w:overflowPunct/>
              <w:topLinePunct w:val="0"/>
              <w:autoSpaceDE/>
              <w:autoSpaceDN/>
              <w:bidi w:val="0"/>
              <w:spacing w:line="360" w:lineRule="auto"/>
              <w:ind w:firstLine="420" w:firstLineChars="200"/>
              <w:textAlignment w:val="baseline"/>
              <w:rPr>
                <w:rFonts w:hint="eastAsia" w:ascii="宋体" w:hAnsi="宋体" w:cs="宋体"/>
                <w:color w:val="auto"/>
                <w:szCs w:val="21"/>
              </w:rPr>
            </w:pPr>
            <w:r>
              <w:rPr>
                <w:rFonts w:hint="eastAsia" w:ascii="宋体" w:hAnsi="宋体" w:cs="宋体"/>
                <w:color w:val="auto"/>
                <w:szCs w:val="21"/>
              </w:rPr>
              <w:t>一档（5分）：售后服务保障方案简单，服务承诺中各项措施简单；</w:t>
            </w:r>
          </w:p>
          <w:p w14:paraId="1797B7D7">
            <w:pPr>
              <w:keepNext w:val="0"/>
              <w:keepLines w:val="0"/>
              <w:pageBreakBefore w:val="0"/>
              <w:kinsoku/>
              <w:wordWrap/>
              <w:overflowPunct/>
              <w:topLinePunct w:val="0"/>
              <w:autoSpaceDE/>
              <w:autoSpaceDN/>
              <w:bidi w:val="0"/>
              <w:spacing w:line="360" w:lineRule="auto"/>
              <w:ind w:firstLine="420" w:firstLineChars="200"/>
              <w:textAlignment w:val="baseline"/>
              <w:rPr>
                <w:rFonts w:hint="eastAsia" w:ascii="宋体" w:hAnsi="宋体" w:cs="宋体"/>
                <w:color w:val="auto"/>
                <w:szCs w:val="21"/>
              </w:rPr>
            </w:pPr>
            <w:r>
              <w:rPr>
                <w:rFonts w:hint="eastAsia" w:ascii="宋体" w:hAnsi="宋体" w:cs="宋体"/>
                <w:color w:val="auto"/>
                <w:szCs w:val="21"/>
              </w:rPr>
              <w:t>二档（10分）：售后服务保障方案各项措施具有针对性；服务承诺包含：意外应急状况服务或现场抢险指导，遇到紧急情况到达故障现场时间，故障出现时的解决方案内容，服务承诺满足招标文件的。</w:t>
            </w:r>
          </w:p>
          <w:p w14:paraId="5739EF3E">
            <w:pPr>
              <w:keepNext w:val="0"/>
              <w:keepLines w:val="0"/>
              <w:pageBreakBefore w:val="0"/>
              <w:kinsoku/>
              <w:wordWrap/>
              <w:overflowPunct/>
              <w:topLinePunct w:val="0"/>
              <w:autoSpaceDE/>
              <w:autoSpaceDN/>
              <w:bidi w:val="0"/>
              <w:spacing w:line="360" w:lineRule="auto"/>
              <w:ind w:firstLine="420" w:firstLineChars="200"/>
              <w:textAlignment w:val="baseline"/>
              <w:rPr>
                <w:rFonts w:hint="eastAsia" w:ascii="宋体" w:hAnsi="宋体" w:cs="宋体"/>
                <w:color w:val="auto"/>
                <w:szCs w:val="21"/>
              </w:rPr>
            </w:pPr>
            <w:r>
              <w:rPr>
                <w:rFonts w:hint="eastAsia" w:ascii="宋体" w:hAnsi="宋体" w:cs="宋体"/>
                <w:color w:val="auto"/>
                <w:szCs w:val="21"/>
              </w:rPr>
              <w:t>三档（15分）：在满足二档的基础上，售后服务保障方案详细 , 服务承诺有针对性，服务宗旨明确、服务效率高，后续跟踪服务具体到位</w:t>
            </w:r>
            <w:r>
              <w:rPr>
                <w:rFonts w:hint="eastAsia" w:ascii="宋体" w:hAnsi="宋体" w:cs="宋体"/>
                <w:color w:val="auto"/>
                <w:szCs w:val="21"/>
                <w:lang w:eastAsia="zh-CN"/>
              </w:rPr>
              <w:t>，</w:t>
            </w:r>
            <w:r>
              <w:rPr>
                <w:rFonts w:hint="eastAsia" w:ascii="宋体" w:hAnsi="宋体" w:cs="宋体"/>
                <w:color w:val="auto"/>
                <w:szCs w:val="21"/>
              </w:rPr>
              <w:t>售后服务方案包含的技术培训计划、响应时间、服务承诺、到达现场时间等内容，且内容有可行性。技术培训方案等内容细致，保障响应措施较有保障性，有</w:t>
            </w:r>
            <w:r>
              <w:rPr>
                <w:rFonts w:hint="eastAsia" w:ascii="宋体" w:hAnsi="宋体" w:cs="宋体"/>
                <w:color w:val="auto"/>
                <w:szCs w:val="21"/>
                <w:lang w:val="en-US" w:eastAsia="zh-CN"/>
              </w:rPr>
              <w:t>相</w:t>
            </w:r>
            <w:r>
              <w:rPr>
                <w:rFonts w:hint="eastAsia" w:ascii="宋体" w:hAnsi="宋体" w:cs="宋体"/>
                <w:color w:val="auto"/>
                <w:szCs w:val="21"/>
              </w:rPr>
              <w:t>关的服务经验</w:t>
            </w:r>
            <w:r>
              <w:rPr>
                <w:rFonts w:hint="eastAsia" w:ascii="宋体" w:hAnsi="宋体" w:cs="宋体"/>
                <w:color w:val="auto"/>
                <w:szCs w:val="21"/>
                <w:lang w:eastAsia="zh-CN"/>
              </w:rPr>
              <w:t>，</w:t>
            </w:r>
            <w:r>
              <w:rPr>
                <w:rFonts w:hint="eastAsia" w:ascii="宋体" w:hAnsi="宋体" w:cs="宋体"/>
                <w:color w:val="auto"/>
                <w:szCs w:val="21"/>
              </w:rPr>
              <w:t>项目的后续服务能保障项目质量，服务承诺为符合招标文件要求的；</w:t>
            </w:r>
          </w:p>
          <w:p w14:paraId="07158761">
            <w:pPr>
              <w:keepNext w:val="0"/>
              <w:keepLines w:val="0"/>
              <w:pageBreakBefore w:val="0"/>
              <w:kinsoku/>
              <w:wordWrap/>
              <w:overflowPunct/>
              <w:topLinePunct w:val="0"/>
              <w:autoSpaceDE/>
              <w:autoSpaceDN/>
              <w:bidi w:val="0"/>
              <w:spacing w:line="360" w:lineRule="auto"/>
              <w:ind w:firstLine="420" w:firstLineChars="200"/>
              <w:textAlignment w:val="baseline"/>
              <w:rPr>
                <w:rFonts w:hint="eastAsia" w:ascii="宋体" w:hAnsi="宋体" w:cs="宋体"/>
                <w:color w:val="auto"/>
                <w:szCs w:val="21"/>
              </w:rPr>
            </w:pPr>
            <w:r>
              <w:rPr>
                <w:rFonts w:hint="eastAsia" w:ascii="宋体" w:hAnsi="宋体" w:cs="宋体"/>
                <w:color w:val="auto"/>
                <w:szCs w:val="21"/>
              </w:rPr>
              <w:t>四档（20分）：在满足三档的基础上售后服务保障方案详细、清晰, 服务承诺有针对性，服务宗旨明确、服务效率高，后续跟踪服务具体到位</w:t>
            </w:r>
            <w:r>
              <w:rPr>
                <w:rFonts w:hint="eastAsia" w:ascii="宋体" w:hAnsi="宋体" w:cs="宋体"/>
                <w:color w:val="auto"/>
                <w:szCs w:val="21"/>
                <w:lang w:eastAsia="zh-CN"/>
              </w:rPr>
              <w:t>，</w:t>
            </w:r>
            <w:r>
              <w:rPr>
                <w:rFonts w:hint="eastAsia" w:ascii="宋体" w:hAnsi="宋体" w:cs="宋体"/>
                <w:color w:val="auto"/>
                <w:szCs w:val="21"/>
              </w:rPr>
              <w:t>售后服务方案包含的技术培训计划、响应时间、服务承诺、到达现场时间等</w:t>
            </w:r>
            <w:r>
              <w:rPr>
                <w:rFonts w:hint="eastAsia" w:ascii="宋体" w:hAnsi="宋体" w:cs="宋体"/>
                <w:color w:val="auto"/>
                <w:szCs w:val="21"/>
                <w:lang w:eastAsia="zh-CN"/>
              </w:rPr>
              <w:t>，</w:t>
            </w:r>
            <w:r>
              <w:rPr>
                <w:rFonts w:hint="eastAsia" w:ascii="宋体" w:hAnsi="宋体" w:cs="宋体"/>
                <w:color w:val="auto"/>
                <w:szCs w:val="21"/>
              </w:rPr>
              <w:t>内容详细。技术培训方案、售后服务技术人员名单和联系方式、零配件优惠服务方案等内容详细且有可行性，响应措施有保障性，有</w:t>
            </w:r>
            <w:r>
              <w:rPr>
                <w:rFonts w:hint="eastAsia" w:ascii="宋体" w:hAnsi="宋体" w:cs="宋体"/>
                <w:color w:val="auto"/>
                <w:szCs w:val="21"/>
                <w:lang w:val="en-US" w:eastAsia="zh-CN"/>
              </w:rPr>
              <w:t>相</w:t>
            </w:r>
            <w:r>
              <w:rPr>
                <w:rFonts w:hint="eastAsia" w:ascii="宋体" w:hAnsi="宋体" w:cs="宋体"/>
                <w:color w:val="auto"/>
                <w:szCs w:val="21"/>
              </w:rPr>
              <w:t>关的服务经验，并承诺提供 7×24 服务热线，</w:t>
            </w:r>
            <w:r>
              <w:rPr>
                <w:rFonts w:hint="eastAsia" w:ascii="宋体" w:hAnsi="宋体" w:cs="宋体"/>
                <w:color w:val="auto"/>
                <w:szCs w:val="21"/>
                <w:lang w:val="en-US" w:eastAsia="zh-CN"/>
              </w:rPr>
              <w:t>2小时内进行</w:t>
            </w:r>
            <w:r>
              <w:rPr>
                <w:rFonts w:hint="eastAsia" w:ascii="宋体" w:hAnsi="宋体" w:cs="宋体"/>
                <w:color w:val="auto"/>
                <w:szCs w:val="21"/>
              </w:rPr>
              <w:t>响应。项目的后续服务得到有力的保障，且切实可行，服务承诺和保障措施考虑详细，服务承诺优于招标文件要求的。</w:t>
            </w:r>
          </w:p>
          <w:p w14:paraId="67A10E59">
            <w:pPr>
              <w:keepNext w:val="0"/>
              <w:keepLines w:val="0"/>
              <w:pageBreakBefore w:val="0"/>
              <w:kinsoku/>
              <w:wordWrap/>
              <w:overflowPunct/>
              <w:topLinePunct w:val="0"/>
              <w:autoSpaceDE/>
              <w:autoSpaceDN/>
              <w:bidi w:val="0"/>
              <w:spacing w:line="360" w:lineRule="auto"/>
              <w:ind w:firstLine="422" w:firstLineChars="200"/>
              <w:textAlignment w:val="baseline"/>
              <w:rPr>
                <w:rFonts w:ascii="宋体" w:hAnsi="宋体" w:cs="宋体"/>
                <w:color w:val="auto"/>
                <w:szCs w:val="21"/>
              </w:rPr>
            </w:pPr>
            <w:r>
              <w:rPr>
                <w:rFonts w:hint="eastAsia" w:ascii="宋体" w:hAnsi="宋体" w:cs="宋体"/>
                <w:b/>
                <w:bCs/>
                <w:color w:val="auto"/>
                <w:szCs w:val="21"/>
              </w:rPr>
              <w:t>注：未提供方案或方案未达最低档的不得分。</w:t>
            </w:r>
          </w:p>
        </w:tc>
      </w:tr>
      <w:tr w14:paraId="2635D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25" w:type="dxa"/>
            <w:vMerge w:val="continue"/>
            <w:vAlign w:val="center"/>
          </w:tcPr>
          <w:p w14:paraId="3E39743A">
            <w:pPr>
              <w:keepNext w:val="0"/>
              <w:keepLines w:val="0"/>
              <w:pageBreakBefore w:val="0"/>
              <w:kinsoku/>
              <w:wordWrap/>
              <w:overflowPunct/>
              <w:topLinePunct w:val="0"/>
              <w:autoSpaceDE/>
              <w:autoSpaceDN/>
              <w:bidi w:val="0"/>
              <w:spacing w:line="360" w:lineRule="auto"/>
              <w:jc w:val="center"/>
              <w:rPr>
                <w:rFonts w:hint="eastAsia" w:ascii="宋体" w:hAnsi="宋体" w:cs="宋体"/>
                <w:b/>
                <w:color w:val="auto"/>
                <w:szCs w:val="21"/>
              </w:rPr>
            </w:pPr>
          </w:p>
        </w:tc>
        <w:tc>
          <w:tcPr>
            <w:tcW w:w="1119" w:type="dxa"/>
            <w:vMerge w:val="continue"/>
            <w:vAlign w:val="center"/>
          </w:tcPr>
          <w:p w14:paraId="4A5E457C">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cs="宋体"/>
                <w:b/>
                <w:color w:val="auto"/>
                <w:szCs w:val="21"/>
              </w:rPr>
            </w:pPr>
          </w:p>
        </w:tc>
        <w:tc>
          <w:tcPr>
            <w:tcW w:w="1350" w:type="dxa"/>
            <w:vAlign w:val="center"/>
          </w:tcPr>
          <w:p w14:paraId="697DDE4C">
            <w:pPr>
              <w:pStyle w:val="59"/>
              <w:keepNext w:val="0"/>
              <w:keepLines w:val="0"/>
              <w:pageBreakBefore w:val="0"/>
              <w:widowControl w:val="0"/>
              <w:kinsoku/>
              <w:wordWrap/>
              <w:overflowPunct/>
              <w:topLinePunct w:val="0"/>
              <w:autoSpaceDE/>
              <w:autoSpaceDN/>
              <w:bidi w:val="0"/>
              <w:adjustRightInd/>
              <w:snapToGrid/>
              <w:spacing w:before="65" w:line="360" w:lineRule="auto"/>
              <w:jc w:val="center"/>
              <w:textAlignment w:val="auto"/>
              <w:rPr>
                <w:rFonts w:hint="eastAsia" w:asciiTheme="majorEastAsia" w:hAnsiTheme="majorEastAsia" w:eastAsiaTheme="majorEastAsia" w:cstheme="majorEastAsia"/>
                <w:b/>
                <w:bCs/>
                <w:color w:val="auto"/>
                <w:kern w:val="0"/>
                <w:sz w:val="21"/>
                <w:szCs w:val="21"/>
              </w:rPr>
            </w:pPr>
            <w:r>
              <w:rPr>
                <w:rFonts w:hint="eastAsia" w:asciiTheme="majorEastAsia" w:hAnsiTheme="majorEastAsia" w:eastAsiaTheme="majorEastAsia" w:cstheme="majorEastAsia"/>
                <w:b/>
                <w:bCs/>
                <w:color w:val="auto"/>
                <w:spacing w:val="7"/>
                <w:sz w:val="21"/>
                <w:szCs w:val="21"/>
                <w:lang w:val="en-US" w:eastAsia="zh-CN"/>
              </w:rPr>
              <w:t>3.2</w:t>
            </w:r>
            <w:r>
              <w:rPr>
                <w:rFonts w:hint="eastAsia" w:asciiTheme="majorEastAsia" w:hAnsiTheme="majorEastAsia" w:eastAsiaTheme="majorEastAsia" w:cstheme="majorEastAsia"/>
                <w:b/>
                <w:bCs/>
                <w:color w:val="auto"/>
                <w:spacing w:val="7"/>
                <w:sz w:val="21"/>
                <w:szCs w:val="21"/>
              </w:rPr>
              <w:t>拟投入车辆情况</w:t>
            </w:r>
            <w:r>
              <w:rPr>
                <w:rFonts w:hint="eastAsia" w:asciiTheme="majorEastAsia" w:hAnsiTheme="majorEastAsia" w:eastAsiaTheme="majorEastAsia" w:cstheme="majorEastAsia"/>
                <w:color w:val="auto"/>
                <w:spacing w:val="-4"/>
                <w:sz w:val="21"/>
                <w:szCs w:val="21"/>
                <w:lang w:eastAsia="zh-CN"/>
              </w:rPr>
              <w:t>（</w:t>
            </w:r>
            <w:r>
              <w:rPr>
                <w:rFonts w:hint="eastAsia" w:asciiTheme="majorEastAsia" w:hAnsiTheme="majorEastAsia" w:eastAsiaTheme="majorEastAsia" w:cstheme="majorEastAsia"/>
                <w:color w:val="auto"/>
                <w:spacing w:val="-4"/>
                <w:sz w:val="21"/>
                <w:szCs w:val="21"/>
              </w:rPr>
              <w:t>满分</w:t>
            </w:r>
            <w:r>
              <w:rPr>
                <w:rFonts w:hint="eastAsia" w:asciiTheme="majorEastAsia" w:hAnsiTheme="majorEastAsia" w:eastAsiaTheme="majorEastAsia" w:cstheme="majorEastAsia"/>
                <w:color w:val="auto"/>
                <w:spacing w:val="-39"/>
                <w:sz w:val="21"/>
                <w:szCs w:val="21"/>
              </w:rPr>
              <w:t xml:space="preserve"> </w:t>
            </w:r>
            <w:r>
              <w:rPr>
                <w:rFonts w:hint="eastAsia" w:asciiTheme="majorEastAsia" w:hAnsiTheme="majorEastAsia" w:eastAsiaTheme="majorEastAsia" w:cstheme="majorEastAsia"/>
                <w:color w:val="auto"/>
                <w:spacing w:val="-4"/>
                <w:sz w:val="21"/>
                <w:szCs w:val="21"/>
              </w:rPr>
              <w:t>5</w:t>
            </w:r>
            <w:r>
              <w:rPr>
                <w:rFonts w:hint="eastAsia" w:asciiTheme="majorEastAsia" w:hAnsiTheme="majorEastAsia" w:eastAsiaTheme="majorEastAsia" w:cstheme="majorEastAsia"/>
                <w:color w:val="auto"/>
                <w:spacing w:val="-43"/>
                <w:sz w:val="21"/>
                <w:szCs w:val="21"/>
              </w:rPr>
              <w:t xml:space="preserve"> </w:t>
            </w:r>
            <w:r>
              <w:rPr>
                <w:rFonts w:hint="eastAsia" w:asciiTheme="majorEastAsia" w:hAnsiTheme="majorEastAsia" w:eastAsiaTheme="majorEastAsia" w:cstheme="majorEastAsia"/>
                <w:color w:val="auto"/>
                <w:spacing w:val="-4"/>
                <w:sz w:val="21"/>
                <w:szCs w:val="21"/>
              </w:rPr>
              <w:t>分</w:t>
            </w:r>
            <w:r>
              <w:rPr>
                <w:rFonts w:hint="eastAsia" w:asciiTheme="majorEastAsia" w:hAnsiTheme="majorEastAsia" w:eastAsiaTheme="majorEastAsia" w:cstheme="majorEastAsia"/>
                <w:color w:val="auto"/>
                <w:spacing w:val="-4"/>
                <w:sz w:val="21"/>
                <w:szCs w:val="21"/>
                <w:lang w:eastAsia="zh-CN"/>
              </w:rPr>
              <w:t>）</w:t>
            </w:r>
          </w:p>
        </w:tc>
        <w:tc>
          <w:tcPr>
            <w:tcW w:w="6824" w:type="dxa"/>
            <w:vAlign w:val="top"/>
          </w:tcPr>
          <w:p w14:paraId="28147DE3">
            <w:pPr>
              <w:pStyle w:val="59"/>
              <w:keepNext w:val="0"/>
              <w:keepLines w:val="0"/>
              <w:pageBreakBefore w:val="0"/>
              <w:widowControl w:val="0"/>
              <w:kinsoku/>
              <w:wordWrap/>
              <w:overflowPunct/>
              <w:topLinePunct w:val="0"/>
              <w:autoSpaceDE/>
              <w:autoSpaceDN/>
              <w:bidi w:val="0"/>
              <w:adjustRightInd/>
              <w:snapToGrid/>
              <w:spacing w:before="34" w:line="360" w:lineRule="auto"/>
              <w:textAlignment w:val="auto"/>
              <w:rPr>
                <w:rFonts w:hint="eastAsia" w:asciiTheme="majorEastAsia" w:hAnsiTheme="majorEastAsia" w:eastAsiaTheme="majorEastAsia" w:cstheme="majorEastAsia"/>
                <w:color w:val="auto"/>
                <w:spacing w:val="9"/>
                <w:sz w:val="21"/>
                <w:szCs w:val="21"/>
              </w:rPr>
            </w:pPr>
            <w:r>
              <w:rPr>
                <w:rFonts w:hint="eastAsia" w:asciiTheme="majorEastAsia" w:hAnsiTheme="majorEastAsia" w:eastAsiaTheme="majorEastAsia" w:cstheme="majorEastAsia"/>
                <w:color w:val="auto"/>
                <w:spacing w:val="9"/>
                <w:sz w:val="21"/>
                <w:szCs w:val="21"/>
              </w:rPr>
              <w:t>根据投标人针对本项目配置的专用配送车辆进行综合评审：</w:t>
            </w:r>
          </w:p>
          <w:p w14:paraId="51D2581B">
            <w:pPr>
              <w:pStyle w:val="59"/>
              <w:keepNext w:val="0"/>
              <w:keepLines w:val="0"/>
              <w:pageBreakBefore w:val="0"/>
              <w:widowControl w:val="0"/>
              <w:kinsoku/>
              <w:wordWrap/>
              <w:overflowPunct/>
              <w:topLinePunct w:val="0"/>
              <w:autoSpaceDE/>
              <w:autoSpaceDN/>
              <w:bidi w:val="0"/>
              <w:adjustRightInd/>
              <w:snapToGrid/>
              <w:spacing w:before="34" w:line="360" w:lineRule="auto"/>
              <w:textAlignment w:val="auto"/>
              <w:rPr>
                <w:rFonts w:hint="eastAsia" w:asciiTheme="majorEastAsia" w:hAnsiTheme="majorEastAsia" w:eastAsiaTheme="majorEastAsia" w:cstheme="majorEastAsia"/>
                <w:color w:val="auto"/>
                <w:spacing w:val="6"/>
                <w:sz w:val="21"/>
                <w:szCs w:val="21"/>
              </w:rPr>
            </w:pPr>
            <w:r>
              <w:rPr>
                <w:rFonts w:hint="eastAsia" w:asciiTheme="majorEastAsia" w:hAnsiTheme="majorEastAsia" w:eastAsiaTheme="majorEastAsia" w:cstheme="majorEastAsia"/>
                <w:color w:val="auto"/>
                <w:spacing w:val="6"/>
                <w:sz w:val="21"/>
                <w:szCs w:val="21"/>
              </w:rPr>
              <w:t>1.针对本项目配置的专用配送车辆有</w:t>
            </w:r>
            <w:r>
              <w:rPr>
                <w:rFonts w:hint="eastAsia" w:asciiTheme="majorEastAsia" w:hAnsiTheme="majorEastAsia" w:eastAsiaTheme="majorEastAsia" w:cstheme="majorEastAsia"/>
                <w:color w:val="auto"/>
                <w:spacing w:val="-26"/>
                <w:sz w:val="21"/>
                <w:szCs w:val="21"/>
              </w:rPr>
              <w:t xml:space="preserve"> </w:t>
            </w:r>
            <w:r>
              <w:rPr>
                <w:rFonts w:hint="eastAsia" w:asciiTheme="majorEastAsia" w:hAnsiTheme="majorEastAsia" w:eastAsiaTheme="majorEastAsia" w:cstheme="majorEastAsia"/>
                <w:color w:val="auto"/>
                <w:spacing w:val="6"/>
                <w:sz w:val="21"/>
                <w:szCs w:val="21"/>
                <w:lang w:val="en-US" w:eastAsia="zh-CN"/>
              </w:rPr>
              <w:t>10</w:t>
            </w:r>
            <w:r>
              <w:rPr>
                <w:rFonts w:hint="eastAsia" w:asciiTheme="majorEastAsia" w:hAnsiTheme="majorEastAsia" w:eastAsiaTheme="majorEastAsia" w:cstheme="majorEastAsia"/>
                <w:color w:val="auto"/>
                <w:spacing w:val="-39"/>
                <w:sz w:val="21"/>
                <w:szCs w:val="21"/>
              </w:rPr>
              <w:t xml:space="preserve"> </w:t>
            </w:r>
            <w:r>
              <w:rPr>
                <w:rFonts w:hint="eastAsia" w:asciiTheme="majorEastAsia" w:hAnsiTheme="majorEastAsia" w:eastAsiaTheme="majorEastAsia" w:cstheme="majorEastAsia"/>
                <w:color w:val="auto"/>
                <w:spacing w:val="6"/>
                <w:sz w:val="21"/>
                <w:szCs w:val="21"/>
              </w:rPr>
              <w:t>辆或以上的，得</w:t>
            </w:r>
            <w:r>
              <w:rPr>
                <w:rFonts w:hint="eastAsia" w:asciiTheme="majorEastAsia" w:hAnsiTheme="majorEastAsia" w:eastAsiaTheme="majorEastAsia" w:cstheme="majorEastAsia"/>
                <w:color w:val="auto"/>
                <w:spacing w:val="-35"/>
                <w:sz w:val="21"/>
                <w:szCs w:val="21"/>
              </w:rPr>
              <w:t xml:space="preserve"> </w:t>
            </w:r>
            <w:r>
              <w:rPr>
                <w:rFonts w:hint="eastAsia" w:asciiTheme="majorEastAsia" w:hAnsiTheme="majorEastAsia" w:eastAsiaTheme="majorEastAsia" w:cstheme="majorEastAsia"/>
                <w:color w:val="auto"/>
                <w:spacing w:val="6"/>
                <w:sz w:val="21"/>
                <w:szCs w:val="21"/>
              </w:rPr>
              <w:t>5</w:t>
            </w:r>
            <w:r>
              <w:rPr>
                <w:rFonts w:hint="eastAsia" w:asciiTheme="majorEastAsia" w:hAnsiTheme="majorEastAsia" w:eastAsiaTheme="majorEastAsia" w:cstheme="majorEastAsia"/>
                <w:color w:val="auto"/>
                <w:spacing w:val="-36"/>
                <w:sz w:val="21"/>
                <w:szCs w:val="21"/>
              </w:rPr>
              <w:t xml:space="preserve"> </w:t>
            </w:r>
            <w:r>
              <w:rPr>
                <w:rFonts w:hint="eastAsia" w:asciiTheme="majorEastAsia" w:hAnsiTheme="majorEastAsia" w:eastAsiaTheme="majorEastAsia" w:cstheme="majorEastAsia"/>
                <w:color w:val="auto"/>
                <w:spacing w:val="6"/>
                <w:sz w:val="21"/>
                <w:szCs w:val="21"/>
              </w:rPr>
              <w:t>分；</w:t>
            </w:r>
          </w:p>
          <w:p w14:paraId="5929F03D">
            <w:pPr>
              <w:pStyle w:val="59"/>
              <w:keepNext w:val="0"/>
              <w:keepLines w:val="0"/>
              <w:pageBreakBefore w:val="0"/>
              <w:widowControl w:val="0"/>
              <w:kinsoku/>
              <w:wordWrap/>
              <w:overflowPunct/>
              <w:topLinePunct w:val="0"/>
              <w:autoSpaceDE/>
              <w:autoSpaceDN/>
              <w:bidi w:val="0"/>
              <w:adjustRightInd/>
              <w:snapToGrid/>
              <w:spacing w:before="34" w:line="360" w:lineRule="auto"/>
              <w:textAlignment w:val="auto"/>
              <w:rPr>
                <w:rFonts w:hint="eastAsia" w:asciiTheme="majorEastAsia" w:hAnsiTheme="majorEastAsia" w:eastAsiaTheme="majorEastAsia" w:cstheme="majorEastAsia"/>
                <w:color w:val="auto"/>
                <w:spacing w:val="6"/>
                <w:sz w:val="21"/>
                <w:szCs w:val="21"/>
              </w:rPr>
            </w:pPr>
            <w:r>
              <w:rPr>
                <w:rFonts w:hint="eastAsia" w:asciiTheme="majorEastAsia" w:hAnsiTheme="majorEastAsia" w:eastAsiaTheme="majorEastAsia" w:cstheme="majorEastAsia"/>
                <w:color w:val="auto"/>
                <w:spacing w:val="6"/>
                <w:sz w:val="21"/>
                <w:szCs w:val="21"/>
              </w:rPr>
              <w:t>2.针对本项目配置的专用配送车辆有</w:t>
            </w:r>
            <w:r>
              <w:rPr>
                <w:rFonts w:hint="eastAsia" w:asciiTheme="majorEastAsia" w:hAnsiTheme="majorEastAsia" w:eastAsiaTheme="majorEastAsia" w:cstheme="majorEastAsia"/>
                <w:color w:val="auto"/>
                <w:spacing w:val="6"/>
                <w:sz w:val="21"/>
                <w:szCs w:val="21"/>
                <w:lang w:val="en-US" w:eastAsia="zh-CN"/>
              </w:rPr>
              <w:t>7</w:t>
            </w:r>
            <w:r>
              <w:rPr>
                <w:rFonts w:hint="eastAsia" w:asciiTheme="majorEastAsia" w:hAnsiTheme="majorEastAsia" w:eastAsiaTheme="majorEastAsia" w:cstheme="majorEastAsia"/>
                <w:color w:val="auto"/>
                <w:spacing w:val="6"/>
                <w:sz w:val="21"/>
                <w:szCs w:val="21"/>
              </w:rPr>
              <w:t>-</w:t>
            </w:r>
            <w:r>
              <w:rPr>
                <w:rFonts w:hint="eastAsia" w:asciiTheme="majorEastAsia" w:hAnsiTheme="majorEastAsia" w:eastAsiaTheme="majorEastAsia" w:cstheme="majorEastAsia"/>
                <w:color w:val="auto"/>
                <w:spacing w:val="6"/>
                <w:sz w:val="21"/>
                <w:szCs w:val="21"/>
                <w:lang w:val="en-US" w:eastAsia="zh-CN"/>
              </w:rPr>
              <w:t>9</w:t>
            </w:r>
            <w:r>
              <w:rPr>
                <w:rFonts w:hint="eastAsia" w:asciiTheme="majorEastAsia" w:hAnsiTheme="majorEastAsia" w:eastAsiaTheme="majorEastAsia" w:cstheme="majorEastAsia"/>
                <w:color w:val="auto"/>
                <w:spacing w:val="6"/>
                <w:sz w:val="21"/>
                <w:szCs w:val="21"/>
              </w:rPr>
              <w:t>辆的，得</w:t>
            </w:r>
            <w:r>
              <w:rPr>
                <w:rFonts w:hint="eastAsia" w:asciiTheme="majorEastAsia" w:hAnsiTheme="majorEastAsia" w:eastAsiaTheme="majorEastAsia" w:cstheme="majorEastAsia"/>
                <w:color w:val="auto"/>
                <w:spacing w:val="-35"/>
                <w:sz w:val="21"/>
                <w:szCs w:val="21"/>
              </w:rPr>
              <w:t xml:space="preserve"> </w:t>
            </w:r>
            <w:r>
              <w:rPr>
                <w:rFonts w:hint="eastAsia" w:asciiTheme="majorEastAsia" w:hAnsiTheme="majorEastAsia" w:eastAsiaTheme="majorEastAsia" w:cstheme="majorEastAsia"/>
                <w:color w:val="auto"/>
                <w:spacing w:val="6"/>
                <w:sz w:val="21"/>
                <w:szCs w:val="21"/>
              </w:rPr>
              <w:t>3</w:t>
            </w:r>
            <w:r>
              <w:rPr>
                <w:rFonts w:hint="eastAsia" w:asciiTheme="majorEastAsia" w:hAnsiTheme="majorEastAsia" w:eastAsiaTheme="majorEastAsia" w:cstheme="majorEastAsia"/>
                <w:color w:val="auto"/>
                <w:spacing w:val="-36"/>
                <w:sz w:val="21"/>
                <w:szCs w:val="21"/>
              </w:rPr>
              <w:t xml:space="preserve"> </w:t>
            </w:r>
            <w:r>
              <w:rPr>
                <w:rFonts w:hint="eastAsia" w:asciiTheme="majorEastAsia" w:hAnsiTheme="majorEastAsia" w:eastAsiaTheme="majorEastAsia" w:cstheme="majorEastAsia"/>
                <w:color w:val="auto"/>
                <w:spacing w:val="6"/>
                <w:sz w:val="21"/>
                <w:szCs w:val="21"/>
              </w:rPr>
              <w:t>分；</w:t>
            </w:r>
          </w:p>
          <w:p w14:paraId="762DFDC9">
            <w:pPr>
              <w:pStyle w:val="59"/>
              <w:keepNext w:val="0"/>
              <w:keepLines w:val="0"/>
              <w:pageBreakBefore w:val="0"/>
              <w:widowControl w:val="0"/>
              <w:kinsoku/>
              <w:wordWrap/>
              <w:overflowPunct/>
              <w:topLinePunct w:val="0"/>
              <w:autoSpaceDE/>
              <w:autoSpaceDN/>
              <w:bidi w:val="0"/>
              <w:adjustRightInd/>
              <w:snapToGrid/>
              <w:spacing w:before="34" w:line="360" w:lineRule="auto"/>
              <w:textAlignment w:val="auto"/>
              <w:rPr>
                <w:rFonts w:hint="eastAsia" w:asciiTheme="majorEastAsia" w:hAnsiTheme="majorEastAsia" w:eastAsiaTheme="majorEastAsia" w:cstheme="majorEastAsia"/>
                <w:color w:val="auto"/>
                <w:spacing w:val="5"/>
                <w:sz w:val="21"/>
                <w:szCs w:val="21"/>
              </w:rPr>
            </w:pPr>
            <w:r>
              <w:rPr>
                <w:rFonts w:hint="eastAsia" w:asciiTheme="majorEastAsia" w:hAnsiTheme="majorEastAsia" w:eastAsiaTheme="majorEastAsia" w:cstheme="majorEastAsia"/>
                <w:color w:val="auto"/>
                <w:spacing w:val="6"/>
                <w:sz w:val="21"/>
                <w:szCs w:val="21"/>
              </w:rPr>
              <w:t>3.针对本项目配置的专用配送车辆有</w:t>
            </w:r>
            <w:r>
              <w:rPr>
                <w:rFonts w:hint="eastAsia" w:asciiTheme="majorEastAsia" w:hAnsiTheme="majorEastAsia" w:eastAsiaTheme="majorEastAsia" w:cstheme="majorEastAsia"/>
                <w:color w:val="auto"/>
                <w:spacing w:val="6"/>
                <w:sz w:val="21"/>
                <w:szCs w:val="21"/>
                <w:lang w:val="en-US" w:eastAsia="zh-CN"/>
              </w:rPr>
              <w:t>6</w:t>
            </w:r>
            <w:r>
              <w:rPr>
                <w:rFonts w:hint="eastAsia" w:asciiTheme="majorEastAsia" w:hAnsiTheme="majorEastAsia" w:eastAsiaTheme="majorEastAsia" w:cstheme="majorEastAsia"/>
                <w:color w:val="auto"/>
                <w:spacing w:val="6"/>
                <w:sz w:val="21"/>
                <w:szCs w:val="21"/>
              </w:rPr>
              <w:t>辆的</w:t>
            </w:r>
            <w:r>
              <w:rPr>
                <w:rFonts w:hint="eastAsia" w:asciiTheme="majorEastAsia" w:hAnsiTheme="majorEastAsia" w:eastAsiaTheme="majorEastAsia" w:cstheme="majorEastAsia"/>
                <w:color w:val="auto"/>
                <w:spacing w:val="5"/>
                <w:sz w:val="21"/>
                <w:szCs w:val="21"/>
              </w:rPr>
              <w:t>，得</w:t>
            </w:r>
            <w:r>
              <w:rPr>
                <w:rFonts w:hint="eastAsia" w:asciiTheme="majorEastAsia" w:hAnsiTheme="majorEastAsia" w:eastAsiaTheme="majorEastAsia" w:cstheme="majorEastAsia"/>
                <w:color w:val="auto"/>
                <w:spacing w:val="-22"/>
                <w:sz w:val="21"/>
                <w:szCs w:val="21"/>
              </w:rPr>
              <w:t xml:space="preserve"> </w:t>
            </w:r>
            <w:r>
              <w:rPr>
                <w:rFonts w:hint="eastAsia" w:asciiTheme="majorEastAsia" w:hAnsiTheme="majorEastAsia" w:eastAsiaTheme="majorEastAsia" w:cstheme="majorEastAsia"/>
                <w:color w:val="auto"/>
                <w:spacing w:val="5"/>
                <w:sz w:val="21"/>
                <w:szCs w:val="21"/>
              </w:rPr>
              <w:t>1</w:t>
            </w:r>
            <w:r>
              <w:rPr>
                <w:rFonts w:hint="eastAsia" w:asciiTheme="majorEastAsia" w:hAnsiTheme="majorEastAsia" w:eastAsiaTheme="majorEastAsia" w:cstheme="majorEastAsia"/>
                <w:color w:val="auto"/>
                <w:spacing w:val="-35"/>
                <w:sz w:val="21"/>
                <w:szCs w:val="21"/>
              </w:rPr>
              <w:t xml:space="preserve"> </w:t>
            </w:r>
            <w:r>
              <w:rPr>
                <w:rFonts w:hint="eastAsia" w:asciiTheme="majorEastAsia" w:hAnsiTheme="majorEastAsia" w:eastAsiaTheme="majorEastAsia" w:cstheme="majorEastAsia"/>
                <w:color w:val="auto"/>
                <w:spacing w:val="5"/>
                <w:sz w:val="21"/>
                <w:szCs w:val="21"/>
              </w:rPr>
              <w:t>分。</w:t>
            </w:r>
          </w:p>
          <w:p w14:paraId="18DC157B">
            <w:pPr>
              <w:pStyle w:val="59"/>
              <w:keepNext w:val="0"/>
              <w:keepLines w:val="0"/>
              <w:pageBreakBefore w:val="0"/>
              <w:widowControl w:val="0"/>
              <w:kinsoku/>
              <w:wordWrap/>
              <w:overflowPunct/>
              <w:topLinePunct w:val="0"/>
              <w:autoSpaceDE/>
              <w:autoSpaceDN/>
              <w:bidi w:val="0"/>
              <w:adjustRightInd/>
              <w:snapToGrid/>
              <w:spacing w:before="34" w:line="360" w:lineRule="auto"/>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pacing w:val="9"/>
                <w:sz w:val="21"/>
                <w:szCs w:val="21"/>
              </w:rPr>
              <w:t>注</w:t>
            </w:r>
            <w:r>
              <w:rPr>
                <w:rFonts w:hint="eastAsia" w:asciiTheme="majorEastAsia" w:hAnsiTheme="majorEastAsia" w:eastAsiaTheme="majorEastAsia" w:cstheme="majorEastAsia"/>
                <w:color w:val="auto"/>
                <w:spacing w:val="9"/>
                <w:sz w:val="21"/>
                <w:szCs w:val="21"/>
                <w:lang w:eastAsia="zh-CN"/>
              </w:rPr>
              <w:t>：</w:t>
            </w:r>
            <w:r>
              <w:rPr>
                <w:rFonts w:hint="eastAsia" w:asciiTheme="majorEastAsia" w:hAnsiTheme="majorEastAsia" w:eastAsiaTheme="majorEastAsia" w:cstheme="majorEastAsia"/>
                <w:color w:val="auto"/>
                <w:spacing w:val="9"/>
                <w:sz w:val="21"/>
                <w:szCs w:val="21"/>
              </w:rPr>
              <w:t>须提供车辆相关证明材料，包括但不限于行驶证、车辆照片、委托运输协议（委托运输单位运输的必须提供）等，否则不得分。</w:t>
            </w:r>
          </w:p>
        </w:tc>
      </w:tr>
      <w:tr w14:paraId="05240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25" w:type="dxa"/>
            <w:vMerge w:val="continue"/>
            <w:vAlign w:val="center"/>
          </w:tcPr>
          <w:p w14:paraId="1D614B41">
            <w:pPr>
              <w:keepNext w:val="0"/>
              <w:keepLines w:val="0"/>
              <w:pageBreakBefore w:val="0"/>
              <w:kinsoku/>
              <w:wordWrap/>
              <w:overflowPunct/>
              <w:topLinePunct w:val="0"/>
              <w:autoSpaceDE/>
              <w:autoSpaceDN/>
              <w:bidi w:val="0"/>
              <w:spacing w:line="360" w:lineRule="auto"/>
              <w:jc w:val="center"/>
              <w:rPr>
                <w:rFonts w:hint="eastAsia" w:ascii="宋体" w:hAnsi="宋体" w:cs="宋体"/>
                <w:b/>
                <w:color w:val="auto"/>
                <w:szCs w:val="21"/>
              </w:rPr>
            </w:pPr>
          </w:p>
        </w:tc>
        <w:tc>
          <w:tcPr>
            <w:tcW w:w="1119" w:type="dxa"/>
            <w:vMerge w:val="continue"/>
            <w:vAlign w:val="center"/>
          </w:tcPr>
          <w:p w14:paraId="35306C3A">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cs="宋体"/>
                <w:b/>
                <w:color w:val="auto"/>
                <w:szCs w:val="21"/>
              </w:rPr>
            </w:pPr>
          </w:p>
        </w:tc>
        <w:tc>
          <w:tcPr>
            <w:tcW w:w="1350" w:type="dxa"/>
            <w:vAlign w:val="center"/>
          </w:tcPr>
          <w:p w14:paraId="55A694E1">
            <w:pPr>
              <w:pStyle w:val="59"/>
              <w:keepNext w:val="0"/>
              <w:keepLines w:val="0"/>
              <w:pageBreakBefore w:val="0"/>
              <w:widowControl w:val="0"/>
              <w:kinsoku/>
              <w:wordWrap/>
              <w:overflowPunct/>
              <w:topLinePunct w:val="0"/>
              <w:autoSpaceDE/>
              <w:autoSpaceDN/>
              <w:bidi w:val="0"/>
              <w:adjustRightInd/>
              <w:snapToGrid/>
              <w:spacing w:before="65" w:line="360" w:lineRule="auto"/>
              <w:jc w:val="center"/>
              <w:textAlignment w:val="auto"/>
              <w:rPr>
                <w:rFonts w:hint="eastAsia" w:asciiTheme="majorEastAsia" w:hAnsiTheme="majorEastAsia" w:eastAsiaTheme="majorEastAsia" w:cstheme="majorEastAsia"/>
                <w:b/>
                <w:bCs/>
                <w:color w:val="auto"/>
                <w:kern w:val="0"/>
                <w:sz w:val="21"/>
                <w:szCs w:val="21"/>
                <w:lang w:eastAsia="zh-CN"/>
              </w:rPr>
            </w:pPr>
            <w:r>
              <w:rPr>
                <w:rFonts w:hint="eastAsia" w:asciiTheme="majorEastAsia" w:hAnsiTheme="majorEastAsia" w:eastAsiaTheme="majorEastAsia" w:cstheme="majorEastAsia"/>
                <w:b/>
                <w:bCs/>
                <w:color w:val="auto"/>
                <w:spacing w:val="7"/>
                <w:sz w:val="21"/>
                <w:szCs w:val="21"/>
                <w:lang w:val="en-US" w:eastAsia="zh-CN"/>
              </w:rPr>
              <w:t>3.3</w:t>
            </w:r>
            <w:r>
              <w:rPr>
                <w:rFonts w:hint="eastAsia" w:asciiTheme="majorEastAsia" w:hAnsiTheme="majorEastAsia" w:eastAsiaTheme="majorEastAsia" w:cstheme="majorEastAsia"/>
                <w:b/>
                <w:bCs/>
                <w:color w:val="auto"/>
                <w:spacing w:val="7"/>
                <w:sz w:val="21"/>
                <w:szCs w:val="21"/>
              </w:rPr>
              <w:t>信息化技</w:t>
            </w:r>
            <w:r>
              <w:rPr>
                <w:rFonts w:hint="eastAsia" w:asciiTheme="majorEastAsia" w:hAnsiTheme="majorEastAsia" w:eastAsiaTheme="majorEastAsia" w:cstheme="majorEastAsia"/>
                <w:b/>
                <w:bCs/>
                <w:color w:val="auto"/>
                <w:spacing w:val="6"/>
                <w:sz w:val="21"/>
                <w:szCs w:val="21"/>
              </w:rPr>
              <w:t>术进行管</w:t>
            </w:r>
            <w:r>
              <w:rPr>
                <w:rFonts w:hint="eastAsia" w:asciiTheme="majorEastAsia" w:hAnsiTheme="majorEastAsia" w:eastAsiaTheme="majorEastAsia" w:cstheme="majorEastAsia"/>
                <w:b/>
                <w:bCs/>
                <w:color w:val="auto"/>
                <w:spacing w:val="5"/>
                <w:sz w:val="21"/>
                <w:szCs w:val="21"/>
              </w:rPr>
              <w:t>理</w:t>
            </w:r>
            <w:r>
              <w:rPr>
                <w:rFonts w:hint="eastAsia" w:asciiTheme="majorEastAsia" w:hAnsiTheme="majorEastAsia" w:eastAsiaTheme="majorEastAsia" w:cstheme="majorEastAsia"/>
                <w:color w:val="auto"/>
                <w:spacing w:val="5"/>
                <w:sz w:val="21"/>
                <w:szCs w:val="21"/>
              </w:rPr>
              <w:t>（满分2</w:t>
            </w:r>
            <w:r>
              <w:rPr>
                <w:rFonts w:hint="eastAsia" w:asciiTheme="majorEastAsia" w:hAnsiTheme="majorEastAsia" w:eastAsiaTheme="majorEastAsia" w:cstheme="majorEastAsia"/>
                <w:color w:val="auto"/>
                <w:sz w:val="21"/>
                <w:szCs w:val="21"/>
              </w:rPr>
              <w:t>分</w:t>
            </w:r>
            <w:r>
              <w:rPr>
                <w:rFonts w:hint="eastAsia" w:asciiTheme="majorEastAsia" w:hAnsiTheme="majorEastAsia" w:eastAsiaTheme="majorEastAsia" w:cstheme="majorEastAsia"/>
                <w:color w:val="auto"/>
                <w:sz w:val="21"/>
                <w:szCs w:val="21"/>
                <w:lang w:eastAsia="zh-CN"/>
              </w:rPr>
              <w:t>）</w:t>
            </w:r>
          </w:p>
        </w:tc>
        <w:tc>
          <w:tcPr>
            <w:tcW w:w="6824" w:type="dxa"/>
            <w:vAlign w:val="top"/>
          </w:tcPr>
          <w:p w14:paraId="07647D5B">
            <w:pPr>
              <w:pStyle w:val="59"/>
              <w:keepNext w:val="0"/>
              <w:keepLines w:val="0"/>
              <w:pageBreakBefore w:val="0"/>
              <w:widowControl w:val="0"/>
              <w:kinsoku/>
              <w:wordWrap/>
              <w:overflowPunct/>
              <w:topLinePunct w:val="0"/>
              <w:autoSpaceDE/>
              <w:autoSpaceDN/>
              <w:bidi w:val="0"/>
              <w:adjustRightInd/>
              <w:snapToGrid/>
              <w:spacing w:before="33" w:line="360" w:lineRule="auto"/>
              <w:ind w:right="68" w:firstLine="452" w:firstLineChars="200"/>
              <w:textAlignment w:val="auto"/>
              <w:rPr>
                <w:rFonts w:hint="eastAsia" w:asciiTheme="majorEastAsia" w:hAnsiTheme="majorEastAsia" w:eastAsiaTheme="majorEastAsia" w:cstheme="majorEastAsia"/>
                <w:color w:val="auto"/>
                <w:spacing w:val="8"/>
                <w:sz w:val="21"/>
                <w:szCs w:val="21"/>
              </w:rPr>
            </w:pPr>
            <w:r>
              <w:rPr>
                <w:rFonts w:hint="eastAsia" w:asciiTheme="majorEastAsia" w:hAnsiTheme="majorEastAsia" w:eastAsiaTheme="majorEastAsia" w:cstheme="majorEastAsia"/>
                <w:color w:val="auto"/>
                <w:spacing w:val="8"/>
                <w:sz w:val="21"/>
                <w:szCs w:val="21"/>
              </w:rPr>
              <w:t>投标人</w:t>
            </w:r>
            <w:r>
              <w:rPr>
                <w:rFonts w:hint="eastAsia" w:asciiTheme="majorEastAsia" w:hAnsiTheme="majorEastAsia" w:eastAsiaTheme="majorEastAsia" w:cstheme="majorEastAsia"/>
                <w:color w:val="auto"/>
                <w:spacing w:val="8"/>
                <w:sz w:val="21"/>
                <w:szCs w:val="21"/>
                <w:lang w:val="en-US" w:eastAsia="zh-CN"/>
              </w:rPr>
              <w:t>履约时能</w:t>
            </w:r>
            <w:r>
              <w:rPr>
                <w:rFonts w:hint="eastAsia" w:asciiTheme="majorEastAsia" w:hAnsiTheme="majorEastAsia" w:eastAsiaTheme="majorEastAsia" w:cstheme="majorEastAsia"/>
                <w:color w:val="auto"/>
                <w:spacing w:val="8"/>
                <w:sz w:val="21"/>
                <w:szCs w:val="21"/>
              </w:rPr>
              <w:t>在气体运输</w:t>
            </w:r>
            <w:r>
              <w:rPr>
                <w:rFonts w:hint="eastAsia" w:asciiTheme="majorEastAsia" w:hAnsiTheme="majorEastAsia" w:eastAsiaTheme="majorEastAsia" w:cstheme="majorEastAsia"/>
                <w:color w:val="auto"/>
                <w:spacing w:val="8"/>
                <w:sz w:val="21"/>
                <w:szCs w:val="21"/>
                <w:lang w:eastAsia="zh-CN"/>
              </w:rPr>
              <w:t>、</w:t>
            </w:r>
            <w:r>
              <w:rPr>
                <w:rFonts w:hint="eastAsia" w:asciiTheme="majorEastAsia" w:hAnsiTheme="majorEastAsia" w:eastAsiaTheme="majorEastAsia" w:cstheme="majorEastAsia"/>
                <w:color w:val="auto"/>
                <w:spacing w:val="8"/>
                <w:sz w:val="21"/>
                <w:szCs w:val="21"/>
              </w:rPr>
              <w:t>医用气体存量管理、气体仓储安全监测方面采用信息化技术进行管理</w:t>
            </w:r>
            <w:r>
              <w:rPr>
                <w:rFonts w:hint="eastAsia" w:asciiTheme="majorEastAsia" w:hAnsiTheme="majorEastAsia" w:eastAsiaTheme="majorEastAsia" w:cstheme="majorEastAsia"/>
                <w:color w:val="auto"/>
                <w:spacing w:val="8"/>
                <w:sz w:val="21"/>
                <w:szCs w:val="21"/>
                <w:lang w:val="en-US" w:eastAsia="zh-CN"/>
              </w:rPr>
              <w:t>，能保障项目顺利实施的，</w:t>
            </w:r>
            <w:r>
              <w:rPr>
                <w:rFonts w:hint="eastAsia" w:asciiTheme="majorEastAsia" w:hAnsiTheme="majorEastAsia" w:eastAsiaTheme="majorEastAsia" w:cstheme="majorEastAsia"/>
                <w:color w:val="auto"/>
                <w:spacing w:val="8"/>
                <w:sz w:val="21"/>
                <w:szCs w:val="21"/>
              </w:rPr>
              <w:t>提供相关资料</w:t>
            </w:r>
            <w:r>
              <w:rPr>
                <w:rFonts w:hint="eastAsia" w:asciiTheme="majorEastAsia" w:hAnsiTheme="majorEastAsia" w:eastAsiaTheme="majorEastAsia" w:cstheme="majorEastAsia"/>
                <w:color w:val="auto"/>
                <w:spacing w:val="8"/>
                <w:sz w:val="21"/>
                <w:szCs w:val="21"/>
                <w:lang w:eastAsia="zh-CN"/>
              </w:rPr>
              <w:t>，</w:t>
            </w:r>
            <w:r>
              <w:rPr>
                <w:rFonts w:hint="eastAsia" w:asciiTheme="majorEastAsia" w:hAnsiTheme="majorEastAsia" w:eastAsiaTheme="majorEastAsia" w:cstheme="majorEastAsia"/>
                <w:color w:val="auto"/>
                <w:spacing w:val="8"/>
                <w:sz w:val="21"/>
                <w:szCs w:val="21"/>
                <w:lang w:val="en-US" w:eastAsia="zh-CN"/>
              </w:rPr>
              <w:t>得2分</w:t>
            </w:r>
            <w:r>
              <w:rPr>
                <w:rFonts w:hint="eastAsia" w:asciiTheme="majorEastAsia" w:hAnsiTheme="majorEastAsia" w:eastAsiaTheme="majorEastAsia" w:cstheme="majorEastAsia"/>
                <w:color w:val="auto"/>
                <w:spacing w:val="8"/>
                <w:sz w:val="21"/>
                <w:szCs w:val="21"/>
              </w:rPr>
              <w:t>。</w:t>
            </w:r>
          </w:p>
          <w:p w14:paraId="23B0E0D8">
            <w:pPr>
              <w:pStyle w:val="59"/>
              <w:keepNext w:val="0"/>
              <w:keepLines w:val="0"/>
              <w:pageBreakBefore w:val="0"/>
              <w:widowControl w:val="0"/>
              <w:kinsoku/>
              <w:wordWrap/>
              <w:overflowPunct/>
              <w:topLinePunct w:val="0"/>
              <w:autoSpaceDE/>
              <w:autoSpaceDN/>
              <w:bidi w:val="0"/>
              <w:adjustRightInd/>
              <w:snapToGrid/>
              <w:spacing w:before="33" w:line="360" w:lineRule="auto"/>
              <w:ind w:right="68"/>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pacing w:val="7"/>
                <w:sz w:val="21"/>
                <w:szCs w:val="21"/>
              </w:rPr>
              <w:t>注：</w:t>
            </w:r>
            <w:r>
              <w:rPr>
                <w:rFonts w:hint="eastAsia" w:asciiTheme="majorEastAsia" w:hAnsiTheme="majorEastAsia" w:eastAsiaTheme="majorEastAsia" w:cstheme="majorEastAsia"/>
                <w:color w:val="auto"/>
                <w:spacing w:val="7"/>
                <w:sz w:val="21"/>
                <w:szCs w:val="21"/>
                <w:lang w:val="en-US" w:eastAsia="zh-CN"/>
              </w:rPr>
              <w:t>上述评审内容</w:t>
            </w:r>
            <w:r>
              <w:rPr>
                <w:rFonts w:hint="eastAsia" w:asciiTheme="majorEastAsia" w:hAnsiTheme="majorEastAsia" w:eastAsiaTheme="majorEastAsia" w:cstheme="majorEastAsia"/>
                <w:color w:val="auto"/>
                <w:spacing w:val="7"/>
                <w:sz w:val="21"/>
                <w:szCs w:val="21"/>
              </w:rPr>
              <w:t>，</w:t>
            </w:r>
            <w:r>
              <w:rPr>
                <w:rFonts w:hint="eastAsia" w:asciiTheme="majorEastAsia" w:hAnsiTheme="majorEastAsia" w:eastAsiaTheme="majorEastAsia" w:cstheme="majorEastAsia"/>
                <w:color w:val="auto"/>
                <w:spacing w:val="7"/>
                <w:sz w:val="21"/>
                <w:szCs w:val="21"/>
                <w:lang w:val="en-US" w:eastAsia="zh-CN"/>
              </w:rPr>
              <w:t>需提供</w:t>
            </w:r>
            <w:r>
              <w:rPr>
                <w:rFonts w:hint="eastAsia" w:asciiTheme="majorEastAsia" w:hAnsiTheme="majorEastAsia" w:eastAsiaTheme="majorEastAsia" w:cstheme="majorEastAsia"/>
                <w:color w:val="auto"/>
                <w:spacing w:val="7"/>
                <w:sz w:val="21"/>
                <w:szCs w:val="21"/>
              </w:rPr>
              <w:t>如信息化技术管理系统</w:t>
            </w:r>
            <w:r>
              <w:rPr>
                <w:rFonts w:hint="eastAsia" w:asciiTheme="majorEastAsia" w:hAnsiTheme="majorEastAsia" w:eastAsiaTheme="majorEastAsia" w:cstheme="majorEastAsia"/>
                <w:color w:val="auto"/>
                <w:spacing w:val="8"/>
                <w:sz w:val="21"/>
                <w:szCs w:val="21"/>
              </w:rPr>
              <w:t>界面截图等</w:t>
            </w:r>
            <w:r>
              <w:rPr>
                <w:rFonts w:hint="eastAsia" w:asciiTheme="majorEastAsia" w:hAnsiTheme="majorEastAsia" w:eastAsiaTheme="majorEastAsia" w:cstheme="majorEastAsia"/>
                <w:color w:val="auto"/>
                <w:spacing w:val="8"/>
                <w:sz w:val="21"/>
                <w:szCs w:val="21"/>
                <w:lang w:val="en-US" w:eastAsia="zh-CN"/>
              </w:rPr>
              <w:t>相关证明材料</w:t>
            </w:r>
            <w:r>
              <w:rPr>
                <w:rFonts w:hint="eastAsia" w:asciiTheme="majorEastAsia" w:hAnsiTheme="majorEastAsia" w:eastAsiaTheme="majorEastAsia" w:cstheme="majorEastAsia"/>
                <w:color w:val="auto"/>
                <w:spacing w:val="8"/>
                <w:sz w:val="21"/>
                <w:szCs w:val="21"/>
              </w:rPr>
              <w:t>，未提供证明材料的，计0分。</w:t>
            </w:r>
          </w:p>
        </w:tc>
      </w:tr>
      <w:tr w14:paraId="1FD5E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25" w:type="dxa"/>
            <w:vMerge w:val="continue"/>
            <w:vAlign w:val="center"/>
          </w:tcPr>
          <w:p w14:paraId="7CD48AE0">
            <w:pPr>
              <w:keepNext w:val="0"/>
              <w:keepLines w:val="0"/>
              <w:pageBreakBefore w:val="0"/>
              <w:kinsoku/>
              <w:wordWrap/>
              <w:overflowPunct/>
              <w:topLinePunct w:val="0"/>
              <w:autoSpaceDE/>
              <w:autoSpaceDN/>
              <w:bidi w:val="0"/>
              <w:spacing w:line="360" w:lineRule="auto"/>
              <w:jc w:val="center"/>
              <w:rPr>
                <w:rFonts w:hint="eastAsia" w:ascii="宋体" w:hAnsi="宋体" w:cs="宋体"/>
                <w:b/>
                <w:color w:val="auto"/>
                <w:szCs w:val="21"/>
              </w:rPr>
            </w:pPr>
          </w:p>
        </w:tc>
        <w:tc>
          <w:tcPr>
            <w:tcW w:w="1119" w:type="dxa"/>
            <w:vMerge w:val="continue"/>
            <w:vAlign w:val="center"/>
          </w:tcPr>
          <w:p w14:paraId="1ADE5F3B">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cs="宋体"/>
                <w:b/>
                <w:color w:val="auto"/>
                <w:szCs w:val="21"/>
              </w:rPr>
            </w:pPr>
          </w:p>
        </w:tc>
        <w:tc>
          <w:tcPr>
            <w:tcW w:w="1350" w:type="dxa"/>
            <w:vAlign w:val="center"/>
          </w:tcPr>
          <w:p w14:paraId="197EF2A7">
            <w:pPr>
              <w:pStyle w:val="59"/>
              <w:keepNext w:val="0"/>
              <w:keepLines w:val="0"/>
              <w:pageBreakBefore w:val="0"/>
              <w:widowControl w:val="0"/>
              <w:kinsoku/>
              <w:wordWrap/>
              <w:overflowPunct/>
              <w:topLinePunct w:val="0"/>
              <w:autoSpaceDE/>
              <w:autoSpaceDN/>
              <w:bidi w:val="0"/>
              <w:adjustRightInd/>
              <w:snapToGrid/>
              <w:spacing w:before="65" w:line="360" w:lineRule="auto"/>
              <w:ind w:left="110" w:leftChars="0" w:right="55" w:rightChars="0" w:hanging="51" w:firstLineChars="0"/>
              <w:jc w:val="center"/>
              <w:textAlignment w:val="auto"/>
              <w:rPr>
                <w:rFonts w:hint="eastAsia" w:asciiTheme="majorEastAsia" w:hAnsiTheme="majorEastAsia" w:eastAsiaTheme="majorEastAsia" w:cstheme="majorEastAsia"/>
                <w:b/>
                <w:bCs/>
                <w:color w:val="auto"/>
                <w:kern w:val="0"/>
                <w:sz w:val="21"/>
                <w:szCs w:val="21"/>
              </w:rPr>
            </w:pPr>
            <w:r>
              <w:rPr>
                <w:rFonts w:hint="eastAsia" w:asciiTheme="majorEastAsia" w:hAnsiTheme="majorEastAsia" w:eastAsiaTheme="majorEastAsia" w:cstheme="majorEastAsia"/>
                <w:b/>
                <w:bCs/>
                <w:color w:val="auto"/>
                <w:spacing w:val="6"/>
                <w:sz w:val="21"/>
                <w:szCs w:val="21"/>
                <w:lang w:val="en-US" w:eastAsia="zh-CN"/>
              </w:rPr>
              <w:t>3.4</w:t>
            </w:r>
            <w:r>
              <w:rPr>
                <w:rFonts w:hint="eastAsia" w:asciiTheme="majorEastAsia" w:hAnsiTheme="majorEastAsia" w:eastAsiaTheme="majorEastAsia" w:cstheme="majorEastAsia"/>
                <w:b/>
                <w:bCs/>
                <w:color w:val="auto"/>
                <w:spacing w:val="6"/>
                <w:sz w:val="21"/>
                <w:szCs w:val="21"/>
              </w:rPr>
              <w:t>业绩分</w:t>
            </w:r>
            <w:r>
              <w:rPr>
                <w:rFonts w:hint="eastAsia" w:asciiTheme="majorEastAsia" w:hAnsiTheme="majorEastAsia" w:eastAsiaTheme="majorEastAsia" w:cstheme="majorEastAsia"/>
                <w:color w:val="auto"/>
                <w:spacing w:val="6"/>
                <w:sz w:val="21"/>
                <w:szCs w:val="21"/>
              </w:rPr>
              <w:t>（满</w:t>
            </w:r>
            <w:r>
              <w:rPr>
                <w:rFonts w:hint="eastAsia" w:asciiTheme="majorEastAsia" w:hAnsiTheme="majorEastAsia" w:eastAsiaTheme="majorEastAsia" w:cstheme="majorEastAsia"/>
                <w:color w:val="auto"/>
                <w:spacing w:val="-4"/>
                <w:sz w:val="21"/>
                <w:szCs w:val="21"/>
              </w:rPr>
              <w:t>分</w:t>
            </w:r>
            <w:r>
              <w:rPr>
                <w:rFonts w:hint="eastAsia" w:asciiTheme="majorEastAsia" w:hAnsiTheme="majorEastAsia" w:eastAsiaTheme="majorEastAsia" w:cstheme="majorEastAsia"/>
                <w:color w:val="auto"/>
                <w:spacing w:val="-4"/>
                <w:sz w:val="21"/>
                <w:szCs w:val="21"/>
                <w:lang w:val="en-US" w:eastAsia="zh-CN"/>
              </w:rPr>
              <w:t>1</w:t>
            </w:r>
            <w:r>
              <w:rPr>
                <w:rFonts w:hint="eastAsia" w:asciiTheme="majorEastAsia" w:hAnsiTheme="majorEastAsia" w:eastAsiaTheme="majorEastAsia" w:cstheme="majorEastAsia"/>
                <w:color w:val="auto"/>
                <w:spacing w:val="-4"/>
                <w:sz w:val="21"/>
                <w:szCs w:val="21"/>
              </w:rPr>
              <w:t>0</w:t>
            </w:r>
            <w:r>
              <w:rPr>
                <w:rFonts w:hint="eastAsia" w:asciiTheme="majorEastAsia" w:hAnsiTheme="majorEastAsia" w:eastAsiaTheme="majorEastAsia" w:cstheme="majorEastAsia"/>
                <w:color w:val="auto"/>
                <w:spacing w:val="-36"/>
                <w:sz w:val="21"/>
                <w:szCs w:val="21"/>
              </w:rPr>
              <w:t xml:space="preserve"> </w:t>
            </w:r>
            <w:r>
              <w:rPr>
                <w:rFonts w:hint="eastAsia" w:asciiTheme="majorEastAsia" w:hAnsiTheme="majorEastAsia" w:eastAsiaTheme="majorEastAsia" w:cstheme="majorEastAsia"/>
                <w:color w:val="auto"/>
                <w:spacing w:val="-4"/>
                <w:sz w:val="21"/>
                <w:szCs w:val="21"/>
              </w:rPr>
              <w:t>分）</w:t>
            </w:r>
          </w:p>
        </w:tc>
        <w:tc>
          <w:tcPr>
            <w:tcW w:w="6824" w:type="dxa"/>
            <w:vAlign w:val="top"/>
          </w:tcPr>
          <w:p w14:paraId="24D9CAEA">
            <w:pPr>
              <w:pStyle w:val="59"/>
              <w:keepNext w:val="0"/>
              <w:keepLines w:val="0"/>
              <w:pageBreakBefore w:val="0"/>
              <w:widowControl w:val="0"/>
              <w:kinsoku/>
              <w:wordWrap/>
              <w:overflowPunct/>
              <w:topLinePunct w:val="0"/>
              <w:autoSpaceDE/>
              <w:autoSpaceDN/>
              <w:bidi w:val="0"/>
              <w:adjustRightInd/>
              <w:snapToGrid/>
              <w:spacing w:before="34" w:line="360" w:lineRule="auto"/>
              <w:ind w:right="108" w:firstLine="444" w:firstLineChars="200"/>
              <w:textAlignment w:val="auto"/>
              <w:rPr>
                <w:rFonts w:hint="eastAsia" w:asciiTheme="majorEastAsia" w:hAnsiTheme="majorEastAsia" w:eastAsiaTheme="majorEastAsia" w:cstheme="majorEastAsia"/>
                <w:color w:val="auto"/>
                <w:spacing w:val="6"/>
                <w:sz w:val="21"/>
                <w:szCs w:val="21"/>
              </w:rPr>
            </w:pPr>
            <w:r>
              <w:rPr>
                <w:rFonts w:hint="eastAsia" w:asciiTheme="majorEastAsia" w:hAnsiTheme="majorEastAsia" w:eastAsiaTheme="majorEastAsia" w:cstheme="majorEastAsia"/>
                <w:color w:val="auto"/>
                <w:spacing w:val="6"/>
                <w:sz w:val="21"/>
                <w:szCs w:val="21"/>
              </w:rPr>
              <w:t>投标人2023年1月1日以来</w:t>
            </w:r>
            <w:r>
              <w:rPr>
                <w:rFonts w:hint="eastAsia" w:asciiTheme="majorEastAsia" w:hAnsiTheme="majorEastAsia" w:eastAsiaTheme="majorEastAsia" w:cstheme="majorEastAsia"/>
                <w:color w:val="auto"/>
                <w:spacing w:val="6"/>
                <w:sz w:val="21"/>
                <w:szCs w:val="21"/>
                <w:lang w:eastAsia="zh-CN"/>
              </w:rPr>
              <w:t>（</w:t>
            </w:r>
            <w:r>
              <w:rPr>
                <w:rFonts w:hint="eastAsia" w:asciiTheme="majorEastAsia" w:hAnsiTheme="majorEastAsia" w:eastAsiaTheme="majorEastAsia" w:cstheme="majorEastAsia"/>
                <w:color w:val="auto"/>
                <w:spacing w:val="6"/>
                <w:sz w:val="21"/>
                <w:szCs w:val="21"/>
              </w:rPr>
              <w:t>以合同签订时间为准</w:t>
            </w:r>
            <w:r>
              <w:rPr>
                <w:rFonts w:hint="eastAsia" w:asciiTheme="majorEastAsia" w:hAnsiTheme="majorEastAsia" w:eastAsiaTheme="majorEastAsia" w:cstheme="majorEastAsia"/>
                <w:color w:val="auto"/>
                <w:spacing w:val="6"/>
                <w:sz w:val="21"/>
                <w:szCs w:val="21"/>
                <w:lang w:eastAsia="zh-CN"/>
              </w:rPr>
              <w:t>）</w:t>
            </w:r>
            <w:r>
              <w:rPr>
                <w:rFonts w:hint="eastAsia" w:asciiTheme="majorEastAsia" w:hAnsiTheme="majorEastAsia" w:eastAsiaTheme="majorEastAsia" w:cstheme="majorEastAsia"/>
                <w:color w:val="auto"/>
                <w:spacing w:val="6"/>
                <w:sz w:val="21"/>
                <w:szCs w:val="21"/>
              </w:rPr>
              <w:t>，具有类似项</w:t>
            </w:r>
            <w:r>
              <w:rPr>
                <w:rFonts w:hint="eastAsia" w:asciiTheme="majorEastAsia" w:hAnsiTheme="majorEastAsia" w:eastAsiaTheme="majorEastAsia" w:cstheme="majorEastAsia"/>
                <w:color w:val="auto"/>
                <w:spacing w:val="6"/>
                <w:sz w:val="21"/>
                <w:szCs w:val="21"/>
                <w:lang w:val="en-US" w:eastAsia="zh-CN"/>
              </w:rPr>
              <w:t>目</w:t>
            </w:r>
            <w:r>
              <w:rPr>
                <w:rFonts w:hint="eastAsia" w:asciiTheme="majorEastAsia" w:hAnsiTheme="majorEastAsia" w:eastAsiaTheme="majorEastAsia" w:cstheme="majorEastAsia"/>
                <w:color w:val="auto"/>
                <w:spacing w:val="6"/>
                <w:sz w:val="21"/>
                <w:szCs w:val="21"/>
                <w:lang w:eastAsia="zh-CN"/>
              </w:rPr>
              <w:t>（</w:t>
            </w:r>
            <w:r>
              <w:rPr>
                <w:rFonts w:hint="eastAsia" w:asciiTheme="majorEastAsia" w:hAnsiTheme="majorEastAsia" w:eastAsiaTheme="majorEastAsia" w:cstheme="majorEastAsia"/>
                <w:color w:val="auto"/>
                <w:spacing w:val="6"/>
                <w:sz w:val="21"/>
                <w:szCs w:val="21"/>
              </w:rPr>
              <w:t>医用气体供应</w:t>
            </w:r>
            <w:r>
              <w:rPr>
                <w:rFonts w:hint="eastAsia" w:asciiTheme="majorEastAsia" w:hAnsiTheme="majorEastAsia" w:eastAsiaTheme="majorEastAsia" w:cstheme="majorEastAsia"/>
                <w:color w:val="auto"/>
                <w:spacing w:val="6"/>
                <w:sz w:val="21"/>
                <w:szCs w:val="21"/>
                <w:lang w:eastAsia="zh-CN"/>
              </w:rPr>
              <w:t>）</w:t>
            </w:r>
            <w:r>
              <w:rPr>
                <w:rFonts w:hint="eastAsia" w:asciiTheme="majorEastAsia" w:hAnsiTheme="majorEastAsia" w:eastAsiaTheme="majorEastAsia" w:cstheme="majorEastAsia"/>
                <w:color w:val="auto"/>
                <w:spacing w:val="6"/>
                <w:sz w:val="21"/>
                <w:szCs w:val="21"/>
              </w:rPr>
              <w:t>业绩，每提供一个业绩计1分</w:t>
            </w:r>
            <w:r>
              <w:rPr>
                <w:rFonts w:hint="eastAsia" w:asciiTheme="majorEastAsia" w:hAnsiTheme="majorEastAsia" w:eastAsiaTheme="majorEastAsia" w:cstheme="majorEastAsia"/>
                <w:color w:val="auto"/>
                <w:spacing w:val="6"/>
                <w:sz w:val="21"/>
                <w:szCs w:val="21"/>
                <w:lang w:eastAsia="zh-CN"/>
              </w:rPr>
              <w:t>，</w:t>
            </w:r>
            <w:bookmarkStart w:id="323" w:name="_GoBack"/>
            <w:bookmarkEnd w:id="323"/>
            <w:r>
              <w:rPr>
                <w:rFonts w:hint="eastAsia" w:asciiTheme="majorEastAsia" w:hAnsiTheme="majorEastAsia" w:eastAsiaTheme="majorEastAsia" w:cstheme="majorEastAsia"/>
                <w:color w:val="auto"/>
                <w:spacing w:val="6"/>
                <w:sz w:val="21"/>
                <w:szCs w:val="21"/>
                <w:lang w:val="en-US" w:eastAsia="zh-CN"/>
              </w:rPr>
              <w:t>满分10分</w:t>
            </w:r>
            <w:r>
              <w:rPr>
                <w:rFonts w:hint="eastAsia" w:asciiTheme="majorEastAsia" w:hAnsiTheme="majorEastAsia" w:eastAsiaTheme="majorEastAsia" w:cstheme="majorEastAsia"/>
                <w:color w:val="auto"/>
                <w:spacing w:val="6"/>
                <w:sz w:val="21"/>
                <w:szCs w:val="21"/>
              </w:rPr>
              <w:t>；</w:t>
            </w:r>
          </w:p>
          <w:p w14:paraId="6DBADC09">
            <w:pPr>
              <w:pStyle w:val="59"/>
              <w:keepNext w:val="0"/>
              <w:keepLines w:val="0"/>
              <w:pageBreakBefore w:val="0"/>
              <w:widowControl w:val="0"/>
              <w:kinsoku/>
              <w:wordWrap/>
              <w:overflowPunct/>
              <w:topLinePunct w:val="0"/>
              <w:autoSpaceDE/>
              <w:autoSpaceDN/>
              <w:bidi w:val="0"/>
              <w:adjustRightInd/>
              <w:snapToGrid/>
              <w:spacing w:before="34" w:line="360" w:lineRule="auto"/>
              <w:ind w:right="108"/>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pacing w:val="6"/>
                <w:sz w:val="21"/>
                <w:szCs w:val="21"/>
              </w:rPr>
              <w:t>注：</w:t>
            </w:r>
            <w:r>
              <w:rPr>
                <w:rFonts w:hint="eastAsia" w:asciiTheme="majorEastAsia" w:hAnsiTheme="majorEastAsia" w:eastAsiaTheme="majorEastAsia" w:cstheme="majorEastAsia"/>
                <w:color w:val="auto"/>
                <w:spacing w:val="6"/>
                <w:sz w:val="21"/>
                <w:szCs w:val="21"/>
                <w:lang w:val="en-US" w:eastAsia="zh-CN"/>
              </w:rPr>
              <w:t>计</w:t>
            </w:r>
            <w:r>
              <w:rPr>
                <w:rFonts w:hint="eastAsia" w:asciiTheme="majorEastAsia" w:hAnsiTheme="majorEastAsia" w:eastAsiaTheme="majorEastAsia" w:cstheme="majorEastAsia"/>
                <w:color w:val="auto"/>
                <w:spacing w:val="6"/>
                <w:sz w:val="21"/>
                <w:szCs w:val="21"/>
              </w:rPr>
              <w:t>分须</w:t>
            </w:r>
            <w:r>
              <w:rPr>
                <w:rFonts w:hint="eastAsia" w:asciiTheme="majorEastAsia" w:hAnsiTheme="majorEastAsia" w:eastAsiaTheme="majorEastAsia" w:cstheme="majorEastAsia"/>
                <w:color w:val="auto"/>
                <w:spacing w:val="6"/>
                <w:sz w:val="21"/>
                <w:szCs w:val="21"/>
                <w:lang w:val="en-US" w:eastAsia="zh-CN"/>
              </w:rPr>
              <w:t>同时</w:t>
            </w:r>
            <w:r>
              <w:rPr>
                <w:rFonts w:hint="eastAsia" w:asciiTheme="majorEastAsia" w:hAnsiTheme="majorEastAsia" w:eastAsiaTheme="majorEastAsia" w:cstheme="majorEastAsia"/>
                <w:color w:val="auto"/>
                <w:spacing w:val="6"/>
                <w:sz w:val="21"/>
                <w:szCs w:val="21"/>
              </w:rPr>
              <w:t>提供中标</w:t>
            </w:r>
            <w:r>
              <w:rPr>
                <w:rFonts w:hint="eastAsia" w:asciiTheme="majorEastAsia" w:hAnsiTheme="majorEastAsia" w:eastAsiaTheme="majorEastAsia" w:cstheme="majorEastAsia"/>
                <w:color w:val="auto"/>
                <w:spacing w:val="6"/>
                <w:sz w:val="21"/>
                <w:szCs w:val="21"/>
                <w:lang w:eastAsia="zh-CN"/>
              </w:rPr>
              <w:t>（</w:t>
            </w:r>
            <w:r>
              <w:rPr>
                <w:rFonts w:hint="eastAsia" w:asciiTheme="majorEastAsia" w:hAnsiTheme="majorEastAsia" w:eastAsiaTheme="majorEastAsia" w:cstheme="majorEastAsia"/>
                <w:color w:val="auto"/>
                <w:spacing w:val="6"/>
                <w:sz w:val="21"/>
                <w:szCs w:val="21"/>
                <w:lang w:val="en-US" w:eastAsia="zh-CN"/>
              </w:rPr>
              <w:t>成交</w:t>
            </w:r>
            <w:r>
              <w:rPr>
                <w:rFonts w:hint="eastAsia" w:asciiTheme="majorEastAsia" w:hAnsiTheme="majorEastAsia" w:eastAsiaTheme="majorEastAsia" w:cstheme="majorEastAsia"/>
                <w:color w:val="auto"/>
                <w:spacing w:val="6"/>
                <w:sz w:val="21"/>
                <w:szCs w:val="21"/>
                <w:lang w:eastAsia="zh-CN"/>
              </w:rPr>
              <w:t>）</w:t>
            </w:r>
            <w:r>
              <w:rPr>
                <w:rFonts w:hint="eastAsia" w:asciiTheme="majorEastAsia" w:hAnsiTheme="majorEastAsia" w:eastAsiaTheme="majorEastAsia" w:cstheme="majorEastAsia"/>
                <w:color w:val="auto"/>
                <w:spacing w:val="6"/>
                <w:sz w:val="21"/>
                <w:szCs w:val="21"/>
              </w:rPr>
              <w:t>公告截图、中标公告</w:t>
            </w:r>
            <w:r>
              <w:rPr>
                <w:rFonts w:hint="eastAsia" w:asciiTheme="majorEastAsia" w:hAnsiTheme="majorEastAsia" w:eastAsiaTheme="majorEastAsia" w:cstheme="majorEastAsia"/>
                <w:color w:val="auto"/>
                <w:spacing w:val="6"/>
                <w:sz w:val="21"/>
                <w:szCs w:val="21"/>
                <w:lang w:eastAsia="zh-CN"/>
              </w:rPr>
              <w:t>（</w:t>
            </w:r>
            <w:r>
              <w:rPr>
                <w:rFonts w:hint="eastAsia" w:asciiTheme="majorEastAsia" w:hAnsiTheme="majorEastAsia" w:eastAsiaTheme="majorEastAsia" w:cstheme="majorEastAsia"/>
                <w:color w:val="auto"/>
                <w:spacing w:val="6"/>
                <w:sz w:val="21"/>
                <w:szCs w:val="21"/>
                <w:lang w:val="en-US" w:eastAsia="zh-CN"/>
              </w:rPr>
              <w:t>成交</w:t>
            </w:r>
            <w:r>
              <w:rPr>
                <w:rFonts w:hint="eastAsia" w:asciiTheme="majorEastAsia" w:hAnsiTheme="majorEastAsia" w:eastAsiaTheme="majorEastAsia" w:cstheme="majorEastAsia"/>
                <w:color w:val="auto"/>
                <w:spacing w:val="6"/>
                <w:sz w:val="21"/>
                <w:szCs w:val="21"/>
                <w:lang w:eastAsia="zh-CN"/>
              </w:rPr>
              <w:t>）</w:t>
            </w:r>
            <w:r>
              <w:rPr>
                <w:rFonts w:hint="eastAsia" w:asciiTheme="majorEastAsia" w:hAnsiTheme="majorEastAsia" w:eastAsiaTheme="majorEastAsia" w:cstheme="majorEastAsia"/>
                <w:color w:val="auto"/>
                <w:spacing w:val="6"/>
                <w:sz w:val="21"/>
                <w:szCs w:val="21"/>
              </w:rPr>
              <w:t>网址链接、中标</w:t>
            </w:r>
            <w:r>
              <w:rPr>
                <w:rFonts w:hint="eastAsia" w:asciiTheme="majorEastAsia" w:hAnsiTheme="majorEastAsia" w:eastAsiaTheme="majorEastAsia" w:cstheme="majorEastAsia"/>
                <w:color w:val="auto"/>
                <w:spacing w:val="6"/>
                <w:sz w:val="21"/>
                <w:szCs w:val="21"/>
                <w:lang w:eastAsia="zh-CN"/>
              </w:rPr>
              <w:t>（</w:t>
            </w:r>
            <w:r>
              <w:rPr>
                <w:rFonts w:hint="eastAsia" w:asciiTheme="majorEastAsia" w:hAnsiTheme="majorEastAsia" w:eastAsiaTheme="majorEastAsia" w:cstheme="majorEastAsia"/>
                <w:color w:val="auto"/>
                <w:spacing w:val="6"/>
                <w:sz w:val="21"/>
                <w:szCs w:val="21"/>
                <w:lang w:val="en-US" w:eastAsia="zh-CN"/>
              </w:rPr>
              <w:t>成交</w:t>
            </w:r>
            <w:r>
              <w:rPr>
                <w:rFonts w:hint="eastAsia" w:asciiTheme="majorEastAsia" w:hAnsiTheme="majorEastAsia" w:eastAsiaTheme="majorEastAsia" w:cstheme="majorEastAsia"/>
                <w:color w:val="auto"/>
                <w:spacing w:val="6"/>
                <w:sz w:val="21"/>
                <w:szCs w:val="21"/>
                <w:lang w:eastAsia="zh-CN"/>
              </w:rPr>
              <w:t>）</w:t>
            </w:r>
            <w:r>
              <w:rPr>
                <w:rFonts w:hint="eastAsia" w:asciiTheme="majorEastAsia" w:hAnsiTheme="majorEastAsia" w:eastAsiaTheme="majorEastAsia" w:cstheme="majorEastAsia"/>
                <w:color w:val="auto"/>
                <w:spacing w:val="6"/>
                <w:sz w:val="21"/>
                <w:szCs w:val="21"/>
                <w:lang w:val="en-US" w:eastAsia="zh-CN"/>
              </w:rPr>
              <w:t>通知书、</w:t>
            </w:r>
            <w:r>
              <w:rPr>
                <w:rFonts w:hint="eastAsia" w:asciiTheme="majorEastAsia" w:hAnsiTheme="majorEastAsia" w:eastAsiaTheme="majorEastAsia" w:cstheme="majorEastAsia"/>
                <w:color w:val="auto"/>
                <w:spacing w:val="6"/>
                <w:sz w:val="21"/>
                <w:szCs w:val="21"/>
              </w:rPr>
              <w:t>合同复印件</w:t>
            </w:r>
            <w:r>
              <w:rPr>
                <w:rFonts w:hint="eastAsia" w:asciiTheme="majorEastAsia" w:hAnsiTheme="majorEastAsia" w:eastAsiaTheme="majorEastAsia" w:cstheme="majorEastAsia"/>
                <w:color w:val="auto"/>
                <w:spacing w:val="6"/>
                <w:sz w:val="21"/>
                <w:szCs w:val="21"/>
                <w:lang w:val="en-US" w:eastAsia="zh-CN"/>
              </w:rPr>
              <w:t>的</w:t>
            </w:r>
            <w:r>
              <w:rPr>
                <w:rFonts w:hint="eastAsia" w:asciiTheme="majorEastAsia" w:hAnsiTheme="majorEastAsia" w:eastAsiaTheme="majorEastAsia" w:cstheme="majorEastAsia"/>
                <w:color w:val="auto"/>
                <w:spacing w:val="6"/>
                <w:sz w:val="21"/>
                <w:szCs w:val="21"/>
              </w:rPr>
              <w:t>证明材料并加盖公章，并能清晰辨认采购单位名称、签订时间、项目内容等，不按要求提供证明材料或证明材料无法进行辨识的，不予计分。</w:t>
            </w:r>
          </w:p>
        </w:tc>
      </w:tr>
      <w:tr w14:paraId="07DC8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818" w:type="dxa"/>
            <w:gridSpan w:val="4"/>
            <w:vAlign w:val="center"/>
          </w:tcPr>
          <w:p w14:paraId="57B91C67">
            <w:pPr>
              <w:pStyle w:val="13"/>
              <w:keepNext w:val="0"/>
              <w:keepLines w:val="0"/>
              <w:pageBreakBefore w:val="0"/>
              <w:kinsoku/>
              <w:wordWrap/>
              <w:overflowPunct/>
              <w:topLinePunct w:val="0"/>
              <w:autoSpaceDE/>
              <w:autoSpaceDN/>
              <w:bidi w:val="0"/>
              <w:spacing w:line="360" w:lineRule="auto"/>
              <w:rPr>
                <w:rFonts w:hAnsi="宋体" w:cs="宋体"/>
                <w:bCs/>
                <w:color w:val="auto"/>
                <w:szCs w:val="21"/>
              </w:rPr>
            </w:pPr>
            <w:r>
              <w:rPr>
                <w:rFonts w:hint="eastAsia" w:hAnsi="宋体" w:cs="宋体"/>
                <w:b/>
                <w:bCs/>
                <w:color w:val="auto"/>
                <w:szCs w:val="21"/>
              </w:rPr>
              <w:t>总得分=1+2+3。</w:t>
            </w:r>
          </w:p>
        </w:tc>
      </w:tr>
    </w:tbl>
    <w:p w14:paraId="74C9FF1C">
      <w:pPr>
        <w:pStyle w:val="3"/>
        <w:spacing w:before="0" w:after="0" w:line="360" w:lineRule="auto"/>
        <w:jc w:val="center"/>
        <w:rPr>
          <w:rFonts w:ascii="宋体" w:eastAsia="宋体" w:cs="宋体"/>
          <w:b w:val="0"/>
          <w:color w:val="auto"/>
          <w:sz w:val="30"/>
          <w:szCs w:val="30"/>
        </w:rPr>
      </w:pPr>
      <w:r>
        <w:rPr>
          <w:rFonts w:hint="eastAsia" w:ascii="宋体" w:eastAsia="宋体" w:cs="宋体"/>
          <w:b w:val="0"/>
          <w:color w:val="auto"/>
          <w:sz w:val="30"/>
          <w:szCs w:val="30"/>
        </w:rPr>
        <w:t>第四节 中标候选人推荐原则</w:t>
      </w:r>
      <w:bookmarkEnd w:id="238"/>
      <w:bookmarkEnd w:id="239"/>
      <w:bookmarkEnd w:id="240"/>
      <w:bookmarkEnd w:id="241"/>
      <w:bookmarkEnd w:id="242"/>
    </w:p>
    <w:p w14:paraId="33FAD0BB">
      <w:pPr>
        <w:pStyle w:val="13"/>
        <w:numPr>
          <w:ilvl w:val="0"/>
          <w:numId w:val="1"/>
        </w:numPr>
        <w:spacing w:line="360" w:lineRule="auto"/>
        <w:contextualSpacing/>
        <w:rPr>
          <w:rFonts w:cs="宋体"/>
          <w:b/>
          <w:bCs/>
          <w:color w:val="auto"/>
          <w:sz w:val="24"/>
          <w:szCs w:val="24"/>
        </w:rPr>
      </w:pPr>
      <w:r>
        <w:rPr>
          <w:rFonts w:hint="eastAsia" w:cs="宋体"/>
          <w:b/>
          <w:bCs/>
          <w:color w:val="auto"/>
          <w:sz w:val="24"/>
          <w:szCs w:val="24"/>
        </w:rPr>
        <w:t>综合评分法</w:t>
      </w:r>
    </w:p>
    <w:p w14:paraId="493B9801">
      <w:pPr>
        <w:pStyle w:val="13"/>
        <w:spacing w:line="360" w:lineRule="auto"/>
        <w:ind w:firstLine="420" w:firstLineChars="200"/>
        <w:rPr>
          <w:rFonts w:cs="宋体"/>
          <w:color w:val="auto"/>
        </w:rPr>
      </w:pPr>
      <w:r>
        <w:rPr>
          <w:rFonts w:hint="eastAsia" w:cs="宋体"/>
          <w:color w:val="auto"/>
        </w:rPr>
        <w:t>评标委员会将根据评审后总得分由高到低</w:t>
      </w:r>
      <w:r>
        <w:rPr>
          <w:rFonts w:hint="eastAsia" w:cs="宋体"/>
          <w:color w:val="auto"/>
          <w:lang w:val="en-US" w:eastAsia="zh-CN"/>
        </w:rPr>
        <w:t>顺序排列</w:t>
      </w:r>
      <w:r>
        <w:rPr>
          <w:rFonts w:hint="eastAsia" w:cs="宋体"/>
          <w:color w:val="auto"/>
        </w:rPr>
        <w:t>。总得分相同的，以投标报价由低到高顺序排列，得分相同且投标报价相同的并列。投标文件满足招标文件全部实质性要求，且按照评审因素的量化指标评审得分最高的投标人为排名第一的中标候选人。</w:t>
      </w:r>
    </w:p>
    <w:p w14:paraId="7FC1F982">
      <w:pPr>
        <w:pStyle w:val="7"/>
        <w:rPr>
          <w:color w:val="auto"/>
        </w:rPr>
      </w:pPr>
    </w:p>
    <w:p w14:paraId="27CBF50D">
      <w:pPr>
        <w:pStyle w:val="3"/>
        <w:spacing w:before="0" w:after="0" w:line="360" w:lineRule="auto"/>
        <w:ind w:firstLine="600" w:firstLineChars="200"/>
        <w:jc w:val="center"/>
        <w:rPr>
          <w:rFonts w:ascii="宋体" w:eastAsia="宋体" w:cs="宋体"/>
          <w:b w:val="0"/>
          <w:color w:val="auto"/>
          <w:sz w:val="30"/>
          <w:szCs w:val="30"/>
        </w:rPr>
      </w:pPr>
      <w:bookmarkStart w:id="243" w:name="_Toc8014"/>
      <w:bookmarkStart w:id="244" w:name="_Toc21738"/>
      <w:bookmarkStart w:id="245" w:name="_Toc29998"/>
      <w:bookmarkStart w:id="246" w:name="_Toc24005"/>
      <w:bookmarkStart w:id="247" w:name="_Toc671"/>
      <w:r>
        <w:rPr>
          <w:rFonts w:hint="eastAsia" w:ascii="宋体" w:eastAsia="宋体" w:cs="宋体"/>
          <w:b w:val="0"/>
          <w:color w:val="auto"/>
          <w:sz w:val="30"/>
          <w:szCs w:val="30"/>
        </w:rPr>
        <w:t>第五节 评标报告</w:t>
      </w:r>
      <w:bookmarkEnd w:id="243"/>
      <w:bookmarkEnd w:id="244"/>
      <w:bookmarkEnd w:id="245"/>
      <w:bookmarkEnd w:id="246"/>
      <w:bookmarkEnd w:id="247"/>
    </w:p>
    <w:p w14:paraId="6AC8DAE7">
      <w:pPr>
        <w:pStyle w:val="56"/>
        <w:spacing w:before="0"/>
        <w:ind w:firstLine="482"/>
        <w:rPr>
          <w:rFonts w:ascii="宋体" w:cs="宋体"/>
          <w:b/>
          <w:bCs/>
          <w:color w:val="auto"/>
          <w:szCs w:val="24"/>
        </w:rPr>
      </w:pPr>
      <w:r>
        <w:rPr>
          <w:rFonts w:hint="eastAsia" w:ascii="宋体" w:cs="宋体"/>
          <w:b/>
          <w:bCs/>
          <w:color w:val="auto"/>
          <w:szCs w:val="24"/>
        </w:rPr>
        <w:t>（一）评标报告与推荐中标候选人</w:t>
      </w:r>
    </w:p>
    <w:p w14:paraId="4903F680">
      <w:pPr>
        <w:pStyle w:val="13"/>
        <w:tabs>
          <w:tab w:val="left" w:pos="2472"/>
        </w:tabs>
        <w:spacing w:line="360" w:lineRule="auto"/>
        <w:ind w:firstLine="420" w:firstLineChars="200"/>
        <w:rPr>
          <w:rFonts w:cs="宋体"/>
          <w:color w:val="auto"/>
        </w:rPr>
      </w:pPr>
      <w:r>
        <w:rPr>
          <w:rFonts w:hint="eastAsia" w:cs="宋体"/>
          <w:color w:val="auto"/>
        </w:rPr>
        <w:t>评标委员会根据原始评标记录和评标结果编写评标报告，并通过电子交易平台向采购人、采购代理机构提交。</w:t>
      </w:r>
    </w:p>
    <w:p w14:paraId="7AD1FE87">
      <w:pPr>
        <w:widowControl/>
        <w:spacing w:line="360" w:lineRule="auto"/>
        <w:ind w:firstLine="482" w:firstLineChars="200"/>
        <w:jc w:val="left"/>
        <w:rPr>
          <w:rFonts w:ascii="宋体" w:cs="宋体"/>
          <w:b/>
          <w:bCs/>
          <w:color w:val="auto"/>
          <w:sz w:val="24"/>
        </w:rPr>
      </w:pPr>
      <w:r>
        <w:rPr>
          <w:rFonts w:hint="eastAsia" w:ascii="宋体" w:cs="宋体"/>
          <w:b/>
          <w:bCs/>
          <w:color w:val="auto"/>
          <w:sz w:val="24"/>
        </w:rPr>
        <w:t>（二）评标争议事项处理</w:t>
      </w:r>
    </w:p>
    <w:p w14:paraId="3D993A5C">
      <w:pPr>
        <w:pStyle w:val="13"/>
        <w:tabs>
          <w:tab w:val="left" w:pos="2472"/>
        </w:tabs>
        <w:spacing w:line="360" w:lineRule="auto"/>
        <w:ind w:firstLine="420" w:firstLineChars="200"/>
        <w:rPr>
          <w:rFonts w:cs="宋体"/>
          <w:color w:val="auto"/>
        </w:rPr>
      </w:pPr>
      <w:r>
        <w:rPr>
          <w:rFonts w:hint="eastAsia" w:cs="宋体"/>
          <w:color w:val="auto"/>
        </w:rPr>
        <w:t>评标委员会成员对需要共同认定的事项存在争议的，应当按照少数服从多数的原则作出结论。持不同意见的评标委员会成员应当在评标报告上签署不同意见及理由，否则视为同意评标报告。</w:t>
      </w:r>
    </w:p>
    <w:p w14:paraId="631BAA04">
      <w:pPr>
        <w:widowControl/>
        <w:jc w:val="left"/>
        <w:rPr>
          <w:rFonts w:ascii="宋体" w:cs="宋体"/>
          <w:b/>
          <w:color w:val="auto"/>
          <w:sz w:val="36"/>
          <w:szCs w:val="20"/>
        </w:rPr>
        <w:sectPr>
          <w:pgSz w:w="11906" w:h="16838"/>
          <w:pgMar w:top="1134" w:right="1134" w:bottom="1134" w:left="1134" w:header="720" w:footer="720" w:gutter="0"/>
          <w:cols w:space="720" w:num="1"/>
          <w:docGrid w:type="lines" w:linePitch="331" w:charSpace="0"/>
        </w:sectPr>
      </w:pPr>
    </w:p>
    <w:p w14:paraId="206EA9AE">
      <w:pPr>
        <w:pStyle w:val="13"/>
        <w:tabs>
          <w:tab w:val="left" w:pos="2472"/>
        </w:tabs>
        <w:spacing w:line="460" w:lineRule="exact"/>
        <w:jc w:val="center"/>
        <w:rPr>
          <w:rFonts w:cs="宋体"/>
          <w:b/>
          <w:color w:val="auto"/>
          <w:sz w:val="36"/>
        </w:rPr>
      </w:pPr>
    </w:p>
    <w:p w14:paraId="42764EEC">
      <w:pPr>
        <w:pStyle w:val="13"/>
        <w:tabs>
          <w:tab w:val="left" w:pos="2472"/>
        </w:tabs>
        <w:spacing w:line="460" w:lineRule="exact"/>
        <w:jc w:val="center"/>
        <w:rPr>
          <w:rFonts w:cs="宋体"/>
          <w:b/>
          <w:color w:val="auto"/>
          <w:sz w:val="36"/>
        </w:rPr>
      </w:pPr>
    </w:p>
    <w:p w14:paraId="03BE866D">
      <w:pPr>
        <w:pStyle w:val="13"/>
        <w:tabs>
          <w:tab w:val="left" w:pos="2472"/>
        </w:tabs>
        <w:spacing w:line="460" w:lineRule="exact"/>
        <w:jc w:val="center"/>
        <w:rPr>
          <w:rFonts w:cs="宋体"/>
          <w:b/>
          <w:color w:val="auto"/>
          <w:sz w:val="36"/>
        </w:rPr>
      </w:pPr>
    </w:p>
    <w:p w14:paraId="7786C1F5">
      <w:pPr>
        <w:pStyle w:val="13"/>
        <w:tabs>
          <w:tab w:val="left" w:pos="2472"/>
        </w:tabs>
        <w:spacing w:line="460" w:lineRule="exact"/>
        <w:jc w:val="center"/>
        <w:rPr>
          <w:rFonts w:cs="宋体"/>
          <w:b/>
          <w:color w:val="auto"/>
          <w:sz w:val="36"/>
        </w:rPr>
      </w:pPr>
    </w:p>
    <w:p w14:paraId="435D6C28">
      <w:pPr>
        <w:pStyle w:val="13"/>
        <w:tabs>
          <w:tab w:val="left" w:pos="2472"/>
        </w:tabs>
        <w:spacing w:line="460" w:lineRule="exact"/>
        <w:jc w:val="center"/>
        <w:rPr>
          <w:rFonts w:cs="宋体"/>
          <w:b/>
          <w:color w:val="auto"/>
          <w:sz w:val="36"/>
        </w:rPr>
      </w:pPr>
    </w:p>
    <w:p w14:paraId="702F3936">
      <w:pPr>
        <w:pStyle w:val="13"/>
        <w:tabs>
          <w:tab w:val="left" w:pos="2472"/>
        </w:tabs>
        <w:spacing w:line="460" w:lineRule="exact"/>
        <w:jc w:val="center"/>
        <w:rPr>
          <w:rFonts w:cs="宋体"/>
          <w:b/>
          <w:color w:val="auto"/>
          <w:sz w:val="36"/>
        </w:rPr>
      </w:pPr>
    </w:p>
    <w:p w14:paraId="4356B058">
      <w:pPr>
        <w:pStyle w:val="13"/>
        <w:tabs>
          <w:tab w:val="left" w:pos="2472"/>
        </w:tabs>
        <w:spacing w:line="460" w:lineRule="exact"/>
        <w:jc w:val="center"/>
        <w:rPr>
          <w:rFonts w:cs="宋体"/>
          <w:b/>
          <w:color w:val="auto"/>
          <w:sz w:val="36"/>
        </w:rPr>
      </w:pPr>
    </w:p>
    <w:p w14:paraId="44FA74C9">
      <w:pPr>
        <w:pStyle w:val="13"/>
        <w:tabs>
          <w:tab w:val="left" w:pos="2472"/>
        </w:tabs>
        <w:spacing w:line="460" w:lineRule="exact"/>
        <w:jc w:val="center"/>
        <w:rPr>
          <w:rFonts w:cs="宋体"/>
          <w:b/>
          <w:color w:val="auto"/>
          <w:sz w:val="36"/>
        </w:rPr>
      </w:pPr>
    </w:p>
    <w:p w14:paraId="173C4095">
      <w:pPr>
        <w:pStyle w:val="13"/>
        <w:tabs>
          <w:tab w:val="left" w:pos="2472"/>
        </w:tabs>
        <w:spacing w:line="460" w:lineRule="exact"/>
        <w:jc w:val="center"/>
        <w:rPr>
          <w:rFonts w:cs="宋体"/>
          <w:b/>
          <w:color w:val="auto"/>
          <w:sz w:val="36"/>
        </w:rPr>
      </w:pPr>
    </w:p>
    <w:p w14:paraId="7FA87BF5">
      <w:pPr>
        <w:pStyle w:val="13"/>
        <w:tabs>
          <w:tab w:val="left" w:pos="2472"/>
        </w:tabs>
        <w:spacing w:line="460" w:lineRule="exact"/>
        <w:jc w:val="center"/>
        <w:rPr>
          <w:rFonts w:cs="宋体"/>
          <w:b/>
          <w:color w:val="auto"/>
          <w:sz w:val="36"/>
        </w:rPr>
      </w:pPr>
    </w:p>
    <w:p w14:paraId="143CE387">
      <w:pPr>
        <w:pStyle w:val="13"/>
        <w:tabs>
          <w:tab w:val="left" w:pos="2472"/>
        </w:tabs>
        <w:spacing w:line="460" w:lineRule="exact"/>
        <w:jc w:val="center"/>
        <w:rPr>
          <w:rFonts w:cs="宋体"/>
          <w:b/>
          <w:color w:val="auto"/>
          <w:sz w:val="36"/>
        </w:rPr>
      </w:pPr>
    </w:p>
    <w:p w14:paraId="7223A56D">
      <w:pPr>
        <w:pStyle w:val="13"/>
        <w:tabs>
          <w:tab w:val="left" w:pos="2472"/>
        </w:tabs>
        <w:spacing w:line="460" w:lineRule="exact"/>
        <w:jc w:val="center"/>
        <w:rPr>
          <w:rFonts w:cs="宋体"/>
          <w:b/>
          <w:color w:val="auto"/>
          <w:sz w:val="36"/>
        </w:rPr>
      </w:pPr>
    </w:p>
    <w:p w14:paraId="4C855CF3">
      <w:pPr>
        <w:pStyle w:val="13"/>
        <w:tabs>
          <w:tab w:val="left" w:pos="2472"/>
        </w:tabs>
        <w:spacing w:line="460" w:lineRule="exact"/>
        <w:jc w:val="center"/>
        <w:rPr>
          <w:rFonts w:cs="宋体"/>
          <w:b/>
          <w:color w:val="auto"/>
          <w:sz w:val="36"/>
        </w:rPr>
      </w:pPr>
    </w:p>
    <w:p w14:paraId="2256DA55">
      <w:pPr>
        <w:pStyle w:val="13"/>
        <w:tabs>
          <w:tab w:val="left" w:pos="2472"/>
        </w:tabs>
        <w:spacing w:line="460" w:lineRule="exact"/>
        <w:jc w:val="center"/>
        <w:outlineLvl w:val="0"/>
        <w:rPr>
          <w:rFonts w:cs="宋体"/>
          <w:b/>
          <w:color w:val="auto"/>
          <w:sz w:val="36"/>
        </w:rPr>
      </w:pPr>
      <w:bookmarkStart w:id="248" w:name="_Toc14385"/>
      <w:bookmarkStart w:id="249" w:name="_Toc15462"/>
      <w:bookmarkStart w:id="250" w:name="_Toc1174"/>
      <w:bookmarkStart w:id="251" w:name="_Toc3231"/>
      <w:bookmarkStart w:id="252" w:name="_Toc17443"/>
      <w:bookmarkStart w:id="253" w:name="_Toc5426"/>
      <w:bookmarkStart w:id="254" w:name="_Toc27349"/>
      <w:bookmarkStart w:id="255" w:name="_Toc30669"/>
      <w:bookmarkStart w:id="256" w:name="_Toc1169"/>
      <w:bookmarkStart w:id="257" w:name="_Toc24905"/>
      <w:bookmarkStart w:id="258" w:name="_Toc14956"/>
      <w:r>
        <w:rPr>
          <w:rFonts w:hint="eastAsia" w:cs="宋体"/>
          <w:b/>
          <w:color w:val="auto"/>
          <w:sz w:val="36"/>
        </w:rPr>
        <w:t>第五章 拟签订的合同文本</w:t>
      </w:r>
      <w:bookmarkEnd w:id="248"/>
      <w:bookmarkEnd w:id="249"/>
      <w:bookmarkEnd w:id="250"/>
      <w:bookmarkEnd w:id="251"/>
      <w:bookmarkEnd w:id="252"/>
      <w:bookmarkEnd w:id="253"/>
      <w:bookmarkEnd w:id="254"/>
      <w:bookmarkEnd w:id="255"/>
      <w:bookmarkEnd w:id="256"/>
      <w:bookmarkEnd w:id="257"/>
      <w:bookmarkEnd w:id="258"/>
    </w:p>
    <w:p w14:paraId="5590D5E1">
      <w:pPr>
        <w:widowControl/>
        <w:jc w:val="left"/>
        <w:rPr>
          <w:rFonts w:ascii="宋体" w:cs="宋体"/>
          <w:bCs/>
          <w:color w:val="auto"/>
          <w:szCs w:val="20"/>
        </w:rPr>
        <w:sectPr>
          <w:pgSz w:w="11906" w:h="16838"/>
          <w:pgMar w:top="1134" w:right="1134" w:bottom="1134" w:left="1134" w:header="720" w:footer="720" w:gutter="0"/>
          <w:cols w:space="720" w:num="1"/>
          <w:docGrid w:type="lines" w:linePitch="331" w:charSpace="0"/>
        </w:sectPr>
      </w:pPr>
    </w:p>
    <w:p w14:paraId="3E44E853">
      <w:pPr>
        <w:snapToGrid w:val="0"/>
        <w:spacing w:line="400" w:lineRule="exact"/>
        <w:jc w:val="center"/>
        <w:rPr>
          <w:rFonts w:ascii="宋体" w:cs="宋体"/>
          <w:b/>
          <w:bCs/>
          <w:color w:val="auto"/>
          <w:sz w:val="32"/>
          <w:szCs w:val="32"/>
        </w:rPr>
      </w:pPr>
      <w:bookmarkStart w:id="259" w:name="_Hlk159659464"/>
      <w:r>
        <w:rPr>
          <w:rFonts w:hint="eastAsia" w:ascii="宋体" w:cs="宋体"/>
          <w:b/>
          <w:bCs/>
          <w:color w:val="auto"/>
          <w:sz w:val="32"/>
          <w:szCs w:val="32"/>
        </w:rPr>
        <w:t>《广西壮族自治区政府采购合同》</w:t>
      </w:r>
      <w:r>
        <w:rPr>
          <w:rFonts w:hint="eastAsia" w:ascii="宋体" w:cs="宋体"/>
          <w:b/>
          <w:color w:val="auto"/>
          <w:sz w:val="32"/>
          <w:szCs w:val="32"/>
        </w:rPr>
        <w:t>文本</w:t>
      </w:r>
    </w:p>
    <w:p w14:paraId="72E31733">
      <w:pPr>
        <w:snapToGrid w:val="0"/>
        <w:spacing w:line="360" w:lineRule="auto"/>
        <w:ind w:right="480" w:firstLine="5670" w:firstLineChars="2700"/>
        <w:rPr>
          <w:rFonts w:ascii="宋体" w:cs="宋体"/>
          <w:bCs/>
          <w:color w:val="auto"/>
          <w:szCs w:val="21"/>
        </w:rPr>
      </w:pPr>
    </w:p>
    <w:p w14:paraId="6CFF91B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rPr>
        <w:t>合同名称：</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u w:val="single"/>
          <w:lang w:val="en-US" w:eastAsia="zh-CN"/>
        </w:rPr>
        <w:t xml:space="preserve">                                                          </w:t>
      </w:r>
    </w:p>
    <w:p w14:paraId="386C0F5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u w:val="none"/>
          <w:lang w:val="en-US" w:eastAsia="zh-CN"/>
        </w:rPr>
        <w:t>合同编号：</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none"/>
          <w:lang w:val="en-US" w:eastAsia="zh-CN"/>
        </w:rPr>
        <w:t xml:space="preserve"> </w:t>
      </w:r>
      <w:r>
        <w:rPr>
          <w:rFonts w:hint="eastAsia" w:ascii="宋体" w:hAnsi="宋体" w:eastAsia="宋体" w:cs="宋体"/>
          <w:b w:val="0"/>
          <w:bCs/>
          <w:color w:val="auto"/>
          <w:sz w:val="24"/>
          <w:szCs w:val="24"/>
          <w:highlight w:val="none"/>
          <w:lang w:val="en-US" w:eastAsia="zh-CN"/>
        </w:rPr>
        <w:t>采购申请编号：</w:t>
      </w:r>
      <w:r>
        <w:rPr>
          <w:rFonts w:hint="eastAsia" w:ascii="宋体" w:hAnsi="宋体" w:eastAsia="宋体" w:cs="宋体"/>
          <w:b w:val="0"/>
          <w:bCs/>
          <w:color w:val="auto"/>
          <w:sz w:val="24"/>
          <w:szCs w:val="24"/>
          <w:highlight w:val="none"/>
          <w:u w:val="single"/>
          <w:lang w:val="en-US" w:eastAsia="zh-CN"/>
        </w:rPr>
        <w:t xml:space="preserve">                        </w:t>
      </w:r>
    </w:p>
    <w:p w14:paraId="0C06534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甲方(采购方)：</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广西医科大学</w:t>
      </w:r>
      <w:r>
        <w:rPr>
          <w:rFonts w:hint="eastAsia" w:ascii="宋体" w:hAnsi="宋体" w:eastAsia="宋体" w:cs="宋体"/>
          <w:b w:val="0"/>
          <w:bCs/>
          <w:color w:val="auto"/>
          <w:sz w:val="24"/>
          <w:szCs w:val="24"/>
          <w:highlight w:val="none"/>
          <w:u w:val="single"/>
          <w:lang w:val="en-US" w:eastAsia="zh-CN"/>
        </w:rPr>
        <w:t xml:space="preserve">第二附属医院   </w:t>
      </w:r>
      <w:r>
        <w:rPr>
          <w:rFonts w:hint="eastAsia" w:ascii="宋体" w:hAnsi="宋体" w:eastAsia="宋体" w:cs="宋体"/>
          <w:b w:val="0"/>
          <w:bCs/>
          <w:color w:val="auto"/>
          <w:sz w:val="24"/>
          <w:szCs w:val="24"/>
          <w:highlight w:val="none"/>
          <w:lang w:val="en-US" w:eastAsia="zh-CN"/>
        </w:rPr>
        <w:t xml:space="preserve"> </w:t>
      </w:r>
    </w:p>
    <w:p w14:paraId="4EAC65A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rPr>
        <w:t>乙方(供应方)：</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u w:val="single"/>
          <w:lang w:val="en-US" w:eastAsia="zh-CN"/>
        </w:rPr>
        <w:t xml:space="preserve">                             </w:t>
      </w:r>
    </w:p>
    <w:p w14:paraId="3F9BF3F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签订地点：</w:t>
      </w:r>
      <w:r>
        <w:rPr>
          <w:rFonts w:hint="eastAsia" w:ascii="宋体" w:hAnsi="宋体" w:eastAsia="宋体" w:cs="宋体"/>
          <w:b w:val="0"/>
          <w:bCs/>
          <w:color w:val="auto"/>
          <w:sz w:val="24"/>
          <w:szCs w:val="24"/>
          <w:highlight w:val="none"/>
          <w:u w:val="single"/>
          <w:lang w:val="en-US" w:eastAsia="zh-CN"/>
        </w:rPr>
        <w:t xml:space="preserve">      广西南宁市     </w:t>
      </w:r>
      <w:r>
        <w:rPr>
          <w:rFonts w:hint="eastAsia" w:ascii="宋体" w:hAnsi="宋体" w:eastAsia="宋体" w:cs="宋体"/>
          <w:b w:val="0"/>
          <w:bCs/>
          <w:color w:val="auto"/>
          <w:sz w:val="24"/>
          <w:szCs w:val="24"/>
          <w:highlight w:val="none"/>
          <w:lang w:val="en-US" w:eastAsia="zh-CN"/>
        </w:rPr>
        <w:t xml:space="preserve"> 签订时间：</w:t>
      </w:r>
      <w:r>
        <w:rPr>
          <w:rFonts w:hint="eastAsia" w:ascii="宋体" w:hAnsi="宋体" w:eastAsia="宋体" w:cs="宋体"/>
          <w:b w:val="0"/>
          <w:bCs/>
          <w:color w:val="auto"/>
          <w:sz w:val="24"/>
          <w:szCs w:val="24"/>
          <w:highlight w:val="none"/>
          <w:u w:val="single"/>
          <w:lang w:val="en-US" w:eastAsia="zh-CN"/>
        </w:rPr>
        <w:t xml:space="preserve">     （留空）               </w:t>
      </w:r>
    </w:p>
    <w:p w14:paraId="0C44FC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snapToGrid/>
          <w:color w:val="auto"/>
          <w:kern w:val="2"/>
          <w:sz w:val="24"/>
          <w:szCs w:val="24"/>
          <w:lang w:eastAsia="zh-CN"/>
        </w:rPr>
      </w:pPr>
    </w:p>
    <w:p w14:paraId="1064F6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根据《中华人民共和国民法典》</w:t>
      </w:r>
      <w:r>
        <w:rPr>
          <w:rFonts w:hint="eastAsia" w:ascii="宋体" w:hAnsi="宋体" w:eastAsia="宋体" w:cs="宋体"/>
          <w:color w:val="auto"/>
          <w:sz w:val="24"/>
          <w:szCs w:val="24"/>
          <w:lang w:eastAsia="zh-CN"/>
        </w:rPr>
        <w:t>、《中华人民共和国政府采购法》、《中华人民共和国政府采购法实施条例》</w:t>
      </w:r>
      <w:r>
        <w:rPr>
          <w:rFonts w:hint="eastAsia" w:ascii="宋体" w:hAnsi="宋体" w:eastAsia="宋体" w:cs="宋体"/>
          <w:color w:val="auto"/>
          <w:sz w:val="24"/>
          <w:szCs w:val="24"/>
        </w:rPr>
        <w:t>等法律、法规规定，按照相关规定条款和</w:t>
      </w:r>
      <w:r>
        <w:rPr>
          <w:rFonts w:hint="eastAsia" w:ascii="宋体" w:hAnsi="宋体" w:eastAsia="宋体" w:cs="宋体"/>
          <w:color w:val="auto"/>
          <w:sz w:val="24"/>
          <w:szCs w:val="24"/>
          <w:lang w:val="en-US" w:eastAsia="zh-CN"/>
        </w:rPr>
        <w:t>双方</w:t>
      </w:r>
      <w:r>
        <w:rPr>
          <w:rFonts w:hint="eastAsia" w:ascii="宋体" w:hAnsi="宋体" w:eastAsia="宋体" w:cs="宋体"/>
          <w:color w:val="auto"/>
          <w:sz w:val="24"/>
          <w:szCs w:val="24"/>
        </w:rPr>
        <w:t>承诺，按照平等自愿原则</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甲乙双方签订本合同。</w:t>
      </w:r>
    </w:p>
    <w:p w14:paraId="3A5CCB1F">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2" w:firstLineChars="200"/>
        <w:textAlignment w:val="auto"/>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合同标的</w:t>
      </w:r>
    </w:p>
    <w:p w14:paraId="1E4CB9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1.服务一览表</w:t>
      </w:r>
    </w:p>
    <w:tbl>
      <w:tblPr>
        <w:tblStyle w:val="2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3795"/>
        <w:gridCol w:w="627"/>
        <w:gridCol w:w="610"/>
        <w:gridCol w:w="1220"/>
        <w:gridCol w:w="1458"/>
        <w:gridCol w:w="1505"/>
      </w:tblGrid>
      <w:tr w14:paraId="15B8B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328" w:type="pct"/>
            <w:noWrap w:val="0"/>
            <w:vAlign w:val="center"/>
          </w:tcPr>
          <w:p w14:paraId="4C8D6FE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972" w:type="pct"/>
            <w:noWrap w:val="0"/>
            <w:vAlign w:val="center"/>
          </w:tcPr>
          <w:p w14:paraId="458CC7A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服务名称</w:t>
            </w:r>
          </w:p>
        </w:tc>
        <w:tc>
          <w:tcPr>
            <w:tcW w:w="325" w:type="pct"/>
            <w:shd w:val="clear" w:color="auto" w:fill="auto"/>
            <w:noWrap w:val="0"/>
            <w:vAlign w:val="center"/>
          </w:tcPr>
          <w:p w14:paraId="59CA1AA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color w:val="auto"/>
                <w:sz w:val="24"/>
                <w:szCs w:val="24"/>
              </w:rPr>
              <w:t>数  量</w:t>
            </w:r>
          </w:p>
        </w:tc>
        <w:tc>
          <w:tcPr>
            <w:tcW w:w="317" w:type="pct"/>
            <w:shd w:val="clear" w:color="auto" w:fill="auto"/>
            <w:noWrap w:val="0"/>
            <w:vAlign w:val="center"/>
          </w:tcPr>
          <w:p w14:paraId="57A693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color w:val="auto"/>
                <w:sz w:val="24"/>
                <w:szCs w:val="24"/>
              </w:rPr>
              <w:t>单位</w:t>
            </w:r>
          </w:p>
        </w:tc>
        <w:tc>
          <w:tcPr>
            <w:tcW w:w="634" w:type="pct"/>
            <w:shd w:val="clear" w:color="auto" w:fill="auto"/>
            <w:noWrap w:val="0"/>
            <w:vAlign w:val="center"/>
          </w:tcPr>
          <w:p w14:paraId="4ACD752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  价</w:t>
            </w:r>
          </w:p>
          <w:p w14:paraId="6351C6A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color w:val="auto"/>
                <w:sz w:val="24"/>
                <w:szCs w:val="24"/>
              </w:rPr>
              <w:t>（元）</w:t>
            </w:r>
          </w:p>
        </w:tc>
        <w:tc>
          <w:tcPr>
            <w:tcW w:w="757" w:type="pct"/>
            <w:shd w:val="clear" w:color="auto" w:fill="auto"/>
            <w:noWrap w:val="0"/>
            <w:vAlign w:val="center"/>
          </w:tcPr>
          <w:p w14:paraId="017B93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金  额</w:t>
            </w:r>
          </w:p>
          <w:p w14:paraId="7081178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color w:val="auto"/>
                <w:sz w:val="24"/>
                <w:szCs w:val="24"/>
              </w:rPr>
              <w:t>（元）</w:t>
            </w:r>
          </w:p>
        </w:tc>
        <w:tc>
          <w:tcPr>
            <w:tcW w:w="664" w:type="pct"/>
            <w:noWrap w:val="0"/>
            <w:vAlign w:val="center"/>
          </w:tcPr>
          <w:p w14:paraId="7A04AD2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备注</w:t>
            </w:r>
          </w:p>
        </w:tc>
      </w:tr>
      <w:tr w14:paraId="755BD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atLeast"/>
        </w:trPr>
        <w:tc>
          <w:tcPr>
            <w:tcW w:w="328" w:type="pct"/>
            <w:noWrap w:val="0"/>
            <w:vAlign w:val="center"/>
          </w:tcPr>
          <w:p w14:paraId="6045DFC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972" w:type="pct"/>
            <w:noWrap w:val="0"/>
            <w:vAlign w:val="center"/>
          </w:tcPr>
          <w:p w14:paraId="5E370E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p>
        </w:tc>
        <w:tc>
          <w:tcPr>
            <w:tcW w:w="325" w:type="pct"/>
            <w:noWrap w:val="0"/>
            <w:vAlign w:val="center"/>
          </w:tcPr>
          <w:p w14:paraId="798448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p>
        </w:tc>
        <w:tc>
          <w:tcPr>
            <w:tcW w:w="317" w:type="pct"/>
            <w:noWrap w:val="0"/>
            <w:vAlign w:val="center"/>
          </w:tcPr>
          <w:p w14:paraId="54CFE14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p>
        </w:tc>
        <w:tc>
          <w:tcPr>
            <w:tcW w:w="634" w:type="pct"/>
            <w:noWrap w:val="0"/>
            <w:vAlign w:val="center"/>
          </w:tcPr>
          <w:p w14:paraId="4DE98A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p>
        </w:tc>
        <w:tc>
          <w:tcPr>
            <w:tcW w:w="757" w:type="pct"/>
            <w:noWrap w:val="0"/>
            <w:vAlign w:val="center"/>
          </w:tcPr>
          <w:p w14:paraId="0EDDC83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p>
        </w:tc>
        <w:tc>
          <w:tcPr>
            <w:tcW w:w="664" w:type="pct"/>
            <w:noWrap w:val="0"/>
            <w:vAlign w:val="center"/>
          </w:tcPr>
          <w:p w14:paraId="412B6E9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p>
        </w:tc>
      </w:tr>
      <w:tr w14:paraId="7765C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5000" w:type="pct"/>
            <w:gridSpan w:val="7"/>
            <w:noWrap w:val="0"/>
            <w:vAlign w:val="center"/>
          </w:tcPr>
          <w:p w14:paraId="457F8CE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人民币合计金额：¥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元（大写：</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tc>
      </w:tr>
    </w:tbl>
    <w:p w14:paraId="2463DF1F">
      <w:pPr>
        <w:keepNext w:val="0"/>
        <w:keepLines w:val="0"/>
        <w:pageBreakBefore w:val="0"/>
        <w:widowControl/>
        <w:numPr>
          <w:ilvl w:val="-1"/>
          <w:numId w:val="0"/>
        </w:numPr>
        <w:kinsoku/>
        <w:wordWrap/>
        <w:overflowPunct/>
        <w:topLinePunct w:val="0"/>
        <w:autoSpaceDE/>
        <w:autoSpaceDN/>
        <w:bidi w:val="0"/>
        <w:adjustRightInd/>
        <w:snapToGrid/>
        <w:spacing w:line="420" w:lineRule="exact"/>
        <w:ind w:firstLine="0" w:firstLineChars="0"/>
        <w:jc w:val="left"/>
        <w:textAlignment w:val="center"/>
        <w:rPr>
          <w:rFonts w:hint="eastAsia"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bidi="ar-SA"/>
        </w:rPr>
        <w:t>2.</w:t>
      </w:r>
      <w:r>
        <w:rPr>
          <w:rFonts w:hint="eastAsia" w:ascii="宋体" w:hAnsi="宋体" w:eastAsia="宋体" w:cs="宋体"/>
          <w:snapToGrid/>
          <w:color w:val="auto"/>
          <w:kern w:val="2"/>
          <w:sz w:val="24"/>
          <w:szCs w:val="24"/>
          <w:lang w:val="en-US" w:eastAsia="zh-CN"/>
        </w:rPr>
        <w:t>合同合计金额包括乙方为完成本服务项目需求所应提供的服务，以及伴随的货物等所需的一切税金和费用的总和，包括但不限于：</w:t>
      </w:r>
      <w:r>
        <w:rPr>
          <w:rFonts w:hint="eastAsia" w:ascii="宋体" w:hAnsi="宋体" w:cs="宋体"/>
          <w:snapToGrid/>
          <w:color w:val="auto"/>
          <w:kern w:val="2"/>
          <w:sz w:val="24"/>
          <w:szCs w:val="24"/>
          <w:lang w:val="en-US" w:eastAsia="zh-CN"/>
        </w:rPr>
        <w:t>货款、</w:t>
      </w:r>
      <w:r>
        <w:rPr>
          <w:rFonts w:hint="eastAsia" w:ascii="宋体" w:hAnsi="宋体" w:eastAsia="宋体" w:cs="宋体"/>
          <w:snapToGrid/>
          <w:color w:val="auto"/>
          <w:kern w:val="2"/>
          <w:sz w:val="24"/>
          <w:szCs w:val="24"/>
          <w:lang w:val="en-US" w:eastAsia="zh-CN"/>
        </w:rPr>
        <w:t>材料、</w:t>
      </w:r>
      <w:r>
        <w:rPr>
          <w:rFonts w:hint="eastAsia" w:ascii="宋体" w:hAnsi="宋体" w:cs="宋体"/>
          <w:snapToGrid/>
          <w:color w:val="auto"/>
          <w:kern w:val="2"/>
          <w:sz w:val="24"/>
          <w:szCs w:val="24"/>
          <w:lang w:val="en-US" w:eastAsia="zh-CN"/>
        </w:rPr>
        <w:t>配品备件、施工水电费、</w:t>
      </w:r>
      <w:r>
        <w:rPr>
          <w:rFonts w:hint="eastAsia" w:ascii="宋体" w:hAnsi="宋体" w:eastAsia="宋体" w:cs="宋体"/>
          <w:snapToGrid/>
          <w:color w:val="auto"/>
          <w:kern w:val="2"/>
          <w:sz w:val="24"/>
          <w:szCs w:val="24"/>
          <w:lang w:val="en-US" w:eastAsia="zh-CN"/>
        </w:rPr>
        <w:t>人工、安装、</w:t>
      </w:r>
      <w:r>
        <w:rPr>
          <w:rFonts w:hint="eastAsia" w:ascii="宋体" w:hAnsi="宋体" w:cs="宋体"/>
          <w:snapToGrid/>
          <w:color w:val="auto"/>
          <w:kern w:val="2"/>
          <w:sz w:val="24"/>
          <w:szCs w:val="24"/>
          <w:lang w:val="en-US" w:eastAsia="zh-CN"/>
        </w:rPr>
        <w:t>运输、装卸、保管、</w:t>
      </w:r>
      <w:r>
        <w:rPr>
          <w:rFonts w:hint="eastAsia" w:ascii="宋体" w:hAnsi="宋体" w:eastAsia="宋体" w:cs="宋体"/>
          <w:snapToGrid/>
          <w:color w:val="auto"/>
          <w:kern w:val="2"/>
          <w:sz w:val="24"/>
          <w:szCs w:val="24"/>
          <w:lang w:val="en-US" w:eastAsia="zh-CN"/>
        </w:rPr>
        <w:t>调试、检验、保险、税金、培训、技术资料、验收、售后服务、维保等，乙方不得以任何理由要求增加服务费或要求甲方另行支付其他任何费用。</w:t>
      </w:r>
    </w:p>
    <w:p w14:paraId="517F0E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3.</w:t>
      </w:r>
      <w:r>
        <w:rPr>
          <w:rFonts w:hint="eastAsia" w:ascii="宋体" w:hAnsi="宋体" w:eastAsia="宋体" w:cs="宋体"/>
          <w:color w:val="auto"/>
          <w:sz w:val="24"/>
          <w:szCs w:val="24"/>
        </w:rPr>
        <w:t>合同价款的调整方式：因国家政策方向变化引起工作量或工作内容变化的，合同当事人双方可根据市场价格协商确定变更合同价款，但所有补充合同的采购金额不得超过原合同采购金额的百分之十。</w:t>
      </w:r>
    </w:p>
    <w:p w14:paraId="0366CCFF">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2" w:firstLineChars="200"/>
        <w:textAlignment w:val="auto"/>
        <w:outlineLvl w:val="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质量保证</w:t>
      </w:r>
    </w:p>
    <w:p w14:paraId="31116DD3">
      <w:pPr>
        <w:pStyle w:val="17"/>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Cs/>
          <w:snapToGrid w:val="0"/>
          <w:color w:val="auto"/>
          <w:kern w:val="0"/>
          <w:sz w:val="24"/>
          <w:szCs w:val="24"/>
          <w:lang w:val="en-US" w:eastAsia="zh-CN" w:bidi="ar-SA"/>
        </w:rPr>
        <w:t>乙方所提供的服务质量标准按国家和地方政府的规定及</w:t>
      </w:r>
      <w:r>
        <w:rPr>
          <w:rFonts w:hint="eastAsia" w:ascii="宋体" w:hAnsi="宋体" w:eastAsia="宋体" w:cs="宋体"/>
          <w:bCs/>
          <w:snapToGrid w:val="0"/>
          <w:color w:val="auto"/>
          <w:kern w:val="0"/>
          <w:sz w:val="24"/>
          <w:szCs w:val="24"/>
          <w:u w:val="single"/>
          <w:lang w:val="en-US" w:eastAsia="zh-CN" w:bidi="ar-SA"/>
        </w:rPr>
        <w:t xml:space="preserve"> </w:t>
      </w:r>
      <w:r>
        <w:rPr>
          <w:rFonts w:hint="eastAsia" w:ascii="宋体" w:hAnsi="宋体" w:eastAsia="宋体" w:cs="宋体"/>
          <w:bCs/>
          <w:snapToGrid w:val="0"/>
          <w:color w:val="auto"/>
          <w:kern w:val="0"/>
          <w:sz w:val="24"/>
          <w:szCs w:val="24"/>
          <w:u w:val="single"/>
          <w:lang w:val="en-US" w:eastAsia="zh-CN" w:bidi="ar-SA"/>
        </w:rPr>
        <w:sym w:font="Wingdings" w:char="00A8"/>
      </w:r>
      <w:r>
        <w:rPr>
          <w:rFonts w:hint="eastAsia" w:ascii="宋体" w:hAnsi="宋体" w:eastAsia="宋体" w:cs="宋体"/>
          <w:bCs/>
          <w:snapToGrid w:val="0"/>
          <w:color w:val="auto"/>
          <w:kern w:val="0"/>
          <w:sz w:val="24"/>
          <w:szCs w:val="24"/>
          <w:u w:val="single"/>
          <w:lang w:val="en-US" w:eastAsia="zh-CN" w:bidi="ar-SA"/>
        </w:rPr>
        <w:t>1.采购文件；</w:t>
      </w:r>
      <w:r>
        <w:rPr>
          <w:rFonts w:hint="eastAsia" w:ascii="宋体" w:hAnsi="宋体" w:eastAsia="宋体" w:cs="宋体"/>
          <w:bCs/>
          <w:snapToGrid w:val="0"/>
          <w:color w:val="auto"/>
          <w:kern w:val="0"/>
          <w:sz w:val="24"/>
          <w:szCs w:val="24"/>
          <w:u w:val="single"/>
          <w:lang w:val="en-US" w:eastAsia="zh-CN" w:bidi="ar-SA"/>
        </w:rPr>
        <w:sym w:font="Wingdings" w:char="00A8"/>
      </w:r>
      <w:r>
        <w:rPr>
          <w:rFonts w:hint="eastAsia" w:ascii="宋体" w:hAnsi="宋体" w:eastAsia="宋体" w:cs="宋体"/>
          <w:bCs/>
          <w:snapToGrid w:val="0"/>
          <w:color w:val="auto"/>
          <w:kern w:val="0"/>
          <w:sz w:val="24"/>
          <w:szCs w:val="24"/>
          <w:u w:val="single"/>
          <w:lang w:val="en-US" w:eastAsia="zh-CN" w:bidi="ar-SA"/>
        </w:rPr>
        <w:t xml:space="preserve">2.乙方承诺（见合同附件） </w:t>
      </w:r>
      <w:r>
        <w:rPr>
          <w:rFonts w:hint="eastAsia" w:ascii="宋体" w:hAnsi="宋体" w:eastAsia="宋体" w:cs="宋体"/>
          <w:bCs/>
          <w:snapToGrid w:val="0"/>
          <w:color w:val="auto"/>
          <w:kern w:val="0"/>
          <w:sz w:val="24"/>
          <w:szCs w:val="24"/>
          <w:lang w:val="en-US" w:eastAsia="zh-CN" w:bidi="ar-SA"/>
        </w:rPr>
        <w:t>执行。</w:t>
      </w:r>
    </w:p>
    <w:p w14:paraId="76DDF0A2">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2" w:firstLineChars="200"/>
        <w:textAlignment w:val="auto"/>
        <w:outlineLvl w:val="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双方权利和义务</w:t>
      </w:r>
    </w:p>
    <w:p w14:paraId="77632CE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1.甲方的权利和义务：</w:t>
      </w:r>
      <w:r>
        <w:rPr>
          <w:rFonts w:hint="eastAsia" w:ascii="宋体" w:hAnsi="宋体" w:eastAsia="宋体" w:cs="宋体"/>
          <w:color w:val="auto"/>
          <w:sz w:val="24"/>
          <w:szCs w:val="24"/>
          <w:u w:val="single"/>
          <w:lang w:val="en-US" w:eastAsia="zh-CN"/>
        </w:rPr>
        <w:t xml:space="preserve">                                            </w:t>
      </w:r>
    </w:p>
    <w:p w14:paraId="18E453D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2.乙方的权利和义务：</w:t>
      </w:r>
    </w:p>
    <w:p w14:paraId="71BF5AA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乙方应保证所提供服务在使用时不会侵犯任何第三方的专利权、商标权、工业设计权或其他权利。</w:t>
      </w:r>
    </w:p>
    <w:p w14:paraId="467C84C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乙方应按</w:t>
      </w:r>
      <w:r>
        <w:rPr>
          <w:rFonts w:hint="eastAsia" w:ascii="宋体" w:hAnsi="宋体" w:eastAsia="宋体" w:cs="宋体"/>
          <w:color w:val="auto"/>
          <w:sz w:val="24"/>
          <w:szCs w:val="24"/>
          <w:lang w:val="en-US" w:eastAsia="zh-CN"/>
        </w:rPr>
        <w:t>合同约</w:t>
      </w:r>
      <w:r>
        <w:rPr>
          <w:rFonts w:hint="eastAsia" w:ascii="宋体" w:hAnsi="宋体" w:eastAsia="宋体" w:cs="宋体"/>
          <w:color w:val="auto"/>
          <w:sz w:val="24"/>
          <w:szCs w:val="24"/>
        </w:rPr>
        <w:t>定的时间向甲方提供服务的有关技术资料。</w:t>
      </w:r>
    </w:p>
    <w:p w14:paraId="1823513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没有甲方事先书面同意，乙方不得将由甲方提供的有关合同或任何合同条文、资料提供给与履行本合同无关的任何其他人。即使向履行本合同有关的人员提供，也应注意保密并限于履行合同的必需范围。乙方因泄密造成甲方损失的，赔偿甲方损失的同时还应当支付合同</w:t>
      </w:r>
      <w:r>
        <w:rPr>
          <w:rFonts w:hint="eastAsia" w:ascii="宋体" w:hAnsi="宋体" w:eastAsia="宋体" w:cs="宋体"/>
          <w:color w:val="auto"/>
          <w:sz w:val="24"/>
          <w:szCs w:val="24"/>
          <w:lang w:val="en-US" w:eastAsia="zh-CN"/>
        </w:rPr>
        <w:t>总金额</w:t>
      </w:r>
      <w:r>
        <w:rPr>
          <w:rFonts w:hint="eastAsia" w:ascii="宋体" w:hAnsi="宋体" w:eastAsia="宋体" w:cs="宋体"/>
          <w:color w:val="auto"/>
          <w:sz w:val="24"/>
          <w:szCs w:val="24"/>
          <w:u w:val="single"/>
        </w:rPr>
        <w:t xml:space="preserve"> 20% </w:t>
      </w:r>
      <w:r>
        <w:rPr>
          <w:rFonts w:hint="eastAsia" w:ascii="宋体" w:hAnsi="宋体" w:eastAsia="宋体" w:cs="宋体"/>
          <w:color w:val="auto"/>
          <w:sz w:val="24"/>
          <w:szCs w:val="24"/>
        </w:rPr>
        <w:t>的违约金。</w:t>
      </w:r>
    </w:p>
    <w:p w14:paraId="17A0CE6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乙方保证所交付的服务</w:t>
      </w:r>
      <w:r>
        <w:rPr>
          <w:rFonts w:hint="eastAsia" w:ascii="宋体" w:hAnsi="宋体" w:eastAsia="宋体" w:cs="宋体"/>
          <w:color w:val="auto"/>
          <w:sz w:val="24"/>
          <w:szCs w:val="24"/>
          <w:lang w:val="en-US" w:eastAsia="zh-CN"/>
        </w:rPr>
        <w:t>及货物</w:t>
      </w:r>
      <w:r>
        <w:rPr>
          <w:rFonts w:hint="eastAsia" w:ascii="宋体" w:hAnsi="宋体" w:eastAsia="宋体" w:cs="宋体"/>
          <w:color w:val="auto"/>
          <w:sz w:val="24"/>
          <w:szCs w:val="24"/>
        </w:rPr>
        <w:t>的所有权完全属于乙方且无任何抵押、质押、查封等产权瑕疵。</w:t>
      </w:r>
    </w:p>
    <w:p w14:paraId="1C811AF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）其他：</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u w:val="single"/>
          <w:lang w:val="en-US" w:eastAsia="zh-CN"/>
        </w:rPr>
        <w:t>承办</w:t>
      </w:r>
      <w:r>
        <w:rPr>
          <w:rFonts w:hint="eastAsia" w:ascii="宋体" w:hAnsi="宋体" w:eastAsia="宋体" w:cs="宋体"/>
          <w:color w:val="auto"/>
          <w:sz w:val="24"/>
          <w:szCs w:val="24"/>
          <w:u w:val="single"/>
          <w:lang w:eastAsia="zh-CN"/>
        </w:rPr>
        <w:t>/归口</w:t>
      </w:r>
      <w:r>
        <w:rPr>
          <w:rFonts w:hint="eastAsia" w:ascii="宋体" w:hAnsi="宋体" w:eastAsia="宋体" w:cs="宋体"/>
          <w:color w:val="auto"/>
          <w:sz w:val="24"/>
          <w:szCs w:val="24"/>
          <w:u w:val="single"/>
          <w:lang w:val="en-US" w:eastAsia="zh-CN"/>
        </w:rPr>
        <w:t>部门</w:t>
      </w:r>
      <w:r>
        <w:rPr>
          <w:rFonts w:hint="eastAsia" w:ascii="宋体" w:hAnsi="宋体" w:eastAsia="宋体" w:cs="宋体"/>
          <w:color w:val="auto"/>
          <w:sz w:val="24"/>
          <w:szCs w:val="24"/>
          <w:u w:val="single"/>
          <w:lang w:eastAsia="zh-CN"/>
        </w:rPr>
        <w:t>根据项目情况及医院合同管理办法中的有关要求进行补充）  。</w:t>
      </w:r>
    </w:p>
    <w:p w14:paraId="2463D959">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2" w:firstLineChars="200"/>
        <w:textAlignment w:val="auto"/>
        <w:outlineLvl w:val="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包装和运输</w:t>
      </w:r>
      <w:r>
        <w:rPr>
          <w:rFonts w:hint="eastAsia" w:ascii="宋体" w:hAnsi="宋体" w:eastAsia="宋体" w:cs="宋体"/>
          <w:b w:val="0"/>
          <w:bCs w:val="0"/>
          <w:color w:val="auto"/>
          <w:sz w:val="24"/>
          <w:szCs w:val="24"/>
          <w:lang w:val="en-US" w:eastAsia="zh-CN"/>
        </w:rPr>
        <w:t>（如合同内容涉及货物供应的，按以下要求执行）</w:t>
      </w:r>
    </w:p>
    <w:p w14:paraId="77E2443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snapToGrid w:val="0"/>
          <w:color w:val="auto"/>
          <w:kern w:val="0"/>
          <w:sz w:val="24"/>
          <w:szCs w:val="24"/>
          <w:lang w:val="en-US" w:eastAsia="zh-CN" w:bidi="ar-SA"/>
        </w:rPr>
        <w:t>1.</w:t>
      </w:r>
      <w:r>
        <w:rPr>
          <w:rFonts w:hint="eastAsia" w:ascii="宋体" w:hAnsi="宋体" w:eastAsia="宋体" w:cs="宋体"/>
          <w:color w:val="auto"/>
          <w:sz w:val="24"/>
          <w:szCs w:val="24"/>
          <w:lang w:eastAsia="zh-CN"/>
        </w:rPr>
        <w:t>货物的包装应符合国家或行业包装标准，如没有国家或行业包装标准，应当采取足以保护货物的包装方式。货物</w:t>
      </w:r>
      <w:r>
        <w:rPr>
          <w:rFonts w:hint="eastAsia" w:ascii="宋体" w:hAnsi="宋体" w:eastAsia="宋体" w:cs="宋体"/>
          <w:color w:val="auto"/>
          <w:sz w:val="24"/>
          <w:szCs w:val="24"/>
          <w:lang w:val="en-US" w:eastAsia="zh-CN"/>
        </w:rPr>
        <w:t>在</w:t>
      </w:r>
      <w:r>
        <w:rPr>
          <w:rFonts w:hint="eastAsia" w:ascii="宋体" w:hAnsi="宋体" w:eastAsia="宋体" w:cs="宋体"/>
          <w:color w:val="auto"/>
          <w:sz w:val="24"/>
          <w:szCs w:val="24"/>
          <w:lang w:eastAsia="zh-CN"/>
        </w:rPr>
        <w:t>甲方</w:t>
      </w:r>
      <w:r>
        <w:rPr>
          <w:rFonts w:hint="eastAsia" w:ascii="宋体" w:hAnsi="宋体" w:eastAsia="宋体" w:cs="宋体"/>
          <w:color w:val="auto"/>
          <w:sz w:val="24"/>
          <w:szCs w:val="24"/>
          <w:lang w:val="en-US" w:eastAsia="zh-CN"/>
        </w:rPr>
        <w:t>验收合格</w:t>
      </w:r>
      <w:r>
        <w:rPr>
          <w:rFonts w:hint="eastAsia" w:ascii="宋体" w:hAnsi="宋体" w:eastAsia="宋体" w:cs="宋体"/>
          <w:color w:val="auto"/>
          <w:sz w:val="24"/>
          <w:szCs w:val="24"/>
          <w:lang w:eastAsia="zh-CN"/>
        </w:rPr>
        <w:t>前发生的风险均由乙方负责。</w:t>
      </w:r>
    </w:p>
    <w:p w14:paraId="0B80554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2.货物的运输方式：</w:t>
      </w:r>
      <w:r>
        <w:rPr>
          <w:rFonts w:hint="eastAsia" w:ascii="宋体" w:hAnsi="宋体" w:eastAsia="宋体" w:cs="宋体"/>
          <w:snapToGrid w:val="0"/>
          <w:color w:val="auto"/>
          <w:kern w:val="0"/>
          <w:sz w:val="24"/>
          <w:szCs w:val="24"/>
          <w:u w:val="single"/>
          <w:lang w:val="en-US" w:eastAsia="zh-CN" w:bidi="ar-SA"/>
        </w:rPr>
        <w:t xml:space="preserve"> 乙方自定，采购文件或需求文件中另有规定的，从其规定</w:t>
      </w:r>
      <w:r>
        <w:rPr>
          <w:rFonts w:hint="eastAsia" w:ascii="宋体" w:hAnsi="宋体" w:eastAsia="宋体" w:cs="宋体"/>
          <w:snapToGrid w:val="0"/>
          <w:color w:val="auto"/>
          <w:kern w:val="0"/>
          <w:sz w:val="24"/>
          <w:szCs w:val="24"/>
          <w:lang w:val="en-US" w:eastAsia="zh-CN" w:bidi="ar-SA"/>
        </w:rPr>
        <w:t>。</w:t>
      </w:r>
    </w:p>
    <w:p w14:paraId="6D41432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3.货物需按甲方要求送至指定地点。</w:t>
      </w:r>
    </w:p>
    <w:p w14:paraId="674E687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2" w:firstLineChars="200"/>
        <w:textAlignment w:val="auto"/>
        <w:outlineLvl w:val="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服务期和验收</w:t>
      </w:r>
    </w:p>
    <w:p w14:paraId="3504B8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snapToGrid w:val="0"/>
          <w:color w:val="auto"/>
          <w:kern w:val="0"/>
          <w:sz w:val="24"/>
          <w:szCs w:val="24"/>
          <w:lang w:val="en-US" w:eastAsia="zh-CN" w:bidi="ar-SA"/>
        </w:rPr>
        <w:t>1.</w:t>
      </w:r>
      <w:r>
        <w:rPr>
          <w:rFonts w:hint="eastAsia" w:ascii="宋体" w:hAnsi="宋体" w:eastAsia="宋体" w:cs="宋体"/>
          <w:b w:val="0"/>
          <w:bCs w:val="0"/>
          <w:color w:val="auto"/>
          <w:sz w:val="24"/>
          <w:szCs w:val="24"/>
          <w:lang w:val="en-US" w:eastAsia="zh-CN"/>
        </w:rPr>
        <w:t>服务期：</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lang w:val="en-US" w:eastAsia="zh-CN"/>
        </w:rPr>
        <w:t>年</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lang w:val="en-US" w:eastAsia="zh-CN"/>
        </w:rPr>
        <w:t>月</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lang w:val="en-US" w:eastAsia="zh-CN"/>
        </w:rPr>
        <w:t>日至</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lang w:val="en-US" w:eastAsia="zh-CN"/>
        </w:rPr>
        <w:t>年</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lang w:val="en-US" w:eastAsia="zh-CN"/>
        </w:rPr>
        <w:t>月</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lang w:val="en-US" w:eastAsia="zh-CN"/>
        </w:rPr>
        <w:t>日，服务期</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lang w:val="en-US" w:eastAsia="zh-CN"/>
        </w:rPr>
        <w:t>年。</w:t>
      </w:r>
    </w:p>
    <w:p w14:paraId="7592DA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lang w:val="en-US" w:eastAsia="zh-CN"/>
        </w:rPr>
        <w:t>2.服务地点：</w:t>
      </w:r>
      <w:r>
        <w:rPr>
          <w:rFonts w:hint="eastAsia" w:ascii="宋体" w:hAnsi="宋体" w:eastAsia="宋体" w:cs="宋体"/>
          <w:b w:val="0"/>
          <w:bCs w:val="0"/>
          <w:color w:val="auto"/>
          <w:sz w:val="24"/>
          <w:szCs w:val="24"/>
          <w:u w:val="single"/>
          <w:lang w:val="en-US" w:eastAsia="zh-CN"/>
        </w:rPr>
        <w:t xml:space="preserve"> 甲方指定地点 </w:t>
      </w:r>
      <w:r>
        <w:rPr>
          <w:rFonts w:hint="eastAsia" w:ascii="宋体" w:hAnsi="宋体" w:eastAsia="宋体" w:cs="宋体"/>
          <w:b w:val="0"/>
          <w:bCs w:val="0"/>
          <w:color w:val="auto"/>
          <w:sz w:val="24"/>
          <w:szCs w:val="24"/>
          <w:u w:val="none"/>
          <w:lang w:val="en-US" w:eastAsia="zh-CN"/>
        </w:rPr>
        <w:t>。</w:t>
      </w:r>
    </w:p>
    <w:p w14:paraId="6FA649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3.乙方应按本合同约定的要求向甲方提供相应的服务，并提供所服务内容的相关技术资料。乙方提供不符合本合同约定的服务，甲方有权拒绝接受。</w:t>
      </w:r>
    </w:p>
    <w:p w14:paraId="440A92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4.甲乙双方应按照本合同、采购文件、投标文件、承诺书等约定内容进行验收。</w:t>
      </w:r>
    </w:p>
    <w:p w14:paraId="10F9F1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b w:val="0"/>
          <w:bCs w:val="0"/>
          <w:strike/>
          <w:color w:val="auto"/>
          <w:sz w:val="24"/>
          <w:szCs w:val="24"/>
          <w:u w:val="single"/>
          <w:lang w:val="en-US" w:eastAsia="zh-CN"/>
        </w:rPr>
      </w:pPr>
      <w:r>
        <w:rPr>
          <w:rFonts w:hint="eastAsia" w:ascii="宋体" w:hAnsi="宋体" w:eastAsia="宋体" w:cs="宋体"/>
          <w:b w:val="0"/>
          <w:bCs w:val="0"/>
          <w:color w:val="auto"/>
          <w:sz w:val="24"/>
          <w:szCs w:val="24"/>
          <w:u w:val="none"/>
          <w:lang w:val="en-US" w:eastAsia="zh-CN"/>
        </w:rPr>
        <w:t>5.验收时间以该项目验收方案（待符合验收条件后由甲方成立验收小组拟定）确定的验收时间为准，验收结果以该项目验收报告结论为准。在验收过程中发现乙方有违约问题，可暂缓验收，违约问题须在10个工作日内解决，待违约问题解决后方可重新开展验收事宜，期限内未解决的按逾期处理。</w:t>
      </w:r>
    </w:p>
    <w:p w14:paraId="5DF8F1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6.甲方对验收有异议的，在验收后</w:t>
      </w:r>
      <w:r>
        <w:rPr>
          <w:rFonts w:hint="eastAsia" w:ascii="宋体" w:hAnsi="宋体" w:eastAsia="宋体" w:cs="宋体"/>
          <w:b w:val="0"/>
          <w:bCs w:val="0"/>
          <w:color w:val="auto"/>
          <w:sz w:val="24"/>
          <w:szCs w:val="24"/>
          <w:u w:val="single"/>
          <w:lang w:val="en-US" w:eastAsia="zh-CN"/>
        </w:rPr>
        <w:t xml:space="preserve"> 10个工作 </w:t>
      </w:r>
      <w:r>
        <w:rPr>
          <w:rFonts w:hint="eastAsia" w:ascii="宋体" w:hAnsi="宋体" w:eastAsia="宋体" w:cs="宋体"/>
          <w:b w:val="0"/>
          <w:bCs w:val="0"/>
          <w:color w:val="auto"/>
          <w:sz w:val="24"/>
          <w:szCs w:val="24"/>
          <w:u w:val="none"/>
          <w:lang w:val="en-US" w:eastAsia="zh-CN"/>
        </w:rPr>
        <w:t>日内以书面形式向乙方提出，乙方应自收到甲方书面异议后</w:t>
      </w:r>
      <w:r>
        <w:rPr>
          <w:rFonts w:hint="eastAsia" w:ascii="宋体" w:hAnsi="宋体" w:eastAsia="宋体" w:cs="宋体"/>
          <w:b w:val="0"/>
          <w:bCs w:val="0"/>
          <w:color w:val="auto"/>
          <w:sz w:val="24"/>
          <w:szCs w:val="24"/>
          <w:u w:val="single"/>
          <w:lang w:val="en-US" w:eastAsia="zh-CN"/>
        </w:rPr>
        <w:t xml:space="preserve"> 10个工作 </w:t>
      </w:r>
      <w:r>
        <w:rPr>
          <w:rFonts w:hint="eastAsia" w:ascii="宋体" w:hAnsi="宋体" w:eastAsia="宋体" w:cs="宋体"/>
          <w:b w:val="0"/>
          <w:bCs w:val="0"/>
          <w:color w:val="auto"/>
          <w:sz w:val="24"/>
          <w:szCs w:val="24"/>
          <w:u w:val="none"/>
          <w:lang w:val="en-US" w:eastAsia="zh-CN"/>
        </w:rPr>
        <w:t>日内及时予以答复。</w:t>
      </w:r>
    </w:p>
    <w:p w14:paraId="3A3513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7.验收时乙方必须在现场，验收完毕后作出验收结果报告（验收书）。</w:t>
      </w:r>
    </w:p>
    <w:p w14:paraId="074EB2D3">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2" w:firstLineChars="200"/>
        <w:textAlignment w:val="auto"/>
        <w:outlineLvl w:val="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实施和培训</w:t>
      </w:r>
    </w:p>
    <w:p w14:paraId="269830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1.甲方应提供必要实施条件（如场地、电源、水源等）。</w:t>
      </w:r>
    </w:p>
    <w:p w14:paraId="591435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2.乙方负责甲方有关人员的培训。培训时间、地点：</w:t>
      </w:r>
      <w:r>
        <w:rPr>
          <w:rFonts w:hint="eastAsia" w:ascii="宋体" w:hAnsi="宋体" w:eastAsia="宋体" w:cs="宋体"/>
          <w:b w:val="0"/>
          <w:bCs w:val="0"/>
          <w:color w:val="auto"/>
          <w:sz w:val="24"/>
          <w:szCs w:val="24"/>
          <w:u w:val="single"/>
          <w:lang w:val="en-US" w:eastAsia="zh-CN"/>
        </w:rPr>
        <w:t xml:space="preserve"> 由甲方指定。</w:t>
      </w:r>
    </w:p>
    <w:p w14:paraId="31B7B8BB">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2" w:firstLineChars="200"/>
        <w:textAlignment w:val="auto"/>
        <w:outlineLvl w:val="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售后服务</w:t>
      </w:r>
    </w:p>
    <w:p w14:paraId="37DCC7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乙方应按照国家有关法律法规和“三包”规定以及</w:t>
      </w:r>
      <w:r>
        <w:rPr>
          <w:rFonts w:hint="eastAsia" w:ascii="宋体" w:hAnsi="宋体" w:eastAsia="宋体" w:cs="宋体"/>
          <w:b w:val="0"/>
          <w:bCs w:val="0"/>
          <w:strike w:val="0"/>
          <w:color w:val="auto"/>
          <w:sz w:val="24"/>
          <w:szCs w:val="24"/>
          <w:u w:val="none"/>
          <w:lang w:val="en-US" w:eastAsia="zh-CN"/>
        </w:rPr>
        <w:t>本合同约定</w:t>
      </w:r>
      <w:r>
        <w:rPr>
          <w:rFonts w:hint="eastAsia" w:ascii="宋体" w:hAnsi="宋体" w:eastAsia="宋体" w:cs="宋体"/>
          <w:b w:val="0"/>
          <w:bCs w:val="0"/>
          <w:color w:val="auto"/>
          <w:sz w:val="24"/>
          <w:szCs w:val="24"/>
          <w:lang w:val="en-US" w:eastAsia="zh-CN"/>
        </w:rPr>
        <w:t>，为甲方提供售后服务。</w:t>
      </w:r>
    </w:p>
    <w:p w14:paraId="767B600F">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2" w:firstLineChars="200"/>
        <w:textAlignment w:val="auto"/>
        <w:outlineLvl w:val="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付款方式</w:t>
      </w:r>
    </w:p>
    <w:p w14:paraId="651D9D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本合同货款采用以下第</w:t>
      </w:r>
      <w:r>
        <w:rPr>
          <w:rFonts w:hint="eastAsia" w:ascii="宋体" w:hAnsi="宋体" w:eastAsia="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single"/>
          <w:lang w:val="en-US" w:eastAsia="zh-CN"/>
        </w:rPr>
        <w:t>1</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lang w:val="en-US" w:eastAsia="zh-CN"/>
        </w:rPr>
        <w:t>种方式支付。付款前乙方需提供全额发票，如乙方未按照要求提供发票，甲方有权暂不予支付货款，并不视为违约。</w:t>
      </w:r>
    </w:p>
    <w:p w14:paraId="141058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1.按季度付款</w:t>
      </w:r>
    </w:p>
    <w:p w14:paraId="1135D6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b w:val="0"/>
          <w:bCs w:val="0"/>
          <w:snapToGrid w:val="0"/>
          <w:color w:val="auto"/>
          <w:kern w:val="0"/>
          <w:sz w:val="24"/>
          <w:szCs w:val="24"/>
          <w:lang w:val="en-US" w:eastAsia="zh-CN" w:bidi="ar-SA"/>
        </w:rPr>
      </w:pPr>
      <w:r>
        <w:rPr>
          <w:rFonts w:hint="eastAsia" w:ascii="宋体" w:hAnsi="宋体" w:cs="宋体"/>
          <w:color w:val="auto"/>
          <w:kern w:val="2"/>
          <w:sz w:val="24"/>
          <w:szCs w:val="24"/>
          <w:lang w:val="en-US" w:eastAsia="zh-CN" w:bidi="ar-SA"/>
        </w:rPr>
        <w:t>（1）</w:t>
      </w:r>
      <w:r>
        <w:rPr>
          <w:rFonts w:hint="eastAsia" w:ascii="宋体" w:hAnsi="宋体" w:cs="宋体"/>
          <w:color w:val="auto"/>
          <w:kern w:val="0"/>
          <w:sz w:val="24"/>
          <w:szCs w:val="24"/>
          <w:lang w:val="en-US" w:eastAsia="zh-CN" w:bidi="ar"/>
        </w:rPr>
        <w:t>结算以实际供应业务量为准（中标单价*实际供应数量），</w:t>
      </w:r>
      <w:r>
        <w:rPr>
          <w:rFonts w:hint="eastAsia" w:ascii="宋体" w:hAnsi="宋体" w:cs="宋体"/>
          <w:color w:val="auto"/>
          <w:kern w:val="2"/>
          <w:sz w:val="24"/>
          <w:szCs w:val="24"/>
          <w:lang w:val="en-US" w:eastAsia="zh-CN" w:bidi="ar-SA"/>
        </w:rPr>
        <w:t>甲方按季度进行支付，乙方在每季度的次月向甲方提交付款所需的材料，</w:t>
      </w:r>
      <w:r>
        <w:rPr>
          <w:rFonts w:hint="eastAsia" w:ascii="宋体" w:hAnsi="宋体" w:eastAsia="宋体" w:cs="宋体"/>
          <w:color w:val="auto"/>
          <w:kern w:val="2"/>
          <w:sz w:val="24"/>
          <w:szCs w:val="24"/>
          <w:lang w:val="en-US" w:eastAsia="zh-CN" w:bidi="ar-SA"/>
        </w:rPr>
        <w:t>甲方对付款材料审核无误后的</w:t>
      </w:r>
      <w:r>
        <w:rPr>
          <w:rFonts w:hint="eastAsia" w:ascii="宋体" w:hAnsi="宋体" w:eastAsia="宋体" w:cs="宋体"/>
          <w:color w:val="auto"/>
          <w:kern w:val="2"/>
          <w:sz w:val="24"/>
          <w:szCs w:val="24"/>
          <w:u w:val="none"/>
          <w:lang w:val="en-US" w:eastAsia="zh-CN" w:bidi="ar-SA"/>
        </w:rPr>
        <w:t xml:space="preserve"> 10 </w:t>
      </w:r>
      <w:r>
        <w:rPr>
          <w:rFonts w:hint="eastAsia" w:ascii="宋体" w:hAnsi="宋体" w:eastAsia="宋体" w:cs="宋体"/>
          <w:color w:val="auto"/>
          <w:kern w:val="2"/>
          <w:sz w:val="24"/>
          <w:szCs w:val="24"/>
          <w:lang w:val="en-US" w:eastAsia="zh-CN" w:bidi="ar-SA"/>
        </w:rPr>
        <w:t>个工作日内支付</w:t>
      </w:r>
      <w:r>
        <w:rPr>
          <w:rFonts w:hint="eastAsia" w:ascii="宋体" w:hAnsi="宋体" w:cs="宋体"/>
          <w:color w:val="auto"/>
          <w:kern w:val="2"/>
          <w:sz w:val="24"/>
          <w:szCs w:val="24"/>
          <w:lang w:val="en-US" w:eastAsia="zh-CN" w:bidi="ar-SA"/>
        </w:rPr>
        <w:t>上季度费用。</w:t>
      </w:r>
    </w:p>
    <w:p w14:paraId="614B89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snapToGrid w:val="0"/>
          <w:color w:val="auto"/>
          <w:kern w:val="0"/>
          <w:sz w:val="24"/>
          <w:szCs w:val="24"/>
          <w:lang w:val="en-US" w:eastAsia="zh-CN" w:bidi="ar-SA"/>
        </w:rPr>
        <w:t>2.</w:t>
      </w:r>
      <w:r>
        <w:rPr>
          <w:rFonts w:hint="eastAsia" w:ascii="宋体" w:hAnsi="宋体" w:eastAsia="宋体" w:cs="宋体"/>
          <w:b w:val="0"/>
          <w:bCs w:val="0"/>
          <w:color w:val="auto"/>
          <w:sz w:val="24"/>
          <w:szCs w:val="24"/>
          <w:lang w:val="en-US" w:eastAsia="zh-CN"/>
        </w:rPr>
        <w:t>分</w:t>
      </w:r>
      <w:r>
        <w:rPr>
          <w:rFonts w:hint="eastAsia" w:ascii="宋体" w:hAnsi="宋体" w:eastAsia="宋体" w:cs="宋体"/>
          <w:b w:val="0"/>
          <w:bCs w:val="0"/>
          <w:color w:val="auto"/>
          <w:sz w:val="24"/>
          <w:szCs w:val="24"/>
          <w:u w:val="single"/>
          <w:lang w:val="en-US" w:eastAsia="zh-CN"/>
        </w:rPr>
        <w:t xml:space="preserve"> 两 </w:t>
      </w:r>
      <w:r>
        <w:rPr>
          <w:rFonts w:hint="eastAsia" w:ascii="宋体" w:hAnsi="宋体" w:eastAsia="宋体" w:cs="宋体"/>
          <w:b w:val="0"/>
          <w:bCs w:val="0"/>
          <w:color w:val="auto"/>
          <w:sz w:val="24"/>
          <w:szCs w:val="24"/>
          <w:lang w:val="en-US" w:eastAsia="zh-CN"/>
        </w:rPr>
        <w:t>期付款：</w:t>
      </w:r>
    </w:p>
    <w:p w14:paraId="3BE440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（1）本合同签订之日起</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lang w:val="en-US" w:eastAsia="zh-CN"/>
        </w:rPr>
        <w:t>个工作日内，甲方向乙方支付合同金额的</w:t>
      </w:r>
      <w:r>
        <w:rPr>
          <w:rFonts w:hint="eastAsia" w:ascii="宋体" w:hAnsi="宋体" w:eastAsia="宋体" w:cs="宋体"/>
          <w:b w:val="0"/>
          <w:bCs w:val="0"/>
          <w:color w:val="auto"/>
          <w:sz w:val="24"/>
          <w:szCs w:val="24"/>
          <w:u w:val="single"/>
          <w:lang w:val="en-US" w:eastAsia="zh-CN"/>
        </w:rPr>
        <w:t xml:space="preserve"> 20% ；</w:t>
      </w:r>
      <w:r>
        <w:rPr>
          <w:rFonts w:hint="eastAsia" w:ascii="宋体" w:hAnsi="宋体" w:eastAsia="宋体" w:cs="宋体"/>
          <w:color w:val="auto"/>
          <w:kern w:val="2"/>
          <w:sz w:val="24"/>
          <w:szCs w:val="24"/>
          <w:lang w:val="en-US" w:eastAsia="zh-CN" w:bidi="ar-SA"/>
        </w:rPr>
        <w:t>乙方的服务成果经验收合格后，乙方向甲方提交付款所需的所有材料，甲方对付款材料审核无误后的</w:t>
      </w:r>
      <w:r>
        <w:rPr>
          <w:rFonts w:hint="eastAsia" w:ascii="宋体" w:hAnsi="宋体" w:eastAsia="宋体" w:cs="宋体"/>
          <w:color w:val="auto"/>
          <w:kern w:val="2"/>
          <w:sz w:val="24"/>
          <w:szCs w:val="24"/>
          <w:u w:val="single"/>
          <w:lang w:val="en-US" w:eastAsia="zh-CN" w:bidi="ar-SA"/>
        </w:rPr>
        <w:t xml:space="preserve"> 10 </w:t>
      </w:r>
      <w:r>
        <w:rPr>
          <w:rFonts w:hint="eastAsia" w:ascii="宋体" w:hAnsi="宋体" w:eastAsia="宋体" w:cs="宋体"/>
          <w:color w:val="auto"/>
          <w:kern w:val="2"/>
          <w:sz w:val="24"/>
          <w:szCs w:val="24"/>
          <w:lang w:val="en-US" w:eastAsia="zh-CN" w:bidi="ar-SA"/>
        </w:rPr>
        <w:t>个工作日内支付全部剩余合同款项。</w:t>
      </w:r>
    </w:p>
    <w:p w14:paraId="4225EA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3.其他：</w:t>
      </w:r>
    </w:p>
    <w:p w14:paraId="5422EA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auto"/>
          <w:kern w:val="2"/>
          <w:sz w:val="24"/>
          <w:szCs w:val="24"/>
          <w:u w:val="single"/>
          <w:lang w:val="en-US" w:eastAsia="zh-CN" w:bidi="ar-SA"/>
        </w:rPr>
      </w:pPr>
      <w:r>
        <w:rPr>
          <w:rFonts w:hint="eastAsia" w:ascii="宋体" w:hAnsi="宋体" w:eastAsia="宋体" w:cs="宋体"/>
          <w:color w:val="auto"/>
          <w:kern w:val="2"/>
          <w:sz w:val="24"/>
          <w:szCs w:val="24"/>
          <w:u w:val="single"/>
          <w:lang w:val="en-US" w:eastAsia="zh-CN" w:bidi="ar-SA"/>
        </w:rPr>
        <w:t xml:space="preserve">    /    。</w:t>
      </w:r>
    </w:p>
    <w:p w14:paraId="4CBF402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2" w:firstLineChars="200"/>
        <w:textAlignment w:val="auto"/>
        <w:outlineLvl w:val="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履约保证金</w:t>
      </w:r>
    </w:p>
    <w:p w14:paraId="4A10ED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b/>
          <w:bCs/>
          <w:color w:val="auto"/>
          <w:sz w:val="24"/>
          <w:szCs w:val="24"/>
          <w:lang w:val="en-US" w:eastAsia="zh-CN"/>
        </w:rPr>
      </w:pPr>
      <w:r>
        <w:rPr>
          <w:rFonts w:hint="eastAsia" w:ascii="宋体" w:hAnsi="宋体" w:eastAsia="宋体" w:cs="宋体"/>
          <w:b w:val="0"/>
          <w:bCs/>
          <w:snapToGrid/>
          <w:color w:val="auto"/>
          <w:kern w:val="2"/>
          <w:sz w:val="24"/>
          <w:szCs w:val="24"/>
          <w:u w:val="single"/>
          <w:lang w:val="en-US" w:eastAsia="zh-CN"/>
        </w:rPr>
        <w:t xml:space="preserve">       无        。</w:t>
      </w:r>
    </w:p>
    <w:p w14:paraId="6A756E2B">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2" w:firstLineChars="200"/>
        <w:textAlignment w:val="auto"/>
        <w:outlineLvl w:val="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税费</w:t>
      </w:r>
    </w:p>
    <w:p w14:paraId="7E9ADF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本合同执行中相关的一切税费均由乙方负担。</w:t>
      </w:r>
    </w:p>
    <w:p w14:paraId="077CBCD0">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2" w:firstLineChars="200"/>
        <w:textAlignment w:val="auto"/>
        <w:outlineLvl w:val="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违约责任</w:t>
      </w:r>
    </w:p>
    <w:p w14:paraId="7D8DC3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snapToGrid w:val="0"/>
          <w:color w:val="auto"/>
          <w:kern w:val="2"/>
          <w:sz w:val="24"/>
          <w:szCs w:val="24"/>
          <w:lang w:val="en-US" w:eastAsia="zh-CN" w:bidi="ar-SA"/>
        </w:rPr>
        <w:t>1.</w:t>
      </w:r>
      <w:r>
        <w:rPr>
          <w:rFonts w:hint="eastAsia" w:ascii="宋体" w:hAnsi="宋体" w:eastAsia="宋体" w:cs="宋体"/>
          <w:b w:val="0"/>
          <w:bCs w:val="0"/>
          <w:color w:val="auto"/>
          <w:sz w:val="24"/>
          <w:szCs w:val="24"/>
          <w:u w:val="none"/>
          <w:lang w:val="en-US" w:eastAsia="zh-CN"/>
        </w:rPr>
        <w:t>乙方未能按本合同约定、采购文件、投标文件、承诺书等要求向甲方提供相应</w:t>
      </w:r>
      <w:r>
        <w:rPr>
          <w:rFonts w:hint="eastAsia" w:ascii="宋体" w:hAnsi="宋体" w:cs="宋体"/>
          <w:b w:val="0"/>
          <w:bCs w:val="0"/>
          <w:color w:val="auto"/>
          <w:sz w:val="24"/>
          <w:szCs w:val="24"/>
          <w:u w:val="none"/>
          <w:lang w:val="en-US" w:eastAsia="zh-CN"/>
        </w:rPr>
        <w:t>货物以及</w:t>
      </w:r>
      <w:r>
        <w:rPr>
          <w:rFonts w:hint="eastAsia" w:ascii="宋体" w:hAnsi="宋体" w:eastAsia="宋体" w:cs="宋体"/>
          <w:b w:val="0"/>
          <w:bCs w:val="0"/>
          <w:color w:val="auto"/>
          <w:sz w:val="24"/>
          <w:szCs w:val="24"/>
          <w:u w:val="none"/>
          <w:lang w:val="en-US" w:eastAsia="zh-CN"/>
        </w:rPr>
        <w:t>服务的，甲方有权要求乙方整改，乙方应在收到甲方整改通知之日起的7日内完成整改，逾期未整改完毕的，按本条第2项的约定处理</w:t>
      </w:r>
      <w:r>
        <w:rPr>
          <w:rFonts w:hint="eastAsia" w:ascii="宋体" w:hAnsi="宋体" w:eastAsia="宋体" w:cs="宋体"/>
          <w:color w:val="auto"/>
          <w:kern w:val="2"/>
          <w:sz w:val="24"/>
          <w:szCs w:val="24"/>
          <w:lang w:val="en-US" w:eastAsia="zh-CN" w:bidi="ar-SA"/>
        </w:rPr>
        <w:t>。</w:t>
      </w:r>
    </w:p>
    <w:p w14:paraId="271B6A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napToGrid w:val="0"/>
          <w:color w:val="auto"/>
          <w:kern w:val="2"/>
          <w:sz w:val="24"/>
          <w:szCs w:val="24"/>
          <w:lang w:val="en-US" w:eastAsia="zh-CN" w:bidi="ar-SA"/>
        </w:rPr>
      </w:pPr>
      <w:r>
        <w:rPr>
          <w:rFonts w:hint="eastAsia" w:ascii="宋体" w:hAnsi="宋体" w:eastAsia="宋体" w:cs="宋体"/>
          <w:snapToGrid w:val="0"/>
          <w:color w:val="auto"/>
          <w:kern w:val="2"/>
          <w:sz w:val="24"/>
          <w:szCs w:val="24"/>
          <w:lang w:val="en-US" w:eastAsia="zh-CN" w:bidi="ar-SA"/>
        </w:rPr>
        <w:t>2.乙方未能按本合同约定的服务期间</w:t>
      </w:r>
      <w:r>
        <w:rPr>
          <w:rFonts w:hint="eastAsia" w:ascii="宋体" w:hAnsi="宋体" w:cs="宋体"/>
          <w:snapToGrid w:val="0"/>
          <w:color w:val="auto"/>
          <w:kern w:val="2"/>
          <w:sz w:val="24"/>
          <w:szCs w:val="24"/>
          <w:lang w:val="en-US" w:eastAsia="zh-CN" w:bidi="ar-SA"/>
        </w:rPr>
        <w:t>以及甲方的供应要求、乙方的承诺</w:t>
      </w:r>
      <w:r>
        <w:rPr>
          <w:rFonts w:hint="eastAsia" w:ascii="宋体" w:hAnsi="宋体" w:eastAsia="宋体" w:cs="宋体"/>
          <w:snapToGrid w:val="0"/>
          <w:color w:val="auto"/>
          <w:kern w:val="2"/>
          <w:sz w:val="24"/>
          <w:szCs w:val="24"/>
          <w:lang w:val="en-US" w:eastAsia="zh-CN" w:bidi="ar-SA"/>
        </w:rPr>
        <w:t>完成服务的，自逾期之日起，每日按合同总金额的</w:t>
      </w:r>
      <w:r>
        <w:rPr>
          <w:rFonts w:hint="eastAsia" w:ascii="宋体" w:hAnsi="宋体" w:eastAsia="宋体" w:cs="宋体"/>
          <w:snapToGrid w:val="0"/>
          <w:color w:val="auto"/>
          <w:kern w:val="2"/>
          <w:sz w:val="24"/>
          <w:szCs w:val="24"/>
          <w:u w:val="single"/>
          <w:lang w:val="en-US" w:eastAsia="zh-CN" w:bidi="ar-SA"/>
        </w:rPr>
        <w:t xml:space="preserve"> 3‰ </w:t>
      </w:r>
      <w:r>
        <w:rPr>
          <w:rFonts w:hint="eastAsia" w:ascii="宋体" w:hAnsi="宋体" w:eastAsia="宋体" w:cs="宋体"/>
          <w:snapToGrid w:val="0"/>
          <w:color w:val="auto"/>
          <w:kern w:val="2"/>
          <w:sz w:val="24"/>
          <w:szCs w:val="24"/>
          <w:lang w:val="en-US" w:eastAsia="zh-CN" w:bidi="ar-SA"/>
        </w:rPr>
        <w:t>向甲方支付逾期违约金；逾期 15日以上（含 15 日）的，甲方有权解除本合同，</w:t>
      </w:r>
      <w:r>
        <w:rPr>
          <w:rFonts w:hint="eastAsia" w:ascii="宋体" w:hAnsi="宋体" w:eastAsia="宋体" w:cs="宋体"/>
          <w:sz w:val="24"/>
          <w:szCs w:val="24"/>
          <w:lang w:val="en-US" w:eastAsia="zh-CN"/>
        </w:rPr>
        <w:t>不予支付当季度服务费</w:t>
      </w:r>
      <w:r>
        <w:rPr>
          <w:rFonts w:hint="eastAsia" w:ascii="宋体" w:hAnsi="宋体" w:eastAsia="宋体" w:cs="宋体"/>
          <w:snapToGrid w:val="0"/>
          <w:color w:val="auto"/>
          <w:kern w:val="2"/>
          <w:sz w:val="24"/>
          <w:szCs w:val="24"/>
          <w:highlight w:val="none"/>
          <w:lang w:val="en-US" w:eastAsia="zh-CN" w:bidi="ar-SA"/>
        </w:rPr>
        <w:t>，并向</w:t>
      </w:r>
      <w:r>
        <w:rPr>
          <w:rFonts w:hint="eastAsia" w:ascii="宋体" w:hAnsi="宋体" w:eastAsia="宋体" w:cs="宋体"/>
          <w:snapToGrid w:val="0"/>
          <w:color w:val="auto"/>
          <w:kern w:val="2"/>
          <w:sz w:val="24"/>
          <w:szCs w:val="24"/>
          <w:highlight w:val="none"/>
          <w:u w:val="none"/>
          <w:lang w:val="en-US" w:eastAsia="zh-CN" w:bidi="ar-SA"/>
        </w:rPr>
        <w:t>甲方支付合同总</w:t>
      </w:r>
      <w:r>
        <w:rPr>
          <w:rFonts w:hint="eastAsia" w:ascii="宋体" w:hAnsi="宋体" w:eastAsia="宋体" w:cs="宋体"/>
          <w:snapToGrid w:val="0"/>
          <w:color w:val="auto"/>
          <w:kern w:val="2"/>
          <w:sz w:val="24"/>
          <w:szCs w:val="24"/>
          <w:u w:val="none"/>
          <w:lang w:val="en-US" w:eastAsia="zh-CN" w:bidi="ar-SA"/>
        </w:rPr>
        <w:t>金</w:t>
      </w:r>
      <w:r>
        <w:rPr>
          <w:rFonts w:hint="eastAsia" w:ascii="宋体" w:hAnsi="宋体" w:eastAsia="宋体" w:cs="宋体"/>
          <w:snapToGrid w:val="0"/>
          <w:color w:val="auto"/>
          <w:kern w:val="2"/>
          <w:sz w:val="24"/>
          <w:szCs w:val="24"/>
          <w:lang w:val="en-US" w:eastAsia="zh-CN" w:bidi="ar-SA"/>
        </w:rPr>
        <w:t>额</w:t>
      </w:r>
      <w:r>
        <w:rPr>
          <w:rFonts w:hint="eastAsia" w:ascii="宋体" w:hAnsi="宋体" w:eastAsia="宋体" w:cs="宋体"/>
          <w:snapToGrid w:val="0"/>
          <w:color w:val="auto"/>
          <w:kern w:val="2"/>
          <w:sz w:val="24"/>
          <w:szCs w:val="24"/>
          <w:u w:val="single"/>
          <w:lang w:val="en-US" w:eastAsia="zh-CN" w:bidi="ar-SA"/>
        </w:rPr>
        <w:t xml:space="preserve"> 5% </w:t>
      </w:r>
      <w:r>
        <w:rPr>
          <w:rFonts w:hint="eastAsia" w:ascii="宋体" w:hAnsi="宋体" w:eastAsia="宋体" w:cs="宋体"/>
          <w:snapToGrid w:val="0"/>
          <w:color w:val="auto"/>
          <w:kern w:val="2"/>
          <w:sz w:val="24"/>
          <w:szCs w:val="24"/>
          <w:lang w:val="en-US" w:eastAsia="zh-CN" w:bidi="ar-SA"/>
        </w:rPr>
        <w:t>的违约金，若由此造成的甲方遭受经济损失的，乙方还应承担赔偿责任。</w:t>
      </w:r>
    </w:p>
    <w:p w14:paraId="60DC811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3.乙方提供的服务</w:t>
      </w:r>
      <w:r>
        <w:rPr>
          <w:rFonts w:hint="eastAsia" w:ascii="宋体" w:hAnsi="宋体" w:cs="宋体"/>
          <w:color w:val="auto"/>
          <w:kern w:val="2"/>
          <w:sz w:val="24"/>
          <w:szCs w:val="24"/>
          <w:lang w:val="en-US" w:eastAsia="zh-CN" w:bidi="ar-SA"/>
        </w:rPr>
        <w:t>或者货物</w:t>
      </w:r>
      <w:r>
        <w:rPr>
          <w:rFonts w:hint="eastAsia" w:ascii="宋体" w:hAnsi="宋体" w:eastAsia="宋体" w:cs="宋体"/>
          <w:color w:val="auto"/>
          <w:kern w:val="2"/>
          <w:sz w:val="24"/>
          <w:szCs w:val="24"/>
          <w:lang w:val="en-US" w:eastAsia="zh-CN" w:bidi="ar-SA"/>
        </w:rPr>
        <w:t>如侵犯了第三方合法权益而引发的任何纠纷或诉讼，均由乙方负责交涉并承担全部责任，包括甲方使用该产品或技术服务所需的授权费以及解决争议发生的一切费用（包括但不限于律师费、诉讼费、鉴定费等）均由乙方承担。</w:t>
      </w:r>
      <w:r>
        <w:rPr>
          <w:rFonts w:hint="eastAsia" w:ascii="宋体" w:hAnsi="宋体" w:eastAsia="宋体" w:cs="宋体"/>
          <w:b w:val="0"/>
          <w:bCs w:val="0"/>
          <w:color w:val="auto"/>
          <w:sz w:val="24"/>
          <w:szCs w:val="24"/>
          <w:u w:val="none"/>
          <w:lang w:val="en-US" w:eastAsia="zh-CN"/>
        </w:rPr>
        <w:t>如甲方为解决纠纷先行垫支了费用及承担了赔偿责任的，乙方须在接到甲方通知之日起5个工作日内向甲方偿还完毕，逾期未偿还的甲方有权追缴并按照同期银行贷款利率的四倍向乙方主张资金占用费，并赔偿甲方全部经济损失。</w:t>
      </w:r>
      <w:r>
        <w:rPr>
          <w:rFonts w:hint="eastAsia" w:ascii="宋体" w:hAnsi="宋体" w:cs="宋体"/>
          <w:b w:val="0"/>
          <w:bCs w:val="0"/>
          <w:color w:val="auto"/>
          <w:sz w:val="24"/>
          <w:szCs w:val="24"/>
          <w:u w:val="none"/>
          <w:lang w:val="en-US" w:eastAsia="zh-CN"/>
        </w:rPr>
        <w:t>如造成合同无法继续履行的，甲方有权解除合同，乙方应全额退还甲方已付服务费（如有）并向甲方支付合同总金额 5% 的违约金，若由此造成的甲方遭受经济损失的，乙方还应承担赔偿责任。</w:t>
      </w:r>
    </w:p>
    <w:p w14:paraId="5E6E17A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4.甲方无正当理由拒收或终止服务的，甲方应按本合同总金额的</w:t>
      </w:r>
      <w:r>
        <w:rPr>
          <w:rFonts w:hint="eastAsia" w:ascii="宋体" w:hAnsi="宋体" w:eastAsia="宋体" w:cs="宋体"/>
          <w:color w:val="auto"/>
          <w:kern w:val="2"/>
          <w:sz w:val="24"/>
          <w:szCs w:val="24"/>
          <w:u w:val="single"/>
          <w:lang w:val="en-US" w:eastAsia="zh-CN" w:bidi="ar-SA"/>
        </w:rPr>
        <w:t xml:space="preserve"> 5% </w:t>
      </w:r>
      <w:r>
        <w:rPr>
          <w:rFonts w:hint="eastAsia" w:ascii="宋体" w:hAnsi="宋体" w:eastAsia="宋体" w:cs="宋体"/>
          <w:color w:val="auto"/>
          <w:kern w:val="2"/>
          <w:sz w:val="24"/>
          <w:szCs w:val="24"/>
          <w:lang w:val="en-US" w:eastAsia="zh-CN" w:bidi="ar-SA"/>
        </w:rPr>
        <w:t>向乙方支付违约金。</w:t>
      </w:r>
    </w:p>
    <w:p w14:paraId="5B4460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5.其他：</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 xml:space="preserve">  </w:t>
      </w:r>
    </w:p>
    <w:p w14:paraId="3B3994A3">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2" w:firstLineChars="200"/>
        <w:textAlignment w:val="auto"/>
        <w:outlineLvl w:val="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不可抗力事件处理</w:t>
      </w:r>
    </w:p>
    <w:p w14:paraId="3478F73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1.在合同有效期内，任何一方因不可抗力事件导致不能履行合同，则合同履行期可延长，其延长期与不可抗力影响期相同。</w:t>
      </w:r>
    </w:p>
    <w:p w14:paraId="7B44AA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2.不可抗力事件发生后，应立即通知对方，并寄送有关权威机构出具的证明。</w:t>
      </w:r>
    </w:p>
    <w:p w14:paraId="5F8BAEA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color w:val="auto"/>
          <w:kern w:val="2"/>
          <w:sz w:val="24"/>
          <w:szCs w:val="24"/>
          <w:lang w:val="en-US" w:eastAsia="zh-CN" w:bidi="ar-SA"/>
        </w:rPr>
        <w:t>3.不可抗力事件累计120天以上，双方应通过友好协商，确定是否继续履行合同。</w:t>
      </w:r>
    </w:p>
    <w:p w14:paraId="4D6F998A">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2" w:firstLineChars="200"/>
        <w:textAlignment w:val="auto"/>
        <w:outlineLvl w:val="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合同争议解决</w:t>
      </w:r>
    </w:p>
    <w:p w14:paraId="42467C12">
      <w:pPr>
        <w:keepNext w:val="0"/>
        <w:keepLines w:val="0"/>
        <w:pageBreakBefore w:val="0"/>
        <w:widowControl w:val="0"/>
        <w:kinsoku/>
        <w:wordWrap/>
        <w:overflowPunct/>
        <w:topLinePunct w:val="0"/>
        <w:autoSpaceDE/>
        <w:autoSpaceDN/>
        <w:bidi w:val="0"/>
        <w:adjustRightInd/>
        <w:snapToGrid/>
        <w:spacing w:line="360" w:lineRule="auto"/>
        <w:ind w:left="-61" w:firstLine="514"/>
        <w:textAlignment w:val="auto"/>
        <w:rPr>
          <w:rFonts w:hint="eastAsia"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1.因服务成果质量问题发生争议的，应邀请国家认定的质量检测机构按照国家标准对服务成果质量进行验收。服务成果符合国家标准的，鉴定费由甲方承担；服务成果不符合国家标准的，鉴定费由乙方承担。</w:t>
      </w:r>
    </w:p>
    <w:p w14:paraId="0297FA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val="en-US" w:eastAsia="zh-CN"/>
        </w:rPr>
        <w:t>2</w:t>
      </w:r>
      <w:r>
        <w:rPr>
          <w:rFonts w:hint="eastAsia" w:ascii="宋体" w:hAnsi="宋体" w:eastAsia="宋体" w:cs="宋体"/>
          <w:snapToGrid/>
          <w:color w:val="auto"/>
          <w:kern w:val="2"/>
          <w:sz w:val="24"/>
          <w:szCs w:val="24"/>
          <w:lang w:eastAsia="zh-CN"/>
        </w:rPr>
        <w:t>.因履行本合同引起的或与本合同有关的争议，甲乙双方应首先通过友好协商解决，如果协商不能解决，可向甲方所在地人民法院提起诉讼</w:t>
      </w:r>
      <w:r>
        <w:rPr>
          <w:rFonts w:hint="eastAsia" w:ascii="宋体" w:hAnsi="宋体" w:eastAsia="宋体" w:cs="宋体"/>
          <w:snapToGrid/>
          <w:color w:val="auto"/>
          <w:kern w:val="2"/>
          <w:sz w:val="24"/>
          <w:szCs w:val="24"/>
          <w:lang w:val="en-US" w:eastAsia="zh-CN"/>
        </w:rPr>
        <w:t>或</w:t>
      </w:r>
      <w:r>
        <w:rPr>
          <w:rFonts w:hint="eastAsia" w:ascii="宋体" w:hAnsi="宋体" w:eastAsia="宋体" w:cs="宋体"/>
          <w:snapToGrid/>
          <w:color w:val="auto"/>
          <w:kern w:val="2"/>
          <w:sz w:val="24"/>
          <w:szCs w:val="24"/>
          <w:lang w:eastAsia="zh-CN"/>
        </w:rPr>
        <w:t>向</w:t>
      </w:r>
      <w:r>
        <w:rPr>
          <w:rFonts w:hint="eastAsia" w:ascii="宋体" w:hAnsi="宋体" w:eastAsia="宋体" w:cs="宋体"/>
          <w:snapToGrid/>
          <w:color w:val="auto"/>
          <w:kern w:val="2"/>
          <w:sz w:val="24"/>
          <w:szCs w:val="24"/>
          <w:lang w:val="en-US" w:eastAsia="zh-CN"/>
        </w:rPr>
        <w:t>甲方所在地</w:t>
      </w:r>
      <w:r>
        <w:rPr>
          <w:rFonts w:hint="eastAsia" w:ascii="宋体" w:hAnsi="宋体" w:eastAsia="宋体" w:cs="宋体"/>
          <w:snapToGrid/>
          <w:color w:val="auto"/>
          <w:kern w:val="2"/>
          <w:sz w:val="24"/>
          <w:szCs w:val="24"/>
          <w:lang w:eastAsia="zh-CN"/>
        </w:rPr>
        <w:t>仲裁委员会申请仲裁。因</w:t>
      </w:r>
      <w:r>
        <w:rPr>
          <w:rFonts w:hint="eastAsia" w:ascii="宋体" w:hAnsi="宋体" w:eastAsia="宋体" w:cs="宋体"/>
          <w:snapToGrid/>
          <w:color w:val="auto"/>
          <w:kern w:val="2"/>
          <w:sz w:val="24"/>
          <w:szCs w:val="24"/>
          <w:lang w:val="en-US" w:eastAsia="zh-CN"/>
        </w:rPr>
        <w:t>争议</w:t>
      </w:r>
      <w:r>
        <w:rPr>
          <w:rFonts w:hint="eastAsia" w:ascii="宋体" w:hAnsi="宋体" w:eastAsia="宋体" w:cs="宋体"/>
          <w:snapToGrid/>
          <w:color w:val="auto"/>
          <w:kern w:val="2"/>
          <w:sz w:val="24"/>
          <w:szCs w:val="24"/>
          <w:lang w:eastAsia="zh-CN"/>
        </w:rPr>
        <w:t>产生的诉讼费、律师费、</w:t>
      </w:r>
      <w:r>
        <w:rPr>
          <w:rFonts w:hint="eastAsia" w:ascii="宋体" w:hAnsi="宋体" w:eastAsia="宋体" w:cs="宋体"/>
          <w:snapToGrid/>
          <w:color w:val="auto"/>
          <w:kern w:val="2"/>
          <w:sz w:val="24"/>
          <w:szCs w:val="24"/>
          <w:lang w:val="en-US" w:eastAsia="zh-CN"/>
        </w:rPr>
        <w:t>鉴定费、</w:t>
      </w:r>
      <w:r>
        <w:rPr>
          <w:rFonts w:hint="eastAsia" w:ascii="宋体" w:hAnsi="宋体" w:eastAsia="宋体" w:cs="宋体"/>
          <w:snapToGrid/>
          <w:color w:val="auto"/>
          <w:kern w:val="2"/>
          <w:sz w:val="24"/>
          <w:szCs w:val="24"/>
          <w:lang w:eastAsia="zh-CN"/>
        </w:rPr>
        <w:t>保全费、</w:t>
      </w:r>
      <w:r>
        <w:rPr>
          <w:rFonts w:hint="eastAsia" w:ascii="宋体" w:hAnsi="宋体" w:eastAsia="宋体" w:cs="宋体"/>
          <w:snapToGrid/>
          <w:color w:val="auto"/>
          <w:kern w:val="2"/>
          <w:sz w:val="24"/>
          <w:szCs w:val="24"/>
          <w:lang w:val="en-US" w:eastAsia="zh-CN"/>
        </w:rPr>
        <w:t>保险费、</w:t>
      </w:r>
      <w:r>
        <w:rPr>
          <w:rFonts w:hint="eastAsia" w:ascii="宋体" w:hAnsi="宋体" w:eastAsia="宋体" w:cs="宋体"/>
          <w:snapToGrid/>
          <w:color w:val="auto"/>
          <w:kern w:val="2"/>
          <w:sz w:val="24"/>
          <w:szCs w:val="24"/>
          <w:lang w:eastAsia="zh-CN"/>
        </w:rPr>
        <w:t>担保费，调查费、交通费、差旅费等所有费</w:t>
      </w:r>
      <w:r>
        <w:rPr>
          <w:rFonts w:hint="eastAsia" w:ascii="宋体" w:hAnsi="宋体" w:eastAsia="宋体" w:cs="宋体"/>
          <w:snapToGrid/>
          <w:color w:val="auto"/>
          <w:kern w:val="2"/>
          <w:sz w:val="24"/>
          <w:szCs w:val="24"/>
          <w:lang w:val="en-US" w:eastAsia="zh-CN"/>
        </w:rPr>
        <w:t>用</w:t>
      </w:r>
      <w:r>
        <w:rPr>
          <w:rFonts w:hint="eastAsia" w:ascii="宋体" w:hAnsi="宋体" w:eastAsia="宋体" w:cs="宋体"/>
          <w:snapToGrid/>
          <w:color w:val="auto"/>
          <w:kern w:val="2"/>
          <w:sz w:val="24"/>
          <w:szCs w:val="24"/>
          <w:lang w:eastAsia="zh-CN"/>
        </w:rPr>
        <w:t>，均由</w:t>
      </w:r>
      <w:r>
        <w:rPr>
          <w:rFonts w:hint="eastAsia" w:ascii="宋体" w:hAnsi="宋体" w:eastAsia="宋体" w:cs="宋体"/>
          <w:snapToGrid/>
          <w:color w:val="auto"/>
          <w:kern w:val="2"/>
          <w:sz w:val="24"/>
          <w:szCs w:val="24"/>
          <w:lang w:val="en-US" w:eastAsia="zh-CN"/>
        </w:rPr>
        <w:t>违约方</w:t>
      </w:r>
      <w:r>
        <w:rPr>
          <w:rFonts w:hint="eastAsia" w:ascii="宋体" w:hAnsi="宋体" w:eastAsia="宋体" w:cs="宋体"/>
          <w:snapToGrid/>
          <w:color w:val="auto"/>
          <w:kern w:val="2"/>
          <w:sz w:val="24"/>
          <w:szCs w:val="24"/>
          <w:lang w:eastAsia="zh-CN"/>
        </w:rPr>
        <w:t>承担。</w:t>
      </w:r>
    </w:p>
    <w:p w14:paraId="1536A6B4">
      <w:pPr>
        <w:keepNext w:val="0"/>
        <w:keepLines w:val="0"/>
        <w:pageBreakBefore w:val="0"/>
        <w:widowControl w:val="0"/>
        <w:kinsoku/>
        <w:wordWrap/>
        <w:overflowPunct/>
        <w:topLinePunct w:val="0"/>
        <w:autoSpaceDE/>
        <w:autoSpaceDN/>
        <w:bidi w:val="0"/>
        <w:adjustRightInd/>
        <w:snapToGrid/>
        <w:spacing w:line="360" w:lineRule="auto"/>
        <w:ind w:left="-61" w:firstLine="514"/>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val="en-US" w:eastAsia="zh-CN"/>
        </w:rPr>
        <w:t>3.</w:t>
      </w:r>
      <w:r>
        <w:rPr>
          <w:rFonts w:hint="eastAsia" w:ascii="宋体" w:hAnsi="宋体" w:eastAsia="宋体" w:cs="宋体"/>
          <w:snapToGrid/>
          <w:color w:val="auto"/>
          <w:kern w:val="2"/>
          <w:sz w:val="24"/>
          <w:szCs w:val="24"/>
          <w:lang w:eastAsia="zh-CN"/>
        </w:rPr>
        <w:t>诉讼期间，本合同是否继续履行，由甲方决定。</w:t>
      </w:r>
    </w:p>
    <w:p w14:paraId="3A70FC00">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2" w:firstLineChars="200"/>
        <w:textAlignment w:val="auto"/>
        <w:outlineLvl w:val="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合同生效及其他</w:t>
      </w:r>
    </w:p>
    <w:p w14:paraId="717A6C3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1.合同经双方法定代表人或被授权代表签字并加盖单位公章后生效。</w:t>
      </w:r>
    </w:p>
    <w:p w14:paraId="5C0610C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2.合同执行中涉及采购资金和采购内容修改或补充的，在法规范围内，须双方签书面补充协议确认，补充协议方可作为主合同不可分割的一部分。</w:t>
      </w:r>
    </w:p>
    <w:p w14:paraId="75010DD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color w:val="auto"/>
          <w:kern w:val="2"/>
          <w:sz w:val="24"/>
          <w:szCs w:val="24"/>
          <w:lang w:val="en-US" w:eastAsia="zh-CN" w:bidi="ar-SA"/>
        </w:rPr>
        <w:t>3.本合同未尽事宜，遵照《</w:t>
      </w:r>
      <w:r>
        <w:rPr>
          <w:rFonts w:hint="eastAsia" w:ascii="宋体" w:hAnsi="宋体" w:eastAsia="宋体" w:cs="宋体"/>
          <w:color w:val="auto"/>
          <w:kern w:val="0"/>
          <w:sz w:val="24"/>
          <w:szCs w:val="24"/>
          <w:lang w:val="en-US" w:eastAsia="zh-CN" w:bidi="ar-SA"/>
        </w:rPr>
        <w:t>中华人民共和国民法典</w:t>
      </w:r>
      <w:r>
        <w:rPr>
          <w:rFonts w:hint="eastAsia" w:ascii="宋体" w:hAnsi="宋体" w:eastAsia="宋体" w:cs="宋体"/>
          <w:color w:val="auto"/>
          <w:kern w:val="2"/>
          <w:sz w:val="24"/>
          <w:szCs w:val="24"/>
          <w:lang w:val="en-US" w:eastAsia="zh-CN" w:bidi="ar-SA"/>
        </w:rPr>
        <w:t>》有关条文执行。</w:t>
      </w:r>
    </w:p>
    <w:p w14:paraId="1D0ECDF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2" w:firstLineChars="200"/>
        <w:textAlignment w:val="auto"/>
        <w:outlineLvl w:val="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合同变更、终止与转让</w:t>
      </w:r>
    </w:p>
    <w:p w14:paraId="763F01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1.除《中华人民共和国政府采购法》第五十条规定的情形外，本合同一经签订，甲乙双方不得擅自变更、中止或终止。</w:t>
      </w:r>
    </w:p>
    <w:p w14:paraId="05E0FF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2.未经甲方书面同意，乙方不得擅自转让（无进口资格的供应商委托进口货物除外）其应履行的合同义务。一经发现，乙方应退回甲方已支付的合同款项，并向甲方支付合同总金额</w:t>
      </w:r>
      <w:r>
        <w:rPr>
          <w:rFonts w:hint="eastAsia" w:ascii="宋体" w:hAnsi="宋体" w:eastAsia="宋体" w:cs="宋体"/>
          <w:b w:val="0"/>
          <w:bCs w:val="0"/>
          <w:color w:val="auto"/>
          <w:sz w:val="24"/>
          <w:szCs w:val="24"/>
          <w:u w:val="single"/>
          <w:lang w:val="en-US" w:eastAsia="zh-CN"/>
        </w:rPr>
        <w:t xml:space="preserve"> 20% </w:t>
      </w:r>
      <w:r>
        <w:rPr>
          <w:rFonts w:hint="eastAsia" w:ascii="宋体" w:hAnsi="宋体" w:eastAsia="宋体" w:cs="宋体"/>
          <w:b w:val="0"/>
          <w:bCs w:val="0"/>
          <w:color w:val="auto"/>
          <w:sz w:val="24"/>
          <w:szCs w:val="24"/>
          <w:lang w:val="en-US" w:eastAsia="zh-CN"/>
        </w:rPr>
        <w:t>的违约金，若由此造成的甲方遭受经济损失的，乙方还应承担赔偿责任。</w:t>
      </w:r>
    </w:p>
    <w:p w14:paraId="4AF04796">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2" w:firstLineChars="200"/>
        <w:textAlignment w:val="auto"/>
        <w:outlineLvl w:val="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附件</w:t>
      </w:r>
    </w:p>
    <w:p w14:paraId="4904C4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1.采购文件</w:t>
      </w:r>
    </w:p>
    <w:p w14:paraId="0E813D8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2.乙方提供的响应文件</w:t>
      </w:r>
    </w:p>
    <w:p w14:paraId="1FF8C3F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3.投标承诺书</w:t>
      </w:r>
    </w:p>
    <w:p w14:paraId="2376DAC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4.中标通知书</w:t>
      </w:r>
    </w:p>
    <w:p w14:paraId="42C0995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5.售后服务承诺书</w:t>
      </w:r>
    </w:p>
    <w:p w14:paraId="416ADFA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color w:val="auto"/>
          <w:kern w:val="2"/>
          <w:sz w:val="24"/>
          <w:szCs w:val="24"/>
          <w:lang w:val="en-US" w:eastAsia="zh-CN" w:bidi="ar-SA"/>
        </w:rPr>
        <w:t>6.廉洁供销、不提供“回扣”承诺书</w:t>
      </w:r>
    </w:p>
    <w:p w14:paraId="5C0A5E0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本合同一式</w:t>
      </w:r>
      <w:r>
        <w:rPr>
          <w:rFonts w:hint="eastAsia" w:ascii="宋体" w:hAnsi="宋体" w:eastAsia="宋体" w:cs="宋体"/>
          <w:b w:val="0"/>
          <w:bCs w:val="0"/>
          <w:color w:val="auto"/>
          <w:sz w:val="24"/>
          <w:szCs w:val="24"/>
          <w:u w:val="single"/>
          <w:lang w:val="en-US" w:eastAsia="zh-CN"/>
        </w:rPr>
        <w:t xml:space="preserve"> 八 </w:t>
      </w:r>
      <w:r>
        <w:rPr>
          <w:rFonts w:hint="eastAsia" w:ascii="宋体" w:hAnsi="宋体" w:eastAsia="宋体" w:cs="宋体"/>
          <w:b w:val="0"/>
          <w:bCs w:val="0"/>
          <w:color w:val="auto"/>
          <w:sz w:val="24"/>
          <w:szCs w:val="24"/>
          <w:lang w:val="en-US" w:eastAsia="zh-CN"/>
        </w:rPr>
        <w:t>份，具有同等法律效力，甲方执</w:t>
      </w:r>
      <w:r>
        <w:rPr>
          <w:rFonts w:hint="eastAsia" w:ascii="宋体" w:hAnsi="宋体" w:eastAsia="宋体" w:cs="宋体"/>
          <w:b w:val="0"/>
          <w:bCs w:val="0"/>
          <w:color w:val="auto"/>
          <w:sz w:val="24"/>
          <w:szCs w:val="24"/>
          <w:u w:val="single"/>
          <w:lang w:val="en-US" w:eastAsia="zh-CN"/>
        </w:rPr>
        <w:t xml:space="preserve"> 六 </w:t>
      </w:r>
      <w:r>
        <w:rPr>
          <w:rFonts w:hint="eastAsia" w:ascii="宋体" w:hAnsi="宋体" w:eastAsia="宋体" w:cs="宋体"/>
          <w:b w:val="0"/>
          <w:bCs w:val="0"/>
          <w:color w:val="auto"/>
          <w:sz w:val="24"/>
          <w:szCs w:val="24"/>
          <w:lang w:val="en-US" w:eastAsia="zh-CN"/>
        </w:rPr>
        <w:t>份，乙方执一份，采购代理机构执一份。</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7"/>
        <w:gridCol w:w="4927"/>
      </w:tblGrid>
      <w:tr w14:paraId="2402F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8" w:hRule="atLeast"/>
          <w:jc w:val="center"/>
        </w:trPr>
        <w:tc>
          <w:tcPr>
            <w:tcW w:w="2500" w:type="pct"/>
            <w:tcBorders>
              <w:top w:val="single" w:color="auto" w:sz="4" w:space="0"/>
              <w:left w:val="single" w:color="auto" w:sz="4" w:space="0"/>
              <w:bottom w:val="single" w:color="auto" w:sz="4" w:space="0"/>
              <w:right w:val="single" w:color="auto" w:sz="4" w:space="0"/>
            </w:tcBorders>
            <w:noWrap w:val="0"/>
            <w:vAlign w:val="center"/>
          </w:tcPr>
          <w:p w14:paraId="151D5566">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甲方（章）        </w:t>
            </w:r>
          </w:p>
          <w:p w14:paraId="01931DE9">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eastAsia="宋体"/>
                <w:color w:val="auto"/>
                <w:lang w:val="en-US" w:eastAsia="zh-CN"/>
              </w:rPr>
            </w:pPr>
            <w:r>
              <w:rPr>
                <w:rFonts w:hint="eastAsia" w:ascii="宋体" w:hAnsi="宋体" w:eastAsia="宋体" w:cs="宋体"/>
                <w:color w:val="auto"/>
                <w:sz w:val="24"/>
                <w:szCs w:val="24"/>
              </w:rPr>
              <w:t xml:space="preserve">   </w:t>
            </w:r>
            <w:r>
              <w:rPr>
                <w:rFonts w:hint="eastAsia" w:ascii="宋体" w:hAnsi="宋体" w:cs="宋体"/>
                <w:color w:val="auto"/>
                <w:sz w:val="24"/>
                <w:szCs w:val="24"/>
                <w:lang w:val="en-US" w:eastAsia="zh-CN"/>
              </w:rPr>
              <w:t>广西医科大学第二附属医院</w:t>
            </w:r>
          </w:p>
          <w:p w14:paraId="294AA9F4">
            <w:pPr>
              <w:keepNext w:val="0"/>
              <w:keepLines w:val="0"/>
              <w:pageBreakBefore w:val="0"/>
              <w:widowControl w:val="0"/>
              <w:kinsoku/>
              <w:wordWrap/>
              <w:overflowPunct/>
              <w:topLinePunct w:val="0"/>
              <w:autoSpaceDE/>
              <w:autoSpaceDN/>
              <w:bidi w:val="0"/>
              <w:adjustRightInd/>
              <w:snapToGrid w:val="0"/>
              <w:spacing w:line="360" w:lineRule="auto"/>
              <w:ind w:firstLine="3240" w:firstLineChars="135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年   月   日</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116D0C55">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乙方（章）              </w:t>
            </w:r>
          </w:p>
          <w:p w14:paraId="62A02199">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       （请写上公司名称）</w:t>
            </w:r>
          </w:p>
          <w:p w14:paraId="0CF19F27">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年   月   日</w:t>
            </w:r>
          </w:p>
        </w:tc>
      </w:tr>
      <w:tr w14:paraId="0A85B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 w:hRule="atLeast"/>
          <w:jc w:val="center"/>
        </w:trPr>
        <w:tc>
          <w:tcPr>
            <w:tcW w:w="2500" w:type="pct"/>
            <w:tcBorders>
              <w:top w:val="single" w:color="auto" w:sz="4" w:space="0"/>
              <w:left w:val="single" w:color="auto" w:sz="4" w:space="0"/>
              <w:bottom w:val="single" w:color="auto" w:sz="4" w:space="0"/>
              <w:right w:val="single" w:color="auto" w:sz="4" w:space="0"/>
            </w:tcBorders>
            <w:noWrap w:val="0"/>
            <w:vAlign w:val="center"/>
          </w:tcPr>
          <w:p w14:paraId="21F325EC">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单位地址：</w:t>
            </w:r>
            <w:r>
              <w:rPr>
                <w:rFonts w:hint="eastAsia" w:ascii="宋体" w:hAnsi="宋体" w:cs="宋体"/>
                <w:color w:val="auto"/>
                <w:sz w:val="24"/>
                <w:szCs w:val="24"/>
                <w:lang w:val="en-US" w:eastAsia="zh-CN"/>
              </w:rPr>
              <w:t>广西南宁市大学东路166号</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59C49569">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单位地址：</w:t>
            </w:r>
          </w:p>
        </w:tc>
      </w:tr>
      <w:tr w14:paraId="01D45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500" w:type="pct"/>
            <w:tcBorders>
              <w:top w:val="single" w:color="auto" w:sz="4" w:space="0"/>
              <w:left w:val="single" w:color="auto" w:sz="4" w:space="0"/>
              <w:bottom w:val="single" w:color="auto" w:sz="4" w:space="0"/>
              <w:right w:val="single" w:color="auto" w:sz="4" w:space="0"/>
            </w:tcBorders>
            <w:noWrap w:val="0"/>
            <w:vAlign w:val="center"/>
          </w:tcPr>
          <w:p w14:paraId="7040749D">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45CB2BC0">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r>
      <w:tr w14:paraId="32F7F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500" w:type="pct"/>
            <w:tcBorders>
              <w:top w:val="single" w:color="auto" w:sz="4" w:space="0"/>
              <w:left w:val="single" w:color="auto" w:sz="4" w:space="0"/>
              <w:bottom w:val="single" w:color="auto" w:sz="4" w:space="0"/>
              <w:right w:val="single" w:color="auto" w:sz="4" w:space="0"/>
            </w:tcBorders>
            <w:noWrap w:val="0"/>
            <w:vAlign w:val="center"/>
          </w:tcPr>
          <w:p w14:paraId="13EF4465">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委托代理人：</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18115ACD">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委托代理人</w:t>
            </w:r>
            <w:r>
              <w:rPr>
                <w:rFonts w:hint="eastAsia" w:ascii="宋体" w:hAnsi="宋体" w:cs="宋体"/>
                <w:color w:val="auto"/>
                <w:sz w:val="24"/>
                <w:szCs w:val="24"/>
                <w:lang w:eastAsia="zh-CN"/>
              </w:rPr>
              <w:t>：</w:t>
            </w:r>
          </w:p>
        </w:tc>
      </w:tr>
      <w:tr w14:paraId="70CB5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500" w:type="pct"/>
            <w:tcBorders>
              <w:top w:val="single" w:color="auto" w:sz="4" w:space="0"/>
              <w:left w:val="single" w:color="auto" w:sz="4" w:space="0"/>
              <w:bottom w:val="single" w:color="auto" w:sz="4" w:space="0"/>
              <w:right w:val="single" w:color="auto" w:sz="4" w:space="0"/>
            </w:tcBorders>
            <w:noWrap w:val="0"/>
            <w:vAlign w:val="center"/>
          </w:tcPr>
          <w:p w14:paraId="4A35A258">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电话：0771-3277155</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5D1151A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r>
      <w:tr w14:paraId="1B8D4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2500" w:type="pct"/>
            <w:tcBorders>
              <w:top w:val="single" w:color="auto" w:sz="4" w:space="0"/>
              <w:left w:val="single" w:color="auto" w:sz="4" w:space="0"/>
              <w:bottom w:val="single" w:color="auto" w:sz="4" w:space="0"/>
              <w:right w:val="single" w:color="auto" w:sz="4" w:space="0"/>
            </w:tcBorders>
            <w:noWrap w:val="0"/>
            <w:vAlign w:val="center"/>
          </w:tcPr>
          <w:p w14:paraId="5E0E146A">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电子邮箱：</w:t>
            </w:r>
            <w:r>
              <w:rPr>
                <w:rFonts w:hint="eastAsia" w:ascii="宋体" w:hAnsi="宋体" w:cs="宋体"/>
                <w:color w:val="auto"/>
                <w:sz w:val="24"/>
                <w:szCs w:val="24"/>
                <w:lang w:val="en-US" w:eastAsia="zh-CN"/>
              </w:rPr>
              <w:t>/</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15DC6EEB">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电子邮箱：</w:t>
            </w:r>
          </w:p>
        </w:tc>
      </w:tr>
      <w:tr w14:paraId="0EFBB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500" w:type="pct"/>
            <w:tcBorders>
              <w:top w:val="single" w:color="auto" w:sz="4" w:space="0"/>
              <w:left w:val="single" w:color="auto" w:sz="4" w:space="0"/>
              <w:bottom w:val="single" w:color="auto" w:sz="4" w:space="0"/>
              <w:right w:val="single" w:color="auto" w:sz="4" w:space="0"/>
            </w:tcBorders>
            <w:noWrap w:val="0"/>
            <w:vAlign w:val="center"/>
          </w:tcPr>
          <w:p w14:paraId="4784057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开户银行：建行南宁医科大支行</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05E29253">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tc>
      </w:tr>
      <w:tr w14:paraId="12A4F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500" w:type="pct"/>
            <w:tcBorders>
              <w:top w:val="single" w:color="auto" w:sz="4" w:space="0"/>
              <w:left w:val="single" w:color="auto" w:sz="4" w:space="0"/>
              <w:bottom w:val="single" w:color="auto" w:sz="4" w:space="0"/>
              <w:right w:val="single" w:color="auto" w:sz="4" w:space="0"/>
            </w:tcBorders>
            <w:noWrap w:val="0"/>
            <w:vAlign w:val="center"/>
          </w:tcPr>
          <w:p w14:paraId="49F1FD72">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账号：45050160456009666888</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4988E93A">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账号：</w:t>
            </w:r>
          </w:p>
        </w:tc>
      </w:tr>
      <w:tr w14:paraId="1929B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2500" w:type="pct"/>
            <w:tcBorders>
              <w:top w:val="single" w:color="auto" w:sz="4" w:space="0"/>
              <w:left w:val="single" w:color="auto" w:sz="4" w:space="0"/>
              <w:bottom w:val="single" w:color="auto" w:sz="4" w:space="0"/>
              <w:right w:val="single" w:color="auto" w:sz="4" w:space="0"/>
            </w:tcBorders>
            <w:noWrap w:val="0"/>
            <w:vAlign w:val="center"/>
          </w:tcPr>
          <w:p w14:paraId="0F0FABEF">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纳税人识别号或统一社会信用代码：</w:t>
            </w:r>
          </w:p>
          <w:p w14:paraId="78C7BAEC">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12450000MB0514976U</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42EC87E8">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纳税人识别号或统一社会信用代码：</w:t>
            </w:r>
          </w:p>
          <w:p w14:paraId="293C4FC4">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eastAsia="宋体" w:cs="宋体"/>
                <w:color w:val="auto"/>
                <w:sz w:val="24"/>
                <w:szCs w:val="24"/>
                <w:lang w:val="en-US" w:eastAsia="zh-CN"/>
              </w:rPr>
            </w:pPr>
          </w:p>
        </w:tc>
      </w:tr>
      <w:tr w14:paraId="68B6C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jc w:val="center"/>
        </w:trPr>
        <w:tc>
          <w:tcPr>
            <w:tcW w:w="2500" w:type="pct"/>
            <w:tcBorders>
              <w:top w:val="single" w:color="auto" w:sz="4" w:space="0"/>
              <w:left w:val="single" w:color="auto" w:sz="4" w:space="0"/>
              <w:bottom w:val="single" w:color="auto" w:sz="4" w:space="0"/>
              <w:right w:val="single" w:color="auto" w:sz="4" w:space="0"/>
            </w:tcBorders>
            <w:noWrap w:val="0"/>
            <w:vAlign w:val="center"/>
          </w:tcPr>
          <w:p w14:paraId="01A47087">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邮政编码：</w:t>
            </w:r>
            <w:r>
              <w:rPr>
                <w:rFonts w:hint="eastAsia" w:ascii="宋体" w:hAnsi="宋体" w:cs="宋体"/>
                <w:color w:val="auto"/>
                <w:sz w:val="24"/>
                <w:szCs w:val="24"/>
                <w:lang w:val="en-US" w:eastAsia="zh-CN"/>
              </w:rPr>
              <w:t>/</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038DAF53">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r>
    </w:tbl>
    <w:p w14:paraId="781E786D">
      <w:pPr>
        <w:keepNext w:val="0"/>
        <w:keepLines w:val="0"/>
        <w:pageBreakBefore w:val="0"/>
        <w:wordWrap/>
        <w:overflowPunct/>
        <w:topLinePunct w:val="0"/>
        <w:bidi w:val="0"/>
        <w:spacing w:line="320" w:lineRule="exact"/>
        <w:rPr>
          <w:rFonts w:hint="eastAsia" w:ascii="宋体" w:hAnsi="宋体" w:eastAsia="宋体" w:cs="宋体"/>
          <w:color w:val="auto"/>
          <w:sz w:val="24"/>
          <w:szCs w:val="24"/>
        </w:rPr>
      </w:pPr>
    </w:p>
    <w:p w14:paraId="09AB3A2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宋体" w:eastAsia="方正小标宋简体" w:cs="宋体"/>
          <w:bCs/>
          <w:color w:val="auto"/>
          <w:kern w:val="0"/>
          <w:sz w:val="44"/>
          <w:szCs w:val="44"/>
        </w:rPr>
      </w:pPr>
      <w:r>
        <w:rPr>
          <w:rFonts w:hint="eastAsia" w:ascii="方正小标宋简体" w:hAnsi="宋体" w:eastAsia="方正小标宋简体" w:cs="宋体"/>
          <w:bCs/>
          <w:color w:val="auto"/>
          <w:kern w:val="0"/>
          <w:sz w:val="44"/>
          <w:szCs w:val="44"/>
        </w:rPr>
        <w:t>广西医科大学第二附属医院供应商（经销商）廉洁供销、不提供“回扣”承诺书</w:t>
      </w:r>
    </w:p>
    <w:p w14:paraId="365DAE8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宋体" w:eastAsia="方正小标宋简体" w:cs="宋体"/>
          <w:bCs/>
          <w:color w:val="auto"/>
          <w:kern w:val="0"/>
          <w:sz w:val="44"/>
          <w:szCs w:val="44"/>
        </w:rPr>
      </w:pPr>
    </w:p>
    <w:p w14:paraId="29103E5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积极配合医院开展清廉医院建设，规范医院及从业人员执业行为，杜绝医药购销领域中的“回扣”和“提成”等不正之风，树立医院良好的服务品牌，维护本企业的信誉和形象，我单位和所属工作人员郑重承诺如下：</w:t>
      </w:r>
    </w:p>
    <w:p w14:paraId="1EFA70F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一、遵守国家的法律法规，依法办理医药购销业务，保证不搞违法乱纪活动，自觉接受执法执纪部门的监督检查。</w:t>
      </w:r>
    </w:p>
    <w:p w14:paraId="5F22F16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二、在医药购销活动中，不以任何形式给予医院医药“回扣”等商业贿赂。</w:t>
      </w:r>
    </w:p>
    <w:p w14:paraId="43184B9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三、在与医院正常业务交往中，不赠送各种礼金、有价证券和贵重物品，不给对方报销应由个人支付的费用，不以旅游、考察、宴请等各种名义和形式进行促销。</w:t>
      </w:r>
    </w:p>
    <w:p w14:paraId="46BCBEE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四、配合医院维护正常的医疗秩序，营销人员不进入医院诊疗区域从事药品、器械等商品推销活动。不向医院工作人员查询药品耗材的进、销、存量和使用情况，不以任何形式和方式统计处方。</w:t>
      </w:r>
    </w:p>
    <w:p w14:paraId="501F4E7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五、我单位给医院的捐赠款物，保证严格按照《中华人民共和国</w:t>
      </w:r>
      <w:r>
        <w:rPr>
          <w:rFonts w:hint="eastAsia" w:ascii="仿宋_GB2312" w:hAnsi="仿宋_GB2312" w:eastAsia="仿宋_GB2312" w:cs="仿宋_GB2312"/>
          <w:color w:val="auto"/>
          <w:sz w:val="32"/>
          <w:szCs w:val="32"/>
          <w:lang w:val="en-US" w:eastAsia="zh-CN"/>
        </w:rPr>
        <w:t>公益事业</w:t>
      </w:r>
      <w:r>
        <w:rPr>
          <w:rFonts w:hint="eastAsia" w:ascii="仿宋_GB2312" w:hAnsi="仿宋_GB2312" w:eastAsia="仿宋_GB2312" w:cs="仿宋_GB2312"/>
          <w:color w:val="auto"/>
          <w:sz w:val="32"/>
          <w:szCs w:val="32"/>
        </w:rPr>
        <w:t>捐赠法》的有关规定执行。</w:t>
      </w:r>
    </w:p>
    <w:p w14:paraId="2AD0D2D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以上承诺如有违反，我们接受停药、取消中标资格、记入不良行为数据库等处理，以及执法执纪部门的其他处理。</w:t>
      </w:r>
    </w:p>
    <w:p w14:paraId="70D39D1A">
      <w:pPr>
        <w:keepNext w:val="0"/>
        <w:keepLines w:val="0"/>
        <w:pageBreakBefore w:val="0"/>
        <w:widowControl w:val="0"/>
        <w:kinsoku/>
        <w:wordWrap/>
        <w:overflowPunct/>
        <w:topLinePunct w:val="0"/>
        <w:autoSpaceDE/>
        <w:autoSpaceDN/>
        <w:bidi w:val="0"/>
        <w:adjustRightInd/>
        <w:snapToGrid/>
        <w:spacing w:line="500" w:lineRule="exact"/>
        <w:ind w:firstLine="64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14:paraId="71072F0D">
      <w:pPr>
        <w:keepNext w:val="0"/>
        <w:keepLines w:val="0"/>
        <w:pageBreakBefore w:val="0"/>
        <w:widowControl w:val="0"/>
        <w:kinsoku/>
        <w:wordWrap/>
        <w:overflowPunct/>
        <w:topLinePunct w:val="0"/>
        <w:autoSpaceDE/>
        <w:autoSpaceDN/>
        <w:bidi w:val="0"/>
        <w:adjustRightInd/>
        <w:snapToGrid/>
        <w:spacing w:line="500" w:lineRule="exact"/>
        <w:ind w:firstLine="3520" w:firstLineChars="11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承诺单位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盖章</w:t>
      </w:r>
      <w:r>
        <w:rPr>
          <w:rFonts w:hint="eastAsia" w:ascii="仿宋_GB2312" w:hAnsi="仿宋_GB2312" w:eastAsia="仿宋_GB2312" w:cs="仿宋_GB2312"/>
          <w:color w:val="auto"/>
          <w:sz w:val="32"/>
          <w:szCs w:val="32"/>
          <w:lang w:eastAsia="zh-CN"/>
        </w:rPr>
        <w:t>）：</w:t>
      </w:r>
    </w:p>
    <w:p w14:paraId="1B9B8BC6">
      <w:pPr>
        <w:keepNext w:val="0"/>
        <w:keepLines w:val="0"/>
        <w:pageBreakBefore w:val="0"/>
        <w:widowControl w:val="0"/>
        <w:kinsoku/>
        <w:wordWrap/>
        <w:overflowPunct/>
        <w:topLinePunct w:val="0"/>
        <w:autoSpaceDE/>
        <w:autoSpaceDN/>
        <w:bidi w:val="0"/>
        <w:adjustRightInd/>
        <w:snapToGrid/>
        <w:spacing w:line="500" w:lineRule="exact"/>
        <w:ind w:firstLine="3520" w:firstLineChars="11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承诺单位代表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签字</w:t>
      </w:r>
      <w:r>
        <w:rPr>
          <w:rFonts w:hint="eastAsia" w:ascii="仿宋_GB2312" w:hAnsi="仿宋_GB2312" w:eastAsia="仿宋_GB2312" w:cs="仿宋_GB2312"/>
          <w:color w:val="auto"/>
          <w:sz w:val="32"/>
          <w:szCs w:val="32"/>
          <w:lang w:eastAsia="zh-CN"/>
        </w:rPr>
        <w:t>）：</w:t>
      </w:r>
    </w:p>
    <w:p w14:paraId="4C261905">
      <w:pPr>
        <w:keepNext w:val="0"/>
        <w:keepLines w:val="0"/>
        <w:pageBreakBefore w:val="0"/>
        <w:widowControl w:val="0"/>
        <w:kinsoku/>
        <w:wordWrap/>
        <w:overflowPunct/>
        <w:topLinePunct w:val="0"/>
        <w:autoSpaceDE/>
        <w:autoSpaceDN/>
        <w:bidi w:val="0"/>
        <w:adjustRightInd/>
        <w:snapToGrid/>
        <w:spacing w:line="500" w:lineRule="exact"/>
        <w:ind w:firstLine="3520" w:firstLineChars="11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联系电话：</w:t>
      </w:r>
    </w:p>
    <w:p w14:paraId="79425E43">
      <w:pPr>
        <w:keepNext w:val="0"/>
        <w:keepLines w:val="0"/>
        <w:pageBreakBefore w:val="0"/>
        <w:widowControl w:val="0"/>
        <w:kinsoku/>
        <w:wordWrap/>
        <w:overflowPunct/>
        <w:topLinePunct w:val="0"/>
        <w:autoSpaceDE/>
        <w:autoSpaceDN/>
        <w:bidi w:val="0"/>
        <w:adjustRightInd/>
        <w:snapToGrid/>
        <w:spacing w:line="500" w:lineRule="exact"/>
        <w:ind w:firstLine="64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14:paraId="022D321E">
      <w:pPr>
        <w:pStyle w:val="10"/>
        <w:keepNext w:val="0"/>
        <w:keepLines w:val="0"/>
        <w:pageBreakBefore w:val="0"/>
        <w:widowControl w:val="0"/>
        <w:kinsoku/>
        <w:wordWrap/>
        <w:overflowPunct/>
        <w:topLinePunct w:val="0"/>
        <w:autoSpaceDE/>
        <w:autoSpaceDN/>
        <w:bidi w:val="0"/>
        <w:adjustRightInd/>
        <w:snapToGrid/>
        <w:spacing w:before="65" w:line="500" w:lineRule="exact"/>
        <w:ind w:left="6188"/>
        <w:textAlignment w:val="auto"/>
        <w:rPr>
          <w:rFonts w:ascii="宋体" w:cs="宋体"/>
          <w:bCs/>
          <w:color w:val="auto"/>
          <w:szCs w:val="21"/>
        </w:rPr>
      </w:pPr>
      <w:r>
        <w:rPr>
          <w:rFonts w:hint="eastAsia" w:ascii="仿宋_GB2312" w:hAnsi="仿宋_GB2312" w:eastAsia="仿宋_GB2312" w:cs="仿宋_GB2312"/>
          <w:color w:val="auto"/>
          <w:sz w:val="32"/>
          <w:szCs w:val="32"/>
        </w:rPr>
        <w:t>年   月   日</w:t>
      </w:r>
    </w:p>
    <w:p w14:paraId="39EA6869">
      <w:pPr>
        <w:snapToGrid w:val="0"/>
        <w:spacing w:line="360" w:lineRule="auto"/>
        <w:ind w:right="480" w:firstLine="5670" w:firstLineChars="2700"/>
        <w:rPr>
          <w:rFonts w:ascii="宋体" w:cs="宋体"/>
          <w:bCs/>
          <w:color w:val="auto"/>
          <w:szCs w:val="21"/>
        </w:rPr>
      </w:pPr>
    </w:p>
    <w:bookmarkEnd w:id="259"/>
    <w:p w14:paraId="3919D075">
      <w:pPr>
        <w:widowControl/>
        <w:spacing w:beforeAutospacing="1" w:line="360" w:lineRule="auto"/>
        <w:jc w:val="left"/>
        <w:rPr>
          <w:rFonts w:ascii="宋体" w:cs="宋体"/>
          <w:color w:val="auto"/>
        </w:rPr>
        <w:sectPr>
          <w:footerReference r:id="rId4" w:type="default"/>
          <w:pgSz w:w="11906" w:h="16838"/>
          <w:pgMar w:top="1134" w:right="1134" w:bottom="1134" w:left="1134" w:header="720" w:footer="720" w:gutter="0"/>
          <w:cols w:space="720" w:num="1"/>
          <w:docGrid w:type="lines" w:linePitch="331" w:charSpace="0"/>
        </w:sectPr>
      </w:pPr>
    </w:p>
    <w:p w14:paraId="41DFCF18">
      <w:pPr>
        <w:pStyle w:val="13"/>
        <w:spacing w:line="360" w:lineRule="auto"/>
        <w:ind w:left="178" w:leftChars="85"/>
        <w:rPr>
          <w:rFonts w:cs="宋体"/>
          <w:color w:val="auto"/>
        </w:rPr>
      </w:pPr>
    </w:p>
    <w:p w14:paraId="5DED4712">
      <w:pPr>
        <w:pStyle w:val="13"/>
        <w:tabs>
          <w:tab w:val="left" w:pos="2472"/>
        </w:tabs>
        <w:spacing w:line="460" w:lineRule="exact"/>
        <w:jc w:val="center"/>
        <w:rPr>
          <w:rFonts w:cs="宋体"/>
          <w:b/>
          <w:color w:val="auto"/>
          <w:sz w:val="36"/>
        </w:rPr>
      </w:pPr>
    </w:p>
    <w:p w14:paraId="2A577034">
      <w:pPr>
        <w:pStyle w:val="13"/>
        <w:tabs>
          <w:tab w:val="left" w:pos="2472"/>
        </w:tabs>
        <w:spacing w:line="460" w:lineRule="exact"/>
        <w:jc w:val="center"/>
        <w:rPr>
          <w:rFonts w:cs="宋体"/>
          <w:b/>
          <w:color w:val="auto"/>
          <w:sz w:val="36"/>
        </w:rPr>
      </w:pPr>
    </w:p>
    <w:p w14:paraId="3268726E">
      <w:pPr>
        <w:pStyle w:val="13"/>
        <w:tabs>
          <w:tab w:val="left" w:pos="2472"/>
        </w:tabs>
        <w:spacing w:line="460" w:lineRule="exact"/>
        <w:jc w:val="center"/>
        <w:rPr>
          <w:rFonts w:cs="宋体"/>
          <w:b/>
          <w:color w:val="auto"/>
          <w:sz w:val="36"/>
        </w:rPr>
      </w:pPr>
    </w:p>
    <w:p w14:paraId="389E6A7D">
      <w:pPr>
        <w:pStyle w:val="13"/>
        <w:tabs>
          <w:tab w:val="left" w:pos="2472"/>
        </w:tabs>
        <w:spacing w:line="460" w:lineRule="exact"/>
        <w:jc w:val="center"/>
        <w:rPr>
          <w:rFonts w:cs="宋体"/>
          <w:b/>
          <w:color w:val="auto"/>
          <w:sz w:val="36"/>
        </w:rPr>
      </w:pPr>
    </w:p>
    <w:p w14:paraId="5FB716BA">
      <w:pPr>
        <w:pStyle w:val="13"/>
        <w:tabs>
          <w:tab w:val="left" w:pos="2472"/>
        </w:tabs>
        <w:spacing w:line="460" w:lineRule="exact"/>
        <w:jc w:val="center"/>
        <w:rPr>
          <w:rFonts w:cs="宋体"/>
          <w:b/>
          <w:color w:val="auto"/>
          <w:sz w:val="36"/>
        </w:rPr>
      </w:pPr>
    </w:p>
    <w:p w14:paraId="4B27B5FD">
      <w:pPr>
        <w:pStyle w:val="13"/>
        <w:tabs>
          <w:tab w:val="left" w:pos="2472"/>
        </w:tabs>
        <w:spacing w:line="460" w:lineRule="exact"/>
        <w:jc w:val="center"/>
        <w:rPr>
          <w:rFonts w:cs="宋体"/>
          <w:b/>
          <w:color w:val="auto"/>
          <w:sz w:val="36"/>
        </w:rPr>
      </w:pPr>
    </w:p>
    <w:p w14:paraId="6F9B4164">
      <w:pPr>
        <w:pStyle w:val="13"/>
        <w:tabs>
          <w:tab w:val="left" w:pos="2472"/>
        </w:tabs>
        <w:spacing w:line="460" w:lineRule="exact"/>
        <w:jc w:val="center"/>
        <w:rPr>
          <w:rFonts w:cs="宋体"/>
          <w:b/>
          <w:color w:val="auto"/>
          <w:sz w:val="36"/>
        </w:rPr>
      </w:pPr>
    </w:p>
    <w:p w14:paraId="11DFEE28">
      <w:pPr>
        <w:pStyle w:val="13"/>
        <w:tabs>
          <w:tab w:val="left" w:pos="2472"/>
        </w:tabs>
        <w:spacing w:line="460" w:lineRule="exact"/>
        <w:jc w:val="center"/>
        <w:rPr>
          <w:rFonts w:cs="宋体"/>
          <w:b/>
          <w:color w:val="auto"/>
          <w:sz w:val="36"/>
        </w:rPr>
      </w:pPr>
    </w:p>
    <w:p w14:paraId="14A5B94E">
      <w:pPr>
        <w:pStyle w:val="13"/>
        <w:tabs>
          <w:tab w:val="left" w:pos="2472"/>
        </w:tabs>
        <w:spacing w:line="460" w:lineRule="exact"/>
        <w:jc w:val="center"/>
        <w:rPr>
          <w:rFonts w:cs="宋体"/>
          <w:b/>
          <w:color w:val="auto"/>
          <w:sz w:val="36"/>
        </w:rPr>
      </w:pPr>
    </w:p>
    <w:p w14:paraId="7CB5F8B2">
      <w:pPr>
        <w:pStyle w:val="13"/>
        <w:tabs>
          <w:tab w:val="left" w:pos="2472"/>
        </w:tabs>
        <w:spacing w:line="460" w:lineRule="exact"/>
        <w:jc w:val="center"/>
        <w:outlineLvl w:val="0"/>
        <w:rPr>
          <w:rFonts w:cs="宋体"/>
          <w:b/>
          <w:color w:val="auto"/>
          <w:sz w:val="36"/>
        </w:rPr>
      </w:pPr>
      <w:bookmarkStart w:id="260" w:name="_Toc21691"/>
      <w:bookmarkStart w:id="261" w:name="_Toc8074"/>
      <w:bookmarkStart w:id="262" w:name="_Toc8784"/>
      <w:bookmarkStart w:id="263" w:name="_Toc19166"/>
      <w:bookmarkStart w:id="264" w:name="_Toc14291"/>
      <w:bookmarkStart w:id="265" w:name="_Toc7880"/>
      <w:bookmarkStart w:id="266" w:name="_Toc27021"/>
      <w:bookmarkStart w:id="267" w:name="_Toc10298"/>
      <w:bookmarkStart w:id="268" w:name="_Toc23759"/>
      <w:bookmarkStart w:id="269" w:name="_Toc22714"/>
      <w:bookmarkStart w:id="270" w:name="_Toc20288"/>
      <w:r>
        <w:rPr>
          <w:rFonts w:hint="eastAsia" w:cs="宋体"/>
          <w:b/>
          <w:color w:val="auto"/>
          <w:sz w:val="36"/>
        </w:rPr>
        <w:t>第六章 投标文件格式</w:t>
      </w:r>
      <w:bookmarkEnd w:id="260"/>
      <w:bookmarkEnd w:id="261"/>
      <w:bookmarkEnd w:id="262"/>
      <w:bookmarkEnd w:id="263"/>
      <w:bookmarkEnd w:id="264"/>
      <w:bookmarkEnd w:id="265"/>
      <w:bookmarkEnd w:id="266"/>
      <w:bookmarkEnd w:id="267"/>
      <w:bookmarkEnd w:id="268"/>
      <w:bookmarkEnd w:id="269"/>
      <w:bookmarkEnd w:id="270"/>
    </w:p>
    <w:p w14:paraId="0429F6CE">
      <w:pPr>
        <w:widowControl/>
        <w:spacing w:beforeAutospacing="1" w:line="360" w:lineRule="auto"/>
        <w:jc w:val="left"/>
        <w:rPr>
          <w:rFonts w:ascii="宋体" w:cs="宋体"/>
          <w:color w:val="auto"/>
          <w:szCs w:val="20"/>
        </w:rPr>
        <w:sectPr>
          <w:pgSz w:w="11906" w:h="16838"/>
          <w:pgMar w:top="1134" w:right="1134" w:bottom="1134" w:left="1134" w:header="720" w:footer="720" w:gutter="0"/>
          <w:cols w:space="720" w:num="1"/>
          <w:docGrid w:type="lines" w:linePitch="331" w:charSpace="0"/>
        </w:sectPr>
      </w:pPr>
    </w:p>
    <w:p w14:paraId="13DE195A">
      <w:pPr>
        <w:pStyle w:val="13"/>
        <w:jc w:val="center"/>
        <w:outlineLvl w:val="1"/>
        <w:rPr>
          <w:rFonts w:cs="宋体"/>
          <w:b/>
          <w:bCs/>
          <w:color w:val="auto"/>
          <w:sz w:val="28"/>
          <w:szCs w:val="28"/>
        </w:rPr>
      </w:pPr>
      <w:bookmarkStart w:id="271" w:name="_Toc26915"/>
      <w:bookmarkStart w:id="272" w:name="_Toc29743"/>
      <w:bookmarkStart w:id="273" w:name="_Toc16447"/>
      <w:bookmarkStart w:id="274" w:name="_Toc247"/>
      <w:bookmarkStart w:id="275" w:name="_Toc30455"/>
      <w:r>
        <w:rPr>
          <w:rFonts w:hint="eastAsia" w:cs="宋体"/>
          <w:b/>
          <w:bCs/>
          <w:color w:val="auto"/>
          <w:sz w:val="28"/>
          <w:szCs w:val="28"/>
        </w:rPr>
        <w:t>第一节 资格文件格式</w:t>
      </w:r>
      <w:bookmarkEnd w:id="271"/>
      <w:bookmarkEnd w:id="272"/>
      <w:bookmarkEnd w:id="273"/>
      <w:bookmarkEnd w:id="274"/>
      <w:bookmarkEnd w:id="275"/>
    </w:p>
    <w:p w14:paraId="199D7FAB">
      <w:pPr>
        <w:pStyle w:val="13"/>
        <w:spacing w:line="360" w:lineRule="auto"/>
        <w:ind w:firstLine="420"/>
        <w:rPr>
          <w:rFonts w:cs="宋体"/>
          <w:color w:val="auto"/>
          <w:sz w:val="24"/>
          <w:szCs w:val="24"/>
        </w:rPr>
      </w:pPr>
    </w:p>
    <w:p w14:paraId="33114354">
      <w:pPr>
        <w:pStyle w:val="13"/>
        <w:spacing w:line="360" w:lineRule="auto"/>
        <w:ind w:firstLine="420"/>
        <w:rPr>
          <w:rFonts w:cs="宋体"/>
          <w:b/>
          <w:bCs/>
          <w:color w:val="auto"/>
          <w:sz w:val="24"/>
          <w:szCs w:val="24"/>
        </w:rPr>
      </w:pPr>
      <w:r>
        <w:rPr>
          <w:rFonts w:hint="eastAsia" w:cs="宋体"/>
          <w:b/>
          <w:bCs/>
          <w:color w:val="auto"/>
          <w:sz w:val="28"/>
          <w:szCs w:val="28"/>
        </w:rPr>
        <w:t>1.资格文件封面的格式</w:t>
      </w:r>
      <w:r>
        <w:rPr>
          <w:rFonts w:hint="eastAsia" w:cs="宋体"/>
          <w:b/>
          <w:color w:val="auto"/>
          <w:sz w:val="28"/>
          <w:szCs w:val="28"/>
        </w:rPr>
        <w:t>（参照此格式自拟）</w:t>
      </w:r>
      <w:r>
        <w:rPr>
          <w:rFonts w:hint="eastAsia" w:cs="宋体"/>
          <w:b/>
          <w:bCs/>
          <w:color w:val="auto"/>
          <w:sz w:val="28"/>
          <w:szCs w:val="28"/>
        </w:rPr>
        <w:t>：</w:t>
      </w:r>
      <w:r>
        <w:rPr>
          <w:rFonts w:hint="eastAsia" w:cs="宋体"/>
          <w:b/>
          <w:bCs/>
          <w:color w:val="auto"/>
          <w:sz w:val="24"/>
          <w:szCs w:val="24"/>
        </w:rPr>
        <w:t xml:space="preserve"> </w:t>
      </w:r>
    </w:p>
    <w:p w14:paraId="65C3B8CE">
      <w:pPr>
        <w:pStyle w:val="7"/>
        <w:rPr>
          <w:color w:val="auto"/>
        </w:rPr>
      </w:pPr>
    </w:p>
    <w:p w14:paraId="4E866CE5">
      <w:pPr>
        <w:snapToGrid w:val="0"/>
        <w:spacing w:before="165" w:beforeLines="50" w:after="50"/>
        <w:rPr>
          <w:rFonts w:ascii="宋体" w:cs="宋体"/>
          <w:bCs/>
          <w:color w:val="auto"/>
          <w:sz w:val="32"/>
          <w:szCs w:val="20"/>
        </w:rPr>
      </w:pPr>
      <w:r>
        <w:rPr>
          <w:rFonts w:hint="eastAsia" w:ascii="宋体" w:cs="宋体"/>
          <w:color w:val="auto"/>
          <w:sz w:val="24"/>
        </w:rPr>
        <w:t xml:space="preserve">                                                         </w:t>
      </w:r>
      <w:r>
        <w:rPr>
          <w:rFonts w:hint="eastAsia" w:ascii="宋体" w:cs="宋体"/>
          <w:bCs/>
          <w:color w:val="auto"/>
        </w:rPr>
        <w:t>电子</w:t>
      </w:r>
      <w:r>
        <w:rPr>
          <w:rFonts w:hint="eastAsia" w:ascii="宋体" w:cs="宋体"/>
          <w:bCs/>
          <w:color w:val="auto"/>
          <w:lang w:val="en-US" w:eastAsia="zh-CN"/>
        </w:rPr>
        <w:t>版</w:t>
      </w:r>
      <w:r>
        <w:rPr>
          <w:rFonts w:hint="eastAsia" w:ascii="宋体" w:cs="宋体"/>
          <w:bCs/>
          <w:color w:val="auto"/>
        </w:rPr>
        <w:t>投标文件</w:t>
      </w:r>
    </w:p>
    <w:p w14:paraId="58D450A6">
      <w:pPr>
        <w:snapToGrid w:val="0"/>
        <w:spacing w:before="165" w:beforeLines="50" w:after="50"/>
        <w:rPr>
          <w:rFonts w:ascii="宋体" w:cs="宋体"/>
          <w:color w:val="auto"/>
          <w:sz w:val="24"/>
          <w:szCs w:val="20"/>
        </w:rPr>
      </w:pPr>
    </w:p>
    <w:p w14:paraId="34B7C79E">
      <w:pPr>
        <w:snapToGrid w:val="0"/>
        <w:spacing w:before="165" w:beforeLines="50" w:after="50"/>
        <w:jc w:val="center"/>
        <w:rPr>
          <w:rFonts w:ascii="宋体" w:cs="宋体"/>
          <w:b/>
          <w:color w:val="auto"/>
          <w:sz w:val="32"/>
          <w:szCs w:val="32"/>
        </w:rPr>
      </w:pPr>
    </w:p>
    <w:p w14:paraId="51953496">
      <w:pPr>
        <w:snapToGrid w:val="0"/>
        <w:spacing w:before="165" w:beforeLines="50" w:after="50"/>
        <w:jc w:val="center"/>
        <w:rPr>
          <w:rFonts w:ascii="宋体" w:cs="宋体"/>
          <w:b/>
          <w:color w:val="auto"/>
          <w:sz w:val="24"/>
          <w:szCs w:val="20"/>
        </w:rPr>
      </w:pPr>
      <w:r>
        <w:rPr>
          <w:rFonts w:hint="eastAsia" w:ascii="宋体" w:cs="宋体"/>
          <w:b/>
          <w:color w:val="auto"/>
          <w:sz w:val="32"/>
          <w:szCs w:val="32"/>
        </w:rPr>
        <w:t>资格文件</w:t>
      </w:r>
    </w:p>
    <w:p w14:paraId="32FB9F51">
      <w:pPr>
        <w:snapToGrid w:val="0"/>
        <w:spacing w:before="165" w:beforeLines="50" w:after="50"/>
        <w:rPr>
          <w:rFonts w:ascii="宋体" w:cs="宋体"/>
          <w:bCs/>
          <w:color w:val="auto"/>
          <w:sz w:val="24"/>
          <w:szCs w:val="20"/>
        </w:rPr>
      </w:pPr>
    </w:p>
    <w:p w14:paraId="0061FAE2">
      <w:pPr>
        <w:snapToGrid w:val="0"/>
        <w:spacing w:before="165" w:beforeLines="50" w:after="50"/>
        <w:rPr>
          <w:rFonts w:ascii="宋体" w:cs="宋体"/>
          <w:bCs/>
          <w:color w:val="auto"/>
          <w:sz w:val="24"/>
          <w:szCs w:val="20"/>
        </w:rPr>
      </w:pPr>
    </w:p>
    <w:p w14:paraId="30D05E88">
      <w:pPr>
        <w:snapToGrid w:val="0"/>
        <w:spacing w:before="165" w:beforeLines="50" w:after="50"/>
        <w:rPr>
          <w:rFonts w:ascii="宋体" w:cs="宋体"/>
          <w:bCs/>
          <w:color w:val="auto"/>
          <w:sz w:val="24"/>
          <w:szCs w:val="20"/>
        </w:rPr>
      </w:pPr>
    </w:p>
    <w:p w14:paraId="67BE9BBA">
      <w:pPr>
        <w:snapToGrid w:val="0"/>
        <w:spacing w:before="165" w:beforeLines="50" w:after="50"/>
        <w:rPr>
          <w:rFonts w:ascii="宋体" w:cs="宋体"/>
          <w:bCs/>
          <w:color w:val="auto"/>
          <w:sz w:val="24"/>
          <w:szCs w:val="20"/>
        </w:rPr>
      </w:pPr>
    </w:p>
    <w:p w14:paraId="1DB647A3">
      <w:pPr>
        <w:snapToGrid w:val="0"/>
        <w:spacing w:before="165" w:beforeLines="50" w:after="50"/>
        <w:rPr>
          <w:rFonts w:ascii="宋体" w:cs="宋体"/>
          <w:bCs/>
          <w:color w:val="auto"/>
          <w:sz w:val="24"/>
          <w:szCs w:val="20"/>
        </w:rPr>
      </w:pPr>
    </w:p>
    <w:p w14:paraId="50149965">
      <w:pPr>
        <w:snapToGrid w:val="0"/>
        <w:spacing w:before="165" w:beforeLines="50" w:after="50"/>
        <w:rPr>
          <w:rFonts w:ascii="宋体" w:cs="宋体"/>
          <w:bCs/>
          <w:color w:val="auto"/>
          <w:sz w:val="24"/>
          <w:szCs w:val="20"/>
        </w:rPr>
      </w:pPr>
    </w:p>
    <w:p w14:paraId="7B6A3E18">
      <w:pPr>
        <w:snapToGrid w:val="0"/>
        <w:spacing w:before="165" w:beforeLines="50" w:after="50"/>
        <w:rPr>
          <w:rFonts w:ascii="宋体" w:cs="宋体"/>
          <w:bCs/>
          <w:color w:val="auto"/>
          <w:sz w:val="24"/>
          <w:szCs w:val="20"/>
        </w:rPr>
      </w:pPr>
    </w:p>
    <w:p w14:paraId="70C88CCE">
      <w:pPr>
        <w:snapToGrid w:val="0"/>
        <w:spacing w:before="165" w:beforeLines="50" w:after="50"/>
        <w:ind w:firstLine="540" w:firstLineChars="225"/>
        <w:rPr>
          <w:rFonts w:ascii="宋体" w:cs="宋体"/>
          <w:bCs/>
          <w:color w:val="auto"/>
          <w:sz w:val="24"/>
          <w:szCs w:val="20"/>
        </w:rPr>
      </w:pPr>
      <w:r>
        <w:rPr>
          <w:rFonts w:hint="eastAsia" w:ascii="宋体" w:cs="宋体"/>
          <w:bCs/>
          <w:color w:val="auto"/>
          <w:sz w:val="24"/>
        </w:rPr>
        <w:t>项目名称：</w:t>
      </w:r>
    </w:p>
    <w:p w14:paraId="308B97FE">
      <w:pPr>
        <w:snapToGrid w:val="0"/>
        <w:spacing w:before="165" w:beforeLines="50" w:after="50"/>
        <w:ind w:firstLine="540" w:firstLineChars="225"/>
        <w:rPr>
          <w:rFonts w:ascii="宋体" w:cs="宋体"/>
          <w:bCs/>
          <w:color w:val="auto"/>
          <w:sz w:val="24"/>
        </w:rPr>
      </w:pPr>
    </w:p>
    <w:p w14:paraId="26492A32">
      <w:pPr>
        <w:snapToGrid w:val="0"/>
        <w:spacing w:before="165" w:beforeLines="50" w:after="50"/>
        <w:ind w:firstLine="540" w:firstLineChars="225"/>
        <w:rPr>
          <w:rFonts w:ascii="宋体" w:cs="宋体"/>
          <w:bCs/>
          <w:color w:val="auto"/>
          <w:sz w:val="24"/>
        </w:rPr>
      </w:pPr>
      <w:r>
        <w:rPr>
          <w:rFonts w:hint="eastAsia" w:ascii="宋体" w:cs="宋体"/>
          <w:bCs/>
          <w:color w:val="auto"/>
          <w:sz w:val="24"/>
        </w:rPr>
        <w:t>项目编号：</w:t>
      </w:r>
    </w:p>
    <w:p w14:paraId="734D7D82">
      <w:pPr>
        <w:snapToGrid w:val="0"/>
        <w:spacing w:before="165" w:beforeLines="50" w:after="50"/>
        <w:ind w:firstLine="540" w:firstLineChars="225"/>
        <w:rPr>
          <w:rFonts w:ascii="宋体" w:cs="宋体"/>
          <w:bCs/>
          <w:color w:val="auto"/>
          <w:sz w:val="24"/>
        </w:rPr>
      </w:pPr>
    </w:p>
    <w:p w14:paraId="4808EF41">
      <w:pPr>
        <w:snapToGrid w:val="0"/>
        <w:spacing w:before="165" w:beforeLines="50" w:after="50"/>
        <w:ind w:firstLine="540" w:firstLineChars="225"/>
        <w:rPr>
          <w:rFonts w:ascii="宋体" w:cs="宋体"/>
          <w:bCs/>
          <w:color w:val="auto"/>
          <w:sz w:val="24"/>
        </w:rPr>
      </w:pPr>
      <w:r>
        <w:rPr>
          <w:rFonts w:hint="eastAsia" w:ascii="宋体" w:cs="宋体"/>
          <w:bCs/>
          <w:color w:val="auto"/>
          <w:sz w:val="24"/>
        </w:rPr>
        <w:t>所投分标（如有则填写，无分标时填写“无”或者留空）：</w:t>
      </w:r>
    </w:p>
    <w:p w14:paraId="73F9ABC0">
      <w:pPr>
        <w:snapToGrid w:val="0"/>
        <w:spacing w:before="165" w:beforeLines="50" w:after="50"/>
        <w:ind w:firstLine="540" w:firstLineChars="225"/>
        <w:rPr>
          <w:rFonts w:ascii="宋体" w:cs="宋体"/>
          <w:bCs/>
          <w:color w:val="auto"/>
          <w:sz w:val="24"/>
        </w:rPr>
      </w:pPr>
    </w:p>
    <w:p w14:paraId="40B972B1">
      <w:pPr>
        <w:snapToGrid w:val="0"/>
        <w:spacing w:before="165" w:beforeLines="50" w:after="50"/>
        <w:ind w:firstLine="540" w:firstLineChars="225"/>
        <w:rPr>
          <w:rFonts w:ascii="宋体" w:cs="宋体"/>
          <w:bCs/>
          <w:color w:val="auto"/>
          <w:sz w:val="24"/>
        </w:rPr>
      </w:pPr>
      <w:r>
        <w:rPr>
          <w:rFonts w:hint="eastAsia" w:ascii="宋体" w:cs="宋体"/>
          <w:bCs/>
          <w:color w:val="auto"/>
          <w:sz w:val="24"/>
        </w:rPr>
        <w:t>投标人名称：</w:t>
      </w:r>
    </w:p>
    <w:p w14:paraId="0857C715">
      <w:pPr>
        <w:pStyle w:val="6"/>
        <w:snapToGrid w:val="0"/>
        <w:spacing w:before="50" w:after="50"/>
        <w:ind w:firstLine="540" w:firstLineChars="225"/>
        <w:rPr>
          <w:rFonts w:ascii="宋体" w:cs="宋体"/>
          <w:bCs/>
          <w:color w:val="auto"/>
          <w:sz w:val="24"/>
          <w:szCs w:val="24"/>
        </w:rPr>
      </w:pPr>
    </w:p>
    <w:p w14:paraId="017F2F7A">
      <w:pPr>
        <w:pStyle w:val="6"/>
        <w:snapToGrid w:val="0"/>
        <w:spacing w:before="50" w:after="50"/>
        <w:ind w:firstLine="960" w:firstLineChars="400"/>
        <w:rPr>
          <w:rFonts w:ascii="宋体" w:cs="宋体"/>
          <w:bCs/>
          <w:color w:val="auto"/>
          <w:sz w:val="24"/>
          <w:szCs w:val="24"/>
        </w:rPr>
      </w:pPr>
    </w:p>
    <w:p w14:paraId="3DB56F9A">
      <w:pPr>
        <w:snapToGrid w:val="0"/>
        <w:spacing w:before="165" w:beforeLines="50" w:after="50"/>
        <w:ind w:firstLine="645"/>
        <w:jc w:val="center"/>
        <w:rPr>
          <w:rFonts w:ascii="宋体" w:cs="宋体"/>
          <w:color w:val="auto"/>
          <w:sz w:val="24"/>
        </w:rPr>
      </w:pPr>
      <w:r>
        <w:rPr>
          <w:rFonts w:hint="eastAsia" w:ascii="宋体" w:cs="宋体"/>
          <w:color w:val="auto"/>
          <w:sz w:val="24"/>
        </w:rPr>
        <w:t>年    月    日</w:t>
      </w:r>
    </w:p>
    <w:p w14:paraId="02B3C660">
      <w:pPr>
        <w:widowControl/>
        <w:spacing w:line="360" w:lineRule="auto"/>
        <w:jc w:val="left"/>
        <w:rPr>
          <w:rFonts w:ascii="宋体" w:cs="宋体"/>
          <w:color w:val="auto"/>
          <w:sz w:val="30"/>
          <w:szCs w:val="20"/>
        </w:rPr>
        <w:sectPr>
          <w:pgSz w:w="11906" w:h="16838"/>
          <w:pgMar w:top="1134" w:right="1134" w:bottom="1134" w:left="1134" w:header="720" w:footer="720" w:gutter="0"/>
          <w:cols w:space="720" w:num="1"/>
          <w:docGrid w:type="lines" w:linePitch="331" w:charSpace="0"/>
        </w:sectPr>
      </w:pPr>
    </w:p>
    <w:p w14:paraId="669CDB1D">
      <w:pPr>
        <w:rPr>
          <w:rFonts w:ascii="宋体" w:cs="宋体"/>
          <w:b/>
          <w:color w:val="auto"/>
          <w:kern w:val="0"/>
          <w:sz w:val="28"/>
          <w:szCs w:val="28"/>
        </w:rPr>
      </w:pPr>
      <w:r>
        <w:rPr>
          <w:rFonts w:hint="eastAsia" w:ascii="宋体" w:cs="宋体"/>
          <w:b/>
          <w:color w:val="auto"/>
          <w:kern w:val="0"/>
          <w:sz w:val="28"/>
          <w:szCs w:val="28"/>
        </w:rPr>
        <w:t>2.资格文件目录</w:t>
      </w:r>
    </w:p>
    <w:p w14:paraId="6508C5D9">
      <w:pPr>
        <w:snapToGrid w:val="0"/>
        <w:spacing w:line="360" w:lineRule="auto"/>
        <w:rPr>
          <w:rFonts w:ascii="宋体" w:cs="宋体"/>
          <w:color w:val="auto"/>
          <w:kern w:val="0"/>
          <w:sz w:val="24"/>
        </w:rPr>
      </w:pPr>
      <w:r>
        <w:rPr>
          <w:rFonts w:hint="eastAsia" w:ascii="宋体" w:cs="宋体"/>
          <w:color w:val="auto"/>
          <w:kern w:val="0"/>
          <w:sz w:val="24"/>
        </w:rPr>
        <w:t>根据招标文件规定及投标人提供的材料自行编写目录（部分格式后附）。</w:t>
      </w:r>
    </w:p>
    <w:p w14:paraId="7756C7C9">
      <w:pPr>
        <w:snapToGrid w:val="0"/>
        <w:spacing w:line="360" w:lineRule="auto"/>
        <w:rPr>
          <w:rFonts w:ascii="宋体" w:cs="宋体"/>
          <w:b/>
          <w:color w:val="auto"/>
          <w:kern w:val="0"/>
          <w:sz w:val="32"/>
          <w:szCs w:val="32"/>
          <w:lang w:val="zh-CN"/>
        </w:rPr>
      </w:pPr>
    </w:p>
    <w:p w14:paraId="5E305C65">
      <w:pPr>
        <w:snapToGrid w:val="0"/>
        <w:spacing w:line="360" w:lineRule="auto"/>
        <w:ind w:firstLine="5160" w:firstLineChars="2150"/>
        <w:rPr>
          <w:rFonts w:ascii="宋体" w:cs="宋体"/>
          <w:color w:val="auto"/>
          <w:kern w:val="0"/>
          <w:sz w:val="24"/>
          <w:lang w:val="zh-CN"/>
        </w:rPr>
      </w:pPr>
    </w:p>
    <w:p w14:paraId="2573ECA9">
      <w:pPr>
        <w:snapToGrid w:val="0"/>
        <w:spacing w:line="360" w:lineRule="auto"/>
        <w:ind w:right="480"/>
        <w:jc w:val="center"/>
        <w:rPr>
          <w:rFonts w:ascii="宋体" w:cs="宋体"/>
          <w:b/>
          <w:color w:val="auto"/>
          <w:kern w:val="0"/>
          <w:sz w:val="32"/>
          <w:szCs w:val="32"/>
          <w:lang w:val="zh-CN"/>
        </w:rPr>
      </w:pPr>
    </w:p>
    <w:p w14:paraId="4D55BBC1">
      <w:pPr>
        <w:snapToGrid w:val="0"/>
        <w:spacing w:before="50" w:after="120" w:afterLines="50" w:line="360" w:lineRule="auto"/>
        <w:jc w:val="both"/>
        <w:rPr>
          <w:rFonts w:hint="eastAsia" w:ascii="仿宋_GB2312" w:hAnsi="仿宋" w:eastAsia="仿宋_GB2312" w:cs="仿宋_GB2312"/>
          <w:b/>
          <w:color w:val="auto"/>
          <w:kern w:val="0"/>
          <w:sz w:val="28"/>
          <w:szCs w:val="28"/>
        </w:rPr>
      </w:pPr>
      <w:r>
        <w:rPr>
          <w:rFonts w:hint="eastAsia" w:ascii="宋体" w:cs="宋体"/>
          <w:b/>
          <w:color w:val="auto"/>
          <w:kern w:val="0"/>
          <w:sz w:val="32"/>
          <w:szCs w:val="32"/>
        </w:rPr>
        <w:br w:type="page"/>
      </w:r>
      <w:r>
        <w:rPr>
          <w:rFonts w:hint="eastAsia" w:ascii="宋体" w:cs="宋体"/>
          <w:b/>
          <w:color w:val="auto"/>
          <w:kern w:val="0"/>
          <w:sz w:val="28"/>
          <w:szCs w:val="28"/>
        </w:rPr>
        <w:t>3.</w:t>
      </w:r>
      <w:r>
        <w:rPr>
          <w:rFonts w:hint="eastAsia" w:ascii="宋体" w:hAnsi="宋体" w:eastAsia="宋体" w:cs="宋体"/>
          <w:b/>
          <w:color w:val="auto"/>
          <w:kern w:val="2"/>
          <w:sz w:val="28"/>
          <w:szCs w:val="28"/>
        </w:rPr>
        <w:t>投标人直接控股股东信息表</w:t>
      </w:r>
      <w:r>
        <w:rPr>
          <w:rFonts w:hint="eastAsia" w:ascii="宋体" w:hAnsi="宋体" w:cs="宋体"/>
          <w:b/>
          <w:color w:val="auto"/>
          <w:sz w:val="28"/>
          <w:szCs w:val="28"/>
          <w:lang w:eastAsia="zh-CN"/>
        </w:rPr>
        <w:t>格式</w:t>
      </w:r>
      <w:r>
        <w:rPr>
          <w:rFonts w:hint="eastAsia"/>
          <w:color w:val="auto"/>
          <w:sz w:val="28"/>
          <w:szCs w:val="28"/>
          <w:lang w:eastAsia="zh-CN"/>
        </w:rPr>
        <w:t>：</w:t>
      </w:r>
    </w:p>
    <w:p w14:paraId="5589D1EA">
      <w:pPr>
        <w:snapToGrid w:val="0"/>
        <w:spacing w:before="50" w:after="120" w:afterLines="50" w:line="360" w:lineRule="auto"/>
        <w:jc w:val="center"/>
        <w:rPr>
          <w:rFonts w:hint="eastAsia" w:ascii="宋体" w:hAnsi="宋体" w:eastAsia="宋体" w:cs="宋体"/>
          <w:b/>
          <w:color w:val="auto"/>
          <w:kern w:val="2"/>
          <w:sz w:val="28"/>
          <w:szCs w:val="28"/>
        </w:rPr>
      </w:pPr>
    </w:p>
    <w:p w14:paraId="0A0BF822">
      <w:pPr>
        <w:snapToGrid w:val="0"/>
        <w:spacing w:before="50" w:after="120" w:afterLines="50" w:line="360" w:lineRule="auto"/>
        <w:jc w:val="center"/>
        <w:rPr>
          <w:rFonts w:hint="eastAsia" w:ascii="仿宋_GB2312" w:hAnsi="仿宋" w:eastAsia="仿宋_GB2312" w:cs="仿宋_GB2312"/>
          <w:b/>
          <w:color w:val="auto"/>
          <w:kern w:val="0"/>
          <w:sz w:val="32"/>
          <w:szCs w:val="32"/>
        </w:rPr>
      </w:pPr>
      <w:r>
        <w:rPr>
          <w:rFonts w:hint="eastAsia" w:ascii="宋体" w:hAnsi="宋体" w:eastAsia="宋体" w:cs="宋体"/>
          <w:b/>
          <w:color w:val="auto"/>
          <w:kern w:val="2"/>
          <w:sz w:val="28"/>
          <w:szCs w:val="28"/>
        </w:rPr>
        <w:t>投标人直接控股股东信息表</w:t>
      </w:r>
    </w:p>
    <w:tbl>
      <w:tblPr>
        <w:tblStyle w:val="27"/>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879"/>
        <w:gridCol w:w="1261"/>
      </w:tblGrid>
      <w:tr w14:paraId="5AA8BC86">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32EB820">
            <w:pPr>
              <w:spacing w:line="360" w:lineRule="auto"/>
              <w:jc w:val="center"/>
              <w:rPr>
                <w:rFonts w:hint="eastAsia" w:ascii="宋体" w:hAnsi="宋体" w:cs="宋体"/>
                <w:b/>
                <w:bCs/>
                <w:color w:val="auto"/>
                <w:kern w:val="0"/>
                <w:sz w:val="24"/>
              </w:rPr>
            </w:pPr>
            <w:r>
              <w:rPr>
                <w:rFonts w:hint="eastAsia" w:ascii="宋体" w:hAnsi="宋体" w:cs="宋体"/>
                <w:b/>
                <w:bCs/>
                <w:color w:val="auto"/>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77806C4">
            <w:pPr>
              <w:spacing w:line="360" w:lineRule="auto"/>
              <w:jc w:val="center"/>
              <w:rPr>
                <w:rFonts w:hint="eastAsia" w:ascii="宋体" w:hAnsi="宋体" w:cs="宋体"/>
                <w:b/>
                <w:bCs/>
                <w:color w:val="auto"/>
                <w:kern w:val="0"/>
                <w:sz w:val="24"/>
              </w:rPr>
            </w:pPr>
            <w:r>
              <w:rPr>
                <w:rFonts w:hint="eastAsia" w:ascii="宋体" w:hAnsi="宋体" w:cs="宋体"/>
                <w:b/>
                <w:bCs/>
                <w:color w:val="auto"/>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59D2A72">
            <w:pPr>
              <w:spacing w:line="360" w:lineRule="auto"/>
              <w:jc w:val="center"/>
              <w:rPr>
                <w:rFonts w:hint="eastAsia" w:ascii="宋体" w:hAnsi="宋体" w:cs="宋体"/>
                <w:b/>
                <w:bCs/>
                <w:color w:val="auto"/>
                <w:kern w:val="0"/>
                <w:sz w:val="24"/>
              </w:rPr>
            </w:pPr>
            <w:r>
              <w:rPr>
                <w:rFonts w:hint="eastAsia" w:ascii="宋体" w:hAnsi="宋体" w:cs="宋体"/>
                <w:b/>
                <w:bCs/>
                <w:color w:val="auto"/>
                <w:kern w:val="0"/>
                <w:sz w:val="24"/>
              </w:rPr>
              <w:t>出资比例</w:t>
            </w:r>
          </w:p>
        </w:tc>
        <w:tc>
          <w:tcPr>
            <w:tcW w:w="387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2BC9326">
            <w:pPr>
              <w:spacing w:line="360" w:lineRule="auto"/>
              <w:jc w:val="center"/>
              <w:rPr>
                <w:rFonts w:hint="eastAsia" w:ascii="宋体" w:hAnsi="宋体" w:cs="宋体"/>
                <w:b/>
                <w:bCs/>
                <w:color w:val="auto"/>
                <w:kern w:val="0"/>
                <w:sz w:val="24"/>
              </w:rPr>
            </w:pPr>
            <w:r>
              <w:rPr>
                <w:rFonts w:hint="eastAsia" w:ascii="宋体" w:hAnsi="宋体" w:cs="宋体"/>
                <w:b/>
                <w:bCs/>
                <w:color w:val="auto"/>
                <w:kern w:val="0"/>
                <w:sz w:val="24"/>
              </w:rPr>
              <w:t>身份证号码或者统一社会信用代码</w:t>
            </w:r>
          </w:p>
        </w:tc>
        <w:tc>
          <w:tcPr>
            <w:tcW w:w="1261"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6A3581F">
            <w:pPr>
              <w:spacing w:line="360" w:lineRule="auto"/>
              <w:jc w:val="center"/>
              <w:rPr>
                <w:rFonts w:hint="eastAsia" w:ascii="宋体" w:hAnsi="宋体" w:cs="宋体"/>
                <w:b/>
                <w:bCs/>
                <w:color w:val="auto"/>
                <w:kern w:val="0"/>
                <w:sz w:val="24"/>
              </w:rPr>
            </w:pPr>
            <w:r>
              <w:rPr>
                <w:rFonts w:hint="eastAsia" w:ascii="宋体" w:hAnsi="宋体" w:cs="宋体"/>
                <w:b/>
                <w:bCs/>
                <w:color w:val="auto"/>
                <w:kern w:val="0"/>
                <w:sz w:val="24"/>
              </w:rPr>
              <w:t>备注</w:t>
            </w:r>
          </w:p>
        </w:tc>
      </w:tr>
      <w:tr w14:paraId="284DF023">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96B617D">
            <w:pPr>
              <w:spacing w:line="360" w:lineRule="auto"/>
              <w:jc w:val="center"/>
              <w:rPr>
                <w:rFonts w:hint="eastAsia" w:ascii="宋体" w:hAnsi="宋体" w:cs="宋体"/>
                <w:color w:val="auto"/>
                <w:kern w:val="0"/>
                <w:sz w:val="24"/>
              </w:rPr>
            </w:pPr>
            <w:r>
              <w:rPr>
                <w:rFonts w:hint="eastAsia" w:ascii="宋体" w:hAnsi="宋体" w:cs="宋体"/>
                <w:color w:val="auto"/>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ABCE393">
            <w:pPr>
              <w:spacing w:line="360" w:lineRule="auto"/>
              <w:jc w:val="center"/>
              <w:rPr>
                <w:rFonts w:hint="eastAsia"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3A460DB">
            <w:pPr>
              <w:spacing w:line="360" w:lineRule="auto"/>
              <w:jc w:val="center"/>
              <w:rPr>
                <w:rFonts w:hint="eastAsia" w:ascii="宋体" w:hAnsi="宋体" w:cs="宋体"/>
                <w:color w:val="auto"/>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F979C94">
            <w:pPr>
              <w:spacing w:line="360" w:lineRule="auto"/>
              <w:jc w:val="center"/>
              <w:rPr>
                <w:rFonts w:hint="eastAsia" w:ascii="宋体" w:hAnsi="宋体" w:cs="宋体"/>
                <w:color w:val="auto"/>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4D91781">
            <w:pPr>
              <w:spacing w:line="360" w:lineRule="auto"/>
              <w:jc w:val="center"/>
              <w:rPr>
                <w:rFonts w:hint="eastAsia" w:ascii="宋体" w:hAnsi="宋体" w:cs="宋体"/>
                <w:color w:val="auto"/>
                <w:kern w:val="0"/>
                <w:sz w:val="24"/>
              </w:rPr>
            </w:pPr>
          </w:p>
        </w:tc>
      </w:tr>
      <w:tr w14:paraId="6DC8C036">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9534788">
            <w:pPr>
              <w:spacing w:line="360" w:lineRule="auto"/>
              <w:jc w:val="center"/>
              <w:rPr>
                <w:rFonts w:hint="eastAsia" w:ascii="宋体" w:hAnsi="宋体" w:cs="宋体"/>
                <w:color w:val="auto"/>
                <w:kern w:val="0"/>
                <w:sz w:val="24"/>
              </w:rPr>
            </w:pPr>
            <w:r>
              <w:rPr>
                <w:rFonts w:hint="eastAsia" w:ascii="宋体" w:hAnsi="宋体" w:cs="宋体"/>
                <w:color w:val="auto"/>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4F1234F">
            <w:pPr>
              <w:spacing w:line="360" w:lineRule="auto"/>
              <w:jc w:val="center"/>
              <w:rPr>
                <w:rFonts w:hint="eastAsia"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2826181">
            <w:pPr>
              <w:spacing w:line="360" w:lineRule="auto"/>
              <w:jc w:val="center"/>
              <w:rPr>
                <w:rFonts w:hint="eastAsia" w:ascii="宋体" w:hAnsi="宋体" w:cs="宋体"/>
                <w:color w:val="auto"/>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4609F2C">
            <w:pPr>
              <w:spacing w:line="360" w:lineRule="auto"/>
              <w:jc w:val="center"/>
              <w:rPr>
                <w:rFonts w:hint="eastAsia" w:ascii="宋体" w:hAnsi="宋体" w:cs="宋体"/>
                <w:color w:val="auto"/>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358D8A9">
            <w:pPr>
              <w:spacing w:line="360" w:lineRule="auto"/>
              <w:jc w:val="center"/>
              <w:rPr>
                <w:rFonts w:hint="eastAsia" w:ascii="宋体" w:hAnsi="宋体" w:cs="宋体"/>
                <w:color w:val="auto"/>
                <w:kern w:val="0"/>
                <w:sz w:val="24"/>
              </w:rPr>
            </w:pPr>
          </w:p>
        </w:tc>
      </w:tr>
      <w:tr w14:paraId="4610702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6EA74CB">
            <w:pPr>
              <w:spacing w:line="360" w:lineRule="auto"/>
              <w:jc w:val="center"/>
              <w:rPr>
                <w:rFonts w:hint="eastAsia" w:ascii="宋体" w:hAnsi="宋体" w:cs="宋体"/>
                <w:color w:val="auto"/>
                <w:kern w:val="0"/>
                <w:sz w:val="24"/>
              </w:rPr>
            </w:pPr>
            <w:r>
              <w:rPr>
                <w:rFonts w:hint="eastAsia" w:ascii="宋体" w:hAnsi="宋体" w:cs="宋体"/>
                <w:color w:val="auto"/>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F4C1F91">
            <w:pPr>
              <w:spacing w:line="360" w:lineRule="auto"/>
              <w:jc w:val="center"/>
              <w:rPr>
                <w:rFonts w:hint="eastAsia"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EA68FCB">
            <w:pPr>
              <w:spacing w:line="360" w:lineRule="auto"/>
              <w:jc w:val="center"/>
              <w:rPr>
                <w:rFonts w:hint="eastAsia" w:ascii="宋体" w:hAnsi="宋体" w:cs="宋体"/>
                <w:color w:val="auto"/>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4BDA248">
            <w:pPr>
              <w:spacing w:line="360" w:lineRule="auto"/>
              <w:jc w:val="center"/>
              <w:rPr>
                <w:rFonts w:hint="eastAsia" w:ascii="宋体" w:hAnsi="宋体" w:cs="宋体"/>
                <w:color w:val="auto"/>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F86801B">
            <w:pPr>
              <w:spacing w:line="360" w:lineRule="auto"/>
              <w:jc w:val="center"/>
              <w:rPr>
                <w:rFonts w:hint="eastAsia" w:ascii="宋体" w:hAnsi="宋体" w:cs="宋体"/>
                <w:color w:val="auto"/>
                <w:kern w:val="0"/>
                <w:sz w:val="24"/>
              </w:rPr>
            </w:pPr>
          </w:p>
        </w:tc>
      </w:tr>
      <w:tr w14:paraId="294D02F4">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F44E35C">
            <w:pPr>
              <w:spacing w:line="360" w:lineRule="auto"/>
              <w:jc w:val="center"/>
              <w:rPr>
                <w:rFonts w:hint="eastAsia" w:ascii="宋体" w:hAnsi="宋体" w:cs="宋体"/>
                <w:color w:val="auto"/>
                <w:kern w:val="0"/>
                <w:sz w:val="24"/>
              </w:rPr>
            </w:pPr>
            <w:r>
              <w:rPr>
                <w:rFonts w:hint="eastAsia" w:ascii="宋体" w:hAnsi="宋体" w:cs="宋体"/>
                <w:color w:val="auto"/>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2274E38">
            <w:pPr>
              <w:spacing w:line="360" w:lineRule="auto"/>
              <w:jc w:val="center"/>
              <w:rPr>
                <w:rFonts w:hint="eastAsia"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20D5CF4">
            <w:pPr>
              <w:spacing w:line="360" w:lineRule="auto"/>
              <w:jc w:val="center"/>
              <w:rPr>
                <w:rFonts w:hint="eastAsia" w:ascii="宋体" w:hAnsi="宋体" w:cs="宋体"/>
                <w:color w:val="auto"/>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E2CDACB">
            <w:pPr>
              <w:spacing w:line="360" w:lineRule="auto"/>
              <w:jc w:val="center"/>
              <w:rPr>
                <w:rFonts w:hint="eastAsia" w:ascii="宋体" w:hAnsi="宋体" w:cs="宋体"/>
                <w:color w:val="auto"/>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5D3EF27">
            <w:pPr>
              <w:spacing w:line="360" w:lineRule="auto"/>
              <w:jc w:val="center"/>
              <w:rPr>
                <w:rFonts w:hint="eastAsia" w:ascii="宋体" w:hAnsi="宋体" w:cs="宋体"/>
                <w:color w:val="auto"/>
                <w:kern w:val="0"/>
                <w:sz w:val="24"/>
              </w:rPr>
            </w:pPr>
          </w:p>
        </w:tc>
      </w:tr>
    </w:tbl>
    <w:p w14:paraId="320A66E3">
      <w:pPr>
        <w:snapToGrid w:val="0"/>
        <w:spacing w:line="360" w:lineRule="auto"/>
        <w:jc w:val="left"/>
        <w:rPr>
          <w:rFonts w:hint="eastAsia" w:ascii="宋体" w:hAnsi="宋体"/>
          <w:color w:val="auto"/>
          <w:sz w:val="21"/>
          <w:szCs w:val="21"/>
        </w:rPr>
      </w:pPr>
    </w:p>
    <w:p w14:paraId="08B463B3">
      <w:pPr>
        <w:snapToGrid w:val="0"/>
        <w:spacing w:line="360" w:lineRule="auto"/>
        <w:jc w:val="left"/>
        <w:rPr>
          <w:rFonts w:hint="eastAsia" w:ascii="宋体" w:hAnsi="宋体"/>
          <w:color w:val="auto"/>
          <w:sz w:val="24"/>
          <w:szCs w:val="24"/>
        </w:rPr>
      </w:pPr>
      <w:r>
        <w:rPr>
          <w:rFonts w:hint="eastAsia" w:ascii="宋体" w:hAnsi="宋体"/>
          <w:color w:val="auto"/>
          <w:sz w:val="24"/>
          <w:szCs w:val="24"/>
        </w:rPr>
        <w:t>注：</w:t>
      </w:r>
    </w:p>
    <w:p w14:paraId="754F69A4">
      <w:pPr>
        <w:snapToGrid w:val="0"/>
        <w:spacing w:line="360" w:lineRule="auto"/>
        <w:ind w:firstLine="480" w:firstLineChars="200"/>
        <w:jc w:val="left"/>
        <w:rPr>
          <w:rFonts w:hint="eastAsia" w:ascii="宋体" w:hAnsi="宋体"/>
          <w:color w:val="auto"/>
          <w:sz w:val="24"/>
          <w:szCs w:val="24"/>
        </w:rPr>
      </w:pPr>
      <w:r>
        <w:rPr>
          <w:rFonts w:hint="eastAsia" w:ascii="宋体" w:hAnsi="宋体"/>
          <w:color w:val="auto"/>
          <w:sz w:val="24"/>
          <w:szCs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18171B8">
      <w:pPr>
        <w:snapToGrid w:val="0"/>
        <w:spacing w:line="360" w:lineRule="auto"/>
        <w:ind w:firstLine="480" w:firstLineChars="200"/>
        <w:jc w:val="left"/>
        <w:rPr>
          <w:rFonts w:hint="eastAsia" w:ascii="宋体" w:hAnsi="宋体"/>
          <w:color w:val="auto"/>
          <w:sz w:val="24"/>
          <w:szCs w:val="24"/>
        </w:rPr>
      </w:pPr>
      <w:r>
        <w:rPr>
          <w:rFonts w:hint="eastAsia" w:ascii="宋体" w:hAnsi="宋体"/>
          <w:color w:val="auto"/>
          <w:sz w:val="24"/>
          <w:szCs w:val="24"/>
        </w:rPr>
        <w:t>2.本表所指的控股关系仅限于直接控股关系，不包括间接的控股关系。公司实际控制人与公司之间的关系不属于本表所指的直接控股关系。</w:t>
      </w:r>
    </w:p>
    <w:p w14:paraId="601B1E10">
      <w:pPr>
        <w:snapToGrid w:val="0"/>
        <w:spacing w:line="360" w:lineRule="auto"/>
        <w:ind w:firstLine="480" w:firstLineChars="200"/>
        <w:jc w:val="left"/>
        <w:rPr>
          <w:rFonts w:hint="eastAsia" w:ascii="宋体" w:hAnsi="宋体"/>
          <w:color w:val="auto"/>
          <w:sz w:val="24"/>
          <w:szCs w:val="24"/>
        </w:rPr>
      </w:pPr>
      <w:r>
        <w:rPr>
          <w:rFonts w:hint="eastAsia" w:ascii="宋体" w:hAnsi="宋体"/>
          <w:color w:val="auto"/>
          <w:sz w:val="24"/>
          <w:szCs w:val="24"/>
        </w:rPr>
        <w:t>3.供应商不存在直接控股股东的，则填“无”。</w:t>
      </w:r>
    </w:p>
    <w:p w14:paraId="75AA0E52">
      <w:pPr>
        <w:snapToGrid w:val="0"/>
        <w:spacing w:line="360" w:lineRule="auto"/>
        <w:jc w:val="left"/>
        <w:rPr>
          <w:rFonts w:hint="eastAsia" w:ascii="宋体" w:hAnsi="宋体"/>
          <w:color w:val="auto"/>
          <w:sz w:val="24"/>
        </w:rPr>
      </w:pPr>
    </w:p>
    <w:p w14:paraId="27CC0E97">
      <w:pPr>
        <w:snapToGrid w:val="0"/>
        <w:spacing w:line="360" w:lineRule="auto"/>
        <w:jc w:val="left"/>
        <w:rPr>
          <w:rFonts w:hint="eastAsia" w:ascii="宋体" w:hAnsi="宋体"/>
          <w:color w:val="auto"/>
          <w:sz w:val="24"/>
        </w:rPr>
      </w:pPr>
    </w:p>
    <w:p w14:paraId="463030A0">
      <w:pPr>
        <w:snapToGrid w:val="0"/>
        <w:spacing w:line="360" w:lineRule="auto"/>
        <w:ind w:firstLine="4080" w:firstLineChars="1700"/>
        <w:jc w:val="both"/>
        <w:rPr>
          <w:rFonts w:hint="eastAsia" w:ascii="宋体" w:hAnsi="宋体" w:eastAsia="宋体" w:cs="Times New Roman"/>
          <w:color w:val="auto"/>
          <w:kern w:val="2"/>
          <w:sz w:val="24"/>
          <w:lang w:val="zh-CN"/>
        </w:rPr>
      </w:pPr>
      <w:r>
        <w:rPr>
          <w:rFonts w:hint="eastAsia" w:ascii="宋体" w:hAnsi="宋体" w:eastAsia="宋体" w:cs="Times New Roman"/>
          <w:color w:val="auto"/>
          <w:kern w:val="2"/>
          <w:sz w:val="24"/>
          <w:lang w:val="zh-CN"/>
        </w:rPr>
        <w:t>投标人名称(盖公章)：</w:t>
      </w:r>
    </w:p>
    <w:p w14:paraId="4628AECF">
      <w:pPr>
        <w:snapToGrid w:val="0"/>
        <w:spacing w:line="360" w:lineRule="auto"/>
        <w:ind w:firstLine="4080" w:firstLineChars="1700"/>
        <w:jc w:val="both"/>
        <w:rPr>
          <w:rFonts w:hint="eastAsia" w:ascii="宋体" w:hAnsi="宋体" w:eastAsia="宋体" w:cs="Times New Roman"/>
          <w:color w:val="auto"/>
          <w:kern w:val="2"/>
          <w:sz w:val="24"/>
          <w:lang w:val="zh-CN"/>
        </w:rPr>
      </w:pPr>
      <w:r>
        <w:rPr>
          <w:rFonts w:hint="eastAsia" w:ascii="宋体" w:hAnsi="宋体" w:eastAsia="宋体" w:cs="Times New Roman"/>
          <w:color w:val="auto"/>
          <w:kern w:val="2"/>
          <w:sz w:val="24"/>
          <w:lang w:val="zh-CN"/>
        </w:rPr>
        <w:t>日期</w:t>
      </w:r>
      <w:r>
        <w:rPr>
          <w:rFonts w:hint="eastAsia" w:ascii="宋体" w:hAnsi="宋体" w:eastAsia="宋体" w:cs="Times New Roman"/>
          <w:color w:val="auto"/>
          <w:kern w:val="2"/>
          <w:sz w:val="24"/>
        </w:rPr>
        <w:t>：</w:t>
      </w:r>
      <w:r>
        <w:rPr>
          <w:rFonts w:hint="eastAsia" w:ascii="宋体" w:hAnsi="宋体" w:cs="Times New Roman"/>
          <w:color w:val="auto"/>
          <w:kern w:val="2"/>
          <w:sz w:val="24"/>
          <w:lang w:val="en-US" w:eastAsia="zh-CN"/>
        </w:rPr>
        <w:t xml:space="preserve">    </w:t>
      </w:r>
      <w:r>
        <w:rPr>
          <w:rFonts w:hint="eastAsia" w:ascii="宋体" w:hAnsi="宋体" w:eastAsia="宋体" w:cs="Times New Roman"/>
          <w:color w:val="auto"/>
          <w:kern w:val="2"/>
          <w:sz w:val="24"/>
        </w:rPr>
        <w:t>年</w:t>
      </w:r>
      <w:r>
        <w:rPr>
          <w:rFonts w:hint="eastAsia" w:ascii="宋体" w:hAnsi="宋体" w:cs="Times New Roman"/>
          <w:color w:val="auto"/>
          <w:kern w:val="2"/>
          <w:sz w:val="24"/>
          <w:lang w:val="en-US" w:eastAsia="zh-CN"/>
        </w:rPr>
        <w:t xml:space="preserve">    </w:t>
      </w:r>
      <w:r>
        <w:rPr>
          <w:rFonts w:hint="eastAsia" w:ascii="宋体" w:hAnsi="宋体" w:eastAsia="宋体" w:cs="Times New Roman"/>
          <w:color w:val="auto"/>
          <w:kern w:val="2"/>
          <w:sz w:val="24"/>
          <w:lang w:val="zh-CN"/>
        </w:rPr>
        <w:t>月</w:t>
      </w:r>
      <w:r>
        <w:rPr>
          <w:rFonts w:hint="eastAsia" w:ascii="宋体" w:hAnsi="宋体" w:cs="Times New Roman"/>
          <w:color w:val="auto"/>
          <w:kern w:val="2"/>
          <w:sz w:val="24"/>
          <w:lang w:val="en-US" w:eastAsia="zh-CN"/>
        </w:rPr>
        <w:t xml:space="preserve">    </w:t>
      </w:r>
      <w:r>
        <w:rPr>
          <w:rFonts w:hint="eastAsia" w:ascii="宋体" w:hAnsi="宋体" w:eastAsia="宋体" w:cs="Times New Roman"/>
          <w:color w:val="auto"/>
          <w:kern w:val="2"/>
          <w:sz w:val="24"/>
          <w:lang w:val="zh-CN"/>
        </w:rPr>
        <w:t>日</w:t>
      </w:r>
    </w:p>
    <w:p w14:paraId="16676E10">
      <w:pPr>
        <w:snapToGrid w:val="0"/>
        <w:jc w:val="both"/>
        <w:rPr>
          <w:rFonts w:hint="eastAsia" w:ascii="宋体" w:hAnsi="宋体"/>
          <w:b/>
          <w:color w:val="auto"/>
          <w:sz w:val="28"/>
          <w:szCs w:val="28"/>
        </w:rPr>
      </w:pPr>
      <w:r>
        <w:rPr>
          <w:rFonts w:hint="eastAsia" w:ascii="宋体" w:hAnsi="宋体"/>
          <w:b/>
          <w:color w:val="auto"/>
          <w:sz w:val="28"/>
          <w:szCs w:val="28"/>
        </w:rPr>
        <w:br w:type="page"/>
      </w:r>
      <w:r>
        <w:rPr>
          <w:rFonts w:hint="eastAsia" w:ascii="宋体" w:hAnsi="宋体" w:cs="宋体"/>
          <w:b/>
          <w:color w:val="auto"/>
          <w:kern w:val="0"/>
          <w:sz w:val="28"/>
          <w:szCs w:val="28"/>
          <w:lang w:val="en-US" w:eastAsia="zh-CN"/>
        </w:rPr>
        <w:t>4.</w:t>
      </w:r>
      <w:r>
        <w:rPr>
          <w:rFonts w:hint="eastAsia" w:ascii="宋体" w:hAnsi="宋体"/>
          <w:b/>
          <w:color w:val="auto"/>
          <w:sz w:val="28"/>
          <w:szCs w:val="28"/>
        </w:rPr>
        <w:t>投标人直接管理关系信息表</w:t>
      </w:r>
      <w:r>
        <w:rPr>
          <w:rFonts w:hint="eastAsia" w:ascii="宋体" w:hAnsi="宋体" w:cs="宋体"/>
          <w:b/>
          <w:color w:val="auto"/>
          <w:sz w:val="28"/>
          <w:szCs w:val="28"/>
          <w:lang w:eastAsia="zh-CN"/>
        </w:rPr>
        <w:t>格式</w:t>
      </w:r>
      <w:r>
        <w:rPr>
          <w:rFonts w:hint="eastAsia"/>
          <w:color w:val="auto"/>
          <w:sz w:val="28"/>
          <w:szCs w:val="28"/>
          <w:lang w:eastAsia="zh-CN"/>
        </w:rPr>
        <w:t>：</w:t>
      </w:r>
    </w:p>
    <w:p w14:paraId="03FDC171">
      <w:pPr>
        <w:snapToGrid w:val="0"/>
        <w:spacing w:line="360" w:lineRule="auto"/>
        <w:jc w:val="center"/>
        <w:rPr>
          <w:rFonts w:hint="eastAsia" w:ascii="宋体" w:hAnsi="宋体"/>
          <w:b/>
          <w:color w:val="auto"/>
          <w:sz w:val="32"/>
          <w:szCs w:val="32"/>
        </w:rPr>
      </w:pPr>
    </w:p>
    <w:p w14:paraId="262E7CB2">
      <w:pPr>
        <w:snapToGrid w:val="0"/>
        <w:spacing w:line="360" w:lineRule="auto"/>
        <w:jc w:val="center"/>
        <w:rPr>
          <w:rFonts w:hint="eastAsia" w:ascii="宋体" w:hAnsi="宋体"/>
          <w:color w:val="auto"/>
          <w:sz w:val="32"/>
          <w:szCs w:val="32"/>
        </w:rPr>
      </w:pPr>
      <w:r>
        <w:rPr>
          <w:rFonts w:hint="eastAsia" w:ascii="宋体" w:hAnsi="宋体"/>
          <w:b/>
          <w:color w:val="auto"/>
          <w:sz w:val="28"/>
          <w:szCs w:val="28"/>
        </w:rPr>
        <w:t>投标人直接管理关系信息表</w:t>
      </w:r>
    </w:p>
    <w:tbl>
      <w:tblPr>
        <w:tblStyle w:val="27"/>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1435C163">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F6B2B88">
            <w:pPr>
              <w:spacing w:line="360" w:lineRule="auto"/>
              <w:jc w:val="center"/>
              <w:rPr>
                <w:rFonts w:hint="eastAsia" w:ascii="宋体" w:hAnsi="宋体" w:cs="宋体"/>
                <w:b/>
                <w:bCs/>
                <w:color w:val="auto"/>
                <w:kern w:val="0"/>
                <w:sz w:val="24"/>
              </w:rPr>
            </w:pPr>
            <w:r>
              <w:rPr>
                <w:rFonts w:hint="eastAsia" w:ascii="宋体" w:hAnsi="宋体" w:cs="宋体"/>
                <w:b/>
                <w:bCs/>
                <w:color w:val="auto"/>
                <w:kern w:val="0"/>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3FDE119">
            <w:pPr>
              <w:spacing w:line="360" w:lineRule="auto"/>
              <w:jc w:val="center"/>
              <w:rPr>
                <w:rFonts w:hint="eastAsia" w:ascii="宋体" w:hAnsi="宋体" w:cs="宋体"/>
                <w:b/>
                <w:bCs/>
                <w:color w:val="auto"/>
                <w:kern w:val="0"/>
                <w:sz w:val="24"/>
              </w:rPr>
            </w:pPr>
            <w:r>
              <w:rPr>
                <w:rFonts w:hint="eastAsia" w:ascii="宋体" w:hAnsi="宋体" w:cs="宋体"/>
                <w:b/>
                <w:bCs/>
                <w:color w:val="auto"/>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B36DA50">
            <w:pPr>
              <w:spacing w:line="360" w:lineRule="auto"/>
              <w:jc w:val="center"/>
              <w:rPr>
                <w:rFonts w:hint="eastAsia" w:ascii="宋体" w:hAnsi="宋体" w:cs="宋体"/>
                <w:b/>
                <w:bCs/>
                <w:color w:val="auto"/>
                <w:kern w:val="0"/>
                <w:sz w:val="24"/>
              </w:rPr>
            </w:pPr>
            <w:r>
              <w:rPr>
                <w:rFonts w:hint="eastAsia" w:ascii="宋体" w:hAnsi="宋体" w:cs="宋体"/>
                <w:b/>
                <w:bCs/>
                <w:color w:val="auto"/>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A0AFD06">
            <w:pPr>
              <w:spacing w:line="360" w:lineRule="auto"/>
              <w:jc w:val="center"/>
              <w:rPr>
                <w:rFonts w:hint="eastAsia" w:ascii="宋体" w:hAnsi="宋体" w:cs="宋体"/>
                <w:b/>
                <w:bCs/>
                <w:color w:val="auto"/>
                <w:kern w:val="0"/>
                <w:sz w:val="24"/>
              </w:rPr>
            </w:pPr>
            <w:r>
              <w:rPr>
                <w:rFonts w:hint="eastAsia" w:ascii="宋体" w:hAnsi="宋体" w:cs="宋体"/>
                <w:b/>
                <w:bCs/>
                <w:color w:val="auto"/>
                <w:kern w:val="0"/>
                <w:sz w:val="24"/>
              </w:rPr>
              <w:t>备注</w:t>
            </w:r>
          </w:p>
        </w:tc>
      </w:tr>
      <w:tr w14:paraId="0EAFF475">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5494DC5">
            <w:pPr>
              <w:spacing w:line="360" w:lineRule="auto"/>
              <w:jc w:val="center"/>
              <w:rPr>
                <w:rFonts w:hint="eastAsia" w:ascii="宋体" w:hAnsi="宋体" w:cs="宋体"/>
                <w:color w:val="auto"/>
                <w:kern w:val="0"/>
                <w:sz w:val="24"/>
              </w:rPr>
            </w:pPr>
            <w:r>
              <w:rPr>
                <w:rFonts w:hint="eastAsia" w:ascii="宋体" w:hAnsi="宋体" w:cs="宋体"/>
                <w:color w:val="auto"/>
                <w:kern w:val="0"/>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1DC49FB">
            <w:pPr>
              <w:spacing w:line="360" w:lineRule="auto"/>
              <w:jc w:val="center"/>
              <w:rPr>
                <w:rFonts w:hint="eastAsia"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D06297F">
            <w:pPr>
              <w:spacing w:line="360" w:lineRule="auto"/>
              <w:jc w:val="center"/>
              <w:rPr>
                <w:rFonts w:hint="eastAsia"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64129B6">
            <w:pPr>
              <w:spacing w:line="360" w:lineRule="auto"/>
              <w:jc w:val="center"/>
              <w:rPr>
                <w:rFonts w:hint="eastAsia" w:ascii="宋体" w:hAnsi="宋体" w:cs="宋体"/>
                <w:color w:val="auto"/>
                <w:kern w:val="0"/>
                <w:sz w:val="24"/>
              </w:rPr>
            </w:pPr>
          </w:p>
        </w:tc>
      </w:tr>
      <w:tr w14:paraId="24CAA11B">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E70F977">
            <w:pPr>
              <w:spacing w:line="360" w:lineRule="auto"/>
              <w:jc w:val="center"/>
              <w:rPr>
                <w:rFonts w:hint="eastAsia" w:ascii="宋体" w:hAnsi="宋体" w:cs="宋体"/>
                <w:color w:val="auto"/>
                <w:kern w:val="0"/>
                <w:sz w:val="24"/>
              </w:rPr>
            </w:pPr>
            <w:r>
              <w:rPr>
                <w:rFonts w:hint="eastAsia" w:ascii="宋体" w:hAnsi="宋体" w:cs="宋体"/>
                <w:color w:val="auto"/>
                <w:kern w:val="0"/>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CB66A05">
            <w:pPr>
              <w:spacing w:line="360" w:lineRule="auto"/>
              <w:jc w:val="center"/>
              <w:rPr>
                <w:rFonts w:hint="eastAsia"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AD1C1ED">
            <w:pPr>
              <w:spacing w:line="360" w:lineRule="auto"/>
              <w:jc w:val="center"/>
              <w:rPr>
                <w:rFonts w:hint="eastAsia"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A924C17">
            <w:pPr>
              <w:spacing w:line="360" w:lineRule="auto"/>
              <w:jc w:val="center"/>
              <w:rPr>
                <w:rFonts w:hint="eastAsia" w:ascii="宋体" w:hAnsi="宋体" w:cs="宋体"/>
                <w:color w:val="auto"/>
                <w:kern w:val="0"/>
                <w:sz w:val="24"/>
              </w:rPr>
            </w:pPr>
          </w:p>
        </w:tc>
      </w:tr>
      <w:tr w14:paraId="5480510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DCAF558">
            <w:pPr>
              <w:spacing w:line="360" w:lineRule="auto"/>
              <w:jc w:val="center"/>
              <w:rPr>
                <w:rFonts w:hint="eastAsia" w:ascii="宋体" w:hAnsi="宋体" w:cs="宋体"/>
                <w:color w:val="auto"/>
                <w:kern w:val="0"/>
                <w:sz w:val="24"/>
              </w:rPr>
            </w:pPr>
            <w:r>
              <w:rPr>
                <w:rFonts w:hint="eastAsia" w:ascii="宋体" w:hAnsi="宋体" w:cs="宋体"/>
                <w:color w:val="auto"/>
                <w:kern w:val="0"/>
                <w:sz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BF5351D">
            <w:pPr>
              <w:spacing w:line="360" w:lineRule="auto"/>
              <w:jc w:val="center"/>
              <w:rPr>
                <w:rFonts w:hint="eastAsia"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E666722">
            <w:pPr>
              <w:spacing w:line="360" w:lineRule="auto"/>
              <w:jc w:val="center"/>
              <w:rPr>
                <w:rFonts w:hint="eastAsia"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CD17EB0">
            <w:pPr>
              <w:spacing w:line="360" w:lineRule="auto"/>
              <w:jc w:val="center"/>
              <w:rPr>
                <w:rFonts w:hint="eastAsia" w:ascii="宋体" w:hAnsi="宋体" w:cs="宋体"/>
                <w:color w:val="auto"/>
                <w:kern w:val="0"/>
                <w:sz w:val="24"/>
              </w:rPr>
            </w:pPr>
          </w:p>
        </w:tc>
      </w:tr>
      <w:tr w14:paraId="2E3C75A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BE8562A">
            <w:pPr>
              <w:spacing w:line="360" w:lineRule="auto"/>
              <w:jc w:val="center"/>
              <w:rPr>
                <w:rFonts w:hint="eastAsia" w:ascii="宋体" w:hAnsi="宋体" w:cs="宋体"/>
                <w:color w:val="auto"/>
                <w:kern w:val="0"/>
                <w:sz w:val="24"/>
              </w:rPr>
            </w:pPr>
            <w:r>
              <w:rPr>
                <w:rFonts w:hint="eastAsia" w:ascii="宋体" w:hAnsi="宋体" w:cs="宋体"/>
                <w:color w:val="auto"/>
                <w:kern w:val="0"/>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5C73447">
            <w:pPr>
              <w:spacing w:line="360" w:lineRule="auto"/>
              <w:jc w:val="center"/>
              <w:rPr>
                <w:rFonts w:hint="eastAsia"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A8A2C26">
            <w:pPr>
              <w:spacing w:line="360" w:lineRule="auto"/>
              <w:jc w:val="center"/>
              <w:rPr>
                <w:rFonts w:hint="eastAsia"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5D16872">
            <w:pPr>
              <w:spacing w:line="360" w:lineRule="auto"/>
              <w:jc w:val="center"/>
              <w:rPr>
                <w:rFonts w:hint="eastAsia" w:ascii="宋体" w:hAnsi="宋体" w:cs="宋体"/>
                <w:color w:val="auto"/>
                <w:kern w:val="0"/>
                <w:sz w:val="24"/>
              </w:rPr>
            </w:pPr>
          </w:p>
        </w:tc>
      </w:tr>
    </w:tbl>
    <w:p w14:paraId="6C4E87ED">
      <w:pPr>
        <w:snapToGrid w:val="0"/>
        <w:spacing w:line="360" w:lineRule="auto"/>
        <w:jc w:val="left"/>
        <w:rPr>
          <w:rFonts w:hint="eastAsia" w:ascii="宋体" w:hAnsi="宋体"/>
          <w:color w:val="auto"/>
          <w:sz w:val="24"/>
          <w:szCs w:val="24"/>
        </w:rPr>
      </w:pPr>
    </w:p>
    <w:p w14:paraId="3637376B">
      <w:pPr>
        <w:snapToGrid w:val="0"/>
        <w:spacing w:line="360" w:lineRule="auto"/>
        <w:jc w:val="left"/>
        <w:rPr>
          <w:rFonts w:hint="eastAsia" w:ascii="宋体" w:hAnsi="宋体"/>
          <w:color w:val="auto"/>
          <w:sz w:val="24"/>
          <w:szCs w:val="24"/>
        </w:rPr>
      </w:pPr>
      <w:r>
        <w:rPr>
          <w:rFonts w:hint="eastAsia" w:ascii="宋体" w:hAnsi="宋体"/>
          <w:color w:val="auto"/>
          <w:sz w:val="24"/>
          <w:szCs w:val="24"/>
        </w:rPr>
        <w:t>注：</w:t>
      </w:r>
    </w:p>
    <w:p w14:paraId="7475BCDB">
      <w:pPr>
        <w:snapToGrid w:val="0"/>
        <w:spacing w:line="360" w:lineRule="auto"/>
        <w:ind w:firstLine="480" w:firstLineChars="200"/>
        <w:jc w:val="left"/>
        <w:rPr>
          <w:rFonts w:hint="eastAsia" w:ascii="宋体" w:hAnsi="宋体"/>
          <w:color w:val="auto"/>
          <w:sz w:val="24"/>
          <w:szCs w:val="24"/>
        </w:rPr>
      </w:pPr>
      <w:r>
        <w:rPr>
          <w:rFonts w:hint="eastAsia" w:ascii="宋体" w:hAnsi="宋体"/>
          <w:color w:val="auto"/>
          <w:sz w:val="24"/>
          <w:szCs w:val="24"/>
        </w:rPr>
        <w:t>1.管理关系：是指不具有出资持股关系的其他单位之间存在的管理与被管理关系，如一些上下级关系的事业单位和团体组织。</w:t>
      </w:r>
    </w:p>
    <w:p w14:paraId="09201FBD">
      <w:pPr>
        <w:snapToGrid w:val="0"/>
        <w:spacing w:line="360" w:lineRule="auto"/>
        <w:ind w:firstLine="480" w:firstLineChars="200"/>
        <w:jc w:val="left"/>
        <w:rPr>
          <w:rFonts w:hint="eastAsia" w:ascii="宋体" w:hAnsi="宋体"/>
          <w:color w:val="auto"/>
          <w:sz w:val="24"/>
          <w:szCs w:val="24"/>
        </w:rPr>
      </w:pPr>
      <w:r>
        <w:rPr>
          <w:rFonts w:hint="eastAsia" w:ascii="宋体" w:hAnsi="宋体"/>
          <w:color w:val="auto"/>
          <w:sz w:val="24"/>
          <w:szCs w:val="24"/>
        </w:rPr>
        <w:t>2.</w:t>
      </w:r>
      <w:r>
        <w:rPr>
          <w:rFonts w:hint="eastAsia" w:ascii="宋体" w:hAnsi="宋体"/>
          <w:color w:val="auto"/>
          <w:spacing w:val="-6"/>
          <w:sz w:val="24"/>
          <w:szCs w:val="24"/>
        </w:rPr>
        <w:t>本表所指的管理关系仅限于直接管理关系，不包括间接的管理关系。</w:t>
      </w:r>
    </w:p>
    <w:p w14:paraId="27C8BA72">
      <w:pPr>
        <w:snapToGrid w:val="0"/>
        <w:spacing w:line="360" w:lineRule="auto"/>
        <w:ind w:firstLine="480" w:firstLineChars="200"/>
        <w:jc w:val="left"/>
        <w:rPr>
          <w:rFonts w:hint="eastAsia" w:ascii="宋体" w:hAnsi="宋体"/>
          <w:color w:val="auto"/>
          <w:sz w:val="24"/>
          <w:szCs w:val="24"/>
        </w:rPr>
      </w:pPr>
      <w:r>
        <w:rPr>
          <w:rFonts w:hint="eastAsia" w:ascii="宋体" w:hAnsi="宋体"/>
          <w:color w:val="auto"/>
          <w:sz w:val="24"/>
          <w:szCs w:val="24"/>
        </w:rPr>
        <w:t>3.供应商不存在直接管理关系的，则填“无”。</w:t>
      </w:r>
    </w:p>
    <w:p w14:paraId="612C5A08">
      <w:pPr>
        <w:snapToGrid w:val="0"/>
        <w:spacing w:line="360" w:lineRule="auto"/>
        <w:jc w:val="left"/>
        <w:rPr>
          <w:color w:val="auto"/>
          <w:sz w:val="24"/>
        </w:rPr>
      </w:pPr>
    </w:p>
    <w:p w14:paraId="77980CCF">
      <w:pPr>
        <w:snapToGrid w:val="0"/>
        <w:spacing w:line="360" w:lineRule="auto"/>
        <w:jc w:val="left"/>
        <w:rPr>
          <w:rFonts w:ascii="宋体" w:hAnsi="宋体"/>
          <w:color w:val="auto"/>
          <w:sz w:val="24"/>
        </w:rPr>
      </w:pPr>
    </w:p>
    <w:p w14:paraId="6F56E292">
      <w:pPr>
        <w:snapToGrid w:val="0"/>
        <w:spacing w:line="360" w:lineRule="auto"/>
        <w:jc w:val="left"/>
        <w:rPr>
          <w:rFonts w:hint="eastAsia" w:ascii="宋体" w:hAnsi="宋体"/>
          <w:color w:val="auto"/>
          <w:sz w:val="24"/>
        </w:rPr>
      </w:pPr>
    </w:p>
    <w:p w14:paraId="6A7B7CA0">
      <w:pPr>
        <w:snapToGrid/>
        <w:spacing w:line="360" w:lineRule="auto"/>
        <w:ind w:firstLine="4560" w:firstLineChars="1900"/>
        <w:jc w:val="both"/>
        <w:rPr>
          <w:rFonts w:hint="eastAsia" w:ascii="宋体" w:hAnsi="宋体" w:eastAsia="宋体" w:cs="宋体"/>
          <w:b w:val="0"/>
          <w:bCs w:val="0"/>
          <w:color w:val="auto"/>
          <w:kern w:val="0"/>
          <w:sz w:val="24"/>
          <w:lang w:val="zh-CN"/>
        </w:rPr>
      </w:pPr>
      <w:r>
        <w:rPr>
          <w:rFonts w:hint="eastAsia" w:ascii="宋体" w:hAnsi="宋体" w:eastAsia="宋体" w:cs="宋体"/>
          <w:b w:val="0"/>
          <w:bCs w:val="0"/>
          <w:color w:val="auto"/>
          <w:kern w:val="0"/>
          <w:sz w:val="24"/>
          <w:lang w:val="zh-CN"/>
        </w:rPr>
        <w:t>投标人名称(盖公章)：</w:t>
      </w:r>
    </w:p>
    <w:p w14:paraId="65E50537">
      <w:pPr>
        <w:snapToGrid/>
        <w:spacing w:line="360" w:lineRule="auto"/>
        <w:ind w:firstLine="4560" w:firstLineChars="1900"/>
        <w:jc w:val="both"/>
        <w:rPr>
          <w:rFonts w:hint="eastAsia" w:ascii="宋体" w:cs="宋体"/>
          <w:b w:val="0"/>
          <w:bCs w:val="0"/>
          <w:color w:val="auto"/>
          <w:kern w:val="0"/>
          <w:sz w:val="28"/>
          <w:szCs w:val="28"/>
        </w:rPr>
      </w:pPr>
      <w:r>
        <w:rPr>
          <w:rFonts w:hint="eastAsia" w:ascii="宋体" w:hAnsi="宋体" w:eastAsia="宋体" w:cs="宋体"/>
          <w:b w:val="0"/>
          <w:bCs w:val="0"/>
          <w:color w:val="auto"/>
          <w:kern w:val="0"/>
          <w:sz w:val="24"/>
          <w:lang w:val="zh-CN"/>
        </w:rPr>
        <w:t>日期</w:t>
      </w:r>
      <w:r>
        <w:rPr>
          <w:rFonts w:hint="eastAsia" w:ascii="宋体" w:hAnsi="宋体" w:eastAsia="宋体" w:cs="宋体"/>
          <w:b w:val="0"/>
          <w:bCs w:val="0"/>
          <w:color w:val="auto"/>
          <w:kern w:val="0"/>
          <w:sz w:val="24"/>
        </w:rPr>
        <w:t>：</w:t>
      </w:r>
      <w:r>
        <w:rPr>
          <w:rFonts w:hint="eastAsia" w:ascii="宋体" w:hAnsi="宋体" w:cs="宋体"/>
          <w:b w:val="0"/>
          <w:bCs w:val="0"/>
          <w:color w:val="auto"/>
          <w:kern w:val="0"/>
          <w:sz w:val="24"/>
          <w:lang w:val="en-US" w:eastAsia="zh-CN"/>
        </w:rPr>
        <w:t xml:space="preserve">    </w:t>
      </w:r>
      <w:r>
        <w:rPr>
          <w:rFonts w:hint="eastAsia" w:ascii="宋体" w:hAnsi="宋体" w:eastAsia="宋体" w:cs="宋体"/>
          <w:b w:val="0"/>
          <w:bCs w:val="0"/>
          <w:color w:val="auto"/>
          <w:kern w:val="0"/>
          <w:sz w:val="24"/>
        </w:rPr>
        <w:t>年</w:t>
      </w:r>
      <w:r>
        <w:rPr>
          <w:rFonts w:hint="eastAsia" w:ascii="宋体" w:hAnsi="宋体" w:cs="宋体"/>
          <w:b w:val="0"/>
          <w:bCs w:val="0"/>
          <w:color w:val="auto"/>
          <w:kern w:val="0"/>
          <w:sz w:val="24"/>
          <w:lang w:val="en-US" w:eastAsia="zh-CN"/>
        </w:rPr>
        <w:t xml:space="preserve">    </w:t>
      </w:r>
      <w:r>
        <w:rPr>
          <w:rFonts w:hint="eastAsia" w:ascii="宋体" w:hAnsi="宋体" w:eastAsia="宋体" w:cs="宋体"/>
          <w:b w:val="0"/>
          <w:bCs w:val="0"/>
          <w:color w:val="auto"/>
          <w:kern w:val="0"/>
          <w:sz w:val="24"/>
          <w:lang w:val="zh-CN"/>
        </w:rPr>
        <w:t>月</w:t>
      </w:r>
      <w:r>
        <w:rPr>
          <w:rFonts w:hint="eastAsia" w:ascii="宋体" w:hAnsi="宋体" w:cs="宋体"/>
          <w:b w:val="0"/>
          <w:bCs w:val="0"/>
          <w:color w:val="auto"/>
          <w:kern w:val="0"/>
          <w:sz w:val="24"/>
          <w:lang w:val="en-US" w:eastAsia="zh-CN"/>
        </w:rPr>
        <w:t xml:space="preserve">    </w:t>
      </w:r>
      <w:r>
        <w:rPr>
          <w:rFonts w:hint="eastAsia" w:ascii="宋体" w:hAnsi="宋体" w:eastAsia="宋体" w:cs="宋体"/>
          <w:b w:val="0"/>
          <w:bCs w:val="0"/>
          <w:color w:val="auto"/>
          <w:kern w:val="0"/>
          <w:sz w:val="24"/>
          <w:lang w:val="zh-CN"/>
        </w:rPr>
        <w:t>日</w:t>
      </w:r>
    </w:p>
    <w:p w14:paraId="3804CEAB">
      <w:pPr>
        <w:snapToGrid w:val="0"/>
        <w:spacing w:line="360" w:lineRule="auto"/>
        <w:ind w:right="480"/>
        <w:rPr>
          <w:rFonts w:hint="eastAsia" w:ascii="宋体" w:cs="宋体"/>
          <w:b/>
          <w:color w:val="auto"/>
          <w:kern w:val="0"/>
          <w:sz w:val="28"/>
          <w:szCs w:val="28"/>
        </w:rPr>
      </w:pPr>
    </w:p>
    <w:p w14:paraId="4360FA3C">
      <w:pPr>
        <w:snapToGrid w:val="0"/>
        <w:spacing w:line="360" w:lineRule="auto"/>
        <w:ind w:right="480"/>
        <w:rPr>
          <w:rFonts w:hint="eastAsia" w:ascii="宋体" w:cs="宋体"/>
          <w:b/>
          <w:color w:val="auto"/>
          <w:kern w:val="0"/>
          <w:sz w:val="28"/>
          <w:szCs w:val="28"/>
        </w:rPr>
      </w:pPr>
    </w:p>
    <w:p w14:paraId="2706822F">
      <w:pPr>
        <w:snapToGrid w:val="0"/>
        <w:spacing w:line="360" w:lineRule="auto"/>
        <w:ind w:right="480"/>
        <w:rPr>
          <w:rFonts w:hint="eastAsia" w:ascii="宋体" w:cs="宋体"/>
          <w:b/>
          <w:color w:val="auto"/>
          <w:kern w:val="0"/>
          <w:sz w:val="28"/>
          <w:szCs w:val="28"/>
        </w:rPr>
      </w:pPr>
    </w:p>
    <w:p w14:paraId="160E5512">
      <w:pPr>
        <w:snapToGrid w:val="0"/>
        <w:spacing w:line="360" w:lineRule="auto"/>
        <w:ind w:right="480"/>
        <w:rPr>
          <w:rFonts w:hint="eastAsia" w:ascii="宋体" w:cs="宋体"/>
          <w:b/>
          <w:color w:val="auto"/>
          <w:sz w:val="28"/>
          <w:szCs w:val="28"/>
        </w:rPr>
      </w:pPr>
    </w:p>
    <w:p w14:paraId="47D4912F">
      <w:pPr>
        <w:snapToGrid w:val="0"/>
        <w:spacing w:line="360" w:lineRule="auto"/>
        <w:ind w:right="480"/>
        <w:rPr>
          <w:rFonts w:hint="eastAsia" w:ascii="宋体" w:cs="宋体"/>
          <w:b/>
          <w:color w:val="auto"/>
          <w:sz w:val="28"/>
          <w:szCs w:val="28"/>
        </w:rPr>
      </w:pPr>
    </w:p>
    <w:p w14:paraId="7D75BCE4">
      <w:pPr>
        <w:snapToGrid w:val="0"/>
        <w:spacing w:line="360" w:lineRule="auto"/>
        <w:ind w:right="480"/>
        <w:rPr>
          <w:rFonts w:hint="eastAsia" w:ascii="宋体" w:cs="宋体"/>
          <w:b/>
          <w:color w:val="auto"/>
          <w:sz w:val="28"/>
          <w:szCs w:val="28"/>
        </w:rPr>
      </w:pPr>
    </w:p>
    <w:p w14:paraId="2E5F4961">
      <w:pPr>
        <w:snapToGrid w:val="0"/>
        <w:spacing w:line="360" w:lineRule="auto"/>
        <w:ind w:right="480"/>
        <w:rPr>
          <w:rFonts w:hint="eastAsia" w:ascii="宋体" w:cs="宋体"/>
          <w:b/>
          <w:color w:val="auto"/>
          <w:sz w:val="28"/>
          <w:szCs w:val="28"/>
        </w:rPr>
      </w:pPr>
    </w:p>
    <w:p w14:paraId="7000BB1E">
      <w:pPr>
        <w:snapToGrid w:val="0"/>
        <w:spacing w:line="360" w:lineRule="auto"/>
        <w:ind w:right="480"/>
        <w:rPr>
          <w:rFonts w:ascii="宋体" w:cs="宋体"/>
          <w:b/>
          <w:color w:val="auto"/>
          <w:kern w:val="0"/>
          <w:sz w:val="28"/>
          <w:szCs w:val="28"/>
        </w:rPr>
      </w:pPr>
      <w:r>
        <w:rPr>
          <w:rFonts w:hint="eastAsia" w:ascii="宋体" w:cs="宋体"/>
          <w:b/>
          <w:color w:val="auto"/>
          <w:sz w:val="28"/>
          <w:szCs w:val="28"/>
          <w:lang w:val="en-US" w:eastAsia="zh-CN"/>
        </w:rPr>
        <w:t>5.</w:t>
      </w:r>
      <w:r>
        <w:rPr>
          <w:rFonts w:hint="eastAsia" w:ascii="宋体" w:cs="宋体"/>
          <w:b/>
          <w:color w:val="auto"/>
          <w:sz w:val="28"/>
          <w:szCs w:val="28"/>
        </w:rPr>
        <w:t>声明函的格式</w:t>
      </w:r>
      <w:r>
        <w:rPr>
          <w:rFonts w:hint="eastAsia"/>
          <w:color w:val="auto"/>
          <w:sz w:val="28"/>
          <w:szCs w:val="28"/>
        </w:rPr>
        <w:t>：</w:t>
      </w:r>
    </w:p>
    <w:p w14:paraId="34F3B4DF">
      <w:pPr>
        <w:pStyle w:val="17"/>
        <w:rPr>
          <w:color w:val="auto"/>
        </w:rPr>
      </w:pPr>
    </w:p>
    <w:p w14:paraId="10504B9D">
      <w:pPr>
        <w:snapToGrid w:val="0"/>
        <w:spacing w:before="50" w:after="165" w:afterLines="50"/>
        <w:jc w:val="center"/>
        <w:rPr>
          <w:rFonts w:ascii="宋体" w:cs="宋体"/>
          <w:b/>
          <w:color w:val="auto"/>
          <w:sz w:val="28"/>
          <w:szCs w:val="28"/>
        </w:rPr>
      </w:pPr>
      <w:r>
        <w:rPr>
          <w:rFonts w:hint="eastAsia" w:ascii="宋体" w:cs="宋体"/>
          <w:b/>
          <w:color w:val="auto"/>
          <w:sz w:val="28"/>
          <w:szCs w:val="28"/>
        </w:rPr>
        <w:t>声明函</w:t>
      </w:r>
    </w:p>
    <w:p w14:paraId="5218ACEE">
      <w:pPr>
        <w:tabs>
          <w:tab w:val="left" w:pos="7200"/>
        </w:tabs>
        <w:spacing w:line="440" w:lineRule="exact"/>
        <w:rPr>
          <w:rFonts w:ascii="宋体" w:cs="宋体"/>
          <w:color w:val="auto"/>
          <w:szCs w:val="21"/>
        </w:rPr>
      </w:pPr>
      <w:r>
        <w:rPr>
          <w:rFonts w:hint="eastAsia" w:ascii="宋体" w:cs="宋体"/>
          <w:color w:val="auto"/>
          <w:szCs w:val="21"/>
        </w:rPr>
        <w:t>致：</w:t>
      </w:r>
      <w:r>
        <w:rPr>
          <w:rFonts w:hint="eastAsia" w:ascii="宋体" w:cs="宋体"/>
          <w:color w:val="auto"/>
          <w:szCs w:val="21"/>
          <w:u w:val="single"/>
        </w:rPr>
        <w:t xml:space="preserve"> </w:t>
      </w:r>
      <w:bookmarkStart w:id="276" w:name="PO_3000001919_PM031"/>
      <w:r>
        <w:rPr>
          <w:rFonts w:hint="eastAsia" w:ascii="宋体" w:cs="宋体"/>
          <w:color w:val="auto"/>
          <w:szCs w:val="21"/>
          <w:u w:val="single"/>
        </w:rPr>
        <w:t>广西科联招标中心有限公司</w:t>
      </w:r>
      <w:bookmarkEnd w:id="276"/>
    </w:p>
    <w:p w14:paraId="156E0EE8">
      <w:pPr>
        <w:pStyle w:val="17"/>
        <w:spacing w:line="440" w:lineRule="exact"/>
        <w:ind w:firstLine="420" w:firstLineChars="200"/>
        <w:rPr>
          <w:color w:val="auto"/>
          <w:sz w:val="21"/>
          <w:szCs w:val="21"/>
        </w:rPr>
      </w:pPr>
      <w:r>
        <w:rPr>
          <w:rFonts w:hint="eastAsia" w:ascii="宋体" w:cs="宋体"/>
          <w:i/>
          <w:iCs/>
          <w:color w:val="auto"/>
          <w:sz w:val="21"/>
          <w:szCs w:val="21"/>
          <w:u w:val="single"/>
        </w:rPr>
        <w:t>（投标人名称）</w:t>
      </w:r>
      <w:r>
        <w:rPr>
          <w:rFonts w:hint="eastAsia" w:ascii="宋体" w:cs="宋体"/>
          <w:color w:val="auto"/>
          <w:sz w:val="21"/>
          <w:szCs w:val="21"/>
        </w:rPr>
        <w:t>系中华人民共和国合法供应商，经营地址</w:t>
      </w:r>
      <w:r>
        <w:rPr>
          <w:rFonts w:hint="eastAsia" w:ascii="宋体" w:cs="宋体"/>
          <w:color w:val="auto"/>
          <w:sz w:val="21"/>
          <w:szCs w:val="21"/>
          <w:u w:val="single"/>
        </w:rPr>
        <w:t xml:space="preserve">                              </w:t>
      </w:r>
      <w:r>
        <w:rPr>
          <w:rFonts w:hint="eastAsia" w:ascii="宋体" w:cs="宋体"/>
          <w:color w:val="auto"/>
          <w:sz w:val="21"/>
          <w:szCs w:val="21"/>
        </w:rPr>
        <w:t>。</w:t>
      </w:r>
    </w:p>
    <w:p w14:paraId="4DB197E5">
      <w:pPr>
        <w:snapToGrid w:val="0"/>
        <w:spacing w:line="440" w:lineRule="exact"/>
        <w:ind w:firstLine="420" w:firstLineChars="200"/>
        <w:jc w:val="left"/>
        <w:rPr>
          <w:rFonts w:ascii="宋体"/>
          <w:color w:val="auto"/>
          <w:szCs w:val="21"/>
        </w:rPr>
      </w:pPr>
      <w:r>
        <w:rPr>
          <w:rFonts w:hint="eastAsia" w:ascii="宋体"/>
          <w:color w:val="auto"/>
          <w:szCs w:val="21"/>
        </w:rPr>
        <w:t>我方愿意参加贵方组织的</w:t>
      </w:r>
      <w:r>
        <w:rPr>
          <w:rFonts w:hint="eastAsia" w:ascii="宋体"/>
          <w:i/>
          <w:iCs/>
          <w:color w:val="auto"/>
          <w:szCs w:val="21"/>
          <w:u w:val="single"/>
        </w:rPr>
        <w:t xml:space="preserve">（项目名称）     </w:t>
      </w:r>
      <w:r>
        <w:rPr>
          <w:rFonts w:hint="eastAsia" w:ascii="宋体"/>
          <w:color w:val="auto"/>
          <w:szCs w:val="21"/>
        </w:rPr>
        <w:t>（项目编号：</w:t>
      </w:r>
      <w:r>
        <w:rPr>
          <w:rFonts w:hint="eastAsia" w:ascii="宋体"/>
          <w:color w:val="auto"/>
          <w:szCs w:val="21"/>
          <w:u w:val="single"/>
        </w:rPr>
        <w:t xml:space="preserve">                </w:t>
      </w:r>
      <w:r>
        <w:rPr>
          <w:rFonts w:hint="eastAsia" w:ascii="宋体"/>
          <w:color w:val="auto"/>
          <w:szCs w:val="21"/>
        </w:rPr>
        <w:t>）项目的投标，为便于贵方公正、择优地确定中标人，我方就本次投标有关事项郑重声明如下：</w:t>
      </w:r>
    </w:p>
    <w:p w14:paraId="4C3A55A4">
      <w:pPr>
        <w:pStyle w:val="17"/>
        <w:spacing w:line="440" w:lineRule="exact"/>
        <w:ind w:firstLine="420" w:firstLineChars="200"/>
        <w:rPr>
          <w:color w:val="auto"/>
          <w:sz w:val="21"/>
          <w:szCs w:val="21"/>
        </w:rPr>
      </w:pPr>
      <w:r>
        <w:rPr>
          <w:rFonts w:hint="eastAsia" w:ascii="宋体" w:cs="宋体"/>
          <w:color w:val="auto"/>
          <w:sz w:val="21"/>
          <w:szCs w:val="21"/>
        </w:rPr>
        <w:t>1、我方向贵方提交的所有投标文件、资料都是准确的和真实的。</w:t>
      </w:r>
    </w:p>
    <w:p w14:paraId="764C646F">
      <w:pPr>
        <w:snapToGrid w:val="0"/>
        <w:spacing w:line="440" w:lineRule="exact"/>
        <w:ind w:firstLine="420" w:firstLineChars="200"/>
        <w:jc w:val="left"/>
        <w:rPr>
          <w:rFonts w:ascii="宋体"/>
          <w:color w:val="auto"/>
          <w:szCs w:val="21"/>
        </w:rPr>
      </w:pPr>
      <w:r>
        <w:rPr>
          <w:rFonts w:hint="eastAsia" w:ascii="宋体"/>
          <w:color w:val="auto"/>
          <w:szCs w:val="21"/>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546E110F">
      <w:pPr>
        <w:spacing w:line="440" w:lineRule="exact"/>
        <w:ind w:firstLine="420" w:firstLineChars="200"/>
        <w:contextualSpacing/>
        <w:rPr>
          <w:rFonts w:ascii="宋体" w:cs="宋体"/>
          <w:color w:val="auto"/>
          <w:szCs w:val="21"/>
        </w:rPr>
      </w:pPr>
      <w:r>
        <w:rPr>
          <w:rFonts w:hint="eastAsia" w:ascii="宋体" w:cs="宋体"/>
          <w:color w:val="auto"/>
          <w:szCs w:val="21"/>
        </w:rPr>
        <w:t>3、在此，我方宣布同意如下：</w:t>
      </w:r>
    </w:p>
    <w:p w14:paraId="22F60053">
      <w:pPr>
        <w:spacing w:line="440" w:lineRule="exact"/>
        <w:ind w:firstLine="420" w:firstLineChars="200"/>
        <w:contextualSpacing/>
        <w:rPr>
          <w:rFonts w:ascii="宋体" w:cs="宋体"/>
          <w:color w:val="auto"/>
          <w:szCs w:val="21"/>
        </w:rPr>
      </w:pPr>
      <w:r>
        <w:rPr>
          <w:rFonts w:hint="eastAsia" w:ascii="宋体" w:cs="宋体"/>
          <w:color w:val="auto"/>
          <w:szCs w:val="21"/>
        </w:rPr>
        <w:t>（1）将按招标文件的约定履行合同责任和义务；</w:t>
      </w:r>
    </w:p>
    <w:p w14:paraId="2387579D">
      <w:pPr>
        <w:spacing w:line="440" w:lineRule="exact"/>
        <w:ind w:firstLine="420" w:firstLineChars="200"/>
        <w:contextualSpacing/>
        <w:rPr>
          <w:rFonts w:ascii="宋体" w:cs="宋体"/>
          <w:color w:val="auto"/>
          <w:szCs w:val="21"/>
        </w:rPr>
      </w:pPr>
      <w:r>
        <w:rPr>
          <w:rFonts w:hint="eastAsia" w:ascii="宋体" w:cs="宋体"/>
          <w:color w:val="auto"/>
          <w:szCs w:val="21"/>
        </w:rPr>
        <w:t>（2）已详细审查招标文件的全部</w:t>
      </w:r>
      <w:r>
        <w:rPr>
          <w:rFonts w:hint="eastAsia" w:ascii="宋体" w:cs="宋体"/>
          <w:color w:val="auto"/>
          <w:kern w:val="0"/>
          <w:szCs w:val="21"/>
        </w:rPr>
        <w:t>内容</w:t>
      </w:r>
      <w:r>
        <w:rPr>
          <w:rFonts w:hint="eastAsia" w:ascii="宋体" w:cs="宋体"/>
          <w:color w:val="auto"/>
          <w:szCs w:val="21"/>
        </w:rPr>
        <w:t>，包括澄清或者更正公告（如有）；</w:t>
      </w:r>
    </w:p>
    <w:p w14:paraId="291BF725">
      <w:pPr>
        <w:spacing w:line="440" w:lineRule="exact"/>
        <w:ind w:firstLine="420" w:firstLineChars="200"/>
        <w:contextualSpacing/>
        <w:rPr>
          <w:rFonts w:ascii="宋体" w:cs="宋体"/>
          <w:color w:val="auto"/>
          <w:szCs w:val="21"/>
        </w:rPr>
      </w:pPr>
      <w:r>
        <w:rPr>
          <w:rFonts w:hint="eastAsia" w:ascii="宋体" w:cs="宋体"/>
          <w:color w:val="auto"/>
          <w:szCs w:val="21"/>
        </w:rPr>
        <w:t>（3）同意提供按照贵方可能要求的与投标有关的一切数据或者资料。</w:t>
      </w:r>
    </w:p>
    <w:p w14:paraId="6F21AB57">
      <w:pPr>
        <w:spacing w:line="440" w:lineRule="exact"/>
        <w:ind w:firstLine="420" w:firstLineChars="200"/>
        <w:rPr>
          <w:rFonts w:ascii="宋体"/>
          <w:color w:val="auto"/>
          <w:szCs w:val="21"/>
        </w:rPr>
      </w:pPr>
      <w:r>
        <w:rPr>
          <w:rFonts w:hint="eastAsia" w:ascii="宋体"/>
          <w:color w:val="auto"/>
          <w:szCs w:val="21"/>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w:t>
      </w:r>
    </w:p>
    <w:p w14:paraId="55FCA061">
      <w:pPr>
        <w:spacing w:line="440" w:lineRule="exact"/>
        <w:ind w:firstLine="420" w:firstLineChars="200"/>
        <w:contextualSpacing/>
        <w:rPr>
          <w:rFonts w:ascii="宋体" w:cs="宋体"/>
          <w:i/>
          <w:iCs/>
          <w:color w:val="auto"/>
          <w:szCs w:val="21"/>
        </w:rPr>
      </w:pPr>
      <w:r>
        <w:rPr>
          <w:rFonts w:hint="eastAsia" w:ascii="宋体"/>
          <w:color w:val="auto"/>
          <w:szCs w:val="21"/>
        </w:rPr>
        <w:t>5、</w:t>
      </w:r>
      <w:r>
        <w:rPr>
          <w:rFonts w:hint="eastAsia" w:ascii="宋体" w:cs="宋体"/>
          <w:color w:val="auto"/>
          <w:szCs w:val="21"/>
        </w:rPr>
        <w:t>根据《中华人民共和国政府采购法实施条例》第五十条要求对政府采购合同进行公告，但政府采购合同中涉及国家秘密、商业秘密的内容除外。我方就对本次投标文件进行注明如下：</w:t>
      </w:r>
      <w:r>
        <w:rPr>
          <w:rFonts w:hint="eastAsia" w:ascii="宋体" w:cs="宋体"/>
          <w:i/>
          <w:iCs/>
          <w:color w:val="auto"/>
          <w:szCs w:val="21"/>
        </w:rPr>
        <w:t>（两项内容中必须选择一项）</w:t>
      </w:r>
    </w:p>
    <w:p w14:paraId="75E3B519">
      <w:pPr>
        <w:spacing w:line="440" w:lineRule="exact"/>
        <w:ind w:firstLine="420" w:firstLineChars="200"/>
        <w:contextualSpacing/>
        <w:rPr>
          <w:rFonts w:ascii="宋体" w:cs="宋体"/>
          <w:color w:val="auto"/>
          <w:szCs w:val="21"/>
        </w:rPr>
      </w:pPr>
      <w:r>
        <w:rPr>
          <w:rFonts w:hint="eastAsia" w:ascii="宋体" w:cs="宋体"/>
          <w:color w:val="auto"/>
          <w:szCs w:val="21"/>
        </w:rPr>
        <w:t>□我方本次投标文件</w:t>
      </w:r>
      <w:r>
        <w:rPr>
          <w:rFonts w:hint="eastAsia" w:ascii="宋体" w:cs="宋体"/>
          <w:color w:val="auto"/>
          <w:kern w:val="0"/>
          <w:szCs w:val="21"/>
        </w:rPr>
        <w:t>内容中</w:t>
      </w:r>
      <w:r>
        <w:rPr>
          <w:rFonts w:hint="eastAsia" w:ascii="宋体" w:cs="宋体"/>
          <w:color w:val="auto"/>
          <w:szCs w:val="21"/>
        </w:rPr>
        <w:t>未</w:t>
      </w:r>
      <w:r>
        <w:rPr>
          <w:rFonts w:hint="eastAsia" w:ascii="宋体" w:cs="宋体"/>
          <w:color w:val="auto"/>
          <w:kern w:val="0"/>
          <w:szCs w:val="21"/>
        </w:rPr>
        <w:t>涉及商业秘密。</w:t>
      </w:r>
    </w:p>
    <w:p w14:paraId="4AB8E77A">
      <w:pPr>
        <w:spacing w:line="440" w:lineRule="exact"/>
        <w:ind w:firstLine="420" w:firstLineChars="200"/>
        <w:contextualSpacing/>
        <w:rPr>
          <w:rFonts w:ascii="宋体" w:cs="宋体"/>
          <w:color w:val="auto"/>
          <w:szCs w:val="21"/>
        </w:rPr>
      </w:pPr>
      <w:r>
        <w:rPr>
          <w:rFonts w:hint="eastAsia" w:ascii="宋体" w:cs="宋体"/>
          <w:color w:val="auto"/>
          <w:szCs w:val="21"/>
        </w:rPr>
        <w:t>□我方本次投标文件</w:t>
      </w:r>
      <w:r>
        <w:rPr>
          <w:rFonts w:hint="eastAsia" w:ascii="宋体" w:cs="宋体"/>
          <w:color w:val="auto"/>
          <w:kern w:val="0"/>
          <w:szCs w:val="21"/>
        </w:rPr>
        <w:t>涉及商业秘密的内容有：</w:t>
      </w:r>
      <w:r>
        <w:rPr>
          <w:rFonts w:hint="eastAsia" w:ascii="宋体" w:cs="宋体"/>
          <w:color w:val="auto"/>
          <w:kern w:val="0"/>
          <w:szCs w:val="21"/>
          <w:u w:val="single"/>
        </w:rPr>
        <w:t xml:space="preserve">                         </w:t>
      </w:r>
      <w:r>
        <w:rPr>
          <w:rFonts w:hint="eastAsia" w:ascii="宋体" w:cs="宋体"/>
          <w:color w:val="auto"/>
          <w:kern w:val="0"/>
          <w:szCs w:val="21"/>
        </w:rPr>
        <w:t>。</w:t>
      </w:r>
    </w:p>
    <w:p w14:paraId="2EE25048">
      <w:pPr>
        <w:snapToGrid w:val="0"/>
        <w:spacing w:line="440" w:lineRule="exact"/>
        <w:ind w:firstLine="420" w:firstLineChars="200"/>
        <w:jc w:val="left"/>
        <w:rPr>
          <w:rFonts w:ascii="宋体"/>
          <w:color w:val="auto"/>
          <w:szCs w:val="21"/>
        </w:rPr>
      </w:pPr>
      <w:r>
        <w:rPr>
          <w:rFonts w:hint="eastAsia" w:ascii="宋体"/>
          <w:color w:val="auto"/>
          <w:szCs w:val="21"/>
        </w:rPr>
        <w:t xml:space="preserve">6、以上事项如有虚假或者隐瞒，我方愿意承担一切后果，并不再寻求任何旨在减轻或者免除法律责任的辩解。 </w:t>
      </w:r>
    </w:p>
    <w:p w14:paraId="6EE42BBA">
      <w:pPr>
        <w:tabs>
          <w:tab w:val="left" w:pos="939"/>
        </w:tabs>
        <w:spacing w:line="440" w:lineRule="exact"/>
        <w:ind w:left="141" w:leftChars="67" w:firstLine="315" w:firstLineChars="150"/>
        <w:contextualSpacing/>
        <w:rPr>
          <w:rFonts w:hint="eastAsia" w:ascii="宋体" w:cs="宋体"/>
          <w:color w:val="auto"/>
          <w:szCs w:val="21"/>
        </w:rPr>
      </w:pPr>
      <w:r>
        <w:rPr>
          <w:rFonts w:hint="eastAsia" w:ascii="宋体" w:cs="宋体"/>
          <w:color w:val="auto"/>
          <w:szCs w:val="21"/>
        </w:rPr>
        <w:t>特此承诺。</w:t>
      </w:r>
    </w:p>
    <w:p w14:paraId="4E1416D5">
      <w:pPr>
        <w:tabs>
          <w:tab w:val="left" w:pos="939"/>
        </w:tabs>
        <w:spacing w:line="440" w:lineRule="exact"/>
        <w:ind w:left="141" w:leftChars="67" w:firstLine="316" w:firstLineChars="150"/>
        <w:contextualSpacing/>
        <w:rPr>
          <w:rFonts w:ascii="宋体"/>
          <w:color w:val="auto"/>
          <w:sz w:val="21"/>
          <w:szCs w:val="21"/>
        </w:rPr>
      </w:pPr>
      <w:r>
        <w:rPr>
          <w:rFonts w:hint="eastAsia" w:ascii="宋体"/>
          <w:b/>
          <w:color w:val="auto"/>
          <w:sz w:val="21"/>
          <w:szCs w:val="21"/>
        </w:rPr>
        <w:t>注： 如为联合体投标，盖章处须加盖联合体各方公章，否则</w:t>
      </w:r>
      <w:r>
        <w:rPr>
          <w:rFonts w:hint="eastAsia" w:ascii="宋体" w:cs="宋体"/>
          <w:b/>
          <w:bCs/>
          <w:color w:val="auto"/>
          <w:sz w:val="21"/>
          <w:szCs w:val="21"/>
        </w:rPr>
        <w:t>其投标文件作无效响应处理</w:t>
      </w:r>
      <w:r>
        <w:rPr>
          <w:rFonts w:hint="eastAsia" w:ascii="宋体"/>
          <w:b/>
          <w:color w:val="auto"/>
          <w:sz w:val="21"/>
          <w:szCs w:val="21"/>
        </w:rPr>
        <w:t>。</w:t>
      </w:r>
    </w:p>
    <w:p w14:paraId="283FEA53">
      <w:pPr>
        <w:snapToGrid w:val="0"/>
        <w:spacing w:before="50" w:after="331" w:afterLines="100" w:line="360" w:lineRule="auto"/>
        <w:jc w:val="left"/>
        <w:rPr>
          <w:rFonts w:ascii="宋体" w:cs="宋体"/>
          <w:color w:val="auto"/>
          <w:sz w:val="24"/>
        </w:rPr>
      </w:pPr>
      <w:r>
        <w:rPr>
          <w:rFonts w:hint="eastAsia" w:ascii="宋体" w:cs="宋体"/>
          <w:color w:val="auto"/>
          <w:sz w:val="24"/>
        </w:rPr>
        <w:t xml:space="preserve">                                     </w:t>
      </w:r>
    </w:p>
    <w:p w14:paraId="574F22C3">
      <w:pPr>
        <w:snapToGrid w:val="0"/>
        <w:spacing w:before="50" w:after="331" w:afterLines="100" w:line="360" w:lineRule="auto"/>
        <w:ind w:left="7428" w:leftChars="2223" w:hanging="2760" w:hangingChars="1150"/>
        <w:jc w:val="left"/>
        <w:rPr>
          <w:rFonts w:cs="宋体"/>
          <w:b/>
          <w:bCs/>
          <w:color w:val="auto"/>
          <w:sz w:val="30"/>
          <w:szCs w:val="30"/>
        </w:rPr>
      </w:pPr>
      <w:r>
        <w:rPr>
          <w:rFonts w:hint="eastAsia" w:ascii="宋体" w:cs="宋体"/>
          <w:color w:val="auto"/>
          <w:sz w:val="24"/>
        </w:rPr>
        <w:t xml:space="preserve">  </w:t>
      </w:r>
      <w:r>
        <w:rPr>
          <w:rFonts w:hint="eastAsia" w:ascii="宋体" w:cs="宋体"/>
          <w:color w:val="auto"/>
          <w:kern w:val="0"/>
          <w:sz w:val="24"/>
          <w:lang w:val="zh-CN"/>
        </w:rPr>
        <w:t>投标人名称(盖公章)：</w:t>
      </w:r>
      <w:r>
        <w:rPr>
          <w:rFonts w:hint="eastAsia" w:ascii="宋体" w:cs="宋体"/>
          <w:color w:val="auto"/>
          <w:szCs w:val="21"/>
        </w:rPr>
        <w:t xml:space="preserve">                                     </w:t>
      </w:r>
      <w:r>
        <w:rPr>
          <w:rFonts w:hint="eastAsia" w:ascii="宋体" w:cs="宋体"/>
          <w:color w:val="auto"/>
          <w:sz w:val="24"/>
        </w:rPr>
        <w:t>年    月    日</w:t>
      </w:r>
    </w:p>
    <w:p w14:paraId="5F390718">
      <w:pPr>
        <w:widowControl/>
        <w:jc w:val="left"/>
        <w:rPr>
          <w:rFonts w:ascii="宋体" w:cs="宋体"/>
          <w:b/>
          <w:bCs/>
          <w:color w:val="auto"/>
          <w:sz w:val="30"/>
          <w:szCs w:val="30"/>
        </w:rPr>
        <w:sectPr>
          <w:pgSz w:w="11906" w:h="16838"/>
          <w:pgMar w:top="1134" w:right="1134" w:bottom="1134" w:left="1134" w:header="720" w:footer="720" w:gutter="0"/>
          <w:cols w:space="720" w:num="1"/>
          <w:docGrid w:type="lines" w:linePitch="331" w:charSpace="0"/>
        </w:sectPr>
      </w:pPr>
    </w:p>
    <w:p w14:paraId="6235F94D">
      <w:pPr>
        <w:pStyle w:val="13"/>
        <w:rPr>
          <w:rFonts w:cs="宋体"/>
          <w:b/>
          <w:bCs/>
          <w:color w:val="auto"/>
          <w:sz w:val="28"/>
          <w:szCs w:val="28"/>
        </w:rPr>
      </w:pPr>
      <w:r>
        <w:rPr>
          <w:rFonts w:hint="eastAsia" w:cs="宋体"/>
          <w:b/>
          <w:bCs/>
          <w:color w:val="auto"/>
          <w:sz w:val="28"/>
          <w:szCs w:val="28"/>
          <w:lang w:val="en-US" w:eastAsia="zh-CN"/>
        </w:rPr>
        <w:t>6</w:t>
      </w:r>
      <w:r>
        <w:rPr>
          <w:rFonts w:hint="eastAsia" w:cs="宋体"/>
          <w:b/>
          <w:bCs/>
          <w:color w:val="auto"/>
          <w:sz w:val="28"/>
          <w:szCs w:val="28"/>
        </w:rPr>
        <w:t>.联合体投标协议书的格式：</w:t>
      </w:r>
    </w:p>
    <w:p w14:paraId="1BADC3AF">
      <w:pPr>
        <w:pStyle w:val="13"/>
        <w:jc w:val="center"/>
        <w:rPr>
          <w:rFonts w:cs="宋体"/>
          <w:color w:val="auto"/>
          <w:sz w:val="28"/>
          <w:szCs w:val="28"/>
        </w:rPr>
      </w:pPr>
      <w:r>
        <w:rPr>
          <w:rFonts w:hint="eastAsia" w:cs="宋体"/>
          <w:b/>
          <w:bCs/>
          <w:color w:val="auto"/>
          <w:sz w:val="28"/>
          <w:szCs w:val="28"/>
        </w:rPr>
        <w:t>联合体投标协议书</w:t>
      </w:r>
    </w:p>
    <w:p w14:paraId="7C11C8C3">
      <w:pPr>
        <w:autoSpaceDE w:val="0"/>
        <w:autoSpaceDN w:val="0"/>
        <w:adjustRightInd w:val="0"/>
        <w:jc w:val="left"/>
        <w:rPr>
          <w:rFonts w:ascii="宋体" w:cs="宋体"/>
          <w:color w:val="auto"/>
          <w:kern w:val="0"/>
          <w:szCs w:val="21"/>
          <w:u w:val="single"/>
        </w:rPr>
      </w:pPr>
    </w:p>
    <w:p w14:paraId="5BF39EF1">
      <w:pPr>
        <w:autoSpaceDE w:val="0"/>
        <w:autoSpaceDN w:val="0"/>
        <w:adjustRightInd w:val="0"/>
        <w:spacing w:line="440" w:lineRule="exact"/>
        <w:jc w:val="left"/>
        <w:rPr>
          <w:rFonts w:ascii="宋体" w:cs="宋体"/>
          <w:color w:val="auto"/>
          <w:kern w:val="0"/>
          <w:szCs w:val="21"/>
        </w:rPr>
      </w:pPr>
      <w:r>
        <w:rPr>
          <w:rFonts w:hint="eastAsia" w:ascii="宋体" w:cs="宋体"/>
          <w:color w:val="auto"/>
          <w:kern w:val="0"/>
          <w:szCs w:val="21"/>
          <w:u w:val="single"/>
        </w:rPr>
        <w:t xml:space="preserve">                                                  </w:t>
      </w:r>
      <w:r>
        <w:rPr>
          <w:rFonts w:hint="eastAsia" w:ascii="宋体" w:cs="宋体"/>
          <w:color w:val="auto"/>
          <w:kern w:val="0"/>
          <w:szCs w:val="21"/>
        </w:rPr>
        <w:t>（所有成员单位名称）自愿组成联合体，共同参加</w:t>
      </w:r>
      <w:r>
        <w:rPr>
          <w:rFonts w:hint="eastAsia" w:ascii="宋体" w:cs="宋体"/>
          <w:color w:val="auto"/>
          <w:kern w:val="0"/>
          <w:szCs w:val="21"/>
          <w:u w:val="single"/>
        </w:rPr>
        <w:t xml:space="preserve">    </w:t>
      </w:r>
      <w:bookmarkStart w:id="277" w:name="PO_3000001919_PM031_1"/>
      <w:r>
        <w:rPr>
          <w:rFonts w:hint="eastAsia" w:ascii="宋体" w:cs="宋体"/>
          <w:color w:val="auto"/>
          <w:kern w:val="0"/>
          <w:szCs w:val="21"/>
          <w:u w:val="single"/>
        </w:rPr>
        <w:t>广西科联招标中心有限公司</w:t>
      </w:r>
      <w:bookmarkEnd w:id="277"/>
      <w:r>
        <w:rPr>
          <w:rFonts w:hint="eastAsia" w:ascii="宋体" w:cs="宋体"/>
          <w:color w:val="auto"/>
          <w:kern w:val="0"/>
          <w:szCs w:val="21"/>
          <w:u w:val="single"/>
        </w:rPr>
        <w:t xml:space="preserve">   </w:t>
      </w:r>
      <w:r>
        <w:rPr>
          <w:rFonts w:hint="eastAsia" w:ascii="宋体" w:cs="宋体"/>
          <w:color w:val="auto"/>
          <w:kern w:val="0"/>
          <w:szCs w:val="21"/>
        </w:rPr>
        <w:t>组织的</w:t>
      </w:r>
      <w:r>
        <w:rPr>
          <w:rFonts w:hint="eastAsia" w:ascii="宋体" w:cs="宋体"/>
          <w:color w:val="auto"/>
          <w:kern w:val="0"/>
          <w:szCs w:val="21"/>
          <w:u w:val="single"/>
        </w:rPr>
        <w:t xml:space="preserve">   </w:t>
      </w:r>
      <w:r>
        <w:rPr>
          <w:rFonts w:hint="eastAsia" w:ascii="宋体" w:cs="宋体"/>
          <w:i/>
          <w:iCs/>
          <w:color w:val="auto"/>
          <w:kern w:val="0"/>
          <w:szCs w:val="21"/>
          <w:u w:val="single"/>
        </w:rPr>
        <w:t>（项目名称）</w:t>
      </w:r>
      <w:r>
        <w:rPr>
          <w:rFonts w:hint="eastAsia" w:ascii="宋体" w:cs="宋体"/>
          <w:color w:val="auto"/>
          <w:kern w:val="0"/>
          <w:szCs w:val="21"/>
          <w:u w:val="single"/>
        </w:rPr>
        <w:t xml:space="preserve">  </w:t>
      </w:r>
      <w:r>
        <w:rPr>
          <w:rFonts w:hint="eastAsia" w:ascii="宋体" w:cs="宋体"/>
          <w:color w:val="auto"/>
          <w:kern w:val="0"/>
          <w:szCs w:val="21"/>
        </w:rPr>
        <w:t>（项目编号：</w:t>
      </w:r>
      <w:r>
        <w:rPr>
          <w:rFonts w:hint="eastAsia" w:ascii="宋体" w:cs="宋体"/>
          <w:color w:val="auto"/>
          <w:kern w:val="0"/>
          <w:szCs w:val="21"/>
          <w:u w:val="single"/>
        </w:rPr>
        <w:t xml:space="preserve">           </w:t>
      </w:r>
      <w:r>
        <w:rPr>
          <w:rFonts w:hint="eastAsia" w:ascii="宋体" w:cs="宋体"/>
          <w:color w:val="auto"/>
          <w:kern w:val="0"/>
          <w:szCs w:val="21"/>
        </w:rPr>
        <w:t>）投标。现就联合体投标事宜订立如下协议：</w:t>
      </w:r>
    </w:p>
    <w:p w14:paraId="6384A3DE">
      <w:pPr>
        <w:autoSpaceDE w:val="0"/>
        <w:autoSpaceDN w:val="0"/>
        <w:adjustRightInd w:val="0"/>
        <w:spacing w:line="440" w:lineRule="exact"/>
        <w:ind w:firstLine="420"/>
        <w:jc w:val="left"/>
        <w:rPr>
          <w:rFonts w:ascii="宋体" w:cs="宋体"/>
          <w:color w:val="auto"/>
          <w:kern w:val="0"/>
          <w:szCs w:val="21"/>
        </w:rPr>
      </w:pPr>
      <w:r>
        <w:rPr>
          <w:rFonts w:hint="eastAsia" w:ascii="宋体" w:cs="宋体"/>
          <w:color w:val="auto"/>
          <w:kern w:val="0"/>
          <w:szCs w:val="21"/>
        </w:rPr>
        <w:t>1、</w:t>
      </w:r>
      <w:r>
        <w:rPr>
          <w:rFonts w:hint="eastAsia" w:ascii="宋体" w:cs="宋体"/>
          <w:color w:val="auto"/>
          <w:kern w:val="0"/>
          <w:szCs w:val="21"/>
          <w:u w:val="single"/>
        </w:rPr>
        <w:t xml:space="preserve">                          </w:t>
      </w:r>
      <w:r>
        <w:rPr>
          <w:rFonts w:hint="eastAsia" w:ascii="宋体" w:cs="宋体"/>
          <w:color w:val="auto"/>
          <w:kern w:val="0"/>
          <w:szCs w:val="21"/>
        </w:rPr>
        <w:t>（某成员单位名称）为联合体名称牵头人。</w:t>
      </w:r>
    </w:p>
    <w:p w14:paraId="77C2D180">
      <w:pPr>
        <w:autoSpaceDE w:val="0"/>
        <w:autoSpaceDN w:val="0"/>
        <w:adjustRightInd w:val="0"/>
        <w:spacing w:line="440" w:lineRule="exact"/>
        <w:ind w:firstLine="420"/>
        <w:jc w:val="left"/>
        <w:rPr>
          <w:rFonts w:ascii="宋体" w:cs="宋体"/>
          <w:color w:val="auto"/>
          <w:kern w:val="0"/>
          <w:szCs w:val="21"/>
        </w:rPr>
      </w:pPr>
      <w:r>
        <w:rPr>
          <w:rFonts w:hint="eastAsia" w:ascii="宋体" w:cs="宋体"/>
          <w:color w:val="auto"/>
          <w:kern w:val="0"/>
          <w:szCs w:val="21"/>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1DF02514">
      <w:pPr>
        <w:autoSpaceDE w:val="0"/>
        <w:autoSpaceDN w:val="0"/>
        <w:adjustRightInd w:val="0"/>
        <w:spacing w:line="440" w:lineRule="exact"/>
        <w:ind w:firstLine="420"/>
        <w:jc w:val="left"/>
        <w:rPr>
          <w:rFonts w:ascii="宋体" w:cs="宋体"/>
          <w:color w:val="auto"/>
          <w:kern w:val="0"/>
          <w:szCs w:val="21"/>
        </w:rPr>
      </w:pPr>
      <w:r>
        <w:rPr>
          <w:rFonts w:hint="eastAsia" w:ascii="宋体" w:cs="宋体"/>
          <w:color w:val="auto"/>
          <w:kern w:val="0"/>
          <w:szCs w:val="21"/>
        </w:rPr>
        <w:t>3、联合体牵头人在本项目中签署和盖章的一切文件和处理的一切事宜，联合体各成员均予以承认。 联合体各成员将严格按照招标文件、投标文件和合同的要求全面履行义务，并向采购人承担连带责任。</w:t>
      </w:r>
    </w:p>
    <w:p w14:paraId="5202F510">
      <w:pPr>
        <w:autoSpaceDE w:val="0"/>
        <w:autoSpaceDN w:val="0"/>
        <w:adjustRightInd w:val="0"/>
        <w:spacing w:line="440" w:lineRule="exact"/>
        <w:ind w:firstLine="420"/>
        <w:jc w:val="left"/>
        <w:rPr>
          <w:rFonts w:ascii="宋体" w:cs="宋体"/>
          <w:color w:val="auto"/>
          <w:kern w:val="0"/>
          <w:szCs w:val="21"/>
        </w:rPr>
      </w:pPr>
      <w:r>
        <w:rPr>
          <w:rFonts w:hint="eastAsia" w:ascii="宋体" w:cs="宋体"/>
          <w:color w:val="auto"/>
          <w:kern w:val="0"/>
          <w:szCs w:val="21"/>
        </w:rPr>
        <w:t>4、联合体各成员单位内部的职责分工如下：</w:t>
      </w:r>
      <w:r>
        <w:rPr>
          <w:rFonts w:hint="eastAsia" w:ascii="宋体" w:cs="宋体"/>
          <w:color w:val="auto"/>
          <w:kern w:val="0"/>
          <w:szCs w:val="21"/>
          <w:u w:val="single"/>
        </w:rPr>
        <w:t xml:space="preserve">                                             </w:t>
      </w:r>
      <w:r>
        <w:rPr>
          <w:rFonts w:hint="eastAsia" w:ascii="宋体" w:cs="宋体"/>
          <w:color w:val="auto"/>
          <w:kern w:val="0"/>
          <w:szCs w:val="21"/>
        </w:rPr>
        <w:t>。</w:t>
      </w:r>
    </w:p>
    <w:p w14:paraId="3F9A360C">
      <w:pPr>
        <w:pStyle w:val="13"/>
        <w:spacing w:line="440" w:lineRule="exact"/>
        <w:ind w:firstLine="420" w:firstLineChars="200"/>
        <w:rPr>
          <w:rFonts w:cs="宋体"/>
          <w:color w:val="auto"/>
          <w:szCs w:val="21"/>
        </w:rPr>
      </w:pPr>
      <w:r>
        <w:rPr>
          <w:rFonts w:hint="eastAsia" w:cs="宋体"/>
          <w:color w:val="auto"/>
          <w:kern w:val="0"/>
        </w:rPr>
        <w:t>5、本联合体中，</w:t>
      </w:r>
      <w:r>
        <w:rPr>
          <w:rFonts w:hint="eastAsia" w:cs="宋体"/>
          <w:color w:val="auto"/>
          <w:kern w:val="0"/>
          <w:szCs w:val="21"/>
          <w:u w:val="single"/>
        </w:rPr>
        <w:t xml:space="preserve">                                   </w:t>
      </w:r>
      <w:r>
        <w:rPr>
          <w:rFonts w:hint="eastAsia" w:cs="宋体"/>
          <w:color w:val="auto"/>
          <w:kern w:val="0"/>
          <w:u w:val="single"/>
        </w:rPr>
        <w:t>（某成员单位名称）为</w:t>
      </w:r>
      <w:r>
        <w:rPr>
          <w:rFonts w:hint="eastAsia" w:cs="宋体"/>
          <w:color w:val="auto"/>
          <w:kern w:val="0"/>
          <w:szCs w:val="21"/>
          <w:u w:val="single"/>
        </w:rPr>
        <w:t xml:space="preserve">        </w:t>
      </w:r>
      <w:r>
        <w:rPr>
          <w:rFonts w:hint="eastAsia" w:cs="宋体"/>
          <w:color w:val="auto"/>
        </w:rPr>
        <w:t>（请填写：中型、小型、微型）企业，其协议合同金额占联合体协议合同总金额的</w:t>
      </w:r>
      <w:r>
        <w:rPr>
          <w:rFonts w:hint="eastAsia" w:cs="宋体"/>
          <w:color w:val="auto"/>
          <w:kern w:val="0"/>
          <w:szCs w:val="21"/>
          <w:u w:val="single"/>
        </w:rPr>
        <w:t xml:space="preserve">        </w:t>
      </w:r>
      <w:r>
        <w:rPr>
          <w:rFonts w:hint="eastAsia" w:cs="宋体"/>
          <w:color w:val="auto"/>
        </w:rPr>
        <w:t>%。【如联合体成员中有小型、微型企业的，请填写此条，否则无需填写；如联合体成员中有多个小型、微型企业的，请逐一列出。】</w:t>
      </w:r>
    </w:p>
    <w:p w14:paraId="01E47F10">
      <w:pPr>
        <w:autoSpaceDE w:val="0"/>
        <w:autoSpaceDN w:val="0"/>
        <w:adjustRightInd w:val="0"/>
        <w:spacing w:line="440" w:lineRule="exact"/>
        <w:ind w:firstLine="420"/>
        <w:jc w:val="left"/>
        <w:rPr>
          <w:rFonts w:ascii="宋体" w:cs="宋体"/>
          <w:color w:val="auto"/>
          <w:kern w:val="0"/>
          <w:szCs w:val="21"/>
        </w:rPr>
      </w:pPr>
      <w:r>
        <w:rPr>
          <w:rFonts w:hint="eastAsia" w:ascii="宋体" w:cs="宋体"/>
          <w:color w:val="auto"/>
          <w:kern w:val="0"/>
          <w:szCs w:val="21"/>
        </w:rPr>
        <w:t>6、本协议书自签署之日起生效，合同履行完毕后自动失效。</w:t>
      </w:r>
    </w:p>
    <w:p w14:paraId="0D7549B2">
      <w:pPr>
        <w:autoSpaceDE w:val="0"/>
        <w:autoSpaceDN w:val="0"/>
        <w:adjustRightInd w:val="0"/>
        <w:spacing w:line="440" w:lineRule="exact"/>
        <w:ind w:firstLine="420"/>
        <w:jc w:val="left"/>
        <w:rPr>
          <w:rFonts w:ascii="宋体" w:cs="宋体"/>
          <w:color w:val="auto"/>
          <w:kern w:val="0"/>
          <w:szCs w:val="21"/>
        </w:rPr>
      </w:pPr>
      <w:r>
        <w:rPr>
          <w:rFonts w:hint="eastAsia" w:ascii="宋体" w:cs="宋体"/>
          <w:color w:val="auto"/>
          <w:kern w:val="0"/>
          <w:szCs w:val="21"/>
        </w:rPr>
        <w:t>7、本协议书一式</w:t>
      </w:r>
      <w:r>
        <w:rPr>
          <w:rFonts w:hint="eastAsia" w:ascii="宋体" w:cs="宋体"/>
          <w:color w:val="auto"/>
          <w:kern w:val="0"/>
          <w:szCs w:val="21"/>
          <w:u w:val="single"/>
        </w:rPr>
        <w:t xml:space="preserve">    </w:t>
      </w:r>
      <w:r>
        <w:rPr>
          <w:rFonts w:hint="eastAsia" w:ascii="宋体" w:cs="宋体"/>
          <w:color w:val="auto"/>
          <w:kern w:val="0"/>
          <w:szCs w:val="21"/>
        </w:rPr>
        <w:t>份，联合体成员和采购代理机构各执一份。</w:t>
      </w:r>
    </w:p>
    <w:p w14:paraId="4CCABFC5">
      <w:pPr>
        <w:autoSpaceDE w:val="0"/>
        <w:autoSpaceDN w:val="0"/>
        <w:adjustRightInd w:val="0"/>
        <w:spacing w:line="440" w:lineRule="exact"/>
        <w:ind w:firstLine="420"/>
        <w:jc w:val="left"/>
        <w:rPr>
          <w:rFonts w:ascii="宋体" w:cs="宋体"/>
          <w:color w:val="auto"/>
          <w:kern w:val="0"/>
          <w:szCs w:val="21"/>
        </w:rPr>
      </w:pPr>
      <w:r>
        <w:rPr>
          <w:rFonts w:hint="eastAsia" w:ascii="宋体" w:cs="宋体"/>
          <w:color w:val="auto"/>
          <w:kern w:val="0"/>
          <w:szCs w:val="21"/>
        </w:rPr>
        <w:t>注：本协议书由法定代表人签字的，应附法定代表人身份证明；本协议书由委托代理人签字的，应附法定代表人授权委托书。</w:t>
      </w:r>
    </w:p>
    <w:p w14:paraId="107FCD39">
      <w:pPr>
        <w:autoSpaceDE w:val="0"/>
        <w:autoSpaceDN w:val="0"/>
        <w:adjustRightInd w:val="0"/>
        <w:spacing w:line="440" w:lineRule="exact"/>
        <w:jc w:val="left"/>
        <w:rPr>
          <w:rFonts w:ascii="宋体" w:cs="宋体"/>
          <w:color w:val="auto"/>
          <w:kern w:val="0"/>
          <w:szCs w:val="21"/>
        </w:rPr>
      </w:pPr>
      <w:r>
        <w:rPr>
          <w:rFonts w:hint="eastAsia" w:ascii="宋体" w:cs="宋体"/>
          <w:color w:val="auto"/>
          <w:kern w:val="0"/>
          <w:szCs w:val="21"/>
        </w:rPr>
        <w:t>牵头人名称：</w:t>
      </w:r>
      <w:r>
        <w:rPr>
          <w:rFonts w:hint="eastAsia" w:ascii="宋体" w:cs="宋体"/>
          <w:color w:val="auto"/>
          <w:kern w:val="0"/>
          <w:szCs w:val="21"/>
          <w:u w:val="single"/>
        </w:rPr>
        <w:t xml:space="preserve">                                       </w:t>
      </w:r>
      <w:r>
        <w:rPr>
          <w:rFonts w:hint="eastAsia" w:ascii="宋体" w:cs="宋体"/>
          <w:color w:val="auto"/>
          <w:kern w:val="0"/>
          <w:szCs w:val="21"/>
        </w:rPr>
        <w:t>（盖公章）</w:t>
      </w:r>
    </w:p>
    <w:p w14:paraId="162C3B10">
      <w:pPr>
        <w:autoSpaceDE w:val="0"/>
        <w:autoSpaceDN w:val="0"/>
        <w:adjustRightInd w:val="0"/>
        <w:spacing w:line="440" w:lineRule="exact"/>
        <w:jc w:val="left"/>
        <w:rPr>
          <w:rFonts w:ascii="宋体" w:cs="宋体"/>
          <w:color w:val="auto"/>
          <w:kern w:val="0"/>
          <w:szCs w:val="21"/>
        </w:rPr>
      </w:pPr>
      <w:r>
        <w:rPr>
          <w:rFonts w:hint="eastAsia" w:ascii="宋体" w:cs="宋体"/>
          <w:color w:val="auto"/>
          <w:kern w:val="0"/>
          <w:szCs w:val="21"/>
        </w:rPr>
        <w:t>法定代表人或其委托代理人：</w:t>
      </w:r>
      <w:r>
        <w:rPr>
          <w:rFonts w:hint="eastAsia" w:ascii="宋体" w:cs="宋体"/>
          <w:color w:val="auto"/>
          <w:kern w:val="0"/>
          <w:szCs w:val="21"/>
          <w:u w:val="single"/>
        </w:rPr>
        <w:t xml:space="preserve">                         </w:t>
      </w:r>
      <w:r>
        <w:rPr>
          <w:rFonts w:hint="eastAsia" w:ascii="宋体" w:cs="宋体"/>
          <w:color w:val="auto"/>
          <w:kern w:val="0"/>
          <w:szCs w:val="21"/>
        </w:rPr>
        <w:t>（签字或盖章）</w:t>
      </w:r>
    </w:p>
    <w:p w14:paraId="6FA2B88B">
      <w:pPr>
        <w:autoSpaceDE w:val="0"/>
        <w:autoSpaceDN w:val="0"/>
        <w:adjustRightInd w:val="0"/>
        <w:spacing w:line="440" w:lineRule="exact"/>
        <w:jc w:val="left"/>
        <w:rPr>
          <w:rFonts w:ascii="宋体" w:cs="宋体"/>
          <w:color w:val="auto"/>
          <w:kern w:val="0"/>
          <w:szCs w:val="21"/>
        </w:rPr>
      </w:pPr>
    </w:p>
    <w:p w14:paraId="297CBD78">
      <w:pPr>
        <w:autoSpaceDE w:val="0"/>
        <w:autoSpaceDN w:val="0"/>
        <w:adjustRightInd w:val="0"/>
        <w:spacing w:line="440" w:lineRule="exact"/>
        <w:jc w:val="left"/>
        <w:rPr>
          <w:rFonts w:ascii="宋体" w:cs="宋体"/>
          <w:color w:val="auto"/>
          <w:kern w:val="0"/>
          <w:szCs w:val="21"/>
        </w:rPr>
      </w:pPr>
      <w:r>
        <w:rPr>
          <w:rFonts w:hint="eastAsia" w:ascii="宋体" w:cs="宋体"/>
          <w:color w:val="auto"/>
          <w:kern w:val="0"/>
          <w:szCs w:val="21"/>
        </w:rPr>
        <w:t>成员一名称：</w:t>
      </w:r>
      <w:r>
        <w:rPr>
          <w:rFonts w:hint="eastAsia" w:ascii="宋体" w:cs="宋体"/>
          <w:color w:val="auto"/>
          <w:kern w:val="0"/>
          <w:szCs w:val="21"/>
          <w:u w:val="single"/>
        </w:rPr>
        <w:t xml:space="preserve">                                       </w:t>
      </w:r>
      <w:r>
        <w:rPr>
          <w:rFonts w:hint="eastAsia" w:ascii="宋体" w:cs="宋体"/>
          <w:color w:val="auto"/>
          <w:kern w:val="0"/>
          <w:szCs w:val="21"/>
        </w:rPr>
        <w:t>（盖公章）</w:t>
      </w:r>
    </w:p>
    <w:p w14:paraId="35565593">
      <w:pPr>
        <w:autoSpaceDE w:val="0"/>
        <w:autoSpaceDN w:val="0"/>
        <w:adjustRightInd w:val="0"/>
        <w:spacing w:line="440" w:lineRule="exact"/>
        <w:jc w:val="left"/>
        <w:rPr>
          <w:rFonts w:ascii="宋体" w:cs="宋体"/>
          <w:color w:val="auto"/>
          <w:kern w:val="0"/>
          <w:szCs w:val="21"/>
        </w:rPr>
      </w:pPr>
      <w:r>
        <w:rPr>
          <w:rFonts w:hint="eastAsia" w:ascii="宋体" w:cs="宋体"/>
          <w:color w:val="auto"/>
          <w:kern w:val="0"/>
          <w:szCs w:val="21"/>
        </w:rPr>
        <w:t>法定代表人或其委托代理人：</w:t>
      </w:r>
      <w:r>
        <w:rPr>
          <w:rFonts w:hint="eastAsia" w:ascii="宋体" w:cs="宋体"/>
          <w:color w:val="auto"/>
          <w:kern w:val="0"/>
          <w:szCs w:val="21"/>
          <w:u w:val="single"/>
        </w:rPr>
        <w:t xml:space="preserve">                         </w:t>
      </w:r>
      <w:r>
        <w:rPr>
          <w:rFonts w:hint="eastAsia" w:ascii="宋体" w:cs="宋体"/>
          <w:color w:val="auto"/>
          <w:kern w:val="0"/>
          <w:szCs w:val="21"/>
        </w:rPr>
        <w:t>（签字或盖章）</w:t>
      </w:r>
    </w:p>
    <w:p w14:paraId="3429A788">
      <w:pPr>
        <w:autoSpaceDE w:val="0"/>
        <w:autoSpaceDN w:val="0"/>
        <w:adjustRightInd w:val="0"/>
        <w:spacing w:line="440" w:lineRule="exact"/>
        <w:jc w:val="left"/>
        <w:rPr>
          <w:rFonts w:ascii="宋体" w:cs="宋体"/>
          <w:color w:val="auto"/>
          <w:kern w:val="0"/>
          <w:szCs w:val="21"/>
        </w:rPr>
      </w:pPr>
    </w:p>
    <w:p w14:paraId="0B559C19">
      <w:pPr>
        <w:autoSpaceDE w:val="0"/>
        <w:autoSpaceDN w:val="0"/>
        <w:adjustRightInd w:val="0"/>
        <w:spacing w:line="440" w:lineRule="exact"/>
        <w:jc w:val="left"/>
        <w:rPr>
          <w:rFonts w:ascii="宋体" w:cs="宋体"/>
          <w:color w:val="auto"/>
          <w:kern w:val="0"/>
          <w:szCs w:val="21"/>
        </w:rPr>
      </w:pPr>
      <w:r>
        <w:rPr>
          <w:rFonts w:hint="eastAsia" w:ascii="宋体" w:cs="宋体"/>
          <w:color w:val="auto"/>
          <w:kern w:val="0"/>
          <w:szCs w:val="21"/>
        </w:rPr>
        <w:t>成员二名称：</w:t>
      </w:r>
      <w:r>
        <w:rPr>
          <w:rFonts w:hint="eastAsia" w:ascii="宋体" w:cs="宋体"/>
          <w:color w:val="auto"/>
          <w:kern w:val="0"/>
          <w:szCs w:val="21"/>
          <w:u w:val="single"/>
        </w:rPr>
        <w:t xml:space="preserve">                                       </w:t>
      </w:r>
      <w:r>
        <w:rPr>
          <w:rFonts w:hint="eastAsia" w:ascii="宋体" w:cs="宋体"/>
          <w:color w:val="auto"/>
          <w:kern w:val="0"/>
          <w:szCs w:val="21"/>
        </w:rPr>
        <w:t>（盖公章）</w:t>
      </w:r>
    </w:p>
    <w:p w14:paraId="4E6C3CD9">
      <w:pPr>
        <w:pStyle w:val="13"/>
        <w:spacing w:line="440" w:lineRule="exact"/>
        <w:rPr>
          <w:rFonts w:cs="宋体"/>
          <w:color w:val="auto"/>
          <w:kern w:val="0"/>
          <w:szCs w:val="21"/>
        </w:rPr>
      </w:pPr>
      <w:r>
        <w:rPr>
          <w:rFonts w:hint="eastAsia" w:cs="宋体"/>
          <w:color w:val="auto"/>
          <w:kern w:val="0"/>
          <w:szCs w:val="21"/>
        </w:rPr>
        <w:t>法定代表人或其委托代理人：</w:t>
      </w:r>
      <w:r>
        <w:rPr>
          <w:rFonts w:hint="eastAsia" w:cs="宋体"/>
          <w:color w:val="auto"/>
          <w:kern w:val="0"/>
          <w:szCs w:val="21"/>
          <w:u w:val="single"/>
        </w:rPr>
        <w:t xml:space="preserve">                         </w:t>
      </w:r>
      <w:r>
        <w:rPr>
          <w:rFonts w:hint="eastAsia" w:cs="宋体"/>
          <w:color w:val="auto"/>
          <w:kern w:val="0"/>
          <w:szCs w:val="21"/>
        </w:rPr>
        <w:t>（签字或盖章）</w:t>
      </w:r>
    </w:p>
    <w:p w14:paraId="29988A91">
      <w:pPr>
        <w:pStyle w:val="6"/>
        <w:overflowPunct w:val="0"/>
        <w:spacing w:line="440" w:lineRule="exact"/>
        <w:ind w:firstLineChars="175"/>
        <w:rPr>
          <w:rFonts w:ascii="宋体" w:cs="宋体"/>
          <w:color w:val="auto"/>
          <w:sz w:val="24"/>
        </w:rPr>
      </w:pPr>
      <w:r>
        <w:rPr>
          <w:rFonts w:hint="eastAsia" w:ascii="宋体" w:cs="宋体"/>
          <w:color w:val="auto"/>
          <w:sz w:val="24"/>
        </w:rPr>
        <w:t>……</w:t>
      </w:r>
    </w:p>
    <w:p w14:paraId="4CFF51D9">
      <w:pPr>
        <w:pStyle w:val="6"/>
        <w:overflowPunct w:val="0"/>
        <w:spacing w:line="480" w:lineRule="exact"/>
        <w:ind w:firstLineChars="175"/>
        <w:rPr>
          <w:rFonts w:ascii="宋体" w:cs="宋体"/>
          <w:color w:val="auto"/>
          <w:sz w:val="24"/>
        </w:rPr>
      </w:pPr>
    </w:p>
    <w:p w14:paraId="035775B4">
      <w:pPr>
        <w:pStyle w:val="6"/>
        <w:overflowPunct w:val="0"/>
        <w:ind w:firstLine="7140" w:firstLineChars="2975"/>
        <w:rPr>
          <w:rFonts w:ascii="宋体" w:cs="宋体"/>
          <w:color w:val="auto"/>
          <w:sz w:val="24"/>
        </w:rPr>
      </w:pPr>
      <w:r>
        <w:rPr>
          <w:rFonts w:hint="eastAsia" w:ascii="宋体" w:cs="宋体"/>
          <w:color w:val="auto"/>
          <w:sz w:val="24"/>
        </w:rPr>
        <w:t xml:space="preserve"> </w:t>
      </w:r>
      <w:r>
        <w:rPr>
          <w:rFonts w:hint="eastAsia" w:ascii="宋体" w:cs="宋体"/>
          <w:color w:val="auto"/>
          <w:sz w:val="24"/>
        </w:rPr>
        <w:tab/>
      </w:r>
      <w:r>
        <w:rPr>
          <w:rFonts w:hint="eastAsia" w:ascii="宋体" w:cs="宋体"/>
          <w:color w:val="auto"/>
          <w:sz w:val="24"/>
        </w:rPr>
        <w:t xml:space="preserve">年  </w:t>
      </w:r>
      <w:r>
        <w:rPr>
          <w:rFonts w:hint="eastAsia" w:ascii="宋体" w:cs="宋体"/>
          <w:color w:val="auto"/>
          <w:sz w:val="24"/>
        </w:rPr>
        <w:tab/>
      </w:r>
      <w:r>
        <w:rPr>
          <w:rFonts w:hint="eastAsia" w:ascii="宋体" w:cs="宋体"/>
          <w:color w:val="auto"/>
          <w:sz w:val="24"/>
        </w:rPr>
        <w:t xml:space="preserve">月  </w:t>
      </w:r>
      <w:r>
        <w:rPr>
          <w:rFonts w:hint="eastAsia" w:ascii="宋体" w:cs="宋体"/>
          <w:color w:val="auto"/>
          <w:sz w:val="24"/>
        </w:rPr>
        <w:tab/>
      </w:r>
      <w:r>
        <w:rPr>
          <w:rFonts w:hint="eastAsia" w:ascii="宋体" w:cs="宋体"/>
          <w:color w:val="auto"/>
          <w:sz w:val="24"/>
        </w:rPr>
        <w:t>日</w:t>
      </w:r>
    </w:p>
    <w:p w14:paraId="6A40113B">
      <w:pPr>
        <w:pStyle w:val="13"/>
        <w:spacing w:line="600" w:lineRule="exact"/>
        <w:jc w:val="center"/>
        <w:rPr>
          <w:rFonts w:cs="宋体"/>
          <w:color w:val="auto"/>
        </w:rPr>
      </w:pPr>
    </w:p>
    <w:p w14:paraId="11F9DBE9">
      <w:pPr>
        <w:widowControl/>
        <w:spacing w:line="360" w:lineRule="auto"/>
        <w:jc w:val="left"/>
        <w:rPr>
          <w:rFonts w:ascii="宋体" w:cs="宋体"/>
          <w:color w:val="auto"/>
          <w:szCs w:val="21"/>
        </w:rPr>
        <w:sectPr>
          <w:pgSz w:w="11906" w:h="16838"/>
          <w:pgMar w:top="1134" w:right="1134" w:bottom="1134" w:left="1134" w:header="720" w:footer="720" w:gutter="0"/>
          <w:cols w:space="720" w:num="1"/>
          <w:docGrid w:type="lines" w:linePitch="331" w:charSpace="0"/>
        </w:sectPr>
      </w:pPr>
    </w:p>
    <w:p w14:paraId="6C72D745">
      <w:pPr>
        <w:pStyle w:val="13"/>
        <w:jc w:val="center"/>
        <w:outlineLvl w:val="1"/>
        <w:rPr>
          <w:rFonts w:cs="宋体"/>
          <w:color w:val="auto"/>
          <w:szCs w:val="21"/>
        </w:rPr>
      </w:pPr>
    </w:p>
    <w:p w14:paraId="0BDB621F">
      <w:pPr>
        <w:pStyle w:val="13"/>
        <w:jc w:val="center"/>
        <w:outlineLvl w:val="1"/>
        <w:rPr>
          <w:rFonts w:cs="宋体"/>
          <w:b/>
          <w:bCs/>
          <w:color w:val="auto"/>
          <w:sz w:val="28"/>
          <w:szCs w:val="28"/>
        </w:rPr>
      </w:pPr>
      <w:bookmarkStart w:id="278" w:name="_Toc15031"/>
      <w:bookmarkStart w:id="279" w:name="_Toc19686838"/>
      <w:bookmarkStart w:id="280" w:name="_Toc13859"/>
      <w:bookmarkStart w:id="281" w:name="_Toc13558"/>
      <w:bookmarkStart w:id="282" w:name="_Toc22991"/>
      <w:bookmarkStart w:id="283" w:name="_Toc32555"/>
      <w:r>
        <w:rPr>
          <w:rFonts w:hint="eastAsia" w:cs="宋体"/>
          <w:b/>
          <w:bCs/>
          <w:color w:val="auto"/>
          <w:sz w:val="28"/>
          <w:szCs w:val="28"/>
        </w:rPr>
        <w:t>第二节 商务</w:t>
      </w:r>
      <w:r>
        <w:rPr>
          <w:rFonts w:hint="eastAsia" w:cs="宋体"/>
          <w:b/>
          <w:bCs/>
          <w:color w:val="auto"/>
          <w:sz w:val="28"/>
          <w:szCs w:val="28"/>
          <w:lang w:val="en-US" w:eastAsia="zh-CN"/>
        </w:rPr>
        <w:t>技术</w:t>
      </w:r>
      <w:r>
        <w:rPr>
          <w:rFonts w:hint="eastAsia" w:cs="宋体"/>
          <w:b/>
          <w:bCs/>
          <w:color w:val="auto"/>
          <w:sz w:val="28"/>
          <w:szCs w:val="28"/>
        </w:rPr>
        <w:t>文件格式</w:t>
      </w:r>
      <w:bookmarkEnd w:id="278"/>
      <w:bookmarkEnd w:id="279"/>
      <w:bookmarkEnd w:id="280"/>
      <w:bookmarkEnd w:id="281"/>
      <w:bookmarkEnd w:id="282"/>
      <w:bookmarkEnd w:id="283"/>
    </w:p>
    <w:p w14:paraId="3D29486D">
      <w:pPr>
        <w:snapToGrid w:val="0"/>
        <w:spacing w:before="165" w:beforeLines="50" w:after="50"/>
        <w:rPr>
          <w:rFonts w:ascii="宋体" w:cs="宋体"/>
          <w:color w:val="auto"/>
          <w:sz w:val="30"/>
          <w:szCs w:val="20"/>
        </w:rPr>
      </w:pPr>
    </w:p>
    <w:p w14:paraId="3A407295">
      <w:pPr>
        <w:snapToGrid w:val="0"/>
        <w:spacing w:before="165" w:beforeLines="50" w:after="50"/>
        <w:rPr>
          <w:rFonts w:ascii="宋体" w:cs="宋体"/>
          <w:b/>
          <w:color w:val="auto"/>
          <w:sz w:val="28"/>
          <w:szCs w:val="28"/>
        </w:rPr>
      </w:pPr>
      <w:r>
        <w:rPr>
          <w:rFonts w:hint="eastAsia" w:ascii="宋体" w:cs="宋体"/>
          <w:b/>
          <w:color w:val="auto"/>
          <w:sz w:val="28"/>
          <w:szCs w:val="28"/>
        </w:rPr>
        <w:t>1.商务</w:t>
      </w:r>
      <w:r>
        <w:rPr>
          <w:rFonts w:hint="eastAsia" w:ascii="宋体" w:cs="宋体"/>
          <w:b/>
          <w:color w:val="auto"/>
          <w:sz w:val="28"/>
          <w:szCs w:val="28"/>
          <w:lang w:val="en-US" w:eastAsia="zh-CN"/>
        </w:rPr>
        <w:t>技术</w:t>
      </w:r>
      <w:r>
        <w:rPr>
          <w:rFonts w:hint="eastAsia" w:ascii="宋体" w:cs="宋体"/>
          <w:b/>
          <w:color w:val="auto"/>
          <w:sz w:val="28"/>
          <w:szCs w:val="28"/>
        </w:rPr>
        <w:t>文件封面的格式（参照此格式自拟）：</w:t>
      </w:r>
    </w:p>
    <w:p w14:paraId="5791BC7F">
      <w:pPr>
        <w:pStyle w:val="17"/>
        <w:rPr>
          <w:color w:val="auto"/>
        </w:rPr>
      </w:pPr>
    </w:p>
    <w:p w14:paraId="02CA0C85">
      <w:pPr>
        <w:snapToGrid w:val="0"/>
        <w:spacing w:before="165" w:beforeLines="50" w:after="50"/>
        <w:rPr>
          <w:rFonts w:ascii="宋体" w:cs="宋体"/>
          <w:bCs/>
          <w:color w:val="auto"/>
          <w:sz w:val="32"/>
          <w:szCs w:val="20"/>
        </w:rPr>
      </w:pPr>
      <w:r>
        <w:rPr>
          <w:rFonts w:hint="eastAsia" w:ascii="宋体" w:cs="宋体"/>
          <w:color w:val="auto"/>
          <w:sz w:val="24"/>
        </w:rPr>
        <w:t xml:space="preserve">                                                  </w:t>
      </w:r>
      <w:r>
        <w:rPr>
          <w:rFonts w:hint="eastAsia" w:ascii="宋体" w:cs="宋体"/>
          <w:bCs/>
          <w:color w:val="auto"/>
        </w:rPr>
        <w:t xml:space="preserve">            </w:t>
      </w:r>
      <w:r>
        <w:rPr>
          <w:rFonts w:hint="eastAsia" w:ascii="宋体" w:cs="宋体"/>
          <w:bCs/>
          <w:color w:val="auto"/>
          <w:sz w:val="24"/>
          <w:szCs w:val="32"/>
        </w:rPr>
        <w:t xml:space="preserve"> 电子</w:t>
      </w:r>
      <w:r>
        <w:rPr>
          <w:rFonts w:hint="eastAsia" w:ascii="宋体" w:cs="宋体"/>
          <w:bCs/>
          <w:color w:val="auto"/>
          <w:sz w:val="24"/>
          <w:szCs w:val="32"/>
          <w:lang w:val="en-US" w:eastAsia="zh-CN"/>
        </w:rPr>
        <w:t>版</w:t>
      </w:r>
      <w:r>
        <w:rPr>
          <w:rFonts w:hint="eastAsia" w:ascii="宋体" w:cs="宋体"/>
          <w:bCs/>
          <w:color w:val="auto"/>
          <w:sz w:val="24"/>
          <w:szCs w:val="32"/>
        </w:rPr>
        <w:t>投标文件</w:t>
      </w:r>
    </w:p>
    <w:p w14:paraId="79B6A1F7">
      <w:pPr>
        <w:snapToGrid w:val="0"/>
        <w:spacing w:before="165" w:beforeLines="50" w:after="50"/>
        <w:rPr>
          <w:rFonts w:ascii="宋体" w:cs="宋体"/>
          <w:color w:val="auto"/>
          <w:sz w:val="24"/>
          <w:szCs w:val="20"/>
        </w:rPr>
      </w:pPr>
    </w:p>
    <w:p w14:paraId="60D1A000">
      <w:pPr>
        <w:snapToGrid w:val="0"/>
        <w:spacing w:before="165" w:beforeLines="50" w:after="50"/>
        <w:jc w:val="center"/>
        <w:rPr>
          <w:rFonts w:ascii="宋体" w:cs="宋体"/>
          <w:b/>
          <w:color w:val="auto"/>
          <w:sz w:val="32"/>
          <w:szCs w:val="32"/>
        </w:rPr>
      </w:pPr>
    </w:p>
    <w:p w14:paraId="704E448B">
      <w:pPr>
        <w:snapToGrid w:val="0"/>
        <w:spacing w:before="165" w:beforeLines="50" w:after="50"/>
        <w:jc w:val="center"/>
        <w:rPr>
          <w:rFonts w:ascii="宋体" w:cs="宋体"/>
          <w:b/>
          <w:color w:val="auto"/>
          <w:sz w:val="24"/>
          <w:szCs w:val="20"/>
        </w:rPr>
      </w:pPr>
      <w:r>
        <w:rPr>
          <w:rFonts w:hint="eastAsia" w:ascii="宋体" w:cs="宋体"/>
          <w:b/>
          <w:color w:val="auto"/>
          <w:sz w:val="32"/>
          <w:szCs w:val="32"/>
        </w:rPr>
        <w:t>商务</w:t>
      </w:r>
      <w:r>
        <w:rPr>
          <w:rFonts w:hint="eastAsia" w:ascii="宋体" w:cs="宋体"/>
          <w:b/>
          <w:color w:val="auto"/>
          <w:sz w:val="32"/>
          <w:szCs w:val="32"/>
          <w:lang w:val="en-US" w:eastAsia="zh-CN"/>
        </w:rPr>
        <w:t>技术</w:t>
      </w:r>
      <w:r>
        <w:rPr>
          <w:rFonts w:hint="eastAsia" w:ascii="宋体" w:cs="宋体"/>
          <w:b/>
          <w:color w:val="auto"/>
          <w:sz w:val="32"/>
          <w:szCs w:val="32"/>
        </w:rPr>
        <w:t>文件</w:t>
      </w:r>
    </w:p>
    <w:p w14:paraId="7C3ACBB9">
      <w:pPr>
        <w:snapToGrid w:val="0"/>
        <w:spacing w:before="165" w:beforeLines="50" w:after="50"/>
        <w:rPr>
          <w:rFonts w:ascii="宋体" w:cs="宋体"/>
          <w:bCs/>
          <w:color w:val="auto"/>
          <w:sz w:val="24"/>
          <w:szCs w:val="20"/>
        </w:rPr>
      </w:pPr>
    </w:p>
    <w:p w14:paraId="3F7FFD8D">
      <w:pPr>
        <w:snapToGrid w:val="0"/>
        <w:spacing w:before="165" w:beforeLines="50" w:after="50"/>
        <w:ind w:firstLine="540" w:firstLineChars="225"/>
        <w:rPr>
          <w:rFonts w:ascii="宋体" w:cs="宋体"/>
          <w:bCs/>
          <w:color w:val="auto"/>
          <w:sz w:val="24"/>
        </w:rPr>
      </w:pPr>
    </w:p>
    <w:p w14:paraId="1860B2F6">
      <w:pPr>
        <w:snapToGrid w:val="0"/>
        <w:spacing w:before="165" w:beforeLines="50" w:after="50"/>
        <w:ind w:firstLine="540" w:firstLineChars="225"/>
        <w:rPr>
          <w:rFonts w:ascii="宋体" w:cs="宋体"/>
          <w:bCs/>
          <w:color w:val="auto"/>
          <w:sz w:val="24"/>
        </w:rPr>
      </w:pPr>
    </w:p>
    <w:p w14:paraId="00537F33">
      <w:pPr>
        <w:snapToGrid w:val="0"/>
        <w:spacing w:before="165" w:beforeLines="50" w:after="50"/>
        <w:ind w:firstLine="540" w:firstLineChars="225"/>
        <w:rPr>
          <w:rFonts w:ascii="宋体" w:cs="宋体"/>
          <w:bCs/>
          <w:color w:val="auto"/>
          <w:sz w:val="24"/>
        </w:rPr>
      </w:pPr>
      <w:r>
        <w:rPr>
          <w:rFonts w:hint="eastAsia" w:ascii="宋体" w:cs="宋体"/>
          <w:bCs/>
          <w:color w:val="auto"/>
          <w:sz w:val="24"/>
        </w:rPr>
        <w:t>项目名称：</w:t>
      </w:r>
    </w:p>
    <w:p w14:paraId="30AEB145">
      <w:pPr>
        <w:snapToGrid w:val="0"/>
        <w:spacing w:before="165" w:beforeLines="50" w:after="50"/>
        <w:ind w:firstLine="540" w:firstLineChars="225"/>
        <w:rPr>
          <w:rFonts w:ascii="宋体" w:cs="宋体"/>
          <w:bCs/>
          <w:color w:val="auto"/>
          <w:sz w:val="24"/>
          <w:szCs w:val="20"/>
        </w:rPr>
      </w:pPr>
    </w:p>
    <w:p w14:paraId="6DB4343E">
      <w:pPr>
        <w:snapToGrid w:val="0"/>
        <w:spacing w:before="165" w:beforeLines="50" w:after="50"/>
        <w:ind w:firstLine="540" w:firstLineChars="225"/>
        <w:rPr>
          <w:rFonts w:ascii="宋体" w:cs="宋体"/>
          <w:bCs/>
          <w:color w:val="auto"/>
          <w:sz w:val="24"/>
        </w:rPr>
      </w:pPr>
      <w:r>
        <w:rPr>
          <w:rFonts w:hint="eastAsia" w:ascii="宋体" w:cs="宋体"/>
          <w:bCs/>
          <w:color w:val="auto"/>
          <w:sz w:val="24"/>
        </w:rPr>
        <w:t>项目编号：</w:t>
      </w:r>
    </w:p>
    <w:p w14:paraId="53B2006E">
      <w:pPr>
        <w:snapToGrid w:val="0"/>
        <w:spacing w:before="165" w:beforeLines="50" w:after="50"/>
        <w:ind w:firstLine="540" w:firstLineChars="225"/>
        <w:rPr>
          <w:rFonts w:ascii="宋体" w:cs="宋体"/>
          <w:bCs/>
          <w:color w:val="auto"/>
          <w:sz w:val="24"/>
          <w:szCs w:val="20"/>
        </w:rPr>
      </w:pPr>
      <w:r>
        <w:rPr>
          <w:rFonts w:hint="eastAsia" w:ascii="宋体" w:cs="宋体"/>
          <w:bCs/>
          <w:color w:val="auto"/>
          <w:sz w:val="24"/>
        </w:rPr>
        <w:t xml:space="preserve"> </w:t>
      </w:r>
    </w:p>
    <w:p w14:paraId="5C304252">
      <w:pPr>
        <w:snapToGrid w:val="0"/>
        <w:spacing w:before="165" w:beforeLines="50" w:after="50"/>
        <w:ind w:firstLine="540" w:firstLineChars="225"/>
        <w:rPr>
          <w:rFonts w:ascii="宋体" w:cs="宋体"/>
          <w:bCs/>
          <w:color w:val="auto"/>
          <w:sz w:val="24"/>
        </w:rPr>
      </w:pPr>
      <w:r>
        <w:rPr>
          <w:rFonts w:hint="eastAsia" w:ascii="宋体" w:cs="宋体"/>
          <w:bCs/>
          <w:color w:val="auto"/>
          <w:sz w:val="24"/>
        </w:rPr>
        <w:t>所投分标（如有则填写，无分标时填写“无”或者留空）：</w:t>
      </w:r>
    </w:p>
    <w:p w14:paraId="22D39D84">
      <w:pPr>
        <w:snapToGrid w:val="0"/>
        <w:spacing w:before="165" w:beforeLines="50" w:after="50"/>
        <w:ind w:firstLine="540" w:firstLineChars="225"/>
        <w:rPr>
          <w:rFonts w:ascii="宋体" w:cs="宋体"/>
          <w:bCs/>
          <w:color w:val="auto"/>
          <w:sz w:val="24"/>
          <w:szCs w:val="20"/>
        </w:rPr>
      </w:pPr>
    </w:p>
    <w:p w14:paraId="62E64082">
      <w:pPr>
        <w:pStyle w:val="6"/>
        <w:snapToGrid w:val="0"/>
        <w:spacing w:before="50" w:after="50"/>
        <w:ind w:firstLine="540" w:firstLineChars="225"/>
        <w:rPr>
          <w:rFonts w:ascii="宋体" w:cs="宋体"/>
          <w:bCs/>
          <w:color w:val="auto"/>
          <w:sz w:val="24"/>
          <w:szCs w:val="24"/>
        </w:rPr>
      </w:pPr>
      <w:r>
        <w:rPr>
          <w:rFonts w:hint="eastAsia" w:ascii="宋体" w:cs="宋体"/>
          <w:bCs/>
          <w:color w:val="auto"/>
          <w:sz w:val="24"/>
          <w:szCs w:val="24"/>
        </w:rPr>
        <w:t>投标人名称：</w:t>
      </w:r>
    </w:p>
    <w:p w14:paraId="444E4401">
      <w:pPr>
        <w:pStyle w:val="6"/>
        <w:snapToGrid w:val="0"/>
        <w:spacing w:before="50" w:after="50"/>
        <w:ind w:firstLine="540" w:firstLineChars="225"/>
        <w:rPr>
          <w:rFonts w:ascii="宋体" w:cs="宋体"/>
          <w:bCs/>
          <w:color w:val="auto"/>
          <w:sz w:val="24"/>
          <w:szCs w:val="24"/>
        </w:rPr>
      </w:pPr>
    </w:p>
    <w:p w14:paraId="5934045D">
      <w:pPr>
        <w:pStyle w:val="6"/>
        <w:snapToGrid w:val="0"/>
        <w:spacing w:before="50" w:after="50"/>
        <w:ind w:firstLine="960" w:firstLineChars="400"/>
        <w:rPr>
          <w:rFonts w:ascii="宋体" w:cs="宋体"/>
          <w:bCs/>
          <w:color w:val="auto"/>
          <w:sz w:val="24"/>
          <w:szCs w:val="24"/>
        </w:rPr>
      </w:pPr>
    </w:p>
    <w:p w14:paraId="5E2114B1">
      <w:pPr>
        <w:snapToGrid w:val="0"/>
        <w:spacing w:before="165" w:beforeLines="50" w:after="50"/>
        <w:ind w:firstLine="645"/>
        <w:rPr>
          <w:rFonts w:ascii="宋体" w:cs="宋体"/>
          <w:color w:val="auto"/>
          <w:sz w:val="24"/>
        </w:rPr>
      </w:pPr>
      <w:r>
        <w:rPr>
          <w:rFonts w:hint="eastAsia" w:ascii="宋体" w:cs="宋体"/>
          <w:color w:val="auto"/>
          <w:sz w:val="24"/>
        </w:rPr>
        <w:t xml:space="preserve">                        </w:t>
      </w:r>
    </w:p>
    <w:p w14:paraId="36113D75">
      <w:pPr>
        <w:snapToGrid w:val="0"/>
        <w:spacing w:before="165" w:beforeLines="50" w:after="50"/>
        <w:ind w:firstLine="645"/>
        <w:rPr>
          <w:rFonts w:ascii="宋体" w:cs="宋体"/>
          <w:color w:val="auto"/>
          <w:sz w:val="24"/>
        </w:rPr>
      </w:pPr>
    </w:p>
    <w:p w14:paraId="4045FBAA">
      <w:pPr>
        <w:snapToGrid w:val="0"/>
        <w:spacing w:before="165" w:beforeLines="50" w:after="50"/>
        <w:ind w:firstLine="4329" w:firstLineChars="1804"/>
        <w:rPr>
          <w:rFonts w:ascii="宋体" w:cs="宋体"/>
          <w:color w:val="auto"/>
          <w:sz w:val="24"/>
        </w:rPr>
      </w:pPr>
      <w:r>
        <w:rPr>
          <w:rFonts w:hint="eastAsia" w:ascii="宋体" w:cs="宋体"/>
          <w:color w:val="auto"/>
          <w:sz w:val="24"/>
        </w:rPr>
        <w:t>年   月   日</w:t>
      </w:r>
    </w:p>
    <w:p w14:paraId="6843FB1A">
      <w:pPr>
        <w:snapToGrid w:val="0"/>
        <w:spacing w:before="165" w:beforeLines="50" w:after="50"/>
        <w:rPr>
          <w:rFonts w:ascii="宋体" w:cs="宋体"/>
          <w:color w:val="auto"/>
          <w:sz w:val="24"/>
          <w:szCs w:val="20"/>
        </w:rPr>
      </w:pPr>
      <w:r>
        <w:rPr>
          <w:rFonts w:hint="eastAsia" w:ascii="宋体" w:cs="宋体"/>
          <w:color w:val="auto"/>
          <w:sz w:val="24"/>
          <w:szCs w:val="20"/>
        </w:rPr>
        <w:t xml:space="preserve"> </w:t>
      </w:r>
    </w:p>
    <w:p w14:paraId="299720AB">
      <w:pPr>
        <w:spacing w:line="360" w:lineRule="auto"/>
        <w:ind w:right="420"/>
        <w:rPr>
          <w:rFonts w:ascii="宋体" w:cs="宋体"/>
          <w:color w:val="auto"/>
          <w:sz w:val="24"/>
          <w:szCs w:val="20"/>
        </w:rPr>
      </w:pPr>
    </w:p>
    <w:p w14:paraId="3E9B0916">
      <w:pPr>
        <w:spacing w:line="360" w:lineRule="auto"/>
        <w:ind w:right="420"/>
        <w:rPr>
          <w:rFonts w:ascii="宋体" w:cs="宋体"/>
          <w:color w:val="auto"/>
          <w:sz w:val="24"/>
          <w:szCs w:val="20"/>
        </w:rPr>
      </w:pPr>
    </w:p>
    <w:p w14:paraId="48F705B5">
      <w:pPr>
        <w:spacing w:line="360" w:lineRule="auto"/>
        <w:ind w:right="420"/>
        <w:rPr>
          <w:rFonts w:ascii="宋体" w:cs="宋体"/>
          <w:color w:val="auto"/>
          <w:sz w:val="24"/>
          <w:szCs w:val="20"/>
        </w:rPr>
      </w:pPr>
    </w:p>
    <w:p w14:paraId="518FDCB8">
      <w:pPr>
        <w:spacing w:line="360" w:lineRule="auto"/>
        <w:ind w:right="420"/>
        <w:rPr>
          <w:rFonts w:ascii="宋体" w:cs="宋体"/>
          <w:color w:val="auto"/>
          <w:sz w:val="24"/>
          <w:szCs w:val="20"/>
        </w:rPr>
      </w:pPr>
    </w:p>
    <w:p w14:paraId="27CDB650">
      <w:pPr>
        <w:spacing w:line="360" w:lineRule="auto"/>
        <w:ind w:right="420"/>
        <w:rPr>
          <w:rFonts w:ascii="宋体" w:cs="宋体"/>
          <w:color w:val="auto"/>
          <w:sz w:val="24"/>
          <w:szCs w:val="20"/>
        </w:rPr>
      </w:pPr>
    </w:p>
    <w:p w14:paraId="5205665C">
      <w:pPr>
        <w:spacing w:line="360" w:lineRule="auto"/>
        <w:ind w:right="420"/>
        <w:rPr>
          <w:rFonts w:ascii="宋体" w:cs="宋体"/>
          <w:color w:val="auto"/>
          <w:sz w:val="24"/>
          <w:szCs w:val="20"/>
        </w:rPr>
      </w:pPr>
      <w:r>
        <w:rPr>
          <w:rFonts w:hint="eastAsia" w:ascii="宋体" w:cs="宋体"/>
          <w:b/>
          <w:bCs/>
          <w:color w:val="auto"/>
          <w:sz w:val="28"/>
          <w:szCs w:val="28"/>
        </w:rPr>
        <w:t>2.商务</w:t>
      </w:r>
      <w:r>
        <w:rPr>
          <w:rFonts w:hint="eastAsia" w:ascii="宋体" w:cs="宋体"/>
          <w:b/>
          <w:bCs/>
          <w:color w:val="auto"/>
          <w:sz w:val="28"/>
          <w:szCs w:val="28"/>
          <w:lang w:val="en-US" w:eastAsia="zh-CN"/>
        </w:rPr>
        <w:t>技术</w:t>
      </w:r>
      <w:r>
        <w:rPr>
          <w:rFonts w:hint="eastAsia" w:ascii="宋体" w:cs="宋体"/>
          <w:b/>
          <w:bCs/>
          <w:color w:val="auto"/>
          <w:sz w:val="28"/>
          <w:szCs w:val="28"/>
        </w:rPr>
        <w:t>文件目录</w:t>
      </w:r>
    </w:p>
    <w:p w14:paraId="5BFB5886">
      <w:pPr>
        <w:spacing w:line="360" w:lineRule="auto"/>
        <w:ind w:right="420"/>
        <w:rPr>
          <w:rFonts w:ascii="宋体" w:cs="宋体"/>
          <w:b/>
          <w:color w:val="auto"/>
          <w:kern w:val="0"/>
          <w:sz w:val="36"/>
          <w:szCs w:val="36"/>
        </w:rPr>
      </w:pPr>
      <w:r>
        <w:rPr>
          <w:rFonts w:hint="eastAsia" w:ascii="宋体" w:cs="宋体"/>
          <w:color w:val="auto"/>
          <w:kern w:val="0"/>
          <w:sz w:val="24"/>
        </w:rPr>
        <w:t>根据招标文件规定及投标人提供的材料自行编写目录（部分格式后附）。</w:t>
      </w:r>
    </w:p>
    <w:p w14:paraId="3FB6D120">
      <w:pPr>
        <w:rPr>
          <w:rFonts w:ascii="宋体" w:cs="宋体"/>
          <w:b/>
          <w:color w:val="auto"/>
          <w:kern w:val="0"/>
          <w:sz w:val="24"/>
        </w:rPr>
      </w:pPr>
    </w:p>
    <w:p w14:paraId="7E084A82">
      <w:pPr>
        <w:spacing w:line="360" w:lineRule="auto"/>
        <w:rPr>
          <w:rFonts w:ascii="宋体" w:cs="宋体"/>
          <w:b/>
          <w:bCs/>
          <w:color w:val="auto"/>
          <w:sz w:val="24"/>
        </w:rPr>
      </w:pPr>
    </w:p>
    <w:p w14:paraId="6FDD2978">
      <w:pPr>
        <w:widowControl/>
        <w:spacing w:line="360" w:lineRule="auto"/>
        <w:jc w:val="left"/>
        <w:rPr>
          <w:rFonts w:ascii="宋体" w:cs="宋体"/>
          <w:color w:val="auto"/>
        </w:rPr>
        <w:sectPr>
          <w:pgSz w:w="11906" w:h="16838"/>
          <w:pgMar w:top="1134" w:right="1134" w:bottom="1134" w:left="1134" w:header="720" w:footer="720" w:gutter="0"/>
          <w:cols w:space="720" w:num="1"/>
          <w:docGrid w:type="lines" w:linePitch="331" w:charSpace="0"/>
        </w:sectPr>
      </w:pPr>
    </w:p>
    <w:p w14:paraId="4E748276">
      <w:pPr>
        <w:snapToGrid w:val="0"/>
        <w:spacing w:before="120" w:beforeLines="50" w:after="50"/>
        <w:rPr>
          <w:rFonts w:ascii="宋体" w:cs="宋体"/>
          <w:b/>
          <w:bCs/>
          <w:color w:val="auto"/>
          <w:sz w:val="28"/>
          <w:szCs w:val="28"/>
        </w:rPr>
      </w:pPr>
      <w:r>
        <w:rPr>
          <w:rFonts w:hint="eastAsia" w:ascii="宋体" w:cs="宋体"/>
          <w:b/>
          <w:bCs/>
          <w:color w:val="auto"/>
          <w:sz w:val="28"/>
          <w:szCs w:val="28"/>
        </w:rPr>
        <w:t>3.无串通投标行为的承诺函的格式：</w:t>
      </w:r>
    </w:p>
    <w:p w14:paraId="17F8A9C8">
      <w:pPr>
        <w:snapToGrid w:val="0"/>
        <w:spacing w:before="120" w:beforeLines="50" w:after="50"/>
        <w:ind w:left="420"/>
        <w:jc w:val="center"/>
        <w:rPr>
          <w:rFonts w:ascii="宋体" w:cs="宋体"/>
          <w:b/>
          <w:color w:val="auto"/>
          <w:sz w:val="28"/>
          <w:szCs w:val="28"/>
        </w:rPr>
      </w:pPr>
    </w:p>
    <w:p w14:paraId="4082B34B">
      <w:pPr>
        <w:snapToGrid w:val="0"/>
        <w:spacing w:before="120" w:beforeLines="50" w:after="50"/>
        <w:ind w:left="420"/>
        <w:jc w:val="center"/>
        <w:rPr>
          <w:rFonts w:ascii="宋体" w:cs="宋体"/>
          <w:b/>
          <w:color w:val="auto"/>
          <w:sz w:val="28"/>
          <w:szCs w:val="28"/>
        </w:rPr>
      </w:pPr>
      <w:r>
        <w:rPr>
          <w:rFonts w:hint="eastAsia" w:ascii="宋体" w:cs="宋体"/>
          <w:b/>
          <w:color w:val="auto"/>
          <w:sz w:val="28"/>
          <w:szCs w:val="28"/>
        </w:rPr>
        <w:t>参加本项目无</w:t>
      </w:r>
      <w:r>
        <w:rPr>
          <w:rFonts w:hint="eastAsia" w:ascii="宋体" w:cs="宋体"/>
          <w:b/>
          <w:bCs/>
          <w:color w:val="auto"/>
          <w:sz w:val="28"/>
          <w:szCs w:val="28"/>
        </w:rPr>
        <w:t>串通投标</w:t>
      </w:r>
      <w:r>
        <w:rPr>
          <w:rFonts w:hint="eastAsia" w:ascii="宋体" w:cs="宋体"/>
          <w:b/>
          <w:color w:val="auto"/>
          <w:sz w:val="28"/>
          <w:szCs w:val="28"/>
        </w:rPr>
        <w:t>行为的承诺函</w:t>
      </w:r>
    </w:p>
    <w:p w14:paraId="2913B9B5">
      <w:pPr>
        <w:snapToGrid w:val="0"/>
        <w:spacing w:before="120" w:beforeLines="50" w:after="50"/>
        <w:rPr>
          <w:rFonts w:ascii="宋体" w:cs="宋体"/>
          <w:b/>
          <w:color w:val="auto"/>
          <w:szCs w:val="21"/>
        </w:rPr>
      </w:pPr>
    </w:p>
    <w:p w14:paraId="7DB1927C">
      <w:pPr>
        <w:snapToGrid w:val="0"/>
        <w:spacing w:before="120" w:beforeLines="50" w:after="50" w:line="360" w:lineRule="auto"/>
        <w:jc w:val="left"/>
        <w:rPr>
          <w:rFonts w:ascii="宋体" w:cs="宋体"/>
          <w:b/>
          <w:color w:val="auto"/>
          <w:szCs w:val="21"/>
        </w:rPr>
      </w:pPr>
      <w:r>
        <w:rPr>
          <w:rFonts w:hint="eastAsia" w:ascii="宋体" w:cs="宋体"/>
          <w:b/>
          <w:color w:val="auto"/>
          <w:szCs w:val="21"/>
        </w:rPr>
        <w:t>一、我方承诺无下列相互串通投标的情形：</w:t>
      </w:r>
    </w:p>
    <w:p w14:paraId="24EDEEFE">
      <w:pPr>
        <w:snapToGrid w:val="0"/>
        <w:spacing w:before="120" w:beforeLines="50" w:after="50" w:line="360" w:lineRule="auto"/>
        <w:ind w:firstLine="411" w:firstLineChars="196"/>
        <w:jc w:val="left"/>
        <w:rPr>
          <w:rFonts w:ascii="宋体" w:cs="宋体"/>
          <w:color w:val="auto"/>
          <w:szCs w:val="21"/>
        </w:rPr>
      </w:pPr>
      <w:r>
        <w:rPr>
          <w:rFonts w:hint="eastAsia" w:ascii="宋体" w:cs="宋体"/>
          <w:color w:val="auto"/>
          <w:szCs w:val="21"/>
        </w:rPr>
        <w:t>1.不同投标人的投标文件由同一单位或者个人编制；或者不同投标人报名的IP地址一致的；</w:t>
      </w:r>
    </w:p>
    <w:p w14:paraId="0E96F4FD">
      <w:pPr>
        <w:snapToGrid w:val="0"/>
        <w:spacing w:before="120" w:beforeLines="50" w:after="50" w:line="360" w:lineRule="auto"/>
        <w:ind w:firstLine="411" w:firstLineChars="196"/>
        <w:jc w:val="left"/>
        <w:rPr>
          <w:rFonts w:ascii="宋体" w:cs="宋体"/>
          <w:color w:val="auto"/>
          <w:szCs w:val="21"/>
        </w:rPr>
      </w:pPr>
      <w:r>
        <w:rPr>
          <w:rFonts w:hint="eastAsia" w:ascii="宋体" w:cs="宋体"/>
          <w:color w:val="auto"/>
          <w:szCs w:val="21"/>
        </w:rPr>
        <w:t>2.不同投标人委托同一单位或者个人办理投标事宜；</w:t>
      </w:r>
    </w:p>
    <w:p w14:paraId="39DBCDC1">
      <w:pPr>
        <w:snapToGrid w:val="0"/>
        <w:spacing w:before="120" w:beforeLines="50" w:after="50" w:line="360" w:lineRule="auto"/>
        <w:ind w:firstLine="411" w:firstLineChars="196"/>
        <w:jc w:val="left"/>
        <w:rPr>
          <w:rFonts w:ascii="宋体" w:cs="宋体"/>
          <w:color w:val="auto"/>
          <w:szCs w:val="21"/>
        </w:rPr>
      </w:pPr>
      <w:r>
        <w:rPr>
          <w:rFonts w:hint="eastAsia" w:ascii="宋体" w:cs="宋体"/>
          <w:color w:val="auto"/>
          <w:szCs w:val="21"/>
        </w:rPr>
        <w:t>3.不同的投标人的投标文件载明的项目管理员为同一个人；</w:t>
      </w:r>
    </w:p>
    <w:p w14:paraId="2A07B0F6">
      <w:pPr>
        <w:snapToGrid w:val="0"/>
        <w:spacing w:before="120" w:beforeLines="50" w:after="50" w:line="360" w:lineRule="auto"/>
        <w:ind w:firstLine="411" w:firstLineChars="196"/>
        <w:jc w:val="left"/>
        <w:rPr>
          <w:rFonts w:ascii="宋体" w:cs="宋体"/>
          <w:color w:val="auto"/>
          <w:szCs w:val="21"/>
        </w:rPr>
      </w:pPr>
      <w:r>
        <w:rPr>
          <w:rFonts w:hint="eastAsia" w:ascii="宋体" w:cs="宋体"/>
          <w:color w:val="auto"/>
          <w:szCs w:val="21"/>
        </w:rPr>
        <w:t>4.不同投标人的投标文件异常一致或者投标报价呈规律性差异；</w:t>
      </w:r>
    </w:p>
    <w:p w14:paraId="44F8B467">
      <w:pPr>
        <w:snapToGrid w:val="0"/>
        <w:spacing w:before="120" w:beforeLines="50" w:after="50" w:line="360" w:lineRule="auto"/>
        <w:ind w:firstLine="411" w:firstLineChars="196"/>
        <w:jc w:val="left"/>
        <w:rPr>
          <w:rFonts w:ascii="宋体" w:cs="宋体"/>
          <w:color w:val="auto"/>
          <w:szCs w:val="21"/>
        </w:rPr>
      </w:pPr>
      <w:r>
        <w:rPr>
          <w:rFonts w:hint="eastAsia" w:ascii="宋体" w:cs="宋体"/>
          <w:color w:val="auto"/>
          <w:szCs w:val="21"/>
        </w:rPr>
        <w:t>5.不同投标人的投标文件相互混装；</w:t>
      </w:r>
    </w:p>
    <w:p w14:paraId="06E3980D">
      <w:pPr>
        <w:snapToGrid w:val="0"/>
        <w:spacing w:before="120" w:beforeLines="50" w:after="50" w:line="360" w:lineRule="auto"/>
        <w:ind w:firstLine="411" w:firstLineChars="196"/>
        <w:jc w:val="left"/>
        <w:rPr>
          <w:rFonts w:ascii="宋体" w:cs="宋体"/>
          <w:color w:val="auto"/>
          <w:szCs w:val="21"/>
        </w:rPr>
      </w:pPr>
      <w:r>
        <w:rPr>
          <w:rFonts w:ascii="宋体" w:cs="宋体"/>
          <w:color w:val="auto"/>
          <w:szCs w:val="21"/>
        </w:rPr>
        <w:t>6</w:t>
      </w:r>
      <w:r>
        <w:rPr>
          <w:rFonts w:hint="eastAsia" w:ascii="宋体" w:cs="宋体"/>
          <w:color w:val="auto"/>
          <w:szCs w:val="21"/>
        </w:rPr>
        <w:t>.不同投标人的投标保证金从同一单位或者个人账户转出。</w:t>
      </w:r>
    </w:p>
    <w:p w14:paraId="48105982">
      <w:pPr>
        <w:snapToGrid w:val="0"/>
        <w:spacing w:before="120" w:beforeLines="50" w:after="50" w:line="360" w:lineRule="auto"/>
        <w:jc w:val="left"/>
        <w:rPr>
          <w:rFonts w:ascii="宋体" w:cs="宋体"/>
          <w:color w:val="auto"/>
          <w:szCs w:val="21"/>
        </w:rPr>
      </w:pPr>
      <w:r>
        <w:rPr>
          <w:rFonts w:hint="eastAsia" w:ascii="宋体" w:cs="宋体"/>
          <w:b/>
          <w:color w:val="auto"/>
          <w:szCs w:val="21"/>
        </w:rPr>
        <w:t>二、我方承诺无下列恶意串通的情形：</w:t>
      </w:r>
    </w:p>
    <w:p w14:paraId="25A99742">
      <w:pPr>
        <w:snapToGrid w:val="0"/>
        <w:spacing w:before="120" w:beforeLines="50" w:after="50" w:line="360" w:lineRule="auto"/>
        <w:ind w:firstLine="411" w:firstLineChars="196"/>
        <w:jc w:val="left"/>
        <w:rPr>
          <w:rFonts w:ascii="宋体" w:cs="宋体"/>
          <w:color w:val="auto"/>
          <w:szCs w:val="21"/>
        </w:rPr>
      </w:pPr>
      <w:r>
        <w:rPr>
          <w:rFonts w:hint="eastAsia" w:ascii="宋体" w:cs="宋体"/>
          <w:color w:val="auto"/>
          <w:szCs w:val="21"/>
        </w:rPr>
        <w:t>1.投标人直接或者间接从采购人或者采购代理机构处获得其他投标人的相关信息并修改其投标文件；</w:t>
      </w:r>
    </w:p>
    <w:p w14:paraId="7A7F4A50">
      <w:pPr>
        <w:snapToGrid w:val="0"/>
        <w:spacing w:before="120" w:beforeLines="50" w:after="50" w:line="360" w:lineRule="auto"/>
        <w:ind w:firstLine="411" w:firstLineChars="196"/>
        <w:jc w:val="left"/>
        <w:rPr>
          <w:rFonts w:ascii="宋体" w:cs="宋体"/>
          <w:color w:val="auto"/>
          <w:szCs w:val="21"/>
        </w:rPr>
      </w:pPr>
      <w:r>
        <w:rPr>
          <w:rFonts w:hint="eastAsia" w:ascii="宋体" w:cs="宋体"/>
          <w:color w:val="auto"/>
          <w:szCs w:val="21"/>
        </w:rPr>
        <w:t>2.投标人按照采购人或者采购代理机构的授意撤换、修改投标文件；</w:t>
      </w:r>
    </w:p>
    <w:p w14:paraId="69DA024F">
      <w:pPr>
        <w:snapToGrid w:val="0"/>
        <w:spacing w:before="120" w:beforeLines="50" w:after="50" w:line="360" w:lineRule="auto"/>
        <w:ind w:firstLine="411" w:firstLineChars="196"/>
        <w:jc w:val="left"/>
        <w:rPr>
          <w:rFonts w:ascii="宋体" w:cs="宋体"/>
          <w:color w:val="auto"/>
          <w:szCs w:val="21"/>
        </w:rPr>
      </w:pPr>
      <w:r>
        <w:rPr>
          <w:rFonts w:hint="eastAsia" w:ascii="宋体" w:cs="宋体"/>
          <w:color w:val="auto"/>
          <w:szCs w:val="21"/>
        </w:rPr>
        <w:t>3.投标人之间协商报价、技术方案等投标文件的实质性内容；</w:t>
      </w:r>
    </w:p>
    <w:p w14:paraId="373808CB">
      <w:pPr>
        <w:snapToGrid w:val="0"/>
        <w:spacing w:before="120" w:beforeLines="50" w:after="50" w:line="360" w:lineRule="auto"/>
        <w:ind w:firstLine="411" w:firstLineChars="196"/>
        <w:jc w:val="left"/>
        <w:rPr>
          <w:rFonts w:ascii="宋体" w:cs="宋体"/>
          <w:color w:val="auto"/>
          <w:szCs w:val="21"/>
        </w:rPr>
      </w:pPr>
      <w:r>
        <w:rPr>
          <w:rFonts w:hint="eastAsia" w:ascii="宋体" w:cs="宋体"/>
          <w:color w:val="auto"/>
          <w:szCs w:val="21"/>
        </w:rPr>
        <w:t>4.属于同一集团、协会、商会等组织成员的投标人按照该组织要求协同参加政府采购活动；</w:t>
      </w:r>
    </w:p>
    <w:p w14:paraId="2F74824F">
      <w:pPr>
        <w:snapToGrid w:val="0"/>
        <w:spacing w:before="120" w:beforeLines="50" w:after="50" w:line="360" w:lineRule="auto"/>
        <w:ind w:firstLine="411" w:firstLineChars="196"/>
        <w:jc w:val="left"/>
        <w:rPr>
          <w:rFonts w:ascii="宋体" w:cs="宋体"/>
          <w:color w:val="auto"/>
          <w:szCs w:val="21"/>
        </w:rPr>
      </w:pPr>
      <w:r>
        <w:rPr>
          <w:rFonts w:hint="eastAsia" w:ascii="宋体" w:cs="宋体"/>
          <w:color w:val="auto"/>
          <w:szCs w:val="21"/>
        </w:rPr>
        <w:t>5.投标人之间事先约定一致抬高或者压低投标报价，或者在招标项目中事先约定轮流以高价位或者低价位中标，或者事先约定由某一特定投标人中标，然后再参加投标；</w:t>
      </w:r>
    </w:p>
    <w:p w14:paraId="6814D276">
      <w:pPr>
        <w:snapToGrid w:val="0"/>
        <w:spacing w:before="120" w:beforeLines="50" w:after="50" w:line="360" w:lineRule="auto"/>
        <w:ind w:firstLine="411" w:firstLineChars="196"/>
        <w:jc w:val="left"/>
        <w:rPr>
          <w:rFonts w:ascii="宋体" w:cs="宋体"/>
          <w:color w:val="auto"/>
          <w:szCs w:val="21"/>
        </w:rPr>
      </w:pPr>
      <w:r>
        <w:rPr>
          <w:rFonts w:hint="eastAsia" w:ascii="宋体" w:cs="宋体"/>
          <w:color w:val="auto"/>
          <w:szCs w:val="21"/>
        </w:rPr>
        <w:t>6.投标人之间商定部分投标人放弃参加政府采购活动或者放弃中标；</w:t>
      </w:r>
    </w:p>
    <w:p w14:paraId="0B0EA7E0">
      <w:pPr>
        <w:snapToGrid w:val="0"/>
        <w:spacing w:before="120" w:beforeLines="50" w:after="50" w:line="360" w:lineRule="auto"/>
        <w:ind w:firstLine="411" w:firstLineChars="196"/>
        <w:jc w:val="left"/>
        <w:rPr>
          <w:rFonts w:ascii="宋体" w:cs="宋体"/>
          <w:color w:val="auto"/>
          <w:szCs w:val="21"/>
        </w:rPr>
      </w:pPr>
      <w:r>
        <w:rPr>
          <w:rFonts w:hint="eastAsia" w:ascii="宋体" w:cs="宋体"/>
          <w:color w:val="auto"/>
          <w:szCs w:val="21"/>
        </w:rPr>
        <w:t>7.投标人与采购人或者采购代理机构之间、投标人相互之间，为谋求特定投标人中标或者排斥其他投标人的其他串通行为。</w:t>
      </w:r>
    </w:p>
    <w:p w14:paraId="608482FE">
      <w:pPr>
        <w:snapToGrid w:val="0"/>
        <w:spacing w:before="120" w:beforeLines="50" w:after="50" w:line="360" w:lineRule="auto"/>
        <w:ind w:firstLine="413" w:firstLineChars="196"/>
        <w:jc w:val="left"/>
        <w:rPr>
          <w:rFonts w:ascii="宋体" w:cs="宋体"/>
          <w:b/>
          <w:color w:val="auto"/>
          <w:szCs w:val="21"/>
        </w:rPr>
      </w:pPr>
      <w:r>
        <w:rPr>
          <w:rFonts w:hint="eastAsia" w:ascii="宋体" w:cs="宋体"/>
          <w:b/>
          <w:bCs/>
          <w:color w:val="auto"/>
          <w:szCs w:val="21"/>
        </w:rPr>
        <w:t>以上情形一经核查属实，接受政府采购监管部门对我方认定存在围标串标行为，我方愿意承担一切后果，并不再寻求任何旨在减轻或者免除法律责任的辩解</w:t>
      </w:r>
      <w:r>
        <w:rPr>
          <w:rFonts w:hint="eastAsia" w:ascii="宋体" w:cs="宋体"/>
          <w:b/>
          <w:color w:val="auto"/>
          <w:szCs w:val="21"/>
        </w:rPr>
        <w:t>。</w:t>
      </w:r>
    </w:p>
    <w:p w14:paraId="5C67DC33">
      <w:pPr>
        <w:pStyle w:val="17"/>
        <w:rPr>
          <w:rFonts w:ascii="宋体" w:cs="宋体"/>
          <w:b/>
          <w:color w:val="auto"/>
          <w:szCs w:val="21"/>
        </w:rPr>
      </w:pPr>
    </w:p>
    <w:p w14:paraId="403E9C97">
      <w:pPr>
        <w:pStyle w:val="17"/>
        <w:rPr>
          <w:rFonts w:ascii="宋体" w:cs="宋体"/>
          <w:b/>
          <w:color w:val="auto"/>
          <w:szCs w:val="21"/>
        </w:rPr>
      </w:pPr>
    </w:p>
    <w:p w14:paraId="5207779D">
      <w:pPr>
        <w:snapToGrid w:val="0"/>
        <w:spacing w:line="360" w:lineRule="auto"/>
        <w:ind w:firstLine="4935" w:firstLineChars="2350"/>
        <w:rPr>
          <w:rFonts w:ascii="宋体" w:cs="宋体"/>
          <w:color w:val="auto"/>
          <w:kern w:val="0"/>
          <w:sz w:val="24"/>
        </w:rPr>
      </w:pPr>
      <w:r>
        <w:rPr>
          <w:rFonts w:hint="eastAsia" w:ascii="宋体" w:cs="宋体"/>
          <w:color w:val="auto"/>
          <w:szCs w:val="21"/>
        </w:rPr>
        <w:t xml:space="preserve"> </w:t>
      </w:r>
      <w:r>
        <w:rPr>
          <w:rFonts w:hint="eastAsia" w:ascii="宋体" w:cs="宋体"/>
          <w:color w:val="auto"/>
          <w:kern w:val="0"/>
          <w:sz w:val="24"/>
          <w:lang w:val="zh-CN"/>
        </w:rPr>
        <w:t>投标人名称(盖公章)：</w:t>
      </w:r>
    </w:p>
    <w:p w14:paraId="6A2EBC64">
      <w:pPr>
        <w:snapToGrid w:val="0"/>
        <w:spacing w:line="360" w:lineRule="auto"/>
        <w:ind w:firstLine="5160" w:firstLineChars="2150"/>
        <w:rPr>
          <w:rFonts w:ascii="宋体" w:cs="宋体"/>
          <w:color w:val="auto"/>
          <w:kern w:val="0"/>
          <w:sz w:val="24"/>
          <w:lang w:val="zh-CN"/>
        </w:rPr>
      </w:pPr>
      <w:r>
        <w:rPr>
          <w:rFonts w:hint="eastAsia" w:ascii="宋体" w:cs="宋体"/>
          <w:color w:val="auto"/>
          <w:kern w:val="0"/>
          <w:sz w:val="24"/>
          <w:lang w:val="zh-CN"/>
        </w:rPr>
        <w:t>日期</w:t>
      </w:r>
      <w:r>
        <w:rPr>
          <w:rFonts w:hint="eastAsia" w:ascii="宋体" w:cs="宋体"/>
          <w:color w:val="auto"/>
          <w:kern w:val="0"/>
          <w:sz w:val="24"/>
        </w:rPr>
        <w:t xml:space="preserve">：  年  </w:t>
      </w:r>
      <w:r>
        <w:rPr>
          <w:rFonts w:hint="eastAsia" w:ascii="宋体" w:cs="宋体"/>
          <w:color w:val="auto"/>
          <w:kern w:val="0"/>
          <w:sz w:val="24"/>
          <w:lang w:val="zh-CN"/>
        </w:rPr>
        <w:t>月</w:t>
      </w:r>
      <w:r>
        <w:rPr>
          <w:rFonts w:hint="eastAsia" w:ascii="宋体" w:cs="宋体"/>
          <w:color w:val="auto"/>
          <w:kern w:val="0"/>
          <w:sz w:val="24"/>
        </w:rPr>
        <w:t xml:space="preserve">   </w:t>
      </w:r>
      <w:r>
        <w:rPr>
          <w:rFonts w:hint="eastAsia" w:ascii="宋体" w:cs="宋体"/>
          <w:color w:val="auto"/>
          <w:kern w:val="0"/>
          <w:sz w:val="24"/>
          <w:lang w:val="zh-CN"/>
        </w:rPr>
        <w:t>日</w:t>
      </w:r>
    </w:p>
    <w:p w14:paraId="744B6F22">
      <w:pPr>
        <w:pStyle w:val="13"/>
        <w:snapToGrid w:val="0"/>
        <w:spacing w:before="295" w:after="295" w:line="360" w:lineRule="auto"/>
        <w:rPr>
          <w:rFonts w:cs="宋体"/>
          <w:b/>
          <w:color w:val="auto"/>
          <w:sz w:val="28"/>
          <w:szCs w:val="28"/>
        </w:rPr>
      </w:pPr>
      <w:r>
        <w:rPr>
          <w:rFonts w:hint="eastAsia" w:cs="宋体"/>
          <w:b/>
          <w:color w:val="auto"/>
          <w:sz w:val="24"/>
        </w:rPr>
        <w:br w:type="page"/>
      </w:r>
      <w:r>
        <w:rPr>
          <w:rFonts w:hint="eastAsia" w:cs="宋体"/>
          <w:b/>
          <w:bCs/>
          <w:color w:val="auto"/>
          <w:sz w:val="28"/>
          <w:szCs w:val="28"/>
        </w:rPr>
        <w:t>4.法定代表人身份证明的格式：</w:t>
      </w:r>
    </w:p>
    <w:p w14:paraId="17B4CAA1">
      <w:pPr>
        <w:spacing w:before="240" w:beforeLines="100" w:after="120" w:afterLines="50"/>
        <w:ind w:left="540"/>
        <w:jc w:val="center"/>
        <w:rPr>
          <w:rFonts w:ascii="宋体" w:cs="宋体"/>
          <w:b/>
          <w:color w:val="auto"/>
          <w:sz w:val="32"/>
          <w:szCs w:val="32"/>
        </w:rPr>
      </w:pPr>
    </w:p>
    <w:p w14:paraId="59A1450E">
      <w:pPr>
        <w:spacing w:before="240" w:beforeLines="100" w:after="120" w:afterLines="50"/>
        <w:ind w:left="540"/>
        <w:jc w:val="center"/>
        <w:rPr>
          <w:rFonts w:ascii="宋体" w:cs="宋体"/>
          <w:color w:val="auto"/>
          <w:sz w:val="32"/>
          <w:szCs w:val="32"/>
        </w:rPr>
      </w:pPr>
      <w:r>
        <w:rPr>
          <w:rFonts w:hint="eastAsia" w:ascii="宋体" w:cs="宋体"/>
          <w:b/>
          <w:color w:val="auto"/>
          <w:sz w:val="32"/>
          <w:szCs w:val="32"/>
        </w:rPr>
        <w:t>法定代表人身份证明</w:t>
      </w:r>
    </w:p>
    <w:p w14:paraId="4B9725F2">
      <w:pPr>
        <w:spacing w:line="500" w:lineRule="exact"/>
        <w:ind w:left="540"/>
        <w:rPr>
          <w:rFonts w:ascii="宋体" w:cs="宋体"/>
          <w:color w:val="auto"/>
          <w:sz w:val="24"/>
        </w:rPr>
      </w:pPr>
      <w:r>
        <w:rPr>
          <w:rFonts w:hint="eastAsia" w:ascii="宋体" w:cs="宋体"/>
          <w:color w:val="auto"/>
          <w:sz w:val="24"/>
        </w:rPr>
        <w:t>投 标 人：</w:t>
      </w:r>
      <w:r>
        <w:rPr>
          <w:rFonts w:hint="eastAsia" w:ascii="宋体" w:cs="宋体"/>
          <w:color w:val="auto"/>
          <w:sz w:val="24"/>
          <w:u w:val="single"/>
        </w:rPr>
        <w:t xml:space="preserve">                                                        </w:t>
      </w:r>
    </w:p>
    <w:p w14:paraId="0DBA5919">
      <w:pPr>
        <w:spacing w:line="500" w:lineRule="exact"/>
        <w:ind w:left="540"/>
        <w:rPr>
          <w:rFonts w:ascii="宋体" w:cs="宋体"/>
          <w:color w:val="auto"/>
          <w:sz w:val="24"/>
        </w:rPr>
      </w:pPr>
      <w:r>
        <w:rPr>
          <w:rFonts w:hint="eastAsia" w:ascii="宋体" w:cs="宋体"/>
          <w:color w:val="auto"/>
          <w:sz w:val="24"/>
        </w:rPr>
        <w:t>地    址：</w:t>
      </w:r>
      <w:r>
        <w:rPr>
          <w:rFonts w:hint="eastAsia" w:ascii="宋体" w:cs="宋体"/>
          <w:color w:val="auto"/>
          <w:sz w:val="24"/>
          <w:u w:val="single"/>
        </w:rPr>
        <w:t xml:space="preserve">                                                        </w:t>
      </w:r>
    </w:p>
    <w:p w14:paraId="6E2FAA33">
      <w:pPr>
        <w:spacing w:line="500" w:lineRule="exact"/>
        <w:ind w:left="540"/>
        <w:rPr>
          <w:rFonts w:ascii="宋体" w:cs="宋体"/>
          <w:color w:val="auto"/>
          <w:sz w:val="24"/>
        </w:rPr>
      </w:pPr>
      <w:r>
        <w:rPr>
          <w:rFonts w:hint="eastAsia" w:ascii="宋体" w:cs="宋体"/>
          <w:color w:val="auto"/>
          <w:sz w:val="24"/>
        </w:rPr>
        <w:t>姓    名：</w:t>
      </w:r>
      <w:r>
        <w:rPr>
          <w:rFonts w:hint="eastAsia" w:ascii="宋体" w:cs="宋体"/>
          <w:color w:val="auto"/>
          <w:sz w:val="24"/>
          <w:u w:val="single"/>
        </w:rPr>
        <w:t xml:space="preserve">                          </w:t>
      </w:r>
      <w:r>
        <w:rPr>
          <w:rFonts w:hint="eastAsia" w:ascii="宋体" w:cs="宋体"/>
          <w:color w:val="auto"/>
          <w:sz w:val="24"/>
        </w:rPr>
        <w:t>性      别：</w:t>
      </w:r>
      <w:r>
        <w:rPr>
          <w:rFonts w:hint="eastAsia" w:ascii="宋体" w:cs="宋体"/>
          <w:color w:val="auto"/>
          <w:sz w:val="24"/>
          <w:u w:val="single"/>
        </w:rPr>
        <w:t xml:space="preserve">                </w:t>
      </w:r>
    </w:p>
    <w:p w14:paraId="10E06C95">
      <w:pPr>
        <w:spacing w:line="500" w:lineRule="exact"/>
        <w:ind w:left="540"/>
        <w:rPr>
          <w:rFonts w:ascii="宋体" w:cs="宋体"/>
          <w:color w:val="auto"/>
          <w:sz w:val="24"/>
          <w:u w:val="single"/>
        </w:rPr>
      </w:pPr>
      <w:r>
        <w:rPr>
          <w:rFonts w:hint="eastAsia" w:ascii="宋体" w:cs="宋体"/>
          <w:color w:val="auto"/>
          <w:sz w:val="24"/>
        </w:rPr>
        <w:t>年    龄：</w:t>
      </w:r>
      <w:r>
        <w:rPr>
          <w:rFonts w:hint="eastAsia" w:ascii="宋体" w:cs="宋体"/>
          <w:color w:val="auto"/>
          <w:sz w:val="24"/>
          <w:u w:val="single"/>
        </w:rPr>
        <w:t xml:space="preserve">                          </w:t>
      </w:r>
      <w:r>
        <w:rPr>
          <w:rFonts w:hint="eastAsia" w:ascii="宋体" w:cs="宋体"/>
          <w:color w:val="auto"/>
          <w:sz w:val="24"/>
        </w:rPr>
        <w:t>职      务：</w:t>
      </w:r>
      <w:r>
        <w:rPr>
          <w:rFonts w:hint="eastAsia" w:ascii="宋体" w:cs="宋体"/>
          <w:color w:val="auto"/>
          <w:sz w:val="24"/>
          <w:u w:val="single"/>
        </w:rPr>
        <w:t xml:space="preserve">                </w:t>
      </w:r>
    </w:p>
    <w:p w14:paraId="3B9C4D4F">
      <w:pPr>
        <w:spacing w:line="500" w:lineRule="exact"/>
        <w:ind w:left="540"/>
        <w:rPr>
          <w:rFonts w:ascii="宋体" w:cs="宋体"/>
          <w:color w:val="auto"/>
          <w:sz w:val="24"/>
        </w:rPr>
      </w:pPr>
      <w:r>
        <w:rPr>
          <w:rFonts w:hint="eastAsia" w:ascii="宋体" w:cs="宋体"/>
          <w:color w:val="auto"/>
          <w:sz w:val="24"/>
        </w:rPr>
        <w:t>身份证号码：</w:t>
      </w:r>
      <w:r>
        <w:rPr>
          <w:rFonts w:hint="eastAsia" w:ascii="宋体" w:cs="宋体"/>
          <w:color w:val="auto"/>
          <w:sz w:val="24"/>
          <w:u w:val="single"/>
        </w:rPr>
        <w:t xml:space="preserve">                                 </w:t>
      </w:r>
    </w:p>
    <w:p w14:paraId="1CCE0074">
      <w:pPr>
        <w:spacing w:line="500" w:lineRule="exact"/>
        <w:ind w:left="540"/>
        <w:rPr>
          <w:rFonts w:ascii="宋体" w:cs="宋体"/>
          <w:color w:val="auto"/>
          <w:sz w:val="24"/>
        </w:rPr>
      </w:pPr>
      <w:r>
        <w:rPr>
          <w:rFonts w:hint="eastAsia" w:ascii="宋体" w:cs="宋体"/>
          <w:color w:val="auto"/>
          <w:sz w:val="24"/>
        </w:rPr>
        <w:t>系</w:t>
      </w:r>
      <w:r>
        <w:rPr>
          <w:rFonts w:hint="eastAsia" w:ascii="宋体" w:cs="宋体"/>
          <w:color w:val="auto"/>
          <w:sz w:val="24"/>
          <w:u w:val="single"/>
        </w:rPr>
        <w:t xml:space="preserve">            （投标人名称）              </w:t>
      </w:r>
      <w:r>
        <w:rPr>
          <w:rFonts w:hint="eastAsia" w:ascii="宋体" w:cs="宋体"/>
          <w:color w:val="auto"/>
          <w:sz w:val="24"/>
        </w:rPr>
        <w:t>的法定代表人。</w:t>
      </w:r>
    </w:p>
    <w:p w14:paraId="4821BF46">
      <w:pPr>
        <w:spacing w:line="500" w:lineRule="exact"/>
        <w:ind w:left="540"/>
        <w:rPr>
          <w:rFonts w:ascii="宋体" w:cs="宋体"/>
          <w:color w:val="auto"/>
          <w:sz w:val="24"/>
        </w:rPr>
      </w:pPr>
      <w:r>
        <w:rPr>
          <w:rFonts w:hint="eastAsia" w:ascii="宋体" w:cs="宋体"/>
          <w:color w:val="auto"/>
          <w:sz w:val="24"/>
        </w:rPr>
        <w:t>特此证明。</w:t>
      </w:r>
    </w:p>
    <w:p w14:paraId="77E9AFFD">
      <w:pPr>
        <w:spacing w:line="500" w:lineRule="exact"/>
        <w:ind w:left="540"/>
        <w:rPr>
          <w:rFonts w:ascii="宋体" w:cs="宋体"/>
          <w:color w:val="auto"/>
          <w:sz w:val="24"/>
        </w:rPr>
      </w:pPr>
    </w:p>
    <w:p w14:paraId="1254630A">
      <w:pPr>
        <w:spacing w:line="500" w:lineRule="exact"/>
        <w:ind w:left="540"/>
        <w:rPr>
          <w:rFonts w:ascii="宋体" w:cs="宋体"/>
          <w:color w:val="auto"/>
          <w:sz w:val="24"/>
        </w:rPr>
      </w:pPr>
    </w:p>
    <w:p w14:paraId="0C224EDB">
      <w:pPr>
        <w:spacing w:line="500" w:lineRule="exact"/>
        <w:ind w:left="540"/>
        <w:rPr>
          <w:rFonts w:ascii="宋体" w:cs="宋体"/>
          <w:color w:val="auto"/>
          <w:sz w:val="24"/>
        </w:rPr>
      </w:pPr>
      <w:r>
        <w:rPr>
          <w:rFonts w:hint="eastAsia" w:ascii="宋体" w:cs="宋体"/>
          <w:color w:val="auto"/>
          <w:sz w:val="24"/>
        </w:rPr>
        <w:t>附件：法定代表人有效身份证正反面复印件</w:t>
      </w:r>
    </w:p>
    <w:p w14:paraId="467A60CA">
      <w:pPr>
        <w:spacing w:line="500" w:lineRule="exact"/>
        <w:ind w:left="540"/>
        <w:rPr>
          <w:rFonts w:ascii="宋体" w:cs="宋体"/>
          <w:color w:val="auto"/>
          <w:sz w:val="24"/>
        </w:rPr>
      </w:pPr>
    </w:p>
    <w:p w14:paraId="69800AC9">
      <w:pPr>
        <w:snapToGrid w:val="0"/>
        <w:spacing w:line="360" w:lineRule="auto"/>
        <w:ind w:firstLine="4935" w:firstLineChars="2350"/>
        <w:rPr>
          <w:rFonts w:ascii="宋体" w:cs="宋体"/>
          <w:color w:val="auto"/>
          <w:kern w:val="0"/>
          <w:sz w:val="24"/>
        </w:rPr>
      </w:pPr>
      <w:r>
        <w:rPr>
          <w:rFonts w:hint="eastAsia" w:ascii="宋体" w:cs="宋体"/>
          <w:color w:val="auto"/>
          <w:szCs w:val="21"/>
        </w:rPr>
        <w:t xml:space="preserve">  </w:t>
      </w:r>
      <w:r>
        <w:rPr>
          <w:rFonts w:hint="eastAsia" w:ascii="宋体" w:cs="宋体"/>
          <w:color w:val="auto"/>
          <w:kern w:val="0"/>
          <w:sz w:val="24"/>
          <w:lang w:val="zh-CN"/>
        </w:rPr>
        <w:t>投标人名称(盖公章)：</w:t>
      </w:r>
    </w:p>
    <w:p w14:paraId="17E7A90F">
      <w:pPr>
        <w:snapToGrid w:val="0"/>
        <w:spacing w:line="360" w:lineRule="auto"/>
        <w:ind w:firstLine="5160" w:firstLineChars="2150"/>
        <w:rPr>
          <w:rFonts w:ascii="宋体" w:cs="宋体"/>
          <w:color w:val="auto"/>
          <w:kern w:val="0"/>
          <w:sz w:val="24"/>
          <w:lang w:val="zh-CN"/>
        </w:rPr>
      </w:pPr>
      <w:r>
        <w:rPr>
          <w:rFonts w:hint="eastAsia" w:ascii="宋体" w:cs="宋体"/>
          <w:color w:val="auto"/>
          <w:kern w:val="0"/>
          <w:sz w:val="24"/>
          <w:lang w:val="zh-CN"/>
        </w:rPr>
        <w:t>日期</w:t>
      </w:r>
      <w:r>
        <w:rPr>
          <w:rFonts w:hint="eastAsia" w:ascii="宋体" w:cs="宋体"/>
          <w:color w:val="auto"/>
          <w:kern w:val="0"/>
          <w:sz w:val="24"/>
        </w:rPr>
        <w:t xml:space="preserve">：  年  </w:t>
      </w:r>
      <w:r>
        <w:rPr>
          <w:rFonts w:hint="eastAsia" w:ascii="宋体" w:cs="宋体"/>
          <w:color w:val="auto"/>
          <w:kern w:val="0"/>
          <w:sz w:val="24"/>
          <w:lang w:val="zh-CN"/>
        </w:rPr>
        <w:t>月</w:t>
      </w:r>
      <w:r>
        <w:rPr>
          <w:rFonts w:hint="eastAsia" w:ascii="宋体" w:cs="宋体"/>
          <w:color w:val="auto"/>
          <w:kern w:val="0"/>
          <w:sz w:val="24"/>
        </w:rPr>
        <w:t xml:space="preserve">   </w:t>
      </w:r>
      <w:r>
        <w:rPr>
          <w:rFonts w:hint="eastAsia" w:ascii="宋体" w:cs="宋体"/>
          <w:color w:val="auto"/>
          <w:kern w:val="0"/>
          <w:sz w:val="24"/>
          <w:lang w:val="zh-CN"/>
        </w:rPr>
        <w:t>日</w:t>
      </w:r>
    </w:p>
    <w:p w14:paraId="50381FA0">
      <w:pPr>
        <w:snapToGrid w:val="0"/>
        <w:spacing w:before="120" w:beforeLines="50" w:after="50"/>
        <w:jc w:val="center"/>
        <w:rPr>
          <w:rFonts w:ascii="宋体" w:cs="宋体"/>
          <w:b/>
          <w:color w:val="auto"/>
          <w:sz w:val="24"/>
        </w:rPr>
      </w:pPr>
    </w:p>
    <w:p w14:paraId="68EF4E64">
      <w:pPr>
        <w:snapToGrid w:val="0"/>
        <w:spacing w:before="120" w:beforeLines="50" w:after="50"/>
        <w:ind w:firstLine="600" w:firstLineChars="250"/>
        <w:jc w:val="left"/>
        <w:rPr>
          <w:rFonts w:ascii="宋体" w:cs="宋体"/>
          <w:color w:val="auto"/>
          <w:sz w:val="24"/>
        </w:rPr>
      </w:pPr>
      <w:r>
        <w:rPr>
          <w:rFonts w:hint="eastAsia" w:ascii="宋体" w:cs="宋体"/>
          <w:color w:val="auto"/>
          <w:sz w:val="24"/>
        </w:rPr>
        <w:t>注：自然人投标的无需提供</w:t>
      </w:r>
    </w:p>
    <w:p w14:paraId="39FE7F7D">
      <w:pPr>
        <w:snapToGrid w:val="0"/>
        <w:spacing w:before="120" w:beforeLines="50" w:after="50"/>
        <w:ind w:firstLine="600" w:firstLineChars="250"/>
        <w:jc w:val="left"/>
        <w:rPr>
          <w:rFonts w:ascii="宋体" w:cs="宋体"/>
          <w:color w:val="auto"/>
          <w:sz w:val="24"/>
        </w:rPr>
      </w:pPr>
    </w:p>
    <w:p w14:paraId="1E288F61">
      <w:pPr>
        <w:snapToGrid w:val="0"/>
        <w:spacing w:before="120" w:beforeLines="50" w:after="50"/>
        <w:ind w:firstLine="602" w:firstLineChars="250"/>
        <w:jc w:val="left"/>
        <w:rPr>
          <w:rFonts w:ascii="宋体" w:cs="宋体"/>
          <w:b/>
          <w:color w:val="auto"/>
          <w:sz w:val="24"/>
          <w:szCs w:val="20"/>
        </w:rPr>
      </w:pPr>
    </w:p>
    <w:tbl>
      <w:tblPr>
        <w:tblStyle w:val="27"/>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6C05F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Borders>
              <w:top w:val="single" w:color="auto" w:sz="4" w:space="0"/>
              <w:left w:val="single" w:color="auto" w:sz="4" w:space="0"/>
              <w:bottom w:val="single" w:color="auto" w:sz="4" w:space="0"/>
              <w:right w:val="single" w:color="auto" w:sz="4" w:space="0"/>
            </w:tcBorders>
          </w:tcPr>
          <w:p w14:paraId="15433E26">
            <w:pPr>
              <w:spacing w:line="360" w:lineRule="auto"/>
              <w:rPr>
                <w:rFonts w:ascii="宋体" w:cs="宋体"/>
                <w:b/>
                <w:color w:val="auto"/>
                <w:sz w:val="24"/>
              </w:rPr>
            </w:pPr>
          </w:p>
          <w:p w14:paraId="6A9EAC3A">
            <w:pPr>
              <w:spacing w:line="360" w:lineRule="auto"/>
              <w:rPr>
                <w:rFonts w:ascii="宋体" w:cs="宋体"/>
                <w:b/>
                <w:color w:val="auto"/>
                <w:sz w:val="24"/>
              </w:rPr>
            </w:pPr>
            <w:r>
              <w:rPr>
                <w:rFonts w:hint="eastAsia" w:ascii="宋体" w:cs="宋体"/>
                <w:b/>
                <w:color w:val="auto"/>
                <w:sz w:val="24"/>
              </w:rPr>
              <w:t>法定代表人有效身份证复印件粘帖处（正、反面）</w:t>
            </w:r>
          </w:p>
        </w:tc>
      </w:tr>
    </w:tbl>
    <w:p w14:paraId="126F4382">
      <w:pPr>
        <w:pStyle w:val="13"/>
        <w:snapToGrid w:val="0"/>
        <w:spacing w:before="295" w:after="295" w:line="360" w:lineRule="auto"/>
        <w:ind w:hanging="3"/>
        <w:jc w:val="left"/>
        <w:rPr>
          <w:rFonts w:cs="宋体"/>
          <w:b/>
          <w:color w:val="auto"/>
          <w:sz w:val="28"/>
          <w:szCs w:val="28"/>
        </w:rPr>
      </w:pPr>
      <w:r>
        <w:rPr>
          <w:rFonts w:hint="eastAsia" w:cs="宋体"/>
          <w:b/>
          <w:color w:val="auto"/>
          <w:sz w:val="24"/>
        </w:rPr>
        <w:t>附件：</w:t>
      </w:r>
      <w:r>
        <w:rPr>
          <w:rFonts w:hint="eastAsia" w:cs="宋体"/>
          <w:b/>
          <w:color w:val="auto"/>
          <w:sz w:val="24"/>
        </w:rPr>
        <w:br w:type="page"/>
      </w:r>
      <w:r>
        <w:rPr>
          <w:rFonts w:hint="eastAsia" w:cs="宋体"/>
          <w:b/>
          <w:bCs/>
          <w:color w:val="auto"/>
          <w:sz w:val="28"/>
          <w:szCs w:val="28"/>
        </w:rPr>
        <w:t>5.法定代表人授权委托书的格式：</w:t>
      </w:r>
    </w:p>
    <w:p w14:paraId="53A86EF6">
      <w:pPr>
        <w:snapToGrid w:val="0"/>
        <w:spacing w:before="120" w:beforeLines="50" w:after="50"/>
        <w:jc w:val="center"/>
        <w:rPr>
          <w:rFonts w:ascii="宋体" w:cs="宋体"/>
          <w:b/>
          <w:color w:val="auto"/>
          <w:sz w:val="32"/>
          <w:szCs w:val="32"/>
        </w:rPr>
      </w:pPr>
      <w:r>
        <w:rPr>
          <w:rFonts w:hint="eastAsia" w:ascii="宋体" w:cs="宋体"/>
          <w:b/>
          <w:color w:val="auto"/>
          <w:sz w:val="32"/>
          <w:szCs w:val="32"/>
        </w:rPr>
        <w:t>法定代表人授权委托书</w:t>
      </w:r>
      <w:r>
        <w:rPr>
          <w:rFonts w:hint="eastAsia" w:ascii="宋体" w:cs="宋体"/>
          <w:b/>
          <w:bCs/>
          <w:color w:val="auto"/>
          <w:sz w:val="30"/>
          <w:szCs w:val="30"/>
        </w:rPr>
        <w:t>（如有委托时）</w:t>
      </w:r>
    </w:p>
    <w:p w14:paraId="6A064A94">
      <w:pPr>
        <w:snapToGrid w:val="0"/>
        <w:spacing w:before="120" w:beforeLines="50" w:after="50"/>
        <w:jc w:val="center"/>
        <w:rPr>
          <w:rFonts w:ascii="宋体" w:cs="宋体"/>
          <w:b/>
          <w:color w:val="auto"/>
          <w:sz w:val="24"/>
        </w:rPr>
      </w:pPr>
    </w:p>
    <w:p w14:paraId="09A18984">
      <w:pPr>
        <w:pStyle w:val="13"/>
        <w:spacing w:line="360" w:lineRule="exact"/>
        <w:ind w:firstLine="420" w:firstLineChars="200"/>
        <w:rPr>
          <w:rFonts w:cs="宋体"/>
          <w:color w:val="auto"/>
        </w:rPr>
      </w:pPr>
      <w:r>
        <w:rPr>
          <w:rFonts w:hint="eastAsia" w:cs="宋体"/>
          <w:color w:val="auto"/>
        </w:rPr>
        <w:t>致：</w:t>
      </w:r>
      <w:r>
        <w:rPr>
          <w:rFonts w:hint="eastAsia" w:cs="宋体"/>
          <w:color w:val="auto"/>
          <w:u w:val="single"/>
        </w:rPr>
        <w:t xml:space="preserve"> </w:t>
      </w:r>
      <w:bookmarkStart w:id="284" w:name="PO_3000001919_PM031_2"/>
      <w:r>
        <w:rPr>
          <w:rFonts w:hint="eastAsia" w:cs="宋体"/>
          <w:color w:val="auto"/>
          <w:u w:val="single"/>
        </w:rPr>
        <w:t>广西科联招标中心有限公司</w:t>
      </w:r>
      <w:bookmarkEnd w:id="284"/>
    </w:p>
    <w:p w14:paraId="51793671">
      <w:pPr>
        <w:pStyle w:val="13"/>
        <w:spacing w:line="360" w:lineRule="exact"/>
        <w:ind w:firstLine="420" w:firstLineChars="200"/>
        <w:rPr>
          <w:rFonts w:cs="宋体"/>
          <w:color w:val="auto"/>
        </w:rPr>
      </w:pPr>
      <w:r>
        <w:rPr>
          <w:rFonts w:hint="eastAsia" w:cs="宋体"/>
          <w:color w:val="auto"/>
        </w:rPr>
        <w:t>本人</w:t>
      </w:r>
      <w:r>
        <w:rPr>
          <w:rFonts w:hint="eastAsia" w:cs="宋体"/>
          <w:color w:val="auto"/>
          <w:u w:val="single"/>
        </w:rPr>
        <w:t xml:space="preserve">        </w:t>
      </w:r>
      <w:r>
        <w:rPr>
          <w:rFonts w:hint="eastAsia" w:cs="宋体"/>
          <w:color w:val="auto"/>
        </w:rPr>
        <w:t>（姓名）系</w:t>
      </w:r>
      <w:r>
        <w:rPr>
          <w:rFonts w:hint="eastAsia" w:cs="宋体"/>
          <w:color w:val="auto"/>
          <w:u w:val="single"/>
        </w:rPr>
        <w:t xml:space="preserve">                 </w:t>
      </w:r>
      <w:r>
        <w:rPr>
          <w:rFonts w:hint="eastAsia" w:cs="宋体"/>
          <w:color w:val="auto"/>
        </w:rPr>
        <w:t>（投标人名称）的法定代表人，现授权我单位在职正式员工</w:t>
      </w:r>
      <w:r>
        <w:rPr>
          <w:rFonts w:hint="eastAsia" w:cs="宋体"/>
          <w:color w:val="auto"/>
          <w:u w:val="single"/>
        </w:rPr>
        <w:t xml:space="preserve">        </w:t>
      </w:r>
      <w:r>
        <w:rPr>
          <w:rFonts w:hint="eastAsia" w:cs="宋体"/>
          <w:color w:val="auto"/>
        </w:rPr>
        <w:t>（姓名和职务）为我方代理人。代理人根据授权，以我方名义签署、澄清、说明、补正、</w:t>
      </w:r>
      <w:r>
        <w:rPr>
          <w:rFonts w:hint="eastAsia" w:cs="宋体"/>
          <w:color w:val="auto"/>
          <w:lang w:val="en-US" w:eastAsia="zh-CN"/>
        </w:rPr>
        <w:t>提交</w:t>
      </w:r>
      <w:r>
        <w:rPr>
          <w:rFonts w:hint="eastAsia" w:cs="宋体"/>
          <w:color w:val="auto"/>
        </w:rPr>
        <w:t>、撤回、修改贵方组织的</w:t>
      </w:r>
      <w:r>
        <w:rPr>
          <w:rFonts w:hint="eastAsia" w:cs="宋体"/>
          <w:color w:val="auto"/>
          <w:u w:val="single"/>
        </w:rPr>
        <w:t xml:space="preserve">  </w:t>
      </w:r>
      <w:r>
        <w:rPr>
          <w:rFonts w:hint="eastAsia" w:cs="宋体"/>
          <w:i/>
          <w:iCs/>
          <w:color w:val="auto"/>
          <w:u w:val="single"/>
        </w:rPr>
        <w:t>（项目名称）</w:t>
      </w:r>
      <w:r>
        <w:rPr>
          <w:rFonts w:hint="eastAsia" w:cs="宋体"/>
          <w:color w:val="auto"/>
          <w:u w:val="single"/>
        </w:rPr>
        <w:t xml:space="preserve">   </w:t>
      </w:r>
      <w:r>
        <w:rPr>
          <w:rFonts w:hint="eastAsia" w:cs="宋体"/>
          <w:color w:val="auto"/>
        </w:rPr>
        <w:t>项目（项目编号：</w:t>
      </w:r>
      <w:r>
        <w:rPr>
          <w:rFonts w:hint="eastAsia" w:cs="宋体"/>
          <w:color w:val="auto"/>
          <w:u w:val="single"/>
        </w:rPr>
        <w:t xml:space="preserve">       </w:t>
      </w:r>
      <w:r>
        <w:rPr>
          <w:rFonts w:hint="eastAsia" w:cs="宋体"/>
          <w:color w:val="auto"/>
        </w:rPr>
        <w:t>）的投标文件、签订合同和处理一切有关事宜，其法律后果由我方承担。</w:t>
      </w:r>
    </w:p>
    <w:p w14:paraId="0B2DDCD6">
      <w:pPr>
        <w:pStyle w:val="13"/>
        <w:spacing w:line="360" w:lineRule="exact"/>
        <w:ind w:firstLine="420" w:firstLineChars="200"/>
        <w:rPr>
          <w:rFonts w:cs="宋体"/>
          <w:color w:val="auto"/>
        </w:rPr>
      </w:pPr>
      <w:r>
        <w:rPr>
          <w:rFonts w:hint="eastAsia" w:cs="宋体"/>
          <w:color w:val="auto"/>
        </w:rPr>
        <w:t>本授权书于</w:t>
      </w:r>
      <w:r>
        <w:rPr>
          <w:rFonts w:hint="eastAsia" w:cs="宋体"/>
          <w:color w:val="auto"/>
          <w:spacing w:val="10"/>
          <w:sz w:val="24"/>
          <w:u w:val="single"/>
        </w:rPr>
        <w:t xml:space="preserve">    </w:t>
      </w:r>
      <w:r>
        <w:rPr>
          <w:rFonts w:hint="eastAsia" w:cs="宋体"/>
          <w:color w:val="auto"/>
        </w:rPr>
        <w:t>年</w:t>
      </w:r>
      <w:r>
        <w:rPr>
          <w:rFonts w:hint="eastAsia" w:cs="宋体"/>
          <w:color w:val="auto"/>
          <w:spacing w:val="10"/>
          <w:sz w:val="24"/>
          <w:u w:val="single"/>
        </w:rPr>
        <w:t xml:space="preserve">    </w:t>
      </w:r>
      <w:r>
        <w:rPr>
          <w:rFonts w:hint="eastAsia" w:cs="宋体"/>
          <w:color w:val="auto"/>
        </w:rPr>
        <w:t>月</w:t>
      </w:r>
      <w:r>
        <w:rPr>
          <w:rFonts w:hint="eastAsia" w:cs="宋体"/>
          <w:color w:val="auto"/>
          <w:spacing w:val="10"/>
          <w:sz w:val="24"/>
          <w:u w:val="single"/>
        </w:rPr>
        <w:t xml:space="preserve">    </w:t>
      </w:r>
      <w:r>
        <w:rPr>
          <w:rFonts w:hint="eastAsia" w:cs="宋体"/>
          <w:color w:val="auto"/>
        </w:rPr>
        <w:t>日签字生效，委托期限：</w:t>
      </w:r>
      <w:r>
        <w:rPr>
          <w:rFonts w:hint="eastAsia" w:cs="宋体"/>
          <w:color w:val="auto"/>
          <w:spacing w:val="10"/>
          <w:sz w:val="24"/>
          <w:u w:val="single"/>
        </w:rPr>
        <w:t xml:space="preserve">          </w:t>
      </w:r>
      <w:r>
        <w:rPr>
          <w:rFonts w:hint="eastAsia" w:cs="宋体"/>
          <w:color w:val="auto"/>
        </w:rPr>
        <w:t>。</w:t>
      </w:r>
    </w:p>
    <w:p w14:paraId="5F92079D">
      <w:pPr>
        <w:pStyle w:val="13"/>
        <w:spacing w:line="360" w:lineRule="exact"/>
        <w:ind w:firstLine="420"/>
        <w:rPr>
          <w:rFonts w:cs="宋体"/>
          <w:color w:val="auto"/>
        </w:rPr>
      </w:pPr>
      <w:r>
        <w:rPr>
          <w:rFonts w:hint="eastAsia" w:cs="宋体"/>
          <w:color w:val="auto"/>
        </w:rPr>
        <w:t>代理人无转委托权。</w:t>
      </w:r>
    </w:p>
    <w:p w14:paraId="118C94CB">
      <w:pPr>
        <w:pStyle w:val="13"/>
        <w:spacing w:line="360" w:lineRule="exact"/>
        <w:ind w:firstLine="420"/>
        <w:rPr>
          <w:rFonts w:cs="宋体"/>
          <w:color w:val="auto"/>
        </w:rPr>
      </w:pPr>
    </w:p>
    <w:p w14:paraId="7B59374E">
      <w:pPr>
        <w:pStyle w:val="13"/>
        <w:spacing w:line="360" w:lineRule="exact"/>
        <w:ind w:firstLine="420"/>
        <w:rPr>
          <w:rFonts w:cs="宋体"/>
          <w:color w:val="auto"/>
          <w:u w:val="single"/>
        </w:rPr>
      </w:pPr>
      <w:r>
        <w:rPr>
          <w:rFonts w:hint="eastAsia" w:cs="宋体"/>
          <w:color w:val="auto"/>
        </w:rPr>
        <w:t>投标人名称（或联合体投标</w:t>
      </w:r>
      <w:r>
        <w:rPr>
          <w:rFonts w:hint="eastAsia" w:cs="宋体"/>
          <w:color w:val="auto"/>
          <w:kern w:val="0"/>
          <w:szCs w:val="21"/>
        </w:rPr>
        <w:t>牵头人名称</w:t>
      </w:r>
      <w:r>
        <w:rPr>
          <w:rFonts w:hint="eastAsia" w:cs="宋体"/>
          <w:color w:val="auto"/>
        </w:rPr>
        <w:t>）（盖公章）：</w:t>
      </w:r>
      <w:r>
        <w:rPr>
          <w:rFonts w:hint="eastAsia" w:cs="宋体"/>
          <w:color w:val="auto"/>
          <w:u w:val="single"/>
        </w:rPr>
        <w:t xml:space="preserve">                                    </w:t>
      </w:r>
    </w:p>
    <w:p w14:paraId="06EE431E">
      <w:pPr>
        <w:pStyle w:val="13"/>
        <w:spacing w:line="360" w:lineRule="exact"/>
        <w:ind w:firstLine="420"/>
        <w:rPr>
          <w:rFonts w:cs="宋体"/>
          <w:color w:val="auto"/>
          <w:u w:val="single"/>
        </w:rPr>
      </w:pPr>
      <w:r>
        <w:rPr>
          <w:rFonts w:hint="eastAsia" w:cs="宋体"/>
          <w:color w:val="auto"/>
        </w:rPr>
        <w:t>法定代表人（签字</w:t>
      </w:r>
      <w:r>
        <w:rPr>
          <w:rFonts w:hint="eastAsia" w:cs="宋体"/>
          <w:color w:val="auto"/>
          <w:kern w:val="0"/>
          <w:szCs w:val="21"/>
        </w:rPr>
        <w:t>或盖章</w:t>
      </w:r>
      <w:r>
        <w:rPr>
          <w:rFonts w:hint="eastAsia" w:cs="宋体"/>
          <w:color w:val="auto"/>
        </w:rPr>
        <w:t>）：</w:t>
      </w:r>
      <w:r>
        <w:rPr>
          <w:rFonts w:hint="eastAsia" w:cs="宋体"/>
          <w:color w:val="auto"/>
          <w:u w:val="single"/>
        </w:rPr>
        <w:t xml:space="preserve">                                     </w:t>
      </w:r>
    </w:p>
    <w:p w14:paraId="45E5F032">
      <w:pPr>
        <w:pStyle w:val="13"/>
        <w:spacing w:line="360" w:lineRule="exact"/>
        <w:ind w:firstLine="420"/>
        <w:rPr>
          <w:rFonts w:cs="宋体"/>
          <w:color w:val="auto"/>
          <w:u w:val="single"/>
        </w:rPr>
      </w:pPr>
      <w:r>
        <w:rPr>
          <w:rFonts w:hint="eastAsia" w:cs="宋体"/>
          <w:color w:val="auto"/>
        </w:rPr>
        <w:t>法定代表人身份证号码：</w:t>
      </w:r>
      <w:r>
        <w:rPr>
          <w:rFonts w:hint="eastAsia" w:cs="宋体"/>
          <w:color w:val="auto"/>
          <w:u w:val="single"/>
        </w:rPr>
        <w:t xml:space="preserve">                                   </w:t>
      </w:r>
    </w:p>
    <w:p w14:paraId="43A5D4E2">
      <w:pPr>
        <w:pStyle w:val="13"/>
        <w:spacing w:line="360" w:lineRule="exact"/>
        <w:ind w:firstLine="420" w:firstLineChars="200"/>
        <w:rPr>
          <w:rFonts w:cs="宋体"/>
          <w:color w:val="auto"/>
        </w:rPr>
      </w:pPr>
      <w:r>
        <w:rPr>
          <w:rFonts w:hint="eastAsia" w:cs="宋体"/>
          <w:color w:val="auto"/>
        </w:rPr>
        <w:t>委托代理人（签字</w:t>
      </w:r>
      <w:r>
        <w:rPr>
          <w:rFonts w:hint="eastAsia" w:cs="宋体"/>
          <w:color w:val="auto"/>
          <w:kern w:val="0"/>
          <w:szCs w:val="21"/>
        </w:rPr>
        <w:t>或盖章</w:t>
      </w:r>
      <w:r>
        <w:rPr>
          <w:rFonts w:hint="eastAsia" w:cs="宋体"/>
          <w:color w:val="auto"/>
        </w:rPr>
        <w:t>）：</w:t>
      </w:r>
      <w:r>
        <w:rPr>
          <w:rFonts w:hint="eastAsia" w:cs="宋体"/>
          <w:color w:val="auto"/>
          <w:u w:val="single"/>
        </w:rPr>
        <w:t xml:space="preserve">                                     </w:t>
      </w:r>
    </w:p>
    <w:p w14:paraId="0CAD80DF">
      <w:pPr>
        <w:pStyle w:val="13"/>
        <w:spacing w:line="360" w:lineRule="exact"/>
        <w:ind w:firstLine="420"/>
        <w:rPr>
          <w:rFonts w:cs="宋体"/>
          <w:color w:val="auto"/>
          <w:u w:val="single"/>
        </w:rPr>
      </w:pPr>
      <w:r>
        <w:rPr>
          <w:rFonts w:hint="eastAsia" w:cs="宋体"/>
          <w:color w:val="auto"/>
        </w:rPr>
        <w:t>委托代理人身份证号码：</w:t>
      </w:r>
      <w:r>
        <w:rPr>
          <w:rFonts w:hint="eastAsia" w:cs="宋体"/>
          <w:color w:val="auto"/>
          <w:u w:val="single"/>
        </w:rPr>
        <w:t xml:space="preserve">                                   </w:t>
      </w:r>
    </w:p>
    <w:p w14:paraId="761D9A58">
      <w:pPr>
        <w:pStyle w:val="13"/>
        <w:spacing w:line="360" w:lineRule="exact"/>
        <w:ind w:firstLine="420"/>
        <w:rPr>
          <w:rFonts w:cs="宋体"/>
          <w:color w:val="auto"/>
          <w:u w:val="single"/>
        </w:rPr>
      </w:pPr>
    </w:p>
    <w:p w14:paraId="1C38359D">
      <w:pPr>
        <w:pStyle w:val="13"/>
        <w:spacing w:line="360" w:lineRule="exact"/>
        <w:ind w:firstLine="420"/>
        <w:rPr>
          <w:rFonts w:cs="宋体"/>
          <w:color w:val="auto"/>
          <w:u w:val="single"/>
        </w:rPr>
      </w:pPr>
      <w:r>
        <w:rPr>
          <w:rFonts w:hint="eastAsia" w:cs="宋体"/>
          <w:color w:val="auto"/>
          <w:kern w:val="0"/>
          <w:szCs w:val="21"/>
        </w:rPr>
        <w:t>成员一名称</w:t>
      </w:r>
      <w:r>
        <w:rPr>
          <w:rFonts w:hint="eastAsia" w:cs="宋体"/>
          <w:color w:val="auto"/>
        </w:rPr>
        <w:t>（盖公章）：</w:t>
      </w:r>
      <w:r>
        <w:rPr>
          <w:rFonts w:hint="eastAsia" w:cs="宋体"/>
          <w:color w:val="auto"/>
          <w:u w:val="single"/>
        </w:rPr>
        <w:t xml:space="preserve">                                    </w:t>
      </w:r>
    </w:p>
    <w:p w14:paraId="58000D46">
      <w:pPr>
        <w:pStyle w:val="13"/>
        <w:spacing w:line="360" w:lineRule="exact"/>
        <w:ind w:firstLine="420"/>
        <w:rPr>
          <w:rFonts w:cs="宋体"/>
          <w:color w:val="auto"/>
          <w:u w:val="single"/>
        </w:rPr>
      </w:pPr>
      <w:r>
        <w:rPr>
          <w:rFonts w:hint="eastAsia" w:cs="宋体"/>
          <w:color w:val="auto"/>
        </w:rPr>
        <w:t>法定代表人（签字</w:t>
      </w:r>
      <w:r>
        <w:rPr>
          <w:rFonts w:hint="eastAsia" w:cs="宋体"/>
          <w:color w:val="auto"/>
          <w:kern w:val="0"/>
          <w:szCs w:val="21"/>
        </w:rPr>
        <w:t>或盖章</w:t>
      </w:r>
      <w:r>
        <w:rPr>
          <w:rFonts w:hint="eastAsia" w:cs="宋体"/>
          <w:color w:val="auto"/>
        </w:rPr>
        <w:t>）：</w:t>
      </w:r>
      <w:r>
        <w:rPr>
          <w:rFonts w:hint="eastAsia" w:cs="宋体"/>
          <w:color w:val="auto"/>
          <w:u w:val="single"/>
        </w:rPr>
        <w:t xml:space="preserve">                                      </w:t>
      </w:r>
    </w:p>
    <w:p w14:paraId="611EEDDE">
      <w:pPr>
        <w:pStyle w:val="7"/>
        <w:spacing w:line="360" w:lineRule="exact"/>
        <w:ind w:left="0" w:firstLine="420" w:firstLineChars="200"/>
        <w:rPr>
          <w:rFonts w:ascii="宋体" w:cs="宋体"/>
          <w:color w:val="auto"/>
          <w:u w:val="single"/>
        </w:rPr>
      </w:pPr>
      <w:r>
        <w:rPr>
          <w:rFonts w:hint="eastAsia" w:ascii="宋体" w:cs="宋体"/>
          <w:color w:val="auto"/>
        </w:rPr>
        <w:t>委托代理人（签字</w:t>
      </w:r>
      <w:r>
        <w:rPr>
          <w:rFonts w:hint="eastAsia" w:ascii="宋体" w:cs="宋体"/>
          <w:color w:val="auto"/>
          <w:kern w:val="0"/>
          <w:szCs w:val="21"/>
        </w:rPr>
        <w:t>或盖章</w:t>
      </w:r>
      <w:r>
        <w:rPr>
          <w:rFonts w:hint="eastAsia" w:ascii="宋体" w:cs="宋体"/>
          <w:color w:val="auto"/>
        </w:rPr>
        <w:t>）：</w:t>
      </w:r>
      <w:r>
        <w:rPr>
          <w:rFonts w:hint="eastAsia" w:ascii="宋体" w:cs="宋体"/>
          <w:color w:val="auto"/>
          <w:u w:val="single"/>
        </w:rPr>
        <w:t xml:space="preserve">                                      </w:t>
      </w:r>
    </w:p>
    <w:p w14:paraId="336679B2">
      <w:pPr>
        <w:spacing w:line="360" w:lineRule="exact"/>
        <w:ind w:firstLine="420" w:firstLineChars="200"/>
        <w:rPr>
          <w:color w:val="auto"/>
        </w:rPr>
      </w:pPr>
      <w:r>
        <w:rPr>
          <w:rFonts w:hint="eastAsia" w:ascii="宋体" w:cs="宋体"/>
          <w:color w:val="auto"/>
        </w:rPr>
        <w:t>委托代理人身份证号码：</w:t>
      </w:r>
      <w:r>
        <w:rPr>
          <w:rFonts w:hint="eastAsia" w:ascii="宋体" w:cs="宋体"/>
          <w:color w:val="auto"/>
          <w:u w:val="single"/>
        </w:rPr>
        <w:t xml:space="preserve">                                    </w:t>
      </w:r>
    </w:p>
    <w:p w14:paraId="59ABEAB5">
      <w:pPr>
        <w:pStyle w:val="13"/>
        <w:spacing w:line="360" w:lineRule="exact"/>
        <w:ind w:firstLine="420"/>
        <w:rPr>
          <w:rFonts w:cs="宋体"/>
          <w:color w:val="auto"/>
          <w:u w:val="single"/>
        </w:rPr>
      </w:pPr>
    </w:p>
    <w:p w14:paraId="7FA90C6A">
      <w:pPr>
        <w:autoSpaceDE w:val="0"/>
        <w:autoSpaceDN w:val="0"/>
        <w:adjustRightInd w:val="0"/>
        <w:spacing w:line="360" w:lineRule="exact"/>
        <w:ind w:firstLine="420" w:firstLineChars="200"/>
        <w:jc w:val="left"/>
        <w:rPr>
          <w:rFonts w:ascii="宋体" w:cs="宋体"/>
          <w:color w:val="auto"/>
          <w:kern w:val="0"/>
          <w:szCs w:val="21"/>
        </w:rPr>
      </w:pPr>
      <w:r>
        <w:rPr>
          <w:rFonts w:hint="eastAsia" w:ascii="宋体" w:cs="宋体"/>
          <w:color w:val="auto"/>
          <w:kern w:val="0"/>
          <w:szCs w:val="21"/>
        </w:rPr>
        <w:t>成员二名称（盖公章）：</w:t>
      </w:r>
      <w:r>
        <w:rPr>
          <w:rFonts w:hint="eastAsia" w:ascii="宋体" w:cs="宋体"/>
          <w:color w:val="auto"/>
          <w:kern w:val="0"/>
          <w:szCs w:val="21"/>
          <w:u w:val="single"/>
        </w:rPr>
        <w:t xml:space="preserve">                                    </w:t>
      </w:r>
    </w:p>
    <w:p w14:paraId="740205B2">
      <w:pPr>
        <w:autoSpaceDE w:val="0"/>
        <w:autoSpaceDN w:val="0"/>
        <w:adjustRightInd w:val="0"/>
        <w:spacing w:line="360" w:lineRule="exact"/>
        <w:ind w:firstLine="420" w:firstLineChars="200"/>
        <w:jc w:val="left"/>
        <w:rPr>
          <w:rFonts w:ascii="宋体" w:cs="宋体"/>
          <w:color w:val="auto"/>
          <w:kern w:val="0"/>
          <w:szCs w:val="21"/>
        </w:rPr>
      </w:pPr>
      <w:r>
        <w:rPr>
          <w:rFonts w:hint="eastAsia" w:ascii="宋体" w:cs="宋体"/>
          <w:color w:val="auto"/>
          <w:kern w:val="0"/>
          <w:szCs w:val="21"/>
        </w:rPr>
        <w:t>法定代表人（签字或盖章）：</w:t>
      </w:r>
      <w:r>
        <w:rPr>
          <w:rFonts w:hint="eastAsia" w:ascii="宋体" w:cs="宋体"/>
          <w:color w:val="auto"/>
          <w:kern w:val="0"/>
          <w:szCs w:val="21"/>
          <w:u w:val="single"/>
        </w:rPr>
        <w:t xml:space="preserve">                                      </w:t>
      </w:r>
    </w:p>
    <w:p w14:paraId="3CF16291">
      <w:pPr>
        <w:pStyle w:val="7"/>
        <w:spacing w:line="360" w:lineRule="exact"/>
        <w:ind w:left="0" w:firstLine="420" w:firstLineChars="200"/>
        <w:rPr>
          <w:rFonts w:ascii="宋体" w:cs="宋体"/>
          <w:color w:val="auto"/>
          <w:u w:val="single"/>
        </w:rPr>
      </w:pPr>
      <w:r>
        <w:rPr>
          <w:rFonts w:hint="eastAsia" w:ascii="宋体" w:cs="宋体"/>
          <w:color w:val="auto"/>
        </w:rPr>
        <w:t>委托代理人（签字</w:t>
      </w:r>
      <w:r>
        <w:rPr>
          <w:rFonts w:hint="eastAsia" w:ascii="宋体" w:cs="宋体"/>
          <w:color w:val="auto"/>
          <w:kern w:val="0"/>
          <w:szCs w:val="21"/>
        </w:rPr>
        <w:t>或盖章</w:t>
      </w:r>
      <w:r>
        <w:rPr>
          <w:rFonts w:hint="eastAsia" w:ascii="宋体" w:cs="宋体"/>
          <w:color w:val="auto"/>
        </w:rPr>
        <w:t>）：</w:t>
      </w:r>
      <w:r>
        <w:rPr>
          <w:rFonts w:hint="eastAsia" w:ascii="宋体" w:cs="宋体"/>
          <w:color w:val="auto"/>
          <w:u w:val="single"/>
        </w:rPr>
        <w:t xml:space="preserve">                                      </w:t>
      </w:r>
    </w:p>
    <w:p w14:paraId="627CA3C8">
      <w:pPr>
        <w:spacing w:line="360" w:lineRule="exact"/>
        <w:ind w:firstLine="420" w:firstLineChars="200"/>
        <w:rPr>
          <w:color w:val="auto"/>
        </w:rPr>
      </w:pPr>
      <w:r>
        <w:rPr>
          <w:rFonts w:hint="eastAsia" w:ascii="宋体" w:cs="宋体"/>
          <w:color w:val="auto"/>
        </w:rPr>
        <w:t>委托代理人身份证号码：</w:t>
      </w:r>
      <w:r>
        <w:rPr>
          <w:rFonts w:hint="eastAsia" w:ascii="宋体" w:cs="宋体"/>
          <w:color w:val="auto"/>
          <w:u w:val="single"/>
        </w:rPr>
        <w:t xml:space="preserve">                                    </w:t>
      </w:r>
    </w:p>
    <w:p w14:paraId="7B77F996">
      <w:pPr>
        <w:pStyle w:val="17"/>
        <w:spacing w:line="360" w:lineRule="exact"/>
        <w:rPr>
          <w:color w:val="auto"/>
        </w:rPr>
      </w:pPr>
    </w:p>
    <w:p w14:paraId="5A0CA25F">
      <w:pPr>
        <w:pStyle w:val="13"/>
        <w:spacing w:line="360" w:lineRule="exact"/>
        <w:ind w:firstLine="420" w:firstLineChars="200"/>
        <w:rPr>
          <w:rFonts w:cs="宋体"/>
          <w:color w:val="auto"/>
        </w:rPr>
      </w:pPr>
      <w:r>
        <w:rPr>
          <w:rFonts w:hint="eastAsia" w:cs="宋体"/>
          <w:color w:val="auto"/>
        </w:rPr>
        <w:t>......</w:t>
      </w:r>
    </w:p>
    <w:p w14:paraId="5791AB50">
      <w:pPr>
        <w:spacing w:line="360" w:lineRule="exact"/>
        <w:ind w:firstLine="420" w:firstLineChars="200"/>
        <w:rPr>
          <w:rFonts w:ascii="宋体" w:cs="宋体"/>
          <w:color w:val="auto"/>
          <w:szCs w:val="21"/>
        </w:rPr>
      </w:pPr>
      <w:r>
        <w:rPr>
          <w:rFonts w:hint="eastAsia" w:ascii="宋体" w:cs="宋体"/>
          <w:color w:val="auto"/>
          <w:szCs w:val="21"/>
        </w:rPr>
        <w:t>注：</w:t>
      </w:r>
    </w:p>
    <w:p w14:paraId="5EDE22FD">
      <w:pPr>
        <w:spacing w:line="360" w:lineRule="exact"/>
        <w:ind w:firstLine="420" w:firstLineChars="200"/>
        <w:rPr>
          <w:rFonts w:ascii="宋体" w:cs="宋体"/>
          <w:color w:val="auto"/>
          <w:szCs w:val="21"/>
        </w:rPr>
      </w:pPr>
      <w:r>
        <w:rPr>
          <w:rFonts w:hint="eastAsia" w:ascii="宋体" w:cs="宋体"/>
          <w:color w:val="auto"/>
          <w:szCs w:val="21"/>
        </w:rPr>
        <w:t>1.法定代表人和委托代理人必须在授权委托书上</w:t>
      </w:r>
      <w:r>
        <w:rPr>
          <w:rFonts w:hint="eastAsia" w:ascii="宋体" w:cs="宋体"/>
          <w:color w:val="auto"/>
          <w:kern w:val="0"/>
          <w:szCs w:val="21"/>
        </w:rPr>
        <w:t>签字或盖章</w:t>
      </w:r>
      <w:r>
        <w:rPr>
          <w:rFonts w:hint="eastAsia" w:ascii="宋体" w:cs="宋体"/>
          <w:color w:val="auto"/>
          <w:szCs w:val="21"/>
        </w:rPr>
        <w:t>，</w:t>
      </w:r>
      <w:r>
        <w:rPr>
          <w:rFonts w:hint="eastAsia" w:ascii="宋体" w:cs="宋体"/>
          <w:b/>
          <w:bCs/>
          <w:color w:val="auto"/>
          <w:szCs w:val="21"/>
        </w:rPr>
        <w:t>否则作无效投标处理</w:t>
      </w:r>
      <w:r>
        <w:rPr>
          <w:rFonts w:hint="eastAsia" w:ascii="宋体" w:cs="宋体"/>
          <w:color w:val="auto"/>
          <w:szCs w:val="21"/>
        </w:rPr>
        <w:t>。</w:t>
      </w:r>
    </w:p>
    <w:p w14:paraId="79BEEDA0">
      <w:pPr>
        <w:spacing w:line="360" w:lineRule="exact"/>
        <w:ind w:firstLine="420" w:firstLineChars="200"/>
        <w:rPr>
          <w:rFonts w:ascii="宋体" w:cs="宋体"/>
          <w:color w:val="auto"/>
          <w:szCs w:val="21"/>
        </w:rPr>
      </w:pPr>
      <w:r>
        <w:rPr>
          <w:rFonts w:hint="eastAsia" w:ascii="宋体" w:cs="宋体"/>
          <w:color w:val="auto"/>
          <w:szCs w:val="21"/>
        </w:rPr>
        <w:t>2.以联合体形式投标的，本授权委托书应由联合体牵头人的法定代表人按上述规定签署。</w:t>
      </w:r>
    </w:p>
    <w:p w14:paraId="1881222C">
      <w:pPr>
        <w:spacing w:line="360" w:lineRule="exact"/>
        <w:ind w:firstLine="420" w:firstLineChars="200"/>
        <w:rPr>
          <w:rFonts w:ascii="宋体" w:cs="宋体"/>
          <w:color w:val="auto"/>
          <w:szCs w:val="21"/>
        </w:rPr>
      </w:pPr>
      <w:r>
        <w:rPr>
          <w:rFonts w:hint="eastAsia" w:ascii="宋体" w:cs="宋体"/>
          <w:color w:val="auto"/>
          <w:szCs w:val="21"/>
        </w:rPr>
        <w:t>3.投标人为其他组织或者自然人时，本招标文件规定的法定代表人指负责人或者自然人。本招标文件所称负责人是指参加投标的其他组织营业执照上的负责人，本招标文件所称自然人指参与投标的自然人本人。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4636CDCD">
      <w:pPr>
        <w:spacing w:line="360" w:lineRule="exact"/>
        <w:ind w:firstLine="420" w:firstLineChars="200"/>
        <w:rPr>
          <w:rFonts w:ascii="宋体" w:cs="宋体"/>
          <w:color w:val="auto"/>
          <w:szCs w:val="21"/>
        </w:rPr>
      </w:pPr>
      <w:r>
        <w:rPr>
          <w:rFonts w:hint="eastAsia" w:ascii="宋体" w:cs="宋体"/>
          <w:color w:val="auto"/>
          <w:szCs w:val="21"/>
        </w:rPr>
        <w:t>4. 若为联合体投标须各方签字或盖章。</w:t>
      </w:r>
    </w:p>
    <w:p w14:paraId="43D252F5">
      <w:pPr>
        <w:spacing w:line="360" w:lineRule="auto"/>
        <w:rPr>
          <w:rFonts w:ascii="宋体" w:cs="宋体"/>
          <w:b/>
          <w:color w:val="auto"/>
          <w:sz w:val="24"/>
        </w:rPr>
      </w:pPr>
    </w:p>
    <w:p w14:paraId="4844B432">
      <w:pPr>
        <w:spacing w:line="360" w:lineRule="auto"/>
        <w:rPr>
          <w:rFonts w:ascii="宋体" w:cs="宋体"/>
          <w:b/>
          <w:color w:val="auto"/>
          <w:sz w:val="24"/>
        </w:rPr>
      </w:pPr>
      <w:r>
        <w:rPr>
          <w:rFonts w:hint="eastAsia" w:ascii="宋体" w:cs="宋体"/>
          <w:b/>
          <w:color w:val="auto"/>
          <w:sz w:val="24"/>
        </w:rPr>
        <w:t>附件：</w:t>
      </w:r>
    </w:p>
    <w:tbl>
      <w:tblPr>
        <w:tblStyle w:val="27"/>
        <w:tblpPr w:leftFromText="180" w:rightFromText="180" w:vertAnchor="text" w:horzAnchor="margin" w:tblpY="263"/>
        <w:tblW w:w="7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5"/>
      </w:tblGrid>
      <w:tr w14:paraId="4EA7F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tcBorders>
              <w:top w:val="single" w:color="auto" w:sz="4" w:space="0"/>
              <w:left w:val="single" w:color="auto" w:sz="4" w:space="0"/>
              <w:bottom w:val="single" w:color="auto" w:sz="4" w:space="0"/>
              <w:right w:val="single" w:color="auto" w:sz="4" w:space="0"/>
            </w:tcBorders>
          </w:tcPr>
          <w:p w14:paraId="54D399C0">
            <w:pPr>
              <w:spacing w:line="360" w:lineRule="auto"/>
              <w:rPr>
                <w:rFonts w:ascii="宋体" w:cs="宋体"/>
                <w:b/>
                <w:color w:val="auto"/>
                <w:sz w:val="24"/>
              </w:rPr>
            </w:pPr>
          </w:p>
          <w:p w14:paraId="3D37717E">
            <w:pPr>
              <w:spacing w:line="360" w:lineRule="auto"/>
              <w:rPr>
                <w:rFonts w:ascii="宋体" w:cs="宋体"/>
                <w:b/>
                <w:color w:val="auto"/>
                <w:sz w:val="24"/>
              </w:rPr>
            </w:pPr>
            <w:r>
              <w:rPr>
                <w:rFonts w:hint="eastAsia" w:ascii="宋体" w:cs="宋体"/>
                <w:b/>
                <w:bCs/>
                <w:color w:val="auto"/>
                <w:sz w:val="24"/>
              </w:rPr>
              <w:t>委托代理人有效</w:t>
            </w:r>
            <w:r>
              <w:rPr>
                <w:rFonts w:hint="eastAsia" w:ascii="宋体" w:cs="宋体"/>
                <w:b/>
                <w:color w:val="auto"/>
                <w:sz w:val="24"/>
              </w:rPr>
              <w:t>身份证复印件粘帖处（正、反面）</w:t>
            </w:r>
          </w:p>
        </w:tc>
      </w:tr>
    </w:tbl>
    <w:p w14:paraId="6B85B7D9">
      <w:pPr>
        <w:rPr>
          <w:rFonts w:ascii="宋体" w:cs="宋体"/>
          <w:b/>
          <w:color w:val="auto"/>
          <w:sz w:val="28"/>
          <w:szCs w:val="28"/>
        </w:rPr>
      </w:pPr>
      <w:r>
        <w:rPr>
          <w:rFonts w:hint="eastAsia" w:ascii="宋体" w:cs="宋体"/>
          <w:color w:val="auto"/>
          <w:sz w:val="24"/>
        </w:rPr>
        <w:br w:type="page"/>
      </w:r>
      <w:r>
        <w:rPr>
          <w:rFonts w:hint="eastAsia" w:ascii="宋体" w:cs="宋体"/>
          <w:b/>
          <w:color w:val="auto"/>
          <w:sz w:val="28"/>
          <w:szCs w:val="28"/>
        </w:rPr>
        <w:t>6.商务条款偏离表的格式：</w:t>
      </w:r>
    </w:p>
    <w:p w14:paraId="5DECD1EB">
      <w:pPr>
        <w:snapToGrid w:val="0"/>
        <w:spacing w:before="120" w:beforeLines="50" w:after="50"/>
        <w:rPr>
          <w:rFonts w:ascii="宋体" w:cs="宋体"/>
          <w:color w:val="auto"/>
        </w:rPr>
      </w:pPr>
    </w:p>
    <w:p w14:paraId="55BE54F3">
      <w:pPr>
        <w:jc w:val="center"/>
        <w:rPr>
          <w:rFonts w:ascii="宋体" w:cs="宋体"/>
          <w:b/>
          <w:bCs/>
          <w:color w:val="auto"/>
          <w:sz w:val="30"/>
          <w:szCs w:val="30"/>
        </w:rPr>
      </w:pPr>
      <w:r>
        <w:rPr>
          <w:rFonts w:hint="eastAsia" w:ascii="宋体" w:cs="宋体"/>
          <w:b/>
          <w:bCs/>
          <w:color w:val="auto"/>
          <w:sz w:val="30"/>
          <w:szCs w:val="30"/>
        </w:rPr>
        <w:t>商务条款偏离表</w:t>
      </w:r>
    </w:p>
    <w:p w14:paraId="1EB9911A">
      <w:pPr>
        <w:jc w:val="center"/>
        <w:rPr>
          <w:rFonts w:ascii="宋体" w:cs="宋体"/>
          <w:color w:val="auto"/>
          <w:sz w:val="30"/>
          <w:szCs w:val="20"/>
        </w:rPr>
      </w:pPr>
    </w:p>
    <w:p w14:paraId="3059E57E">
      <w:pPr>
        <w:spacing w:line="360" w:lineRule="auto"/>
        <w:contextualSpacing/>
        <w:rPr>
          <w:rFonts w:ascii="宋体" w:cs="宋体"/>
          <w:color w:val="auto"/>
          <w:sz w:val="24"/>
        </w:rPr>
      </w:pPr>
    </w:p>
    <w:p w14:paraId="616C5413">
      <w:pPr>
        <w:spacing w:line="480" w:lineRule="auto"/>
        <w:contextualSpacing/>
        <w:rPr>
          <w:rFonts w:ascii="宋体" w:cs="宋体"/>
          <w:color w:val="auto"/>
          <w:sz w:val="24"/>
          <w:u w:val="single"/>
        </w:rPr>
      </w:pPr>
      <w:r>
        <w:rPr>
          <w:rFonts w:hint="eastAsia" w:ascii="宋体" w:cs="宋体"/>
          <w:color w:val="auto"/>
          <w:sz w:val="24"/>
        </w:rPr>
        <w:t>项目名称：</w:t>
      </w:r>
      <w:r>
        <w:rPr>
          <w:rFonts w:hint="eastAsia" w:ascii="宋体" w:cs="宋体"/>
          <w:color w:val="auto"/>
          <w:sz w:val="24"/>
          <w:u w:val="single"/>
        </w:rPr>
        <w:t xml:space="preserve">                 </w:t>
      </w:r>
    </w:p>
    <w:p w14:paraId="318B67AD">
      <w:pPr>
        <w:spacing w:line="480" w:lineRule="auto"/>
        <w:contextualSpacing/>
        <w:jc w:val="left"/>
        <w:rPr>
          <w:rFonts w:ascii="宋体" w:cs="宋体"/>
          <w:color w:val="auto"/>
          <w:sz w:val="24"/>
        </w:rPr>
      </w:pPr>
      <w:r>
        <w:rPr>
          <w:rFonts w:hint="eastAsia" w:ascii="宋体" w:cs="宋体"/>
          <w:color w:val="auto"/>
          <w:sz w:val="24"/>
        </w:rPr>
        <w:t>项目编号：</w:t>
      </w:r>
      <w:r>
        <w:rPr>
          <w:rFonts w:hint="eastAsia" w:ascii="宋体" w:cs="宋体"/>
          <w:color w:val="auto"/>
          <w:sz w:val="24"/>
          <w:u w:val="single"/>
        </w:rPr>
        <w:t xml:space="preserve">                 </w:t>
      </w:r>
    </w:p>
    <w:p w14:paraId="78AC0733">
      <w:pPr>
        <w:pStyle w:val="13"/>
        <w:spacing w:line="480" w:lineRule="auto"/>
        <w:ind w:left="-422" w:leftChars="-201" w:firstLine="424"/>
        <w:rPr>
          <w:rFonts w:cs="宋体"/>
          <w:color w:val="auto"/>
          <w:sz w:val="24"/>
          <w:szCs w:val="24"/>
        </w:rPr>
      </w:pPr>
      <w:r>
        <w:rPr>
          <w:rFonts w:hint="eastAsia" w:cs="宋体"/>
          <w:color w:val="auto"/>
          <w:sz w:val="24"/>
          <w:szCs w:val="24"/>
        </w:rPr>
        <w:t>所投分标（此处有分标时填写具体分标号，无分标时填写“无”）：</w:t>
      </w:r>
      <w:r>
        <w:rPr>
          <w:rFonts w:hint="eastAsia" w:cs="宋体"/>
          <w:color w:val="auto"/>
          <w:sz w:val="24"/>
          <w:szCs w:val="24"/>
          <w:u w:val="single"/>
        </w:rPr>
        <w:t xml:space="preserve">           </w:t>
      </w:r>
    </w:p>
    <w:tbl>
      <w:tblPr>
        <w:tblStyle w:val="27"/>
        <w:tblW w:w="89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3429"/>
        <w:gridCol w:w="3229"/>
        <w:gridCol w:w="1611"/>
      </w:tblGrid>
      <w:tr w14:paraId="0631A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24" w:type="dxa"/>
            <w:tcBorders>
              <w:top w:val="single" w:color="auto" w:sz="4" w:space="0"/>
              <w:left w:val="single" w:color="auto" w:sz="4" w:space="0"/>
              <w:bottom w:val="single" w:color="auto" w:sz="4" w:space="0"/>
              <w:right w:val="single" w:color="auto" w:sz="4" w:space="0"/>
            </w:tcBorders>
            <w:vAlign w:val="center"/>
          </w:tcPr>
          <w:p w14:paraId="0EFB55D3">
            <w:pPr>
              <w:spacing w:line="340" w:lineRule="exact"/>
              <w:jc w:val="center"/>
              <w:rPr>
                <w:rFonts w:ascii="宋体" w:cs="宋体"/>
                <w:color w:val="auto"/>
                <w:sz w:val="24"/>
                <w:szCs w:val="24"/>
              </w:rPr>
            </w:pPr>
            <w:r>
              <w:rPr>
                <w:rFonts w:hint="eastAsia" w:ascii="宋体" w:cs="宋体"/>
                <w:color w:val="auto"/>
                <w:sz w:val="24"/>
                <w:szCs w:val="24"/>
              </w:rPr>
              <w:t>项号</w:t>
            </w:r>
          </w:p>
        </w:tc>
        <w:tc>
          <w:tcPr>
            <w:tcW w:w="3429" w:type="dxa"/>
            <w:tcBorders>
              <w:top w:val="single" w:color="auto" w:sz="4" w:space="0"/>
              <w:left w:val="single" w:color="auto" w:sz="4" w:space="0"/>
              <w:bottom w:val="single" w:color="auto" w:sz="4" w:space="0"/>
              <w:right w:val="single" w:color="auto" w:sz="4" w:space="0"/>
            </w:tcBorders>
            <w:vAlign w:val="center"/>
          </w:tcPr>
          <w:p w14:paraId="42CD9045">
            <w:pPr>
              <w:spacing w:line="340" w:lineRule="exact"/>
              <w:jc w:val="center"/>
              <w:rPr>
                <w:rFonts w:ascii="宋体" w:cs="宋体"/>
                <w:color w:val="auto"/>
                <w:sz w:val="24"/>
                <w:szCs w:val="24"/>
              </w:rPr>
            </w:pPr>
            <w:r>
              <w:rPr>
                <w:rFonts w:hint="eastAsia" w:ascii="宋体" w:cs="宋体"/>
                <w:color w:val="auto"/>
                <w:sz w:val="24"/>
                <w:szCs w:val="24"/>
              </w:rPr>
              <w:t>招标文件的商务条款</w:t>
            </w:r>
          </w:p>
        </w:tc>
        <w:tc>
          <w:tcPr>
            <w:tcW w:w="3229" w:type="dxa"/>
            <w:tcBorders>
              <w:top w:val="single" w:color="auto" w:sz="4" w:space="0"/>
              <w:left w:val="single" w:color="auto" w:sz="4" w:space="0"/>
              <w:bottom w:val="single" w:color="auto" w:sz="4" w:space="0"/>
              <w:right w:val="single" w:color="auto" w:sz="4" w:space="0"/>
            </w:tcBorders>
            <w:vAlign w:val="center"/>
          </w:tcPr>
          <w:p w14:paraId="564368D1">
            <w:pPr>
              <w:spacing w:line="340" w:lineRule="exact"/>
              <w:jc w:val="center"/>
              <w:rPr>
                <w:rFonts w:ascii="宋体" w:cs="宋体"/>
                <w:color w:val="auto"/>
                <w:sz w:val="24"/>
                <w:szCs w:val="24"/>
              </w:rPr>
            </w:pPr>
            <w:r>
              <w:rPr>
                <w:rFonts w:hint="eastAsia" w:ascii="宋体" w:cs="宋体"/>
                <w:color w:val="auto"/>
                <w:sz w:val="24"/>
                <w:szCs w:val="24"/>
              </w:rPr>
              <w:t>投标文件响应的商务条款</w:t>
            </w:r>
          </w:p>
        </w:tc>
        <w:tc>
          <w:tcPr>
            <w:tcW w:w="1611" w:type="dxa"/>
            <w:tcBorders>
              <w:top w:val="single" w:color="auto" w:sz="4" w:space="0"/>
              <w:left w:val="single" w:color="auto" w:sz="4" w:space="0"/>
              <w:bottom w:val="single" w:color="auto" w:sz="4" w:space="0"/>
              <w:right w:val="single" w:color="auto" w:sz="4" w:space="0"/>
            </w:tcBorders>
            <w:vAlign w:val="center"/>
          </w:tcPr>
          <w:p w14:paraId="5790E4C7">
            <w:pPr>
              <w:spacing w:line="340" w:lineRule="exact"/>
              <w:jc w:val="center"/>
              <w:rPr>
                <w:rFonts w:ascii="宋体" w:cs="宋体"/>
                <w:color w:val="auto"/>
                <w:sz w:val="24"/>
                <w:szCs w:val="24"/>
              </w:rPr>
            </w:pPr>
            <w:r>
              <w:rPr>
                <w:rFonts w:hint="eastAsia" w:ascii="宋体" w:cs="宋体"/>
                <w:color w:val="auto"/>
                <w:sz w:val="24"/>
                <w:szCs w:val="24"/>
              </w:rPr>
              <w:t>偏离说明</w:t>
            </w:r>
          </w:p>
        </w:tc>
      </w:tr>
      <w:tr w14:paraId="3CAE9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24" w:type="dxa"/>
            <w:tcBorders>
              <w:top w:val="single" w:color="auto" w:sz="4" w:space="0"/>
              <w:left w:val="single" w:color="auto" w:sz="4" w:space="0"/>
              <w:bottom w:val="single" w:color="auto" w:sz="4" w:space="0"/>
              <w:right w:val="single" w:color="auto" w:sz="4" w:space="0"/>
            </w:tcBorders>
          </w:tcPr>
          <w:p w14:paraId="71B2AD99">
            <w:pPr>
              <w:spacing w:line="340" w:lineRule="exact"/>
              <w:rPr>
                <w:rFonts w:ascii="宋体" w:cs="宋体"/>
                <w:color w:val="auto"/>
                <w:sz w:val="24"/>
                <w:szCs w:val="24"/>
              </w:rPr>
            </w:pPr>
            <w:r>
              <w:rPr>
                <w:rFonts w:hint="eastAsia" w:ascii="宋体" w:cs="宋体"/>
                <w:color w:val="auto"/>
                <w:sz w:val="24"/>
                <w:szCs w:val="24"/>
              </w:rPr>
              <w:t>一</w:t>
            </w:r>
          </w:p>
        </w:tc>
        <w:tc>
          <w:tcPr>
            <w:tcW w:w="3429" w:type="dxa"/>
            <w:tcBorders>
              <w:top w:val="single" w:color="auto" w:sz="4" w:space="0"/>
              <w:left w:val="single" w:color="auto" w:sz="4" w:space="0"/>
              <w:bottom w:val="single" w:color="auto" w:sz="4" w:space="0"/>
              <w:right w:val="single" w:color="auto" w:sz="4" w:space="0"/>
            </w:tcBorders>
          </w:tcPr>
          <w:p w14:paraId="06277DEA">
            <w:pPr>
              <w:spacing w:line="340" w:lineRule="exact"/>
              <w:rPr>
                <w:rFonts w:ascii="宋体" w:cs="宋体"/>
                <w:color w:val="auto"/>
                <w:sz w:val="24"/>
                <w:szCs w:val="24"/>
              </w:rPr>
            </w:pPr>
          </w:p>
        </w:tc>
        <w:tc>
          <w:tcPr>
            <w:tcW w:w="3229" w:type="dxa"/>
            <w:tcBorders>
              <w:top w:val="single" w:color="auto" w:sz="4" w:space="0"/>
              <w:left w:val="single" w:color="auto" w:sz="4" w:space="0"/>
              <w:bottom w:val="single" w:color="auto" w:sz="4" w:space="0"/>
              <w:right w:val="single" w:color="auto" w:sz="4" w:space="0"/>
            </w:tcBorders>
          </w:tcPr>
          <w:p w14:paraId="69833572">
            <w:pPr>
              <w:spacing w:line="340" w:lineRule="exact"/>
              <w:rPr>
                <w:rFonts w:ascii="宋体" w:cs="宋体"/>
                <w:color w:val="auto"/>
                <w:sz w:val="24"/>
                <w:szCs w:val="24"/>
              </w:rPr>
            </w:pPr>
          </w:p>
        </w:tc>
        <w:tc>
          <w:tcPr>
            <w:tcW w:w="1611" w:type="dxa"/>
            <w:tcBorders>
              <w:top w:val="single" w:color="auto" w:sz="4" w:space="0"/>
              <w:left w:val="single" w:color="auto" w:sz="4" w:space="0"/>
              <w:bottom w:val="single" w:color="auto" w:sz="4" w:space="0"/>
              <w:right w:val="single" w:color="auto" w:sz="4" w:space="0"/>
            </w:tcBorders>
          </w:tcPr>
          <w:p w14:paraId="42D1E316">
            <w:pPr>
              <w:spacing w:line="300" w:lineRule="exact"/>
              <w:rPr>
                <w:rFonts w:ascii="宋体" w:cs="宋体"/>
                <w:color w:val="auto"/>
                <w:sz w:val="24"/>
                <w:szCs w:val="24"/>
              </w:rPr>
            </w:pPr>
          </w:p>
        </w:tc>
      </w:tr>
      <w:tr w14:paraId="1D5D5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24" w:type="dxa"/>
            <w:tcBorders>
              <w:top w:val="single" w:color="auto" w:sz="4" w:space="0"/>
              <w:left w:val="single" w:color="auto" w:sz="4" w:space="0"/>
              <w:bottom w:val="single" w:color="auto" w:sz="4" w:space="0"/>
              <w:right w:val="single" w:color="auto" w:sz="4" w:space="0"/>
            </w:tcBorders>
          </w:tcPr>
          <w:p w14:paraId="57A05388">
            <w:pPr>
              <w:spacing w:line="340" w:lineRule="exact"/>
              <w:rPr>
                <w:rFonts w:ascii="宋体" w:cs="宋体"/>
                <w:color w:val="auto"/>
                <w:sz w:val="24"/>
                <w:szCs w:val="24"/>
              </w:rPr>
            </w:pPr>
            <w:r>
              <w:rPr>
                <w:rFonts w:hint="eastAsia" w:ascii="宋体" w:cs="宋体"/>
                <w:color w:val="auto"/>
                <w:sz w:val="24"/>
                <w:szCs w:val="24"/>
              </w:rPr>
              <w:t>二</w:t>
            </w:r>
          </w:p>
        </w:tc>
        <w:tc>
          <w:tcPr>
            <w:tcW w:w="3429" w:type="dxa"/>
            <w:tcBorders>
              <w:top w:val="single" w:color="auto" w:sz="4" w:space="0"/>
              <w:left w:val="single" w:color="auto" w:sz="4" w:space="0"/>
              <w:bottom w:val="single" w:color="auto" w:sz="4" w:space="0"/>
              <w:right w:val="single" w:color="auto" w:sz="4" w:space="0"/>
            </w:tcBorders>
          </w:tcPr>
          <w:p w14:paraId="52D7BBAB">
            <w:pPr>
              <w:spacing w:line="340" w:lineRule="exact"/>
              <w:rPr>
                <w:rFonts w:ascii="宋体" w:cs="宋体"/>
                <w:color w:val="auto"/>
                <w:sz w:val="24"/>
                <w:szCs w:val="24"/>
              </w:rPr>
            </w:pPr>
          </w:p>
        </w:tc>
        <w:tc>
          <w:tcPr>
            <w:tcW w:w="3229" w:type="dxa"/>
            <w:tcBorders>
              <w:top w:val="single" w:color="auto" w:sz="4" w:space="0"/>
              <w:left w:val="single" w:color="auto" w:sz="4" w:space="0"/>
              <w:bottom w:val="single" w:color="auto" w:sz="4" w:space="0"/>
              <w:right w:val="single" w:color="auto" w:sz="4" w:space="0"/>
            </w:tcBorders>
          </w:tcPr>
          <w:p w14:paraId="3FE4697F">
            <w:pPr>
              <w:spacing w:line="340" w:lineRule="exact"/>
              <w:rPr>
                <w:rFonts w:ascii="宋体" w:cs="宋体"/>
                <w:color w:val="auto"/>
                <w:sz w:val="24"/>
                <w:szCs w:val="24"/>
              </w:rPr>
            </w:pPr>
          </w:p>
        </w:tc>
        <w:tc>
          <w:tcPr>
            <w:tcW w:w="1611" w:type="dxa"/>
            <w:tcBorders>
              <w:top w:val="single" w:color="auto" w:sz="4" w:space="0"/>
              <w:left w:val="single" w:color="auto" w:sz="4" w:space="0"/>
              <w:bottom w:val="single" w:color="auto" w:sz="4" w:space="0"/>
              <w:right w:val="single" w:color="auto" w:sz="4" w:space="0"/>
            </w:tcBorders>
          </w:tcPr>
          <w:p w14:paraId="261AD03F">
            <w:pPr>
              <w:spacing w:line="300" w:lineRule="exact"/>
              <w:rPr>
                <w:rFonts w:ascii="宋体" w:cs="宋体"/>
                <w:color w:val="auto"/>
                <w:sz w:val="24"/>
                <w:szCs w:val="24"/>
              </w:rPr>
            </w:pPr>
          </w:p>
        </w:tc>
      </w:tr>
      <w:tr w14:paraId="309B1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724" w:type="dxa"/>
            <w:tcBorders>
              <w:top w:val="single" w:color="auto" w:sz="4" w:space="0"/>
              <w:left w:val="single" w:color="auto" w:sz="4" w:space="0"/>
              <w:bottom w:val="single" w:color="auto" w:sz="4" w:space="0"/>
              <w:right w:val="single" w:color="auto" w:sz="4" w:space="0"/>
            </w:tcBorders>
          </w:tcPr>
          <w:p w14:paraId="56122DE6">
            <w:pPr>
              <w:spacing w:line="340" w:lineRule="exact"/>
              <w:rPr>
                <w:rFonts w:ascii="宋体" w:cs="宋体"/>
                <w:color w:val="auto"/>
                <w:sz w:val="24"/>
                <w:szCs w:val="24"/>
              </w:rPr>
            </w:pPr>
            <w:r>
              <w:rPr>
                <w:rFonts w:hint="eastAsia" w:ascii="宋体" w:cs="宋体"/>
                <w:color w:val="auto"/>
                <w:sz w:val="24"/>
                <w:szCs w:val="24"/>
              </w:rPr>
              <w:t>...</w:t>
            </w:r>
          </w:p>
        </w:tc>
        <w:tc>
          <w:tcPr>
            <w:tcW w:w="3429" w:type="dxa"/>
            <w:tcBorders>
              <w:top w:val="single" w:color="auto" w:sz="4" w:space="0"/>
              <w:left w:val="single" w:color="auto" w:sz="4" w:space="0"/>
              <w:bottom w:val="single" w:color="auto" w:sz="4" w:space="0"/>
              <w:right w:val="single" w:color="auto" w:sz="4" w:space="0"/>
            </w:tcBorders>
          </w:tcPr>
          <w:p w14:paraId="09A6B0E3">
            <w:pPr>
              <w:spacing w:line="340" w:lineRule="exact"/>
              <w:rPr>
                <w:rFonts w:ascii="宋体" w:cs="宋体"/>
                <w:color w:val="auto"/>
                <w:sz w:val="24"/>
                <w:szCs w:val="24"/>
              </w:rPr>
            </w:pPr>
          </w:p>
        </w:tc>
        <w:tc>
          <w:tcPr>
            <w:tcW w:w="3229" w:type="dxa"/>
            <w:tcBorders>
              <w:top w:val="single" w:color="auto" w:sz="4" w:space="0"/>
              <w:left w:val="single" w:color="auto" w:sz="4" w:space="0"/>
              <w:bottom w:val="single" w:color="auto" w:sz="4" w:space="0"/>
              <w:right w:val="single" w:color="auto" w:sz="4" w:space="0"/>
            </w:tcBorders>
          </w:tcPr>
          <w:p w14:paraId="47EF704F">
            <w:pPr>
              <w:spacing w:line="340" w:lineRule="exact"/>
              <w:rPr>
                <w:rFonts w:ascii="宋体" w:cs="宋体"/>
                <w:color w:val="auto"/>
                <w:sz w:val="24"/>
                <w:szCs w:val="24"/>
              </w:rPr>
            </w:pPr>
          </w:p>
        </w:tc>
        <w:tc>
          <w:tcPr>
            <w:tcW w:w="1611" w:type="dxa"/>
            <w:tcBorders>
              <w:top w:val="single" w:color="auto" w:sz="4" w:space="0"/>
              <w:left w:val="single" w:color="auto" w:sz="4" w:space="0"/>
              <w:bottom w:val="single" w:color="auto" w:sz="4" w:space="0"/>
              <w:right w:val="single" w:color="auto" w:sz="4" w:space="0"/>
            </w:tcBorders>
          </w:tcPr>
          <w:p w14:paraId="5A763F41">
            <w:pPr>
              <w:spacing w:line="300" w:lineRule="exact"/>
              <w:rPr>
                <w:rFonts w:ascii="宋体" w:cs="宋体"/>
                <w:color w:val="auto"/>
                <w:sz w:val="24"/>
                <w:szCs w:val="24"/>
              </w:rPr>
            </w:pPr>
          </w:p>
        </w:tc>
      </w:tr>
    </w:tbl>
    <w:p w14:paraId="5CC44C90">
      <w:pPr>
        <w:pStyle w:val="13"/>
        <w:spacing w:line="360" w:lineRule="auto"/>
        <w:ind w:left="-708" w:leftChars="-337"/>
        <w:rPr>
          <w:rFonts w:cs="宋体"/>
          <w:color w:val="auto"/>
        </w:rPr>
      </w:pPr>
    </w:p>
    <w:p w14:paraId="7A17D6E6">
      <w:pPr>
        <w:pStyle w:val="13"/>
        <w:spacing w:line="360" w:lineRule="auto"/>
        <w:ind w:firstLine="480" w:firstLineChars="200"/>
        <w:rPr>
          <w:rFonts w:cs="宋体"/>
          <w:color w:val="auto"/>
          <w:sz w:val="24"/>
          <w:szCs w:val="24"/>
        </w:rPr>
      </w:pPr>
      <w:r>
        <w:rPr>
          <w:rFonts w:hint="eastAsia" w:cs="宋体"/>
          <w:color w:val="auto"/>
          <w:sz w:val="24"/>
          <w:szCs w:val="24"/>
        </w:rPr>
        <w:t>注：</w:t>
      </w:r>
    </w:p>
    <w:p w14:paraId="6B38B12F">
      <w:pPr>
        <w:pStyle w:val="13"/>
        <w:spacing w:line="360" w:lineRule="auto"/>
        <w:ind w:right="754" w:rightChars="359" w:firstLine="480" w:firstLineChars="200"/>
        <w:rPr>
          <w:rFonts w:cs="宋体"/>
          <w:color w:val="auto"/>
          <w:sz w:val="24"/>
          <w:szCs w:val="24"/>
        </w:rPr>
      </w:pPr>
      <w:r>
        <w:rPr>
          <w:rFonts w:hint="eastAsia" w:cs="宋体"/>
          <w:color w:val="auto"/>
          <w:sz w:val="24"/>
          <w:szCs w:val="24"/>
        </w:rPr>
        <w:t>1.表格内容均需按要求填写并加盖投标人公章。</w:t>
      </w:r>
    </w:p>
    <w:p w14:paraId="3E37F330">
      <w:pPr>
        <w:pStyle w:val="13"/>
        <w:spacing w:line="360" w:lineRule="auto"/>
        <w:ind w:right="754" w:rightChars="359" w:firstLine="480" w:firstLineChars="200"/>
        <w:rPr>
          <w:rFonts w:cs="宋体"/>
          <w:color w:val="auto"/>
          <w:sz w:val="24"/>
          <w:szCs w:val="24"/>
        </w:rPr>
      </w:pPr>
      <w:r>
        <w:rPr>
          <w:rFonts w:hint="eastAsia" w:ascii="宋体" w:hAnsi="宋体" w:eastAsia="宋体" w:cs="宋体"/>
          <w:bCs/>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必须</w:t>
      </w:r>
      <w:r>
        <w:rPr>
          <w:rFonts w:hint="eastAsia" w:ascii="宋体" w:hAnsi="宋体" w:eastAsia="宋体" w:cs="宋体"/>
          <w:color w:val="auto"/>
          <w:sz w:val="24"/>
          <w:szCs w:val="24"/>
        </w:rPr>
        <w:t>对本项目</w:t>
      </w:r>
      <w:r>
        <w:rPr>
          <w:rFonts w:hint="eastAsia" w:ascii="宋体" w:hAnsi="宋体" w:eastAsia="宋体" w:cs="宋体"/>
          <w:color w:val="auto"/>
          <w:sz w:val="24"/>
          <w:szCs w:val="24"/>
          <w:lang w:val="en-US" w:eastAsia="zh-CN"/>
        </w:rPr>
        <w:t>招标</w:t>
      </w:r>
      <w:r>
        <w:rPr>
          <w:rFonts w:hint="eastAsia" w:ascii="宋体" w:hAnsi="宋体" w:eastAsia="宋体" w:cs="宋体"/>
          <w:color w:val="auto"/>
          <w:sz w:val="24"/>
          <w:szCs w:val="24"/>
        </w:rPr>
        <w:t>文件“第二章</w:t>
      </w:r>
      <w:r>
        <w:rPr>
          <w:rFonts w:hint="eastAsia" w:ascii="宋体" w:hAnsi="宋体" w:eastAsia="宋体" w:cs="宋体"/>
          <w:color w:val="auto"/>
          <w:sz w:val="24"/>
          <w:szCs w:val="24"/>
          <w:lang w:val="en-US" w:eastAsia="zh-CN"/>
        </w:rPr>
        <w:t xml:space="preserve">  </w:t>
      </w:r>
      <w:r>
        <w:rPr>
          <w:rFonts w:hint="eastAsia" w:ascii="宋体" w:hAnsi="宋体" w:eastAsia="宋体" w:cs="宋体"/>
          <w:b w:val="0"/>
          <w:bCs/>
          <w:color w:val="auto"/>
          <w:sz w:val="24"/>
          <w:szCs w:val="24"/>
        </w:rPr>
        <w:t>采购需求</w:t>
      </w:r>
      <w:r>
        <w:rPr>
          <w:rFonts w:hint="eastAsia" w:ascii="宋体" w:hAnsi="宋体" w:eastAsia="宋体" w:cs="宋体"/>
          <w:color w:val="auto"/>
          <w:sz w:val="24"/>
          <w:szCs w:val="24"/>
        </w:rPr>
        <w:t>”中“商务条款”的</w:t>
      </w:r>
      <w:r>
        <w:rPr>
          <w:rFonts w:hint="eastAsia" w:ascii="宋体" w:hAnsi="宋体" w:eastAsia="宋体" w:cs="宋体"/>
          <w:color w:val="auto"/>
          <w:sz w:val="24"/>
          <w:szCs w:val="24"/>
          <w:lang w:val="en-US" w:eastAsia="zh-CN"/>
        </w:rPr>
        <w:t>全部</w:t>
      </w:r>
      <w:r>
        <w:rPr>
          <w:rFonts w:hint="eastAsia" w:ascii="宋体" w:hAnsi="宋体" w:eastAsia="宋体" w:cs="宋体"/>
          <w:color w:val="auto"/>
          <w:sz w:val="24"/>
          <w:szCs w:val="24"/>
        </w:rPr>
        <w:t>要求，详细填写</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的具体内容</w:t>
      </w:r>
      <w:r>
        <w:rPr>
          <w:rFonts w:hint="eastAsia" w:ascii="宋体" w:hAnsi="宋体" w:eastAsia="宋体" w:cs="宋体"/>
          <w:color w:val="auto"/>
          <w:sz w:val="24"/>
          <w:szCs w:val="24"/>
          <w:lang w:eastAsia="zh-CN"/>
        </w:rPr>
        <w:t>，</w:t>
      </w:r>
      <w:r>
        <w:rPr>
          <w:rFonts w:hint="eastAsia" w:ascii="宋体" w:hAnsi="宋体" w:eastAsia="宋体" w:cs="宋体"/>
          <w:b w:val="0"/>
          <w:bCs w:val="0"/>
          <w:kern w:val="0"/>
          <w:sz w:val="24"/>
          <w:szCs w:val="24"/>
          <w:highlight w:val="none"/>
          <w:lang w:val="zh-CN" w:eastAsia="zh-CN"/>
        </w:rPr>
        <w:t>并作出偏离说明</w:t>
      </w:r>
      <w:r>
        <w:rPr>
          <w:rFonts w:hint="eastAsia" w:ascii="宋体" w:hAnsi="宋体" w:eastAsia="宋体" w:cs="宋体"/>
          <w:sz w:val="24"/>
          <w:szCs w:val="24"/>
          <w:highlight w:val="none"/>
        </w:rPr>
        <w:t>。</w:t>
      </w:r>
      <w:r>
        <w:rPr>
          <w:rFonts w:hint="eastAsia" w:cs="宋体"/>
          <w:color w:val="auto"/>
          <w:sz w:val="24"/>
          <w:szCs w:val="24"/>
        </w:rPr>
        <w:t>“偏离说明”一栏应当选择“正偏离”或“负偏离”或“无偏离”进行填写。</w:t>
      </w:r>
    </w:p>
    <w:p w14:paraId="2E1ACE13">
      <w:pPr>
        <w:pStyle w:val="13"/>
        <w:spacing w:line="360" w:lineRule="auto"/>
        <w:ind w:firstLine="480" w:firstLineChars="200"/>
        <w:rPr>
          <w:rFonts w:cs="宋体"/>
          <w:color w:val="auto"/>
          <w:sz w:val="24"/>
          <w:szCs w:val="24"/>
        </w:rPr>
      </w:pPr>
      <w:r>
        <w:rPr>
          <w:rFonts w:hint="eastAsia" w:cs="宋体"/>
          <w:color w:val="auto"/>
          <w:sz w:val="24"/>
          <w:szCs w:val="24"/>
        </w:rPr>
        <w:t>3.当投标文件的商务内容低于招标文件要求时，投标人应当如实写明“负偏离”。</w:t>
      </w:r>
    </w:p>
    <w:p w14:paraId="7B0A5EAB">
      <w:pPr>
        <w:snapToGrid w:val="0"/>
        <w:spacing w:before="50" w:after="50"/>
        <w:rPr>
          <w:rFonts w:ascii="宋体" w:cs="宋体"/>
          <w:color w:val="auto"/>
          <w:sz w:val="24"/>
        </w:rPr>
      </w:pPr>
    </w:p>
    <w:p w14:paraId="048DC789">
      <w:pPr>
        <w:snapToGrid w:val="0"/>
        <w:spacing w:line="360" w:lineRule="auto"/>
        <w:ind w:firstLine="4935" w:firstLineChars="2350"/>
        <w:rPr>
          <w:rFonts w:ascii="宋体" w:cs="宋体"/>
          <w:color w:val="auto"/>
          <w:kern w:val="0"/>
          <w:sz w:val="24"/>
        </w:rPr>
      </w:pPr>
      <w:r>
        <w:rPr>
          <w:rFonts w:hint="eastAsia" w:ascii="宋体" w:cs="宋体"/>
          <w:color w:val="auto"/>
          <w:szCs w:val="21"/>
        </w:rPr>
        <w:t xml:space="preserve">  </w:t>
      </w:r>
      <w:r>
        <w:rPr>
          <w:rFonts w:hint="eastAsia" w:ascii="宋体" w:cs="宋体"/>
          <w:color w:val="auto"/>
          <w:kern w:val="0"/>
          <w:sz w:val="24"/>
          <w:lang w:val="zh-CN"/>
        </w:rPr>
        <w:t>投标人名称(盖公章)：</w:t>
      </w:r>
    </w:p>
    <w:p w14:paraId="0C8C32F3">
      <w:pPr>
        <w:snapToGrid w:val="0"/>
        <w:spacing w:line="360" w:lineRule="auto"/>
        <w:ind w:firstLine="5160" w:firstLineChars="2150"/>
        <w:rPr>
          <w:rFonts w:ascii="宋体" w:cs="宋体"/>
          <w:color w:val="auto"/>
          <w:kern w:val="0"/>
          <w:sz w:val="24"/>
          <w:lang w:val="zh-CN"/>
        </w:rPr>
      </w:pPr>
      <w:r>
        <w:rPr>
          <w:rFonts w:hint="eastAsia" w:ascii="宋体" w:cs="宋体"/>
          <w:color w:val="auto"/>
          <w:kern w:val="0"/>
          <w:sz w:val="24"/>
          <w:lang w:val="zh-CN"/>
        </w:rPr>
        <w:t>日期</w:t>
      </w:r>
      <w:r>
        <w:rPr>
          <w:rFonts w:hint="eastAsia" w:ascii="宋体" w:cs="宋体"/>
          <w:color w:val="auto"/>
          <w:kern w:val="0"/>
          <w:sz w:val="24"/>
        </w:rPr>
        <w:t xml:space="preserve">：  年  </w:t>
      </w:r>
      <w:r>
        <w:rPr>
          <w:rFonts w:hint="eastAsia" w:ascii="宋体" w:cs="宋体"/>
          <w:color w:val="auto"/>
          <w:kern w:val="0"/>
          <w:sz w:val="24"/>
          <w:lang w:val="zh-CN"/>
        </w:rPr>
        <w:t>月</w:t>
      </w:r>
      <w:r>
        <w:rPr>
          <w:rFonts w:hint="eastAsia" w:ascii="宋体" w:cs="宋体"/>
          <w:color w:val="auto"/>
          <w:kern w:val="0"/>
          <w:sz w:val="24"/>
        </w:rPr>
        <w:t xml:space="preserve">   </w:t>
      </w:r>
      <w:r>
        <w:rPr>
          <w:rFonts w:hint="eastAsia" w:ascii="宋体" w:cs="宋体"/>
          <w:color w:val="auto"/>
          <w:kern w:val="0"/>
          <w:sz w:val="24"/>
          <w:lang w:val="zh-CN"/>
        </w:rPr>
        <w:t>日</w:t>
      </w:r>
    </w:p>
    <w:p w14:paraId="45F3DB39">
      <w:pPr>
        <w:widowControl/>
        <w:jc w:val="left"/>
        <w:rPr>
          <w:rFonts w:ascii="宋体" w:cs="宋体"/>
          <w:color w:val="auto"/>
          <w:szCs w:val="21"/>
        </w:rPr>
        <w:sectPr>
          <w:pgSz w:w="11906" w:h="16838"/>
          <w:pgMar w:top="1440" w:right="1134" w:bottom="1440" w:left="1197" w:header="851" w:footer="992" w:gutter="0"/>
          <w:cols w:space="720" w:num="1"/>
          <w:docGrid w:linePitch="312" w:charSpace="0"/>
        </w:sectPr>
      </w:pPr>
    </w:p>
    <w:p w14:paraId="76DE3631">
      <w:pPr>
        <w:pStyle w:val="20"/>
        <w:snapToGrid w:val="0"/>
        <w:ind w:left="602" w:hanging="602"/>
        <w:rPr>
          <w:rFonts w:ascii="宋体" w:cs="宋体"/>
          <w:i/>
          <w:iCs/>
          <w:color w:val="auto"/>
          <w:szCs w:val="28"/>
        </w:rPr>
      </w:pPr>
      <w:r>
        <w:rPr>
          <w:rFonts w:hint="eastAsia" w:ascii="宋体" w:cs="宋体"/>
          <w:b/>
          <w:bCs/>
          <w:color w:val="auto"/>
          <w:sz w:val="28"/>
          <w:szCs w:val="28"/>
        </w:rPr>
        <w:t>7.投标人类似的业绩证明文件</w:t>
      </w:r>
      <w:r>
        <w:rPr>
          <w:rFonts w:hint="eastAsia" w:ascii="宋体" w:hAnsi="宋体" w:eastAsia="宋体" w:cs="宋体"/>
          <w:b/>
          <w:color w:val="auto"/>
          <w:sz w:val="28"/>
          <w:szCs w:val="28"/>
        </w:rPr>
        <w:t>的格式</w:t>
      </w:r>
      <w:r>
        <w:rPr>
          <w:rFonts w:hint="eastAsia" w:ascii="宋体" w:cs="宋体"/>
          <w:b/>
          <w:bCs/>
          <w:color w:val="auto"/>
          <w:sz w:val="28"/>
          <w:szCs w:val="28"/>
        </w:rPr>
        <w:t>（如有要求）：</w:t>
      </w:r>
    </w:p>
    <w:p w14:paraId="2353F0C6">
      <w:pPr>
        <w:spacing w:line="360" w:lineRule="auto"/>
        <w:ind w:firstLine="2880" w:firstLineChars="900"/>
        <w:contextualSpacing/>
        <w:rPr>
          <w:rFonts w:hint="eastAsia" w:ascii="宋体" w:cs="宋体"/>
          <w:color w:val="auto"/>
          <w:sz w:val="32"/>
          <w:szCs w:val="32"/>
        </w:rPr>
      </w:pPr>
    </w:p>
    <w:p w14:paraId="7D5FA679">
      <w:pPr>
        <w:spacing w:line="360" w:lineRule="auto"/>
        <w:ind w:firstLine="2880" w:firstLineChars="900"/>
        <w:contextualSpacing/>
        <w:rPr>
          <w:rFonts w:ascii="宋体" w:cs="宋体"/>
          <w:color w:val="auto"/>
          <w:sz w:val="32"/>
          <w:szCs w:val="32"/>
        </w:rPr>
      </w:pPr>
      <w:r>
        <w:rPr>
          <w:rFonts w:hint="eastAsia" w:ascii="宋体" w:cs="宋体"/>
          <w:color w:val="auto"/>
          <w:sz w:val="32"/>
          <w:szCs w:val="32"/>
        </w:rPr>
        <w:t>类似项目的业绩一览表</w:t>
      </w:r>
    </w:p>
    <w:p w14:paraId="5BEC32FC">
      <w:pPr>
        <w:autoSpaceDE w:val="0"/>
        <w:autoSpaceDN w:val="0"/>
        <w:spacing w:line="360" w:lineRule="auto"/>
        <w:jc w:val="left"/>
        <w:rPr>
          <w:rFonts w:ascii="宋体" w:cs="宋体"/>
          <w:color w:val="auto"/>
          <w:sz w:val="24"/>
        </w:rPr>
      </w:pPr>
    </w:p>
    <w:p w14:paraId="17C9B407">
      <w:pPr>
        <w:autoSpaceDE w:val="0"/>
        <w:autoSpaceDN w:val="0"/>
        <w:spacing w:line="360" w:lineRule="auto"/>
        <w:jc w:val="left"/>
        <w:rPr>
          <w:rFonts w:ascii="宋体" w:cs="宋体"/>
          <w:color w:val="auto"/>
          <w:sz w:val="24"/>
        </w:rPr>
      </w:pPr>
      <w:r>
        <w:rPr>
          <w:rFonts w:hint="eastAsia" w:ascii="宋体" w:cs="宋体"/>
          <w:color w:val="auto"/>
          <w:sz w:val="24"/>
        </w:rPr>
        <w:t>所投分标（如有则填写，无分标时填写“无”或者留空）：</w:t>
      </w:r>
    </w:p>
    <w:tbl>
      <w:tblPr>
        <w:tblStyle w:val="27"/>
        <w:tblW w:w="971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24"/>
        <w:gridCol w:w="1813"/>
        <w:gridCol w:w="1687"/>
        <w:gridCol w:w="1016"/>
        <w:gridCol w:w="1016"/>
        <w:gridCol w:w="1018"/>
        <w:gridCol w:w="1938"/>
      </w:tblGrid>
      <w:tr w14:paraId="2C0276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24" w:type="dxa"/>
            <w:vMerge w:val="restart"/>
            <w:tcBorders>
              <w:top w:val="single" w:color="auto" w:sz="4" w:space="0"/>
              <w:left w:val="single" w:color="auto" w:sz="4" w:space="0"/>
              <w:bottom w:val="single" w:color="auto" w:sz="4" w:space="0"/>
              <w:right w:val="single" w:color="auto" w:sz="4" w:space="0"/>
            </w:tcBorders>
            <w:vAlign w:val="center"/>
          </w:tcPr>
          <w:p w14:paraId="3977FAA3">
            <w:pPr>
              <w:snapToGrid w:val="0"/>
              <w:spacing w:line="240" w:lineRule="exact"/>
              <w:jc w:val="center"/>
              <w:rPr>
                <w:rFonts w:ascii="宋体" w:cs="宋体"/>
                <w:color w:val="auto"/>
                <w:sz w:val="24"/>
                <w:szCs w:val="24"/>
              </w:rPr>
            </w:pPr>
            <w:r>
              <w:rPr>
                <w:rFonts w:hint="eastAsia" w:ascii="宋体" w:cs="宋体"/>
                <w:color w:val="auto"/>
                <w:sz w:val="24"/>
                <w:szCs w:val="24"/>
              </w:rPr>
              <w:t>采购人</w:t>
            </w:r>
          </w:p>
          <w:p w14:paraId="23805265">
            <w:pPr>
              <w:snapToGrid w:val="0"/>
              <w:spacing w:line="240" w:lineRule="exact"/>
              <w:jc w:val="center"/>
              <w:rPr>
                <w:rFonts w:ascii="宋体" w:cs="宋体"/>
                <w:color w:val="auto"/>
                <w:sz w:val="24"/>
                <w:szCs w:val="24"/>
              </w:rPr>
            </w:pPr>
            <w:r>
              <w:rPr>
                <w:rFonts w:hint="eastAsia" w:ascii="宋体" w:cs="宋体"/>
                <w:color w:val="auto"/>
                <w:sz w:val="24"/>
                <w:szCs w:val="24"/>
              </w:rPr>
              <w:t>名称</w:t>
            </w:r>
          </w:p>
        </w:tc>
        <w:tc>
          <w:tcPr>
            <w:tcW w:w="1813" w:type="dxa"/>
            <w:vMerge w:val="restart"/>
            <w:tcBorders>
              <w:top w:val="single" w:color="auto" w:sz="4" w:space="0"/>
              <w:left w:val="single" w:color="auto" w:sz="4" w:space="0"/>
              <w:bottom w:val="single" w:color="auto" w:sz="4" w:space="0"/>
              <w:right w:val="single" w:color="auto" w:sz="4" w:space="0"/>
            </w:tcBorders>
            <w:vAlign w:val="center"/>
          </w:tcPr>
          <w:p w14:paraId="71685F00">
            <w:pPr>
              <w:snapToGrid w:val="0"/>
              <w:spacing w:line="240" w:lineRule="exact"/>
              <w:jc w:val="center"/>
              <w:rPr>
                <w:rFonts w:ascii="宋体" w:cs="宋体"/>
                <w:color w:val="auto"/>
                <w:sz w:val="24"/>
                <w:szCs w:val="24"/>
              </w:rPr>
            </w:pPr>
            <w:r>
              <w:rPr>
                <w:rFonts w:hint="eastAsia" w:ascii="宋体" w:cs="宋体"/>
                <w:color w:val="auto"/>
                <w:sz w:val="24"/>
                <w:szCs w:val="24"/>
              </w:rPr>
              <w:t>项目名称</w:t>
            </w:r>
          </w:p>
        </w:tc>
        <w:tc>
          <w:tcPr>
            <w:tcW w:w="1687" w:type="dxa"/>
            <w:vMerge w:val="restart"/>
            <w:tcBorders>
              <w:top w:val="single" w:color="auto" w:sz="4" w:space="0"/>
              <w:left w:val="single" w:color="auto" w:sz="4" w:space="0"/>
              <w:bottom w:val="single" w:color="auto" w:sz="4" w:space="0"/>
              <w:right w:val="single" w:color="auto" w:sz="4" w:space="0"/>
            </w:tcBorders>
            <w:vAlign w:val="center"/>
          </w:tcPr>
          <w:p w14:paraId="3B13A3C7">
            <w:pPr>
              <w:snapToGrid w:val="0"/>
              <w:spacing w:line="240" w:lineRule="exact"/>
              <w:jc w:val="center"/>
              <w:rPr>
                <w:rFonts w:ascii="宋体" w:cs="宋体"/>
                <w:color w:val="auto"/>
                <w:sz w:val="24"/>
                <w:szCs w:val="24"/>
              </w:rPr>
            </w:pPr>
            <w:r>
              <w:rPr>
                <w:rFonts w:hint="eastAsia" w:ascii="宋体" w:cs="宋体"/>
                <w:color w:val="auto"/>
                <w:sz w:val="24"/>
                <w:szCs w:val="24"/>
              </w:rPr>
              <w:t>合同金额</w:t>
            </w:r>
          </w:p>
          <w:p w14:paraId="77E84306">
            <w:pPr>
              <w:snapToGrid w:val="0"/>
              <w:spacing w:line="240" w:lineRule="exact"/>
              <w:jc w:val="center"/>
              <w:rPr>
                <w:rFonts w:ascii="宋体" w:cs="宋体"/>
                <w:color w:val="auto"/>
                <w:sz w:val="24"/>
                <w:szCs w:val="24"/>
              </w:rPr>
            </w:pPr>
            <w:r>
              <w:rPr>
                <w:rFonts w:hint="eastAsia" w:ascii="宋体" w:cs="宋体"/>
                <w:color w:val="auto"/>
                <w:sz w:val="24"/>
                <w:szCs w:val="24"/>
              </w:rPr>
              <w:t>（万元）</w:t>
            </w:r>
          </w:p>
        </w:tc>
        <w:tc>
          <w:tcPr>
            <w:tcW w:w="3050" w:type="dxa"/>
            <w:gridSpan w:val="3"/>
            <w:tcBorders>
              <w:top w:val="single" w:color="auto" w:sz="4" w:space="0"/>
              <w:left w:val="single" w:color="auto" w:sz="4" w:space="0"/>
              <w:bottom w:val="single" w:color="auto" w:sz="4" w:space="0"/>
              <w:right w:val="single" w:color="auto" w:sz="4" w:space="0"/>
            </w:tcBorders>
            <w:vAlign w:val="center"/>
          </w:tcPr>
          <w:p w14:paraId="0146C207">
            <w:pPr>
              <w:snapToGrid w:val="0"/>
              <w:spacing w:line="240" w:lineRule="exact"/>
              <w:jc w:val="center"/>
              <w:rPr>
                <w:rFonts w:ascii="宋体" w:cs="宋体"/>
                <w:color w:val="auto"/>
                <w:sz w:val="24"/>
                <w:szCs w:val="24"/>
              </w:rPr>
            </w:pPr>
            <w:r>
              <w:rPr>
                <w:rFonts w:hint="eastAsia" w:ascii="宋体" w:cs="宋体"/>
                <w:color w:val="auto"/>
                <w:sz w:val="24"/>
                <w:szCs w:val="24"/>
              </w:rPr>
              <w:t>附件在投标文件中页码</w:t>
            </w:r>
          </w:p>
        </w:tc>
        <w:tc>
          <w:tcPr>
            <w:tcW w:w="1938" w:type="dxa"/>
            <w:vMerge w:val="restart"/>
            <w:tcBorders>
              <w:top w:val="single" w:color="auto" w:sz="4" w:space="0"/>
              <w:left w:val="single" w:color="auto" w:sz="4" w:space="0"/>
              <w:bottom w:val="single" w:color="auto" w:sz="4" w:space="0"/>
              <w:right w:val="single" w:color="auto" w:sz="4" w:space="0"/>
            </w:tcBorders>
            <w:vAlign w:val="center"/>
          </w:tcPr>
          <w:p w14:paraId="62F44BB9">
            <w:pPr>
              <w:snapToGrid w:val="0"/>
              <w:spacing w:line="240" w:lineRule="exact"/>
              <w:jc w:val="center"/>
              <w:rPr>
                <w:rFonts w:ascii="宋体" w:cs="宋体"/>
                <w:color w:val="auto"/>
                <w:sz w:val="24"/>
                <w:szCs w:val="24"/>
              </w:rPr>
            </w:pPr>
            <w:r>
              <w:rPr>
                <w:rFonts w:hint="eastAsia" w:ascii="宋体" w:cs="宋体"/>
                <w:color w:val="auto"/>
                <w:sz w:val="24"/>
                <w:szCs w:val="24"/>
              </w:rPr>
              <w:t>采购人联系人及</w:t>
            </w:r>
          </w:p>
          <w:p w14:paraId="00773AAB">
            <w:pPr>
              <w:snapToGrid w:val="0"/>
              <w:spacing w:line="240" w:lineRule="exact"/>
              <w:jc w:val="center"/>
              <w:rPr>
                <w:rFonts w:ascii="宋体" w:cs="宋体"/>
                <w:color w:val="auto"/>
                <w:sz w:val="24"/>
                <w:szCs w:val="24"/>
              </w:rPr>
            </w:pPr>
            <w:r>
              <w:rPr>
                <w:rFonts w:hint="eastAsia" w:ascii="宋体" w:cs="宋体"/>
                <w:color w:val="auto"/>
                <w:sz w:val="24"/>
                <w:szCs w:val="24"/>
              </w:rPr>
              <w:t>联系电话</w:t>
            </w:r>
          </w:p>
        </w:tc>
      </w:tr>
      <w:tr w14:paraId="0399D3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24" w:type="dxa"/>
            <w:vMerge w:val="continue"/>
            <w:tcBorders>
              <w:top w:val="single" w:color="auto" w:sz="4" w:space="0"/>
              <w:left w:val="single" w:color="auto" w:sz="4" w:space="0"/>
              <w:bottom w:val="single" w:color="auto" w:sz="4" w:space="0"/>
              <w:right w:val="single" w:color="auto" w:sz="4" w:space="0"/>
            </w:tcBorders>
            <w:vAlign w:val="center"/>
          </w:tcPr>
          <w:p w14:paraId="258310AA">
            <w:pPr>
              <w:rPr>
                <w:color w:val="auto"/>
                <w:sz w:val="24"/>
                <w:szCs w:val="24"/>
              </w:rPr>
            </w:pPr>
          </w:p>
        </w:tc>
        <w:tc>
          <w:tcPr>
            <w:tcW w:w="1813" w:type="dxa"/>
            <w:vMerge w:val="continue"/>
            <w:tcBorders>
              <w:top w:val="single" w:color="auto" w:sz="4" w:space="0"/>
              <w:left w:val="single" w:color="auto" w:sz="4" w:space="0"/>
              <w:bottom w:val="single" w:color="auto" w:sz="4" w:space="0"/>
              <w:right w:val="single" w:color="auto" w:sz="4" w:space="0"/>
            </w:tcBorders>
            <w:vAlign w:val="center"/>
          </w:tcPr>
          <w:p w14:paraId="06BF0BAB">
            <w:pPr>
              <w:rPr>
                <w:color w:val="auto"/>
                <w:sz w:val="24"/>
                <w:szCs w:val="24"/>
              </w:rPr>
            </w:pPr>
          </w:p>
        </w:tc>
        <w:tc>
          <w:tcPr>
            <w:tcW w:w="1687" w:type="dxa"/>
            <w:vMerge w:val="continue"/>
            <w:tcBorders>
              <w:top w:val="single" w:color="auto" w:sz="4" w:space="0"/>
              <w:left w:val="single" w:color="auto" w:sz="4" w:space="0"/>
              <w:bottom w:val="single" w:color="auto" w:sz="4" w:space="0"/>
              <w:right w:val="single" w:color="auto" w:sz="4" w:space="0"/>
            </w:tcBorders>
            <w:vAlign w:val="center"/>
          </w:tcPr>
          <w:p w14:paraId="5F5DA7F1">
            <w:pPr>
              <w:rPr>
                <w:color w:val="auto"/>
                <w:sz w:val="24"/>
                <w:szCs w:val="24"/>
              </w:rPr>
            </w:pPr>
          </w:p>
        </w:tc>
        <w:tc>
          <w:tcPr>
            <w:tcW w:w="1016" w:type="dxa"/>
            <w:tcBorders>
              <w:top w:val="single" w:color="auto" w:sz="4" w:space="0"/>
              <w:left w:val="single" w:color="auto" w:sz="4" w:space="0"/>
              <w:bottom w:val="single" w:color="auto" w:sz="4" w:space="0"/>
              <w:right w:val="single" w:color="auto" w:sz="4" w:space="0"/>
            </w:tcBorders>
            <w:vAlign w:val="center"/>
          </w:tcPr>
          <w:p w14:paraId="5805BF60">
            <w:pPr>
              <w:snapToGrid w:val="0"/>
              <w:spacing w:line="240" w:lineRule="exact"/>
              <w:jc w:val="center"/>
              <w:rPr>
                <w:rFonts w:ascii="宋体" w:cs="宋体"/>
                <w:color w:val="auto"/>
                <w:sz w:val="24"/>
                <w:szCs w:val="24"/>
              </w:rPr>
            </w:pPr>
            <w:r>
              <w:rPr>
                <w:rFonts w:hint="eastAsia" w:ascii="宋体" w:cs="宋体"/>
                <w:color w:val="auto"/>
                <w:sz w:val="24"/>
                <w:szCs w:val="24"/>
              </w:rPr>
              <w:t>合同</w:t>
            </w:r>
          </w:p>
        </w:tc>
        <w:tc>
          <w:tcPr>
            <w:tcW w:w="1016" w:type="dxa"/>
            <w:tcBorders>
              <w:top w:val="single" w:color="auto" w:sz="4" w:space="0"/>
              <w:left w:val="single" w:color="auto" w:sz="4" w:space="0"/>
              <w:bottom w:val="single" w:color="auto" w:sz="4" w:space="0"/>
              <w:right w:val="single" w:color="auto" w:sz="4" w:space="0"/>
            </w:tcBorders>
            <w:vAlign w:val="center"/>
          </w:tcPr>
          <w:p w14:paraId="0262F603">
            <w:pPr>
              <w:snapToGrid w:val="0"/>
              <w:spacing w:line="240" w:lineRule="exact"/>
              <w:jc w:val="center"/>
              <w:rPr>
                <w:rFonts w:ascii="宋体" w:cs="宋体"/>
                <w:color w:val="auto"/>
                <w:sz w:val="24"/>
                <w:szCs w:val="24"/>
              </w:rPr>
            </w:pPr>
            <w:r>
              <w:rPr>
                <w:rFonts w:hint="eastAsia" w:ascii="宋体" w:cs="宋体"/>
                <w:color w:val="auto"/>
                <w:sz w:val="24"/>
                <w:szCs w:val="24"/>
              </w:rPr>
              <w:t>验收</w:t>
            </w:r>
          </w:p>
          <w:p w14:paraId="7248CA07">
            <w:pPr>
              <w:snapToGrid w:val="0"/>
              <w:spacing w:line="240" w:lineRule="exact"/>
              <w:jc w:val="center"/>
              <w:rPr>
                <w:rFonts w:ascii="宋体" w:cs="宋体"/>
                <w:color w:val="auto"/>
                <w:sz w:val="24"/>
                <w:szCs w:val="24"/>
              </w:rPr>
            </w:pPr>
            <w:r>
              <w:rPr>
                <w:rFonts w:hint="eastAsia" w:ascii="宋体" w:cs="宋体"/>
                <w:color w:val="auto"/>
                <w:sz w:val="24"/>
                <w:szCs w:val="24"/>
              </w:rPr>
              <w:t>报告</w:t>
            </w:r>
          </w:p>
        </w:tc>
        <w:tc>
          <w:tcPr>
            <w:tcW w:w="1018" w:type="dxa"/>
            <w:tcBorders>
              <w:top w:val="single" w:color="auto" w:sz="4" w:space="0"/>
              <w:left w:val="single" w:color="auto" w:sz="4" w:space="0"/>
              <w:bottom w:val="single" w:color="auto" w:sz="4" w:space="0"/>
              <w:right w:val="single" w:color="auto" w:sz="4" w:space="0"/>
            </w:tcBorders>
            <w:vAlign w:val="center"/>
          </w:tcPr>
          <w:p w14:paraId="34C83EFE">
            <w:pPr>
              <w:snapToGrid w:val="0"/>
              <w:spacing w:line="240" w:lineRule="exact"/>
              <w:jc w:val="center"/>
              <w:rPr>
                <w:rFonts w:ascii="宋体" w:cs="宋体"/>
                <w:color w:val="auto"/>
                <w:sz w:val="24"/>
                <w:szCs w:val="24"/>
              </w:rPr>
            </w:pPr>
            <w:r>
              <w:rPr>
                <w:rFonts w:hint="eastAsia" w:ascii="宋体" w:cs="宋体"/>
                <w:color w:val="auto"/>
                <w:sz w:val="24"/>
                <w:szCs w:val="24"/>
              </w:rPr>
              <w:t>用户</w:t>
            </w:r>
          </w:p>
          <w:p w14:paraId="098F87C6">
            <w:pPr>
              <w:snapToGrid w:val="0"/>
              <w:spacing w:line="240" w:lineRule="exact"/>
              <w:jc w:val="center"/>
              <w:rPr>
                <w:rFonts w:ascii="宋体" w:cs="宋体"/>
                <w:color w:val="auto"/>
                <w:sz w:val="24"/>
                <w:szCs w:val="24"/>
              </w:rPr>
            </w:pPr>
            <w:r>
              <w:rPr>
                <w:rFonts w:hint="eastAsia" w:ascii="宋体" w:cs="宋体"/>
                <w:color w:val="auto"/>
                <w:sz w:val="24"/>
                <w:szCs w:val="24"/>
              </w:rPr>
              <w:t>评价</w:t>
            </w:r>
          </w:p>
        </w:tc>
        <w:tc>
          <w:tcPr>
            <w:tcW w:w="1938" w:type="dxa"/>
            <w:vMerge w:val="continue"/>
            <w:tcBorders>
              <w:top w:val="single" w:color="auto" w:sz="4" w:space="0"/>
              <w:left w:val="single" w:color="auto" w:sz="4" w:space="0"/>
              <w:bottom w:val="single" w:color="auto" w:sz="4" w:space="0"/>
              <w:right w:val="single" w:color="auto" w:sz="4" w:space="0"/>
            </w:tcBorders>
            <w:vAlign w:val="center"/>
          </w:tcPr>
          <w:p w14:paraId="3DB61B91">
            <w:pPr>
              <w:rPr>
                <w:color w:val="auto"/>
                <w:sz w:val="24"/>
                <w:szCs w:val="24"/>
              </w:rPr>
            </w:pPr>
          </w:p>
        </w:tc>
      </w:tr>
      <w:tr w14:paraId="5A560F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24" w:type="dxa"/>
            <w:tcBorders>
              <w:top w:val="single" w:color="auto" w:sz="4" w:space="0"/>
              <w:left w:val="single" w:color="auto" w:sz="4" w:space="0"/>
              <w:bottom w:val="single" w:color="auto" w:sz="4" w:space="0"/>
              <w:right w:val="single" w:color="auto" w:sz="4" w:space="0"/>
            </w:tcBorders>
          </w:tcPr>
          <w:p w14:paraId="6C7A1894">
            <w:pPr>
              <w:snapToGrid w:val="0"/>
              <w:spacing w:line="240" w:lineRule="exact"/>
              <w:jc w:val="left"/>
              <w:rPr>
                <w:rFonts w:ascii="宋体" w:cs="宋体"/>
                <w:color w:val="auto"/>
                <w:sz w:val="24"/>
                <w:szCs w:val="24"/>
              </w:rPr>
            </w:pPr>
          </w:p>
        </w:tc>
        <w:tc>
          <w:tcPr>
            <w:tcW w:w="1813" w:type="dxa"/>
            <w:tcBorders>
              <w:top w:val="single" w:color="auto" w:sz="4" w:space="0"/>
              <w:left w:val="single" w:color="auto" w:sz="4" w:space="0"/>
              <w:bottom w:val="single" w:color="auto" w:sz="4" w:space="0"/>
              <w:right w:val="single" w:color="auto" w:sz="4" w:space="0"/>
            </w:tcBorders>
          </w:tcPr>
          <w:p w14:paraId="0DF28841">
            <w:pPr>
              <w:snapToGrid w:val="0"/>
              <w:spacing w:line="240" w:lineRule="exact"/>
              <w:jc w:val="left"/>
              <w:rPr>
                <w:rFonts w:ascii="宋体" w:cs="宋体"/>
                <w:color w:val="auto"/>
                <w:sz w:val="24"/>
                <w:szCs w:val="24"/>
              </w:rPr>
            </w:pPr>
          </w:p>
        </w:tc>
        <w:tc>
          <w:tcPr>
            <w:tcW w:w="1687" w:type="dxa"/>
            <w:tcBorders>
              <w:top w:val="single" w:color="auto" w:sz="4" w:space="0"/>
              <w:left w:val="single" w:color="auto" w:sz="4" w:space="0"/>
              <w:bottom w:val="single" w:color="auto" w:sz="4" w:space="0"/>
              <w:right w:val="single" w:color="auto" w:sz="4" w:space="0"/>
            </w:tcBorders>
          </w:tcPr>
          <w:p w14:paraId="258DED02">
            <w:pPr>
              <w:snapToGrid w:val="0"/>
              <w:spacing w:line="240" w:lineRule="exact"/>
              <w:jc w:val="left"/>
              <w:rPr>
                <w:rFonts w:ascii="宋体" w:cs="宋体"/>
                <w:color w:val="auto"/>
                <w:sz w:val="24"/>
                <w:szCs w:val="24"/>
              </w:rPr>
            </w:pPr>
          </w:p>
        </w:tc>
        <w:tc>
          <w:tcPr>
            <w:tcW w:w="1016" w:type="dxa"/>
            <w:tcBorders>
              <w:top w:val="single" w:color="auto" w:sz="4" w:space="0"/>
              <w:left w:val="single" w:color="auto" w:sz="4" w:space="0"/>
              <w:bottom w:val="single" w:color="auto" w:sz="4" w:space="0"/>
              <w:right w:val="single" w:color="auto" w:sz="4" w:space="0"/>
            </w:tcBorders>
          </w:tcPr>
          <w:p w14:paraId="64063E73">
            <w:pPr>
              <w:snapToGrid w:val="0"/>
              <w:spacing w:line="240" w:lineRule="exact"/>
              <w:jc w:val="left"/>
              <w:rPr>
                <w:rFonts w:ascii="宋体" w:cs="宋体"/>
                <w:color w:val="auto"/>
                <w:sz w:val="24"/>
                <w:szCs w:val="24"/>
              </w:rPr>
            </w:pPr>
          </w:p>
        </w:tc>
        <w:tc>
          <w:tcPr>
            <w:tcW w:w="1016" w:type="dxa"/>
            <w:tcBorders>
              <w:top w:val="single" w:color="auto" w:sz="4" w:space="0"/>
              <w:left w:val="single" w:color="auto" w:sz="4" w:space="0"/>
              <w:bottom w:val="single" w:color="auto" w:sz="4" w:space="0"/>
              <w:right w:val="single" w:color="auto" w:sz="4" w:space="0"/>
            </w:tcBorders>
          </w:tcPr>
          <w:p w14:paraId="0ECD7AD2">
            <w:pPr>
              <w:snapToGrid w:val="0"/>
              <w:spacing w:line="240" w:lineRule="exact"/>
              <w:jc w:val="left"/>
              <w:rPr>
                <w:rFonts w:ascii="宋体" w:cs="宋体"/>
                <w:color w:val="auto"/>
                <w:sz w:val="24"/>
                <w:szCs w:val="24"/>
              </w:rPr>
            </w:pPr>
          </w:p>
        </w:tc>
        <w:tc>
          <w:tcPr>
            <w:tcW w:w="1018" w:type="dxa"/>
            <w:tcBorders>
              <w:top w:val="single" w:color="auto" w:sz="4" w:space="0"/>
              <w:left w:val="single" w:color="auto" w:sz="4" w:space="0"/>
              <w:bottom w:val="single" w:color="auto" w:sz="4" w:space="0"/>
              <w:right w:val="single" w:color="auto" w:sz="4" w:space="0"/>
            </w:tcBorders>
          </w:tcPr>
          <w:p w14:paraId="722AD1A8">
            <w:pPr>
              <w:snapToGrid w:val="0"/>
              <w:spacing w:line="240" w:lineRule="exact"/>
              <w:jc w:val="left"/>
              <w:rPr>
                <w:rFonts w:ascii="宋体" w:cs="宋体"/>
                <w:color w:val="auto"/>
                <w:sz w:val="24"/>
                <w:szCs w:val="24"/>
              </w:rPr>
            </w:pPr>
          </w:p>
        </w:tc>
        <w:tc>
          <w:tcPr>
            <w:tcW w:w="1938" w:type="dxa"/>
            <w:tcBorders>
              <w:top w:val="single" w:color="auto" w:sz="4" w:space="0"/>
              <w:left w:val="single" w:color="auto" w:sz="4" w:space="0"/>
              <w:bottom w:val="single" w:color="auto" w:sz="4" w:space="0"/>
              <w:right w:val="single" w:color="auto" w:sz="4" w:space="0"/>
            </w:tcBorders>
          </w:tcPr>
          <w:p w14:paraId="5F2A594B">
            <w:pPr>
              <w:snapToGrid w:val="0"/>
              <w:spacing w:line="240" w:lineRule="exact"/>
              <w:jc w:val="left"/>
              <w:rPr>
                <w:rFonts w:ascii="宋体" w:cs="宋体"/>
                <w:color w:val="auto"/>
                <w:sz w:val="24"/>
                <w:szCs w:val="24"/>
              </w:rPr>
            </w:pPr>
          </w:p>
        </w:tc>
      </w:tr>
      <w:tr w14:paraId="22F10A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24" w:type="dxa"/>
            <w:tcBorders>
              <w:top w:val="single" w:color="auto" w:sz="4" w:space="0"/>
              <w:left w:val="single" w:color="auto" w:sz="4" w:space="0"/>
              <w:bottom w:val="single" w:color="auto" w:sz="4" w:space="0"/>
              <w:right w:val="single" w:color="auto" w:sz="4" w:space="0"/>
            </w:tcBorders>
          </w:tcPr>
          <w:p w14:paraId="648E54EB">
            <w:pPr>
              <w:snapToGrid w:val="0"/>
              <w:spacing w:before="50" w:after="165" w:afterLines="50" w:line="400" w:lineRule="exact"/>
              <w:jc w:val="left"/>
              <w:rPr>
                <w:rFonts w:ascii="宋体" w:cs="宋体"/>
                <w:color w:val="auto"/>
                <w:sz w:val="24"/>
                <w:szCs w:val="24"/>
              </w:rPr>
            </w:pPr>
          </w:p>
        </w:tc>
        <w:tc>
          <w:tcPr>
            <w:tcW w:w="1813" w:type="dxa"/>
            <w:tcBorders>
              <w:top w:val="single" w:color="auto" w:sz="4" w:space="0"/>
              <w:left w:val="single" w:color="auto" w:sz="4" w:space="0"/>
              <w:bottom w:val="single" w:color="auto" w:sz="4" w:space="0"/>
              <w:right w:val="single" w:color="auto" w:sz="4" w:space="0"/>
            </w:tcBorders>
          </w:tcPr>
          <w:p w14:paraId="64587FAB">
            <w:pPr>
              <w:snapToGrid w:val="0"/>
              <w:spacing w:before="50" w:after="165" w:afterLines="50" w:line="400" w:lineRule="exact"/>
              <w:jc w:val="left"/>
              <w:rPr>
                <w:rFonts w:ascii="宋体" w:cs="宋体"/>
                <w:color w:val="auto"/>
                <w:sz w:val="24"/>
                <w:szCs w:val="24"/>
              </w:rPr>
            </w:pPr>
          </w:p>
        </w:tc>
        <w:tc>
          <w:tcPr>
            <w:tcW w:w="1687" w:type="dxa"/>
            <w:tcBorders>
              <w:top w:val="single" w:color="auto" w:sz="4" w:space="0"/>
              <w:left w:val="single" w:color="auto" w:sz="4" w:space="0"/>
              <w:bottom w:val="single" w:color="auto" w:sz="4" w:space="0"/>
              <w:right w:val="single" w:color="auto" w:sz="4" w:space="0"/>
            </w:tcBorders>
          </w:tcPr>
          <w:p w14:paraId="1E18DBCE">
            <w:pPr>
              <w:snapToGrid w:val="0"/>
              <w:spacing w:before="50" w:after="165" w:afterLines="50" w:line="400" w:lineRule="exact"/>
              <w:jc w:val="left"/>
              <w:rPr>
                <w:rFonts w:ascii="宋体" w:cs="宋体"/>
                <w:color w:val="auto"/>
                <w:sz w:val="24"/>
                <w:szCs w:val="24"/>
              </w:rPr>
            </w:pPr>
          </w:p>
        </w:tc>
        <w:tc>
          <w:tcPr>
            <w:tcW w:w="1016" w:type="dxa"/>
            <w:tcBorders>
              <w:top w:val="single" w:color="auto" w:sz="4" w:space="0"/>
              <w:left w:val="single" w:color="auto" w:sz="4" w:space="0"/>
              <w:bottom w:val="single" w:color="auto" w:sz="4" w:space="0"/>
              <w:right w:val="single" w:color="auto" w:sz="4" w:space="0"/>
            </w:tcBorders>
          </w:tcPr>
          <w:p w14:paraId="26F3E394">
            <w:pPr>
              <w:snapToGrid w:val="0"/>
              <w:spacing w:before="50" w:after="165" w:afterLines="50" w:line="400" w:lineRule="exact"/>
              <w:jc w:val="left"/>
              <w:rPr>
                <w:rFonts w:ascii="宋体" w:cs="宋体"/>
                <w:color w:val="auto"/>
                <w:sz w:val="24"/>
                <w:szCs w:val="24"/>
              </w:rPr>
            </w:pPr>
          </w:p>
        </w:tc>
        <w:tc>
          <w:tcPr>
            <w:tcW w:w="1016" w:type="dxa"/>
            <w:tcBorders>
              <w:top w:val="single" w:color="auto" w:sz="4" w:space="0"/>
              <w:left w:val="single" w:color="auto" w:sz="4" w:space="0"/>
              <w:bottom w:val="single" w:color="auto" w:sz="4" w:space="0"/>
              <w:right w:val="single" w:color="auto" w:sz="4" w:space="0"/>
            </w:tcBorders>
          </w:tcPr>
          <w:p w14:paraId="65F9C3B0">
            <w:pPr>
              <w:snapToGrid w:val="0"/>
              <w:spacing w:before="50" w:after="165" w:afterLines="50" w:line="400" w:lineRule="exact"/>
              <w:jc w:val="left"/>
              <w:rPr>
                <w:rFonts w:ascii="宋体" w:cs="宋体"/>
                <w:color w:val="auto"/>
                <w:sz w:val="24"/>
                <w:szCs w:val="24"/>
              </w:rPr>
            </w:pPr>
          </w:p>
        </w:tc>
        <w:tc>
          <w:tcPr>
            <w:tcW w:w="1018" w:type="dxa"/>
            <w:tcBorders>
              <w:top w:val="single" w:color="auto" w:sz="4" w:space="0"/>
              <w:left w:val="single" w:color="auto" w:sz="4" w:space="0"/>
              <w:bottom w:val="single" w:color="auto" w:sz="4" w:space="0"/>
              <w:right w:val="single" w:color="auto" w:sz="4" w:space="0"/>
            </w:tcBorders>
          </w:tcPr>
          <w:p w14:paraId="5DFBE727">
            <w:pPr>
              <w:snapToGrid w:val="0"/>
              <w:spacing w:before="50" w:after="165" w:afterLines="50" w:line="400" w:lineRule="exact"/>
              <w:jc w:val="left"/>
              <w:rPr>
                <w:rFonts w:ascii="宋体" w:cs="宋体"/>
                <w:color w:val="auto"/>
                <w:sz w:val="24"/>
                <w:szCs w:val="24"/>
              </w:rPr>
            </w:pPr>
          </w:p>
        </w:tc>
        <w:tc>
          <w:tcPr>
            <w:tcW w:w="1938" w:type="dxa"/>
            <w:tcBorders>
              <w:top w:val="single" w:color="auto" w:sz="4" w:space="0"/>
              <w:left w:val="single" w:color="auto" w:sz="4" w:space="0"/>
              <w:bottom w:val="single" w:color="auto" w:sz="4" w:space="0"/>
              <w:right w:val="single" w:color="auto" w:sz="4" w:space="0"/>
            </w:tcBorders>
          </w:tcPr>
          <w:p w14:paraId="393CE613">
            <w:pPr>
              <w:snapToGrid w:val="0"/>
              <w:spacing w:before="50" w:after="165" w:afterLines="50" w:line="400" w:lineRule="exact"/>
              <w:jc w:val="left"/>
              <w:rPr>
                <w:rFonts w:ascii="宋体" w:cs="宋体"/>
                <w:color w:val="auto"/>
                <w:sz w:val="24"/>
                <w:szCs w:val="24"/>
              </w:rPr>
            </w:pPr>
          </w:p>
        </w:tc>
      </w:tr>
      <w:tr w14:paraId="712E46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24" w:type="dxa"/>
            <w:tcBorders>
              <w:top w:val="single" w:color="auto" w:sz="4" w:space="0"/>
              <w:left w:val="single" w:color="auto" w:sz="4" w:space="0"/>
              <w:bottom w:val="single" w:color="auto" w:sz="4" w:space="0"/>
              <w:right w:val="single" w:color="auto" w:sz="4" w:space="0"/>
            </w:tcBorders>
          </w:tcPr>
          <w:p w14:paraId="6288C69D">
            <w:pPr>
              <w:snapToGrid w:val="0"/>
              <w:spacing w:before="50" w:after="165" w:afterLines="50" w:line="400" w:lineRule="exact"/>
              <w:jc w:val="left"/>
              <w:rPr>
                <w:rFonts w:ascii="宋体" w:cs="宋体"/>
                <w:color w:val="auto"/>
                <w:sz w:val="24"/>
                <w:szCs w:val="24"/>
              </w:rPr>
            </w:pPr>
          </w:p>
        </w:tc>
        <w:tc>
          <w:tcPr>
            <w:tcW w:w="1813" w:type="dxa"/>
            <w:tcBorders>
              <w:top w:val="single" w:color="auto" w:sz="4" w:space="0"/>
              <w:left w:val="single" w:color="auto" w:sz="4" w:space="0"/>
              <w:bottom w:val="single" w:color="auto" w:sz="4" w:space="0"/>
              <w:right w:val="single" w:color="auto" w:sz="4" w:space="0"/>
            </w:tcBorders>
          </w:tcPr>
          <w:p w14:paraId="76AB663F">
            <w:pPr>
              <w:snapToGrid w:val="0"/>
              <w:spacing w:before="50" w:after="165" w:afterLines="50" w:line="400" w:lineRule="exact"/>
              <w:jc w:val="left"/>
              <w:rPr>
                <w:rFonts w:ascii="宋体" w:cs="宋体"/>
                <w:color w:val="auto"/>
                <w:sz w:val="24"/>
                <w:szCs w:val="24"/>
              </w:rPr>
            </w:pPr>
          </w:p>
        </w:tc>
        <w:tc>
          <w:tcPr>
            <w:tcW w:w="1687" w:type="dxa"/>
            <w:tcBorders>
              <w:top w:val="single" w:color="auto" w:sz="4" w:space="0"/>
              <w:left w:val="single" w:color="auto" w:sz="4" w:space="0"/>
              <w:bottom w:val="single" w:color="auto" w:sz="4" w:space="0"/>
              <w:right w:val="single" w:color="auto" w:sz="4" w:space="0"/>
            </w:tcBorders>
          </w:tcPr>
          <w:p w14:paraId="6CB97939">
            <w:pPr>
              <w:snapToGrid w:val="0"/>
              <w:spacing w:before="50" w:after="165" w:afterLines="50" w:line="400" w:lineRule="exact"/>
              <w:jc w:val="left"/>
              <w:rPr>
                <w:rFonts w:ascii="宋体" w:cs="宋体"/>
                <w:color w:val="auto"/>
                <w:sz w:val="24"/>
                <w:szCs w:val="24"/>
              </w:rPr>
            </w:pPr>
          </w:p>
        </w:tc>
        <w:tc>
          <w:tcPr>
            <w:tcW w:w="1016" w:type="dxa"/>
            <w:tcBorders>
              <w:top w:val="single" w:color="auto" w:sz="4" w:space="0"/>
              <w:left w:val="single" w:color="auto" w:sz="4" w:space="0"/>
              <w:bottom w:val="single" w:color="auto" w:sz="4" w:space="0"/>
              <w:right w:val="single" w:color="auto" w:sz="4" w:space="0"/>
            </w:tcBorders>
          </w:tcPr>
          <w:p w14:paraId="6E76EBDC">
            <w:pPr>
              <w:snapToGrid w:val="0"/>
              <w:spacing w:before="50" w:after="165" w:afterLines="50" w:line="400" w:lineRule="exact"/>
              <w:jc w:val="left"/>
              <w:rPr>
                <w:rFonts w:ascii="宋体" w:cs="宋体"/>
                <w:color w:val="auto"/>
                <w:sz w:val="24"/>
                <w:szCs w:val="24"/>
              </w:rPr>
            </w:pPr>
          </w:p>
        </w:tc>
        <w:tc>
          <w:tcPr>
            <w:tcW w:w="1016" w:type="dxa"/>
            <w:tcBorders>
              <w:top w:val="single" w:color="auto" w:sz="4" w:space="0"/>
              <w:left w:val="single" w:color="auto" w:sz="4" w:space="0"/>
              <w:bottom w:val="single" w:color="auto" w:sz="4" w:space="0"/>
              <w:right w:val="single" w:color="auto" w:sz="4" w:space="0"/>
            </w:tcBorders>
          </w:tcPr>
          <w:p w14:paraId="66AF948A">
            <w:pPr>
              <w:snapToGrid w:val="0"/>
              <w:spacing w:before="50" w:after="165" w:afterLines="50" w:line="400" w:lineRule="exact"/>
              <w:jc w:val="left"/>
              <w:rPr>
                <w:rFonts w:ascii="宋体" w:cs="宋体"/>
                <w:color w:val="auto"/>
                <w:sz w:val="24"/>
                <w:szCs w:val="24"/>
              </w:rPr>
            </w:pPr>
          </w:p>
        </w:tc>
        <w:tc>
          <w:tcPr>
            <w:tcW w:w="1018" w:type="dxa"/>
            <w:tcBorders>
              <w:top w:val="single" w:color="auto" w:sz="4" w:space="0"/>
              <w:left w:val="single" w:color="auto" w:sz="4" w:space="0"/>
              <w:bottom w:val="single" w:color="auto" w:sz="4" w:space="0"/>
              <w:right w:val="single" w:color="auto" w:sz="4" w:space="0"/>
            </w:tcBorders>
          </w:tcPr>
          <w:p w14:paraId="4114B166">
            <w:pPr>
              <w:snapToGrid w:val="0"/>
              <w:spacing w:before="50" w:after="165" w:afterLines="50" w:line="400" w:lineRule="exact"/>
              <w:jc w:val="left"/>
              <w:rPr>
                <w:rFonts w:ascii="宋体" w:cs="宋体"/>
                <w:color w:val="auto"/>
                <w:sz w:val="24"/>
                <w:szCs w:val="24"/>
              </w:rPr>
            </w:pPr>
          </w:p>
        </w:tc>
        <w:tc>
          <w:tcPr>
            <w:tcW w:w="1938" w:type="dxa"/>
            <w:tcBorders>
              <w:top w:val="single" w:color="auto" w:sz="4" w:space="0"/>
              <w:left w:val="single" w:color="auto" w:sz="4" w:space="0"/>
              <w:bottom w:val="single" w:color="auto" w:sz="4" w:space="0"/>
              <w:right w:val="single" w:color="auto" w:sz="4" w:space="0"/>
            </w:tcBorders>
          </w:tcPr>
          <w:p w14:paraId="313DAC5D">
            <w:pPr>
              <w:snapToGrid w:val="0"/>
              <w:spacing w:before="50" w:after="165" w:afterLines="50" w:line="400" w:lineRule="exact"/>
              <w:jc w:val="left"/>
              <w:rPr>
                <w:rFonts w:ascii="宋体" w:cs="宋体"/>
                <w:color w:val="auto"/>
                <w:sz w:val="24"/>
                <w:szCs w:val="24"/>
              </w:rPr>
            </w:pPr>
          </w:p>
        </w:tc>
      </w:tr>
      <w:tr w14:paraId="3A9071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24" w:type="dxa"/>
            <w:tcBorders>
              <w:top w:val="single" w:color="auto" w:sz="4" w:space="0"/>
              <w:left w:val="single" w:color="auto" w:sz="4" w:space="0"/>
              <w:bottom w:val="single" w:color="auto" w:sz="4" w:space="0"/>
              <w:right w:val="single" w:color="auto" w:sz="4" w:space="0"/>
            </w:tcBorders>
          </w:tcPr>
          <w:p w14:paraId="3E5B62F7">
            <w:pPr>
              <w:snapToGrid w:val="0"/>
              <w:spacing w:before="50" w:after="165" w:afterLines="50" w:line="400" w:lineRule="exact"/>
              <w:jc w:val="left"/>
              <w:rPr>
                <w:rFonts w:ascii="宋体" w:cs="宋体"/>
                <w:color w:val="auto"/>
                <w:sz w:val="24"/>
                <w:szCs w:val="24"/>
              </w:rPr>
            </w:pPr>
          </w:p>
        </w:tc>
        <w:tc>
          <w:tcPr>
            <w:tcW w:w="1813" w:type="dxa"/>
            <w:tcBorders>
              <w:top w:val="single" w:color="auto" w:sz="4" w:space="0"/>
              <w:left w:val="single" w:color="auto" w:sz="4" w:space="0"/>
              <w:bottom w:val="single" w:color="auto" w:sz="4" w:space="0"/>
              <w:right w:val="single" w:color="auto" w:sz="4" w:space="0"/>
            </w:tcBorders>
          </w:tcPr>
          <w:p w14:paraId="1E5C4835">
            <w:pPr>
              <w:snapToGrid w:val="0"/>
              <w:spacing w:before="50" w:after="165" w:afterLines="50" w:line="400" w:lineRule="exact"/>
              <w:jc w:val="left"/>
              <w:rPr>
                <w:rFonts w:ascii="宋体" w:cs="宋体"/>
                <w:color w:val="auto"/>
                <w:sz w:val="24"/>
                <w:szCs w:val="24"/>
              </w:rPr>
            </w:pPr>
          </w:p>
        </w:tc>
        <w:tc>
          <w:tcPr>
            <w:tcW w:w="1687" w:type="dxa"/>
            <w:tcBorders>
              <w:top w:val="single" w:color="auto" w:sz="4" w:space="0"/>
              <w:left w:val="single" w:color="auto" w:sz="4" w:space="0"/>
              <w:bottom w:val="single" w:color="auto" w:sz="4" w:space="0"/>
              <w:right w:val="single" w:color="auto" w:sz="4" w:space="0"/>
            </w:tcBorders>
          </w:tcPr>
          <w:p w14:paraId="4199E196">
            <w:pPr>
              <w:snapToGrid w:val="0"/>
              <w:spacing w:before="50" w:after="165" w:afterLines="50" w:line="400" w:lineRule="exact"/>
              <w:jc w:val="left"/>
              <w:rPr>
                <w:rFonts w:ascii="宋体" w:cs="宋体"/>
                <w:color w:val="auto"/>
                <w:sz w:val="24"/>
                <w:szCs w:val="24"/>
              </w:rPr>
            </w:pPr>
          </w:p>
        </w:tc>
        <w:tc>
          <w:tcPr>
            <w:tcW w:w="1016" w:type="dxa"/>
            <w:tcBorders>
              <w:top w:val="single" w:color="auto" w:sz="4" w:space="0"/>
              <w:left w:val="single" w:color="auto" w:sz="4" w:space="0"/>
              <w:bottom w:val="single" w:color="auto" w:sz="4" w:space="0"/>
              <w:right w:val="single" w:color="auto" w:sz="4" w:space="0"/>
            </w:tcBorders>
          </w:tcPr>
          <w:p w14:paraId="71C13963">
            <w:pPr>
              <w:snapToGrid w:val="0"/>
              <w:spacing w:before="50" w:after="165" w:afterLines="50" w:line="400" w:lineRule="exact"/>
              <w:jc w:val="left"/>
              <w:rPr>
                <w:rFonts w:ascii="宋体" w:cs="宋体"/>
                <w:color w:val="auto"/>
                <w:sz w:val="24"/>
                <w:szCs w:val="24"/>
              </w:rPr>
            </w:pPr>
          </w:p>
        </w:tc>
        <w:tc>
          <w:tcPr>
            <w:tcW w:w="1016" w:type="dxa"/>
            <w:tcBorders>
              <w:top w:val="single" w:color="auto" w:sz="4" w:space="0"/>
              <w:left w:val="single" w:color="auto" w:sz="4" w:space="0"/>
              <w:bottom w:val="single" w:color="auto" w:sz="4" w:space="0"/>
              <w:right w:val="single" w:color="auto" w:sz="4" w:space="0"/>
            </w:tcBorders>
          </w:tcPr>
          <w:p w14:paraId="3B73413D">
            <w:pPr>
              <w:snapToGrid w:val="0"/>
              <w:spacing w:before="50" w:after="165" w:afterLines="50" w:line="400" w:lineRule="exact"/>
              <w:jc w:val="left"/>
              <w:rPr>
                <w:rFonts w:ascii="宋体" w:cs="宋体"/>
                <w:color w:val="auto"/>
                <w:sz w:val="24"/>
                <w:szCs w:val="24"/>
              </w:rPr>
            </w:pPr>
          </w:p>
        </w:tc>
        <w:tc>
          <w:tcPr>
            <w:tcW w:w="1018" w:type="dxa"/>
            <w:tcBorders>
              <w:top w:val="single" w:color="auto" w:sz="4" w:space="0"/>
              <w:left w:val="single" w:color="auto" w:sz="4" w:space="0"/>
              <w:bottom w:val="single" w:color="auto" w:sz="4" w:space="0"/>
              <w:right w:val="single" w:color="auto" w:sz="4" w:space="0"/>
            </w:tcBorders>
          </w:tcPr>
          <w:p w14:paraId="526B3008">
            <w:pPr>
              <w:snapToGrid w:val="0"/>
              <w:spacing w:before="50" w:after="165" w:afterLines="50" w:line="400" w:lineRule="exact"/>
              <w:jc w:val="left"/>
              <w:rPr>
                <w:rFonts w:ascii="宋体" w:cs="宋体"/>
                <w:color w:val="auto"/>
                <w:sz w:val="24"/>
                <w:szCs w:val="24"/>
              </w:rPr>
            </w:pPr>
          </w:p>
        </w:tc>
        <w:tc>
          <w:tcPr>
            <w:tcW w:w="1938" w:type="dxa"/>
            <w:tcBorders>
              <w:top w:val="single" w:color="auto" w:sz="4" w:space="0"/>
              <w:left w:val="single" w:color="auto" w:sz="4" w:space="0"/>
              <w:bottom w:val="single" w:color="auto" w:sz="4" w:space="0"/>
              <w:right w:val="single" w:color="auto" w:sz="4" w:space="0"/>
            </w:tcBorders>
          </w:tcPr>
          <w:p w14:paraId="0CA0DA1E">
            <w:pPr>
              <w:snapToGrid w:val="0"/>
              <w:spacing w:before="50" w:after="165" w:afterLines="50" w:line="400" w:lineRule="exact"/>
              <w:jc w:val="left"/>
              <w:rPr>
                <w:rFonts w:ascii="宋体" w:cs="宋体"/>
                <w:color w:val="auto"/>
                <w:sz w:val="24"/>
                <w:szCs w:val="24"/>
              </w:rPr>
            </w:pPr>
          </w:p>
        </w:tc>
      </w:tr>
      <w:tr w14:paraId="3335D0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24" w:type="dxa"/>
            <w:tcBorders>
              <w:top w:val="single" w:color="auto" w:sz="4" w:space="0"/>
              <w:left w:val="single" w:color="auto" w:sz="4" w:space="0"/>
              <w:bottom w:val="single" w:color="auto" w:sz="4" w:space="0"/>
              <w:right w:val="single" w:color="auto" w:sz="4" w:space="0"/>
            </w:tcBorders>
          </w:tcPr>
          <w:p w14:paraId="40F12E93">
            <w:pPr>
              <w:snapToGrid w:val="0"/>
              <w:spacing w:before="50" w:after="165" w:afterLines="50" w:line="400" w:lineRule="exact"/>
              <w:jc w:val="left"/>
              <w:rPr>
                <w:rFonts w:ascii="宋体" w:cs="宋体"/>
                <w:color w:val="auto"/>
                <w:sz w:val="24"/>
                <w:szCs w:val="24"/>
              </w:rPr>
            </w:pPr>
          </w:p>
        </w:tc>
        <w:tc>
          <w:tcPr>
            <w:tcW w:w="1813" w:type="dxa"/>
            <w:tcBorders>
              <w:top w:val="single" w:color="auto" w:sz="4" w:space="0"/>
              <w:left w:val="single" w:color="auto" w:sz="4" w:space="0"/>
              <w:bottom w:val="single" w:color="auto" w:sz="4" w:space="0"/>
              <w:right w:val="single" w:color="auto" w:sz="4" w:space="0"/>
            </w:tcBorders>
          </w:tcPr>
          <w:p w14:paraId="3B9D885F">
            <w:pPr>
              <w:snapToGrid w:val="0"/>
              <w:spacing w:before="50" w:after="165" w:afterLines="50" w:line="400" w:lineRule="exact"/>
              <w:jc w:val="left"/>
              <w:rPr>
                <w:rFonts w:ascii="宋体" w:cs="宋体"/>
                <w:color w:val="auto"/>
                <w:sz w:val="24"/>
                <w:szCs w:val="24"/>
              </w:rPr>
            </w:pPr>
          </w:p>
        </w:tc>
        <w:tc>
          <w:tcPr>
            <w:tcW w:w="1687" w:type="dxa"/>
            <w:tcBorders>
              <w:top w:val="single" w:color="auto" w:sz="4" w:space="0"/>
              <w:left w:val="single" w:color="auto" w:sz="4" w:space="0"/>
              <w:bottom w:val="single" w:color="auto" w:sz="4" w:space="0"/>
              <w:right w:val="single" w:color="auto" w:sz="4" w:space="0"/>
            </w:tcBorders>
          </w:tcPr>
          <w:p w14:paraId="70C6B0D7">
            <w:pPr>
              <w:snapToGrid w:val="0"/>
              <w:spacing w:before="50" w:after="165" w:afterLines="50" w:line="400" w:lineRule="exact"/>
              <w:jc w:val="left"/>
              <w:rPr>
                <w:rFonts w:ascii="宋体" w:cs="宋体"/>
                <w:color w:val="auto"/>
                <w:sz w:val="24"/>
                <w:szCs w:val="24"/>
              </w:rPr>
            </w:pPr>
          </w:p>
        </w:tc>
        <w:tc>
          <w:tcPr>
            <w:tcW w:w="1016" w:type="dxa"/>
            <w:tcBorders>
              <w:top w:val="single" w:color="auto" w:sz="4" w:space="0"/>
              <w:left w:val="single" w:color="auto" w:sz="4" w:space="0"/>
              <w:bottom w:val="single" w:color="auto" w:sz="4" w:space="0"/>
              <w:right w:val="single" w:color="auto" w:sz="4" w:space="0"/>
            </w:tcBorders>
          </w:tcPr>
          <w:p w14:paraId="2026D1AF">
            <w:pPr>
              <w:snapToGrid w:val="0"/>
              <w:spacing w:before="50" w:after="165" w:afterLines="50" w:line="400" w:lineRule="exact"/>
              <w:jc w:val="left"/>
              <w:rPr>
                <w:rFonts w:ascii="宋体" w:cs="宋体"/>
                <w:color w:val="auto"/>
                <w:sz w:val="24"/>
                <w:szCs w:val="24"/>
              </w:rPr>
            </w:pPr>
          </w:p>
        </w:tc>
        <w:tc>
          <w:tcPr>
            <w:tcW w:w="1016" w:type="dxa"/>
            <w:tcBorders>
              <w:top w:val="single" w:color="auto" w:sz="4" w:space="0"/>
              <w:left w:val="single" w:color="auto" w:sz="4" w:space="0"/>
              <w:bottom w:val="single" w:color="auto" w:sz="4" w:space="0"/>
              <w:right w:val="single" w:color="auto" w:sz="4" w:space="0"/>
            </w:tcBorders>
          </w:tcPr>
          <w:p w14:paraId="329DE535">
            <w:pPr>
              <w:snapToGrid w:val="0"/>
              <w:spacing w:before="50" w:after="165" w:afterLines="50" w:line="400" w:lineRule="exact"/>
              <w:jc w:val="left"/>
              <w:rPr>
                <w:rFonts w:ascii="宋体" w:cs="宋体"/>
                <w:color w:val="auto"/>
                <w:sz w:val="24"/>
                <w:szCs w:val="24"/>
              </w:rPr>
            </w:pPr>
          </w:p>
        </w:tc>
        <w:tc>
          <w:tcPr>
            <w:tcW w:w="1018" w:type="dxa"/>
            <w:tcBorders>
              <w:top w:val="single" w:color="auto" w:sz="4" w:space="0"/>
              <w:left w:val="single" w:color="auto" w:sz="4" w:space="0"/>
              <w:bottom w:val="single" w:color="auto" w:sz="4" w:space="0"/>
              <w:right w:val="single" w:color="auto" w:sz="4" w:space="0"/>
            </w:tcBorders>
          </w:tcPr>
          <w:p w14:paraId="4DC60290">
            <w:pPr>
              <w:snapToGrid w:val="0"/>
              <w:spacing w:before="50" w:after="165" w:afterLines="50" w:line="400" w:lineRule="exact"/>
              <w:jc w:val="left"/>
              <w:rPr>
                <w:rFonts w:ascii="宋体" w:cs="宋体"/>
                <w:color w:val="auto"/>
                <w:sz w:val="24"/>
                <w:szCs w:val="24"/>
              </w:rPr>
            </w:pPr>
          </w:p>
        </w:tc>
        <w:tc>
          <w:tcPr>
            <w:tcW w:w="1938" w:type="dxa"/>
            <w:tcBorders>
              <w:top w:val="single" w:color="auto" w:sz="4" w:space="0"/>
              <w:left w:val="single" w:color="auto" w:sz="4" w:space="0"/>
              <w:bottom w:val="single" w:color="auto" w:sz="4" w:space="0"/>
              <w:right w:val="single" w:color="auto" w:sz="4" w:space="0"/>
            </w:tcBorders>
          </w:tcPr>
          <w:p w14:paraId="54C23DEA">
            <w:pPr>
              <w:snapToGrid w:val="0"/>
              <w:spacing w:before="50" w:after="165" w:afterLines="50" w:line="400" w:lineRule="exact"/>
              <w:jc w:val="left"/>
              <w:rPr>
                <w:rFonts w:ascii="宋体" w:cs="宋体"/>
                <w:color w:val="auto"/>
                <w:sz w:val="24"/>
                <w:szCs w:val="24"/>
              </w:rPr>
            </w:pPr>
          </w:p>
        </w:tc>
      </w:tr>
    </w:tbl>
    <w:p w14:paraId="7CB3805D">
      <w:pPr>
        <w:pStyle w:val="13"/>
        <w:spacing w:line="360" w:lineRule="auto"/>
        <w:ind w:left="72"/>
        <w:rPr>
          <w:rFonts w:cs="宋体"/>
          <w:color w:val="auto"/>
          <w:sz w:val="24"/>
          <w:szCs w:val="22"/>
        </w:rPr>
      </w:pPr>
      <w:r>
        <w:rPr>
          <w:rFonts w:hint="eastAsia" w:cs="宋体"/>
          <w:color w:val="auto"/>
          <w:sz w:val="24"/>
          <w:szCs w:val="22"/>
        </w:rPr>
        <w:t>注：</w:t>
      </w:r>
      <w:r>
        <w:rPr>
          <w:rFonts w:hint="eastAsia" w:cs="宋体"/>
          <w:color w:val="auto"/>
          <w:sz w:val="24"/>
          <w:szCs w:val="24"/>
        </w:rPr>
        <w:t>在填写时，如本表格不适合投标人的实际情况，可参照本表格式自行制表填写，并附上相关证明材料</w:t>
      </w:r>
      <w:r>
        <w:rPr>
          <w:rFonts w:hint="eastAsia" w:cs="宋体"/>
          <w:color w:val="auto"/>
          <w:sz w:val="24"/>
          <w:szCs w:val="22"/>
        </w:rPr>
        <w:t>。</w:t>
      </w:r>
    </w:p>
    <w:p w14:paraId="55EDA298">
      <w:pPr>
        <w:snapToGrid w:val="0"/>
        <w:spacing w:line="360" w:lineRule="auto"/>
        <w:ind w:firstLine="4935" w:firstLineChars="2350"/>
        <w:rPr>
          <w:rFonts w:ascii="宋体" w:cs="宋体"/>
          <w:color w:val="auto"/>
          <w:szCs w:val="21"/>
        </w:rPr>
      </w:pPr>
      <w:r>
        <w:rPr>
          <w:rFonts w:hint="eastAsia" w:ascii="宋体" w:cs="宋体"/>
          <w:color w:val="auto"/>
          <w:szCs w:val="21"/>
        </w:rPr>
        <w:t xml:space="preserve"> </w:t>
      </w:r>
    </w:p>
    <w:p w14:paraId="7517D324">
      <w:pPr>
        <w:snapToGrid w:val="0"/>
        <w:spacing w:line="360" w:lineRule="auto"/>
        <w:ind w:firstLine="4935" w:firstLineChars="2350"/>
        <w:rPr>
          <w:rFonts w:ascii="宋体" w:cs="宋体"/>
          <w:color w:val="auto"/>
          <w:szCs w:val="21"/>
        </w:rPr>
      </w:pPr>
    </w:p>
    <w:p w14:paraId="7BD19AB9">
      <w:pPr>
        <w:snapToGrid w:val="0"/>
        <w:spacing w:line="360" w:lineRule="auto"/>
        <w:ind w:firstLine="5280" w:firstLineChars="2200"/>
        <w:rPr>
          <w:rFonts w:hint="eastAsia" w:ascii="宋体" w:cs="宋体"/>
          <w:color w:val="auto"/>
          <w:kern w:val="0"/>
          <w:sz w:val="24"/>
          <w:lang w:val="zh-CN"/>
        </w:rPr>
      </w:pPr>
      <w:r>
        <w:rPr>
          <w:rFonts w:hint="eastAsia" w:ascii="宋体" w:cs="宋体"/>
          <w:color w:val="auto"/>
          <w:kern w:val="0"/>
          <w:sz w:val="24"/>
          <w:lang w:val="zh-CN"/>
        </w:rPr>
        <w:t>投标人名称(盖公章)：</w:t>
      </w:r>
    </w:p>
    <w:p w14:paraId="7A4F2AE8">
      <w:pPr>
        <w:snapToGrid w:val="0"/>
        <w:spacing w:line="360" w:lineRule="auto"/>
        <w:ind w:firstLine="5280" w:firstLineChars="2200"/>
        <w:rPr>
          <w:rFonts w:ascii="宋体" w:cs="宋体"/>
          <w:color w:val="auto"/>
          <w:kern w:val="0"/>
          <w:sz w:val="24"/>
          <w:lang w:val="zh-CN"/>
        </w:rPr>
      </w:pPr>
      <w:r>
        <w:rPr>
          <w:rFonts w:hint="eastAsia" w:ascii="宋体" w:cs="宋体"/>
          <w:color w:val="auto"/>
          <w:kern w:val="0"/>
          <w:sz w:val="24"/>
          <w:lang w:val="zh-CN"/>
        </w:rPr>
        <w:t>日期</w:t>
      </w:r>
      <w:r>
        <w:rPr>
          <w:rFonts w:hint="eastAsia" w:ascii="宋体" w:cs="宋体"/>
          <w:color w:val="auto"/>
          <w:kern w:val="0"/>
          <w:sz w:val="24"/>
        </w:rPr>
        <w:t xml:space="preserve">：  年  </w:t>
      </w:r>
      <w:r>
        <w:rPr>
          <w:rFonts w:hint="eastAsia" w:ascii="宋体" w:cs="宋体"/>
          <w:color w:val="auto"/>
          <w:kern w:val="0"/>
          <w:sz w:val="24"/>
          <w:lang w:val="zh-CN"/>
        </w:rPr>
        <w:t>月</w:t>
      </w:r>
      <w:r>
        <w:rPr>
          <w:rFonts w:hint="eastAsia" w:ascii="宋体" w:cs="宋体"/>
          <w:color w:val="auto"/>
          <w:kern w:val="0"/>
          <w:sz w:val="24"/>
        </w:rPr>
        <w:t xml:space="preserve">   </w:t>
      </w:r>
      <w:r>
        <w:rPr>
          <w:rFonts w:hint="eastAsia" w:ascii="宋体" w:cs="宋体"/>
          <w:color w:val="auto"/>
          <w:kern w:val="0"/>
          <w:sz w:val="24"/>
          <w:lang w:val="zh-CN"/>
        </w:rPr>
        <w:t>日</w:t>
      </w:r>
    </w:p>
    <w:p w14:paraId="22F947B5">
      <w:pPr>
        <w:widowControl/>
        <w:spacing w:line="360" w:lineRule="auto"/>
        <w:jc w:val="left"/>
        <w:rPr>
          <w:rFonts w:ascii="宋体" w:cs="宋体"/>
          <w:color w:val="auto"/>
          <w:kern w:val="0"/>
          <w:sz w:val="24"/>
          <w:lang w:val="zh-CN"/>
        </w:rPr>
        <w:sectPr>
          <w:pgSz w:w="11906" w:h="16838"/>
          <w:pgMar w:top="1134" w:right="1134" w:bottom="1134" w:left="1134" w:header="720" w:footer="720" w:gutter="0"/>
          <w:cols w:space="720" w:num="1"/>
          <w:docGrid w:type="lines" w:linePitch="331" w:charSpace="0"/>
        </w:sectPr>
      </w:pPr>
    </w:p>
    <w:p w14:paraId="443BC715">
      <w:pPr>
        <w:snapToGrid w:val="0"/>
        <w:spacing w:before="165" w:beforeLines="50" w:after="50"/>
        <w:ind w:left="0" w:leftChars="0" w:firstLine="0" w:firstLineChars="0"/>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8</w:t>
      </w:r>
      <w:r>
        <w:rPr>
          <w:rFonts w:hint="eastAsia" w:ascii="宋体" w:hAnsi="宋体" w:eastAsia="宋体" w:cs="宋体"/>
          <w:b/>
          <w:color w:val="auto"/>
          <w:sz w:val="28"/>
          <w:szCs w:val="28"/>
        </w:rPr>
        <w:t>.</w:t>
      </w:r>
      <w:r>
        <w:rPr>
          <w:rFonts w:hint="eastAsia" w:ascii="宋体" w:hAnsi="宋体" w:eastAsia="宋体" w:cs="宋体"/>
          <w:b/>
          <w:color w:val="auto"/>
          <w:sz w:val="28"/>
          <w:szCs w:val="28"/>
          <w:lang w:val="en-US" w:eastAsia="zh-CN"/>
        </w:rPr>
        <w:t>服务要求</w:t>
      </w:r>
      <w:r>
        <w:rPr>
          <w:rFonts w:hint="eastAsia" w:ascii="宋体" w:hAnsi="宋体" w:eastAsia="宋体" w:cs="宋体"/>
          <w:b/>
          <w:color w:val="auto"/>
          <w:sz w:val="28"/>
          <w:szCs w:val="28"/>
        </w:rPr>
        <w:t>偏离表的格式：</w:t>
      </w:r>
    </w:p>
    <w:p w14:paraId="09195A6E">
      <w:pPr>
        <w:pStyle w:val="13"/>
        <w:spacing w:line="500" w:lineRule="exact"/>
        <w:jc w:val="center"/>
        <w:rPr>
          <w:rFonts w:cs="宋体"/>
          <w:b/>
          <w:bCs/>
          <w:color w:val="auto"/>
          <w:sz w:val="30"/>
          <w:szCs w:val="30"/>
        </w:rPr>
      </w:pPr>
      <w:r>
        <w:rPr>
          <w:rFonts w:hint="eastAsia" w:cs="宋体"/>
          <w:b/>
          <w:bCs/>
          <w:color w:val="auto"/>
          <w:sz w:val="30"/>
          <w:szCs w:val="30"/>
          <w:lang w:val="en-US" w:eastAsia="zh-CN"/>
        </w:rPr>
        <w:t>服务要求</w:t>
      </w:r>
      <w:r>
        <w:rPr>
          <w:rFonts w:hint="eastAsia" w:cs="宋体"/>
          <w:b/>
          <w:bCs/>
          <w:color w:val="auto"/>
          <w:sz w:val="30"/>
          <w:szCs w:val="30"/>
        </w:rPr>
        <w:t>偏离表</w:t>
      </w:r>
    </w:p>
    <w:p w14:paraId="48DAD661">
      <w:pPr>
        <w:pStyle w:val="13"/>
        <w:spacing w:line="440" w:lineRule="exact"/>
        <w:ind w:firstLine="420" w:firstLineChars="200"/>
        <w:rPr>
          <w:rFonts w:cs="宋体"/>
          <w:color w:val="auto"/>
        </w:rPr>
      </w:pPr>
    </w:p>
    <w:p w14:paraId="2877D4C2">
      <w:pPr>
        <w:spacing w:line="480" w:lineRule="auto"/>
        <w:contextualSpacing/>
        <w:rPr>
          <w:rFonts w:ascii="宋体" w:cs="宋体"/>
          <w:color w:val="auto"/>
          <w:sz w:val="24"/>
          <w:u w:val="single"/>
        </w:rPr>
      </w:pPr>
      <w:r>
        <w:rPr>
          <w:rFonts w:hint="eastAsia" w:ascii="宋体" w:cs="宋体"/>
          <w:color w:val="auto"/>
          <w:sz w:val="24"/>
        </w:rPr>
        <w:t>项目</w:t>
      </w:r>
      <w:r>
        <w:rPr>
          <w:rFonts w:hint="eastAsia" w:cs="宋体"/>
          <w:color w:val="auto"/>
          <w:sz w:val="24"/>
        </w:rPr>
        <w:t>名称</w:t>
      </w:r>
      <w:r>
        <w:rPr>
          <w:rFonts w:hint="eastAsia" w:ascii="宋体" w:cs="宋体"/>
          <w:color w:val="auto"/>
          <w:sz w:val="24"/>
        </w:rPr>
        <w:t>：</w:t>
      </w:r>
      <w:r>
        <w:rPr>
          <w:rFonts w:hint="eastAsia" w:ascii="宋体" w:cs="宋体"/>
          <w:color w:val="auto"/>
          <w:sz w:val="24"/>
          <w:u w:val="single"/>
        </w:rPr>
        <w:t xml:space="preserve">                 </w:t>
      </w:r>
    </w:p>
    <w:p w14:paraId="4D2935EF">
      <w:pPr>
        <w:pStyle w:val="13"/>
        <w:spacing w:line="480" w:lineRule="auto"/>
        <w:rPr>
          <w:color w:val="auto"/>
        </w:rPr>
      </w:pPr>
      <w:r>
        <w:rPr>
          <w:rFonts w:hint="eastAsia" w:cs="宋体"/>
          <w:color w:val="auto"/>
          <w:sz w:val="24"/>
        </w:rPr>
        <w:t>项目编号：</w:t>
      </w:r>
      <w:r>
        <w:rPr>
          <w:rFonts w:hint="eastAsia" w:cs="宋体"/>
          <w:color w:val="auto"/>
          <w:sz w:val="24"/>
          <w:u w:val="single"/>
        </w:rPr>
        <w:t xml:space="preserve">                 </w:t>
      </w:r>
    </w:p>
    <w:p w14:paraId="59E557B5">
      <w:pPr>
        <w:pStyle w:val="13"/>
        <w:spacing w:line="480" w:lineRule="auto"/>
        <w:rPr>
          <w:color w:val="auto"/>
          <w:sz w:val="24"/>
          <w:szCs w:val="24"/>
        </w:rPr>
      </w:pPr>
      <w:r>
        <w:rPr>
          <w:rFonts w:hint="eastAsia" w:cs="宋体"/>
          <w:color w:val="auto"/>
          <w:sz w:val="24"/>
          <w:szCs w:val="24"/>
        </w:rPr>
        <w:t>所投分标（此处有分标时填写具体分标号，无分标时填写“无”）：</w:t>
      </w:r>
      <w:r>
        <w:rPr>
          <w:rFonts w:hint="eastAsia" w:cs="宋体"/>
          <w:color w:val="auto"/>
          <w:sz w:val="24"/>
          <w:szCs w:val="24"/>
          <w:u w:val="single"/>
        </w:rPr>
        <w:t xml:space="preserve">           </w:t>
      </w:r>
    </w:p>
    <w:tbl>
      <w:tblPr>
        <w:tblStyle w:val="27"/>
        <w:tblW w:w="9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294"/>
        <w:gridCol w:w="3280"/>
        <w:gridCol w:w="3063"/>
        <w:gridCol w:w="1526"/>
      </w:tblGrid>
      <w:tr w14:paraId="76082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2"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56830D0F">
            <w:pPr>
              <w:widowControl/>
              <w:jc w:val="center"/>
              <w:rPr>
                <w:rFonts w:ascii="宋体" w:cs="宋体"/>
                <w:color w:val="auto"/>
                <w:sz w:val="24"/>
                <w:szCs w:val="24"/>
              </w:rPr>
            </w:pPr>
            <w:r>
              <w:rPr>
                <w:rFonts w:hint="eastAsia" w:ascii="宋体" w:cs="宋体"/>
                <w:color w:val="auto"/>
                <w:sz w:val="24"/>
                <w:szCs w:val="24"/>
              </w:rPr>
              <w:t>项号</w:t>
            </w:r>
          </w:p>
        </w:tc>
        <w:tc>
          <w:tcPr>
            <w:tcW w:w="1294" w:type="dxa"/>
            <w:tcBorders>
              <w:top w:val="single" w:color="auto" w:sz="4" w:space="0"/>
              <w:left w:val="single" w:color="auto" w:sz="4" w:space="0"/>
              <w:bottom w:val="single" w:color="auto" w:sz="4" w:space="0"/>
              <w:right w:val="single" w:color="auto" w:sz="4" w:space="0"/>
            </w:tcBorders>
            <w:vAlign w:val="center"/>
          </w:tcPr>
          <w:p w14:paraId="385529BA">
            <w:pPr>
              <w:jc w:val="center"/>
              <w:rPr>
                <w:rFonts w:ascii="宋体" w:cs="宋体"/>
                <w:color w:val="auto"/>
                <w:sz w:val="24"/>
                <w:szCs w:val="24"/>
              </w:rPr>
            </w:pPr>
            <w:r>
              <w:rPr>
                <w:rFonts w:hint="eastAsia" w:ascii="宋体" w:cs="宋体"/>
                <w:color w:val="auto"/>
                <w:sz w:val="24"/>
                <w:szCs w:val="24"/>
              </w:rPr>
              <w:t>标的名称</w:t>
            </w:r>
          </w:p>
        </w:tc>
        <w:tc>
          <w:tcPr>
            <w:tcW w:w="3280" w:type="dxa"/>
            <w:tcBorders>
              <w:top w:val="single" w:color="auto" w:sz="4" w:space="0"/>
              <w:left w:val="single" w:color="auto" w:sz="4" w:space="0"/>
              <w:bottom w:val="single" w:color="auto" w:sz="4" w:space="0"/>
              <w:right w:val="single" w:color="auto" w:sz="4" w:space="0"/>
            </w:tcBorders>
            <w:vAlign w:val="center"/>
          </w:tcPr>
          <w:p w14:paraId="31434C23">
            <w:pPr>
              <w:jc w:val="center"/>
              <w:rPr>
                <w:rFonts w:hint="eastAsia" w:ascii="宋体" w:eastAsia="宋体" w:cs="宋体"/>
                <w:color w:val="auto"/>
                <w:sz w:val="24"/>
                <w:szCs w:val="24"/>
                <w:lang w:eastAsia="zh-CN"/>
              </w:rPr>
            </w:pPr>
            <w:r>
              <w:rPr>
                <w:rFonts w:hint="eastAsia" w:ascii="宋体"/>
                <w:color w:val="auto"/>
                <w:sz w:val="24"/>
                <w:szCs w:val="24"/>
              </w:rPr>
              <w:t>招标文件采购需求中的</w:t>
            </w:r>
            <w:r>
              <w:rPr>
                <w:rFonts w:hint="eastAsia" w:ascii="宋体" w:cs="宋体"/>
                <w:color w:val="auto"/>
                <w:sz w:val="24"/>
                <w:szCs w:val="24"/>
              </w:rPr>
              <w:t>技术</w:t>
            </w:r>
            <w:r>
              <w:rPr>
                <w:rFonts w:hint="eastAsia" w:ascii="宋体" w:cs="宋体"/>
                <w:color w:val="auto"/>
                <w:sz w:val="24"/>
                <w:szCs w:val="24"/>
                <w:lang w:val="en-US" w:eastAsia="zh-CN"/>
              </w:rPr>
              <w:t>要求</w:t>
            </w:r>
          </w:p>
        </w:tc>
        <w:tc>
          <w:tcPr>
            <w:tcW w:w="3063" w:type="dxa"/>
            <w:tcBorders>
              <w:top w:val="single" w:color="auto" w:sz="4" w:space="0"/>
              <w:left w:val="single" w:color="auto" w:sz="4" w:space="0"/>
              <w:bottom w:val="single" w:color="auto" w:sz="4" w:space="0"/>
              <w:right w:val="single" w:color="auto" w:sz="4" w:space="0"/>
            </w:tcBorders>
            <w:vAlign w:val="center"/>
          </w:tcPr>
          <w:p w14:paraId="67A707B8">
            <w:pPr>
              <w:jc w:val="center"/>
              <w:rPr>
                <w:rFonts w:hint="eastAsia" w:ascii="宋体" w:eastAsia="宋体" w:cs="宋体"/>
                <w:color w:val="auto"/>
                <w:sz w:val="24"/>
                <w:szCs w:val="24"/>
                <w:lang w:eastAsia="zh-CN"/>
              </w:rPr>
            </w:pPr>
            <w:r>
              <w:rPr>
                <w:rFonts w:hint="eastAsia" w:ascii="宋体"/>
                <w:color w:val="auto"/>
                <w:sz w:val="24"/>
                <w:szCs w:val="24"/>
              </w:rPr>
              <w:t>投标文件响应的</w:t>
            </w:r>
            <w:r>
              <w:rPr>
                <w:rFonts w:hint="eastAsia" w:ascii="宋体" w:cs="宋体"/>
                <w:color w:val="auto"/>
                <w:sz w:val="24"/>
                <w:szCs w:val="24"/>
              </w:rPr>
              <w:t>技术参</w:t>
            </w:r>
            <w:r>
              <w:rPr>
                <w:rFonts w:hint="eastAsia" w:ascii="宋体" w:cs="宋体"/>
                <w:color w:val="auto"/>
                <w:sz w:val="24"/>
                <w:szCs w:val="24"/>
                <w:lang w:val="en-US" w:eastAsia="zh-CN"/>
              </w:rPr>
              <w:t>要求</w:t>
            </w:r>
          </w:p>
        </w:tc>
        <w:tc>
          <w:tcPr>
            <w:tcW w:w="1526" w:type="dxa"/>
            <w:tcBorders>
              <w:top w:val="single" w:color="auto" w:sz="4" w:space="0"/>
              <w:left w:val="single" w:color="auto" w:sz="4" w:space="0"/>
              <w:bottom w:val="single" w:color="auto" w:sz="4" w:space="0"/>
              <w:right w:val="single" w:color="auto" w:sz="4" w:space="0"/>
            </w:tcBorders>
            <w:vAlign w:val="center"/>
          </w:tcPr>
          <w:p w14:paraId="105932A7">
            <w:pPr>
              <w:widowControl/>
              <w:jc w:val="center"/>
              <w:rPr>
                <w:rFonts w:ascii="宋体" w:cs="宋体"/>
                <w:color w:val="auto"/>
                <w:sz w:val="24"/>
                <w:szCs w:val="24"/>
              </w:rPr>
            </w:pPr>
            <w:r>
              <w:rPr>
                <w:rFonts w:hint="eastAsia" w:ascii="宋体"/>
                <w:color w:val="auto"/>
                <w:sz w:val="24"/>
                <w:szCs w:val="24"/>
              </w:rPr>
              <w:t>偏离说明</w:t>
            </w:r>
          </w:p>
        </w:tc>
      </w:tr>
      <w:tr w14:paraId="2D166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126E0602">
            <w:pPr>
              <w:jc w:val="center"/>
              <w:rPr>
                <w:rFonts w:ascii="宋体" w:cs="宋体"/>
                <w:color w:val="auto"/>
                <w:sz w:val="24"/>
                <w:szCs w:val="24"/>
              </w:rPr>
            </w:pPr>
            <w:r>
              <w:rPr>
                <w:rFonts w:hint="eastAsia" w:ascii="宋体" w:cs="宋体"/>
                <w:color w:val="auto"/>
                <w:sz w:val="24"/>
                <w:szCs w:val="24"/>
              </w:rPr>
              <w:t>1</w:t>
            </w:r>
          </w:p>
        </w:tc>
        <w:tc>
          <w:tcPr>
            <w:tcW w:w="1294" w:type="dxa"/>
            <w:tcBorders>
              <w:top w:val="single" w:color="auto" w:sz="4" w:space="0"/>
              <w:left w:val="single" w:color="auto" w:sz="4" w:space="0"/>
              <w:bottom w:val="single" w:color="auto" w:sz="4" w:space="0"/>
              <w:right w:val="single" w:color="auto" w:sz="4" w:space="0"/>
            </w:tcBorders>
            <w:vAlign w:val="center"/>
          </w:tcPr>
          <w:p w14:paraId="56891E8B">
            <w:pPr>
              <w:rPr>
                <w:rFonts w:ascii="宋体" w:cs="宋体"/>
                <w:color w:val="auto"/>
                <w:sz w:val="24"/>
                <w:szCs w:val="24"/>
              </w:rPr>
            </w:pPr>
          </w:p>
        </w:tc>
        <w:tc>
          <w:tcPr>
            <w:tcW w:w="3280" w:type="dxa"/>
            <w:tcBorders>
              <w:top w:val="single" w:color="auto" w:sz="4" w:space="0"/>
              <w:left w:val="single" w:color="auto" w:sz="4" w:space="0"/>
              <w:bottom w:val="single" w:color="auto" w:sz="4" w:space="0"/>
              <w:right w:val="single" w:color="auto" w:sz="4" w:space="0"/>
            </w:tcBorders>
            <w:vAlign w:val="center"/>
          </w:tcPr>
          <w:p w14:paraId="45BD305C">
            <w:pPr>
              <w:rPr>
                <w:rFonts w:ascii="宋体" w:cs="宋体"/>
                <w:color w:val="auto"/>
                <w:sz w:val="24"/>
                <w:szCs w:val="24"/>
              </w:rPr>
            </w:pPr>
          </w:p>
        </w:tc>
        <w:tc>
          <w:tcPr>
            <w:tcW w:w="3063" w:type="dxa"/>
            <w:tcBorders>
              <w:top w:val="single" w:color="auto" w:sz="4" w:space="0"/>
              <w:left w:val="single" w:color="auto" w:sz="4" w:space="0"/>
              <w:bottom w:val="single" w:color="auto" w:sz="4" w:space="0"/>
              <w:right w:val="single" w:color="auto" w:sz="4" w:space="0"/>
            </w:tcBorders>
            <w:vAlign w:val="center"/>
          </w:tcPr>
          <w:p w14:paraId="3679C808">
            <w:pPr>
              <w:rPr>
                <w:rFonts w:ascii="宋体" w:cs="宋体"/>
                <w:color w:val="auto"/>
                <w:sz w:val="24"/>
                <w:szCs w:val="24"/>
              </w:rPr>
            </w:pPr>
          </w:p>
        </w:tc>
        <w:tc>
          <w:tcPr>
            <w:tcW w:w="1526" w:type="dxa"/>
            <w:tcBorders>
              <w:top w:val="single" w:color="auto" w:sz="4" w:space="0"/>
              <w:left w:val="single" w:color="auto" w:sz="4" w:space="0"/>
              <w:bottom w:val="single" w:color="auto" w:sz="4" w:space="0"/>
              <w:right w:val="single" w:color="auto" w:sz="4" w:space="0"/>
            </w:tcBorders>
            <w:vAlign w:val="center"/>
          </w:tcPr>
          <w:p w14:paraId="0701C059">
            <w:pPr>
              <w:rPr>
                <w:rFonts w:ascii="宋体" w:cs="宋体"/>
                <w:color w:val="auto"/>
                <w:sz w:val="24"/>
                <w:szCs w:val="24"/>
              </w:rPr>
            </w:pPr>
          </w:p>
        </w:tc>
      </w:tr>
      <w:tr w14:paraId="2D966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0EABF354">
            <w:pPr>
              <w:jc w:val="center"/>
              <w:rPr>
                <w:rFonts w:ascii="宋体" w:cs="宋体"/>
                <w:color w:val="auto"/>
                <w:sz w:val="24"/>
                <w:szCs w:val="24"/>
              </w:rPr>
            </w:pPr>
            <w:r>
              <w:rPr>
                <w:rFonts w:hint="eastAsia" w:ascii="宋体" w:cs="宋体"/>
                <w:color w:val="auto"/>
                <w:sz w:val="24"/>
                <w:szCs w:val="24"/>
              </w:rPr>
              <w:t>2</w:t>
            </w:r>
          </w:p>
        </w:tc>
        <w:tc>
          <w:tcPr>
            <w:tcW w:w="1294" w:type="dxa"/>
            <w:tcBorders>
              <w:top w:val="single" w:color="auto" w:sz="4" w:space="0"/>
              <w:left w:val="single" w:color="auto" w:sz="4" w:space="0"/>
              <w:bottom w:val="single" w:color="auto" w:sz="4" w:space="0"/>
              <w:right w:val="single" w:color="auto" w:sz="4" w:space="0"/>
            </w:tcBorders>
            <w:vAlign w:val="center"/>
          </w:tcPr>
          <w:p w14:paraId="4D3F1B69">
            <w:pPr>
              <w:rPr>
                <w:rFonts w:ascii="宋体" w:cs="宋体"/>
                <w:color w:val="auto"/>
                <w:sz w:val="24"/>
                <w:szCs w:val="24"/>
              </w:rPr>
            </w:pPr>
          </w:p>
        </w:tc>
        <w:tc>
          <w:tcPr>
            <w:tcW w:w="3280" w:type="dxa"/>
            <w:tcBorders>
              <w:top w:val="single" w:color="auto" w:sz="4" w:space="0"/>
              <w:left w:val="single" w:color="auto" w:sz="4" w:space="0"/>
              <w:bottom w:val="single" w:color="auto" w:sz="4" w:space="0"/>
              <w:right w:val="single" w:color="auto" w:sz="4" w:space="0"/>
            </w:tcBorders>
            <w:vAlign w:val="center"/>
          </w:tcPr>
          <w:p w14:paraId="733AA013">
            <w:pPr>
              <w:rPr>
                <w:rFonts w:ascii="宋体" w:cs="宋体"/>
                <w:color w:val="auto"/>
                <w:sz w:val="24"/>
                <w:szCs w:val="24"/>
              </w:rPr>
            </w:pPr>
          </w:p>
        </w:tc>
        <w:tc>
          <w:tcPr>
            <w:tcW w:w="3063" w:type="dxa"/>
            <w:tcBorders>
              <w:top w:val="single" w:color="auto" w:sz="4" w:space="0"/>
              <w:left w:val="single" w:color="auto" w:sz="4" w:space="0"/>
              <w:bottom w:val="single" w:color="auto" w:sz="4" w:space="0"/>
              <w:right w:val="single" w:color="auto" w:sz="4" w:space="0"/>
            </w:tcBorders>
            <w:vAlign w:val="center"/>
          </w:tcPr>
          <w:p w14:paraId="36D2CBFF">
            <w:pPr>
              <w:rPr>
                <w:rFonts w:ascii="宋体" w:cs="宋体"/>
                <w:color w:val="auto"/>
                <w:sz w:val="24"/>
                <w:szCs w:val="24"/>
              </w:rPr>
            </w:pPr>
          </w:p>
        </w:tc>
        <w:tc>
          <w:tcPr>
            <w:tcW w:w="1526" w:type="dxa"/>
            <w:tcBorders>
              <w:top w:val="single" w:color="auto" w:sz="4" w:space="0"/>
              <w:left w:val="single" w:color="auto" w:sz="4" w:space="0"/>
              <w:bottom w:val="single" w:color="auto" w:sz="4" w:space="0"/>
              <w:right w:val="single" w:color="auto" w:sz="4" w:space="0"/>
            </w:tcBorders>
            <w:vAlign w:val="center"/>
          </w:tcPr>
          <w:p w14:paraId="08A2D556">
            <w:pPr>
              <w:rPr>
                <w:rFonts w:ascii="宋体" w:cs="宋体"/>
                <w:color w:val="auto"/>
                <w:sz w:val="24"/>
                <w:szCs w:val="24"/>
              </w:rPr>
            </w:pPr>
          </w:p>
        </w:tc>
      </w:tr>
      <w:tr w14:paraId="3E74B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6A6E000B">
            <w:pPr>
              <w:rPr>
                <w:rFonts w:ascii="宋体" w:cs="宋体"/>
                <w:color w:val="auto"/>
                <w:sz w:val="24"/>
                <w:szCs w:val="24"/>
              </w:rPr>
            </w:pPr>
            <w:r>
              <w:rPr>
                <w:rFonts w:hint="eastAsia" w:ascii="宋体" w:cs="宋体"/>
                <w:color w:val="auto"/>
                <w:sz w:val="24"/>
                <w:szCs w:val="24"/>
              </w:rPr>
              <w:t>...</w:t>
            </w:r>
          </w:p>
        </w:tc>
        <w:tc>
          <w:tcPr>
            <w:tcW w:w="1294" w:type="dxa"/>
            <w:tcBorders>
              <w:top w:val="single" w:color="auto" w:sz="4" w:space="0"/>
              <w:left w:val="single" w:color="auto" w:sz="4" w:space="0"/>
              <w:bottom w:val="single" w:color="auto" w:sz="4" w:space="0"/>
              <w:right w:val="single" w:color="auto" w:sz="4" w:space="0"/>
            </w:tcBorders>
            <w:vAlign w:val="center"/>
          </w:tcPr>
          <w:p w14:paraId="7AFF76CB">
            <w:pPr>
              <w:rPr>
                <w:rFonts w:ascii="宋体" w:cs="宋体"/>
                <w:color w:val="auto"/>
                <w:sz w:val="24"/>
                <w:szCs w:val="24"/>
              </w:rPr>
            </w:pPr>
          </w:p>
        </w:tc>
        <w:tc>
          <w:tcPr>
            <w:tcW w:w="3280" w:type="dxa"/>
            <w:tcBorders>
              <w:top w:val="single" w:color="auto" w:sz="4" w:space="0"/>
              <w:left w:val="single" w:color="auto" w:sz="4" w:space="0"/>
              <w:bottom w:val="single" w:color="auto" w:sz="4" w:space="0"/>
              <w:right w:val="single" w:color="auto" w:sz="4" w:space="0"/>
            </w:tcBorders>
            <w:vAlign w:val="center"/>
          </w:tcPr>
          <w:p w14:paraId="7B1E2251">
            <w:pPr>
              <w:rPr>
                <w:rFonts w:ascii="宋体" w:cs="宋体"/>
                <w:color w:val="auto"/>
                <w:sz w:val="24"/>
                <w:szCs w:val="24"/>
              </w:rPr>
            </w:pPr>
          </w:p>
        </w:tc>
        <w:tc>
          <w:tcPr>
            <w:tcW w:w="3063" w:type="dxa"/>
            <w:tcBorders>
              <w:top w:val="single" w:color="auto" w:sz="4" w:space="0"/>
              <w:left w:val="single" w:color="auto" w:sz="4" w:space="0"/>
              <w:bottom w:val="single" w:color="auto" w:sz="4" w:space="0"/>
              <w:right w:val="single" w:color="auto" w:sz="4" w:space="0"/>
            </w:tcBorders>
            <w:vAlign w:val="center"/>
          </w:tcPr>
          <w:p w14:paraId="40CF6CFE">
            <w:pPr>
              <w:rPr>
                <w:rFonts w:ascii="宋体" w:cs="宋体"/>
                <w:color w:val="auto"/>
                <w:sz w:val="24"/>
                <w:szCs w:val="24"/>
              </w:rPr>
            </w:pPr>
          </w:p>
        </w:tc>
        <w:tc>
          <w:tcPr>
            <w:tcW w:w="1526" w:type="dxa"/>
            <w:tcBorders>
              <w:top w:val="single" w:color="auto" w:sz="4" w:space="0"/>
              <w:left w:val="single" w:color="auto" w:sz="4" w:space="0"/>
              <w:bottom w:val="single" w:color="auto" w:sz="4" w:space="0"/>
              <w:right w:val="single" w:color="auto" w:sz="4" w:space="0"/>
            </w:tcBorders>
            <w:vAlign w:val="center"/>
          </w:tcPr>
          <w:p w14:paraId="54449E02">
            <w:pPr>
              <w:rPr>
                <w:rFonts w:ascii="宋体" w:cs="宋体"/>
                <w:color w:val="auto"/>
                <w:sz w:val="24"/>
                <w:szCs w:val="24"/>
              </w:rPr>
            </w:pPr>
          </w:p>
        </w:tc>
      </w:tr>
    </w:tbl>
    <w:p w14:paraId="0C0DBBD8">
      <w:pPr>
        <w:pStyle w:val="13"/>
        <w:spacing w:line="360" w:lineRule="auto"/>
        <w:rPr>
          <w:rFonts w:cs="宋体"/>
          <w:color w:val="auto"/>
          <w:szCs w:val="21"/>
        </w:rPr>
      </w:pPr>
    </w:p>
    <w:p w14:paraId="63577178">
      <w:pPr>
        <w:pStyle w:val="13"/>
        <w:spacing w:line="360" w:lineRule="auto"/>
        <w:rPr>
          <w:rFonts w:cs="宋体"/>
          <w:color w:val="auto"/>
          <w:sz w:val="24"/>
          <w:szCs w:val="24"/>
        </w:rPr>
      </w:pPr>
      <w:r>
        <w:rPr>
          <w:rFonts w:hint="eastAsia" w:cs="宋体"/>
          <w:color w:val="auto"/>
          <w:sz w:val="24"/>
          <w:szCs w:val="24"/>
        </w:rPr>
        <w:t>注：</w:t>
      </w:r>
    </w:p>
    <w:p w14:paraId="5E6192C6">
      <w:pPr>
        <w:pStyle w:val="13"/>
        <w:spacing w:line="360" w:lineRule="auto"/>
        <w:ind w:firstLine="480" w:firstLineChars="200"/>
        <w:rPr>
          <w:rFonts w:cs="宋体"/>
          <w:color w:val="auto"/>
          <w:sz w:val="24"/>
          <w:szCs w:val="24"/>
        </w:rPr>
      </w:pPr>
      <w:r>
        <w:rPr>
          <w:rFonts w:hint="eastAsia" w:cs="宋体"/>
          <w:color w:val="auto"/>
          <w:sz w:val="24"/>
          <w:szCs w:val="24"/>
        </w:rPr>
        <w:t>1.表格内容均需按要求填写并加盖投标人公章。</w:t>
      </w:r>
    </w:p>
    <w:p w14:paraId="209C3A77">
      <w:pPr>
        <w:pStyle w:val="13"/>
        <w:spacing w:line="360" w:lineRule="auto"/>
        <w:ind w:firstLine="480" w:firstLineChars="200"/>
        <w:rPr>
          <w:rFonts w:cs="宋体"/>
          <w:color w:val="auto"/>
          <w:sz w:val="24"/>
          <w:szCs w:val="24"/>
        </w:rPr>
      </w:pPr>
      <w:r>
        <w:rPr>
          <w:rFonts w:hint="eastAsia" w:ascii="宋体" w:hAnsi="宋体" w:eastAsia="宋体" w:cs="宋体"/>
          <w:bCs w:val="0"/>
          <w:kern w:val="0"/>
          <w:sz w:val="24"/>
          <w:szCs w:val="24"/>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val="zh-CN" w:eastAsia="zh-CN"/>
        </w:rPr>
        <w:t>.</w:t>
      </w:r>
      <w:r>
        <w:rPr>
          <w:rFonts w:hint="eastAsia" w:ascii="宋体" w:hAnsi="宋体" w:eastAsia="宋体" w:cs="宋体"/>
          <w:kern w:val="0"/>
          <w:sz w:val="24"/>
          <w:szCs w:val="24"/>
          <w:lang w:eastAsia="zh-CN"/>
        </w:rPr>
        <w:t>必须</w:t>
      </w:r>
      <w:r>
        <w:rPr>
          <w:rFonts w:hint="eastAsia" w:ascii="宋体" w:hAnsi="宋体" w:eastAsia="宋体" w:cs="宋体"/>
          <w:kern w:val="0"/>
          <w:sz w:val="24"/>
          <w:szCs w:val="24"/>
        </w:rPr>
        <w:t>对本项目</w:t>
      </w:r>
      <w:r>
        <w:rPr>
          <w:rFonts w:hint="eastAsia" w:ascii="宋体" w:hAnsi="宋体" w:eastAsia="宋体" w:cs="宋体"/>
          <w:kern w:val="0"/>
          <w:sz w:val="24"/>
          <w:szCs w:val="24"/>
          <w:lang w:val="en-US" w:eastAsia="zh-CN"/>
        </w:rPr>
        <w:t>招标</w:t>
      </w:r>
      <w:r>
        <w:rPr>
          <w:rFonts w:hint="eastAsia" w:ascii="宋体" w:hAnsi="宋体" w:eastAsia="宋体" w:cs="宋体"/>
          <w:kern w:val="0"/>
          <w:sz w:val="24"/>
          <w:szCs w:val="24"/>
        </w:rPr>
        <w:t>文件“第二章</w:t>
      </w:r>
      <w:r>
        <w:rPr>
          <w:rFonts w:hint="eastAsia" w:ascii="宋体" w:hAnsi="宋体" w:eastAsia="宋体" w:cs="宋体"/>
          <w:kern w:val="0"/>
          <w:sz w:val="24"/>
          <w:szCs w:val="24"/>
          <w:lang w:val="en-US" w:eastAsia="zh-CN"/>
        </w:rPr>
        <w:t xml:space="preserve">  </w:t>
      </w:r>
      <w:r>
        <w:rPr>
          <w:rFonts w:hint="eastAsia" w:ascii="宋体" w:hAnsi="宋体" w:eastAsia="宋体" w:cs="宋体"/>
          <w:b w:val="0"/>
          <w:kern w:val="0"/>
          <w:sz w:val="24"/>
          <w:szCs w:val="24"/>
        </w:rPr>
        <w:t>采购需求</w:t>
      </w:r>
      <w:r>
        <w:rPr>
          <w:rFonts w:hint="eastAsia" w:ascii="宋体" w:hAnsi="宋体" w:eastAsia="宋体" w:cs="宋体"/>
          <w:kern w:val="0"/>
          <w:sz w:val="24"/>
          <w:szCs w:val="24"/>
        </w:rPr>
        <w:t>”中</w:t>
      </w:r>
      <w:r>
        <w:rPr>
          <w:rFonts w:hint="eastAsia" w:ascii="宋体" w:hAnsi="宋体" w:eastAsia="宋体" w:cs="宋体"/>
          <w:kern w:val="0"/>
          <w:sz w:val="24"/>
          <w:szCs w:val="24"/>
          <w:lang w:eastAsia="zh-CN"/>
        </w:rPr>
        <w:t>“服务要求”的</w:t>
      </w:r>
      <w:r>
        <w:rPr>
          <w:rFonts w:hint="eastAsia" w:ascii="宋体" w:hAnsi="宋体" w:eastAsia="宋体" w:cs="宋体"/>
          <w:sz w:val="24"/>
          <w:szCs w:val="24"/>
          <w:lang w:val="en-US" w:eastAsia="zh-CN"/>
        </w:rPr>
        <w:t>全部</w:t>
      </w:r>
      <w:r>
        <w:rPr>
          <w:rFonts w:hint="eastAsia" w:ascii="宋体" w:hAnsi="宋体" w:eastAsia="宋体" w:cs="宋体"/>
          <w:kern w:val="0"/>
          <w:sz w:val="24"/>
          <w:szCs w:val="24"/>
          <w:lang w:eastAsia="zh-CN"/>
        </w:rPr>
        <w:t>条款</w:t>
      </w:r>
      <w:r>
        <w:rPr>
          <w:rFonts w:hint="eastAsia" w:ascii="宋体" w:hAnsi="宋体" w:eastAsia="宋体" w:cs="宋体"/>
          <w:kern w:val="0"/>
          <w:sz w:val="24"/>
          <w:szCs w:val="24"/>
        </w:rPr>
        <w:t>，详细填写</w:t>
      </w:r>
      <w:r>
        <w:rPr>
          <w:rFonts w:hint="eastAsia" w:ascii="宋体" w:hAnsi="宋体" w:eastAsia="宋体" w:cs="宋体"/>
          <w:kern w:val="0"/>
          <w:sz w:val="24"/>
          <w:szCs w:val="24"/>
          <w:lang w:val="en-US" w:eastAsia="zh-CN"/>
        </w:rPr>
        <w:t>响应</w:t>
      </w:r>
      <w:r>
        <w:rPr>
          <w:rFonts w:hint="eastAsia" w:ascii="宋体" w:hAnsi="宋体" w:eastAsia="宋体" w:cs="宋体"/>
          <w:kern w:val="0"/>
          <w:sz w:val="24"/>
          <w:szCs w:val="24"/>
        </w:rPr>
        <w:t>的具体内容</w:t>
      </w:r>
      <w:r>
        <w:rPr>
          <w:rFonts w:hint="eastAsia" w:ascii="宋体" w:hAnsi="宋体" w:eastAsia="宋体" w:cs="宋体"/>
          <w:kern w:val="0"/>
          <w:sz w:val="24"/>
          <w:szCs w:val="24"/>
          <w:lang w:eastAsia="zh-CN"/>
        </w:rPr>
        <w:t>，</w:t>
      </w:r>
      <w:r>
        <w:rPr>
          <w:rFonts w:hint="eastAsia" w:ascii="宋体" w:hAnsi="宋体" w:eastAsia="宋体" w:cs="宋体"/>
          <w:b w:val="0"/>
          <w:bCs w:val="0"/>
          <w:kern w:val="0"/>
          <w:sz w:val="24"/>
          <w:szCs w:val="24"/>
          <w:lang w:val="zh-CN" w:eastAsia="zh-CN"/>
        </w:rPr>
        <w:t>并作出偏离说明</w:t>
      </w:r>
      <w:r>
        <w:rPr>
          <w:rFonts w:hint="eastAsia" w:cs="宋体"/>
          <w:color w:val="auto"/>
          <w:sz w:val="24"/>
          <w:szCs w:val="24"/>
        </w:rPr>
        <w:t>。“偏离说明”一栏应当选择“正偏离”或“负偏离”或“无偏离”进行填写。</w:t>
      </w:r>
    </w:p>
    <w:p w14:paraId="22A04818">
      <w:pPr>
        <w:pStyle w:val="13"/>
        <w:spacing w:line="360" w:lineRule="auto"/>
        <w:ind w:firstLine="480" w:firstLineChars="200"/>
        <w:rPr>
          <w:rFonts w:cs="宋体"/>
          <w:color w:val="auto"/>
          <w:sz w:val="24"/>
          <w:szCs w:val="24"/>
        </w:rPr>
      </w:pPr>
      <w:r>
        <w:rPr>
          <w:rFonts w:hint="eastAsia" w:cs="宋体"/>
          <w:bCs/>
          <w:color w:val="auto"/>
          <w:sz w:val="24"/>
          <w:szCs w:val="24"/>
        </w:rPr>
        <w:t>3.当投标文件的</w:t>
      </w:r>
      <w:r>
        <w:rPr>
          <w:rFonts w:hint="eastAsia" w:cs="宋体"/>
          <w:color w:val="auto"/>
          <w:sz w:val="24"/>
          <w:szCs w:val="24"/>
          <w:lang w:val="en-US" w:eastAsia="zh-CN"/>
        </w:rPr>
        <w:t>服务</w:t>
      </w:r>
      <w:r>
        <w:rPr>
          <w:rFonts w:hint="eastAsia" w:cs="宋体"/>
          <w:bCs/>
          <w:color w:val="auto"/>
          <w:sz w:val="24"/>
          <w:szCs w:val="24"/>
        </w:rPr>
        <w:t>内容低于招标文件要求时，投标人应当如实写明“负偏离”。</w:t>
      </w:r>
    </w:p>
    <w:p w14:paraId="70F24A0A">
      <w:pPr>
        <w:snapToGrid w:val="0"/>
        <w:spacing w:line="360" w:lineRule="auto"/>
        <w:ind w:firstLine="5640" w:firstLineChars="2350"/>
        <w:rPr>
          <w:rFonts w:ascii="宋体" w:cs="宋体"/>
          <w:color w:val="auto"/>
          <w:kern w:val="0"/>
          <w:sz w:val="24"/>
          <w:szCs w:val="24"/>
          <w:lang w:val="zh-CN"/>
        </w:rPr>
      </w:pPr>
    </w:p>
    <w:p w14:paraId="29246811">
      <w:pPr>
        <w:pStyle w:val="17"/>
        <w:rPr>
          <w:color w:val="auto"/>
          <w:lang w:val="zh-CN"/>
        </w:rPr>
      </w:pPr>
    </w:p>
    <w:p w14:paraId="54830147">
      <w:pPr>
        <w:snapToGrid w:val="0"/>
        <w:spacing w:line="360" w:lineRule="auto"/>
        <w:ind w:firstLine="5880" w:firstLineChars="2450"/>
        <w:rPr>
          <w:rFonts w:ascii="宋体" w:cs="宋体"/>
          <w:color w:val="auto"/>
          <w:kern w:val="0"/>
          <w:sz w:val="24"/>
        </w:rPr>
      </w:pPr>
      <w:r>
        <w:rPr>
          <w:rFonts w:hint="eastAsia" w:ascii="宋体" w:cs="宋体"/>
          <w:color w:val="auto"/>
          <w:kern w:val="0"/>
          <w:sz w:val="24"/>
          <w:lang w:val="zh-CN"/>
        </w:rPr>
        <w:t>投标人名称(盖公章)：</w:t>
      </w:r>
    </w:p>
    <w:p w14:paraId="7A47ED7E">
      <w:pPr>
        <w:snapToGrid w:val="0"/>
        <w:spacing w:line="360" w:lineRule="auto"/>
        <w:ind w:firstLine="5880" w:firstLineChars="2450"/>
        <w:rPr>
          <w:rFonts w:ascii="宋体" w:cs="宋体"/>
          <w:color w:val="auto"/>
          <w:kern w:val="0"/>
          <w:sz w:val="24"/>
          <w:lang w:val="zh-CN"/>
        </w:rPr>
      </w:pPr>
      <w:r>
        <w:rPr>
          <w:rFonts w:hint="eastAsia" w:ascii="宋体" w:cs="宋体"/>
          <w:color w:val="auto"/>
          <w:kern w:val="0"/>
          <w:sz w:val="24"/>
          <w:lang w:val="zh-CN"/>
        </w:rPr>
        <w:t>日期</w:t>
      </w:r>
      <w:r>
        <w:rPr>
          <w:rFonts w:hint="eastAsia" w:ascii="宋体" w:cs="宋体"/>
          <w:color w:val="auto"/>
          <w:kern w:val="0"/>
          <w:sz w:val="24"/>
        </w:rPr>
        <w:t>：</w:t>
      </w:r>
      <w:r>
        <w:rPr>
          <w:rFonts w:hint="eastAsia" w:ascii="宋体" w:cs="宋体"/>
          <w:color w:val="auto"/>
          <w:kern w:val="0"/>
          <w:sz w:val="24"/>
          <w:lang w:val="en-US" w:eastAsia="zh-CN"/>
        </w:rPr>
        <w:t xml:space="preserve">    </w:t>
      </w:r>
      <w:r>
        <w:rPr>
          <w:rFonts w:hint="eastAsia" w:ascii="宋体" w:cs="宋体"/>
          <w:color w:val="auto"/>
          <w:kern w:val="0"/>
          <w:sz w:val="24"/>
        </w:rPr>
        <w:t>年</w:t>
      </w:r>
      <w:r>
        <w:rPr>
          <w:rFonts w:hint="eastAsia" w:ascii="宋体" w:cs="宋体"/>
          <w:color w:val="auto"/>
          <w:kern w:val="0"/>
          <w:sz w:val="24"/>
          <w:lang w:val="en-US" w:eastAsia="zh-CN"/>
        </w:rPr>
        <w:t xml:space="preserve">    </w:t>
      </w:r>
      <w:r>
        <w:rPr>
          <w:rFonts w:hint="eastAsia" w:ascii="宋体" w:cs="宋体"/>
          <w:color w:val="auto"/>
          <w:kern w:val="0"/>
          <w:sz w:val="24"/>
          <w:lang w:val="zh-CN"/>
        </w:rPr>
        <w:t>月</w:t>
      </w:r>
      <w:r>
        <w:rPr>
          <w:rFonts w:hint="eastAsia" w:ascii="宋体" w:cs="宋体"/>
          <w:color w:val="auto"/>
          <w:kern w:val="0"/>
          <w:sz w:val="24"/>
          <w:lang w:val="en-US" w:eastAsia="zh-CN"/>
        </w:rPr>
        <w:t xml:space="preserve">    </w:t>
      </w:r>
      <w:r>
        <w:rPr>
          <w:rFonts w:hint="eastAsia" w:ascii="宋体" w:cs="宋体"/>
          <w:color w:val="auto"/>
          <w:kern w:val="0"/>
          <w:sz w:val="24"/>
          <w:lang w:val="zh-CN"/>
        </w:rPr>
        <w:t>日</w:t>
      </w:r>
    </w:p>
    <w:p w14:paraId="6CEEE6BD">
      <w:pPr>
        <w:widowControl/>
        <w:jc w:val="left"/>
        <w:rPr>
          <w:rFonts w:ascii="宋体" w:cs="宋体"/>
          <w:color w:val="auto"/>
          <w:sz w:val="30"/>
          <w:szCs w:val="20"/>
        </w:rPr>
        <w:sectPr>
          <w:pgSz w:w="11906" w:h="16838"/>
          <w:pgMar w:top="1134" w:right="1134" w:bottom="1134" w:left="1134" w:header="720" w:footer="720" w:gutter="0"/>
          <w:cols w:space="720" w:num="1"/>
          <w:docGrid w:type="lines" w:linePitch="331" w:charSpace="0"/>
        </w:sectPr>
      </w:pPr>
    </w:p>
    <w:p w14:paraId="0F613775">
      <w:pPr>
        <w:snapToGrid w:val="0"/>
        <w:spacing w:before="165" w:beforeLines="50" w:after="50"/>
        <w:ind w:left="142"/>
        <w:jc w:val="left"/>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lang w:val="en-US" w:eastAsia="zh-CN"/>
        </w:rPr>
        <w:t>9</w:t>
      </w:r>
      <w:r>
        <w:rPr>
          <w:rFonts w:hint="eastAsia" w:ascii="宋体" w:hAnsi="宋体" w:eastAsia="宋体" w:cs="宋体"/>
          <w:b/>
          <w:color w:val="000000"/>
          <w:sz w:val="28"/>
          <w:szCs w:val="28"/>
          <w:highlight w:val="none"/>
        </w:rPr>
        <w:t>.服务机构情况表</w:t>
      </w:r>
      <w:r>
        <w:rPr>
          <w:rFonts w:hint="eastAsia" w:ascii="宋体" w:hAnsi="宋体" w:eastAsia="宋体" w:cs="宋体"/>
          <w:b/>
          <w:color w:val="000000"/>
          <w:sz w:val="28"/>
          <w:szCs w:val="28"/>
          <w:highlight w:val="none"/>
          <w:lang w:eastAsia="zh-CN"/>
        </w:rPr>
        <w:t>、服务人员情况表的</w:t>
      </w:r>
      <w:r>
        <w:rPr>
          <w:rFonts w:hint="eastAsia" w:ascii="宋体" w:hAnsi="宋体" w:eastAsia="宋体" w:cs="宋体"/>
          <w:b/>
          <w:color w:val="000000"/>
          <w:sz w:val="28"/>
          <w:szCs w:val="28"/>
          <w:highlight w:val="none"/>
        </w:rPr>
        <w:t>格式</w:t>
      </w:r>
      <w:r>
        <w:rPr>
          <w:rFonts w:hint="eastAsia" w:ascii="宋体" w:hAnsi="宋体" w:eastAsia="宋体" w:cs="宋体"/>
          <w:b/>
          <w:bCs/>
          <w:color w:val="auto"/>
          <w:sz w:val="28"/>
          <w:szCs w:val="28"/>
          <w:lang w:eastAsia="zh-CN"/>
        </w:rPr>
        <w:t>：</w:t>
      </w:r>
    </w:p>
    <w:p w14:paraId="520E0342">
      <w:pPr>
        <w:snapToGrid w:val="0"/>
        <w:spacing w:before="165" w:beforeLines="50" w:after="50"/>
        <w:ind w:left="142"/>
        <w:jc w:val="center"/>
        <w:rPr>
          <w:rFonts w:hint="eastAsia" w:ascii="宋体" w:hAnsi="宋体" w:eastAsia="宋体" w:cs="Times New Roman"/>
          <w:b/>
          <w:color w:val="000000"/>
          <w:sz w:val="32"/>
          <w:szCs w:val="32"/>
          <w:highlight w:val="none"/>
        </w:rPr>
      </w:pPr>
    </w:p>
    <w:p w14:paraId="6A6D356F">
      <w:pPr>
        <w:autoSpaceDE w:val="0"/>
        <w:autoSpaceDN w:val="0"/>
        <w:spacing w:line="360" w:lineRule="auto"/>
        <w:rPr>
          <w:rFonts w:hint="eastAsia" w:ascii="宋体" w:hAnsi="宋体" w:eastAsia="宋体" w:cs="宋体"/>
          <w:b/>
          <w:sz w:val="24"/>
          <w:highlight w:val="none"/>
        </w:rPr>
      </w:pPr>
      <w:r>
        <w:rPr>
          <w:rFonts w:hint="eastAsia" w:ascii="宋体" w:hAnsi="宋体" w:eastAsia="宋体" w:cs="宋体"/>
          <w:b/>
          <w:sz w:val="24"/>
          <w:highlight w:val="none"/>
        </w:rPr>
        <w:t>附表A</w:t>
      </w:r>
      <w:r>
        <w:rPr>
          <w:rFonts w:hint="eastAsia" w:ascii="宋体" w:hAnsi="宋体" w:eastAsia="宋体" w:cs="宋体"/>
          <w:b/>
          <w:sz w:val="24"/>
          <w:highlight w:val="none"/>
          <w:lang w:eastAsia="zh-CN"/>
        </w:rPr>
        <w:t>：</w:t>
      </w:r>
      <w:r>
        <w:rPr>
          <w:rFonts w:hint="eastAsia" w:ascii="宋体" w:hAnsi="宋体" w:eastAsia="宋体" w:cs="宋体"/>
          <w:b/>
          <w:sz w:val="24"/>
          <w:highlight w:val="none"/>
        </w:rPr>
        <w:t>服务机构情况表</w:t>
      </w:r>
      <w:r>
        <w:rPr>
          <w:rFonts w:hint="eastAsia" w:ascii="宋体" w:hAnsi="宋体" w:eastAsia="宋体" w:cs="宋体"/>
          <w:sz w:val="24"/>
          <w:highlight w:val="none"/>
        </w:rPr>
        <w:t>（如有要求</w:t>
      </w:r>
      <w:r>
        <w:rPr>
          <w:rFonts w:hint="eastAsia" w:ascii="宋体" w:hAnsi="宋体" w:eastAsia="宋体" w:cs="宋体"/>
          <w:sz w:val="24"/>
          <w:highlight w:val="none"/>
          <w:lang w:eastAsia="zh-CN"/>
        </w:rPr>
        <w:t>，参照</w:t>
      </w:r>
      <w:r>
        <w:rPr>
          <w:rFonts w:hint="eastAsia" w:ascii="宋体" w:hAnsi="宋体" w:eastAsia="宋体" w:cs="宋体"/>
          <w:sz w:val="24"/>
          <w:highlight w:val="none"/>
        </w:rPr>
        <w:t>此格式自制）</w:t>
      </w:r>
    </w:p>
    <w:tbl>
      <w:tblPr>
        <w:tblStyle w:val="27"/>
        <w:tblW w:w="983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096"/>
        <w:gridCol w:w="1707"/>
        <w:gridCol w:w="1588"/>
        <w:gridCol w:w="1852"/>
        <w:gridCol w:w="1762"/>
      </w:tblGrid>
      <w:tr w14:paraId="13223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center"/>
          </w:tcPr>
          <w:p w14:paraId="2E717DBF">
            <w:pPr>
              <w:autoSpaceDE w:val="0"/>
              <w:autoSpaceDN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2096" w:type="dxa"/>
            <w:tcBorders>
              <w:top w:val="single" w:color="auto" w:sz="4" w:space="0"/>
              <w:left w:val="single" w:color="auto" w:sz="4" w:space="0"/>
              <w:bottom w:val="single" w:color="auto" w:sz="4" w:space="0"/>
              <w:right w:val="single" w:color="auto" w:sz="4" w:space="0"/>
            </w:tcBorders>
            <w:noWrap w:val="0"/>
            <w:vAlign w:val="center"/>
          </w:tcPr>
          <w:p w14:paraId="5877E903">
            <w:pPr>
              <w:autoSpaceDE w:val="0"/>
              <w:autoSpaceDN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机构名称</w:t>
            </w:r>
          </w:p>
        </w:tc>
        <w:tc>
          <w:tcPr>
            <w:tcW w:w="1707" w:type="dxa"/>
            <w:tcBorders>
              <w:top w:val="single" w:color="auto" w:sz="4" w:space="0"/>
              <w:left w:val="single" w:color="auto" w:sz="4" w:space="0"/>
              <w:bottom w:val="single" w:color="auto" w:sz="4" w:space="0"/>
              <w:right w:val="single" w:color="auto" w:sz="4" w:space="0"/>
            </w:tcBorders>
            <w:noWrap w:val="0"/>
            <w:vAlign w:val="center"/>
          </w:tcPr>
          <w:p w14:paraId="2B895188">
            <w:pPr>
              <w:autoSpaceDE w:val="0"/>
              <w:autoSpaceDN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机构性质</w:t>
            </w:r>
          </w:p>
        </w:tc>
        <w:tc>
          <w:tcPr>
            <w:tcW w:w="1588" w:type="dxa"/>
            <w:tcBorders>
              <w:top w:val="single" w:color="auto" w:sz="4" w:space="0"/>
              <w:left w:val="single" w:color="auto" w:sz="4" w:space="0"/>
              <w:bottom w:val="single" w:color="auto" w:sz="4" w:space="0"/>
              <w:right w:val="single" w:color="auto" w:sz="4" w:space="0"/>
            </w:tcBorders>
            <w:noWrap w:val="0"/>
            <w:vAlign w:val="center"/>
          </w:tcPr>
          <w:p w14:paraId="0D1E86DF">
            <w:pPr>
              <w:autoSpaceDE w:val="0"/>
              <w:autoSpaceDN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注册地址</w:t>
            </w:r>
          </w:p>
        </w:tc>
        <w:tc>
          <w:tcPr>
            <w:tcW w:w="1852" w:type="dxa"/>
            <w:tcBorders>
              <w:top w:val="single" w:color="auto" w:sz="4" w:space="0"/>
              <w:left w:val="single" w:color="auto" w:sz="4" w:space="0"/>
              <w:bottom w:val="single" w:color="auto" w:sz="4" w:space="0"/>
              <w:right w:val="single" w:color="auto" w:sz="4" w:space="0"/>
            </w:tcBorders>
            <w:noWrap w:val="0"/>
            <w:vAlign w:val="center"/>
          </w:tcPr>
          <w:p w14:paraId="405387A2">
            <w:pPr>
              <w:autoSpaceDE w:val="0"/>
              <w:autoSpaceDN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服务技术人员数量</w:t>
            </w:r>
          </w:p>
        </w:tc>
        <w:tc>
          <w:tcPr>
            <w:tcW w:w="1762" w:type="dxa"/>
            <w:tcBorders>
              <w:top w:val="single" w:color="auto" w:sz="4" w:space="0"/>
              <w:left w:val="single" w:color="auto" w:sz="4" w:space="0"/>
              <w:bottom w:val="single" w:color="auto" w:sz="4" w:space="0"/>
              <w:right w:val="single" w:color="auto" w:sz="4" w:space="0"/>
            </w:tcBorders>
            <w:noWrap w:val="0"/>
            <w:vAlign w:val="center"/>
          </w:tcPr>
          <w:p w14:paraId="6F3DF5FD">
            <w:pPr>
              <w:autoSpaceDE w:val="0"/>
              <w:autoSpaceDN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联系电话</w:t>
            </w:r>
          </w:p>
        </w:tc>
      </w:tr>
      <w:tr w14:paraId="28F2C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14684F8B">
            <w:pPr>
              <w:autoSpaceDE w:val="0"/>
              <w:autoSpaceDN w:val="0"/>
              <w:spacing w:line="360" w:lineRule="auto"/>
              <w:jc w:val="center"/>
              <w:rPr>
                <w:rFonts w:hint="eastAsia" w:ascii="宋体" w:hAnsi="宋体" w:eastAsia="宋体" w:cs="宋体"/>
                <w:sz w:val="24"/>
                <w:highlight w:val="none"/>
              </w:rPr>
            </w:pPr>
          </w:p>
        </w:tc>
        <w:tc>
          <w:tcPr>
            <w:tcW w:w="2096" w:type="dxa"/>
            <w:tcBorders>
              <w:top w:val="single" w:color="auto" w:sz="4" w:space="0"/>
              <w:left w:val="single" w:color="auto" w:sz="4" w:space="0"/>
              <w:bottom w:val="single" w:color="auto" w:sz="4" w:space="0"/>
              <w:right w:val="single" w:color="auto" w:sz="4" w:space="0"/>
            </w:tcBorders>
            <w:noWrap w:val="0"/>
            <w:vAlign w:val="top"/>
          </w:tcPr>
          <w:p w14:paraId="0771D374">
            <w:pPr>
              <w:autoSpaceDE w:val="0"/>
              <w:autoSpaceDN w:val="0"/>
              <w:spacing w:line="360" w:lineRule="auto"/>
              <w:jc w:val="center"/>
              <w:rPr>
                <w:rFonts w:hint="eastAsia" w:ascii="宋体" w:hAnsi="宋体" w:eastAsia="宋体" w:cs="宋体"/>
                <w:sz w:val="24"/>
                <w:highlight w:val="none"/>
              </w:rPr>
            </w:pPr>
          </w:p>
        </w:tc>
        <w:tc>
          <w:tcPr>
            <w:tcW w:w="1707" w:type="dxa"/>
            <w:tcBorders>
              <w:top w:val="single" w:color="auto" w:sz="4" w:space="0"/>
              <w:left w:val="single" w:color="auto" w:sz="4" w:space="0"/>
              <w:bottom w:val="single" w:color="auto" w:sz="4" w:space="0"/>
              <w:right w:val="single" w:color="auto" w:sz="4" w:space="0"/>
            </w:tcBorders>
            <w:noWrap w:val="0"/>
            <w:vAlign w:val="top"/>
          </w:tcPr>
          <w:p w14:paraId="754C7674">
            <w:pPr>
              <w:autoSpaceDE w:val="0"/>
              <w:autoSpaceDN w:val="0"/>
              <w:spacing w:line="360" w:lineRule="auto"/>
              <w:jc w:val="center"/>
              <w:rPr>
                <w:rFonts w:hint="eastAsia" w:ascii="宋体" w:hAnsi="宋体" w:eastAsia="宋体" w:cs="宋体"/>
                <w:sz w:val="24"/>
                <w:highlight w:val="none"/>
              </w:rPr>
            </w:pPr>
          </w:p>
        </w:tc>
        <w:tc>
          <w:tcPr>
            <w:tcW w:w="1588" w:type="dxa"/>
            <w:tcBorders>
              <w:top w:val="single" w:color="auto" w:sz="4" w:space="0"/>
              <w:left w:val="single" w:color="auto" w:sz="4" w:space="0"/>
              <w:bottom w:val="single" w:color="auto" w:sz="4" w:space="0"/>
              <w:right w:val="single" w:color="auto" w:sz="4" w:space="0"/>
            </w:tcBorders>
            <w:noWrap w:val="0"/>
            <w:vAlign w:val="top"/>
          </w:tcPr>
          <w:p w14:paraId="542BA839">
            <w:pPr>
              <w:autoSpaceDE w:val="0"/>
              <w:autoSpaceDN w:val="0"/>
              <w:spacing w:line="360" w:lineRule="auto"/>
              <w:jc w:val="center"/>
              <w:rPr>
                <w:rFonts w:hint="eastAsia" w:ascii="宋体" w:hAnsi="宋体" w:eastAsia="宋体" w:cs="宋体"/>
                <w:sz w:val="24"/>
                <w:highlight w:val="none"/>
              </w:rPr>
            </w:pPr>
          </w:p>
        </w:tc>
        <w:tc>
          <w:tcPr>
            <w:tcW w:w="1852" w:type="dxa"/>
            <w:tcBorders>
              <w:top w:val="single" w:color="auto" w:sz="4" w:space="0"/>
              <w:left w:val="single" w:color="auto" w:sz="4" w:space="0"/>
              <w:bottom w:val="single" w:color="auto" w:sz="4" w:space="0"/>
              <w:right w:val="single" w:color="auto" w:sz="4" w:space="0"/>
            </w:tcBorders>
            <w:noWrap w:val="0"/>
            <w:vAlign w:val="top"/>
          </w:tcPr>
          <w:p w14:paraId="1725B5DA">
            <w:pPr>
              <w:autoSpaceDE w:val="0"/>
              <w:autoSpaceDN w:val="0"/>
              <w:spacing w:line="360" w:lineRule="auto"/>
              <w:jc w:val="center"/>
              <w:rPr>
                <w:rFonts w:hint="eastAsia" w:ascii="宋体" w:hAnsi="宋体" w:eastAsia="宋体" w:cs="宋体"/>
                <w:sz w:val="24"/>
                <w:highlight w:val="none"/>
              </w:rPr>
            </w:pPr>
          </w:p>
        </w:tc>
        <w:tc>
          <w:tcPr>
            <w:tcW w:w="1762" w:type="dxa"/>
            <w:tcBorders>
              <w:top w:val="single" w:color="auto" w:sz="4" w:space="0"/>
              <w:left w:val="single" w:color="auto" w:sz="4" w:space="0"/>
              <w:bottom w:val="single" w:color="auto" w:sz="4" w:space="0"/>
              <w:right w:val="single" w:color="auto" w:sz="4" w:space="0"/>
            </w:tcBorders>
            <w:noWrap w:val="0"/>
            <w:vAlign w:val="top"/>
          </w:tcPr>
          <w:p w14:paraId="5653CCA4">
            <w:pPr>
              <w:autoSpaceDE w:val="0"/>
              <w:autoSpaceDN w:val="0"/>
              <w:spacing w:line="360" w:lineRule="auto"/>
              <w:jc w:val="center"/>
              <w:rPr>
                <w:rFonts w:hint="eastAsia" w:ascii="宋体" w:hAnsi="宋体" w:eastAsia="宋体" w:cs="宋体"/>
                <w:sz w:val="24"/>
                <w:highlight w:val="none"/>
              </w:rPr>
            </w:pPr>
          </w:p>
        </w:tc>
      </w:tr>
      <w:tr w14:paraId="6BA9E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5823D795">
            <w:pPr>
              <w:autoSpaceDE w:val="0"/>
              <w:autoSpaceDN w:val="0"/>
              <w:spacing w:line="360" w:lineRule="auto"/>
              <w:jc w:val="center"/>
              <w:rPr>
                <w:rFonts w:hint="eastAsia" w:ascii="宋体" w:hAnsi="宋体" w:eastAsia="宋体" w:cs="宋体"/>
                <w:sz w:val="24"/>
                <w:highlight w:val="none"/>
              </w:rPr>
            </w:pPr>
          </w:p>
        </w:tc>
        <w:tc>
          <w:tcPr>
            <w:tcW w:w="2096" w:type="dxa"/>
            <w:tcBorders>
              <w:top w:val="single" w:color="auto" w:sz="4" w:space="0"/>
              <w:left w:val="single" w:color="auto" w:sz="4" w:space="0"/>
              <w:bottom w:val="single" w:color="auto" w:sz="4" w:space="0"/>
              <w:right w:val="single" w:color="auto" w:sz="4" w:space="0"/>
            </w:tcBorders>
            <w:noWrap w:val="0"/>
            <w:vAlign w:val="top"/>
          </w:tcPr>
          <w:p w14:paraId="410D4DF7">
            <w:pPr>
              <w:autoSpaceDE w:val="0"/>
              <w:autoSpaceDN w:val="0"/>
              <w:spacing w:line="360" w:lineRule="auto"/>
              <w:jc w:val="center"/>
              <w:rPr>
                <w:rFonts w:hint="eastAsia" w:ascii="宋体" w:hAnsi="宋体" w:eastAsia="宋体" w:cs="宋体"/>
                <w:sz w:val="24"/>
                <w:highlight w:val="none"/>
              </w:rPr>
            </w:pPr>
          </w:p>
        </w:tc>
        <w:tc>
          <w:tcPr>
            <w:tcW w:w="1707" w:type="dxa"/>
            <w:tcBorders>
              <w:top w:val="single" w:color="auto" w:sz="4" w:space="0"/>
              <w:left w:val="single" w:color="auto" w:sz="4" w:space="0"/>
              <w:bottom w:val="single" w:color="auto" w:sz="4" w:space="0"/>
              <w:right w:val="single" w:color="auto" w:sz="4" w:space="0"/>
            </w:tcBorders>
            <w:noWrap w:val="0"/>
            <w:vAlign w:val="top"/>
          </w:tcPr>
          <w:p w14:paraId="66C0C43B">
            <w:pPr>
              <w:autoSpaceDE w:val="0"/>
              <w:autoSpaceDN w:val="0"/>
              <w:spacing w:line="360" w:lineRule="auto"/>
              <w:jc w:val="center"/>
              <w:rPr>
                <w:rFonts w:hint="eastAsia" w:ascii="宋体" w:hAnsi="宋体" w:eastAsia="宋体" w:cs="宋体"/>
                <w:sz w:val="24"/>
                <w:highlight w:val="none"/>
              </w:rPr>
            </w:pPr>
          </w:p>
        </w:tc>
        <w:tc>
          <w:tcPr>
            <w:tcW w:w="1588" w:type="dxa"/>
            <w:tcBorders>
              <w:top w:val="single" w:color="auto" w:sz="4" w:space="0"/>
              <w:left w:val="single" w:color="auto" w:sz="4" w:space="0"/>
              <w:bottom w:val="single" w:color="auto" w:sz="4" w:space="0"/>
              <w:right w:val="single" w:color="auto" w:sz="4" w:space="0"/>
            </w:tcBorders>
            <w:noWrap w:val="0"/>
            <w:vAlign w:val="top"/>
          </w:tcPr>
          <w:p w14:paraId="41F314E1">
            <w:pPr>
              <w:autoSpaceDE w:val="0"/>
              <w:autoSpaceDN w:val="0"/>
              <w:spacing w:line="360" w:lineRule="auto"/>
              <w:jc w:val="center"/>
              <w:rPr>
                <w:rFonts w:hint="eastAsia" w:ascii="宋体" w:hAnsi="宋体" w:eastAsia="宋体" w:cs="宋体"/>
                <w:sz w:val="24"/>
                <w:highlight w:val="none"/>
              </w:rPr>
            </w:pPr>
          </w:p>
        </w:tc>
        <w:tc>
          <w:tcPr>
            <w:tcW w:w="1852" w:type="dxa"/>
            <w:tcBorders>
              <w:top w:val="single" w:color="auto" w:sz="4" w:space="0"/>
              <w:left w:val="single" w:color="auto" w:sz="4" w:space="0"/>
              <w:bottom w:val="single" w:color="auto" w:sz="4" w:space="0"/>
              <w:right w:val="single" w:color="auto" w:sz="4" w:space="0"/>
            </w:tcBorders>
            <w:noWrap w:val="0"/>
            <w:vAlign w:val="top"/>
          </w:tcPr>
          <w:p w14:paraId="6052BD9D">
            <w:pPr>
              <w:autoSpaceDE w:val="0"/>
              <w:autoSpaceDN w:val="0"/>
              <w:spacing w:line="360" w:lineRule="auto"/>
              <w:jc w:val="center"/>
              <w:rPr>
                <w:rFonts w:hint="eastAsia" w:ascii="宋体" w:hAnsi="宋体" w:eastAsia="宋体" w:cs="宋体"/>
                <w:sz w:val="24"/>
                <w:highlight w:val="none"/>
              </w:rPr>
            </w:pPr>
          </w:p>
        </w:tc>
        <w:tc>
          <w:tcPr>
            <w:tcW w:w="1762" w:type="dxa"/>
            <w:tcBorders>
              <w:top w:val="single" w:color="auto" w:sz="4" w:space="0"/>
              <w:left w:val="single" w:color="auto" w:sz="4" w:space="0"/>
              <w:bottom w:val="single" w:color="auto" w:sz="4" w:space="0"/>
              <w:right w:val="single" w:color="auto" w:sz="4" w:space="0"/>
            </w:tcBorders>
            <w:noWrap w:val="0"/>
            <w:vAlign w:val="top"/>
          </w:tcPr>
          <w:p w14:paraId="17195B47">
            <w:pPr>
              <w:autoSpaceDE w:val="0"/>
              <w:autoSpaceDN w:val="0"/>
              <w:spacing w:line="360" w:lineRule="auto"/>
              <w:jc w:val="center"/>
              <w:rPr>
                <w:rFonts w:hint="eastAsia" w:ascii="宋体" w:hAnsi="宋体" w:eastAsia="宋体" w:cs="宋体"/>
                <w:sz w:val="24"/>
                <w:highlight w:val="none"/>
              </w:rPr>
            </w:pPr>
          </w:p>
        </w:tc>
      </w:tr>
      <w:tr w14:paraId="22385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2494377B">
            <w:pPr>
              <w:autoSpaceDE w:val="0"/>
              <w:autoSpaceDN w:val="0"/>
              <w:spacing w:line="360" w:lineRule="auto"/>
              <w:jc w:val="center"/>
              <w:rPr>
                <w:rFonts w:hint="eastAsia" w:ascii="宋体" w:hAnsi="宋体" w:eastAsia="宋体" w:cs="宋体"/>
                <w:sz w:val="24"/>
                <w:highlight w:val="none"/>
              </w:rPr>
            </w:pPr>
          </w:p>
        </w:tc>
        <w:tc>
          <w:tcPr>
            <w:tcW w:w="2096" w:type="dxa"/>
            <w:tcBorders>
              <w:top w:val="single" w:color="auto" w:sz="4" w:space="0"/>
              <w:left w:val="single" w:color="auto" w:sz="4" w:space="0"/>
              <w:bottom w:val="single" w:color="auto" w:sz="4" w:space="0"/>
              <w:right w:val="single" w:color="auto" w:sz="4" w:space="0"/>
            </w:tcBorders>
            <w:noWrap w:val="0"/>
            <w:vAlign w:val="top"/>
          </w:tcPr>
          <w:p w14:paraId="058E89FA">
            <w:pPr>
              <w:autoSpaceDE w:val="0"/>
              <w:autoSpaceDN w:val="0"/>
              <w:spacing w:line="360" w:lineRule="auto"/>
              <w:jc w:val="center"/>
              <w:rPr>
                <w:rFonts w:hint="eastAsia" w:ascii="宋体" w:hAnsi="宋体" w:eastAsia="宋体" w:cs="宋体"/>
                <w:sz w:val="24"/>
                <w:highlight w:val="none"/>
              </w:rPr>
            </w:pPr>
          </w:p>
        </w:tc>
        <w:tc>
          <w:tcPr>
            <w:tcW w:w="1707" w:type="dxa"/>
            <w:tcBorders>
              <w:top w:val="single" w:color="auto" w:sz="4" w:space="0"/>
              <w:left w:val="single" w:color="auto" w:sz="4" w:space="0"/>
              <w:bottom w:val="single" w:color="auto" w:sz="4" w:space="0"/>
              <w:right w:val="single" w:color="auto" w:sz="4" w:space="0"/>
            </w:tcBorders>
            <w:noWrap w:val="0"/>
            <w:vAlign w:val="top"/>
          </w:tcPr>
          <w:p w14:paraId="3FE9DE11">
            <w:pPr>
              <w:autoSpaceDE w:val="0"/>
              <w:autoSpaceDN w:val="0"/>
              <w:spacing w:line="360" w:lineRule="auto"/>
              <w:jc w:val="center"/>
              <w:rPr>
                <w:rFonts w:hint="eastAsia" w:ascii="宋体" w:hAnsi="宋体" w:eastAsia="宋体" w:cs="宋体"/>
                <w:sz w:val="24"/>
                <w:highlight w:val="none"/>
              </w:rPr>
            </w:pPr>
          </w:p>
        </w:tc>
        <w:tc>
          <w:tcPr>
            <w:tcW w:w="1588" w:type="dxa"/>
            <w:tcBorders>
              <w:top w:val="single" w:color="auto" w:sz="4" w:space="0"/>
              <w:left w:val="single" w:color="auto" w:sz="4" w:space="0"/>
              <w:bottom w:val="single" w:color="auto" w:sz="4" w:space="0"/>
              <w:right w:val="single" w:color="auto" w:sz="4" w:space="0"/>
            </w:tcBorders>
            <w:noWrap w:val="0"/>
            <w:vAlign w:val="top"/>
          </w:tcPr>
          <w:p w14:paraId="7EFD5CA6">
            <w:pPr>
              <w:autoSpaceDE w:val="0"/>
              <w:autoSpaceDN w:val="0"/>
              <w:spacing w:line="360" w:lineRule="auto"/>
              <w:jc w:val="center"/>
              <w:rPr>
                <w:rFonts w:hint="eastAsia" w:ascii="宋体" w:hAnsi="宋体" w:eastAsia="宋体" w:cs="宋体"/>
                <w:sz w:val="24"/>
                <w:highlight w:val="none"/>
              </w:rPr>
            </w:pPr>
          </w:p>
        </w:tc>
        <w:tc>
          <w:tcPr>
            <w:tcW w:w="1852" w:type="dxa"/>
            <w:tcBorders>
              <w:top w:val="single" w:color="auto" w:sz="4" w:space="0"/>
              <w:left w:val="single" w:color="auto" w:sz="4" w:space="0"/>
              <w:bottom w:val="single" w:color="auto" w:sz="4" w:space="0"/>
              <w:right w:val="single" w:color="auto" w:sz="4" w:space="0"/>
            </w:tcBorders>
            <w:noWrap w:val="0"/>
            <w:vAlign w:val="top"/>
          </w:tcPr>
          <w:p w14:paraId="21D5B225">
            <w:pPr>
              <w:autoSpaceDE w:val="0"/>
              <w:autoSpaceDN w:val="0"/>
              <w:spacing w:line="360" w:lineRule="auto"/>
              <w:jc w:val="center"/>
              <w:rPr>
                <w:rFonts w:hint="eastAsia" w:ascii="宋体" w:hAnsi="宋体" w:eastAsia="宋体" w:cs="宋体"/>
                <w:sz w:val="24"/>
                <w:highlight w:val="none"/>
              </w:rPr>
            </w:pPr>
          </w:p>
        </w:tc>
        <w:tc>
          <w:tcPr>
            <w:tcW w:w="1762" w:type="dxa"/>
            <w:tcBorders>
              <w:top w:val="single" w:color="auto" w:sz="4" w:space="0"/>
              <w:left w:val="single" w:color="auto" w:sz="4" w:space="0"/>
              <w:bottom w:val="single" w:color="auto" w:sz="4" w:space="0"/>
              <w:right w:val="single" w:color="auto" w:sz="4" w:space="0"/>
            </w:tcBorders>
            <w:noWrap w:val="0"/>
            <w:vAlign w:val="top"/>
          </w:tcPr>
          <w:p w14:paraId="569A0C56">
            <w:pPr>
              <w:autoSpaceDE w:val="0"/>
              <w:autoSpaceDN w:val="0"/>
              <w:spacing w:line="360" w:lineRule="auto"/>
              <w:jc w:val="center"/>
              <w:rPr>
                <w:rFonts w:hint="eastAsia" w:ascii="宋体" w:hAnsi="宋体" w:eastAsia="宋体" w:cs="宋体"/>
                <w:sz w:val="24"/>
                <w:highlight w:val="none"/>
              </w:rPr>
            </w:pPr>
          </w:p>
        </w:tc>
      </w:tr>
      <w:tr w14:paraId="43A85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32B78BE6">
            <w:pPr>
              <w:autoSpaceDE w:val="0"/>
              <w:autoSpaceDN w:val="0"/>
              <w:spacing w:line="360" w:lineRule="auto"/>
              <w:jc w:val="center"/>
              <w:rPr>
                <w:rFonts w:hint="eastAsia" w:ascii="宋体" w:hAnsi="宋体" w:eastAsia="宋体" w:cs="宋体"/>
                <w:sz w:val="24"/>
                <w:highlight w:val="none"/>
              </w:rPr>
            </w:pPr>
          </w:p>
        </w:tc>
        <w:tc>
          <w:tcPr>
            <w:tcW w:w="2096" w:type="dxa"/>
            <w:tcBorders>
              <w:top w:val="single" w:color="auto" w:sz="4" w:space="0"/>
              <w:left w:val="single" w:color="auto" w:sz="4" w:space="0"/>
              <w:bottom w:val="single" w:color="auto" w:sz="4" w:space="0"/>
              <w:right w:val="single" w:color="auto" w:sz="4" w:space="0"/>
            </w:tcBorders>
            <w:noWrap w:val="0"/>
            <w:vAlign w:val="top"/>
          </w:tcPr>
          <w:p w14:paraId="4627DBDF">
            <w:pPr>
              <w:autoSpaceDE w:val="0"/>
              <w:autoSpaceDN w:val="0"/>
              <w:spacing w:line="360" w:lineRule="auto"/>
              <w:jc w:val="center"/>
              <w:rPr>
                <w:rFonts w:hint="eastAsia" w:ascii="宋体" w:hAnsi="宋体" w:eastAsia="宋体" w:cs="宋体"/>
                <w:sz w:val="24"/>
                <w:highlight w:val="none"/>
              </w:rPr>
            </w:pPr>
          </w:p>
        </w:tc>
        <w:tc>
          <w:tcPr>
            <w:tcW w:w="1707" w:type="dxa"/>
            <w:tcBorders>
              <w:top w:val="single" w:color="auto" w:sz="4" w:space="0"/>
              <w:left w:val="single" w:color="auto" w:sz="4" w:space="0"/>
              <w:bottom w:val="single" w:color="auto" w:sz="4" w:space="0"/>
              <w:right w:val="single" w:color="auto" w:sz="4" w:space="0"/>
            </w:tcBorders>
            <w:noWrap w:val="0"/>
            <w:vAlign w:val="top"/>
          </w:tcPr>
          <w:p w14:paraId="7775F2B4">
            <w:pPr>
              <w:autoSpaceDE w:val="0"/>
              <w:autoSpaceDN w:val="0"/>
              <w:spacing w:line="360" w:lineRule="auto"/>
              <w:jc w:val="center"/>
              <w:rPr>
                <w:rFonts w:hint="eastAsia" w:ascii="宋体" w:hAnsi="宋体" w:eastAsia="宋体" w:cs="宋体"/>
                <w:sz w:val="24"/>
                <w:highlight w:val="none"/>
              </w:rPr>
            </w:pPr>
          </w:p>
        </w:tc>
        <w:tc>
          <w:tcPr>
            <w:tcW w:w="1588" w:type="dxa"/>
            <w:tcBorders>
              <w:top w:val="single" w:color="auto" w:sz="4" w:space="0"/>
              <w:left w:val="single" w:color="auto" w:sz="4" w:space="0"/>
              <w:bottom w:val="single" w:color="auto" w:sz="4" w:space="0"/>
              <w:right w:val="single" w:color="auto" w:sz="4" w:space="0"/>
            </w:tcBorders>
            <w:noWrap w:val="0"/>
            <w:vAlign w:val="top"/>
          </w:tcPr>
          <w:p w14:paraId="65D5723C">
            <w:pPr>
              <w:autoSpaceDE w:val="0"/>
              <w:autoSpaceDN w:val="0"/>
              <w:spacing w:line="360" w:lineRule="auto"/>
              <w:jc w:val="center"/>
              <w:rPr>
                <w:rFonts w:hint="eastAsia" w:ascii="宋体" w:hAnsi="宋体" w:eastAsia="宋体" w:cs="宋体"/>
                <w:sz w:val="24"/>
                <w:highlight w:val="none"/>
              </w:rPr>
            </w:pPr>
          </w:p>
        </w:tc>
        <w:tc>
          <w:tcPr>
            <w:tcW w:w="1852" w:type="dxa"/>
            <w:tcBorders>
              <w:top w:val="single" w:color="auto" w:sz="4" w:space="0"/>
              <w:left w:val="single" w:color="auto" w:sz="4" w:space="0"/>
              <w:bottom w:val="single" w:color="auto" w:sz="4" w:space="0"/>
              <w:right w:val="single" w:color="auto" w:sz="4" w:space="0"/>
            </w:tcBorders>
            <w:noWrap w:val="0"/>
            <w:vAlign w:val="top"/>
          </w:tcPr>
          <w:p w14:paraId="4CE5BFB6">
            <w:pPr>
              <w:autoSpaceDE w:val="0"/>
              <w:autoSpaceDN w:val="0"/>
              <w:spacing w:line="360" w:lineRule="auto"/>
              <w:jc w:val="center"/>
              <w:rPr>
                <w:rFonts w:hint="eastAsia" w:ascii="宋体" w:hAnsi="宋体" w:eastAsia="宋体" w:cs="宋体"/>
                <w:sz w:val="24"/>
                <w:highlight w:val="none"/>
              </w:rPr>
            </w:pPr>
          </w:p>
        </w:tc>
        <w:tc>
          <w:tcPr>
            <w:tcW w:w="1762" w:type="dxa"/>
            <w:tcBorders>
              <w:top w:val="single" w:color="auto" w:sz="4" w:space="0"/>
              <w:left w:val="single" w:color="auto" w:sz="4" w:space="0"/>
              <w:bottom w:val="single" w:color="auto" w:sz="4" w:space="0"/>
              <w:right w:val="single" w:color="auto" w:sz="4" w:space="0"/>
            </w:tcBorders>
            <w:noWrap w:val="0"/>
            <w:vAlign w:val="top"/>
          </w:tcPr>
          <w:p w14:paraId="1E95F998">
            <w:pPr>
              <w:autoSpaceDE w:val="0"/>
              <w:autoSpaceDN w:val="0"/>
              <w:spacing w:line="360" w:lineRule="auto"/>
              <w:jc w:val="center"/>
              <w:rPr>
                <w:rFonts w:hint="eastAsia" w:ascii="宋体" w:hAnsi="宋体" w:eastAsia="宋体" w:cs="宋体"/>
                <w:sz w:val="24"/>
                <w:highlight w:val="none"/>
              </w:rPr>
            </w:pPr>
          </w:p>
        </w:tc>
      </w:tr>
    </w:tbl>
    <w:p w14:paraId="4D62827D">
      <w:pPr>
        <w:autoSpaceDE w:val="0"/>
        <w:autoSpaceDN w:val="0"/>
        <w:spacing w:line="360" w:lineRule="auto"/>
        <w:rPr>
          <w:rFonts w:hint="eastAsia" w:ascii="宋体" w:hAnsi="宋体" w:eastAsia="宋体" w:cs="宋体"/>
          <w:b/>
          <w:sz w:val="24"/>
          <w:highlight w:val="none"/>
        </w:rPr>
      </w:pPr>
      <w:r>
        <w:rPr>
          <w:rFonts w:hint="eastAsia" w:ascii="宋体" w:hAnsi="宋体" w:eastAsia="宋体" w:cs="宋体"/>
          <w:b/>
          <w:sz w:val="24"/>
          <w:highlight w:val="none"/>
        </w:rPr>
        <w:t>注：关于项目涉及的所有服务机构均在本表注明，包括投标人本单位和符合条件的第三方服务机构；</w:t>
      </w:r>
    </w:p>
    <w:p w14:paraId="552A383A">
      <w:pPr>
        <w:autoSpaceDE w:val="0"/>
        <w:autoSpaceDN w:val="0"/>
        <w:spacing w:line="360" w:lineRule="auto"/>
        <w:rPr>
          <w:rFonts w:hint="eastAsia" w:ascii="宋体" w:hAnsi="宋体" w:eastAsia="宋体" w:cs="宋体"/>
          <w:kern w:val="0"/>
          <w:sz w:val="24"/>
          <w:highlight w:val="none"/>
        </w:rPr>
      </w:pPr>
    </w:p>
    <w:p w14:paraId="6CFB70B0">
      <w:pPr>
        <w:autoSpaceDE w:val="0"/>
        <w:autoSpaceDN w:val="0"/>
        <w:spacing w:line="360" w:lineRule="auto"/>
        <w:rPr>
          <w:rFonts w:hint="eastAsia" w:ascii="宋体" w:hAnsi="宋体" w:eastAsia="宋体" w:cs="宋体"/>
          <w:kern w:val="0"/>
          <w:sz w:val="24"/>
          <w:highlight w:val="none"/>
        </w:rPr>
      </w:pPr>
      <w:r>
        <w:rPr>
          <w:rFonts w:hint="eastAsia" w:ascii="宋体" w:hAnsi="宋体" w:eastAsia="宋体" w:cs="宋体"/>
          <w:b/>
          <w:kern w:val="0"/>
          <w:sz w:val="24"/>
          <w:highlight w:val="none"/>
        </w:rPr>
        <w:t>附表B：服务人员情况表</w:t>
      </w:r>
      <w:r>
        <w:rPr>
          <w:rFonts w:hint="eastAsia" w:ascii="宋体" w:hAnsi="宋体" w:eastAsia="宋体" w:cs="宋体"/>
          <w:sz w:val="24"/>
          <w:highlight w:val="none"/>
        </w:rPr>
        <w:t>（如有要求</w:t>
      </w:r>
      <w:r>
        <w:rPr>
          <w:rFonts w:hint="eastAsia" w:ascii="宋体" w:hAnsi="宋体" w:eastAsia="宋体" w:cs="宋体"/>
          <w:sz w:val="24"/>
          <w:highlight w:val="none"/>
          <w:lang w:eastAsia="zh-CN"/>
        </w:rPr>
        <w:t>，参照</w:t>
      </w:r>
      <w:r>
        <w:rPr>
          <w:rFonts w:hint="eastAsia" w:ascii="宋体" w:hAnsi="宋体" w:eastAsia="宋体" w:cs="宋体"/>
          <w:sz w:val="24"/>
          <w:highlight w:val="none"/>
        </w:rPr>
        <w:t>此格式自制）</w:t>
      </w:r>
    </w:p>
    <w:tbl>
      <w:tblPr>
        <w:tblStyle w:val="27"/>
        <w:tblW w:w="9548" w:type="dxa"/>
        <w:jc w:val="center"/>
        <w:tblLayout w:type="fixed"/>
        <w:tblCellMar>
          <w:top w:w="0" w:type="dxa"/>
          <w:left w:w="108" w:type="dxa"/>
          <w:bottom w:w="0" w:type="dxa"/>
          <w:right w:w="108" w:type="dxa"/>
        </w:tblCellMar>
      </w:tblPr>
      <w:tblGrid>
        <w:gridCol w:w="671"/>
        <w:gridCol w:w="1192"/>
        <w:gridCol w:w="1212"/>
        <w:gridCol w:w="636"/>
        <w:gridCol w:w="804"/>
        <w:gridCol w:w="996"/>
        <w:gridCol w:w="1008"/>
        <w:gridCol w:w="1018"/>
        <w:gridCol w:w="900"/>
        <w:gridCol w:w="1111"/>
      </w:tblGrid>
      <w:tr w14:paraId="6A5FBC50">
        <w:trPr>
          <w:jc w:val="center"/>
        </w:trPr>
        <w:tc>
          <w:tcPr>
            <w:tcW w:w="671" w:type="dxa"/>
            <w:tcBorders>
              <w:top w:val="single" w:color="auto" w:sz="6" w:space="0"/>
              <w:left w:val="single" w:color="auto" w:sz="6" w:space="0"/>
              <w:bottom w:val="single" w:color="auto" w:sz="6" w:space="0"/>
              <w:right w:val="single" w:color="auto" w:sz="4" w:space="0"/>
            </w:tcBorders>
            <w:noWrap w:val="0"/>
            <w:vAlign w:val="center"/>
          </w:tcPr>
          <w:p w14:paraId="7378B40E">
            <w:pPr>
              <w:autoSpaceDE w:val="0"/>
              <w:autoSpaceDN w:val="0"/>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1192" w:type="dxa"/>
            <w:tcBorders>
              <w:top w:val="single" w:color="auto" w:sz="6" w:space="0"/>
              <w:left w:val="single" w:color="auto" w:sz="4" w:space="0"/>
              <w:bottom w:val="single" w:color="auto" w:sz="6" w:space="0"/>
              <w:right w:val="single" w:color="auto" w:sz="6" w:space="0"/>
            </w:tcBorders>
            <w:noWrap w:val="0"/>
            <w:vAlign w:val="center"/>
          </w:tcPr>
          <w:p w14:paraId="3AE2BF74">
            <w:pPr>
              <w:autoSpaceDE w:val="0"/>
              <w:autoSpaceDN w:val="0"/>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类别</w:t>
            </w:r>
          </w:p>
        </w:tc>
        <w:tc>
          <w:tcPr>
            <w:tcW w:w="1212" w:type="dxa"/>
            <w:tcBorders>
              <w:top w:val="single" w:color="auto" w:sz="6" w:space="0"/>
              <w:left w:val="single" w:color="auto" w:sz="6" w:space="0"/>
              <w:bottom w:val="single" w:color="auto" w:sz="6" w:space="0"/>
              <w:right w:val="single" w:color="auto" w:sz="6" w:space="0"/>
            </w:tcBorders>
            <w:noWrap w:val="0"/>
            <w:vAlign w:val="center"/>
          </w:tcPr>
          <w:p w14:paraId="40EC33DE">
            <w:pPr>
              <w:autoSpaceDE w:val="0"/>
              <w:autoSpaceDN w:val="0"/>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姓名</w:t>
            </w:r>
          </w:p>
        </w:tc>
        <w:tc>
          <w:tcPr>
            <w:tcW w:w="636" w:type="dxa"/>
            <w:tcBorders>
              <w:top w:val="single" w:color="auto" w:sz="6" w:space="0"/>
              <w:left w:val="single" w:color="auto" w:sz="6" w:space="0"/>
              <w:bottom w:val="single" w:color="auto" w:sz="6" w:space="0"/>
              <w:right w:val="single" w:color="auto" w:sz="6" w:space="0"/>
            </w:tcBorders>
            <w:noWrap w:val="0"/>
            <w:vAlign w:val="center"/>
          </w:tcPr>
          <w:p w14:paraId="7FECAACE">
            <w:pPr>
              <w:autoSpaceDE w:val="0"/>
              <w:autoSpaceDN w:val="0"/>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性别</w:t>
            </w:r>
          </w:p>
        </w:tc>
        <w:tc>
          <w:tcPr>
            <w:tcW w:w="804" w:type="dxa"/>
            <w:tcBorders>
              <w:top w:val="single" w:color="auto" w:sz="6" w:space="0"/>
              <w:left w:val="single" w:color="auto" w:sz="6" w:space="0"/>
              <w:bottom w:val="single" w:color="auto" w:sz="6" w:space="0"/>
              <w:right w:val="single" w:color="auto" w:sz="6" w:space="0"/>
            </w:tcBorders>
            <w:noWrap w:val="0"/>
            <w:vAlign w:val="center"/>
          </w:tcPr>
          <w:p w14:paraId="3D331F9F">
            <w:pPr>
              <w:autoSpaceDE w:val="0"/>
              <w:autoSpaceDN w:val="0"/>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年龄</w:t>
            </w:r>
          </w:p>
        </w:tc>
        <w:tc>
          <w:tcPr>
            <w:tcW w:w="996" w:type="dxa"/>
            <w:tcBorders>
              <w:top w:val="single" w:color="auto" w:sz="6" w:space="0"/>
              <w:left w:val="single" w:color="auto" w:sz="6" w:space="0"/>
              <w:bottom w:val="single" w:color="auto" w:sz="6" w:space="0"/>
              <w:right w:val="single" w:color="auto" w:sz="6" w:space="0"/>
            </w:tcBorders>
            <w:noWrap w:val="0"/>
            <w:vAlign w:val="center"/>
          </w:tcPr>
          <w:p w14:paraId="4768BB8C">
            <w:pPr>
              <w:autoSpaceDE w:val="0"/>
              <w:autoSpaceDN w:val="0"/>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学历</w:t>
            </w:r>
          </w:p>
          <w:p w14:paraId="02CA29DB">
            <w:pPr>
              <w:autoSpaceDE w:val="0"/>
              <w:autoSpaceDN w:val="0"/>
              <w:spacing w:line="240" w:lineRule="auto"/>
              <w:jc w:val="center"/>
              <w:rPr>
                <w:rFonts w:hint="eastAsia" w:ascii="宋体" w:hAnsi="宋体" w:eastAsia="宋体" w:cs="宋体"/>
                <w:sz w:val="24"/>
                <w:highlight w:val="none"/>
              </w:rPr>
            </w:pPr>
            <w:r>
              <w:rPr>
                <w:rFonts w:hint="eastAsia" w:ascii="宋体" w:hAnsi="宋体" w:eastAsia="宋体" w:cs="宋体"/>
                <w:sz w:val="24"/>
                <w:szCs w:val="24"/>
                <w:lang w:eastAsia="zh-CN"/>
              </w:rPr>
              <w:t>及</w:t>
            </w:r>
            <w:r>
              <w:rPr>
                <w:rFonts w:hint="eastAsia" w:ascii="宋体" w:hAnsi="宋体" w:eastAsia="宋体" w:cs="宋体"/>
                <w:sz w:val="24"/>
                <w:szCs w:val="24"/>
              </w:rPr>
              <w:t>专业</w:t>
            </w:r>
          </w:p>
        </w:tc>
        <w:tc>
          <w:tcPr>
            <w:tcW w:w="1008" w:type="dxa"/>
            <w:tcBorders>
              <w:top w:val="single" w:color="auto" w:sz="6" w:space="0"/>
              <w:left w:val="single" w:color="auto" w:sz="6" w:space="0"/>
              <w:bottom w:val="single" w:color="auto" w:sz="6" w:space="0"/>
              <w:right w:val="single" w:color="auto" w:sz="6" w:space="0"/>
            </w:tcBorders>
            <w:noWrap w:val="0"/>
            <w:vAlign w:val="center"/>
          </w:tcPr>
          <w:p w14:paraId="2577D680">
            <w:pPr>
              <w:autoSpaceDE w:val="0"/>
              <w:autoSpaceDN w:val="0"/>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职称</w:t>
            </w:r>
            <w:r>
              <w:rPr>
                <w:rFonts w:hint="eastAsia" w:ascii="宋体" w:hAnsi="宋体" w:eastAsia="宋体" w:cs="宋体"/>
                <w:sz w:val="24"/>
                <w:szCs w:val="24"/>
                <w:lang w:val="en-US" w:eastAsia="zh-CN"/>
              </w:rPr>
              <w:t>/职业资格证书</w:t>
            </w:r>
          </w:p>
        </w:tc>
        <w:tc>
          <w:tcPr>
            <w:tcW w:w="1018" w:type="dxa"/>
            <w:tcBorders>
              <w:top w:val="single" w:color="auto" w:sz="6" w:space="0"/>
              <w:left w:val="single" w:color="auto" w:sz="6" w:space="0"/>
              <w:bottom w:val="single" w:color="auto" w:sz="6" w:space="0"/>
              <w:right w:val="single" w:color="auto" w:sz="6" w:space="0"/>
            </w:tcBorders>
            <w:noWrap w:val="0"/>
            <w:vAlign w:val="center"/>
          </w:tcPr>
          <w:p w14:paraId="6A3943EE">
            <w:pPr>
              <w:autoSpaceDE w:val="0"/>
              <w:autoSpaceDN w:val="0"/>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08C75E9D">
            <w:pPr>
              <w:autoSpaceDE w:val="0"/>
              <w:autoSpaceDN w:val="0"/>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noWrap w:val="0"/>
            <w:vAlign w:val="center"/>
          </w:tcPr>
          <w:p w14:paraId="0148847B">
            <w:pPr>
              <w:autoSpaceDE w:val="0"/>
              <w:autoSpaceDN w:val="0"/>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lang w:val="en-US" w:eastAsia="zh-CN"/>
              </w:rPr>
              <w:t>承诺</w:t>
            </w:r>
            <w:r>
              <w:rPr>
                <w:rFonts w:hint="eastAsia" w:ascii="宋体" w:hAnsi="宋体" w:eastAsia="宋体" w:cs="宋体"/>
                <w:sz w:val="24"/>
                <w:highlight w:val="none"/>
              </w:rPr>
              <w:t>到达现场时间</w:t>
            </w:r>
          </w:p>
        </w:tc>
      </w:tr>
      <w:tr w14:paraId="0F025ECC">
        <w:tblPrEx>
          <w:tblCellMar>
            <w:top w:w="0" w:type="dxa"/>
            <w:left w:w="108" w:type="dxa"/>
            <w:bottom w:w="0" w:type="dxa"/>
            <w:right w:w="108" w:type="dxa"/>
          </w:tblCellMar>
        </w:tblPrEx>
        <w:trPr>
          <w:trHeight w:val="607" w:hRule="atLeast"/>
          <w:jc w:val="center"/>
        </w:trPr>
        <w:tc>
          <w:tcPr>
            <w:tcW w:w="671" w:type="dxa"/>
            <w:tcBorders>
              <w:top w:val="single" w:color="auto" w:sz="6" w:space="0"/>
              <w:left w:val="single" w:color="auto" w:sz="6" w:space="0"/>
              <w:bottom w:val="single" w:color="auto" w:sz="6" w:space="0"/>
              <w:right w:val="single" w:color="auto" w:sz="4" w:space="0"/>
            </w:tcBorders>
            <w:noWrap w:val="0"/>
            <w:vAlign w:val="top"/>
          </w:tcPr>
          <w:p w14:paraId="0098E0B3">
            <w:pPr>
              <w:autoSpaceDE w:val="0"/>
              <w:autoSpaceDN w:val="0"/>
              <w:spacing w:line="240" w:lineRule="auto"/>
              <w:jc w:val="center"/>
              <w:rPr>
                <w:rFonts w:hint="eastAsia" w:ascii="宋体" w:hAnsi="宋体" w:eastAsia="宋体" w:cs="宋体"/>
                <w:sz w:val="24"/>
                <w:highlight w:val="none"/>
              </w:rPr>
            </w:pPr>
          </w:p>
        </w:tc>
        <w:tc>
          <w:tcPr>
            <w:tcW w:w="1192" w:type="dxa"/>
            <w:tcBorders>
              <w:top w:val="single" w:color="auto" w:sz="6" w:space="0"/>
              <w:left w:val="single" w:color="auto" w:sz="4" w:space="0"/>
              <w:bottom w:val="single" w:color="auto" w:sz="6" w:space="0"/>
              <w:right w:val="single" w:color="auto" w:sz="6" w:space="0"/>
            </w:tcBorders>
            <w:noWrap w:val="0"/>
            <w:vAlign w:val="center"/>
          </w:tcPr>
          <w:p w14:paraId="068DC6F8">
            <w:pPr>
              <w:autoSpaceDE w:val="0"/>
              <w:autoSpaceDN w:val="0"/>
              <w:spacing w:line="240" w:lineRule="auto"/>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eastAsia="zh-CN"/>
              </w:rPr>
              <w:t>负责</w:t>
            </w:r>
            <w:r>
              <w:rPr>
                <w:rFonts w:hint="eastAsia" w:ascii="宋体" w:hAnsi="宋体" w:eastAsia="宋体" w:cs="宋体"/>
                <w:sz w:val="24"/>
                <w:highlight w:val="none"/>
              </w:rPr>
              <w:t>人</w:t>
            </w:r>
          </w:p>
        </w:tc>
        <w:tc>
          <w:tcPr>
            <w:tcW w:w="1212" w:type="dxa"/>
            <w:tcBorders>
              <w:top w:val="single" w:color="auto" w:sz="6" w:space="0"/>
              <w:left w:val="single" w:color="auto" w:sz="6" w:space="0"/>
              <w:bottom w:val="single" w:color="auto" w:sz="6" w:space="0"/>
              <w:right w:val="single" w:color="auto" w:sz="6" w:space="0"/>
            </w:tcBorders>
            <w:noWrap w:val="0"/>
            <w:vAlign w:val="top"/>
          </w:tcPr>
          <w:p w14:paraId="4E146D49">
            <w:pPr>
              <w:autoSpaceDE w:val="0"/>
              <w:autoSpaceDN w:val="0"/>
              <w:spacing w:line="240" w:lineRule="auto"/>
              <w:rPr>
                <w:rFonts w:hint="eastAsia" w:ascii="宋体" w:hAnsi="宋体" w:eastAsia="宋体" w:cs="宋体"/>
                <w:sz w:val="24"/>
                <w:highlight w:val="none"/>
              </w:rPr>
            </w:pPr>
          </w:p>
        </w:tc>
        <w:tc>
          <w:tcPr>
            <w:tcW w:w="636" w:type="dxa"/>
            <w:tcBorders>
              <w:top w:val="single" w:color="auto" w:sz="6" w:space="0"/>
              <w:left w:val="single" w:color="auto" w:sz="6" w:space="0"/>
              <w:bottom w:val="single" w:color="auto" w:sz="6" w:space="0"/>
              <w:right w:val="single" w:color="auto" w:sz="6" w:space="0"/>
            </w:tcBorders>
            <w:noWrap w:val="0"/>
            <w:vAlign w:val="top"/>
          </w:tcPr>
          <w:p w14:paraId="06A306E1">
            <w:pPr>
              <w:autoSpaceDE w:val="0"/>
              <w:autoSpaceDN w:val="0"/>
              <w:spacing w:line="240" w:lineRule="auto"/>
              <w:rPr>
                <w:rFonts w:hint="eastAsia" w:ascii="宋体" w:hAnsi="宋体" w:eastAsia="宋体" w:cs="宋体"/>
                <w:sz w:val="24"/>
                <w:highlight w:val="none"/>
              </w:rPr>
            </w:pPr>
          </w:p>
        </w:tc>
        <w:tc>
          <w:tcPr>
            <w:tcW w:w="804" w:type="dxa"/>
            <w:tcBorders>
              <w:top w:val="single" w:color="auto" w:sz="6" w:space="0"/>
              <w:left w:val="single" w:color="auto" w:sz="6" w:space="0"/>
              <w:bottom w:val="single" w:color="auto" w:sz="6" w:space="0"/>
              <w:right w:val="single" w:color="auto" w:sz="6" w:space="0"/>
            </w:tcBorders>
            <w:noWrap w:val="0"/>
            <w:vAlign w:val="top"/>
          </w:tcPr>
          <w:p w14:paraId="2367EBE5">
            <w:pPr>
              <w:autoSpaceDE w:val="0"/>
              <w:autoSpaceDN w:val="0"/>
              <w:spacing w:line="240" w:lineRule="auto"/>
              <w:rPr>
                <w:rFonts w:hint="eastAsia" w:ascii="宋体" w:hAnsi="宋体" w:eastAsia="宋体" w:cs="宋体"/>
                <w:sz w:val="24"/>
                <w:highlight w:val="none"/>
              </w:rPr>
            </w:pPr>
          </w:p>
        </w:tc>
        <w:tc>
          <w:tcPr>
            <w:tcW w:w="996" w:type="dxa"/>
            <w:tcBorders>
              <w:top w:val="single" w:color="auto" w:sz="6" w:space="0"/>
              <w:left w:val="single" w:color="auto" w:sz="6" w:space="0"/>
              <w:bottom w:val="single" w:color="auto" w:sz="6" w:space="0"/>
              <w:right w:val="single" w:color="auto" w:sz="6" w:space="0"/>
            </w:tcBorders>
            <w:noWrap w:val="0"/>
            <w:vAlign w:val="top"/>
          </w:tcPr>
          <w:p w14:paraId="02FF7978">
            <w:pPr>
              <w:autoSpaceDE w:val="0"/>
              <w:autoSpaceDN w:val="0"/>
              <w:spacing w:line="240" w:lineRule="auto"/>
              <w:rPr>
                <w:rFonts w:hint="eastAsia" w:ascii="宋体" w:hAnsi="宋体" w:eastAsia="宋体" w:cs="宋体"/>
                <w:sz w:val="24"/>
                <w:highlight w:val="none"/>
              </w:rPr>
            </w:pPr>
          </w:p>
        </w:tc>
        <w:tc>
          <w:tcPr>
            <w:tcW w:w="1008" w:type="dxa"/>
            <w:tcBorders>
              <w:top w:val="single" w:color="auto" w:sz="6" w:space="0"/>
              <w:left w:val="single" w:color="auto" w:sz="6" w:space="0"/>
              <w:bottom w:val="single" w:color="auto" w:sz="6" w:space="0"/>
              <w:right w:val="single" w:color="auto" w:sz="6" w:space="0"/>
            </w:tcBorders>
            <w:noWrap w:val="0"/>
            <w:vAlign w:val="top"/>
          </w:tcPr>
          <w:p w14:paraId="4B480C7E">
            <w:pPr>
              <w:autoSpaceDE w:val="0"/>
              <w:autoSpaceDN w:val="0"/>
              <w:spacing w:line="240" w:lineRule="auto"/>
              <w:rPr>
                <w:rFonts w:hint="eastAsia" w:ascii="宋体" w:hAnsi="宋体" w:eastAsia="宋体" w:cs="宋体"/>
                <w:sz w:val="24"/>
                <w:highlight w:val="none"/>
              </w:rPr>
            </w:pPr>
          </w:p>
        </w:tc>
        <w:tc>
          <w:tcPr>
            <w:tcW w:w="1018" w:type="dxa"/>
            <w:tcBorders>
              <w:top w:val="single" w:color="auto" w:sz="6" w:space="0"/>
              <w:left w:val="single" w:color="auto" w:sz="6" w:space="0"/>
              <w:bottom w:val="single" w:color="auto" w:sz="6" w:space="0"/>
              <w:right w:val="single" w:color="auto" w:sz="6" w:space="0"/>
            </w:tcBorders>
            <w:noWrap w:val="0"/>
            <w:vAlign w:val="top"/>
          </w:tcPr>
          <w:p w14:paraId="655A888E">
            <w:pPr>
              <w:autoSpaceDE w:val="0"/>
              <w:autoSpaceDN w:val="0"/>
              <w:spacing w:line="240" w:lineRule="auto"/>
              <w:rPr>
                <w:rFonts w:hint="eastAsia" w:ascii="宋体" w:hAnsi="宋体" w:eastAsia="宋体" w:cs="宋体"/>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350A914F">
            <w:pPr>
              <w:autoSpaceDE w:val="0"/>
              <w:autoSpaceDN w:val="0"/>
              <w:spacing w:line="240" w:lineRule="auto"/>
              <w:rPr>
                <w:rFonts w:hint="eastAsia" w:ascii="宋体" w:hAnsi="宋体" w:eastAsia="宋体" w:cs="宋体"/>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67F4B943">
            <w:pPr>
              <w:autoSpaceDE w:val="0"/>
              <w:autoSpaceDN w:val="0"/>
              <w:spacing w:line="240" w:lineRule="auto"/>
              <w:rPr>
                <w:rFonts w:hint="eastAsia" w:ascii="宋体" w:hAnsi="宋体" w:eastAsia="宋体" w:cs="宋体"/>
                <w:sz w:val="24"/>
                <w:highlight w:val="none"/>
              </w:rPr>
            </w:pPr>
          </w:p>
        </w:tc>
      </w:tr>
      <w:tr w14:paraId="6C024E7E">
        <w:tblPrEx>
          <w:tblCellMar>
            <w:top w:w="0" w:type="dxa"/>
            <w:left w:w="108" w:type="dxa"/>
            <w:bottom w:w="0" w:type="dxa"/>
            <w:right w:w="108" w:type="dxa"/>
          </w:tblCellMar>
        </w:tblPrEx>
        <w:trPr>
          <w:trHeight w:val="595" w:hRule="atLeast"/>
          <w:jc w:val="center"/>
        </w:trPr>
        <w:tc>
          <w:tcPr>
            <w:tcW w:w="671" w:type="dxa"/>
            <w:tcBorders>
              <w:top w:val="single" w:color="auto" w:sz="6" w:space="0"/>
              <w:left w:val="single" w:color="auto" w:sz="6" w:space="0"/>
              <w:bottom w:val="single" w:color="auto" w:sz="6" w:space="0"/>
              <w:right w:val="single" w:color="auto" w:sz="4" w:space="0"/>
            </w:tcBorders>
            <w:noWrap w:val="0"/>
            <w:vAlign w:val="top"/>
          </w:tcPr>
          <w:p w14:paraId="30E8368C">
            <w:pPr>
              <w:autoSpaceDE w:val="0"/>
              <w:autoSpaceDN w:val="0"/>
              <w:spacing w:line="240" w:lineRule="auto"/>
              <w:jc w:val="center"/>
              <w:rPr>
                <w:rFonts w:hint="eastAsia" w:ascii="宋体" w:hAnsi="宋体" w:eastAsia="宋体" w:cs="宋体"/>
                <w:sz w:val="24"/>
                <w:highlight w:val="none"/>
              </w:rPr>
            </w:pPr>
          </w:p>
        </w:tc>
        <w:tc>
          <w:tcPr>
            <w:tcW w:w="1192" w:type="dxa"/>
            <w:tcBorders>
              <w:top w:val="single" w:color="auto" w:sz="6" w:space="0"/>
              <w:left w:val="single" w:color="auto" w:sz="4" w:space="0"/>
              <w:bottom w:val="single" w:color="auto" w:sz="6" w:space="0"/>
              <w:right w:val="single" w:color="auto" w:sz="6" w:space="0"/>
            </w:tcBorders>
            <w:noWrap w:val="0"/>
            <w:vAlign w:val="center"/>
          </w:tcPr>
          <w:p w14:paraId="3E05FCC6">
            <w:pPr>
              <w:autoSpaceDE w:val="0"/>
              <w:autoSpaceDN w:val="0"/>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lang w:val="en-US" w:eastAsia="zh-CN"/>
              </w:rPr>
              <w:t>服务</w:t>
            </w:r>
            <w:r>
              <w:rPr>
                <w:rFonts w:hint="eastAsia" w:ascii="宋体" w:hAnsi="宋体" w:eastAsia="宋体" w:cs="宋体"/>
                <w:sz w:val="24"/>
                <w:highlight w:val="none"/>
              </w:rPr>
              <w:t>人员</w:t>
            </w:r>
          </w:p>
        </w:tc>
        <w:tc>
          <w:tcPr>
            <w:tcW w:w="1212" w:type="dxa"/>
            <w:tcBorders>
              <w:top w:val="single" w:color="auto" w:sz="6" w:space="0"/>
              <w:left w:val="single" w:color="auto" w:sz="6" w:space="0"/>
              <w:bottom w:val="single" w:color="auto" w:sz="6" w:space="0"/>
              <w:right w:val="single" w:color="auto" w:sz="6" w:space="0"/>
            </w:tcBorders>
            <w:noWrap w:val="0"/>
            <w:vAlign w:val="top"/>
          </w:tcPr>
          <w:p w14:paraId="6BA9F6A3">
            <w:pPr>
              <w:autoSpaceDE w:val="0"/>
              <w:autoSpaceDN w:val="0"/>
              <w:spacing w:line="240" w:lineRule="auto"/>
              <w:rPr>
                <w:rFonts w:hint="eastAsia" w:ascii="宋体" w:hAnsi="宋体" w:eastAsia="宋体" w:cs="宋体"/>
                <w:sz w:val="24"/>
                <w:highlight w:val="none"/>
              </w:rPr>
            </w:pPr>
          </w:p>
        </w:tc>
        <w:tc>
          <w:tcPr>
            <w:tcW w:w="636" w:type="dxa"/>
            <w:tcBorders>
              <w:top w:val="single" w:color="auto" w:sz="6" w:space="0"/>
              <w:left w:val="single" w:color="auto" w:sz="6" w:space="0"/>
              <w:bottom w:val="single" w:color="auto" w:sz="6" w:space="0"/>
              <w:right w:val="single" w:color="auto" w:sz="6" w:space="0"/>
            </w:tcBorders>
            <w:noWrap w:val="0"/>
            <w:vAlign w:val="top"/>
          </w:tcPr>
          <w:p w14:paraId="1C237B03">
            <w:pPr>
              <w:autoSpaceDE w:val="0"/>
              <w:autoSpaceDN w:val="0"/>
              <w:spacing w:line="240" w:lineRule="auto"/>
              <w:rPr>
                <w:rFonts w:hint="eastAsia" w:ascii="宋体" w:hAnsi="宋体" w:eastAsia="宋体" w:cs="宋体"/>
                <w:sz w:val="24"/>
                <w:highlight w:val="none"/>
              </w:rPr>
            </w:pPr>
          </w:p>
        </w:tc>
        <w:tc>
          <w:tcPr>
            <w:tcW w:w="804" w:type="dxa"/>
            <w:tcBorders>
              <w:top w:val="single" w:color="auto" w:sz="6" w:space="0"/>
              <w:left w:val="single" w:color="auto" w:sz="6" w:space="0"/>
              <w:bottom w:val="single" w:color="auto" w:sz="6" w:space="0"/>
              <w:right w:val="single" w:color="auto" w:sz="6" w:space="0"/>
            </w:tcBorders>
            <w:noWrap w:val="0"/>
            <w:vAlign w:val="top"/>
          </w:tcPr>
          <w:p w14:paraId="22CABA9F">
            <w:pPr>
              <w:autoSpaceDE w:val="0"/>
              <w:autoSpaceDN w:val="0"/>
              <w:spacing w:line="240" w:lineRule="auto"/>
              <w:rPr>
                <w:rFonts w:hint="eastAsia" w:ascii="宋体" w:hAnsi="宋体" w:eastAsia="宋体" w:cs="宋体"/>
                <w:sz w:val="24"/>
                <w:highlight w:val="none"/>
              </w:rPr>
            </w:pPr>
          </w:p>
        </w:tc>
        <w:tc>
          <w:tcPr>
            <w:tcW w:w="996" w:type="dxa"/>
            <w:tcBorders>
              <w:top w:val="single" w:color="auto" w:sz="6" w:space="0"/>
              <w:left w:val="single" w:color="auto" w:sz="6" w:space="0"/>
              <w:bottom w:val="single" w:color="auto" w:sz="6" w:space="0"/>
              <w:right w:val="single" w:color="auto" w:sz="6" w:space="0"/>
            </w:tcBorders>
            <w:noWrap w:val="0"/>
            <w:vAlign w:val="top"/>
          </w:tcPr>
          <w:p w14:paraId="70D4258A">
            <w:pPr>
              <w:autoSpaceDE w:val="0"/>
              <w:autoSpaceDN w:val="0"/>
              <w:spacing w:line="240" w:lineRule="auto"/>
              <w:rPr>
                <w:rFonts w:hint="eastAsia" w:ascii="宋体" w:hAnsi="宋体" w:eastAsia="宋体" w:cs="宋体"/>
                <w:sz w:val="24"/>
                <w:highlight w:val="none"/>
              </w:rPr>
            </w:pPr>
          </w:p>
        </w:tc>
        <w:tc>
          <w:tcPr>
            <w:tcW w:w="1008" w:type="dxa"/>
            <w:tcBorders>
              <w:top w:val="single" w:color="auto" w:sz="6" w:space="0"/>
              <w:left w:val="single" w:color="auto" w:sz="6" w:space="0"/>
              <w:bottom w:val="single" w:color="auto" w:sz="6" w:space="0"/>
              <w:right w:val="single" w:color="auto" w:sz="6" w:space="0"/>
            </w:tcBorders>
            <w:noWrap w:val="0"/>
            <w:vAlign w:val="top"/>
          </w:tcPr>
          <w:p w14:paraId="09AF6AA3">
            <w:pPr>
              <w:autoSpaceDE w:val="0"/>
              <w:autoSpaceDN w:val="0"/>
              <w:spacing w:line="240" w:lineRule="auto"/>
              <w:rPr>
                <w:rFonts w:hint="eastAsia" w:ascii="宋体" w:hAnsi="宋体" w:eastAsia="宋体" w:cs="宋体"/>
                <w:sz w:val="24"/>
                <w:highlight w:val="none"/>
              </w:rPr>
            </w:pPr>
          </w:p>
        </w:tc>
        <w:tc>
          <w:tcPr>
            <w:tcW w:w="1018" w:type="dxa"/>
            <w:tcBorders>
              <w:top w:val="single" w:color="auto" w:sz="6" w:space="0"/>
              <w:left w:val="single" w:color="auto" w:sz="6" w:space="0"/>
              <w:bottom w:val="single" w:color="auto" w:sz="6" w:space="0"/>
              <w:right w:val="single" w:color="auto" w:sz="6" w:space="0"/>
            </w:tcBorders>
            <w:noWrap w:val="0"/>
            <w:vAlign w:val="top"/>
          </w:tcPr>
          <w:p w14:paraId="3C470018">
            <w:pPr>
              <w:autoSpaceDE w:val="0"/>
              <w:autoSpaceDN w:val="0"/>
              <w:spacing w:line="240" w:lineRule="auto"/>
              <w:rPr>
                <w:rFonts w:hint="eastAsia" w:ascii="宋体" w:hAnsi="宋体" w:eastAsia="宋体" w:cs="宋体"/>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06F0B57B">
            <w:pPr>
              <w:autoSpaceDE w:val="0"/>
              <w:autoSpaceDN w:val="0"/>
              <w:spacing w:line="240" w:lineRule="auto"/>
              <w:rPr>
                <w:rFonts w:hint="eastAsia" w:ascii="宋体" w:hAnsi="宋体" w:eastAsia="宋体" w:cs="宋体"/>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2F28C753">
            <w:pPr>
              <w:autoSpaceDE w:val="0"/>
              <w:autoSpaceDN w:val="0"/>
              <w:spacing w:line="240" w:lineRule="auto"/>
              <w:rPr>
                <w:rFonts w:hint="eastAsia" w:ascii="宋体" w:hAnsi="宋体" w:eastAsia="宋体" w:cs="宋体"/>
                <w:sz w:val="24"/>
                <w:highlight w:val="none"/>
              </w:rPr>
            </w:pPr>
          </w:p>
        </w:tc>
      </w:tr>
      <w:tr w14:paraId="5972C077">
        <w:tblPrEx>
          <w:tblCellMar>
            <w:top w:w="0" w:type="dxa"/>
            <w:left w:w="108" w:type="dxa"/>
            <w:bottom w:w="0" w:type="dxa"/>
            <w:right w:w="108" w:type="dxa"/>
          </w:tblCellMar>
        </w:tblPrEx>
        <w:trPr>
          <w:trHeight w:val="595" w:hRule="atLeast"/>
          <w:jc w:val="center"/>
        </w:trPr>
        <w:tc>
          <w:tcPr>
            <w:tcW w:w="671" w:type="dxa"/>
            <w:tcBorders>
              <w:top w:val="single" w:color="auto" w:sz="6" w:space="0"/>
              <w:left w:val="single" w:color="auto" w:sz="6" w:space="0"/>
              <w:bottom w:val="single" w:color="auto" w:sz="6" w:space="0"/>
              <w:right w:val="single" w:color="auto" w:sz="4" w:space="0"/>
            </w:tcBorders>
            <w:noWrap w:val="0"/>
            <w:vAlign w:val="top"/>
          </w:tcPr>
          <w:p w14:paraId="5E1AA3C2">
            <w:pPr>
              <w:autoSpaceDE w:val="0"/>
              <w:autoSpaceDN w:val="0"/>
              <w:spacing w:line="240" w:lineRule="auto"/>
              <w:jc w:val="center"/>
              <w:rPr>
                <w:rFonts w:hint="eastAsia" w:ascii="宋体" w:hAnsi="宋体" w:eastAsia="宋体" w:cs="宋体"/>
                <w:sz w:val="24"/>
                <w:highlight w:val="none"/>
              </w:rPr>
            </w:pPr>
          </w:p>
        </w:tc>
        <w:tc>
          <w:tcPr>
            <w:tcW w:w="1192" w:type="dxa"/>
            <w:tcBorders>
              <w:top w:val="single" w:color="auto" w:sz="6" w:space="0"/>
              <w:left w:val="single" w:color="auto" w:sz="4" w:space="0"/>
              <w:bottom w:val="single" w:color="auto" w:sz="6" w:space="0"/>
              <w:right w:val="single" w:color="auto" w:sz="6" w:space="0"/>
            </w:tcBorders>
            <w:noWrap w:val="0"/>
            <w:vAlign w:val="top"/>
          </w:tcPr>
          <w:p w14:paraId="7B55C34B">
            <w:pPr>
              <w:autoSpaceDE w:val="0"/>
              <w:autoSpaceDN w:val="0"/>
              <w:spacing w:line="240" w:lineRule="auto"/>
              <w:jc w:val="center"/>
              <w:rPr>
                <w:rFonts w:hint="eastAsia" w:ascii="宋体" w:hAnsi="宋体" w:eastAsia="宋体" w:cs="宋体"/>
                <w:sz w:val="24"/>
                <w:highlight w:val="none"/>
              </w:rPr>
            </w:pPr>
          </w:p>
        </w:tc>
        <w:tc>
          <w:tcPr>
            <w:tcW w:w="1212" w:type="dxa"/>
            <w:tcBorders>
              <w:top w:val="single" w:color="auto" w:sz="6" w:space="0"/>
              <w:left w:val="single" w:color="auto" w:sz="6" w:space="0"/>
              <w:bottom w:val="single" w:color="auto" w:sz="6" w:space="0"/>
              <w:right w:val="single" w:color="auto" w:sz="6" w:space="0"/>
            </w:tcBorders>
            <w:noWrap w:val="0"/>
            <w:vAlign w:val="top"/>
          </w:tcPr>
          <w:p w14:paraId="0038EABE">
            <w:pPr>
              <w:autoSpaceDE w:val="0"/>
              <w:autoSpaceDN w:val="0"/>
              <w:spacing w:line="240" w:lineRule="auto"/>
              <w:rPr>
                <w:rFonts w:hint="eastAsia" w:ascii="宋体" w:hAnsi="宋体" w:eastAsia="宋体" w:cs="宋体"/>
                <w:sz w:val="24"/>
                <w:highlight w:val="none"/>
              </w:rPr>
            </w:pPr>
          </w:p>
        </w:tc>
        <w:tc>
          <w:tcPr>
            <w:tcW w:w="636" w:type="dxa"/>
            <w:tcBorders>
              <w:top w:val="single" w:color="auto" w:sz="6" w:space="0"/>
              <w:left w:val="single" w:color="auto" w:sz="6" w:space="0"/>
              <w:bottom w:val="single" w:color="auto" w:sz="6" w:space="0"/>
              <w:right w:val="single" w:color="auto" w:sz="6" w:space="0"/>
            </w:tcBorders>
            <w:noWrap w:val="0"/>
            <w:vAlign w:val="top"/>
          </w:tcPr>
          <w:p w14:paraId="3E580749">
            <w:pPr>
              <w:autoSpaceDE w:val="0"/>
              <w:autoSpaceDN w:val="0"/>
              <w:spacing w:line="240" w:lineRule="auto"/>
              <w:rPr>
                <w:rFonts w:hint="eastAsia" w:ascii="宋体" w:hAnsi="宋体" w:eastAsia="宋体" w:cs="宋体"/>
                <w:sz w:val="24"/>
                <w:highlight w:val="none"/>
              </w:rPr>
            </w:pPr>
          </w:p>
        </w:tc>
        <w:tc>
          <w:tcPr>
            <w:tcW w:w="804" w:type="dxa"/>
            <w:tcBorders>
              <w:top w:val="single" w:color="auto" w:sz="6" w:space="0"/>
              <w:left w:val="single" w:color="auto" w:sz="6" w:space="0"/>
              <w:bottom w:val="single" w:color="auto" w:sz="6" w:space="0"/>
              <w:right w:val="single" w:color="auto" w:sz="6" w:space="0"/>
            </w:tcBorders>
            <w:noWrap w:val="0"/>
            <w:vAlign w:val="top"/>
          </w:tcPr>
          <w:p w14:paraId="4360727E">
            <w:pPr>
              <w:autoSpaceDE w:val="0"/>
              <w:autoSpaceDN w:val="0"/>
              <w:spacing w:line="240" w:lineRule="auto"/>
              <w:rPr>
                <w:rFonts w:hint="eastAsia" w:ascii="宋体" w:hAnsi="宋体" w:eastAsia="宋体" w:cs="宋体"/>
                <w:sz w:val="24"/>
                <w:highlight w:val="none"/>
              </w:rPr>
            </w:pPr>
          </w:p>
        </w:tc>
        <w:tc>
          <w:tcPr>
            <w:tcW w:w="996" w:type="dxa"/>
            <w:tcBorders>
              <w:top w:val="single" w:color="auto" w:sz="6" w:space="0"/>
              <w:left w:val="single" w:color="auto" w:sz="6" w:space="0"/>
              <w:bottom w:val="single" w:color="auto" w:sz="6" w:space="0"/>
              <w:right w:val="single" w:color="auto" w:sz="6" w:space="0"/>
            </w:tcBorders>
            <w:noWrap w:val="0"/>
            <w:vAlign w:val="top"/>
          </w:tcPr>
          <w:p w14:paraId="66F43443">
            <w:pPr>
              <w:autoSpaceDE w:val="0"/>
              <w:autoSpaceDN w:val="0"/>
              <w:spacing w:line="240" w:lineRule="auto"/>
              <w:rPr>
                <w:rFonts w:hint="eastAsia" w:ascii="宋体" w:hAnsi="宋体" w:eastAsia="宋体" w:cs="宋体"/>
                <w:sz w:val="24"/>
                <w:highlight w:val="none"/>
              </w:rPr>
            </w:pPr>
          </w:p>
        </w:tc>
        <w:tc>
          <w:tcPr>
            <w:tcW w:w="1008" w:type="dxa"/>
            <w:tcBorders>
              <w:top w:val="single" w:color="auto" w:sz="6" w:space="0"/>
              <w:left w:val="single" w:color="auto" w:sz="6" w:space="0"/>
              <w:bottom w:val="single" w:color="auto" w:sz="6" w:space="0"/>
              <w:right w:val="single" w:color="auto" w:sz="6" w:space="0"/>
            </w:tcBorders>
            <w:noWrap w:val="0"/>
            <w:vAlign w:val="top"/>
          </w:tcPr>
          <w:p w14:paraId="7CC24832">
            <w:pPr>
              <w:autoSpaceDE w:val="0"/>
              <w:autoSpaceDN w:val="0"/>
              <w:spacing w:line="240" w:lineRule="auto"/>
              <w:rPr>
                <w:rFonts w:hint="eastAsia" w:ascii="宋体" w:hAnsi="宋体" w:eastAsia="宋体" w:cs="宋体"/>
                <w:sz w:val="24"/>
                <w:highlight w:val="none"/>
              </w:rPr>
            </w:pPr>
          </w:p>
        </w:tc>
        <w:tc>
          <w:tcPr>
            <w:tcW w:w="1018" w:type="dxa"/>
            <w:tcBorders>
              <w:top w:val="single" w:color="auto" w:sz="6" w:space="0"/>
              <w:left w:val="single" w:color="auto" w:sz="6" w:space="0"/>
              <w:bottom w:val="single" w:color="auto" w:sz="6" w:space="0"/>
              <w:right w:val="single" w:color="auto" w:sz="6" w:space="0"/>
            </w:tcBorders>
            <w:noWrap w:val="0"/>
            <w:vAlign w:val="top"/>
          </w:tcPr>
          <w:p w14:paraId="0A28B662">
            <w:pPr>
              <w:autoSpaceDE w:val="0"/>
              <w:autoSpaceDN w:val="0"/>
              <w:spacing w:line="240" w:lineRule="auto"/>
              <w:rPr>
                <w:rFonts w:hint="eastAsia" w:ascii="宋体" w:hAnsi="宋体" w:eastAsia="宋体" w:cs="宋体"/>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4D70630C">
            <w:pPr>
              <w:autoSpaceDE w:val="0"/>
              <w:autoSpaceDN w:val="0"/>
              <w:spacing w:line="240" w:lineRule="auto"/>
              <w:rPr>
                <w:rFonts w:hint="eastAsia" w:ascii="宋体" w:hAnsi="宋体" w:eastAsia="宋体" w:cs="宋体"/>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42FB500F">
            <w:pPr>
              <w:autoSpaceDE w:val="0"/>
              <w:autoSpaceDN w:val="0"/>
              <w:spacing w:line="240" w:lineRule="auto"/>
              <w:rPr>
                <w:rFonts w:hint="eastAsia" w:ascii="宋体" w:hAnsi="宋体" w:eastAsia="宋体" w:cs="宋体"/>
                <w:sz w:val="24"/>
                <w:highlight w:val="none"/>
              </w:rPr>
            </w:pPr>
          </w:p>
        </w:tc>
      </w:tr>
      <w:tr w14:paraId="5B1BF25C">
        <w:tblPrEx>
          <w:tblCellMar>
            <w:top w:w="0" w:type="dxa"/>
            <w:left w:w="108" w:type="dxa"/>
            <w:bottom w:w="0" w:type="dxa"/>
            <w:right w:w="108" w:type="dxa"/>
          </w:tblCellMar>
        </w:tblPrEx>
        <w:trPr>
          <w:trHeight w:val="595" w:hRule="atLeast"/>
          <w:jc w:val="center"/>
        </w:trPr>
        <w:tc>
          <w:tcPr>
            <w:tcW w:w="671" w:type="dxa"/>
            <w:tcBorders>
              <w:top w:val="single" w:color="auto" w:sz="6" w:space="0"/>
              <w:left w:val="single" w:color="auto" w:sz="6" w:space="0"/>
              <w:bottom w:val="single" w:color="auto" w:sz="6" w:space="0"/>
              <w:right w:val="single" w:color="auto" w:sz="4" w:space="0"/>
            </w:tcBorders>
            <w:noWrap w:val="0"/>
            <w:vAlign w:val="top"/>
          </w:tcPr>
          <w:p w14:paraId="5E064C37">
            <w:pPr>
              <w:autoSpaceDE w:val="0"/>
              <w:autoSpaceDN w:val="0"/>
              <w:spacing w:line="240" w:lineRule="auto"/>
              <w:jc w:val="center"/>
              <w:rPr>
                <w:rFonts w:hint="eastAsia" w:ascii="宋体" w:hAnsi="宋体" w:eastAsia="宋体" w:cs="宋体"/>
                <w:sz w:val="24"/>
                <w:highlight w:val="none"/>
              </w:rPr>
            </w:pPr>
          </w:p>
        </w:tc>
        <w:tc>
          <w:tcPr>
            <w:tcW w:w="1192" w:type="dxa"/>
            <w:tcBorders>
              <w:top w:val="single" w:color="auto" w:sz="6" w:space="0"/>
              <w:left w:val="single" w:color="auto" w:sz="4" w:space="0"/>
              <w:bottom w:val="single" w:color="auto" w:sz="6" w:space="0"/>
              <w:right w:val="single" w:color="auto" w:sz="6" w:space="0"/>
            </w:tcBorders>
            <w:noWrap w:val="0"/>
            <w:vAlign w:val="top"/>
          </w:tcPr>
          <w:p w14:paraId="12FD2479">
            <w:pPr>
              <w:autoSpaceDE w:val="0"/>
              <w:autoSpaceDN w:val="0"/>
              <w:spacing w:line="240" w:lineRule="auto"/>
              <w:jc w:val="center"/>
              <w:rPr>
                <w:rFonts w:hint="eastAsia" w:ascii="宋体" w:hAnsi="宋体" w:eastAsia="宋体" w:cs="宋体"/>
                <w:color w:val="auto"/>
                <w:sz w:val="24"/>
                <w:szCs w:val="24"/>
                <w:lang w:val="en-US" w:eastAsia="zh-CN"/>
              </w:rPr>
            </w:pPr>
          </w:p>
        </w:tc>
        <w:tc>
          <w:tcPr>
            <w:tcW w:w="1212" w:type="dxa"/>
            <w:tcBorders>
              <w:top w:val="single" w:color="auto" w:sz="6" w:space="0"/>
              <w:left w:val="single" w:color="auto" w:sz="6" w:space="0"/>
              <w:bottom w:val="single" w:color="auto" w:sz="6" w:space="0"/>
              <w:right w:val="single" w:color="auto" w:sz="6" w:space="0"/>
            </w:tcBorders>
            <w:noWrap w:val="0"/>
            <w:vAlign w:val="top"/>
          </w:tcPr>
          <w:p w14:paraId="02AD8DA2">
            <w:pPr>
              <w:autoSpaceDE w:val="0"/>
              <w:autoSpaceDN w:val="0"/>
              <w:spacing w:line="240" w:lineRule="auto"/>
              <w:rPr>
                <w:rFonts w:hint="eastAsia" w:ascii="宋体" w:hAnsi="宋体" w:eastAsia="宋体" w:cs="宋体"/>
                <w:sz w:val="24"/>
                <w:highlight w:val="none"/>
              </w:rPr>
            </w:pPr>
          </w:p>
        </w:tc>
        <w:tc>
          <w:tcPr>
            <w:tcW w:w="636" w:type="dxa"/>
            <w:tcBorders>
              <w:top w:val="single" w:color="auto" w:sz="6" w:space="0"/>
              <w:left w:val="single" w:color="auto" w:sz="6" w:space="0"/>
              <w:bottom w:val="single" w:color="auto" w:sz="6" w:space="0"/>
              <w:right w:val="single" w:color="auto" w:sz="6" w:space="0"/>
            </w:tcBorders>
            <w:noWrap w:val="0"/>
            <w:vAlign w:val="top"/>
          </w:tcPr>
          <w:p w14:paraId="7118DB50">
            <w:pPr>
              <w:autoSpaceDE w:val="0"/>
              <w:autoSpaceDN w:val="0"/>
              <w:spacing w:line="240" w:lineRule="auto"/>
              <w:rPr>
                <w:rFonts w:hint="eastAsia" w:ascii="宋体" w:hAnsi="宋体" w:eastAsia="宋体" w:cs="宋体"/>
                <w:sz w:val="24"/>
                <w:highlight w:val="none"/>
              </w:rPr>
            </w:pPr>
          </w:p>
        </w:tc>
        <w:tc>
          <w:tcPr>
            <w:tcW w:w="804" w:type="dxa"/>
            <w:tcBorders>
              <w:top w:val="single" w:color="auto" w:sz="6" w:space="0"/>
              <w:left w:val="single" w:color="auto" w:sz="6" w:space="0"/>
              <w:bottom w:val="single" w:color="auto" w:sz="6" w:space="0"/>
              <w:right w:val="single" w:color="auto" w:sz="6" w:space="0"/>
            </w:tcBorders>
            <w:noWrap w:val="0"/>
            <w:vAlign w:val="top"/>
          </w:tcPr>
          <w:p w14:paraId="0C4DEEDC">
            <w:pPr>
              <w:autoSpaceDE w:val="0"/>
              <w:autoSpaceDN w:val="0"/>
              <w:spacing w:line="240" w:lineRule="auto"/>
              <w:rPr>
                <w:rFonts w:hint="eastAsia" w:ascii="宋体" w:hAnsi="宋体" w:eastAsia="宋体" w:cs="宋体"/>
                <w:sz w:val="24"/>
                <w:highlight w:val="none"/>
              </w:rPr>
            </w:pPr>
          </w:p>
        </w:tc>
        <w:tc>
          <w:tcPr>
            <w:tcW w:w="996" w:type="dxa"/>
            <w:tcBorders>
              <w:top w:val="single" w:color="auto" w:sz="6" w:space="0"/>
              <w:left w:val="single" w:color="auto" w:sz="6" w:space="0"/>
              <w:bottom w:val="single" w:color="auto" w:sz="6" w:space="0"/>
              <w:right w:val="single" w:color="auto" w:sz="6" w:space="0"/>
            </w:tcBorders>
            <w:noWrap w:val="0"/>
            <w:vAlign w:val="top"/>
          </w:tcPr>
          <w:p w14:paraId="3107FDA0">
            <w:pPr>
              <w:autoSpaceDE w:val="0"/>
              <w:autoSpaceDN w:val="0"/>
              <w:spacing w:line="240" w:lineRule="auto"/>
              <w:rPr>
                <w:rFonts w:hint="eastAsia" w:ascii="宋体" w:hAnsi="宋体" w:eastAsia="宋体" w:cs="宋体"/>
                <w:sz w:val="24"/>
                <w:highlight w:val="none"/>
              </w:rPr>
            </w:pPr>
          </w:p>
        </w:tc>
        <w:tc>
          <w:tcPr>
            <w:tcW w:w="1008" w:type="dxa"/>
            <w:tcBorders>
              <w:top w:val="single" w:color="auto" w:sz="6" w:space="0"/>
              <w:left w:val="single" w:color="auto" w:sz="6" w:space="0"/>
              <w:bottom w:val="single" w:color="auto" w:sz="6" w:space="0"/>
              <w:right w:val="single" w:color="auto" w:sz="6" w:space="0"/>
            </w:tcBorders>
            <w:noWrap w:val="0"/>
            <w:vAlign w:val="top"/>
          </w:tcPr>
          <w:p w14:paraId="1AFA48D8">
            <w:pPr>
              <w:autoSpaceDE w:val="0"/>
              <w:autoSpaceDN w:val="0"/>
              <w:spacing w:line="240" w:lineRule="auto"/>
              <w:rPr>
                <w:rFonts w:hint="eastAsia" w:ascii="宋体" w:hAnsi="宋体" w:eastAsia="宋体" w:cs="宋体"/>
                <w:sz w:val="24"/>
                <w:highlight w:val="none"/>
              </w:rPr>
            </w:pPr>
          </w:p>
        </w:tc>
        <w:tc>
          <w:tcPr>
            <w:tcW w:w="1018" w:type="dxa"/>
            <w:tcBorders>
              <w:top w:val="single" w:color="auto" w:sz="6" w:space="0"/>
              <w:left w:val="single" w:color="auto" w:sz="6" w:space="0"/>
              <w:bottom w:val="single" w:color="auto" w:sz="6" w:space="0"/>
              <w:right w:val="single" w:color="auto" w:sz="6" w:space="0"/>
            </w:tcBorders>
            <w:noWrap w:val="0"/>
            <w:vAlign w:val="top"/>
          </w:tcPr>
          <w:p w14:paraId="176AE018">
            <w:pPr>
              <w:autoSpaceDE w:val="0"/>
              <w:autoSpaceDN w:val="0"/>
              <w:spacing w:line="240" w:lineRule="auto"/>
              <w:rPr>
                <w:rFonts w:hint="eastAsia" w:ascii="宋体" w:hAnsi="宋体" w:eastAsia="宋体" w:cs="宋体"/>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31A7E5EB">
            <w:pPr>
              <w:autoSpaceDE w:val="0"/>
              <w:autoSpaceDN w:val="0"/>
              <w:spacing w:line="240" w:lineRule="auto"/>
              <w:rPr>
                <w:rFonts w:hint="eastAsia" w:ascii="宋体" w:hAnsi="宋体" w:eastAsia="宋体" w:cs="宋体"/>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6E2CAF2D">
            <w:pPr>
              <w:autoSpaceDE w:val="0"/>
              <w:autoSpaceDN w:val="0"/>
              <w:spacing w:line="240" w:lineRule="auto"/>
              <w:rPr>
                <w:rFonts w:hint="eastAsia" w:ascii="宋体" w:hAnsi="宋体" w:eastAsia="宋体" w:cs="宋体"/>
                <w:sz w:val="24"/>
                <w:highlight w:val="none"/>
              </w:rPr>
            </w:pPr>
          </w:p>
        </w:tc>
      </w:tr>
      <w:tr w14:paraId="7096E5F8">
        <w:tblPrEx>
          <w:tblCellMar>
            <w:top w:w="0" w:type="dxa"/>
            <w:left w:w="108" w:type="dxa"/>
            <w:bottom w:w="0" w:type="dxa"/>
            <w:right w:w="108" w:type="dxa"/>
          </w:tblCellMar>
        </w:tblPrEx>
        <w:trPr>
          <w:trHeight w:val="595" w:hRule="atLeast"/>
          <w:jc w:val="center"/>
        </w:trPr>
        <w:tc>
          <w:tcPr>
            <w:tcW w:w="671" w:type="dxa"/>
            <w:tcBorders>
              <w:top w:val="single" w:color="auto" w:sz="6" w:space="0"/>
              <w:left w:val="single" w:color="auto" w:sz="6" w:space="0"/>
              <w:bottom w:val="single" w:color="auto" w:sz="6" w:space="0"/>
              <w:right w:val="single" w:color="auto" w:sz="4" w:space="0"/>
            </w:tcBorders>
            <w:noWrap w:val="0"/>
            <w:vAlign w:val="top"/>
          </w:tcPr>
          <w:p w14:paraId="0AEA2D4B">
            <w:pPr>
              <w:autoSpaceDE w:val="0"/>
              <w:autoSpaceDN w:val="0"/>
              <w:spacing w:line="240" w:lineRule="auto"/>
              <w:jc w:val="center"/>
              <w:rPr>
                <w:rFonts w:hint="eastAsia" w:ascii="宋体" w:hAnsi="宋体" w:eastAsia="宋体" w:cs="宋体"/>
                <w:sz w:val="24"/>
                <w:highlight w:val="none"/>
              </w:rPr>
            </w:pPr>
          </w:p>
        </w:tc>
        <w:tc>
          <w:tcPr>
            <w:tcW w:w="1192" w:type="dxa"/>
            <w:tcBorders>
              <w:top w:val="single" w:color="auto" w:sz="6" w:space="0"/>
              <w:left w:val="single" w:color="auto" w:sz="4" w:space="0"/>
              <w:bottom w:val="single" w:color="auto" w:sz="6" w:space="0"/>
              <w:right w:val="single" w:color="auto" w:sz="6" w:space="0"/>
            </w:tcBorders>
            <w:noWrap w:val="0"/>
            <w:vAlign w:val="top"/>
          </w:tcPr>
          <w:p w14:paraId="7E16F65E">
            <w:pPr>
              <w:autoSpaceDE w:val="0"/>
              <w:autoSpaceDN w:val="0"/>
              <w:spacing w:line="240" w:lineRule="auto"/>
              <w:jc w:val="center"/>
              <w:rPr>
                <w:rFonts w:hint="eastAsia" w:ascii="宋体" w:hAnsi="宋体" w:eastAsia="宋体" w:cs="宋体"/>
                <w:color w:val="auto"/>
                <w:sz w:val="24"/>
                <w:szCs w:val="24"/>
                <w:lang w:val="en-US" w:eastAsia="zh-CN"/>
              </w:rPr>
            </w:pPr>
          </w:p>
        </w:tc>
        <w:tc>
          <w:tcPr>
            <w:tcW w:w="1212" w:type="dxa"/>
            <w:tcBorders>
              <w:top w:val="single" w:color="auto" w:sz="6" w:space="0"/>
              <w:left w:val="single" w:color="auto" w:sz="6" w:space="0"/>
              <w:bottom w:val="single" w:color="auto" w:sz="6" w:space="0"/>
              <w:right w:val="single" w:color="auto" w:sz="6" w:space="0"/>
            </w:tcBorders>
            <w:noWrap w:val="0"/>
            <w:vAlign w:val="top"/>
          </w:tcPr>
          <w:p w14:paraId="0A09BBCE">
            <w:pPr>
              <w:autoSpaceDE w:val="0"/>
              <w:autoSpaceDN w:val="0"/>
              <w:spacing w:line="240" w:lineRule="auto"/>
              <w:rPr>
                <w:rFonts w:hint="eastAsia" w:ascii="宋体" w:hAnsi="宋体" w:eastAsia="宋体" w:cs="宋体"/>
                <w:sz w:val="24"/>
                <w:highlight w:val="none"/>
              </w:rPr>
            </w:pPr>
          </w:p>
        </w:tc>
        <w:tc>
          <w:tcPr>
            <w:tcW w:w="636" w:type="dxa"/>
            <w:tcBorders>
              <w:top w:val="single" w:color="auto" w:sz="6" w:space="0"/>
              <w:left w:val="single" w:color="auto" w:sz="6" w:space="0"/>
              <w:bottom w:val="single" w:color="auto" w:sz="6" w:space="0"/>
              <w:right w:val="single" w:color="auto" w:sz="6" w:space="0"/>
            </w:tcBorders>
            <w:noWrap w:val="0"/>
            <w:vAlign w:val="top"/>
          </w:tcPr>
          <w:p w14:paraId="7CFF71F5">
            <w:pPr>
              <w:autoSpaceDE w:val="0"/>
              <w:autoSpaceDN w:val="0"/>
              <w:spacing w:line="240" w:lineRule="auto"/>
              <w:rPr>
                <w:rFonts w:hint="eastAsia" w:ascii="宋体" w:hAnsi="宋体" w:eastAsia="宋体" w:cs="宋体"/>
                <w:sz w:val="24"/>
                <w:highlight w:val="none"/>
              </w:rPr>
            </w:pPr>
          </w:p>
        </w:tc>
        <w:tc>
          <w:tcPr>
            <w:tcW w:w="804" w:type="dxa"/>
            <w:tcBorders>
              <w:top w:val="single" w:color="auto" w:sz="6" w:space="0"/>
              <w:left w:val="single" w:color="auto" w:sz="6" w:space="0"/>
              <w:bottom w:val="single" w:color="auto" w:sz="6" w:space="0"/>
              <w:right w:val="single" w:color="auto" w:sz="6" w:space="0"/>
            </w:tcBorders>
            <w:noWrap w:val="0"/>
            <w:vAlign w:val="top"/>
          </w:tcPr>
          <w:p w14:paraId="220FE9D9">
            <w:pPr>
              <w:autoSpaceDE w:val="0"/>
              <w:autoSpaceDN w:val="0"/>
              <w:spacing w:line="240" w:lineRule="auto"/>
              <w:rPr>
                <w:rFonts w:hint="eastAsia" w:ascii="宋体" w:hAnsi="宋体" w:eastAsia="宋体" w:cs="宋体"/>
                <w:sz w:val="24"/>
                <w:highlight w:val="none"/>
              </w:rPr>
            </w:pPr>
          </w:p>
        </w:tc>
        <w:tc>
          <w:tcPr>
            <w:tcW w:w="996" w:type="dxa"/>
            <w:tcBorders>
              <w:top w:val="single" w:color="auto" w:sz="6" w:space="0"/>
              <w:left w:val="single" w:color="auto" w:sz="6" w:space="0"/>
              <w:bottom w:val="single" w:color="auto" w:sz="6" w:space="0"/>
              <w:right w:val="single" w:color="auto" w:sz="6" w:space="0"/>
            </w:tcBorders>
            <w:noWrap w:val="0"/>
            <w:vAlign w:val="top"/>
          </w:tcPr>
          <w:p w14:paraId="24A9655C">
            <w:pPr>
              <w:autoSpaceDE w:val="0"/>
              <w:autoSpaceDN w:val="0"/>
              <w:spacing w:line="240" w:lineRule="auto"/>
              <w:rPr>
                <w:rFonts w:hint="eastAsia" w:ascii="宋体" w:hAnsi="宋体" w:eastAsia="宋体" w:cs="宋体"/>
                <w:sz w:val="24"/>
                <w:highlight w:val="none"/>
              </w:rPr>
            </w:pPr>
          </w:p>
        </w:tc>
        <w:tc>
          <w:tcPr>
            <w:tcW w:w="1008" w:type="dxa"/>
            <w:tcBorders>
              <w:top w:val="single" w:color="auto" w:sz="6" w:space="0"/>
              <w:left w:val="single" w:color="auto" w:sz="6" w:space="0"/>
              <w:bottom w:val="single" w:color="auto" w:sz="6" w:space="0"/>
              <w:right w:val="single" w:color="auto" w:sz="6" w:space="0"/>
            </w:tcBorders>
            <w:noWrap w:val="0"/>
            <w:vAlign w:val="top"/>
          </w:tcPr>
          <w:p w14:paraId="001DF45D">
            <w:pPr>
              <w:autoSpaceDE w:val="0"/>
              <w:autoSpaceDN w:val="0"/>
              <w:spacing w:line="240" w:lineRule="auto"/>
              <w:rPr>
                <w:rFonts w:hint="eastAsia" w:ascii="宋体" w:hAnsi="宋体" w:eastAsia="宋体" w:cs="宋体"/>
                <w:sz w:val="24"/>
                <w:highlight w:val="none"/>
              </w:rPr>
            </w:pPr>
          </w:p>
        </w:tc>
        <w:tc>
          <w:tcPr>
            <w:tcW w:w="1018" w:type="dxa"/>
            <w:tcBorders>
              <w:top w:val="single" w:color="auto" w:sz="6" w:space="0"/>
              <w:left w:val="single" w:color="auto" w:sz="6" w:space="0"/>
              <w:bottom w:val="single" w:color="auto" w:sz="6" w:space="0"/>
              <w:right w:val="single" w:color="auto" w:sz="6" w:space="0"/>
            </w:tcBorders>
            <w:noWrap w:val="0"/>
            <w:vAlign w:val="top"/>
          </w:tcPr>
          <w:p w14:paraId="0C8C221F">
            <w:pPr>
              <w:autoSpaceDE w:val="0"/>
              <w:autoSpaceDN w:val="0"/>
              <w:spacing w:line="240" w:lineRule="auto"/>
              <w:rPr>
                <w:rFonts w:hint="eastAsia" w:ascii="宋体" w:hAnsi="宋体" w:eastAsia="宋体" w:cs="宋体"/>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2594972A">
            <w:pPr>
              <w:autoSpaceDE w:val="0"/>
              <w:autoSpaceDN w:val="0"/>
              <w:spacing w:line="240" w:lineRule="auto"/>
              <w:rPr>
                <w:rFonts w:hint="eastAsia" w:ascii="宋体" w:hAnsi="宋体" w:eastAsia="宋体" w:cs="宋体"/>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26039BB9">
            <w:pPr>
              <w:autoSpaceDE w:val="0"/>
              <w:autoSpaceDN w:val="0"/>
              <w:spacing w:line="240" w:lineRule="auto"/>
              <w:rPr>
                <w:rFonts w:hint="eastAsia" w:ascii="宋体" w:hAnsi="宋体" w:eastAsia="宋体" w:cs="宋体"/>
                <w:sz w:val="24"/>
                <w:highlight w:val="none"/>
              </w:rPr>
            </w:pPr>
          </w:p>
        </w:tc>
      </w:tr>
      <w:tr w14:paraId="663E2F13">
        <w:tblPrEx>
          <w:tblCellMar>
            <w:top w:w="0" w:type="dxa"/>
            <w:left w:w="108" w:type="dxa"/>
            <w:bottom w:w="0" w:type="dxa"/>
            <w:right w:w="108" w:type="dxa"/>
          </w:tblCellMar>
        </w:tblPrEx>
        <w:trPr>
          <w:trHeight w:val="595" w:hRule="atLeast"/>
          <w:jc w:val="center"/>
        </w:trPr>
        <w:tc>
          <w:tcPr>
            <w:tcW w:w="671" w:type="dxa"/>
            <w:tcBorders>
              <w:top w:val="single" w:color="auto" w:sz="6" w:space="0"/>
              <w:left w:val="single" w:color="auto" w:sz="6" w:space="0"/>
              <w:bottom w:val="single" w:color="auto" w:sz="6" w:space="0"/>
              <w:right w:val="single" w:color="auto" w:sz="4" w:space="0"/>
            </w:tcBorders>
            <w:noWrap w:val="0"/>
            <w:vAlign w:val="top"/>
          </w:tcPr>
          <w:p w14:paraId="41E0419F">
            <w:pPr>
              <w:autoSpaceDE w:val="0"/>
              <w:autoSpaceDN w:val="0"/>
              <w:spacing w:line="240" w:lineRule="auto"/>
              <w:jc w:val="center"/>
              <w:rPr>
                <w:rFonts w:hint="eastAsia" w:ascii="宋体" w:hAnsi="宋体" w:eastAsia="宋体" w:cs="宋体"/>
                <w:sz w:val="24"/>
                <w:highlight w:val="none"/>
              </w:rPr>
            </w:pPr>
          </w:p>
        </w:tc>
        <w:tc>
          <w:tcPr>
            <w:tcW w:w="1192" w:type="dxa"/>
            <w:tcBorders>
              <w:top w:val="single" w:color="auto" w:sz="6" w:space="0"/>
              <w:left w:val="single" w:color="auto" w:sz="4" w:space="0"/>
              <w:bottom w:val="single" w:color="auto" w:sz="6" w:space="0"/>
              <w:right w:val="single" w:color="auto" w:sz="6" w:space="0"/>
            </w:tcBorders>
            <w:noWrap w:val="0"/>
            <w:vAlign w:val="top"/>
          </w:tcPr>
          <w:p w14:paraId="06F81552">
            <w:pPr>
              <w:autoSpaceDE w:val="0"/>
              <w:autoSpaceDN w:val="0"/>
              <w:spacing w:line="240" w:lineRule="auto"/>
              <w:jc w:val="center"/>
              <w:rPr>
                <w:rFonts w:hint="eastAsia" w:ascii="宋体" w:hAnsi="宋体" w:eastAsia="宋体" w:cs="宋体"/>
                <w:color w:val="auto"/>
                <w:sz w:val="24"/>
                <w:szCs w:val="24"/>
                <w:lang w:val="en-US" w:eastAsia="zh-CN"/>
              </w:rPr>
            </w:pPr>
          </w:p>
        </w:tc>
        <w:tc>
          <w:tcPr>
            <w:tcW w:w="1212" w:type="dxa"/>
            <w:tcBorders>
              <w:top w:val="single" w:color="auto" w:sz="6" w:space="0"/>
              <w:left w:val="single" w:color="auto" w:sz="6" w:space="0"/>
              <w:bottom w:val="single" w:color="auto" w:sz="6" w:space="0"/>
              <w:right w:val="single" w:color="auto" w:sz="6" w:space="0"/>
            </w:tcBorders>
            <w:noWrap w:val="0"/>
            <w:vAlign w:val="top"/>
          </w:tcPr>
          <w:p w14:paraId="449C5B20">
            <w:pPr>
              <w:autoSpaceDE w:val="0"/>
              <w:autoSpaceDN w:val="0"/>
              <w:spacing w:line="240" w:lineRule="auto"/>
              <w:rPr>
                <w:rFonts w:hint="eastAsia" w:ascii="宋体" w:hAnsi="宋体" w:eastAsia="宋体" w:cs="宋体"/>
                <w:sz w:val="24"/>
                <w:highlight w:val="none"/>
              </w:rPr>
            </w:pPr>
          </w:p>
        </w:tc>
        <w:tc>
          <w:tcPr>
            <w:tcW w:w="636" w:type="dxa"/>
            <w:tcBorders>
              <w:top w:val="single" w:color="auto" w:sz="6" w:space="0"/>
              <w:left w:val="single" w:color="auto" w:sz="6" w:space="0"/>
              <w:bottom w:val="single" w:color="auto" w:sz="6" w:space="0"/>
              <w:right w:val="single" w:color="auto" w:sz="6" w:space="0"/>
            </w:tcBorders>
            <w:noWrap w:val="0"/>
            <w:vAlign w:val="top"/>
          </w:tcPr>
          <w:p w14:paraId="49F2C820">
            <w:pPr>
              <w:autoSpaceDE w:val="0"/>
              <w:autoSpaceDN w:val="0"/>
              <w:spacing w:line="240" w:lineRule="auto"/>
              <w:rPr>
                <w:rFonts w:hint="eastAsia" w:ascii="宋体" w:hAnsi="宋体" w:eastAsia="宋体" w:cs="宋体"/>
                <w:sz w:val="24"/>
                <w:highlight w:val="none"/>
              </w:rPr>
            </w:pPr>
          </w:p>
        </w:tc>
        <w:tc>
          <w:tcPr>
            <w:tcW w:w="804" w:type="dxa"/>
            <w:tcBorders>
              <w:top w:val="single" w:color="auto" w:sz="6" w:space="0"/>
              <w:left w:val="single" w:color="auto" w:sz="6" w:space="0"/>
              <w:bottom w:val="single" w:color="auto" w:sz="6" w:space="0"/>
              <w:right w:val="single" w:color="auto" w:sz="6" w:space="0"/>
            </w:tcBorders>
            <w:noWrap w:val="0"/>
            <w:vAlign w:val="top"/>
          </w:tcPr>
          <w:p w14:paraId="00A900EC">
            <w:pPr>
              <w:autoSpaceDE w:val="0"/>
              <w:autoSpaceDN w:val="0"/>
              <w:spacing w:line="240" w:lineRule="auto"/>
              <w:rPr>
                <w:rFonts w:hint="eastAsia" w:ascii="宋体" w:hAnsi="宋体" w:eastAsia="宋体" w:cs="宋体"/>
                <w:sz w:val="24"/>
                <w:highlight w:val="none"/>
              </w:rPr>
            </w:pPr>
          </w:p>
        </w:tc>
        <w:tc>
          <w:tcPr>
            <w:tcW w:w="996" w:type="dxa"/>
            <w:tcBorders>
              <w:top w:val="single" w:color="auto" w:sz="6" w:space="0"/>
              <w:left w:val="single" w:color="auto" w:sz="6" w:space="0"/>
              <w:bottom w:val="single" w:color="auto" w:sz="6" w:space="0"/>
              <w:right w:val="single" w:color="auto" w:sz="6" w:space="0"/>
            </w:tcBorders>
            <w:noWrap w:val="0"/>
            <w:vAlign w:val="top"/>
          </w:tcPr>
          <w:p w14:paraId="024910BE">
            <w:pPr>
              <w:autoSpaceDE w:val="0"/>
              <w:autoSpaceDN w:val="0"/>
              <w:spacing w:line="240" w:lineRule="auto"/>
              <w:rPr>
                <w:rFonts w:hint="eastAsia" w:ascii="宋体" w:hAnsi="宋体" w:eastAsia="宋体" w:cs="宋体"/>
                <w:sz w:val="24"/>
                <w:highlight w:val="none"/>
              </w:rPr>
            </w:pPr>
          </w:p>
        </w:tc>
        <w:tc>
          <w:tcPr>
            <w:tcW w:w="1008" w:type="dxa"/>
            <w:tcBorders>
              <w:top w:val="single" w:color="auto" w:sz="6" w:space="0"/>
              <w:left w:val="single" w:color="auto" w:sz="6" w:space="0"/>
              <w:bottom w:val="single" w:color="auto" w:sz="6" w:space="0"/>
              <w:right w:val="single" w:color="auto" w:sz="6" w:space="0"/>
            </w:tcBorders>
            <w:noWrap w:val="0"/>
            <w:vAlign w:val="top"/>
          </w:tcPr>
          <w:p w14:paraId="6ADFCE74">
            <w:pPr>
              <w:autoSpaceDE w:val="0"/>
              <w:autoSpaceDN w:val="0"/>
              <w:spacing w:line="240" w:lineRule="auto"/>
              <w:rPr>
                <w:rFonts w:hint="eastAsia" w:ascii="宋体" w:hAnsi="宋体" w:eastAsia="宋体" w:cs="宋体"/>
                <w:sz w:val="24"/>
                <w:highlight w:val="none"/>
              </w:rPr>
            </w:pPr>
          </w:p>
        </w:tc>
        <w:tc>
          <w:tcPr>
            <w:tcW w:w="1018" w:type="dxa"/>
            <w:tcBorders>
              <w:top w:val="single" w:color="auto" w:sz="6" w:space="0"/>
              <w:left w:val="single" w:color="auto" w:sz="6" w:space="0"/>
              <w:bottom w:val="single" w:color="auto" w:sz="6" w:space="0"/>
              <w:right w:val="single" w:color="auto" w:sz="6" w:space="0"/>
            </w:tcBorders>
            <w:noWrap w:val="0"/>
            <w:vAlign w:val="top"/>
          </w:tcPr>
          <w:p w14:paraId="3C67583C">
            <w:pPr>
              <w:autoSpaceDE w:val="0"/>
              <w:autoSpaceDN w:val="0"/>
              <w:spacing w:line="240" w:lineRule="auto"/>
              <w:rPr>
                <w:rFonts w:hint="eastAsia" w:ascii="宋体" w:hAnsi="宋体" w:eastAsia="宋体" w:cs="宋体"/>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74C1C2A5">
            <w:pPr>
              <w:autoSpaceDE w:val="0"/>
              <w:autoSpaceDN w:val="0"/>
              <w:spacing w:line="240" w:lineRule="auto"/>
              <w:rPr>
                <w:rFonts w:hint="eastAsia" w:ascii="宋体" w:hAnsi="宋体" w:eastAsia="宋体" w:cs="宋体"/>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2FB927FF">
            <w:pPr>
              <w:autoSpaceDE w:val="0"/>
              <w:autoSpaceDN w:val="0"/>
              <w:spacing w:line="240" w:lineRule="auto"/>
              <w:rPr>
                <w:rFonts w:hint="eastAsia" w:ascii="宋体" w:hAnsi="宋体" w:eastAsia="宋体" w:cs="宋体"/>
                <w:sz w:val="24"/>
                <w:highlight w:val="none"/>
              </w:rPr>
            </w:pPr>
          </w:p>
        </w:tc>
      </w:tr>
      <w:tr w14:paraId="5CE46732">
        <w:tblPrEx>
          <w:tblCellMar>
            <w:top w:w="0" w:type="dxa"/>
            <w:left w:w="108" w:type="dxa"/>
            <w:bottom w:w="0" w:type="dxa"/>
            <w:right w:w="108" w:type="dxa"/>
          </w:tblCellMar>
        </w:tblPrEx>
        <w:trPr>
          <w:trHeight w:val="595" w:hRule="atLeast"/>
          <w:jc w:val="center"/>
        </w:trPr>
        <w:tc>
          <w:tcPr>
            <w:tcW w:w="671" w:type="dxa"/>
            <w:tcBorders>
              <w:top w:val="single" w:color="auto" w:sz="6" w:space="0"/>
              <w:left w:val="single" w:color="auto" w:sz="6" w:space="0"/>
              <w:bottom w:val="single" w:color="auto" w:sz="6" w:space="0"/>
              <w:right w:val="single" w:color="auto" w:sz="4" w:space="0"/>
            </w:tcBorders>
            <w:noWrap w:val="0"/>
            <w:vAlign w:val="top"/>
          </w:tcPr>
          <w:p w14:paraId="20282FC0">
            <w:pPr>
              <w:autoSpaceDE w:val="0"/>
              <w:autoSpaceDN w:val="0"/>
              <w:spacing w:line="240" w:lineRule="auto"/>
              <w:jc w:val="center"/>
              <w:rPr>
                <w:rFonts w:hint="eastAsia" w:ascii="宋体" w:hAnsi="宋体" w:eastAsia="宋体" w:cs="宋体"/>
                <w:sz w:val="24"/>
                <w:highlight w:val="none"/>
              </w:rPr>
            </w:pPr>
          </w:p>
        </w:tc>
        <w:tc>
          <w:tcPr>
            <w:tcW w:w="1192" w:type="dxa"/>
            <w:tcBorders>
              <w:top w:val="single" w:color="auto" w:sz="6" w:space="0"/>
              <w:left w:val="single" w:color="auto" w:sz="4" w:space="0"/>
              <w:bottom w:val="single" w:color="auto" w:sz="6" w:space="0"/>
              <w:right w:val="single" w:color="auto" w:sz="6" w:space="0"/>
            </w:tcBorders>
            <w:noWrap w:val="0"/>
            <w:vAlign w:val="top"/>
          </w:tcPr>
          <w:p w14:paraId="23F0EB41">
            <w:pPr>
              <w:autoSpaceDE w:val="0"/>
              <w:autoSpaceDN w:val="0"/>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212" w:type="dxa"/>
            <w:tcBorders>
              <w:top w:val="single" w:color="auto" w:sz="6" w:space="0"/>
              <w:left w:val="single" w:color="auto" w:sz="6" w:space="0"/>
              <w:bottom w:val="single" w:color="auto" w:sz="6" w:space="0"/>
              <w:right w:val="single" w:color="auto" w:sz="6" w:space="0"/>
            </w:tcBorders>
            <w:noWrap w:val="0"/>
            <w:vAlign w:val="top"/>
          </w:tcPr>
          <w:p w14:paraId="136A55BA">
            <w:pPr>
              <w:autoSpaceDE w:val="0"/>
              <w:autoSpaceDN w:val="0"/>
              <w:spacing w:line="240" w:lineRule="auto"/>
              <w:rPr>
                <w:rFonts w:hint="eastAsia" w:ascii="宋体" w:hAnsi="宋体" w:eastAsia="宋体" w:cs="宋体"/>
                <w:sz w:val="24"/>
                <w:highlight w:val="none"/>
              </w:rPr>
            </w:pPr>
          </w:p>
        </w:tc>
        <w:tc>
          <w:tcPr>
            <w:tcW w:w="636" w:type="dxa"/>
            <w:tcBorders>
              <w:top w:val="single" w:color="auto" w:sz="6" w:space="0"/>
              <w:left w:val="single" w:color="auto" w:sz="6" w:space="0"/>
              <w:bottom w:val="single" w:color="auto" w:sz="6" w:space="0"/>
              <w:right w:val="single" w:color="auto" w:sz="6" w:space="0"/>
            </w:tcBorders>
            <w:noWrap w:val="0"/>
            <w:vAlign w:val="top"/>
          </w:tcPr>
          <w:p w14:paraId="5B557263">
            <w:pPr>
              <w:autoSpaceDE w:val="0"/>
              <w:autoSpaceDN w:val="0"/>
              <w:spacing w:line="240" w:lineRule="auto"/>
              <w:rPr>
                <w:rFonts w:hint="eastAsia" w:ascii="宋体" w:hAnsi="宋体" w:eastAsia="宋体" w:cs="宋体"/>
                <w:sz w:val="24"/>
                <w:highlight w:val="none"/>
              </w:rPr>
            </w:pPr>
          </w:p>
        </w:tc>
        <w:tc>
          <w:tcPr>
            <w:tcW w:w="804" w:type="dxa"/>
            <w:tcBorders>
              <w:top w:val="single" w:color="auto" w:sz="6" w:space="0"/>
              <w:left w:val="single" w:color="auto" w:sz="6" w:space="0"/>
              <w:bottom w:val="single" w:color="auto" w:sz="6" w:space="0"/>
              <w:right w:val="single" w:color="auto" w:sz="6" w:space="0"/>
            </w:tcBorders>
            <w:noWrap w:val="0"/>
            <w:vAlign w:val="top"/>
          </w:tcPr>
          <w:p w14:paraId="0044CF27">
            <w:pPr>
              <w:autoSpaceDE w:val="0"/>
              <w:autoSpaceDN w:val="0"/>
              <w:spacing w:line="240" w:lineRule="auto"/>
              <w:rPr>
                <w:rFonts w:hint="eastAsia" w:ascii="宋体" w:hAnsi="宋体" w:eastAsia="宋体" w:cs="宋体"/>
                <w:sz w:val="24"/>
                <w:highlight w:val="none"/>
              </w:rPr>
            </w:pPr>
          </w:p>
        </w:tc>
        <w:tc>
          <w:tcPr>
            <w:tcW w:w="996" w:type="dxa"/>
            <w:tcBorders>
              <w:top w:val="single" w:color="auto" w:sz="6" w:space="0"/>
              <w:left w:val="single" w:color="auto" w:sz="6" w:space="0"/>
              <w:bottom w:val="single" w:color="auto" w:sz="6" w:space="0"/>
              <w:right w:val="single" w:color="auto" w:sz="6" w:space="0"/>
            </w:tcBorders>
            <w:noWrap w:val="0"/>
            <w:vAlign w:val="top"/>
          </w:tcPr>
          <w:p w14:paraId="13269667">
            <w:pPr>
              <w:autoSpaceDE w:val="0"/>
              <w:autoSpaceDN w:val="0"/>
              <w:spacing w:line="240" w:lineRule="auto"/>
              <w:rPr>
                <w:rFonts w:hint="eastAsia" w:ascii="宋体" w:hAnsi="宋体" w:eastAsia="宋体" w:cs="宋体"/>
                <w:sz w:val="24"/>
                <w:highlight w:val="none"/>
              </w:rPr>
            </w:pPr>
          </w:p>
        </w:tc>
        <w:tc>
          <w:tcPr>
            <w:tcW w:w="1008" w:type="dxa"/>
            <w:tcBorders>
              <w:top w:val="single" w:color="auto" w:sz="6" w:space="0"/>
              <w:left w:val="single" w:color="auto" w:sz="6" w:space="0"/>
              <w:bottom w:val="single" w:color="auto" w:sz="6" w:space="0"/>
              <w:right w:val="single" w:color="auto" w:sz="6" w:space="0"/>
            </w:tcBorders>
            <w:noWrap w:val="0"/>
            <w:vAlign w:val="top"/>
          </w:tcPr>
          <w:p w14:paraId="41946912">
            <w:pPr>
              <w:autoSpaceDE w:val="0"/>
              <w:autoSpaceDN w:val="0"/>
              <w:spacing w:line="240" w:lineRule="auto"/>
              <w:rPr>
                <w:rFonts w:hint="eastAsia" w:ascii="宋体" w:hAnsi="宋体" w:eastAsia="宋体" w:cs="宋体"/>
                <w:sz w:val="24"/>
                <w:highlight w:val="none"/>
              </w:rPr>
            </w:pPr>
          </w:p>
        </w:tc>
        <w:tc>
          <w:tcPr>
            <w:tcW w:w="1018" w:type="dxa"/>
            <w:tcBorders>
              <w:top w:val="single" w:color="auto" w:sz="6" w:space="0"/>
              <w:left w:val="single" w:color="auto" w:sz="6" w:space="0"/>
              <w:bottom w:val="single" w:color="auto" w:sz="6" w:space="0"/>
              <w:right w:val="single" w:color="auto" w:sz="6" w:space="0"/>
            </w:tcBorders>
            <w:noWrap w:val="0"/>
            <w:vAlign w:val="top"/>
          </w:tcPr>
          <w:p w14:paraId="45B3C262">
            <w:pPr>
              <w:autoSpaceDE w:val="0"/>
              <w:autoSpaceDN w:val="0"/>
              <w:spacing w:line="240" w:lineRule="auto"/>
              <w:rPr>
                <w:rFonts w:hint="eastAsia" w:ascii="宋体" w:hAnsi="宋体" w:eastAsia="宋体" w:cs="宋体"/>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6C7C240E">
            <w:pPr>
              <w:autoSpaceDE w:val="0"/>
              <w:autoSpaceDN w:val="0"/>
              <w:spacing w:line="240" w:lineRule="auto"/>
              <w:rPr>
                <w:rFonts w:hint="eastAsia" w:ascii="宋体" w:hAnsi="宋体" w:eastAsia="宋体" w:cs="宋体"/>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5CCA9F20">
            <w:pPr>
              <w:autoSpaceDE w:val="0"/>
              <w:autoSpaceDN w:val="0"/>
              <w:spacing w:line="240" w:lineRule="auto"/>
              <w:rPr>
                <w:rFonts w:hint="eastAsia" w:ascii="宋体" w:hAnsi="宋体" w:eastAsia="宋体" w:cs="宋体"/>
                <w:sz w:val="24"/>
                <w:highlight w:val="none"/>
              </w:rPr>
            </w:pPr>
          </w:p>
        </w:tc>
      </w:tr>
    </w:tbl>
    <w:p w14:paraId="01BFCCAB">
      <w:pPr>
        <w:snapToGrid w:val="0"/>
        <w:spacing w:before="165" w:beforeLines="50" w:after="50"/>
        <w:ind w:left="142"/>
        <w:jc w:val="center"/>
        <w:rPr>
          <w:rFonts w:hint="eastAsia" w:ascii="宋体" w:hAnsi="宋体" w:eastAsia="宋体" w:cs="宋体"/>
          <w:b/>
          <w:color w:val="000000"/>
          <w:sz w:val="32"/>
          <w:szCs w:val="32"/>
          <w:highlight w:val="none"/>
        </w:rPr>
      </w:pPr>
    </w:p>
    <w:p w14:paraId="4A0016A6">
      <w:pPr>
        <w:snapToGrid w:val="0"/>
        <w:spacing w:before="165" w:beforeLines="50" w:line="360" w:lineRule="auto"/>
        <w:ind w:right="480" w:firstLine="3967" w:firstLineChars="1653"/>
        <w:rPr>
          <w:rFonts w:hint="eastAsia" w:ascii="宋体" w:hAnsi="宋体" w:eastAsia="宋体" w:cs="宋体"/>
          <w:color w:val="000000"/>
          <w:sz w:val="24"/>
          <w:highlight w:val="none"/>
        </w:rPr>
      </w:pPr>
    </w:p>
    <w:p w14:paraId="1E927F27">
      <w:pPr>
        <w:snapToGrid w:val="0"/>
        <w:spacing w:line="360" w:lineRule="auto"/>
        <w:ind w:firstLine="5160" w:firstLineChars="2150"/>
        <w:rPr>
          <w:rFonts w:hint="eastAsia" w:ascii="宋体" w:hAnsi="宋体" w:eastAsia="宋体" w:cs="宋体"/>
          <w:kern w:val="0"/>
          <w:sz w:val="24"/>
          <w:highlight w:val="none"/>
        </w:rPr>
      </w:pPr>
      <w:r>
        <w:rPr>
          <w:rFonts w:hint="eastAsia" w:ascii="宋体" w:hAnsi="宋体" w:eastAsia="宋体" w:cs="宋体"/>
          <w:kern w:val="0"/>
          <w:sz w:val="24"/>
          <w:highlight w:val="none"/>
          <w:lang w:val="zh-CN"/>
        </w:rPr>
        <w:t>投标人名称(盖公章)：</w:t>
      </w:r>
    </w:p>
    <w:p w14:paraId="51816491">
      <w:pPr>
        <w:snapToGrid w:val="0"/>
        <w:spacing w:line="360" w:lineRule="auto"/>
        <w:ind w:firstLine="5160" w:firstLineChars="2150"/>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日期</w:t>
      </w:r>
      <w:r>
        <w:rPr>
          <w:rFonts w:hint="eastAsia" w:ascii="宋体" w:hAnsi="宋体" w:eastAsia="宋体" w:cs="宋体"/>
          <w:kern w:val="0"/>
          <w:sz w:val="24"/>
          <w:highlight w:val="none"/>
        </w:rPr>
        <w:t xml:space="preserve">：  年  </w:t>
      </w:r>
      <w:r>
        <w:rPr>
          <w:rFonts w:hint="eastAsia" w:ascii="宋体" w:hAnsi="宋体" w:eastAsia="宋体" w:cs="宋体"/>
          <w:kern w:val="0"/>
          <w:sz w:val="24"/>
          <w:highlight w:val="none"/>
          <w:lang w:val="zh-CN"/>
        </w:rPr>
        <w:t>月</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lang w:val="zh-CN"/>
        </w:rPr>
        <w:t>日</w:t>
      </w:r>
    </w:p>
    <w:p w14:paraId="51A540A9">
      <w:pPr>
        <w:widowControl/>
        <w:spacing w:line="360" w:lineRule="auto"/>
        <w:jc w:val="left"/>
        <w:rPr>
          <w:rFonts w:hint="eastAsia" w:ascii="宋体" w:hAnsi="宋体" w:eastAsia="宋体" w:cs="宋体"/>
          <w:sz w:val="24"/>
          <w:highlight w:val="none"/>
        </w:rPr>
        <w:sectPr>
          <w:pgSz w:w="11905" w:h="16838"/>
          <w:pgMar w:top="1134" w:right="1134" w:bottom="1134" w:left="1134" w:header="850" w:footer="850" w:gutter="0"/>
          <w:pgNumType w:fmt="decimal"/>
          <w:cols w:space="0" w:num="1"/>
          <w:titlePg/>
          <w:rtlGutter w:val="0"/>
          <w:docGrid w:linePitch="331" w:charSpace="0"/>
        </w:sectPr>
      </w:pPr>
    </w:p>
    <w:p w14:paraId="250EE180">
      <w:pPr>
        <w:pStyle w:val="20"/>
        <w:snapToGrid w:val="0"/>
        <w:ind w:left="480" w:hanging="480"/>
        <w:rPr>
          <w:rFonts w:hint="eastAsia" w:ascii="宋体" w:hAnsi="宋体" w:eastAsia="宋体" w:cs="宋体"/>
          <w:i/>
          <w:iCs/>
          <w:color w:val="auto"/>
          <w:sz w:val="28"/>
          <w:szCs w:val="28"/>
          <w:highlight w:val="yellow"/>
        </w:rPr>
      </w:pPr>
      <w:r>
        <w:rPr>
          <w:rFonts w:hint="eastAsia" w:ascii="宋体" w:hAnsi="宋体" w:eastAsia="宋体" w:cs="宋体"/>
          <w:b/>
          <w:color w:val="000000"/>
          <w:sz w:val="28"/>
          <w:szCs w:val="28"/>
          <w:highlight w:val="none"/>
          <w:lang w:val="en-US" w:eastAsia="zh-CN"/>
        </w:rPr>
        <w:t>10</w:t>
      </w:r>
      <w:r>
        <w:rPr>
          <w:rFonts w:hint="eastAsia" w:ascii="宋体" w:hAnsi="宋体" w:eastAsia="宋体" w:cs="宋体"/>
          <w:b/>
          <w:color w:val="000000"/>
          <w:sz w:val="28"/>
          <w:szCs w:val="28"/>
          <w:highlight w:val="none"/>
        </w:rPr>
        <w:t>.项目实施人员一览表</w:t>
      </w:r>
      <w:r>
        <w:rPr>
          <w:rFonts w:hint="eastAsia" w:ascii="宋体" w:hAnsi="宋体" w:eastAsia="宋体" w:cs="宋体"/>
          <w:b/>
          <w:color w:val="000000"/>
          <w:sz w:val="28"/>
          <w:szCs w:val="28"/>
          <w:highlight w:val="none"/>
          <w:lang w:eastAsia="zh-CN"/>
        </w:rPr>
        <w:t>的</w:t>
      </w:r>
      <w:r>
        <w:rPr>
          <w:rFonts w:hint="eastAsia" w:ascii="宋体" w:hAnsi="宋体" w:eastAsia="宋体" w:cs="宋体"/>
          <w:b/>
          <w:color w:val="000000"/>
          <w:sz w:val="28"/>
          <w:szCs w:val="28"/>
          <w:highlight w:val="none"/>
        </w:rPr>
        <w:t>格式</w:t>
      </w:r>
      <w:r>
        <w:rPr>
          <w:rFonts w:hint="eastAsia" w:ascii="宋体" w:hAnsi="宋体" w:eastAsia="宋体" w:cs="宋体"/>
          <w:b/>
          <w:bCs/>
          <w:color w:val="auto"/>
          <w:sz w:val="28"/>
          <w:szCs w:val="28"/>
          <w:lang w:eastAsia="zh-CN"/>
        </w:rPr>
        <w:t>：</w:t>
      </w:r>
    </w:p>
    <w:p w14:paraId="54FF5408">
      <w:pPr>
        <w:snapToGrid w:val="0"/>
        <w:spacing w:before="165" w:beforeLines="50" w:after="50"/>
        <w:ind w:left="142"/>
        <w:jc w:val="cente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项目实施人员一览表</w:t>
      </w:r>
    </w:p>
    <w:p w14:paraId="795AF6F9">
      <w:pPr>
        <w:spacing w:line="360" w:lineRule="auto"/>
        <w:jc w:val="center"/>
        <w:rPr>
          <w:rFonts w:hint="eastAsia" w:ascii="宋体" w:hAnsi="宋体" w:eastAsia="宋体" w:cs="宋体"/>
          <w:b/>
          <w:bCs/>
          <w:sz w:val="24"/>
          <w:highlight w:val="none"/>
        </w:rPr>
      </w:pPr>
      <w:r>
        <w:rPr>
          <w:rFonts w:hint="eastAsia" w:ascii="宋体" w:hAnsi="宋体" w:eastAsia="宋体" w:cs="宋体"/>
          <w:sz w:val="24"/>
          <w:highlight w:val="none"/>
        </w:rPr>
        <w:t>（由投标人根据采购需求及招标文件要求编制）</w:t>
      </w:r>
    </w:p>
    <w:p w14:paraId="7E744DA8">
      <w:pPr>
        <w:pStyle w:val="13"/>
        <w:rPr>
          <w:rFonts w:hint="eastAsia" w:ascii="宋体" w:hAnsi="宋体" w:eastAsia="宋体" w:cs="宋体"/>
          <w:color w:val="000000"/>
          <w:sz w:val="24"/>
          <w:szCs w:val="24"/>
          <w:highlight w:val="none"/>
        </w:rPr>
      </w:pPr>
    </w:p>
    <w:p w14:paraId="06F2391F">
      <w:pPr>
        <w:pStyle w:val="13"/>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所投分标（此处有分标时填写具体分标号，无分标时填写“无”）：</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p>
    <w:p w14:paraId="39EC12FE">
      <w:pPr>
        <w:keepNext/>
        <w:autoSpaceDE w:val="0"/>
        <w:autoSpaceDN w:val="0"/>
        <w:spacing w:line="360" w:lineRule="auto"/>
        <w:ind w:firstLine="0"/>
        <w:rPr>
          <w:rFonts w:hint="eastAsia" w:ascii="宋体" w:hAnsi="宋体" w:eastAsia="宋体" w:cs="宋体"/>
          <w:b/>
          <w:sz w:val="24"/>
          <w:highlight w:val="none"/>
        </w:rPr>
      </w:pPr>
      <w:r>
        <w:rPr>
          <w:rFonts w:hint="eastAsia" w:ascii="宋体" w:hAnsi="宋体" w:eastAsia="宋体" w:cs="宋体"/>
          <w:b/>
          <w:sz w:val="24"/>
          <w:highlight w:val="none"/>
        </w:rPr>
        <w:t>附表A</w:t>
      </w:r>
      <w:r>
        <w:rPr>
          <w:rFonts w:hint="eastAsia" w:ascii="宋体" w:hAnsi="宋体" w:eastAsia="宋体" w:cs="宋体"/>
          <w:b/>
          <w:sz w:val="24"/>
          <w:highlight w:val="none"/>
          <w:lang w:eastAsia="zh-CN"/>
        </w:rPr>
        <w:t>：</w:t>
      </w:r>
      <w:r>
        <w:rPr>
          <w:rFonts w:hint="eastAsia" w:ascii="宋体" w:hAnsi="宋体" w:eastAsia="宋体" w:cs="宋体"/>
          <w:b/>
          <w:sz w:val="24"/>
          <w:highlight w:val="none"/>
        </w:rPr>
        <w:t>本项目的项目经理情况表</w:t>
      </w:r>
    </w:p>
    <w:tbl>
      <w:tblPr>
        <w:tblStyle w:val="27"/>
        <w:tblW w:w="9721" w:type="dxa"/>
        <w:tblInd w:w="116" w:type="dxa"/>
        <w:tblLayout w:type="fixed"/>
        <w:tblCellMar>
          <w:top w:w="0" w:type="dxa"/>
          <w:left w:w="108" w:type="dxa"/>
          <w:bottom w:w="0" w:type="dxa"/>
          <w:right w:w="108" w:type="dxa"/>
        </w:tblCellMar>
      </w:tblPr>
      <w:tblGrid>
        <w:gridCol w:w="2516"/>
        <w:gridCol w:w="1287"/>
        <w:gridCol w:w="1260"/>
        <w:gridCol w:w="4658"/>
      </w:tblGrid>
      <w:tr w14:paraId="4CE6A9F2">
        <w:tblPrEx>
          <w:tblCellMar>
            <w:top w:w="0" w:type="dxa"/>
            <w:left w:w="108" w:type="dxa"/>
            <w:bottom w:w="0" w:type="dxa"/>
            <w:right w:w="108" w:type="dxa"/>
          </w:tblCellMar>
        </w:tblPrEx>
        <w:trPr>
          <w:trHeight w:val="604" w:hRule="atLeast"/>
        </w:trPr>
        <w:tc>
          <w:tcPr>
            <w:tcW w:w="2516"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78C3358">
            <w:pPr>
              <w:autoSpaceDE w:val="0"/>
              <w:autoSpaceDN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1CA83C2">
            <w:pPr>
              <w:autoSpaceDE w:val="0"/>
              <w:autoSpaceDN w:val="0"/>
              <w:spacing w:line="360" w:lineRule="auto"/>
              <w:jc w:val="center"/>
              <w:rPr>
                <w:rFonts w:hint="eastAsia" w:ascii="宋体" w:hAnsi="宋体" w:eastAsia="宋体" w:cs="宋体"/>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130C8B29">
            <w:pPr>
              <w:autoSpaceDE w:val="0"/>
              <w:autoSpaceDN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页码</w:t>
            </w:r>
          </w:p>
        </w:tc>
        <w:tc>
          <w:tcPr>
            <w:tcW w:w="4658" w:type="dxa"/>
            <w:tcBorders>
              <w:top w:val="single" w:color="auto" w:sz="6" w:space="0"/>
              <w:left w:val="single" w:color="auto" w:sz="6" w:space="0"/>
              <w:bottom w:val="single" w:color="auto" w:sz="6" w:space="0"/>
              <w:right w:val="single" w:color="auto" w:sz="6" w:space="0"/>
            </w:tcBorders>
            <w:noWrap w:val="0"/>
            <w:vAlign w:val="center"/>
          </w:tcPr>
          <w:p w14:paraId="7EB6BD78">
            <w:pPr>
              <w:autoSpaceDE w:val="0"/>
              <w:autoSpaceDN w:val="0"/>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rPr>
              <w:t>投标截止时间前三年业绩及承担的主要工作情况，曾担任项目经理的项目应列明细</w:t>
            </w:r>
            <w:r>
              <w:rPr>
                <w:rFonts w:hint="eastAsia" w:ascii="宋体" w:hAnsi="宋体" w:eastAsia="宋体" w:cs="宋体"/>
                <w:sz w:val="24"/>
                <w:highlight w:val="none"/>
                <w:lang w:eastAsia="zh-CN"/>
              </w:rPr>
              <w:t>。</w:t>
            </w:r>
          </w:p>
        </w:tc>
      </w:tr>
      <w:tr w14:paraId="452C91FB">
        <w:tblPrEx>
          <w:tblCellMar>
            <w:top w:w="0" w:type="dxa"/>
            <w:left w:w="108" w:type="dxa"/>
            <w:bottom w:w="0" w:type="dxa"/>
            <w:right w:w="108" w:type="dxa"/>
          </w:tblCellMar>
        </w:tblPrEx>
        <w:trPr>
          <w:cantSplit/>
          <w:trHeight w:val="345" w:hRule="atLeast"/>
        </w:trPr>
        <w:tc>
          <w:tcPr>
            <w:tcW w:w="2516"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A747D7F">
            <w:pPr>
              <w:autoSpaceDE w:val="0"/>
              <w:autoSpaceDN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28DBD8FA">
            <w:pPr>
              <w:autoSpaceDE w:val="0"/>
              <w:autoSpaceDN w:val="0"/>
              <w:spacing w:line="360" w:lineRule="auto"/>
              <w:jc w:val="center"/>
              <w:rPr>
                <w:rFonts w:hint="eastAsia" w:ascii="宋体" w:hAnsi="宋体" w:eastAsia="宋体" w:cs="宋体"/>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4CC3DCAB">
            <w:pPr>
              <w:autoSpaceDE w:val="0"/>
              <w:autoSpaceDN w:val="0"/>
              <w:spacing w:line="360" w:lineRule="auto"/>
              <w:jc w:val="center"/>
              <w:rPr>
                <w:rFonts w:hint="eastAsia" w:ascii="宋体" w:hAnsi="宋体" w:eastAsia="宋体" w:cs="宋体"/>
                <w:sz w:val="24"/>
                <w:highlight w:val="none"/>
              </w:rPr>
            </w:pPr>
          </w:p>
        </w:tc>
        <w:tc>
          <w:tcPr>
            <w:tcW w:w="4658" w:type="dxa"/>
            <w:vMerge w:val="restart"/>
            <w:tcBorders>
              <w:top w:val="single" w:color="auto" w:sz="6" w:space="0"/>
              <w:left w:val="single" w:color="auto" w:sz="6" w:space="0"/>
              <w:bottom w:val="single" w:color="auto" w:sz="6" w:space="0"/>
              <w:right w:val="single" w:color="auto" w:sz="6" w:space="0"/>
            </w:tcBorders>
            <w:noWrap w:val="0"/>
            <w:vAlign w:val="center"/>
          </w:tcPr>
          <w:p w14:paraId="391D3B99">
            <w:pPr>
              <w:autoSpaceDE w:val="0"/>
              <w:autoSpaceDN w:val="0"/>
              <w:spacing w:line="360" w:lineRule="auto"/>
              <w:jc w:val="center"/>
              <w:rPr>
                <w:rFonts w:hint="eastAsia" w:ascii="宋体" w:hAnsi="宋体" w:eastAsia="宋体" w:cs="宋体"/>
                <w:sz w:val="24"/>
                <w:highlight w:val="none"/>
              </w:rPr>
            </w:pPr>
          </w:p>
        </w:tc>
      </w:tr>
      <w:tr w14:paraId="774D4C9D">
        <w:tblPrEx>
          <w:tblCellMar>
            <w:top w:w="0" w:type="dxa"/>
            <w:left w:w="108" w:type="dxa"/>
            <w:bottom w:w="0" w:type="dxa"/>
            <w:right w:w="108" w:type="dxa"/>
          </w:tblCellMar>
        </w:tblPrEx>
        <w:trPr>
          <w:cantSplit/>
          <w:trHeight w:val="337" w:hRule="atLeast"/>
        </w:trPr>
        <w:tc>
          <w:tcPr>
            <w:tcW w:w="2516"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C76B115">
            <w:pPr>
              <w:autoSpaceDE w:val="0"/>
              <w:autoSpaceDN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75CFE07">
            <w:pPr>
              <w:autoSpaceDE w:val="0"/>
              <w:autoSpaceDN w:val="0"/>
              <w:spacing w:line="360" w:lineRule="auto"/>
              <w:jc w:val="center"/>
              <w:rPr>
                <w:rFonts w:hint="eastAsia" w:ascii="宋体" w:hAnsi="宋体" w:eastAsia="宋体" w:cs="宋体"/>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266C6C46">
            <w:pPr>
              <w:autoSpaceDE w:val="0"/>
              <w:autoSpaceDN w:val="0"/>
              <w:spacing w:line="360" w:lineRule="auto"/>
              <w:jc w:val="center"/>
              <w:rPr>
                <w:rFonts w:hint="eastAsia" w:ascii="宋体" w:hAnsi="宋体" w:eastAsia="宋体" w:cs="宋体"/>
                <w:sz w:val="24"/>
                <w:highlight w:val="none"/>
              </w:rPr>
            </w:pPr>
          </w:p>
        </w:tc>
        <w:tc>
          <w:tcPr>
            <w:tcW w:w="4658" w:type="dxa"/>
            <w:vMerge w:val="continue"/>
            <w:tcBorders>
              <w:top w:val="single" w:color="auto" w:sz="6" w:space="0"/>
              <w:left w:val="single" w:color="auto" w:sz="6" w:space="0"/>
              <w:bottom w:val="single" w:color="auto" w:sz="6" w:space="0"/>
              <w:right w:val="single" w:color="auto" w:sz="6" w:space="0"/>
            </w:tcBorders>
            <w:noWrap w:val="0"/>
            <w:vAlign w:val="center"/>
          </w:tcPr>
          <w:p w14:paraId="04DFB0DA">
            <w:pPr>
              <w:widowControl/>
              <w:jc w:val="left"/>
              <w:rPr>
                <w:rFonts w:hint="eastAsia" w:ascii="宋体" w:hAnsi="宋体" w:eastAsia="宋体" w:cs="宋体"/>
                <w:sz w:val="24"/>
                <w:highlight w:val="none"/>
              </w:rPr>
            </w:pPr>
          </w:p>
        </w:tc>
      </w:tr>
      <w:tr w14:paraId="555D1823">
        <w:tblPrEx>
          <w:tblCellMar>
            <w:top w:w="0" w:type="dxa"/>
            <w:left w:w="108" w:type="dxa"/>
            <w:bottom w:w="0" w:type="dxa"/>
            <w:right w:w="108" w:type="dxa"/>
          </w:tblCellMar>
        </w:tblPrEx>
        <w:trPr>
          <w:cantSplit/>
          <w:trHeight w:val="345" w:hRule="atLeast"/>
        </w:trPr>
        <w:tc>
          <w:tcPr>
            <w:tcW w:w="2516"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500C565">
            <w:pPr>
              <w:autoSpaceDE w:val="0"/>
              <w:autoSpaceDN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学历</w:t>
            </w:r>
            <w:r>
              <w:rPr>
                <w:rFonts w:hint="eastAsia" w:ascii="宋体" w:hAnsi="宋体" w:eastAsia="宋体" w:cs="宋体"/>
                <w:sz w:val="21"/>
                <w:szCs w:val="21"/>
                <w:lang w:eastAsia="zh-CN"/>
              </w:rPr>
              <w:t>及</w:t>
            </w:r>
            <w:r>
              <w:rPr>
                <w:rFonts w:hint="eastAsia" w:ascii="宋体" w:hAnsi="宋体" w:eastAsia="宋体" w:cs="宋体"/>
                <w:sz w:val="21"/>
                <w:szCs w:val="21"/>
              </w:rPr>
              <w:t>专业</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304C15D">
            <w:pPr>
              <w:autoSpaceDE w:val="0"/>
              <w:autoSpaceDN w:val="0"/>
              <w:spacing w:line="360" w:lineRule="auto"/>
              <w:jc w:val="center"/>
              <w:rPr>
                <w:rFonts w:hint="eastAsia" w:ascii="宋体" w:hAnsi="宋体" w:eastAsia="宋体" w:cs="宋体"/>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40C8AB53">
            <w:pPr>
              <w:autoSpaceDE w:val="0"/>
              <w:autoSpaceDN w:val="0"/>
              <w:spacing w:line="360" w:lineRule="auto"/>
              <w:jc w:val="center"/>
              <w:rPr>
                <w:rFonts w:hint="eastAsia" w:ascii="宋体" w:hAnsi="宋体" w:eastAsia="宋体" w:cs="宋体"/>
                <w:sz w:val="24"/>
                <w:highlight w:val="none"/>
              </w:rPr>
            </w:pPr>
          </w:p>
        </w:tc>
        <w:tc>
          <w:tcPr>
            <w:tcW w:w="4658" w:type="dxa"/>
            <w:vMerge w:val="continue"/>
            <w:tcBorders>
              <w:top w:val="single" w:color="auto" w:sz="6" w:space="0"/>
              <w:left w:val="single" w:color="auto" w:sz="6" w:space="0"/>
              <w:bottom w:val="single" w:color="auto" w:sz="6" w:space="0"/>
              <w:right w:val="single" w:color="auto" w:sz="6" w:space="0"/>
            </w:tcBorders>
            <w:noWrap w:val="0"/>
            <w:vAlign w:val="center"/>
          </w:tcPr>
          <w:p w14:paraId="0F038F66">
            <w:pPr>
              <w:widowControl/>
              <w:jc w:val="left"/>
              <w:rPr>
                <w:rFonts w:hint="eastAsia" w:ascii="宋体" w:hAnsi="宋体" w:eastAsia="宋体" w:cs="宋体"/>
                <w:sz w:val="24"/>
                <w:highlight w:val="none"/>
              </w:rPr>
            </w:pPr>
          </w:p>
        </w:tc>
      </w:tr>
      <w:tr w14:paraId="035FD63D">
        <w:tblPrEx>
          <w:tblCellMar>
            <w:top w:w="0" w:type="dxa"/>
            <w:left w:w="108" w:type="dxa"/>
            <w:bottom w:w="0" w:type="dxa"/>
            <w:right w:w="108" w:type="dxa"/>
          </w:tblCellMar>
        </w:tblPrEx>
        <w:trPr>
          <w:cantSplit/>
          <w:trHeight w:val="345" w:hRule="atLeast"/>
        </w:trPr>
        <w:tc>
          <w:tcPr>
            <w:tcW w:w="2516"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8AF1E2F">
            <w:pPr>
              <w:autoSpaceDE w:val="0"/>
              <w:autoSpaceDN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1E02E445">
            <w:pPr>
              <w:autoSpaceDE w:val="0"/>
              <w:autoSpaceDN w:val="0"/>
              <w:spacing w:line="360" w:lineRule="auto"/>
              <w:jc w:val="center"/>
              <w:rPr>
                <w:rFonts w:hint="eastAsia" w:ascii="宋体" w:hAnsi="宋体" w:eastAsia="宋体" w:cs="宋体"/>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3FAFB918">
            <w:pPr>
              <w:autoSpaceDE w:val="0"/>
              <w:autoSpaceDN w:val="0"/>
              <w:spacing w:line="360" w:lineRule="auto"/>
              <w:jc w:val="center"/>
              <w:rPr>
                <w:rFonts w:hint="eastAsia" w:ascii="宋体" w:hAnsi="宋体" w:eastAsia="宋体" w:cs="宋体"/>
                <w:sz w:val="24"/>
                <w:highlight w:val="none"/>
              </w:rPr>
            </w:pPr>
          </w:p>
        </w:tc>
        <w:tc>
          <w:tcPr>
            <w:tcW w:w="4658" w:type="dxa"/>
            <w:vMerge w:val="continue"/>
            <w:tcBorders>
              <w:top w:val="single" w:color="auto" w:sz="6" w:space="0"/>
              <w:left w:val="single" w:color="auto" w:sz="6" w:space="0"/>
              <w:bottom w:val="single" w:color="auto" w:sz="6" w:space="0"/>
              <w:right w:val="single" w:color="auto" w:sz="6" w:space="0"/>
            </w:tcBorders>
            <w:noWrap w:val="0"/>
            <w:vAlign w:val="center"/>
          </w:tcPr>
          <w:p w14:paraId="39064B6A">
            <w:pPr>
              <w:widowControl/>
              <w:jc w:val="left"/>
              <w:rPr>
                <w:rFonts w:hint="eastAsia" w:ascii="宋体" w:hAnsi="宋体" w:eastAsia="宋体" w:cs="宋体"/>
                <w:sz w:val="24"/>
                <w:highlight w:val="none"/>
              </w:rPr>
            </w:pPr>
          </w:p>
        </w:tc>
      </w:tr>
      <w:tr w14:paraId="5C4B018A">
        <w:tblPrEx>
          <w:tblCellMar>
            <w:top w:w="0" w:type="dxa"/>
            <w:left w:w="108" w:type="dxa"/>
            <w:bottom w:w="0" w:type="dxa"/>
            <w:right w:w="108" w:type="dxa"/>
          </w:tblCellMar>
        </w:tblPrEx>
        <w:trPr>
          <w:cantSplit/>
          <w:trHeight w:val="683" w:hRule="atLeast"/>
        </w:trPr>
        <w:tc>
          <w:tcPr>
            <w:tcW w:w="2516" w:type="dxa"/>
            <w:tcBorders>
              <w:top w:val="single" w:color="auto" w:sz="6" w:space="0"/>
              <w:left w:val="single" w:color="auto" w:sz="6" w:space="0"/>
              <w:right w:val="single" w:color="auto" w:sz="6" w:space="0"/>
            </w:tcBorders>
            <w:shd w:val="clear" w:color="auto" w:fill="auto"/>
            <w:noWrap w:val="0"/>
            <w:vAlign w:val="center"/>
          </w:tcPr>
          <w:p w14:paraId="1FEF7BAC">
            <w:pPr>
              <w:autoSpaceDE w:val="0"/>
              <w:autoSpaceDN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职称</w:t>
            </w:r>
            <w:r>
              <w:rPr>
                <w:rFonts w:hint="eastAsia" w:ascii="宋体" w:hAnsi="宋体" w:eastAsia="宋体" w:cs="宋体"/>
                <w:sz w:val="24"/>
                <w:szCs w:val="24"/>
                <w:lang w:val="en-US" w:eastAsia="zh-CN"/>
              </w:rPr>
              <w:t>/职业资格证书</w:t>
            </w:r>
          </w:p>
        </w:tc>
        <w:tc>
          <w:tcPr>
            <w:tcW w:w="1287" w:type="dxa"/>
            <w:tcBorders>
              <w:top w:val="single" w:color="auto" w:sz="6" w:space="0"/>
              <w:left w:val="single" w:color="auto" w:sz="6" w:space="0"/>
              <w:right w:val="single" w:color="auto" w:sz="4" w:space="0"/>
            </w:tcBorders>
            <w:shd w:val="clear" w:color="auto" w:fill="auto"/>
            <w:noWrap w:val="0"/>
            <w:vAlign w:val="center"/>
          </w:tcPr>
          <w:p w14:paraId="2FD527F9">
            <w:pPr>
              <w:autoSpaceDE w:val="0"/>
              <w:autoSpaceDN w:val="0"/>
              <w:spacing w:line="360" w:lineRule="auto"/>
              <w:jc w:val="center"/>
              <w:rPr>
                <w:rFonts w:hint="eastAsia" w:ascii="宋体" w:hAnsi="宋体" w:eastAsia="宋体" w:cs="宋体"/>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6CA06E64">
            <w:pPr>
              <w:autoSpaceDE w:val="0"/>
              <w:autoSpaceDN w:val="0"/>
              <w:spacing w:line="360" w:lineRule="auto"/>
              <w:jc w:val="center"/>
              <w:rPr>
                <w:rFonts w:hint="eastAsia" w:ascii="宋体" w:hAnsi="宋体" w:eastAsia="宋体" w:cs="宋体"/>
                <w:sz w:val="24"/>
                <w:highlight w:val="none"/>
              </w:rPr>
            </w:pPr>
          </w:p>
        </w:tc>
        <w:tc>
          <w:tcPr>
            <w:tcW w:w="4658" w:type="dxa"/>
            <w:vMerge w:val="continue"/>
            <w:tcBorders>
              <w:top w:val="single" w:color="auto" w:sz="6" w:space="0"/>
              <w:left w:val="single" w:color="auto" w:sz="6" w:space="0"/>
              <w:bottom w:val="single" w:color="auto" w:sz="6" w:space="0"/>
              <w:right w:val="single" w:color="auto" w:sz="6" w:space="0"/>
            </w:tcBorders>
            <w:noWrap w:val="0"/>
            <w:vAlign w:val="center"/>
          </w:tcPr>
          <w:p w14:paraId="515AE3F2">
            <w:pPr>
              <w:widowControl/>
              <w:jc w:val="left"/>
              <w:rPr>
                <w:rFonts w:hint="eastAsia" w:ascii="宋体" w:hAnsi="宋体" w:eastAsia="宋体" w:cs="宋体"/>
                <w:sz w:val="24"/>
                <w:highlight w:val="none"/>
              </w:rPr>
            </w:pPr>
          </w:p>
        </w:tc>
      </w:tr>
      <w:tr w14:paraId="6959BCFA">
        <w:tblPrEx>
          <w:tblCellMar>
            <w:top w:w="0" w:type="dxa"/>
            <w:left w:w="108" w:type="dxa"/>
            <w:bottom w:w="0" w:type="dxa"/>
            <w:right w:w="108" w:type="dxa"/>
          </w:tblCellMar>
        </w:tblPrEx>
        <w:trPr>
          <w:cantSplit/>
          <w:trHeight w:val="356" w:hRule="atLeast"/>
        </w:trPr>
        <w:tc>
          <w:tcPr>
            <w:tcW w:w="2516"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32C65F1">
            <w:pPr>
              <w:autoSpaceDE w:val="0"/>
              <w:autoSpaceDN w:val="0"/>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highlight w:val="none"/>
              </w:rPr>
              <w:t>职称</w:t>
            </w:r>
            <w:r>
              <w:rPr>
                <w:rFonts w:hint="eastAsia" w:ascii="宋体" w:hAnsi="宋体" w:eastAsia="宋体" w:cs="宋体"/>
                <w:sz w:val="24"/>
                <w:szCs w:val="24"/>
                <w:highlight w:val="none"/>
                <w:lang w:val="en-US" w:eastAsia="zh-CN"/>
              </w:rPr>
              <w:t>/职业资格</w:t>
            </w:r>
          </w:p>
          <w:p w14:paraId="37DF09FD">
            <w:pPr>
              <w:autoSpaceDE w:val="0"/>
              <w:autoSpaceDN w:val="0"/>
              <w:spacing w:line="360" w:lineRule="auto"/>
              <w:jc w:val="center"/>
              <w:rPr>
                <w:rFonts w:hint="eastAsia" w:ascii="宋体" w:hAnsi="宋体" w:eastAsia="宋体" w:cs="宋体"/>
                <w:sz w:val="24"/>
                <w:highlight w:val="none"/>
              </w:rPr>
            </w:pPr>
            <w:r>
              <w:rPr>
                <w:rFonts w:hint="eastAsia" w:ascii="宋体" w:hAnsi="宋体" w:eastAsia="宋体" w:cs="宋体"/>
                <w:sz w:val="24"/>
                <w:szCs w:val="24"/>
                <w:highlight w:val="none"/>
                <w:lang w:val="en-US" w:eastAsia="zh-CN"/>
              </w:rPr>
              <w:t>证书</w:t>
            </w:r>
            <w:r>
              <w:rPr>
                <w:rFonts w:hint="eastAsia" w:ascii="宋体" w:hAnsi="宋体" w:eastAsia="宋体" w:cs="宋体"/>
                <w:sz w:val="24"/>
                <w:highlight w:val="none"/>
              </w:rPr>
              <w:t>编号</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381E44BB">
            <w:pPr>
              <w:autoSpaceDE w:val="0"/>
              <w:autoSpaceDN w:val="0"/>
              <w:spacing w:line="360" w:lineRule="auto"/>
              <w:jc w:val="center"/>
              <w:rPr>
                <w:rFonts w:hint="eastAsia" w:ascii="宋体" w:hAnsi="宋体" w:eastAsia="宋体" w:cs="宋体"/>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31ACC562">
            <w:pPr>
              <w:autoSpaceDE w:val="0"/>
              <w:autoSpaceDN w:val="0"/>
              <w:spacing w:line="360" w:lineRule="auto"/>
              <w:jc w:val="center"/>
              <w:rPr>
                <w:rFonts w:hint="eastAsia" w:ascii="宋体" w:hAnsi="宋体" w:eastAsia="宋体" w:cs="宋体"/>
                <w:sz w:val="24"/>
                <w:highlight w:val="none"/>
              </w:rPr>
            </w:pPr>
          </w:p>
        </w:tc>
        <w:tc>
          <w:tcPr>
            <w:tcW w:w="4658" w:type="dxa"/>
            <w:vMerge w:val="continue"/>
            <w:tcBorders>
              <w:top w:val="single" w:color="auto" w:sz="6" w:space="0"/>
              <w:left w:val="single" w:color="auto" w:sz="6" w:space="0"/>
              <w:bottom w:val="single" w:color="auto" w:sz="6" w:space="0"/>
              <w:right w:val="single" w:color="auto" w:sz="6" w:space="0"/>
            </w:tcBorders>
            <w:noWrap w:val="0"/>
            <w:vAlign w:val="center"/>
          </w:tcPr>
          <w:p w14:paraId="03081C32">
            <w:pPr>
              <w:widowControl/>
              <w:jc w:val="left"/>
              <w:rPr>
                <w:rFonts w:hint="eastAsia" w:ascii="宋体" w:hAnsi="宋体" w:eastAsia="宋体" w:cs="宋体"/>
                <w:sz w:val="24"/>
                <w:highlight w:val="none"/>
              </w:rPr>
            </w:pPr>
          </w:p>
        </w:tc>
      </w:tr>
      <w:tr w14:paraId="35EEBB0D">
        <w:tblPrEx>
          <w:tblCellMar>
            <w:top w:w="0" w:type="dxa"/>
            <w:left w:w="108" w:type="dxa"/>
            <w:bottom w:w="0" w:type="dxa"/>
            <w:right w:w="108" w:type="dxa"/>
          </w:tblCellMar>
        </w:tblPrEx>
        <w:trPr>
          <w:cantSplit/>
          <w:trHeight w:val="177" w:hRule="atLeast"/>
        </w:trPr>
        <w:tc>
          <w:tcPr>
            <w:tcW w:w="2516"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FEB51C8">
            <w:pPr>
              <w:autoSpaceDE w:val="0"/>
              <w:autoSpaceDN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其他</w:t>
            </w:r>
            <w:r>
              <w:rPr>
                <w:rFonts w:hint="eastAsia" w:ascii="宋体" w:hAnsi="宋体" w:eastAsia="宋体" w:cs="宋体"/>
                <w:sz w:val="24"/>
                <w:highlight w:val="none"/>
                <w:lang w:val="en-US" w:eastAsia="zh-CN"/>
              </w:rPr>
              <w:t>证书</w:t>
            </w:r>
            <w:r>
              <w:rPr>
                <w:rFonts w:hint="eastAsia" w:ascii="宋体" w:hAnsi="宋体" w:eastAsia="宋体" w:cs="宋体"/>
                <w:sz w:val="24"/>
                <w:highlight w:val="none"/>
              </w:rPr>
              <w:t>情况</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1EA5B2BF">
            <w:pPr>
              <w:autoSpaceDE w:val="0"/>
              <w:autoSpaceDN w:val="0"/>
              <w:spacing w:line="360" w:lineRule="auto"/>
              <w:jc w:val="center"/>
              <w:rPr>
                <w:rFonts w:hint="eastAsia" w:ascii="宋体" w:hAnsi="宋体" w:eastAsia="宋体" w:cs="宋体"/>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1D32AEC9">
            <w:pPr>
              <w:autoSpaceDE w:val="0"/>
              <w:autoSpaceDN w:val="0"/>
              <w:spacing w:line="360" w:lineRule="auto"/>
              <w:jc w:val="center"/>
              <w:rPr>
                <w:rFonts w:hint="eastAsia" w:ascii="宋体" w:hAnsi="宋体" w:eastAsia="宋体" w:cs="宋体"/>
                <w:sz w:val="24"/>
                <w:highlight w:val="none"/>
              </w:rPr>
            </w:pPr>
          </w:p>
        </w:tc>
        <w:tc>
          <w:tcPr>
            <w:tcW w:w="4658" w:type="dxa"/>
            <w:vMerge w:val="continue"/>
            <w:tcBorders>
              <w:top w:val="single" w:color="auto" w:sz="6" w:space="0"/>
              <w:left w:val="single" w:color="auto" w:sz="6" w:space="0"/>
              <w:bottom w:val="single" w:color="auto" w:sz="6" w:space="0"/>
              <w:right w:val="single" w:color="auto" w:sz="6" w:space="0"/>
            </w:tcBorders>
            <w:noWrap w:val="0"/>
            <w:vAlign w:val="center"/>
          </w:tcPr>
          <w:p w14:paraId="233373B2">
            <w:pPr>
              <w:widowControl/>
              <w:jc w:val="left"/>
              <w:rPr>
                <w:rFonts w:hint="eastAsia" w:ascii="宋体" w:hAnsi="宋体" w:eastAsia="宋体" w:cs="宋体"/>
                <w:sz w:val="24"/>
                <w:highlight w:val="none"/>
              </w:rPr>
            </w:pPr>
          </w:p>
        </w:tc>
      </w:tr>
      <w:tr w14:paraId="4912174D">
        <w:tblPrEx>
          <w:tblCellMar>
            <w:top w:w="0" w:type="dxa"/>
            <w:left w:w="108" w:type="dxa"/>
            <w:bottom w:w="0" w:type="dxa"/>
            <w:right w:w="108" w:type="dxa"/>
          </w:tblCellMar>
        </w:tblPrEx>
        <w:trPr>
          <w:cantSplit/>
          <w:trHeight w:val="169" w:hRule="atLeast"/>
        </w:trPr>
        <w:tc>
          <w:tcPr>
            <w:tcW w:w="2516"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3751469A">
            <w:pPr>
              <w:autoSpaceDE w:val="0"/>
              <w:autoSpaceDN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0491563">
            <w:pPr>
              <w:autoSpaceDE w:val="0"/>
              <w:autoSpaceDN w:val="0"/>
              <w:spacing w:line="360" w:lineRule="auto"/>
              <w:jc w:val="center"/>
              <w:rPr>
                <w:rFonts w:hint="eastAsia" w:ascii="宋体" w:hAnsi="宋体" w:eastAsia="宋体" w:cs="宋体"/>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6EC0BAE8">
            <w:pPr>
              <w:autoSpaceDE w:val="0"/>
              <w:autoSpaceDN w:val="0"/>
              <w:spacing w:line="360" w:lineRule="auto"/>
              <w:jc w:val="center"/>
              <w:rPr>
                <w:rFonts w:hint="eastAsia" w:ascii="宋体" w:hAnsi="宋体" w:eastAsia="宋体" w:cs="宋体"/>
                <w:sz w:val="24"/>
                <w:highlight w:val="none"/>
              </w:rPr>
            </w:pPr>
          </w:p>
        </w:tc>
        <w:tc>
          <w:tcPr>
            <w:tcW w:w="4658" w:type="dxa"/>
            <w:vMerge w:val="continue"/>
            <w:tcBorders>
              <w:top w:val="single" w:color="auto" w:sz="6" w:space="0"/>
              <w:left w:val="single" w:color="auto" w:sz="6" w:space="0"/>
              <w:bottom w:val="single" w:color="auto" w:sz="6" w:space="0"/>
              <w:right w:val="single" w:color="auto" w:sz="6" w:space="0"/>
            </w:tcBorders>
            <w:noWrap w:val="0"/>
            <w:vAlign w:val="center"/>
          </w:tcPr>
          <w:p w14:paraId="2AEB4EB6">
            <w:pPr>
              <w:widowControl/>
              <w:jc w:val="left"/>
              <w:rPr>
                <w:rFonts w:hint="eastAsia" w:ascii="宋体" w:hAnsi="宋体" w:eastAsia="宋体" w:cs="宋体"/>
                <w:sz w:val="24"/>
                <w:highlight w:val="none"/>
              </w:rPr>
            </w:pPr>
          </w:p>
        </w:tc>
      </w:tr>
    </w:tbl>
    <w:p w14:paraId="5A3B7FF7">
      <w:pPr>
        <w:autoSpaceDE w:val="0"/>
        <w:autoSpaceDN w:val="0"/>
        <w:spacing w:line="360" w:lineRule="auto"/>
        <w:rPr>
          <w:rFonts w:hint="eastAsia" w:ascii="宋体" w:hAnsi="宋体" w:eastAsia="宋体" w:cs="宋体"/>
          <w:b/>
          <w:sz w:val="24"/>
          <w:highlight w:val="none"/>
        </w:rPr>
      </w:pPr>
      <w:r>
        <w:rPr>
          <w:rFonts w:hint="eastAsia" w:ascii="宋体" w:hAnsi="宋体" w:eastAsia="宋体" w:cs="宋体"/>
          <w:b/>
          <w:sz w:val="24"/>
          <w:highlight w:val="none"/>
        </w:rPr>
        <w:t>注：投标人可</w:t>
      </w:r>
      <w:r>
        <w:rPr>
          <w:rFonts w:hint="eastAsia" w:ascii="宋体" w:hAnsi="宋体" w:eastAsia="宋体" w:cs="宋体"/>
          <w:b/>
          <w:sz w:val="24"/>
          <w:highlight w:val="none"/>
          <w:lang w:eastAsia="zh-CN"/>
        </w:rPr>
        <w:t>参照</w:t>
      </w:r>
      <w:r>
        <w:rPr>
          <w:rFonts w:hint="eastAsia" w:ascii="宋体" w:hAnsi="宋体" w:eastAsia="宋体" w:cs="宋体"/>
          <w:b/>
          <w:sz w:val="24"/>
          <w:highlight w:val="none"/>
        </w:rPr>
        <w:t>上述的格式自行编制，并注明所在投标</w:t>
      </w:r>
      <w:r>
        <w:rPr>
          <w:rFonts w:hint="eastAsia" w:ascii="宋体" w:hAnsi="宋体" w:eastAsia="宋体" w:cs="宋体"/>
          <w:b/>
          <w:color w:val="auto"/>
          <w:sz w:val="21"/>
          <w:szCs w:val="21"/>
          <w:lang w:eastAsia="zh-CN"/>
        </w:rPr>
        <w:t>商务技术文件</w:t>
      </w:r>
      <w:r>
        <w:rPr>
          <w:rFonts w:hint="eastAsia" w:ascii="宋体" w:hAnsi="宋体" w:eastAsia="宋体" w:cs="宋体"/>
          <w:b/>
          <w:sz w:val="24"/>
          <w:highlight w:val="none"/>
        </w:rPr>
        <w:t>页码。</w:t>
      </w:r>
    </w:p>
    <w:p w14:paraId="41A4AB3E">
      <w:pPr>
        <w:autoSpaceDE w:val="0"/>
        <w:autoSpaceDN w:val="0"/>
        <w:spacing w:line="360" w:lineRule="auto"/>
        <w:rPr>
          <w:rFonts w:hint="eastAsia" w:ascii="宋体" w:hAnsi="宋体" w:eastAsia="宋体" w:cs="宋体"/>
          <w:b/>
          <w:sz w:val="24"/>
          <w:highlight w:val="none"/>
        </w:rPr>
      </w:pPr>
    </w:p>
    <w:p w14:paraId="54520DF6">
      <w:pPr>
        <w:autoSpaceDE w:val="0"/>
        <w:autoSpaceDN w:val="0"/>
        <w:spacing w:line="360" w:lineRule="auto"/>
        <w:rPr>
          <w:rFonts w:hint="eastAsia" w:ascii="宋体" w:hAnsi="宋体" w:eastAsia="宋体" w:cs="宋体"/>
          <w:b/>
          <w:sz w:val="24"/>
          <w:highlight w:val="none"/>
        </w:rPr>
      </w:pPr>
      <w:r>
        <w:rPr>
          <w:rFonts w:hint="eastAsia" w:ascii="宋体" w:hAnsi="宋体" w:eastAsia="宋体" w:cs="宋体"/>
          <w:b/>
          <w:sz w:val="24"/>
          <w:highlight w:val="none"/>
        </w:rPr>
        <w:t>附表B:本项目的项目小组人员情况表</w:t>
      </w:r>
      <w:r>
        <w:rPr>
          <w:rFonts w:hint="eastAsia" w:ascii="宋体" w:hAnsi="宋体" w:eastAsia="宋体" w:cs="宋体"/>
          <w:sz w:val="24"/>
          <w:highlight w:val="none"/>
        </w:rPr>
        <w:t>（</w:t>
      </w:r>
      <w:r>
        <w:rPr>
          <w:rFonts w:hint="eastAsia" w:ascii="宋体" w:hAnsi="宋体" w:eastAsia="宋体" w:cs="宋体"/>
          <w:sz w:val="24"/>
          <w:highlight w:val="none"/>
          <w:lang w:eastAsia="zh-CN"/>
        </w:rPr>
        <w:t>参照</w:t>
      </w:r>
      <w:r>
        <w:rPr>
          <w:rFonts w:hint="eastAsia" w:ascii="宋体" w:hAnsi="宋体" w:eastAsia="宋体" w:cs="宋体"/>
          <w:sz w:val="24"/>
          <w:highlight w:val="none"/>
        </w:rPr>
        <w:t>此格式自制）</w:t>
      </w:r>
    </w:p>
    <w:tbl>
      <w:tblPr>
        <w:tblStyle w:val="27"/>
        <w:tblW w:w="9977" w:type="dxa"/>
        <w:tblInd w:w="108" w:type="dxa"/>
        <w:tblLayout w:type="fixed"/>
        <w:tblCellMar>
          <w:top w:w="0" w:type="dxa"/>
          <w:left w:w="108" w:type="dxa"/>
          <w:bottom w:w="0" w:type="dxa"/>
          <w:right w:w="108" w:type="dxa"/>
        </w:tblCellMar>
      </w:tblPr>
      <w:tblGrid>
        <w:gridCol w:w="420"/>
        <w:gridCol w:w="1229"/>
        <w:gridCol w:w="795"/>
        <w:gridCol w:w="893"/>
        <w:gridCol w:w="1049"/>
        <w:gridCol w:w="1611"/>
        <w:gridCol w:w="1297"/>
        <w:gridCol w:w="1213"/>
        <w:gridCol w:w="1470"/>
      </w:tblGrid>
      <w:tr w14:paraId="0C5D2FAD">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0"/>
            <w:vAlign w:val="center"/>
          </w:tcPr>
          <w:p w14:paraId="56D3256E">
            <w:pPr>
              <w:autoSpaceDE w:val="0"/>
              <w:autoSpaceDN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1229" w:type="dxa"/>
            <w:tcBorders>
              <w:top w:val="single" w:color="auto" w:sz="6" w:space="0"/>
              <w:left w:val="single" w:color="auto" w:sz="6" w:space="0"/>
              <w:bottom w:val="single" w:color="auto" w:sz="6" w:space="0"/>
              <w:right w:val="single" w:color="auto" w:sz="6" w:space="0"/>
            </w:tcBorders>
            <w:noWrap w:val="0"/>
            <w:vAlign w:val="center"/>
          </w:tcPr>
          <w:p w14:paraId="10631DB9">
            <w:pPr>
              <w:autoSpaceDE w:val="0"/>
              <w:autoSpaceDN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姓名</w:t>
            </w:r>
          </w:p>
        </w:tc>
        <w:tc>
          <w:tcPr>
            <w:tcW w:w="795" w:type="dxa"/>
            <w:tcBorders>
              <w:top w:val="single" w:color="auto" w:sz="6" w:space="0"/>
              <w:left w:val="single" w:color="auto" w:sz="6" w:space="0"/>
              <w:bottom w:val="single" w:color="auto" w:sz="6" w:space="0"/>
              <w:right w:val="single" w:color="auto" w:sz="6" w:space="0"/>
            </w:tcBorders>
            <w:noWrap w:val="0"/>
            <w:vAlign w:val="center"/>
          </w:tcPr>
          <w:p w14:paraId="5D94795C">
            <w:pPr>
              <w:autoSpaceDE w:val="0"/>
              <w:autoSpaceDN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性别</w:t>
            </w:r>
          </w:p>
        </w:tc>
        <w:tc>
          <w:tcPr>
            <w:tcW w:w="893" w:type="dxa"/>
            <w:tcBorders>
              <w:top w:val="single" w:color="auto" w:sz="6" w:space="0"/>
              <w:left w:val="single" w:color="auto" w:sz="6" w:space="0"/>
              <w:bottom w:val="single" w:color="auto" w:sz="6" w:space="0"/>
              <w:right w:val="single" w:color="auto" w:sz="6" w:space="0"/>
            </w:tcBorders>
            <w:noWrap w:val="0"/>
            <w:vAlign w:val="center"/>
          </w:tcPr>
          <w:p w14:paraId="157AE23A">
            <w:pPr>
              <w:autoSpaceDE w:val="0"/>
              <w:autoSpaceDN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年龄</w:t>
            </w:r>
          </w:p>
        </w:tc>
        <w:tc>
          <w:tcPr>
            <w:tcW w:w="1049" w:type="dxa"/>
            <w:tcBorders>
              <w:top w:val="single" w:color="auto" w:sz="6" w:space="0"/>
              <w:left w:val="single" w:color="auto" w:sz="6" w:space="0"/>
              <w:bottom w:val="single" w:color="auto" w:sz="6" w:space="0"/>
              <w:right w:val="single" w:color="auto" w:sz="6" w:space="0"/>
            </w:tcBorders>
            <w:noWrap w:val="0"/>
            <w:vAlign w:val="center"/>
          </w:tcPr>
          <w:p w14:paraId="189DDCAB">
            <w:pPr>
              <w:autoSpaceDE w:val="0"/>
              <w:autoSpaceDN w:val="0"/>
              <w:spacing w:line="360" w:lineRule="auto"/>
              <w:jc w:val="center"/>
              <w:rPr>
                <w:rFonts w:hint="eastAsia" w:ascii="宋体" w:hAnsi="宋体" w:eastAsia="宋体" w:cs="宋体"/>
                <w:sz w:val="24"/>
                <w:highlight w:val="none"/>
                <w:lang w:val="en-US" w:eastAsia="zh-CN"/>
              </w:rPr>
            </w:pPr>
            <w:r>
              <w:rPr>
                <w:rFonts w:hint="eastAsia" w:ascii="宋体" w:hAnsi="宋体" w:eastAsia="宋体" w:cs="宋体"/>
                <w:sz w:val="24"/>
                <w:highlight w:val="none"/>
              </w:rPr>
              <w:t>学历</w:t>
            </w:r>
            <w:r>
              <w:rPr>
                <w:rFonts w:hint="eastAsia" w:ascii="宋体" w:hAnsi="宋体" w:eastAsia="宋体" w:cs="宋体"/>
                <w:sz w:val="24"/>
                <w:highlight w:val="none"/>
                <w:lang w:val="en-US" w:eastAsia="zh-CN"/>
              </w:rPr>
              <w:t>及专业</w:t>
            </w:r>
          </w:p>
          <w:p w14:paraId="7A893918">
            <w:pPr>
              <w:autoSpaceDE w:val="0"/>
              <w:autoSpaceDN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(页码)</w:t>
            </w:r>
          </w:p>
        </w:tc>
        <w:tc>
          <w:tcPr>
            <w:tcW w:w="1611" w:type="dxa"/>
            <w:tcBorders>
              <w:top w:val="single" w:color="auto" w:sz="6" w:space="0"/>
              <w:left w:val="single" w:color="auto" w:sz="6" w:space="0"/>
              <w:bottom w:val="single" w:color="auto" w:sz="6" w:space="0"/>
              <w:right w:val="single" w:color="auto" w:sz="6" w:space="0"/>
            </w:tcBorders>
            <w:noWrap w:val="0"/>
            <w:vAlign w:val="center"/>
          </w:tcPr>
          <w:p w14:paraId="1EFB87A7">
            <w:pPr>
              <w:autoSpaceDE w:val="0"/>
              <w:autoSpaceDN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职称</w:t>
            </w:r>
            <w:r>
              <w:rPr>
                <w:rFonts w:hint="eastAsia" w:ascii="宋体" w:hAnsi="宋体" w:eastAsia="宋体" w:cs="宋体"/>
                <w:sz w:val="24"/>
                <w:szCs w:val="24"/>
                <w:lang w:val="en-US" w:eastAsia="zh-CN"/>
              </w:rPr>
              <w:t>/职业资格证书</w:t>
            </w:r>
          </w:p>
          <w:p w14:paraId="253CEAF7">
            <w:pPr>
              <w:autoSpaceDE w:val="0"/>
              <w:autoSpaceDN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(页码)</w:t>
            </w:r>
          </w:p>
        </w:tc>
        <w:tc>
          <w:tcPr>
            <w:tcW w:w="1297" w:type="dxa"/>
            <w:tcBorders>
              <w:top w:val="single" w:color="auto" w:sz="6" w:space="0"/>
              <w:left w:val="single" w:color="auto" w:sz="6" w:space="0"/>
              <w:bottom w:val="single" w:color="auto" w:sz="6" w:space="0"/>
              <w:right w:val="single" w:color="auto" w:sz="6" w:space="0"/>
            </w:tcBorders>
            <w:noWrap w:val="0"/>
            <w:vAlign w:val="center"/>
          </w:tcPr>
          <w:p w14:paraId="11F6EBBA">
            <w:pPr>
              <w:autoSpaceDE w:val="0"/>
              <w:autoSpaceDN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本项目中的职责</w:t>
            </w:r>
          </w:p>
        </w:tc>
        <w:tc>
          <w:tcPr>
            <w:tcW w:w="1213" w:type="dxa"/>
            <w:tcBorders>
              <w:top w:val="single" w:color="auto" w:sz="6" w:space="0"/>
              <w:left w:val="single" w:color="auto" w:sz="6" w:space="0"/>
              <w:bottom w:val="single" w:color="auto" w:sz="6" w:space="0"/>
              <w:right w:val="single" w:color="auto" w:sz="6" w:space="0"/>
            </w:tcBorders>
            <w:noWrap w:val="0"/>
            <w:vAlign w:val="center"/>
          </w:tcPr>
          <w:p w14:paraId="6C644B95">
            <w:pPr>
              <w:autoSpaceDE w:val="0"/>
              <w:autoSpaceDN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noWrap w:val="0"/>
            <w:vAlign w:val="center"/>
          </w:tcPr>
          <w:p w14:paraId="489F9DD9">
            <w:pPr>
              <w:autoSpaceDE w:val="0"/>
              <w:autoSpaceDN w:val="0"/>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参与本项目的到位情况</w:t>
            </w:r>
          </w:p>
        </w:tc>
      </w:tr>
      <w:tr w14:paraId="36F961AB">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189E3E67">
            <w:pPr>
              <w:autoSpaceDE w:val="0"/>
              <w:autoSpaceDN w:val="0"/>
              <w:spacing w:line="360" w:lineRule="auto"/>
              <w:jc w:val="center"/>
              <w:rPr>
                <w:rFonts w:hint="eastAsia" w:ascii="宋体" w:hAnsi="宋体" w:eastAsia="宋体" w:cs="宋体"/>
                <w:sz w:val="24"/>
                <w:highlight w:val="none"/>
              </w:rPr>
            </w:pPr>
          </w:p>
        </w:tc>
        <w:tc>
          <w:tcPr>
            <w:tcW w:w="1229" w:type="dxa"/>
            <w:tcBorders>
              <w:top w:val="single" w:color="auto" w:sz="6" w:space="0"/>
              <w:left w:val="single" w:color="auto" w:sz="6" w:space="0"/>
              <w:bottom w:val="single" w:color="auto" w:sz="6" w:space="0"/>
              <w:right w:val="single" w:color="auto" w:sz="6" w:space="0"/>
            </w:tcBorders>
            <w:noWrap w:val="0"/>
            <w:vAlign w:val="top"/>
          </w:tcPr>
          <w:p w14:paraId="413C1568">
            <w:pPr>
              <w:autoSpaceDE w:val="0"/>
              <w:autoSpaceDN w:val="0"/>
              <w:spacing w:line="360" w:lineRule="auto"/>
              <w:rPr>
                <w:rFonts w:hint="eastAsia" w:ascii="宋体" w:hAnsi="宋体" w:eastAsia="宋体" w:cs="宋体"/>
                <w:sz w:val="24"/>
                <w:highlight w:val="none"/>
              </w:rPr>
            </w:pPr>
          </w:p>
        </w:tc>
        <w:tc>
          <w:tcPr>
            <w:tcW w:w="795" w:type="dxa"/>
            <w:tcBorders>
              <w:top w:val="single" w:color="auto" w:sz="6" w:space="0"/>
              <w:left w:val="single" w:color="auto" w:sz="6" w:space="0"/>
              <w:bottom w:val="single" w:color="auto" w:sz="6" w:space="0"/>
              <w:right w:val="single" w:color="auto" w:sz="6" w:space="0"/>
            </w:tcBorders>
            <w:noWrap w:val="0"/>
            <w:vAlign w:val="top"/>
          </w:tcPr>
          <w:p w14:paraId="0F268949">
            <w:pPr>
              <w:autoSpaceDE w:val="0"/>
              <w:autoSpaceDN w:val="0"/>
              <w:spacing w:line="360" w:lineRule="auto"/>
              <w:rPr>
                <w:rFonts w:hint="eastAsia" w:ascii="宋体" w:hAnsi="宋体" w:eastAsia="宋体" w:cs="宋体"/>
                <w:sz w:val="24"/>
                <w:highlight w:val="none"/>
              </w:rPr>
            </w:pPr>
          </w:p>
        </w:tc>
        <w:tc>
          <w:tcPr>
            <w:tcW w:w="893" w:type="dxa"/>
            <w:tcBorders>
              <w:top w:val="single" w:color="auto" w:sz="6" w:space="0"/>
              <w:left w:val="single" w:color="auto" w:sz="6" w:space="0"/>
              <w:bottom w:val="single" w:color="auto" w:sz="6" w:space="0"/>
              <w:right w:val="single" w:color="auto" w:sz="6" w:space="0"/>
            </w:tcBorders>
            <w:noWrap w:val="0"/>
            <w:vAlign w:val="top"/>
          </w:tcPr>
          <w:p w14:paraId="4DE385F5">
            <w:pPr>
              <w:autoSpaceDE w:val="0"/>
              <w:autoSpaceDN w:val="0"/>
              <w:spacing w:line="360" w:lineRule="auto"/>
              <w:rPr>
                <w:rFonts w:hint="eastAsia" w:ascii="宋体" w:hAnsi="宋体" w:eastAsia="宋体" w:cs="宋体"/>
                <w:sz w:val="24"/>
                <w:highlight w:val="none"/>
              </w:rPr>
            </w:pPr>
          </w:p>
        </w:tc>
        <w:tc>
          <w:tcPr>
            <w:tcW w:w="1049" w:type="dxa"/>
            <w:tcBorders>
              <w:top w:val="single" w:color="auto" w:sz="6" w:space="0"/>
              <w:left w:val="single" w:color="auto" w:sz="6" w:space="0"/>
              <w:bottom w:val="single" w:color="auto" w:sz="6" w:space="0"/>
              <w:right w:val="single" w:color="auto" w:sz="6" w:space="0"/>
            </w:tcBorders>
            <w:noWrap w:val="0"/>
            <w:vAlign w:val="top"/>
          </w:tcPr>
          <w:p w14:paraId="5CDB62F7">
            <w:pPr>
              <w:autoSpaceDE w:val="0"/>
              <w:autoSpaceDN w:val="0"/>
              <w:spacing w:line="360" w:lineRule="auto"/>
              <w:rPr>
                <w:rFonts w:hint="eastAsia" w:ascii="宋体" w:hAnsi="宋体" w:eastAsia="宋体" w:cs="宋体"/>
                <w:sz w:val="24"/>
                <w:highlight w:val="none"/>
              </w:rPr>
            </w:pPr>
          </w:p>
        </w:tc>
        <w:tc>
          <w:tcPr>
            <w:tcW w:w="1611" w:type="dxa"/>
            <w:tcBorders>
              <w:top w:val="single" w:color="auto" w:sz="6" w:space="0"/>
              <w:left w:val="single" w:color="auto" w:sz="6" w:space="0"/>
              <w:bottom w:val="single" w:color="auto" w:sz="6" w:space="0"/>
              <w:right w:val="single" w:color="auto" w:sz="6" w:space="0"/>
            </w:tcBorders>
            <w:noWrap w:val="0"/>
            <w:vAlign w:val="top"/>
          </w:tcPr>
          <w:p w14:paraId="42491C40">
            <w:pPr>
              <w:autoSpaceDE w:val="0"/>
              <w:autoSpaceDN w:val="0"/>
              <w:spacing w:line="360" w:lineRule="auto"/>
              <w:rPr>
                <w:rFonts w:hint="eastAsia" w:ascii="宋体" w:hAnsi="宋体" w:eastAsia="宋体" w:cs="宋体"/>
                <w:sz w:val="24"/>
                <w:highlight w:val="none"/>
              </w:rPr>
            </w:pPr>
          </w:p>
        </w:tc>
        <w:tc>
          <w:tcPr>
            <w:tcW w:w="1297" w:type="dxa"/>
            <w:tcBorders>
              <w:top w:val="single" w:color="auto" w:sz="6" w:space="0"/>
              <w:left w:val="single" w:color="auto" w:sz="6" w:space="0"/>
              <w:bottom w:val="single" w:color="auto" w:sz="6" w:space="0"/>
              <w:right w:val="single" w:color="auto" w:sz="6" w:space="0"/>
            </w:tcBorders>
            <w:noWrap w:val="0"/>
            <w:vAlign w:val="top"/>
          </w:tcPr>
          <w:p w14:paraId="296B0742">
            <w:pPr>
              <w:autoSpaceDE w:val="0"/>
              <w:autoSpaceDN w:val="0"/>
              <w:spacing w:line="360" w:lineRule="auto"/>
              <w:rPr>
                <w:rFonts w:hint="eastAsia" w:ascii="宋体" w:hAnsi="宋体" w:eastAsia="宋体" w:cs="宋体"/>
                <w:sz w:val="24"/>
                <w:highlight w:val="none"/>
              </w:rPr>
            </w:pPr>
          </w:p>
        </w:tc>
        <w:tc>
          <w:tcPr>
            <w:tcW w:w="1213" w:type="dxa"/>
            <w:tcBorders>
              <w:top w:val="single" w:color="auto" w:sz="6" w:space="0"/>
              <w:left w:val="single" w:color="auto" w:sz="6" w:space="0"/>
              <w:bottom w:val="single" w:color="auto" w:sz="6" w:space="0"/>
              <w:right w:val="single" w:color="auto" w:sz="6" w:space="0"/>
            </w:tcBorders>
            <w:noWrap w:val="0"/>
            <w:vAlign w:val="top"/>
          </w:tcPr>
          <w:p w14:paraId="08EB0824">
            <w:pPr>
              <w:autoSpaceDE w:val="0"/>
              <w:autoSpaceDN w:val="0"/>
              <w:spacing w:line="360" w:lineRule="auto"/>
              <w:rPr>
                <w:rFonts w:hint="eastAsia" w:ascii="宋体" w:hAnsi="宋体" w:eastAsia="宋体" w:cs="宋体"/>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0CF25247">
            <w:pPr>
              <w:autoSpaceDE w:val="0"/>
              <w:autoSpaceDN w:val="0"/>
              <w:spacing w:line="360" w:lineRule="auto"/>
              <w:rPr>
                <w:rFonts w:hint="eastAsia" w:ascii="宋体" w:hAnsi="宋体" w:eastAsia="宋体" w:cs="宋体"/>
                <w:sz w:val="24"/>
                <w:highlight w:val="none"/>
              </w:rPr>
            </w:pPr>
          </w:p>
        </w:tc>
      </w:tr>
      <w:tr w14:paraId="7AF26A62">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2190DE4E">
            <w:pPr>
              <w:autoSpaceDE w:val="0"/>
              <w:autoSpaceDN w:val="0"/>
              <w:spacing w:line="360" w:lineRule="auto"/>
              <w:jc w:val="center"/>
              <w:rPr>
                <w:rFonts w:hint="eastAsia" w:ascii="宋体" w:hAnsi="宋体" w:eastAsia="宋体" w:cs="宋体"/>
                <w:sz w:val="24"/>
                <w:highlight w:val="none"/>
              </w:rPr>
            </w:pPr>
          </w:p>
        </w:tc>
        <w:tc>
          <w:tcPr>
            <w:tcW w:w="1229" w:type="dxa"/>
            <w:tcBorders>
              <w:top w:val="single" w:color="auto" w:sz="6" w:space="0"/>
              <w:left w:val="single" w:color="auto" w:sz="6" w:space="0"/>
              <w:bottom w:val="single" w:color="auto" w:sz="6" w:space="0"/>
              <w:right w:val="single" w:color="auto" w:sz="6" w:space="0"/>
            </w:tcBorders>
            <w:noWrap w:val="0"/>
            <w:vAlign w:val="top"/>
          </w:tcPr>
          <w:p w14:paraId="4C9071BE">
            <w:pPr>
              <w:autoSpaceDE w:val="0"/>
              <w:autoSpaceDN w:val="0"/>
              <w:spacing w:line="360" w:lineRule="auto"/>
              <w:rPr>
                <w:rFonts w:hint="eastAsia" w:ascii="宋体" w:hAnsi="宋体" w:eastAsia="宋体" w:cs="宋体"/>
                <w:sz w:val="24"/>
                <w:highlight w:val="none"/>
              </w:rPr>
            </w:pPr>
          </w:p>
        </w:tc>
        <w:tc>
          <w:tcPr>
            <w:tcW w:w="795" w:type="dxa"/>
            <w:tcBorders>
              <w:top w:val="single" w:color="auto" w:sz="6" w:space="0"/>
              <w:left w:val="single" w:color="auto" w:sz="6" w:space="0"/>
              <w:bottom w:val="single" w:color="auto" w:sz="6" w:space="0"/>
              <w:right w:val="single" w:color="auto" w:sz="6" w:space="0"/>
            </w:tcBorders>
            <w:noWrap w:val="0"/>
            <w:vAlign w:val="top"/>
          </w:tcPr>
          <w:p w14:paraId="287C6D3B">
            <w:pPr>
              <w:autoSpaceDE w:val="0"/>
              <w:autoSpaceDN w:val="0"/>
              <w:spacing w:line="360" w:lineRule="auto"/>
              <w:rPr>
                <w:rFonts w:hint="eastAsia" w:ascii="宋体" w:hAnsi="宋体" w:eastAsia="宋体" w:cs="宋体"/>
                <w:sz w:val="24"/>
                <w:highlight w:val="none"/>
              </w:rPr>
            </w:pPr>
          </w:p>
        </w:tc>
        <w:tc>
          <w:tcPr>
            <w:tcW w:w="893" w:type="dxa"/>
            <w:tcBorders>
              <w:top w:val="single" w:color="auto" w:sz="6" w:space="0"/>
              <w:left w:val="single" w:color="auto" w:sz="6" w:space="0"/>
              <w:bottom w:val="single" w:color="auto" w:sz="6" w:space="0"/>
              <w:right w:val="single" w:color="auto" w:sz="6" w:space="0"/>
            </w:tcBorders>
            <w:noWrap w:val="0"/>
            <w:vAlign w:val="top"/>
          </w:tcPr>
          <w:p w14:paraId="57CC4854">
            <w:pPr>
              <w:autoSpaceDE w:val="0"/>
              <w:autoSpaceDN w:val="0"/>
              <w:spacing w:line="360" w:lineRule="auto"/>
              <w:rPr>
                <w:rFonts w:hint="eastAsia" w:ascii="宋体" w:hAnsi="宋体" w:eastAsia="宋体" w:cs="宋体"/>
                <w:sz w:val="24"/>
                <w:highlight w:val="none"/>
              </w:rPr>
            </w:pPr>
          </w:p>
        </w:tc>
        <w:tc>
          <w:tcPr>
            <w:tcW w:w="1049" w:type="dxa"/>
            <w:tcBorders>
              <w:top w:val="single" w:color="auto" w:sz="6" w:space="0"/>
              <w:left w:val="single" w:color="auto" w:sz="6" w:space="0"/>
              <w:bottom w:val="single" w:color="auto" w:sz="6" w:space="0"/>
              <w:right w:val="single" w:color="auto" w:sz="6" w:space="0"/>
            </w:tcBorders>
            <w:noWrap w:val="0"/>
            <w:vAlign w:val="top"/>
          </w:tcPr>
          <w:p w14:paraId="1F6EBC6B">
            <w:pPr>
              <w:autoSpaceDE w:val="0"/>
              <w:autoSpaceDN w:val="0"/>
              <w:spacing w:line="360" w:lineRule="auto"/>
              <w:rPr>
                <w:rFonts w:hint="eastAsia" w:ascii="宋体" w:hAnsi="宋体" w:eastAsia="宋体" w:cs="宋体"/>
                <w:sz w:val="24"/>
                <w:highlight w:val="none"/>
              </w:rPr>
            </w:pPr>
          </w:p>
        </w:tc>
        <w:tc>
          <w:tcPr>
            <w:tcW w:w="1611" w:type="dxa"/>
            <w:tcBorders>
              <w:top w:val="single" w:color="auto" w:sz="6" w:space="0"/>
              <w:left w:val="single" w:color="auto" w:sz="6" w:space="0"/>
              <w:bottom w:val="single" w:color="auto" w:sz="6" w:space="0"/>
              <w:right w:val="single" w:color="auto" w:sz="6" w:space="0"/>
            </w:tcBorders>
            <w:noWrap w:val="0"/>
            <w:vAlign w:val="top"/>
          </w:tcPr>
          <w:p w14:paraId="11617C52">
            <w:pPr>
              <w:autoSpaceDE w:val="0"/>
              <w:autoSpaceDN w:val="0"/>
              <w:spacing w:line="360" w:lineRule="auto"/>
              <w:rPr>
                <w:rFonts w:hint="eastAsia" w:ascii="宋体" w:hAnsi="宋体" w:eastAsia="宋体" w:cs="宋体"/>
                <w:sz w:val="24"/>
                <w:highlight w:val="none"/>
              </w:rPr>
            </w:pPr>
          </w:p>
        </w:tc>
        <w:tc>
          <w:tcPr>
            <w:tcW w:w="1297" w:type="dxa"/>
            <w:tcBorders>
              <w:top w:val="single" w:color="auto" w:sz="6" w:space="0"/>
              <w:left w:val="single" w:color="auto" w:sz="6" w:space="0"/>
              <w:bottom w:val="single" w:color="auto" w:sz="6" w:space="0"/>
              <w:right w:val="single" w:color="auto" w:sz="6" w:space="0"/>
            </w:tcBorders>
            <w:noWrap w:val="0"/>
            <w:vAlign w:val="top"/>
          </w:tcPr>
          <w:p w14:paraId="6802E5C8">
            <w:pPr>
              <w:autoSpaceDE w:val="0"/>
              <w:autoSpaceDN w:val="0"/>
              <w:spacing w:line="360" w:lineRule="auto"/>
              <w:rPr>
                <w:rFonts w:hint="eastAsia" w:ascii="宋体" w:hAnsi="宋体" w:eastAsia="宋体" w:cs="宋体"/>
                <w:sz w:val="24"/>
                <w:highlight w:val="none"/>
              </w:rPr>
            </w:pPr>
          </w:p>
        </w:tc>
        <w:tc>
          <w:tcPr>
            <w:tcW w:w="1213" w:type="dxa"/>
            <w:tcBorders>
              <w:top w:val="single" w:color="auto" w:sz="6" w:space="0"/>
              <w:left w:val="single" w:color="auto" w:sz="6" w:space="0"/>
              <w:bottom w:val="single" w:color="auto" w:sz="6" w:space="0"/>
              <w:right w:val="single" w:color="auto" w:sz="6" w:space="0"/>
            </w:tcBorders>
            <w:noWrap w:val="0"/>
            <w:vAlign w:val="top"/>
          </w:tcPr>
          <w:p w14:paraId="40ED17B1">
            <w:pPr>
              <w:autoSpaceDE w:val="0"/>
              <w:autoSpaceDN w:val="0"/>
              <w:spacing w:line="360" w:lineRule="auto"/>
              <w:rPr>
                <w:rFonts w:hint="eastAsia" w:ascii="宋体" w:hAnsi="宋体" w:eastAsia="宋体" w:cs="宋体"/>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3031C124">
            <w:pPr>
              <w:autoSpaceDE w:val="0"/>
              <w:autoSpaceDN w:val="0"/>
              <w:spacing w:line="360" w:lineRule="auto"/>
              <w:rPr>
                <w:rFonts w:hint="eastAsia" w:ascii="宋体" w:hAnsi="宋体" w:eastAsia="宋体" w:cs="宋体"/>
                <w:sz w:val="24"/>
                <w:highlight w:val="none"/>
              </w:rPr>
            </w:pPr>
          </w:p>
        </w:tc>
      </w:tr>
    </w:tbl>
    <w:p w14:paraId="276DD98F">
      <w:pPr>
        <w:spacing w:line="360" w:lineRule="auto"/>
        <w:rPr>
          <w:rFonts w:hint="eastAsia" w:ascii="宋体" w:hAnsi="宋体" w:eastAsia="宋体" w:cs="宋体"/>
          <w:b/>
          <w:bCs/>
          <w:sz w:val="24"/>
          <w:highlight w:val="none"/>
        </w:rPr>
      </w:pPr>
      <w:r>
        <w:rPr>
          <w:rFonts w:hint="eastAsia" w:ascii="宋体" w:hAnsi="宋体" w:eastAsia="宋体" w:cs="宋体"/>
          <w:b/>
          <w:sz w:val="24"/>
          <w:highlight w:val="none"/>
        </w:rPr>
        <w:t>注：投标人可</w:t>
      </w:r>
      <w:r>
        <w:rPr>
          <w:rFonts w:hint="eastAsia" w:ascii="宋体" w:hAnsi="宋体" w:eastAsia="宋体" w:cs="宋体"/>
          <w:b/>
          <w:sz w:val="24"/>
          <w:highlight w:val="none"/>
          <w:lang w:eastAsia="zh-CN"/>
        </w:rPr>
        <w:t>参照</w:t>
      </w:r>
      <w:r>
        <w:rPr>
          <w:rFonts w:hint="eastAsia" w:ascii="宋体" w:hAnsi="宋体" w:eastAsia="宋体" w:cs="宋体"/>
          <w:b/>
          <w:sz w:val="24"/>
          <w:highlight w:val="none"/>
        </w:rPr>
        <w:t>上述的格式自行编制，并注明所在投标</w:t>
      </w:r>
      <w:r>
        <w:rPr>
          <w:rFonts w:hint="eastAsia" w:ascii="宋体" w:hAnsi="宋体" w:eastAsia="宋体" w:cs="宋体"/>
          <w:b/>
          <w:color w:val="auto"/>
          <w:sz w:val="24"/>
          <w:szCs w:val="24"/>
          <w:lang w:eastAsia="zh-CN"/>
        </w:rPr>
        <w:t>商务技术文件</w:t>
      </w:r>
      <w:r>
        <w:rPr>
          <w:rFonts w:hint="eastAsia" w:ascii="宋体" w:hAnsi="宋体" w:eastAsia="宋体" w:cs="宋体"/>
          <w:b/>
          <w:sz w:val="24"/>
          <w:highlight w:val="none"/>
        </w:rPr>
        <w:t>页码。</w:t>
      </w:r>
    </w:p>
    <w:p w14:paraId="0047236B">
      <w:pPr>
        <w:snapToGrid w:val="0"/>
        <w:spacing w:line="360" w:lineRule="auto"/>
        <w:ind w:firstLine="0" w:firstLineChars="0"/>
        <w:rPr>
          <w:rFonts w:hint="eastAsia" w:ascii="宋体" w:hAnsi="宋体" w:eastAsia="宋体" w:cs="宋体"/>
          <w:kern w:val="0"/>
          <w:sz w:val="24"/>
          <w:highlight w:val="none"/>
          <w:lang w:val="zh-CN"/>
        </w:rPr>
      </w:pPr>
    </w:p>
    <w:p w14:paraId="6CC84941">
      <w:pPr>
        <w:snapToGrid w:val="0"/>
        <w:spacing w:line="360" w:lineRule="auto"/>
        <w:ind w:firstLine="5040" w:firstLineChars="2100"/>
        <w:rPr>
          <w:rFonts w:hint="eastAsia" w:ascii="宋体" w:hAnsi="宋体" w:eastAsia="宋体" w:cs="宋体"/>
          <w:kern w:val="0"/>
          <w:sz w:val="24"/>
          <w:highlight w:val="none"/>
        </w:rPr>
      </w:pPr>
      <w:r>
        <w:rPr>
          <w:rFonts w:hint="eastAsia" w:ascii="宋体" w:hAnsi="宋体" w:eastAsia="宋体" w:cs="宋体"/>
          <w:kern w:val="0"/>
          <w:sz w:val="24"/>
          <w:highlight w:val="none"/>
          <w:lang w:val="zh-CN"/>
        </w:rPr>
        <w:t>投标人名称(盖公章)：</w:t>
      </w:r>
    </w:p>
    <w:p w14:paraId="322E6FC6">
      <w:pPr>
        <w:pStyle w:val="13"/>
        <w:jc w:val="center"/>
        <w:outlineLvl w:val="1"/>
        <w:rPr>
          <w:rFonts w:hint="eastAsia" w:ascii="宋体" w:hAnsi="宋体" w:eastAsia="宋体" w:cs="宋体"/>
          <w:kern w:val="0"/>
          <w:sz w:val="24"/>
          <w:highlight w:val="none"/>
          <w:lang w:val="zh-CN"/>
        </w:rPr>
      </w:pP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lang w:val="zh-CN"/>
        </w:rPr>
        <w:t>日期：  年  月   日</w:t>
      </w:r>
      <w:bookmarkStart w:id="285" w:name="_Toc27076"/>
      <w:bookmarkStart w:id="286" w:name="_Toc10710"/>
      <w:bookmarkStart w:id="287" w:name="_Toc21638"/>
      <w:bookmarkStart w:id="288" w:name="_Toc17482"/>
      <w:bookmarkStart w:id="289" w:name="_Toc31296"/>
    </w:p>
    <w:p w14:paraId="5376A66E">
      <w:pPr>
        <w:pStyle w:val="13"/>
        <w:jc w:val="center"/>
        <w:outlineLvl w:val="1"/>
        <w:rPr>
          <w:rFonts w:cs="宋体"/>
          <w:b/>
          <w:bCs/>
          <w:color w:val="auto"/>
          <w:sz w:val="28"/>
          <w:szCs w:val="28"/>
        </w:rPr>
      </w:pPr>
      <w:r>
        <w:rPr>
          <w:rFonts w:hint="eastAsia" w:cs="宋体"/>
          <w:b/>
          <w:bCs/>
          <w:color w:val="auto"/>
          <w:sz w:val="28"/>
          <w:szCs w:val="28"/>
        </w:rPr>
        <w:t>第</w:t>
      </w:r>
      <w:r>
        <w:rPr>
          <w:rFonts w:hint="eastAsia" w:cs="宋体"/>
          <w:b/>
          <w:bCs/>
          <w:color w:val="auto"/>
          <w:sz w:val="28"/>
          <w:szCs w:val="28"/>
          <w:lang w:val="en-US" w:eastAsia="zh-CN"/>
        </w:rPr>
        <w:t>三</w:t>
      </w:r>
      <w:r>
        <w:rPr>
          <w:rFonts w:hint="eastAsia" w:cs="宋体"/>
          <w:b/>
          <w:bCs/>
          <w:color w:val="auto"/>
          <w:sz w:val="28"/>
          <w:szCs w:val="28"/>
        </w:rPr>
        <w:t>节 报价文件格式</w:t>
      </w:r>
      <w:bookmarkEnd w:id="285"/>
      <w:bookmarkEnd w:id="286"/>
      <w:bookmarkEnd w:id="287"/>
      <w:bookmarkEnd w:id="288"/>
      <w:bookmarkEnd w:id="289"/>
    </w:p>
    <w:p w14:paraId="5423660C">
      <w:pPr>
        <w:snapToGrid w:val="0"/>
        <w:spacing w:before="165" w:beforeLines="50" w:after="50" w:line="400" w:lineRule="exact"/>
        <w:jc w:val="left"/>
        <w:rPr>
          <w:rFonts w:hint="eastAsia" w:ascii="宋体" w:cs="宋体"/>
          <w:b/>
          <w:bCs/>
          <w:color w:val="auto"/>
          <w:sz w:val="28"/>
          <w:szCs w:val="28"/>
        </w:rPr>
      </w:pPr>
    </w:p>
    <w:p w14:paraId="304B308E">
      <w:pPr>
        <w:snapToGrid w:val="0"/>
        <w:spacing w:before="165" w:beforeLines="50" w:after="50" w:line="400" w:lineRule="exact"/>
        <w:jc w:val="left"/>
        <w:rPr>
          <w:rFonts w:ascii="宋体" w:cs="宋体"/>
          <w:b/>
          <w:bCs/>
          <w:color w:val="auto"/>
          <w:sz w:val="28"/>
          <w:szCs w:val="28"/>
        </w:rPr>
      </w:pPr>
      <w:r>
        <w:rPr>
          <w:rFonts w:hint="eastAsia" w:ascii="宋体" w:cs="宋体"/>
          <w:b/>
          <w:bCs/>
          <w:color w:val="auto"/>
          <w:sz w:val="28"/>
          <w:szCs w:val="28"/>
        </w:rPr>
        <w:t>1.报价文件封面的格式</w:t>
      </w:r>
      <w:r>
        <w:rPr>
          <w:rFonts w:hint="eastAsia" w:ascii="宋体" w:cs="宋体"/>
          <w:b/>
          <w:color w:val="auto"/>
          <w:sz w:val="28"/>
          <w:szCs w:val="28"/>
        </w:rPr>
        <w:t>（参照此格式自拟）</w:t>
      </w:r>
      <w:r>
        <w:rPr>
          <w:rFonts w:hint="eastAsia" w:ascii="宋体" w:cs="宋体"/>
          <w:b/>
          <w:bCs/>
          <w:color w:val="auto"/>
          <w:sz w:val="28"/>
          <w:szCs w:val="28"/>
        </w:rPr>
        <w:t xml:space="preserve">： </w:t>
      </w:r>
    </w:p>
    <w:p w14:paraId="1A6DDD18">
      <w:pPr>
        <w:snapToGrid w:val="0"/>
        <w:spacing w:before="165" w:beforeLines="50" w:after="50" w:line="400" w:lineRule="exact"/>
        <w:jc w:val="left"/>
        <w:rPr>
          <w:rFonts w:ascii="宋体" w:cs="宋体"/>
          <w:b/>
          <w:bCs/>
          <w:color w:val="auto"/>
          <w:sz w:val="28"/>
          <w:szCs w:val="28"/>
        </w:rPr>
      </w:pPr>
    </w:p>
    <w:p w14:paraId="38BB1FE5">
      <w:pPr>
        <w:snapToGrid w:val="0"/>
        <w:spacing w:before="165" w:beforeLines="50" w:after="50" w:line="400" w:lineRule="exact"/>
        <w:jc w:val="left"/>
        <w:rPr>
          <w:rFonts w:ascii="宋体" w:cs="宋体"/>
          <w:color w:val="auto"/>
          <w:sz w:val="24"/>
        </w:rPr>
      </w:pPr>
      <w:r>
        <w:rPr>
          <w:rFonts w:hint="eastAsia" w:ascii="宋体" w:cs="宋体"/>
          <w:b/>
          <w:bCs/>
          <w:color w:val="auto"/>
          <w:sz w:val="28"/>
          <w:szCs w:val="28"/>
        </w:rPr>
        <w:t xml:space="preserve">   </w:t>
      </w:r>
      <w:r>
        <w:rPr>
          <w:rFonts w:hint="eastAsia" w:ascii="宋体" w:cs="宋体"/>
          <w:color w:val="auto"/>
          <w:sz w:val="24"/>
        </w:rPr>
        <w:t xml:space="preserve">                                            </w:t>
      </w:r>
    </w:p>
    <w:p w14:paraId="20AEC457">
      <w:pPr>
        <w:snapToGrid w:val="0"/>
        <w:spacing w:before="165" w:beforeLines="50" w:after="50" w:line="400" w:lineRule="exact"/>
        <w:ind w:firstLine="5760" w:firstLineChars="2400"/>
        <w:rPr>
          <w:rFonts w:ascii="宋体" w:cs="宋体"/>
          <w:bCs/>
          <w:color w:val="auto"/>
          <w:sz w:val="32"/>
          <w:szCs w:val="20"/>
        </w:rPr>
      </w:pPr>
      <w:r>
        <w:rPr>
          <w:rFonts w:hint="eastAsia" w:ascii="宋体" w:cs="宋体"/>
          <w:color w:val="auto"/>
          <w:sz w:val="24"/>
        </w:rPr>
        <w:t xml:space="preserve">    </w:t>
      </w:r>
      <w:r>
        <w:rPr>
          <w:rFonts w:hint="eastAsia" w:ascii="宋体" w:cs="宋体"/>
          <w:bCs/>
          <w:color w:val="auto"/>
        </w:rPr>
        <w:t>电子</w:t>
      </w:r>
      <w:r>
        <w:rPr>
          <w:rFonts w:hint="eastAsia" w:ascii="宋体" w:cs="宋体"/>
          <w:bCs/>
          <w:color w:val="auto"/>
          <w:lang w:val="en-US" w:eastAsia="zh-CN"/>
        </w:rPr>
        <w:t>版</w:t>
      </w:r>
      <w:r>
        <w:rPr>
          <w:rFonts w:hint="eastAsia" w:ascii="宋体" w:cs="宋体"/>
          <w:bCs/>
          <w:color w:val="auto"/>
        </w:rPr>
        <w:t>投标文件</w:t>
      </w:r>
    </w:p>
    <w:p w14:paraId="5C3E85F6">
      <w:pPr>
        <w:snapToGrid w:val="0"/>
        <w:spacing w:before="165" w:beforeLines="50" w:after="50" w:line="400" w:lineRule="exact"/>
        <w:jc w:val="center"/>
        <w:rPr>
          <w:rFonts w:ascii="宋体" w:cs="宋体"/>
          <w:bCs/>
          <w:color w:val="auto"/>
          <w:sz w:val="24"/>
          <w:szCs w:val="20"/>
        </w:rPr>
      </w:pPr>
    </w:p>
    <w:p w14:paraId="35640237">
      <w:pPr>
        <w:snapToGrid w:val="0"/>
        <w:spacing w:before="165" w:beforeLines="50" w:after="50" w:line="400" w:lineRule="exact"/>
        <w:jc w:val="center"/>
        <w:rPr>
          <w:rFonts w:ascii="宋体" w:cs="宋体"/>
          <w:b/>
          <w:bCs/>
          <w:color w:val="auto"/>
          <w:sz w:val="32"/>
          <w:szCs w:val="32"/>
        </w:rPr>
      </w:pPr>
    </w:p>
    <w:p w14:paraId="35EA63BD">
      <w:pPr>
        <w:snapToGrid w:val="0"/>
        <w:spacing w:before="165" w:beforeLines="50" w:after="50" w:line="400" w:lineRule="exact"/>
        <w:jc w:val="center"/>
        <w:rPr>
          <w:rFonts w:ascii="宋体" w:cs="宋体"/>
          <w:b/>
          <w:bCs/>
          <w:color w:val="auto"/>
          <w:sz w:val="32"/>
          <w:szCs w:val="32"/>
        </w:rPr>
      </w:pPr>
      <w:r>
        <w:rPr>
          <w:rFonts w:hint="eastAsia" w:ascii="宋体" w:cs="宋体"/>
          <w:b/>
          <w:bCs/>
          <w:color w:val="auto"/>
          <w:sz w:val="32"/>
          <w:szCs w:val="32"/>
        </w:rPr>
        <w:t>报价文件</w:t>
      </w:r>
    </w:p>
    <w:p w14:paraId="7FE24BE7">
      <w:pPr>
        <w:snapToGrid w:val="0"/>
        <w:spacing w:before="165" w:beforeLines="50" w:after="50" w:line="400" w:lineRule="exact"/>
        <w:rPr>
          <w:rFonts w:ascii="宋体" w:cs="宋体"/>
          <w:bCs/>
          <w:color w:val="auto"/>
          <w:sz w:val="24"/>
          <w:szCs w:val="20"/>
        </w:rPr>
      </w:pPr>
    </w:p>
    <w:p w14:paraId="5868FC62">
      <w:pPr>
        <w:snapToGrid w:val="0"/>
        <w:spacing w:before="165" w:beforeLines="50" w:after="50" w:line="400" w:lineRule="exact"/>
        <w:rPr>
          <w:rFonts w:ascii="宋体" w:cs="宋体"/>
          <w:bCs/>
          <w:color w:val="auto"/>
          <w:sz w:val="24"/>
          <w:szCs w:val="20"/>
        </w:rPr>
      </w:pPr>
    </w:p>
    <w:p w14:paraId="7C93A25A">
      <w:pPr>
        <w:snapToGrid w:val="0"/>
        <w:spacing w:before="165" w:beforeLines="50" w:after="50" w:line="400" w:lineRule="exact"/>
        <w:rPr>
          <w:rFonts w:ascii="宋体" w:cs="宋体"/>
          <w:bCs/>
          <w:color w:val="auto"/>
          <w:sz w:val="24"/>
          <w:szCs w:val="20"/>
        </w:rPr>
      </w:pPr>
    </w:p>
    <w:p w14:paraId="642C909B">
      <w:pPr>
        <w:snapToGrid w:val="0"/>
        <w:spacing w:before="165" w:beforeLines="50" w:after="50" w:line="400" w:lineRule="exact"/>
        <w:rPr>
          <w:rFonts w:ascii="宋体" w:cs="宋体"/>
          <w:bCs/>
          <w:color w:val="auto"/>
          <w:sz w:val="24"/>
          <w:szCs w:val="20"/>
        </w:rPr>
      </w:pPr>
    </w:p>
    <w:p w14:paraId="7634A263">
      <w:pPr>
        <w:snapToGrid w:val="0"/>
        <w:spacing w:before="165" w:beforeLines="50" w:after="50" w:line="400" w:lineRule="exact"/>
        <w:ind w:firstLine="360" w:firstLineChars="150"/>
        <w:rPr>
          <w:rFonts w:ascii="宋体" w:cs="宋体"/>
          <w:bCs/>
          <w:color w:val="auto"/>
          <w:sz w:val="24"/>
        </w:rPr>
      </w:pPr>
      <w:r>
        <w:rPr>
          <w:rFonts w:hint="eastAsia" w:ascii="宋体" w:cs="宋体"/>
          <w:bCs/>
          <w:color w:val="auto"/>
          <w:sz w:val="24"/>
        </w:rPr>
        <w:t xml:space="preserve">项目名称： </w:t>
      </w:r>
    </w:p>
    <w:p w14:paraId="3F7FF889">
      <w:pPr>
        <w:snapToGrid w:val="0"/>
        <w:spacing w:before="165" w:beforeLines="50" w:after="50" w:line="400" w:lineRule="exact"/>
        <w:ind w:firstLine="360" w:firstLineChars="150"/>
        <w:rPr>
          <w:rFonts w:ascii="宋体" w:cs="宋体"/>
          <w:bCs/>
          <w:color w:val="auto"/>
          <w:sz w:val="24"/>
        </w:rPr>
      </w:pPr>
    </w:p>
    <w:p w14:paraId="60BCDAE4">
      <w:pPr>
        <w:snapToGrid w:val="0"/>
        <w:spacing w:before="165" w:beforeLines="50" w:after="50" w:line="400" w:lineRule="exact"/>
        <w:ind w:firstLine="360" w:firstLineChars="150"/>
        <w:rPr>
          <w:rFonts w:ascii="宋体" w:cs="宋体"/>
          <w:bCs/>
          <w:color w:val="auto"/>
          <w:sz w:val="24"/>
        </w:rPr>
      </w:pPr>
      <w:r>
        <w:rPr>
          <w:rFonts w:hint="eastAsia" w:ascii="宋体" w:cs="宋体"/>
          <w:bCs/>
          <w:color w:val="auto"/>
          <w:sz w:val="24"/>
        </w:rPr>
        <w:t xml:space="preserve">项目编号： </w:t>
      </w:r>
    </w:p>
    <w:p w14:paraId="3839A514">
      <w:pPr>
        <w:snapToGrid w:val="0"/>
        <w:spacing w:before="165" w:beforeLines="50" w:after="50" w:line="400" w:lineRule="exact"/>
        <w:ind w:firstLine="360" w:firstLineChars="150"/>
        <w:rPr>
          <w:rFonts w:ascii="宋体" w:cs="宋体"/>
          <w:bCs/>
          <w:color w:val="auto"/>
          <w:sz w:val="24"/>
        </w:rPr>
      </w:pPr>
    </w:p>
    <w:p w14:paraId="131D0796">
      <w:pPr>
        <w:snapToGrid w:val="0"/>
        <w:spacing w:before="165" w:beforeLines="50" w:after="50" w:line="400" w:lineRule="exact"/>
        <w:ind w:firstLine="360" w:firstLineChars="150"/>
        <w:rPr>
          <w:rFonts w:ascii="宋体" w:cs="宋体"/>
          <w:bCs/>
          <w:color w:val="auto"/>
          <w:sz w:val="24"/>
        </w:rPr>
      </w:pPr>
      <w:r>
        <w:rPr>
          <w:rFonts w:hint="eastAsia" w:ascii="宋体" w:cs="宋体"/>
          <w:bCs/>
          <w:color w:val="auto"/>
          <w:sz w:val="24"/>
        </w:rPr>
        <w:t>所投分标（如有则填写，无分标时填写“无”或者留空）：</w:t>
      </w:r>
    </w:p>
    <w:p w14:paraId="2DEA47DF">
      <w:pPr>
        <w:snapToGrid w:val="0"/>
        <w:spacing w:before="165" w:beforeLines="50" w:after="50" w:line="400" w:lineRule="exact"/>
        <w:ind w:firstLine="360" w:firstLineChars="150"/>
        <w:rPr>
          <w:rFonts w:ascii="宋体" w:cs="宋体"/>
          <w:bCs/>
          <w:color w:val="auto"/>
          <w:sz w:val="24"/>
        </w:rPr>
      </w:pPr>
    </w:p>
    <w:p w14:paraId="7EF2E6B2">
      <w:pPr>
        <w:snapToGrid w:val="0"/>
        <w:spacing w:before="165" w:beforeLines="50" w:after="50" w:line="400" w:lineRule="exact"/>
        <w:ind w:firstLine="360" w:firstLineChars="150"/>
        <w:rPr>
          <w:rFonts w:ascii="宋体" w:cs="宋体"/>
          <w:bCs/>
          <w:color w:val="auto"/>
          <w:sz w:val="24"/>
        </w:rPr>
      </w:pPr>
      <w:r>
        <w:rPr>
          <w:rFonts w:hint="eastAsia" w:ascii="宋体" w:cs="宋体"/>
          <w:bCs/>
          <w:color w:val="auto"/>
          <w:sz w:val="24"/>
        </w:rPr>
        <w:t>投标人名称：</w:t>
      </w:r>
    </w:p>
    <w:p w14:paraId="3E9471E0">
      <w:pPr>
        <w:snapToGrid w:val="0"/>
        <w:spacing w:before="165" w:beforeLines="50" w:after="50" w:line="400" w:lineRule="exact"/>
        <w:ind w:firstLine="360" w:firstLineChars="150"/>
        <w:rPr>
          <w:rFonts w:ascii="宋体" w:cs="宋体"/>
          <w:bCs/>
          <w:color w:val="auto"/>
          <w:sz w:val="24"/>
        </w:rPr>
      </w:pPr>
    </w:p>
    <w:p w14:paraId="5785BE8E">
      <w:pPr>
        <w:pStyle w:val="6"/>
        <w:snapToGrid w:val="0"/>
        <w:spacing w:before="50" w:after="50" w:line="400" w:lineRule="exact"/>
        <w:ind w:firstLine="960" w:firstLineChars="400"/>
        <w:rPr>
          <w:rFonts w:ascii="宋体" w:cs="宋体"/>
          <w:bCs/>
          <w:color w:val="auto"/>
          <w:sz w:val="24"/>
          <w:szCs w:val="24"/>
        </w:rPr>
      </w:pPr>
    </w:p>
    <w:p w14:paraId="63390DA8">
      <w:pPr>
        <w:snapToGrid w:val="0"/>
        <w:spacing w:before="165" w:beforeLines="50" w:after="50" w:line="400" w:lineRule="exact"/>
        <w:rPr>
          <w:rFonts w:ascii="宋体" w:cs="宋体"/>
          <w:color w:val="auto"/>
          <w:sz w:val="24"/>
        </w:rPr>
      </w:pPr>
      <w:r>
        <w:rPr>
          <w:rFonts w:hint="eastAsia" w:ascii="宋体" w:cs="宋体"/>
          <w:color w:val="auto"/>
          <w:sz w:val="24"/>
        </w:rPr>
        <w:t xml:space="preserve">                                      年   月   日</w:t>
      </w:r>
    </w:p>
    <w:p w14:paraId="2B2D96BA">
      <w:pPr>
        <w:widowControl/>
        <w:jc w:val="left"/>
        <w:rPr>
          <w:rFonts w:ascii="宋体" w:cs="宋体"/>
          <w:color w:val="auto"/>
          <w:sz w:val="24"/>
        </w:rPr>
        <w:sectPr>
          <w:pgSz w:w="11906" w:h="16838"/>
          <w:pgMar w:top="1134" w:right="1134" w:bottom="1134" w:left="1134" w:header="720" w:footer="720" w:gutter="0"/>
          <w:cols w:space="720" w:num="1"/>
          <w:docGrid w:type="lines" w:linePitch="331" w:charSpace="0"/>
        </w:sectPr>
      </w:pPr>
    </w:p>
    <w:p w14:paraId="22D187D8">
      <w:pPr>
        <w:snapToGrid w:val="0"/>
        <w:spacing w:before="165" w:beforeLines="50" w:after="50" w:line="360" w:lineRule="auto"/>
        <w:jc w:val="left"/>
        <w:rPr>
          <w:rFonts w:ascii="宋体" w:cs="宋体"/>
          <w:color w:val="auto"/>
          <w:sz w:val="28"/>
          <w:szCs w:val="28"/>
        </w:rPr>
      </w:pPr>
      <w:r>
        <w:rPr>
          <w:rFonts w:hint="eastAsia" w:ascii="宋体" w:cs="宋体"/>
          <w:b/>
          <w:color w:val="auto"/>
          <w:sz w:val="28"/>
          <w:szCs w:val="28"/>
        </w:rPr>
        <w:t>2.</w:t>
      </w:r>
      <w:r>
        <w:rPr>
          <w:rFonts w:hint="eastAsia" w:ascii="宋体" w:cs="宋体"/>
          <w:b/>
          <w:bCs/>
          <w:color w:val="auto"/>
          <w:sz w:val="28"/>
          <w:szCs w:val="28"/>
        </w:rPr>
        <w:t>报价文件目录</w:t>
      </w:r>
    </w:p>
    <w:p w14:paraId="2D9238C3">
      <w:pPr>
        <w:snapToGrid w:val="0"/>
        <w:spacing w:before="50" w:after="165" w:afterLines="50" w:line="360" w:lineRule="auto"/>
        <w:jc w:val="left"/>
        <w:rPr>
          <w:rFonts w:ascii="宋体" w:cs="宋体"/>
          <w:b/>
          <w:color w:val="auto"/>
          <w:sz w:val="28"/>
          <w:szCs w:val="28"/>
        </w:rPr>
      </w:pPr>
      <w:r>
        <w:rPr>
          <w:rFonts w:hint="eastAsia" w:ascii="宋体" w:cs="宋体"/>
          <w:color w:val="auto"/>
          <w:sz w:val="28"/>
          <w:szCs w:val="28"/>
        </w:rPr>
        <w:t>根据招标文件规定及投标人提供的材料自行编写目录</w:t>
      </w:r>
      <w:r>
        <w:rPr>
          <w:rFonts w:hint="eastAsia" w:ascii="宋体" w:cs="宋体"/>
          <w:color w:val="auto"/>
          <w:kern w:val="0"/>
          <w:sz w:val="28"/>
          <w:szCs w:val="28"/>
        </w:rPr>
        <w:t>（部分格式后附）</w:t>
      </w:r>
      <w:r>
        <w:rPr>
          <w:rFonts w:hint="eastAsia" w:ascii="宋体" w:cs="宋体"/>
          <w:color w:val="auto"/>
          <w:sz w:val="28"/>
          <w:szCs w:val="28"/>
        </w:rPr>
        <w:t>。</w:t>
      </w:r>
    </w:p>
    <w:p w14:paraId="04C2CCD8">
      <w:pPr>
        <w:spacing w:line="360" w:lineRule="auto"/>
        <w:rPr>
          <w:rFonts w:ascii="宋体" w:cs="宋体"/>
          <w:color w:val="auto"/>
          <w:sz w:val="24"/>
        </w:rPr>
      </w:pPr>
      <w:r>
        <w:rPr>
          <w:rFonts w:hint="eastAsia" w:ascii="宋体" w:cs="宋体"/>
          <w:color w:val="auto"/>
          <w:sz w:val="24"/>
        </w:rPr>
        <w:br w:type="page"/>
      </w:r>
      <w:r>
        <w:rPr>
          <w:rFonts w:hint="eastAsia" w:ascii="宋体" w:cs="宋体"/>
          <w:b/>
          <w:bCs/>
          <w:color w:val="auto"/>
          <w:sz w:val="28"/>
          <w:szCs w:val="28"/>
        </w:rPr>
        <w:t>3.投标函的格式：</w:t>
      </w:r>
    </w:p>
    <w:p w14:paraId="13E00B2D">
      <w:pPr>
        <w:pStyle w:val="13"/>
        <w:spacing w:line="500" w:lineRule="exact"/>
        <w:jc w:val="center"/>
        <w:rPr>
          <w:rFonts w:cs="宋体"/>
          <w:b/>
          <w:bCs/>
          <w:color w:val="auto"/>
          <w:sz w:val="30"/>
          <w:szCs w:val="30"/>
        </w:rPr>
      </w:pPr>
      <w:r>
        <w:rPr>
          <w:rFonts w:hint="eastAsia" w:cs="宋体"/>
          <w:b/>
          <w:bCs/>
          <w:color w:val="auto"/>
          <w:sz w:val="30"/>
          <w:szCs w:val="30"/>
        </w:rPr>
        <w:t>投标函</w:t>
      </w:r>
    </w:p>
    <w:p w14:paraId="004005D1">
      <w:pPr>
        <w:pStyle w:val="13"/>
        <w:spacing w:line="480" w:lineRule="exact"/>
        <w:ind w:firstLine="420" w:firstLineChars="200"/>
        <w:rPr>
          <w:rFonts w:cs="宋体"/>
          <w:color w:val="auto"/>
        </w:rPr>
      </w:pPr>
      <w:r>
        <w:rPr>
          <w:rFonts w:hint="eastAsia" w:cs="宋体"/>
          <w:color w:val="auto"/>
        </w:rPr>
        <w:t>致：</w:t>
      </w:r>
      <w:bookmarkStart w:id="290" w:name="PO_3000001867_PM031_4"/>
      <w:r>
        <w:rPr>
          <w:rFonts w:hint="eastAsia" w:cs="宋体"/>
          <w:color w:val="auto"/>
          <w:u w:val="single"/>
        </w:rPr>
        <w:t>广西科联招标中心有限公司</w:t>
      </w:r>
      <w:bookmarkEnd w:id="290"/>
      <w:r>
        <w:rPr>
          <w:rFonts w:hint="eastAsia" w:cs="宋体"/>
          <w:color w:val="auto"/>
        </w:rPr>
        <w:t xml:space="preserve"> </w:t>
      </w:r>
    </w:p>
    <w:p w14:paraId="2D730D65">
      <w:pPr>
        <w:pStyle w:val="13"/>
        <w:spacing w:line="480" w:lineRule="exact"/>
        <w:ind w:firstLine="420" w:firstLineChars="200"/>
        <w:rPr>
          <w:rFonts w:cs="宋体"/>
          <w:color w:val="auto"/>
        </w:rPr>
      </w:pPr>
      <w:r>
        <w:rPr>
          <w:rFonts w:hint="eastAsia" w:cs="宋体"/>
          <w:color w:val="auto"/>
        </w:rPr>
        <w:t>我方已仔细阅读了贵方组织的</w:t>
      </w:r>
      <w:r>
        <w:rPr>
          <w:rFonts w:hint="eastAsia" w:cs="宋体"/>
          <w:color w:val="auto"/>
          <w:u w:val="single"/>
        </w:rPr>
        <w:t xml:space="preserve">  </w:t>
      </w:r>
      <w:r>
        <w:rPr>
          <w:rFonts w:hint="eastAsia" w:cs="宋体"/>
          <w:i/>
          <w:iCs/>
          <w:color w:val="auto"/>
          <w:u w:val="single"/>
        </w:rPr>
        <w:t>（项目名称）</w:t>
      </w:r>
      <w:r>
        <w:rPr>
          <w:rFonts w:hint="eastAsia" w:cs="宋体"/>
          <w:color w:val="auto"/>
          <w:u w:val="single"/>
        </w:rPr>
        <w:t xml:space="preserve">  </w:t>
      </w:r>
      <w:r>
        <w:rPr>
          <w:rFonts w:hint="eastAsia" w:cs="宋体"/>
          <w:color w:val="auto"/>
        </w:rPr>
        <w:t>项目（项目编号：        ）的招标文件的全部内容，授权</w:t>
      </w:r>
      <w:r>
        <w:rPr>
          <w:rFonts w:hint="eastAsia" w:cs="宋体"/>
          <w:color w:val="auto"/>
          <w:u w:val="single"/>
        </w:rPr>
        <w:t xml:space="preserve">                      </w:t>
      </w:r>
      <w:r>
        <w:rPr>
          <w:rFonts w:hint="eastAsia" w:cs="宋体"/>
          <w:color w:val="auto"/>
        </w:rPr>
        <w:t>(全权代表姓名)</w:t>
      </w:r>
      <w:r>
        <w:rPr>
          <w:rFonts w:hint="eastAsia" w:cs="宋体"/>
          <w:color w:val="auto"/>
          <w:u w:val="single"/>
        </w:rPr>
        <w:t xml:space="preserve">          </w:t>
      </w:r>
      <w:r>
        <w:rPr>
          <w:rFonts w:hint="eastAsia" w:cs="宋体"/>
          <w:color w:val="auto"/>
        </w:rPr>
        <w:t xml:space="preserve"> (职务、职称)为全权代表，现正式</w:t>
      </w:r>
      <w:r>
        <w:rPr>
          <w:rFonts w:hint="eastAsia" w:cs="宋体"/>
          <w:color w:val="auto"/>
          <w:lang w:val="en-US" w:eastAsia="zh-CN"/>
        </w:rPr>
        <w:t>提交</w:t>
      </w:r>
      <w:r>
        <w:rPr>
          <w:rFonts w:hint="eastAsia" w:cs="宋体"/>
          <w:color w:val="auto"/>
        </w:rPr>
        <w:t xml:space="preserve">下述文件参加贵方组织的本次政府采购活动： </w:t>
      </w:r>
    </w:p>
    <w:p w14:paraId="63E72612">
      <w:pPr>
        <w:pStyle w:val="13"/>
        <w:spacing w:line="480" w:lineRule="exact"/>
        <w:ind w:firstLine="420" w:firstLineChars="200"/>
        <w:rPr>
          <w:rFonts w:cs="宋体"/>
          <w:color w:val="auto"/>
        </w:rPr>
      </w:pPr>
      <w:r>
        <w:rPr>
          <w:rFonts w:hint="eastAsia" w:cs="宋体"/>
          <w:color w:val="auto"/>
        </w:rPr>
        <w:t>一、报价文件电子版（包含按投标人须知前附表要求提交的全部文件）；</w:t>
      </w:r>
    </w:p>
    <w:p w14:paraId="3E3F1E8E">
      <w:pPr>
        <w:pStyle w:val="13"/>
        <w:spacing w:line="480" w:lineRule="exact"/>
        <w:ind w:firstLine="482"/>
        <w:rPr>
          <w:rFonts w:cs="宋体"/>
          <w:color w:val="auto"/>
        </w:rPr>
      </w:pPr>
      <w:r>
        <w:rPr>
          <w:rFonts w:hint="eastAsia" w:cs="宋体"/>
          <w:color w:val="auto"/>
        </w:rPr>
        <w:t>二、资格文件电子版（包含按投标人须知前附表要求提交的全部文件）；</w:t>
      </w:r>
    </w:p>
    <w:p w14:paraId="22BCC7F5">
      <w:pPr>
        <w:pStyle w:val="13"/>
        <w:spacing w:line="480" w:lineRule="exact"/>
        <w:ind w:firstLine="482"/>
        <w:rPr>
          <w:rFonts w:cs="宋体"/>
          <w:color w:val="auto"/>
        </w:rPr>
      </w:pPr>
      <w:r>
        <w:rPr>
          <w:rFonts w:hint="eastAsia" w:cs="宋体"/>
          <w:color w:val="auto"/>
        </w:rPr>
        <w:t>三、</w:t>
      </w:r>
      <w:r>
        <w:rPr>
          <w:rFonts w:hint="eastAsia" w:cs="宋体"/>
          <w:color w:val="auto"/>
          <w:lang w:val="en-US" w:eastAsia="zh-CN"/>
        </w:rPr>
        <w:t>商务</w:t>
      </w:r>
      <w:r>
        <w:rPr>
          <w:rFonts w:hint="eastAsia" w:cs="宋体"/>
          <w:color w:val="auto"/>
        </w:rPr>
        <w:t>技术文件电子版（包含按投标人须知前附表要求提交的全部文件）；</w:t>
      </w:r>
    </w:p>
    <w:p w14:paraId="5D62B704">
      <w:pPr>
        <w:pStyle w:val="13"/>
        <w:spacing w:line="480" w:lineRule="exact"/>
        <w:ind w:firstLine="482"/>
        <w:rPr>
          <w:rFonts w:cs="宋体"/>
          <w:color w:val="auto"/>
        </w:rPr>
      </w:pPr>
      <w:r>
        <w:rPr>
          <w:rFonts w:hint="eastAsia" w:cs="宋体"/>
          <w:color w:val="auto"/>
        </w:rPr>
        <w:t>据此函，我方兹宣布：</w:t>
      </w:r>
    </w:p>
    <w:p w14:paraId="644BE586">
      <w:pPr>
        <w:pStyle w:val="13"/>
        <w:spacing w:line="480" w:lineRule="exact"/>
        <w:ind w:firstLine="420" w:firstLineChars="200"/>
        <w:rPr>
          <w:rFonts w:cs="宋体"/>
          <w:color w:val="auto"/>
          <w:u w:val="single"/>
        </w:rPr>
      </w:pPr>
      <w:r>
        <w:rPr>
          <w:rFonts w:hint="eastAsia" w:cs="宋体"/>
          <w:color w:val="auto"/>
        </w:rPr>
        <w:t>1、我方</w:t>
      </w:r>
      <w:r>
        <w:rPr>
          <w:rFonts w:hint="eastAsia" w:cs="宋体"/>
          <w:color w:val="auto"/>
          <w:highlight w:val="none"/>
        </w:rPr>
        <w:t>愿意以</w:t>
      </w:r>
      <w:r>
        <w:rPr>
          <w:rFonts w:hint="eastAsia" w:hAnsi="宋体" w:cs="宋体"/>
          <w:color w:val="auto"/>
          <w:highlight w:val="none"/>
          <w:lang w:eastAsia="zh-CN"/>
        </w:rPr>
        <w:t>开标一览表中的投标总</w:t>
      </w:r>
      <w:r>
        <w:rPr>
          <w:rFonts w:hint="eastAsia" w:ascii="宋体" w:hAnsi="宋体" w:cs="宋体"/>
          <w:color w:val="auto"/>
          <w:szCs w:val="22"/>
          <w:highlight w:val="none"/>
        </w:rPr>
        <w:t>报价</w:t>
      </w:r>
      <w:r>
        <w:rPr>
          <w:rFonts w:hint="eastAsia" w:cs="宋体"/>
          <w:color w:val="auto"/>
          <w:szCs w:val="22"/>
          <w:highlight w:val="none"/>
        </w:rPr>
        <w:t>，</w:t>
      </w:r>
      <w:r>
        <w:rPr>
          <w:rFonts w:hint="eastAsia" w:cs="宋体"/>
          <w:color w:val="auto"/>
          <w:highlight w:val="none"/>
        </w:rPr>
        <w:t>提供本项</w:t>
      </w:r>
      <w:r>
        <w:rPr>
          <w:rFonts w:hint="eastAsia" w:cs="宋体"/>
          <w:color w:val="auto"/>
        </w:rPr>
        <w:t>目招标文件“第二章  采购需求”相应的采购内容，具体详见开标一览表。</w:t>
      </w:r>
    </w:p>
    <w:p w14:paraId="0FD2AAA5">
      <w:pPr>
        <w:pStyle w:val="13"/>
        <w:spacing w:line="480" w:lineRule="exact"/>
        <w:ind w:firstLine="420" w:firstLineChars="200"/>
        <w:rPr>
          <w:rFonts w:cs="宋体"/>
          <w:color w:val="auto"/>
          <w:u w:val="single"/>
        </w:rPr>
      </w:pPr>
      <w:r>
        <w:rPr>
          <w:rFonts w:hint="eastAsia" w:cs="宋体"/>
          <w:color w:val="auto"/>
        </w:rPr>
        <w:t>2、我方同意自本项目招标文件“第三章 投标人须知”第一节 投标人须知前附表 第21.1项规定的投标截止时间（开标时间）起遵循本投标函，并承诺在“投标人须知前附表”第17.2项规定的投标有效期内不修改、撤销投标文件。</w:t>
      </w:r>
    </w:p>
    <w:p w14:paraId="051F7BB1">
      <w:pPr>
        <w:pStyle w:val="13"/>
        <w:spacing w:line="480" w:lineRule="exact"/>
        <w:ind w:firstLine="420" w:firstLineChars="200"/>
        <w:rPr>
          <w:rFonts w:cs="宋体"/>
          <w:color w:val="auto"/>
          <w:u w:val="single"/>
        </w:rPr>
      </w:pPr>
      <w:r>
        <w:rPr>
          <w:rFonts w:hint="eastAsia" w:cs="宋体"/>
          <w:color w:val="auto"/>
        </w:rPr>
        <w:t>3、我方所</w:t>
      </w:r>
      <w:r>
        <w:rPr>
          <w:rFonts w:hint="eastAsia" w:cs="宋体"/>
          <w:color w:val="auto"/>
          <w:lang w:val="en-US" w:eastAsia="zh-CN"/>
        </w:rPr>
        <w:t>提交</w:t>
      </w:r>
      <w:r>
        <w:rPr>
          <w:rFonts w:hint="eastAsia" w:cs="宋体"/>
          <w:color w:val="auto"/>
        </w:rPr>
        <w:t>的投标文件及有关资料都是内容完整、真实和准确的。</w:t>
      </w:r>
    </w:p>
    <w:p w14:paraId="569E2095">
      <w:pPr>
        <w:pStyle w:val="13"/>
        <w:spacing w:line="480" w:lineRule="exact"/>
        <w:ind w:firstLine="482"/>
        <w:rPr>
          <w:rFonts w:cs="宋体"/>
          <w:color w:val="auto"/>
        </w:rPr>
      </w:pPr>
      <w:r>
        <w:rPr>
          <w:rFonts w:hint="eastAsia" w:cs="宋体"/>
          <w:color w:val="auto"/>
        </w:rPr>
        <w:t>4、</w:t>
      </w:r>
      <w:r>
        <w:rPr>
          <w:rFonts w:hint="eastAsia" w:cs="宋体"/>
          <w:color w:val="auto"/>
          <w:szCs w:val="21"/>
        </w:rPr>
        <w:t>如本项目采购内容涉及须符合国家强制规定的，我方承诺我方本次投标（包括资格条件和所投产品）均符合国家有关强制规定。</w:t>
      </w:r>
    </w:p>
    <w:p w14:paraId="444380E5">
      <w:pPr>
        <w:pStyle w:val="13"/>
        <w:spacing w:line="480" w:lineRule="exact"/>
        <w:ind w:firstLine="420" w:firstLineChars="200"/>
        <w:rPr>
          <w:rFonts w:cs="宋体"/>
          <w:color w:val="auto"/>
        </w:rPr>
      </w:pPr>
      <w:r>
        <w:rPr>
          <w:rFonts w:hint="eastAsia" w:cs="宋体"/>
          <w:color w:val="auto"/>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7DDD30EB">
      <w:pPr>
        <w:pStyle w:val="13"/>
        <w:spacing w:line="480" w:lineRule="exact"/>
        <w:ind w:firstLine="420" w:firstLineChars="200"/>
        <w:rPr>
          <w:rFonts w:cs="宋体"/>
          <w:color w:val="auto"/>
        </w:rPr>
      </w:pPr>
      <w:r>
        <w:rPr>
          <w:rFonts w:hint="eastAsia" w:cs="宋体"/>
          <w:color w:val="auto"/>
        </w:rPr>
        <w:t>6、我方已详细审核招标文件，我方知道必须放弃提出含糊不清或误解问题的权利。</w:t>
      </w:r>
    </w:p>
    <w:p w14:paraId="45159F9B">
      <w:pPr>
        <w:pStyle w:val="13"/>
        <w:spacing w:line="480" w:lineRule="exact"/>
        <w:ind w:firstLine="420" w:firstLineChars="200"/>
        <w:rPr>
          <w:rFonts w:cs="宋体"/>
          <w:color w:val="auto"/>
        </w:rPr>
      </w:pPr>
      <w:r>
        <w:rPr>
          <w:rFonts w:hint="eastAsia" w:cs="宋体"/>
          <w:color w:val="auto"/>
        </w:rPr>
        <w:t>7、我方同意应贵方要求提供与本投标有关的任何数据或资料。若贵方需要，我方愿意提供我方作出的一切承诺的证明材料。</w:t>
      </w:r>
    </w:p>
    <w:p w14:paraId="36AF576E">
      <w:pPr>
        <w:pStyle w:val="13"/>
        <w:spacing w:line="480" w:lineRule="exact"/>
        <w:ind w:firstLine="420" w:firstLineChars="200"/>
        <w:rPr>
          <w:rFonts w:cs="宋体"/>
          <w:color w:val="auto"/>
        </w:rPr>
      </w:pPr>
      <w:r>
        <w:rPr>
          <w:rFonts w:hint="eastAsia" w:cs="宋体"/>
          <w:color w:val="auto"/>
        </w:rPr>
        <w:t>8、我方完全理解贵方不一定接受投标报价最低的投标人为中标人的行为。</w:t>
      </w:r>
    </w:p>
    <w:p w14:paraId="44C46A34">
      <w:pPr>
        <w:pStyle w:val="13"/>
        <w:spacing w:line="480" w:lineRule="exact"/>
        <w:ind w:firstLine="420" w:firstLineChars="200"/>
        <w:rPr>
          <w:rFonts w:cs="宋体"/>
          <w:color w:val="auto"/>
        </w:rPr>
      </w:pPr>
      <w:r>
        <w:rPr>
          <w:rFonts w:hint="eastAsia" w:cs="宋体"/>
          <w:color w:val="auto"/>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74751D1">
      <w:pPr>
        <w:pStyle w:val="13"/>
        <w:numPr>
          <w:ilvl w:val="0"/>
          <w:numId w:val="3"/>
        </w:numPr>
        <w:spacing w:line="480" w:lineRule="exact"/>
        <w:rPr>
          <w:rFonts w:cs="宋体"/>
          <w:color w:val="auto"/>
        </w:rPr>
      </w:pPr>
      <w:r>
        <w:rPr>
          <w:rFonts w:hint="eastAsia" w:cs="宋体"/>
          <w:color w:val="auto"/>
        </w:rPr>
        <w:t>提供虚假材料谋取中标、成交的；</w:t>
      </w:r>
    </w:p>
    <w:p w14:paraId="59EB1506">
      <w:pPr>
        <w:pStyle w:val="13"/>
        <w:numPr>
          <w:ilvl w:val="0"/>
          <w:numId w:val="3"/>
        </w:numPr>
        <w:spacing w:line="480" w:lineRule="exact"/>
        <w:rPr>
          <w:rFonts w:cs="宋体"/>
          <w:color w:val="auto"/>
        </w:rPr>
      </w:pPr>
      <w:r>
        <w:rPr>
          <w:rFonts w:hint="eastAsia" w:cs="宋体"/>
          <w:color w:val="auto"/>
        </w:rPr>
        <w:t>采取不正当手段诋毁、排挤其他供应商的；</w:t>
      </w:r>
    </w:p>
    <w:p w14:paraId="7730E35D">
      <w:pPr>
        <w:pStyle w:val="13"/>
        <w:numPr>
          <w:ilvl w:val="0"/>
          <w:numId w:val="3"/>
        </w:numPr>
        <w:spacing w:line="480" w:lineRule="exact"/>
        <w:rPr>
          <w:rFonts w:cs="宋体"/>
          <w:color w:val="auto"/>
        </w:rPr>
      </w:pPr>
      <w:r>
        <w:rPr>
          <w:rFonts w:hint="eastAsia" w:cs="宋体"/>
          <w:color w:val="auto"/>
        </w:rPr>
        <w:t>与采购人、其他供应商或者采购代理机构恶意串通的；</w:t>
      </w:r>
    </w:p>
    <w:p w14:paraId="047F2E4F">
      <w:pPr>
        <w:pStyle w:val="13"/>
        <w:numPr>
          <w:ilvl w:val="0"/>
          <w:numId w:val="3"/>
        </w:numPr>
        <w:spacing w:line="480" w:lineRule="exact"/>
        <w:rPr>
          <w:rFonts w:cs="宋体"/>
          <w:color w:val="auto"/>
        </w:rPr>
      </w:pPr>
      <w:r>
        <w:rPr>
          <w:rFonts w:hint="eastAsia" w:cs="宋体"/>
          <w:color w:val="auto"/>
        </w:rPr>
        <w:t>向采购人、采购代理机构行贿或者提供其他不正当利益的；</w:t>
      </w:r>
    </w:p>
    <w:p w14:paraId="53CA5774">
      <w:pPr>
        <w:pStyle w:val="13"/>
        <w:numPr>
          <w:ilvl w:val="0"/>
          <w:numId w:val="3"/>
        </w:numPr>
        <w:spacing w:line="480" w:lineRule="exact"/>
        <w:rPr>
          <w:rFonts w:cs="宋体"/>
          <w:color w:val="auto"/>
        </w:rPr>
      </w:pPr>
      <w:r>
        <w:rPr>
          <w:rFonts w:hint="eastAsia" w:cs="宋体"/>
          <w:color w:val="auto"/>
        </w:rPr>
        <w:t>在招标采购过程中与采购人进行协商谈判的；</w:t>
      </w:r>
    </w:p>
    <w:p w14:paraId="31A951EC">
      <w:pPr>
        <w:pStyle w:val="13"/>
        <w:numPr>
          <w:ilvl w:val="0"/>
          <w:numId w:val="3"/>
        </w:numPr>
        <w:spacing w:line="480" w:lineRule="exact"/>
        <w:rPr>
          <w:rFonts w:cs="宋体"/>
          <w:color w:val="auto"/>
        </w:rPr>
      </w:pPr>
      <w:r>
        <w:rPr>
          <w:rFonts w:hint="eastAsia" w:cs="宋体"/>
          <w:color w:val="auto"/>
        </w:rPr>
        <w:t>拒绝有关部门监督检查或提供虚假情况的。</w:t>
      </w:r>
    </w:p>
    <w:p w14:paraId="52C8B57A">
      <w:pPr>
        <w:pStyle w:val="13"/>
        <w:spacing w:line="480" w:lineRule="exact"/>
        <w:ind w:firstLine="420"/>
        <w:rPr>
          <w:rFonts w:cs="宋体"/>
          <w:color w:val="auto"/>
        </w:rPr>
      </w:pPr>
      <w:r>
        <w:rPr>
          <w:rFonts w:hint="eastAsia" w:cs="宋体"/>
          <w:color w:val="auto"/>
        </w:rPr>
        <w:t>10、以上事项如有虚假或者隐瞒，我方愿意承担一切后果，并不再寻求任何旨在减轻或者免除法律责任的辩解。</w:t>
      </w:r>
    </w:p>
    <w:p w14:paraId="76CBD3F2">
      <w:pPr>
        <w:pStyle w:val="13"/>
        <w:spacing w:line="480" w:lineRule="exact"/>
        <w:ind w:firstLine="420"/>
        <w:rPr>
          <w:rFonts w:cs="宋体"/>
          <w:color w:val="auto"/>
        </w:rPr>
      </w:pPr>
      <w:r>
        <w:rPr>
          <w:rFonts w:hint="eastAsia" w:cs="宋体"/>
          <w:color w:val="auto"/>
        </w:rPr>
        <w:t>11、与本投标有关的一切正式往来信函请寄：</w:t>
      </w:r>
    </w:p>
    <w:p w14:paraId="774E3C22">
      <w:pPr>
        <w:pStyle w:val="13"/>
        <w:spacing w:line="480" w:lineRule="exact"/>
        <w:ind w:firstLine="420"/>
        <w:rPr>
          <w:rFonts w:cs="宋体"/>
          <w:color w:val="auto"/>
        </w:rPr>
      </w:pPr>
      <w:r>
        <w:rPr>
          <w:rFonts w:hint="eastAsia" w:cs="宋体"/>
          <w:color w:val="auto"/>
        </w:rPr>
        <w:t>地址：</w:t>
      </w:r>
      <w:r>
        <w:rPr>
          <w:rFonts w:hint="eastAsia" w:cs="宋体"/>
          <w:color w:val="auto"/>
          <w:u w:val="single"/>
        </w:rPr>
        <w:t xml:space="preserve">                                                        </w:t>
      </w:r>
      <w:r>
        <w:rPr>
          <w:rFonts w:hint="eastAsia" w:cs="宋体"/>
          <w:color w:val="auto"/>
        </w:rPr>
        <w:t xml:space="preserve"> </w:t>
      </w:r>
    </w:p>
    <w:p w14:paraId="3F176756">
      <w:pPr>
        <w:pStyle w:val="13"/>
        <w:spacing w:line="480" w:lineRule="exact"/>
        <w:ind w:firstLine="420"/>
        <w:rPr>
          <w:rFonts w:cs="宋体"/>
          <w:color w:val="auto"/>
          <w:u w:val="single"/>
        </w:rPr>
      </w:pPr>
      <w:r>
        <w:rPr>
          <w:rFonts w:hint="eastAsia" w:cs="宋体"/>
          <w:color w:val="auto"/>
        </w:rPr>
        <w:t>电话：</w:t>
      </w:r>
      <w:r>
        <w:rPr>
          <w:rFonts w:hint="eastAsia" w:cs="宋体"/>
          <w:color w:val="auto"/>
          <w:u w:val="single"/>
        </w:rPr>
        <w:t xml:space="preserve">                                      　　　　　　　　　</w:t>
      </w:r>
    </w:p>
    <w:p w14:paraId="726375C6">
      <w:pPr>
        <w:pStyle w:val="13"/>
        <w:spacing w:line="480" w:lineRule="exact"/>
        <w:ind w:firstLine="420"/>
        <w:rPr>
          <w:rFonts w:cs="宋体"/>
          <w:color w:val="auto"/>
          <w:u w:val="single"/>
        </w:rPr>
      </w:pPr>
      <w:r>
        <w:rPr>
          <w:rFonts w:hint="eastAsia" w:cs="宋体"/>
          <w:color w:val="auto"/>
        </w:rPr>
        <w:t>传真：</w:t>
      </w:r>
      <w:r>
        <w:rPr>
          <w:rFonts w:hint="eastAsia" w:cs="宋体"/>
          <w:color w:val="auto"/>
          <w:u w:val="single"/>
        </w:rPr>
        <w:t>　　　　　　　　　　　　　　　　　　　　　　　　　　　　</w:t>
      </w:r>
    </w:p>
    <w:p w14:paraId="06C6E021">
      <w:pPr>
        <w:spacing w:line="480" w:lineRule="exact"/>
        <w:ind w:firstLine="420"/>
        <w:rPr>
          <w:rFonts w:ascii="宋体" w:cs="宋体"/>
          <w:color w:val="auto"/>
          <w:u w:val="single"/>
        </w:rPr>
      </w:pPr>
      <w:r>
        <w:rPr>
          <w:rFonts w:hint="eastAsia" w:ascii="宋体" w:cs="宋体"/>
          <w:color w:val="auto"/>
          <w:kern w:val="0"/>
          <w:sz w:val="20"/>
          <w:szCs w:val="21"/>
        </w:rPr>
        <w:t>电子邮箱：</w:t>
      </w:r>
      <w:r>
        <w:rPr>
          <w:rFonts w:hint="eastAsia" w:ascii="宋体" w:cs="宋体"/>
          <w:color w:val="auto"/>
          <w:kern w:val="0"/>
          <w:sz w:val="20"/>
          <w:szCs w:val="21"/>
          <w:u w:val="single"/>
        </w:rPr>
        <w:t>　　　　　　　　　　　　　　　　　　　　　　　　　　　　</w:t>
      </w:r>
    </w:p>
    <w:p w14:paraId="23C5AE53">
      <w:pPr>
        <w:pStyle w:val="13"/>
        <w:spacing w:line="480" w:lineRule="exact"/>
        <w:ind w:firstLine="420"/>
        <w:rPr>
          <w:rFonts w:cs="宋体"/>
          <w:color w:val="auto"/>
          <w:u w:val="single"/>
        </w:rPr>
      </w:pPr>
      <w:r>
        <w:rPr>
          <w:rFonts w:hint="eastAsia" w:cs="宋体"/>
          <w:color w:val="auto"/>
        </w:rPr>
        <w:t>邮政编码：</w:t>
      </w:r>
      <w:r>
        <w:rPr>
          <w:rFonts w:hint="eastAsia" w:cs="宋体"/>
          <w:color w:val="auto"/>
          <w:u w:val="single"/>
        </w:rPr>
        <w:t xml:space="preserve">                                                    </w:t>
      </w:r>
    </w:p>
    <w:p w14:paraId="63F378FA">
      <w:pPr>
        <w:pStyle w:val="13"/>
        <w:spacing w:line="480" w:lineRule="exact"/>
        <w:ind w:firstLine="420"/>
        <w:rPr>
          <w:rFonts w:cs="宋体"/>
          <w:color w:val="auto"/>
          <w:u w:val="single"/>
        </w:rPr>
      </w:pPr>
      <w:r>
        <w:rPr>
          <w:rFonts w:hint="eastAsia" w:cs="宋体"/>
          <w:color w:val="auto"/>
        </w:rPr>
        <w:t>开户名称：</w:t>
      </w:r>
      <w:r>
        <w:rPr>
          <w:rFonts w:hint="eastAsia" w:cs="宋体"/>
          <w:color w:val="auto"/>
          <w:u w:val="single"/>
        </w:rPr>
        <w:t xml:space="preserve">                                                    </w:t>
      </w:r>
    </w:p>
    <w:p w14:paraId="48C9B2BA">
      <w:pPr>
        <w:pStyle w:val="13"/>
        <w:spacing w:line="480" w:lineRule="exact"/>
        <w:ind w:firstLine="420"/>
        <w:rPr>
          <w:rFonts w:cs="宋体"/>
          <w:color w:val="auto"/>
          <w:u w:val="single"/>
        </w:rPr>
      </w:pPr>
      <w:r>
        <w:rPr>
          <w:rFonts w:hint="eastAsia" w:cs="宋体"/>
          <w:color w:val="auto"/>
        </w:rPr>
        <w:t>开户银行：</w:t>
      </w:r>
      <w:r>
        <w:rPr>
          <w:rFonts w:hint="eastAsia" w:cs="宋体"/>
          <w:color w:val="auto"/>
          <w:u w:val="single"/>
        </w:rPr>
        <w:t xml:space="preserve">                                                    </w:t>
      </w:r>
    </w:p>
    <w:p w14:paraId="616D113D">
      <w:pPr>
        <w:pStyle w:val="13"/>
        <w:spacing w:line="480" w:lineRule="exact"/>
        <w:ind w:firstLine="420"/>
        <w:rPr>
          <w:rFonts w:cs="宋体"/>
          <w:color w:val="auto"/>
          <w:u w:val="single"/>
        </w:rPr>
      </w:pPr>
      <w:r>
        <w:rPr>
          <w:rFonts w:hint="eastAsia" w:cs="宋体"/>
          <w:color w:val="auto"/>
        </w:rPr>
        <w:t>银行账号：</w:t>
      </w:r>
      <w:r>
        <w:rPr>
          <w:rFonts w:hint="eastAsia" w:cs="宋体"/>
          <w:color w:val="auto"/>
          <w:u w:val="single"/>
        </w:rPr>
        <w:t xml:space="preserve">                                                    </w:t>
      </w:r>
    </w:p>
    <w:p w14:paraId="6A47EF3B">
      <w:pPr>
        <w:snapToGrid w:val="0"/>
        <w:spacing w:line="360" w:lineRule="auto"/>
        <w:ind w:firstLine="5040" w:firstLineChars="2100"/>
        <w:rPr>
          <w:rFonts w:ascii="宋体" w:cs="宋体"/>
          <w:color w:val="auto"/>
          <w:kern w:val="0"/>
          <w:sz w:val="24"/>
          <w:lang w:val="zh-CN"/>
        </w:rPr>
      </w:pPr>
    </w:p>
    <w:p w14:paraId="33F46185">
      <w:pPr>
        <w:snapToGrid w:val="0"/>
        <w:spacing w:line="360" w:lineRule="auto"/>
        <w:ind w:firstLine="5040" w:firstLineChars="2100"/>
        <w:rPr>
          <w:rFonts w:ascii="宋体" w:cs="宋体"/>
          <w:color w:val="auto"/>
          <w:kern w:val="0"/>
          <w:sz w:val="24"/>
          <w:lang w:val="zh-CN"/>
        </w:rPr>
      </w:pPr>
    </w:p>
    <w:p w14:paraId="73021EA7">
      <w:pPr>
        <w:snapToGrid w:val="0"/>
        <w:spacing w:line="360" w:lineRule="auto"/>
        <w:ind w:firstLine="5040" w:firstLineChars="2100"/>
        <w:rPr>
          <w:rFonts w:hint="eastAsia" w:ascii="宋体" w:cs="宋体"/>
          <w:color w:val="auto"/>
          <w:kern w:val="0"/>
          <w:sz w:val="24"/>
          <w:lang w:val="zh-CN"/>
        </w:rPr>
      </w:pPr>
      <w:r>
        <w:rPr>
          <w:rFonts w:hint="eastAsia" w:ascii="宋体" w:cs="宋体"/>
          <w:color w:val="auto"/>
          <w:kern w:val="0"/>
          <w:sz w:val="24"/>
          <w:lang w:val="zh-CN"/>
        </w:rPr>
        <w:t>投标人名称(盖公章)：</w:t>
      </w:r>
    </w:p>
    <w:p w14:paraId="55EDB2E2">
      <w:pPr>
        <w:snapToGrid w:val="0"/>
        <w:spacing w:line="360" w:lineRule="auto"/>
        <w:ind w:firstLine="5040" w:firstLineChars="2100"/>
        <w:rPr>
          <w:rFonts w:ascii="宋体" w:cs="宋体"/>
          <w:color w:val="auto"/>
          <w:kern w:val="0"/>
          <w:sz w:val="24"/>
          <w:lang w:val="zh-CN"/>
        </w:rPr>
      </w:pPr>
      <w:r>
        <w:rPr>
          <w:rFonts w:hint="eastAsia" w:ascii="宋体" w:cs="宋体"/>
          <w:color w:val="auto"/>
          <w:kern w:val="0"/>
          <w:sz w:val="24"/>
          <w:lang w:val="zh-CN"/>
        </w:rPr>
        <w:t>日期</w:t>
      </w:r>
      <w:r>
        <w:rPr>
          <w:rFonts w:hint="eastAsia" w:ascii="宋体" w:cs="宋体"/>
          <w:color w:val="auto"/>
          <w:kern w:val="0"/>
          <w:sz w:val="24"/>
        </w:rPr>
        <w:t xml:space="preserve">：  年  </w:t>
      </w:r>
      <w:r>
        <w:rPr>
          <w:rFonts w:hint="eastAsia" w:ascii="宋体" w:cs="宋体"/>
          <w:color w:val="auto"/>
          <w:kern w:val="0"/>
          <w:sz w:val="24"/>
          <w:lang w:val="zh-CN"/>
        </w:rPr>
        <w:t>月</w:t>
      </w:r>
      <w:r>
        <w:rPr>
          <w:rFonts w:hint="eastAsia" w:ascii="宋体" w:cs="宋体"/>
          <w:color w:val="auto"/>
          <w:kern w:val="0"/>
          <w:sz w:val="24"/>
        </w:rPr>
        <w:t xml:space="preserve">   </w:t>
      </w:r>
      <w:r>
        <w:rPr>
          <w:rFonts w:hint="eastAsia" w:ascii="宋体" w:cs="宋体"/>
          <w:color w:val="auto"/>
          <w:kern w:val="0"/>
          <w:sz w:val="24"/>
          <w:lang w:val="zh-CN"/>
        </w:rPr>
        <w:t>日</w:t>
      </w:r>
    </w:p>
    <w:p w14:paraId="1C26E272">
      <w:pPr>
        <w:widowControl/>
        <w:spacing w:line="360" w:lineRule="auto"/>
        <w:jc w:val="left"/>
        <w:rPr>
          <w:rFonts w:ascii="宋体" w:cs="宋体"/>
          <w:color w:val="auto"/>
          <w:kern w:val="0"/>
          <w:sz w:val="24"/>
          <w:lang w:val="zh-CN"/>
        </w:rPr>
        <w:sectPr>
          <w:pgSz w:w="11906" w:h="16838"/>
          <w:pgMar w:top="1134" w:right="1134" w:bottom="1134" w:left="1134" w:header="720" w:footer="720" w:gutter="0"/>
          <w:cols w:space="720" w:num="1"/>
          <w:docGrid w:type="lines" w:linePitch="331" w:charSpace="0"/>
        </w:sectPr>
      </w:pPr>
    </w:p>
    <w:p w14:paraId="36D6E23A">
      <w:pPr>
        <w:pStyle w:val="13"/>
        <w:spacing w:line="360" w:lineRule="auto"/>
        <w:jc w:val="left"/>
        <w:rPr>
          <w:rFonts w:cs="宋体"/>
          <w:b/>
          <w:color w:val="auto"/>
          <w:sz w:val="28"/>
          <w:szCs w:val="28"/>
        </w:rPr>
      </w:pPr>
      <w:r>
        <w:rPr>
          <w:rFonts w:hint="eastAsia" w:cs="宋体"/>
          <w:b/>
          <w:color w:val="auto"/>
          <w:sz w:val="28"/>
          <w:szCs w:val="28"/>
        </w:rPr>
        <w:t>4.开标一览表的格式：</w:t>
      </w:r>
    </w:p>
    <w:p w14:paraId="67389E17">
      <w:pPr>
        <w:pStyle w:val="13"/>
        <w:spacing w:line="360" w:lineRule="auto"/>
        <w:jc w:val="center"/>
        <w:rPr>
          <w:rFonts w:cs="宋体"/>
          <w:b/>
          <w:color w:val="auto"/>
          <w:sz w:val="30"/>
          <w:szCs w:val="30"/>
        </w:rPr>
      </w:pPr>
      <w:r>
        <w:rPr>
          <w:rFonts w:hint="eastAsia" w:cs="宋体"/>
          <w:b/>
          <w:color w:val="auto"/>
          <w:sz w:val="30"/>
          <w:szCs w:val="30"/>
        </w:rPr>
        <w:t>开标一览表</w:t>
      </w:r>
      <w:r>
        <w:rPr>
          <w:rFonts w:hint="eastAsia" w:cs="宋体"/>
          <w:b/>
          <w:color w:val="auto"/>
          <w:kern w:val="0"/>
          <w:sz w:val="24"/>
          <w:lang w:val="zh-CN"/>
        </w:rPr>
        <w:t>（单位均为人民币元）</w:t>
      </w:r>
    </w:p>
    <w:p w14:paraId="0A27FBA5">
      <w:pPr>
        <w:snapToGrid w:val="0"/>
        <w:spacing w:before="50" w:after="50" w:line="480" w:lineRule="auto"/>
        <w:rPr>
          <w:rFonts w:ascii="宋体" w:cs="宋体"/>
          <w:color w:val="auto"/>
          <w:sz w:val="24"/>
        </w:rPr>
      </w:pPr>
      <w:r>
        <w:rPr>
          <w:rFonts w:hint="eastAsia" w:ascii="宋体" w:cs="宋体"/>
          <w:color w:val="auto"/>
          <w:sz w:val="24"/>
        </w:rPr>
        <w:t>项目名称：</w:t>
      </w:r>
      <w:r>
        <w:rPr>
          <w:rFonts w:hint="eastAsia" w:ascii="宋体" w:cs="宋体"/>
          <w:color w:val="auto"/>
          <w:sz w:val="24"/>
          <w:u w:val="single"/>
        </w:rPr>
        <w:t xml:space="preserve">                        </w:t>
      </w:r>
      <w:r>
        <w:rPr>
          <w:rFonts w:hint="eastAsia" w:ascii="宋体" w:cs="宋体"/>
          <w:color w:val="auto"/>
          <w:sz w:val="24"/>
        </w:rPr>
        <w:t xml:space="preserve">  </w:t>
      </w:r>
    </w:p>
    <w:p w14:paraId="4CDEFD3E">
      <w:pPr>
        <w:snapToGrid w:val="0"/>
        <w:spacing w:before="50" w:after="50" w:line="480" w:lineRule="auto"/>
        <w:rPr>
          <w:rFonts w:ascii="宋体" w:cs="宋体"/>
          <w:color w:val="auto"/>
          <w:sz w:val="24"/>
          <w:u w:val="single"/>
        </w:rPr>
      </w:pPr>
      <w:r>
        <w:rPr>
          <w:rFonts w:hint="eastAsia" w:ascii="宋体" w:cs="宋体"/>
          <w:color w:val="auto"/>
          <w:sz w:val="24"/>
        </w:rPr>
        <w:t>项目编号：</w:t>
      </w:r>
      <w:r>
        <w:rPr>
          <w:rFonts w:hint="eastAsia" w:ascii="宋体" w:cs="宋体"/>
          <w:color w:val="auto"/>
          <w:sz w:val="24"/>
          <w:u w:val="single"/>
        </w:rPr>
        <w:t xml:space="preserve"> </w:t>
      </w:r>
      <w:bookmarkStart w:id="291" w:name="PO_3000001867_PM001_7"/>
      <w:r>
        <w:rPr>
          <w:rFonts w:hint="eastAsia" w:ascii="宋体" w:cs="宋体"/>
          <w:color w:val="auto"/>
          <w:sz w:val="24"/>
          <w:u w:val="single"/>
        </w:rPr>
        <w:t xml:space="preserve">                      </w:t>
      </w:r>
      <w:bookmarkEnd w:id="291"/>
    </w:p>
    <w:p w14:paraId="3A2F44A3">
      <w:pPr>
        <w:pStyle w:val="17"/>
        <w:rPr>
          <w:rFonts w:hint="eastAsia" w:eastAsia="宋体" w:cs="宋体"/>
          <w:color w:val="auto"/>
          <w:sz w:val="24"/>
          <w:lang w:val="en-US" w:eastAsia="zh-CN"/>
        </w:rPr>
      </w:pPr>
      <w:r>
        <w:rPr>
          <w:rFonts w:hint="eastAsia" w:ascii="宋体" w:cs="宋体"/>
          <w:bCs/>
          <w:color w:val="auto"/>
          <w:sz w:val="24"/>
        </w:rPr>
        <w:t>所投分标（如有则填写，无分标时填写“无”或者留空）：</w:t>
      </w:r>
      <w:r>
        <w:rPr>
          <w:rFonts w:hint="eastAsia" w:ascii="宋体" w:cs="宋体"/>
          <w:color w:val="auto"/>
          <w:sz w:val="24"/>
          <w:u w:val="single"/>
        </w:rPr>
        <w:t xml:space="preserve">           </w:t>
      </w:r>
      <w:r>
        <w:rPr>
          <w:rFonts w:hint="eastAsia" w:cs="宋体"/>
          <w:color w:val="auto"/>
          <w:sz w:val="24"/>
        </w:rPr>
        <w:t xml:space="preserve">  </w:t>
      </w:r>
      <w:r>
        <w:rPr>
          <w:rFonts w:hint="eastAsia" w:cs="宋体"/>
          <w:color w:val="auto"/>
          <w:sz w:val="24"/>
          <w:lang w:val="en-US" w:eastAsia="zh-CN"/>
        </w:rPr>
        <w:t xml:space="preserve">        单位：元</w:t>
      </w:r>
    </w:p>
    <w:p w14:paraId="41F6415B">
      <w:pPr>
        <w:rPr>
          <w:rFonts w:hint="eastAsia" w:cs="宋体"/>
          <w:color w:val="auto"/>
          <w:sz w:val="24"/>
        </w:rPr>
      </w:pPr>
    </w:p>
    <w:tbl>
      <w:tblPr>
        <w:tblStyle w:val="27"/>
        <w:tblW w:w="104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53"/>
        <w:gridCol w:w="1351"/>
        <w:gridCol w:w="2011"/>
        <w:gridCol w:w="802"/>
        <w:gridCol w:w="1436"/>
        <w:gridCol w:w="1420"/>
        <w:gridCol w:w="1149"/>
        <w:gridCol w:w="1856"/>
      </w:tblGrid>
      <w:tr w14:paraId="32001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453" w:type="dxa"/>
            <w:tcBorders>
              <w:top w:val="single" w:color="auto" w:sz="4" w:space="0"/>
              <w:left w:val="single" w:color="auto" w:sz="4" w:space="0"/>
              <w:bottom w:val="single" w:color="auto" w:sz="4" w:space="0"/>
              <w:right w:val="single" w:color="auto" w:sz="4" w:space="0"/>
            </w:tcBorders>
            <w:noWrap w:val="0"/>
            <w:vAlign w:val="center"/>
          </w:tcPr>
          <w:p w14:paraId="56300B3C">
            <w:pPr>
              <w:snapToGrid w:val="0"/>
              <w:spacing w:before="50" w:after="50" w:line="360" w:lineRule="auto"/>
              <w:jc w:val="center"/>
              <w:rPr>
                <w:rFonts w:hint="eastAsia" w:ascii="宋体" w:hAnsi="宋体" w:cs="宋体"/>
                <w:b w:val="0"/>
                <w:bCs/>
                <w:color w:val="auto"/>
                <w:szCs w:val="21"/>
              </w:rPr>
            </w:pPr>
            <w:r>
              <w:rPr>
                <w:rFonts w:hint="eastAsia" w:ascii="宋体" w:hAnsi="宋体" w:cs="宋体"/>
                <w:b w:val="0"/>
                <w:bCs/>
                <w:color w:val="auto"/>
                <w:szCs w:val="21"/>
              </w:rPr>
              <w:t>序号</w:t>
            </w:r>
          </w:p>
        </w:tc>
        <w:tc>
          <w:tcPr>
            <w:tcW w:w="1351" w:type="dxa"/>
            <w:tcBorders>
              <w:top w:val="single" w:color="auto" w:sz="4" w:space="0"/>
              <w:left w:val="single" w:color="auto" w:sz="4" w:space="0"/>
              <w:bottom w:val="single" w:color="auto" w:sz="4" w:space="0"/>
              <w:right w:val="single" w:color="auto" w:sz="4" w:space="0"/>
            </w:tcBorders>
            <w:noWrap w:val="0"/>
            <w:vAlign w:val="center"/>
          </w:tcPr>
          <w:p w14:paraId="3EE42F35">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b w:val="0"/>
                <w:bCs/>
                <w:color w:val="auto"/>
                <w:szCs w:val="21"/>
              </w:rPr>
            </w:pPr>
            <w:r>
              <w:rPr>
                <w:rFonts w:hint="eastAsia" w:ascii="宋体" w:hAnsi="宋体" w:eastAsia="宋体" w:cs="宋体"/>
                <w:b w:val="0"/>
                <w:bCs/>
                <w:color w:val="auto"/>
                <w:sz w:val="21"/>
                <w:szCs w:val="21"/>
              </w:rPr>
              <w:t>品  名</w:t>
            </w:r>
          </w:p>
        </w:tc>
        <w:tc>
          <w:tcPr>
            <w:tcW w:w="2011" w:type="dxa"/>
            <w:tcBorders>
              <w:top w:val="single" w:color="auto" w:sz="4" w:space="0"/>
              <w:left w:val="single" w:color="auto" w:sz="4" w:space="0"/>
              <w:bottom w:val="single" w:color="auto" w:sz="4" w:space="0"/>
              <w:right w:val="single" w:color="auto" w:sz="4" w:space="0"/>
            </w:tcBorders>
            <w:noWrap w:val="0"/>
            <w:vAlign w:val="center"/>
          </w:tcPr>
          <w:p w14:paraId="2422B26D">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b w:val="0"/>
                <w:bCs/>
                <w:color w:val="auto"/>
                <w:szCs w:val="21"/>
              </w:rPr>
            </w:pPr>
            <w:r>
              <w:rPr>
                <w:rFonts w:hint="eastAsia" w:ascii="宋体" w:hAnsi="宋体" w:eastAsia="宋体" w:cs="宋体"/>
                <w:b w:val="0"/>
                <w:bCs/>
                <w:color w:val="auto"/>
                <w:sz w:val="21"/>
                <w:szCs w:val="21"/>
              </w:rPr>
              <w:t>规格及参数</w:t>
            </w:r>
          </w:p>
        </w:tc>
        <w:tc>
          <w:tcPr>
            <w:tcW w:w="802" w:type="dxa"/>
            <w:tcBorders>
              <w:top w:val="single" w:color="auto" w:sz="4" w:space="0"/>
              <w:left w:val="single" w:color="auto" w:sz="4" w:space="0"/>
              <w:bottom w:val="single" w:color="auto" w:sz="4" w:space="0"/>
              <w:right w:val="single" w:color="auto" w:sz="4" w:space="0"/>
            </w:tcBorders>
            <w:noWrap w:val="0"/>
            <w:vAlign w:val="center"/>
          </w:tcPr>
          <w:p w14:paraId="7EFED46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b w:val="0"/>
                <w:bCs/>
                <w:color w:val="auto"/>
                <w:szCs w:val="21"/>
              </w:rPr>
            </w:pPr>
            <w:r>
              <w:rPr>
                <w:rFonts w:hint="eastAsia" w:ascii="宋体" w:hAnsi="宋体" w:eastAsia="宋体" w:cs="宋体"/>
                <w:b w:val="0"/>
                <w:bCs/>
                <w:color w:val="auto"/>
                <w:sz w:val="21"/>
                <w:szCs w:val="21"/>
              </w:rPr>
              <w:t>单位</w:t>
            </w:r>
          </w:p>
        </w:tc>
        <w:tc>
          <w:tcPr>
            <w:tcW w:w="1436" w:type="dxa"/>
            <w:tcBorders>
              <w:top w:val="single" w:color="auto" w:sz="4" w:space="0"/>
              <w:left w:val="single" w:color="auto" w:sz="4" w:space="0"/>
              <w:bottom w:val="single" w:color="auto" w:sz="4" w:space="0"/>
              <w:right w:val="single" w:color="auto" w:sz="4" w:space="0"/>
            </w:tcBorders>
            <w:noWrap w:val="0"/>
            <w:vAlign w:val="center"/>
          </w:tcPr>
          <w:p w14:paraId="0999743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b w:val="0"/>
                <w:bCs/>
                <w:color w:val="auto"/>
                <w:szCs w:val="21"/>
              </w:rPr>
            </w:pPr>
            <w:r>
              <w:rPr>
                <w:rFonts w:hint="eastAsia" w:ascii="宋体" w:hAnsi="宋体" w:eastAsia="宋体" w:cs="宋体"/>
                <w:b w:val="0"/>
                <w:bCs/>
                <w:color w:val="auto"/>
                <w:sz w:val="21"/>
                <w:szCs w:val="21"/>
                <w:lang w:val="en-US" w:eastAsia="zh-CN"/>
              </w:rPr>
              <w:t>2026年暂估量</w:t>
            </w:r>
            <w:r>
              <w:rPr>
                <w:rFonts w:hint="eastAsia" w:ascii="宋体" w:hAnsi="宋体" w:cs="宋体"/>
                <w:b w:val="0"/>
                <w:bCs/>
                <w:color w:val="auto"/>
                <w:szCs w:val="21"/>
              </w:rPr>
              <w:t>①</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5328881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b w:val="0"/>
                <w:bCs/>
                <w:color w:val="auto"/>
                <w:szCs w:val="21"/>
              </w:rPr>
            </w:pPr>
            <w:r>
              <w:rPr>
                <w:rFonts w:hint="eastAsia" w:ascii="宋体" w:hAnsi="宋体" w:eastAsia="宋体" w:cs="宋体"/>
                <w:b w:val="0"/>
                <w:bCs/>
                <w:color w:val="auto"/>
                <w:sz w:val="21"/>
                <w:szCs w:val="21"/>
                <w:lang w:val="en-US" w:eastAsia="zh-CN"/>
              </w:rPr>
              <w:t>2027年暂估量</w:t>
            </w:r>
            <w:r>
              <w:rPr>
                <w:rFonts w:hint="eastAsia" w:ascii="宋体" w:hAnsi="宋体" w:cs="宋体"/>
                <w:b w:val="0"/>
                <w:bCs/>
                <w:color w:val="auto"/>
                <w:szCs w:val="21"/>
              </w:rPr>
              <w:t>②</w:t>
            </w:r>
          </w:p>
        </w:tc>
        <w:tc>
          <w:tcPr>
            <w:tcW w:w="1149" w:type="dxa"/>
            <w:tcBorders>
              <w:top w:val="single" w:color="auto" w:sz="4" w:space="0"/>
              <w:left w:val="single" w:color="auto" w:sz="4" w:space="0"/>
              <w:bottom w:val="single" w:color="auto" w:sz="4" w:space="0"/>
              <w:right w:val="single" w:color="auto" w:sz="4" w:space="0"/>
            </w:tcBorders>
            <w:noWrap w:val="0"/>
            <w:vAlign w:val="center"/>
          </w:tcPr>
          <w:p w14:paraId="1B150304">
            <w:pPr>
              <w:snapToGrid w:val="0"/>
              <w:spacing w:before="50" w:after="50" w:line="360" w:lineRule="auto"/>
              <w:jc w:val="center"/>
              <w:rPr>
                <w:rFonts w:hint="eastAsia" w:ascii="宋体" w:hAnsi="宋体" w:cs="宋体"/>
                <w:b w:val="0"/>
                <w:bCs/>
                <w:color w:val="auto"/>
                <w:szCs w:val="21"/>
              </w:rPr>
            </w:pPr>
            <w:r>
              <w:rPr>
                <w:rFonts w:hint="eastAsia" w:ascii="宋体" w:hAnsi="宋体" w:cs="宋体"/>
                <w:b w:val="0"/>
                <w:bCs/>
                <w:color w:val="auto"/>
                <w:szCs w:val="21"/>
              </w:rPr>
              <w:t>单价报价</w:t>
            </w:r>
          </w:p>
          <w:p w14:paraId="237BE345">
            <w:pPr>
              <w:snapToGrid w:val="0"/>
              <w:spacing w:before="50" w:after="50" w:line="360" w:lineRule="auto"/>
              <w:jc w:val="center"/>
              <w:rPr>
                <w:rFonts w:hint="eastAsia" w:ascii="宋体" w:hAnsi="宋体" w:cs="宋体"/>
                <w:b w:val="0"/>
                <w:bCs/>
                <w:color w:val="auto"/>
                <w:szCs w:val="21"/>
              </w:rPr>
            </w:pPr>
            <w:r>
              <w:rPr>
                <w:rFonts w:hint="eastAsia" w:ascii="宋体" w:hAnsi="宋体" w:cs="宋体"/>
                <w:b w:val="0"/>
                <w:bCs/>
                <w:color w:val="auto"/>
                <w:szCs w:val="21"/>
              </w:rPr>
              <w:t>③</w:t>
            </w:r>
          </w:p>
        </w:tc>
        <w:tc>
          <w:tcPr>
            <w:tcW w:w="1856" w:type="dxa"/>
            <w:tcBorders>
              <w:top w:val="single" w:color="auto" w:sz="4" w:space="0"/>
              <w:left w:val="single" w:color="auto" w:sz="4" w:space="0"/>
              <w:bottom w:val="single" w:color="auto" w:sz="4" w:space="0"/>
              <w:right w:val="single" w:color="auto" w:sz="4" w:space="0"/>
            </w:tcBorders>
            <w:noWrap w:val="0"/>
            <w:vAlign w:val="center"/>
          </w:tcPr>
          <w:p w14:paraId="2EDD752C">
            <w:pPr>
              <w:snapToGrid w:val="0"/>
              <w:spacing w:before="50" w:after="50" w:line="360" w:lineRule="auto"/>
              <w:jc w:val="center"/>
              <w:rPr>
                <w:rFonts w:hint="eastAsia" w:ascii="宋体" w:hAnsi="宋体" w:cs="宋体"/>
                <w:b w:val="0"/>
                <w:bCs/>
                <w:color w:val="auto"/>
                <w:szCs w:val="21"/>
              </w:rPr>
            </w:pPr>
            <w:r>
              <w:rPr>
                <w:rFonts w:hint="eastAsia" w:ascii="宋体" w:hAnsi="宋体" w:cs="宋体"/>
                <w:b w:val="0"/>
                <w:bCs/>
                <w:color w:val="auto"/>
                <w:szCs w:val="21"/>
                <w:lang w:val="en-US" w:eastAsia="zh-CN"/>
              </w:rPr>
              <w:t>2年合计</w:t>
            </w:r>
            <w:r>
              <w:rPr>
                <w:rFonts w:hint="eastAsia" w:ascii="宋体" w:hAnsi="宋体" w:cs="宋体"/>
                <w:b w:val="0"/>
                <w:bCs/>
                <w:color w:val="auto"/>
                <w:szCs w:val="21"/>
              </w:rPr>
              <w:t>投标报价</w:t>
            </w:r>
          </w:p>
          <w:p w14:paraId="6946E36E">
            <w:pPr>
              <w:snapToGrid w:val="0"/>
              <w:spacing w:before="50" w:after="50" w:line="360" w:lineRule="auto"/>
              <w:jc w:val="center"/>
              <w:rPr>
                <w:rFonts w:hint="eastAsia" w:ascii="宋体" w:hAnsi="宋体" w:cs="宋体"/>
                <w:b w:val="0"/>
                <w:bCs/>
                <w:color w:val="auto"/>
                <w:szCs w:val="21"/>
              </w:rPr>
            </w:pPr>
            <w:r>
              <w:rPr>
                <w:rFonts w:hint="eastAsia" w:ascii="宋体" w:hAnsi="宋体" w:cs="宋体"/>
                <w:b w:val="0"/>
                <w:bCs/>
                <w:color w:val="auto"/>
                <w:szCs w:val="21"/>
                <w:lang w:eastAsia="zh-CN"/>
              </w:rPr>
              <w:t>④</w:t>
            </w:r>
            <w:r>
              <w:rPr>
                <w:rFonts w:hint="eastAsia" w:ascii="宋体" w:hAnsi="宋体" w:cs="宋体"/>
                <w:b w:val="0"/>
                <w:bCs/>
                <w:color w:val="auto"/>
                <w:szCs w:val="21"/>
              </w:rPr>
              <w:t>=③×</w:t>
            </w:r>
            <w:r>
              <w:rPr>
                <w:rFonts w:hint="eastAsia" w:ascii="宋体" w:hAnsi="宋体" w:cs="宋体"/>
                <w:b w:val="0"/>
                <w:bCs/>
                <w:color w:val="auto"/>
                <w:szCs w:val="21"/>
                <w:lang w:eastAsia="zh-CN"/>
              </w:rPr>
              <w:t>（</w:t>
            </w:r>
            <w:r>
              <w:rPr>
                <w:rFonts w:hint="eastAsia" w:ascii="宋体" w:hAnsi="宋体" w:cs="宋体"/>
                <w:b w:val="0"/>
                <w:bCs/>
                <w:color w:val="auto"/>
                <w:szCs w:val="21"/>
              </w:rPr>
              <w:t>①</w:t>
            </w:r>
            <w:r>
              <w:rPr>
                <w:rFonts w:hint="eastAsia" w:ascii="宋体" w:hAnsi="宋体" w:cs="宋体"/>
                <w:b w:val="0"/>
                <w:bCs/>
                <w:color w:val="auto"/>
                <w:szCs w:val="21"/>
                <w:lang w:val="en-US" w:eastAsia="zh-CN"/>
              </w:rPr>
              <w:t>+</w:t>
            </w:r>
            <w:r>
              <w:rPr>
                <w:rFonts w:hint="eastAsia" w:ascii="宋体" w:hAnsi="宋体" w:cs="宋体"/>
                <w:b w:val="0"/>
                <w:bCs/>
                <w:color w:val="auto"/>
                <w:szCs w:val="21"/>
              </w:rPr>
              <w:t>②</w:t>
            </w:r>
            <w:r>
              <w:rPr>
                <w:rFonts w:hint="eastAsia" w:ascii="宋体" w:hAnsi="宋体" w:cs="宋体"/>
                <w:b w:val="0"/>
                <w:bCs/>
                <w:color w:val="auto"/>
                <w:szCs w:val="21"/>
                <w:lang w:eastAsia="zh-CN"/>
              </w:rPr>
              <w:t>）</w:t>
            </w:r>
          </w:p>
        </w:tc>
      </w:tr>
      <w:tr w14:paraId="2AEE2B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453" w:type="dxa"/>
            <w:tcBorders>
              <w:top w:val="single" w:color="auto" w:sz="4" w:space="0"/>
              <w:left w:val="single" w:color="auto" w:sz="4" w:space="0"/>
              <w:bottom w:val="single" w:color="auto" w:sz="4" w:space="0"/>
              <w:right w:val="single" w:color="auto" w:sz="4" w:space="0"/>
            </w:tcBorders>
            <w:noWrap w:val="0"/>
            <w:vAlign w:val="center"/>
          </w:tcPr>
          <w:p w14:paraId="599E6F2F">
            <w:pPr>
              <w:numPr>
                <w:ilvl w:val="0"/>
                <w:numId w:val="4"/>
              </w:numPr>
              <w:snapToGrid w:val="0"/>
              <w:spacing w:before="50" w:after="50" w:line="360" w:lineRule="auto"/>
              <w:jc w:val="center"/>
              <w:rPr>
                <w:rFonts w:hint="eastAsia" w:ascii="宋体" w:hAnsi="宋体" w:cs="宋体"/>
                <w:b/>
                <w:color w:val="auto"/>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7560B3D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b/>
                <w:color w:val="auto"/>
                <w:szCs w:val="21"/>
              </w:rPr>
            </w:pPr>
            <w:r>
              <w:rPr>
                <w:rFonts w:hint="eastAsia" w:ascii="宋体" w:hAnsi="宋体" w:eastAsia="宋体" w:cs="宋体"/>
                <w:color w:val="auto"/>
                <w:sz w:val="21"/>
                <w:szCs w:val="21"/>
                <w:highlight w:val="none"/>
              </w:rPr>
              <w:t>医用氧(</w:t>
            </w:r>
            <w:r>
              <w:rPr>
                <w:rFonts w:hint="eastAsia" w:ascii="宋体" w:hAnsi="宋体" w:eastAsia="宋体" w:cs="宋体"/>
                <w:color w:val="auto"/>
                <w:sz w:val="21"/>
                <w:szCs w:val="21"/>
                <w:highlight w:val="none"/>
                <w:lang w:val="en-US" w:eastAsia="zh-CN"/>
              </w:rPr>
              <w:t>含瓶</w:t>
            </w:r>
            <w:r>
              <w:rPr>
                <w:rFonts w:hint="eastAsia" w:ascii="宋体" w:hAnsi="宋体" w:eastAsia="宋体" w:cs="宋体"/>
                <w:color w:val="auto"/>
                <w:sz w:val="21"/>
                <w:szCs w:val="21"/>
                <w:highlight w:val="none"/>
              </w:rPr>
              <w:t>租赁）</w:t>
            </w:r>
          </w:p>
        </w:tc>
        <w:tc>
          <w:tcPr>
            <w:tcW w:w="2011" w:type="dxa"/>
            <w:tcBorders>
              <w:top w:val="single" w:color="auto" w:sz="4" w:space="0"/>
              <w:left w:val="single" w:color="auto" w:sz="4" w:space="0"/>
              <w:bottom w:val="single" w:color="auto" w:sz="4" w:space="0"/>
              <w:right w:val="single" w:color="auto" w:sz="4" w:space="0"/>
            </w:tcBorders>
            <w:noWrap w:val="0"/>
            <w:vAlign w:val="center"/>
          </w:tcPr>
          <w:p w14:paraId="0A0F9B8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Cs w:val="21"/>
                <w:highlight w:val="none"/>
              </w:rPr>
            </w:pPr>
            <w:r>
              <w:rPr>
                <w:rFonts w:hint="eastAsia" w:ascii="宋体" w:hAnsi="宋体" w:eastAsia="宋体" w:cs="宋体"/>
                <w:color w:val="auto"/>
                <w:sz w:val="21"/>
                <w:szCs w:val="21"/>
              </w:rPr>
              <w:t>4.2L</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O</w:t>
            </w:r>
            <w:r>
              <w:rPr>
                <w:rFonts w:hint="eastAsia" w:ascii="宋体" w:hAnsi="宋体" w:eastAsia="宋体" w:cs="宋体"/>
                <w:color w:val="auto"/>
                <w:kern w:val="0"/>
                <w:sz w:val="21"/>
                <w:szCs w:val="21"/>
                <w:vertAlign w:val="subscript"/>
                <w:lang w:bidi="ar"/>
              </w:rPr>
              <w:t>2</w:t>
            </w:r>
            <w:r>
              <w:rPr>
                <w:rFonts w:hint="eastAsia" w:ascii="宋体" w:hAnsi="宋体" w:eastAsia="宋体" w:cs="宋体"/>
                <w:color w:val="auto"/>
                <w:sz w:val="21"/>
                <w:szCs w:val="21"/>
              </w:rPr>
              <w:t>≥99.5%</w:t>
            </w:r>
          </w:p>
        </w:tc>
        <w:tc>
          <w:tcPr>
            <w:tcW w:w="802" w:type="dxa"/>
            <w:tcBorders>
              <w:top w:val="single" w:color="auto" w:sz="4" w:space="0"/>
              <w:left w:val="single" w:color="auto" w:sz="4" w:space="0"/>
              <w:bottom w:val="single" w:color="auto" w:sz="4" w:space="0"/>
              <w:right w:val="single" w:color="auto" w:sz="4" w:space="0"/>
            </w:tcBorders>
            <w:noWrap w:val="0"/>
            <w:vAlign w:val="center"/>
          </w:tcPr>
          <w:p w14:paraId="6610532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Cs w:val="21"/>
              </w:rPr>
            </w:pPr>
            <w:r>
              <w:rPr>
                <w:rFonts w:hint="eastAsia" w:ascii="宋体" w:hAnsi="宋体" w:eastAsia="宋体" w:cs="宋体"/>
                <w:color w:val="auto"/>
                <w:sz w:val="21"/>
                <w:szCs w:val="21"/>
              </w:rPr>
              <w:t>瓶</w:t>
            </w:r>
          </w:p>
        </w:tc>
        <w:tc>
          <w:tcPr>
            <w:tcW w:w="1436" w:type="dxa"/>
            <w:tcBorders>
              <w:top w:val="single" w:color="auto" w:sz="4" w:space="0"/>
              <w:left w:val="single" w:color="auto" w:sz="4" w:space="0"/>
              <w:bottom w:val="single" w:color="auto" w:sz="4" w:space="0"/>
              <w:right w:val="single" w:color="auto" w:sz="4" w:space="0"/>
            </w:tcBorders>
            <w:noWrap w:val="0"/>
            <w:vAlign w:val="center"/>
          </w:tcPr>
          <w:p w14:paraId="597AF878">
            <w:pPr>
              <w:jc w:val="center"/>
              <w:rPr>
                <w:rFonts w:hint="eastAsia" w:ascii="宋体" w:hAnsi="宋体" w:eastAsia="宋体" w:cs="宋体"/>
                <w:color w:val="auto"/>
              </w:rPr>
            </w:pPr>
            <w:r>
              <w:rPr>
                <w:rFonts w:hint="eastAsia" w:ascii="宋体" w:hAnsi="宋体" w:eastAsia="宋体" w:cs="宋体"/>
                <w:color w:val="auto"/>
              </w:rPr>
              <w:t>4000</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5EADE158">
            <w:pPr>
              <w:jc w:val="center"/>
              <w:rPr>
                <w:rFonts w:hint="eastAsia" w:ascii="宋体" w:hAnsi="宋体" w:eastAsia="宋体" w:cs="宋体"/>
                <w:color w:val="auto"/>
              </w:rPr>
            </w:pPr>
            <w:r>
              <w:rPr>
                <w:rFonts w:hint="eastAsia" w:ascii="宋体" w:hAnsi="宋体" w:eastAsia="宋体" w:cs="宋体"/>
                <w:color w:val="auto"/>
              </w:rPr>
              <w:t>4400</w:t>
            </w:r>
          </w:p>
        </w:tc>
        <w:tc>
          <w:tcPr>
            <w:tcW w:w="1149" w:type="dxa"/>
            <w:tcBorders>
              <w:top w:val="single" w:color="auto" w:sz="4" w:space="0"/>
              <w:left w:val="single" w:color="auto" w:sz="4" w:space="0"/>
              <w:bottom w:val="single" w:color="auto" w:sz="4" w:space="0"/>
              <w:right w:val="single" w:color="auto" w:sz="4" w:space="0"/>
            </w:tcBorders>
            <w:noWrap w:val="0"/>
            <w:vAlign w:val="center"/>
          </w:tcPr>
          <w:p w14:paraId="1B8E06C9">
            <w:pPr>
              <w:snapToGrid w:val="0"/>
              <w:spacing w:before="50" w:after="50" w:line="360" w:lineRule="auto"/>
              <w:rPr>
                <w:rFonts w:hint="eastAsia" w:ascii="宋体" w:hAnsi="宋体" w:cs="宋体"/>
                <w:color w:val="auto"/>
                <w:szCs w:val="21"/>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14:paraId="2B10117D">
            <w:pPr>
              <w:snapToGrid w:val="0"/>
              <w:spacing w:before="50" w:after="50" w:line="360" w:lineRule="auto"/>
              <w:rPr>
                <w:rFonts w:hint="eastAsia" w:ascii="宋体" w:hAnsi="宋体" w:cs="宋体"/>
                <w:color w:val="auto"/>
                <w:szCs w:val="21"/>
              </w:rPr>
            </w:pPr>
          </w:p>
        </w:tc>
      </w:tr>
      <w:tr w14:paraId="513816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453" w:type="dxa"/>
            <w:tcBorders>
              <w:top w:val="single" w:color="auto" w:sz="4" w:space="0"/>
              <w:left w:val="single" w:color="auto" w:sz="4" w:space="0"/>
              <w:bottom w:val="single" w:color="auto" w:sz="4" w:space="0"/>
              <w:right w:val="single" w:color="auto" w:sz="4" w:space="0"/>
            </w:tcBorders>
            <w:noWrap w:val="0"/>
            <w:vAlign w:val="center"/>
          </w:tcPr>
          <w:p w14:paraId="31886D31">
            <w:pPr>
              <w:numPr>
                <w:ilvl w:val="0"/>
                <w:numId w:val="4"/>
              </w:numPr>
              <w:snapToGrid w:val="0"/>
              <w:spacing w:before="50" w:after="50" w:line="360" w:lineRule="auto"/>
              <w:jc w:val="center"/>
              <w:rPr>
                <w:rFonts w:hint="eastAsia" w:ascii="宋体" w:hAnsi="宋体" w:cs="宋体"/>
                <w:b/>
                <w:color w:val="auto"/>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0FA3D090">
            <w:pPr>
              <w:keepNext w:val="0"/>
              <w:keepLines w:val="0"/>
              <w:pageBreakBefore w:val="0"/>
              <w:widowControl/>
              <w:kinsoku w:val="0"/>
              <w:wordWrap/>
              <w:overflowPunct/>
              <w:topLinePunct w:val="0"/>
              <w:autoSpaceDE w:val="0"/>
              <w:autoSpaceDN w:val="0"/>
              <w:bidi w:val="0"/>
              <w:adjustRightInd w:val="0"/>
              <w:snapToGrid/>
              <w:spacing w:line="400" w:lineRule="exact"/>
              <w:jc w:val="center"/>
              <w:rPr>
                <w:rFonts w:hint="eastAsia" w:ascii="宋体" w:hAnsi="宋体" w:cs="宋体"/>
                <w:b/>
                <w:color w:val="auto"/>
                <w:szCs w:val="21"/>
              </w:rPr>
            </w:pPr>
            <w:r>
              <w:rPr>
                <w:rFonts w:hint="eastAsia" w:ascii="宋体" w:hAnsi="宋体" w:eastAsia="宋体" w:cs="宋体"/>
                <w:color w:val="auto"/>
                <w:kern w:val="0"/>
                <w:sz w:val="21"/>
                <w:szCs w:val="21"/>
                <w:highlight w:val="none"/>
              </w:rPr>
              <w:t>医用氧(</w:t>
            </w:r>
            <w:r>
              <w:rPr>
                <w:rFonts w:hint="eastAsia" w:ascii="宋体" w:hAnsi="宋体" w:eastAsia="宋体" w:cs="宋体"/>
                <w:color w:val="auto"/>
                <w:kern w:val="0"/>
                <w:sz w:val="21"/>
                <w:szCs w:val="21"/>
                <w:highlight w:val="none"/>
                <w:lang w:val="en-US" w:eastAsia="zh-CN"/>
              </w:rPr>
              <w:t>含瓶</w:t>
            </w:r>
            <w:r>
              <w:rPr>
                <w:rFonts w:hint="eastAsia" w:ascii="宋体" w:hAnsi="宋体" w:eastAsia="宋体" w:cs="宋体"/>
                <w:color w:val="auto"/>
                <w:kern w:val="0"/>
                <w:sz w:val="21"/>
                <w:szCs w:val="21"/>
                <w:highlight w:val="none"/>
              </w:rPr>
              <w:t>租赁）</w:t>
            </w:r>
          </w:p>
        </w:tc>
        <w:tc>
          <w:tcPr>
            <w:tcW w:w="2011" w:type="dxa"/>
            <w:tcBorders>
              <w:top w:val="single" w:color="auto" w:sz="4" w:space="0"/>
              <w:left w:val="single" w:color="auto" w:sz="4" w:space="0"/>
              <w:bottom w:val="single" w:color="auto" w:sz="4" w:space="0"/>
              <w:right w:val="single" w:color="auto" w:sz="4" w:space="0"/>
            </w:tcBorders>
            <w:noWrap w:val="0"/>
            <w:vAlign w:val="center"/>
          </w:tcPr>
          <w:p w14:paraId="5A70FA4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Cs w:val="21"/>
                <w:highlight w:val="none"/>
              </w:rPr>
            </w:pPr>
            <w:r>
              <w:rPr>
                <w:rFonts w:hint="eastAsia" w:ascii="宋体" w:hAnsi="宋体" w:eastAsia="宋体" w:cs="宋体"/>
                <w:color w:val="auto"/>
                <w:sz w:val="21"/>
                <w:szCs w:val="21"/>
              </w:rPr>
              <w:t>10L</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O</w:t>
            </w:r>
            <w:r>
              <w:rPr>
                <w:rFonts w:hint="eastAsia" w:ascii="宋体" w:hAnsi="宋体" w:eastAsia="宋体" w:cs="宋体"/>
                <w:color w:val="auto"/>
                <w:kern w:val="0"/>
                <w:sz w:val="21"/>
                <w:szCs w:val="21"/>
                <w:vertAlign w:val="subscript"/>
                <w:lang w:bidi="ar"/>
              </w:rPr>
              <w:t>2</w:t>
            </w:r>
            <w:r>
              <w:rPr>
                <w:rFonts w:hint="eastAsia" w:ascii="宋体" w:hAnsi="宋体" w:eastAsia="宋体" w:cs="宋体"/>
                <w:color w:val="auto"/>
                <w:sz w:val="21"/>
                <w:szCs w:val="21"/>
              </w:rPr>
              <w:t>≥99.5%</w:t>
            </w:r>
          </w:p>
        </w:tc>
        <w:tc>
          <w:tcPr>
            <w:tcW w:w="802" w:type="dxa"/>
            <w:tcBorders>
              <w:top w:val="single" w:color="auto" w:sz="4" w:space="0"/>
              <w:left w:val="single" w:color="auto" w:sz="4" w:space="0"/>
              <w:bottom w:val="single" w:color="auto" w:sz="4" w:space="0"/>
              <w:right w:val="single" w:color="auto" w:sz="4" w:space="0"/>
            </w:tcBorders>
            <w:noWrap w:val="0"/>
            <w:vAlign w:val="center"/>
          </w:tcPr>
          <w:p w14:paraId="4B2FE84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Cs w:val="21"/>
              </w:rPr>
            </w:pPr>
            <w:r>
              <w:rPr>
                <w:rFonts w:hint="eastAsia" w:ascii="宋体" w:hAnsi="宋体" w:eastAsia="宋体" w:cs="宋体"/>
                <w:color w:val="auto"/>
                <w:sz w:val="21"/>
                <w:szCs w:val="21"/>
              </w:rPr>
              <w:t>瓶</w:t>
            </w:r>
          </w:p>
        </w:tc>
        <w:tc>
          <w:tcPr>
            <w:tcW w:w="1436" w:type="dxa"/>
            <w:tcBorders>
              <w:top w:val="single" w:color="auto" w:sz="4" w:space="0"/>
              <w:left w:val="single" w:color="auto" w:sz="4" w:space="0"/>
              <w:bottom w:val="single" w:color="auto" w:sz="4" w:space="0"/>
              <w:right w:val="single" w:color="auto" w:sz="4" w:space="0"/>
            </w:tcBorders>
            <w:noWrap w:val="0"/>
            <w:vAlign w:val="center"/>
          </w:tcPr>
          <w:p w14:paraId="7CBCCF92">
            <w:pPr>
              <w:jc w:val="center"/>
              <w:rPr>
                <w:rFonts w:hint="eastAsia" w:ascii="宋体" w:hAnsi="宋体" w:eastAsia="宋体" w:cs="宋体"/>
                <w:color w:val="auto"/>
              </w:rPr>
            </w:pPr>
            <w:r>
              <w:rPr>
                <w:rFonts w:hint="eastAsia" w:ascii="宋体" w:hAnsi="宋体" w:eastAsia="宋体" w:cs="宋体"/>
                <w:color w:val="auto"/>
              </w:rPr>
              <w:t>460</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64DB9863">
            <w:pPr>
              <w:jc w:val="center"/>
              <w:rPr>
                <w:rFonts w:hint="eastAsia" w:ascii="宋体" w:hAnsi="宋体" w:eastAsia="宋体" w:cs="宋体"/>
                <w:color w:val="auto"/>
              </w:rPr>
            </w:pPr>
            <w:r>
              <w:rPr>
                <w:rFonts w:hint="eastAsia" w:ascii="宋体" w:hAnsi="宋体" w:eastAsia="宋体" w:cs="宋体"/>
                <w:color w:val="auto"/>
              </w:rPr>
              <w:t>506</w:t>
            </w:r>
          </w:p>
        </w:tc>
        <w:tc>
          <w:tcPr>
            <w:tcW w:w="1149" w:type="dxa"/>
            <w:tcBorders>
              <w:top w:val="single" w:color="auto" w:sz="4" w:space="0"/>
              <w:left w:val="single" w:color="auto" w:sz="4" w:space="0"/>
              <w:bottom w:val="single" w:color="auto" w:sz="4" w:space="0"/>
              <w:right w:val="single" w:color="auto" w:sz="4" w:space="0"/>
            </w:tcBorders>
            <w:noWrap w:val="0"/>
            <w:vAlign w:val="center"/>
          </w:tcPr>
          <w:p w14:paraId="37FB6B55">
            <w:pPr>
              <w:snapToGrid w:val="0"/>
              <w:spacing w:before="50" w:after="50" w:line="360" w:lineRule="auto"/>
              <w:rPr>
                <w:rFonts w:hint="eastAsia" w:ascii="宋体" w:hAnsi="宋体" w:cs="宋体"/>
                <w:color w:val="auto"/>
                <w:szCs w:val="21"/>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14:paraId="509A8FC0">
            <w:pPr>
              <w:snapToGrid w:val="0"/>
              <w:spacing w:before="50" w:after="50" w:line="360" w:lineRule="auto"/>
              <w:rPr>
                <w:rFonts w:hint="eastAsia" w:ascii="宋体" w:hAnsi="宋体" w:cs="宋体"/>
                <w:color w:val="auto"/>
                <w:szCs w:val="21"/>
              </w:rPr>
            </w:pPr>
          </w:p>
        </w:tc>
      </w:tr>
      <w:tr w14:paraId="10F1EF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453" w:type="dxa"/>
            <w:tcBorders>
              <w:top w:val="single" w:color="auto" w:sz="4" w:space="0"/>
              <w:left w:val="single" w:color="auto" w:sz="4" w:space="0"/>
              <w:bottom w:val="single" w:color="auto" w:sz="4" w:space="0"/>
              <w:right w:val="single" w:color="auto" w:sz="4" w:space="0"/>
            </w:tcBorders>
            <w:noWrap w:val="0"/>
            <w:vAlign w:val="center"/>
          </w:tcPr>
          <w:p w14:paraId="097B5055">
            <w:pPr>
              <w:numPr>
                <w:ilvl w:val="0"/>
                <w:numId w:val="4"/>
              </w:numPr>
              <w:snapToGrid w:val="0"/>
              <w:spacing w:before="50" w:after="50" w:line="360" w:lineRule="auto"/>
              <w:jc w:val="center"/>
              <w:rPr>
                <w:rFonts w:hint="eastAsia" w:ascii="宋体" w:hAnsi="宋体" w:cs="宋体"/>
                <w:b/>
                <w:color w:val="auto"/>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04CB8064">
            <w:pPr>
              <w:keepNext w:val="0"/>
              <w:keepLines w:val="0"/>
              <w:pageBreakBefore w:val="0"/>
              <w:widowControl/>
              <w:kinsoku w:val="0"/>
              <w:wordWrap/>
              <w:overflowPunct/>
              <w:topLinePunct w:val="0"/>
              <w:autoSpaceDE w:val="0"/>
              <w:autoSpaceDN w:val="0"/>
              <w:bidi w:val="0"/>
              <w:adjustRightInd w:val="0"/>
              <w:snapToGrid/>
              <w:spacing w:line="400" w:lineRule="exact"/>
              <w:jc w:val="center"/>
              <w:rPr>
                <w:rFonts w:hint="eastAsia" w:ascii="宋体" w:hAnsi="宋体" w:cs="宋体"/>
                <w:b/>
                <w:color w:val="auto"/>
                <w:szCs w:val="21"/>
              </w:rPr>
            </w:pPr>
            <w:r>
              <w:rPr>
                <w:rFonts w:hint="eastAsia" w:ascii="宋体" w:hAnsi="宋体" w:eastAsia="宋体" w:cs="宋体"/>
                <w:color w:val="auto"/>
                <w:kern w:val="0"/>
                <w:sz w:val="21"/>
                <w:szCs w:val="21"/>
                <w:highlight w:val="none"/>
              </w:rPr>
              <w:t>医用氧</w:t>
            </w:r>
          </w:p>
        </w:tc>
        <w:tc>
          <w:tcPr>
            <w:tcW w:w="2011" w:type="dxa"/>
            <w:tcBorders>
              <w:top w:val="single" w:color="auto" w:sz="4" w:space="0"/>
              <w:left w:val="single" w:color="auto" w:sz="4" w:space="0"/>
              <w:bottom w:val="single" w:color="auto" w:sz="4" w:space="0"/>
              <w:right w:val="single" w:color="auto" w:sz="4" w:space="0"/>
            </w:tcBorders>
            <w:noWrap w:val="0"/>
            <w:vAlign w:val="center"/>
          </w:tcPr>
          <w:p w14:paraId="726A188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Cs w:val="21"/>
                <w:highlight w:val="none"/>
              </w:rPr>
            </w:pPr>
            <w:r>
              <w:rPr>
                <w:rFonts w:hint="eastAsia" w:ascii="宋体" w:hAnsi="宋体" w:eastAsia="宋体" w:cs="宋体"/>
                <w:color w:val="auto"/>
                <w:sz w:val="21"/>
                <w:szCs w:val="21"/>
                <w:highlight w:val="none"/>
              </w:rPr>
              <w:t>5L</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10L</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rPr>
              <w:t>O</w:t>
            </w:r>
            <w:r>
              <w:rPr>
                <w:rFonts w:hint="eastAsia" w:ascii="宋体" w:hAnsi="宋体" w:eastAsia="宋体" w:cs="宋体"/>
                <w:color w:val="auto"/>
                <w:kern w:val="0"/>
                <w:sz w:val="21"/>
                <w:szCs w:val="21"/>
                <w:vertAlign w:val="subscript"/>
                <w:lang w:bidi="ar"/>
              </w:rPr>
              <w:t>2</w:t>
            </w:r>
            <w:r>
              <w:rPr>
                <w:rFonts w:hint="eastAsia" w:ascii="宋体" w:hAnsi="宋体" w:eastAsia="宋体" w:cs="宋体"/>
                <w:color w:val="auto"/>
                <w:sz w:val="21"/>
                <w:szCs w:val="21"/>
              </w:rPr>
              <w:t>≥99.5%</w:t>
            </w:r>
          </w:p>
        </w:tc>
        <w:tc>
          <w:tcPr>
            <w:tcW w:w="802" w:type="dxa"/>
            <w:tcBorders>
              <w:top w:val="single" w:color="auto" w:sz="4" w:space="0"/>
              <w:left w:val="single" w:color="auto" w:sz="4" w:space="0"/>
              <w:bottom w:val="single" w:color="auto" w:sz="4" w:space="0"/>
              <w:right w:val="single" w:color="auto" w:sz="4" w:space="0"/>
            </w:tcBorders>
            <w:noWrap w:val="0"/>
            <w:vAlign w:val="center"/>
          </w:tcPr>
          <w:p w14:paraId="084F213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Cs w:val="21"/>
              </w:rPr>
            </w:pPr>
            <w:r>
              <w:rPr>
                <w:rFonts w:hint="eastAsia" w:ascii="宋体" w:hAnsi="宋体" w:eastAsia="宋体" w:cs="宋体"/>
                <w:color w:val="auto"/>
                <w:sz w:val="21"/>
                <w:szCs w:val="21"/>
              </w:rPr>
              <w:t>瓶</w:t>
            </w:r>
          </w:p>
        </w:tc>
        <w:tc>
          <w:tcPr>
            <w:tcW w:w="1436" w:type="dxa"/>
            <w:tcBorders>
              <w:top w:val="single" w:color="auto" w:sz="4" w:space="0"/>
              <w:left w:val="single" w:color="auto" w:sz="4" w:space="0"/>
              <w:bottom w:val="single" w:color="auto" w:sz="4" w:space="0"/>
              <w:right w:val="single" w:color="auto" w:sz="4" w:space="0"/>
            </w:tcBorders>
            <w:noWrap w:val="0"/>
            <w:vAlign w:val="center"/>
          </w:tcPr>
          <w:p w14:paraId="5901F95B">
            <w:pPr>
              <w:jc w:val="center"/>
              <w:rPr>
                <w:rFonts w:hint="eastAsia" w:ascii="宋体" w:hAnsi="宋体" w:eastAsia="宋体" w:cs="宋体"/>
                <w:color w:val="auto"/>
              </w:rPr>
            </w:pPr>
            <w:r>
              <w:rPr>
                <w:rFonts w:hint="eastAsia" w:ascii="宋体" w:hAnsi="宋体" w:eastAsia="宋体" w:cs="宋体"/>
                <w:color w:val="auto"/>
              </w:rPr>
              <w:t>20</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67699DE1">
            <w:pPr>
              <w:jc w:val="center"/>
              <w:rPr>
                <w:rFonts w:hint="eastAsia" w:ascii="宋体" w:hAnsi="宋体" w:eastAsia="宋体" w:cs="宋体"/>
                <w:color w:val="auto"/>
              </w:rPr>
            </w:pPr>
            <w:r>
              <w:rPr>
                <w:rFonts w:hint="eastAsia" w:ascii="宋体" w:hAnsi="宋体" w:eastAsia="宋体" w:cs="宋体"/>
                <w:color w:val="auto"/>
              </w:rPr>
              <w:t>22</w:t>
            </w:r>
          </w:p>
        </w:tc>
        <w:tc>
          <w:tcPr>
            <w:tcW w:w="1149" w:type="dxa"/>
            <w:tcBorders>
              <w:top w:val="single" w:color="auto" w:sz="4" w:space="0"/>
              <w:left w:val="single" w:color="auto" w:sz="4" w:space="0"/>
              <w:bottom w:val="single" w:color="auto" w:sz="4" w:space="0"/>
              <w:right w:val="single" w:color="auto" w:sz="4" w:space="0"/>
            </w:tcBorders>
            <w:noWrap w:val="0"/>
            <w:vAlign w:val="center"/>
          </w:tcPr>
          <w:p w14:paraId="7363169F">
            <w:pPr>
              <w:snapToGrid w:val="0"/>
              <w:spacing w:before="50" w:after="50" w:line="360" w:lineRule="auto"/>
              <w:rPr>
                <w:rFonts w:hint="eastAsia" w:ascii="宋体" w:hAnsi="宋体" w:cs="宋体"/>
                <w:color w:val="auto"/>
                <w:szCs w:val="21"/>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14:paraId="4622E0F9">
            <w:pPr>
              <w:snapToGrid w:val="0"/>
              <w:spacing w:before="50" w:after="50" w:line="360" w:lineRule="auto"/>
              <w:rPr>
                <w:rFonts w:hint="eastAsia" w:ascii="宋体" w:hAnsi="宋体" w:cs="宋体"/>
                <w:color w:val="auto"/>
                <w:szCs w:val="21"/>
              </w:rPr>
            </w:pPr>
          </w:p>
        </w:tc>
      </w:tr>
      <w:tr w14:paraId="6196B0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453" w:type="dxa"/>
            <w:tcBorders>
              <w:top w:val="single" w:color="auto" w:sz="4" w:space="0"/>
              <w:left w:val="single" w:color="auto" w:sz="4" w:space="0"/>
              <w:bottom w:val="single" w:color="auto" w:sz="4" w:space="0"/>
              <w:right w:val="single" w:color="auto" w:sz="4" w:space="0"/>
            </w:tcBorders>
            <w:noWrap w:val="0"/>
            <w:vAlign w:val="center"/>
          </w:tcPr>
          <w:p w14:paraId="07375DC0">
            <w:pPr>
              <w:numPr>
                <w:ilvl w:val="0"/>
                <w:numId w:val="4"/>
              </w:numPr>
              <w:snapToGrid w:val="0"/>
              <w:spacing w:before="50" w:after="50" w:line="360" w:lineRule="auto"/>
              <w:jc w:val="center"/>
              <w:rPr>
                <w:rFonts w:hint="eastAsia" w:ascii="宋体" w:hAnsi="宋体" w:cs="宋体"/>
                <w:b/>
                <w:color w:val="auto"/>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2EC2DC2A">
            <w:pPr>
              <w:keepNext w:val="0"/>
              <w:keepLines w:val="0"/>
              <w:pageBreakBefore w:val="0"/>
              <w:widowControl/>
              <w:kinsoku w:val="0"/>
              <w:wordWrap/>
              <w:overflowPunct/>
              <w:topLinePunct w:val="0"/>
              <w:autoSpaceDE w:val="0"/>
              <w:autoSpaceDN w:val="0"/>
              <w:bidi w:val="0"/>
              <w:adjustRightInd w:val="0"/>
              <w:snapToGrid/>
              <w:spacing w:line="400" w:lineRule="exact"/>
              <w:jc w:val="center"/>
              <w:rPr>
                <w:rFonts w:hint="eastAsia" w:ascii="宋体" w:hAnsi="宋体" w:cs="宋体"/>
                <w:b/>
                <w:color w:val="auto"/>
                <w:szCs w:val="21"/>
              </w:rPr>
            </w:pPr>
            <w:r>
              <w:rPr>
                <w:rFonts w:hint="eastAsia" w:ascii="宋体" w:hAnsi="宋体" w:eastAsia="宋体" w:cs="宋体"/>
                <w:color w:val="auto"/>
                <w:kern w:val="0"/>
                <w:sz w:val="21"/>
                <w:szCs w:val="21"/>
                <w:highlight w:val="none"/>
              </w:rPr>
              <w:t>医用氧</w:t>
            </w:r>
          </w:p>
        </w:tc>
        <w:tc>
          <w:tcPr>
            <w:tcW w:w="2011" w:type="dxa"/>
            <w:tcBorders>
              <w:top w:val="single" w:color="auto" w:sz="4" w:space="0"/>
              <w:left w:val="single" w:color="auto" w:sz="4" w:space="0"/>
              <w:bottom w:val="single" w:color="auto" w:sz="4" w:space="0"/>
              <w:right w:val="single" w:color="auto" w:sz="4" w:space="0"/>
            </w:tcBorders>
            <w:noWrap w:val="0"/>
            <w:vAlign w:val="center"/>
          </w:tcPr>
          <w:p w14:paraId="5E0E582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Cs w:val="21"/>
                <w:highlight w:val="none"/>
              </w:rPr>
            </w:pPr>
            <w:r>
              <w:rPr>
                <w:rFonts w:hint="eastAsia" w:ascii="宋体" w:hAnsi="宋体" w:eastAsia="宋体" w:cs="宋体"/>
                <w:color w:val="auto"/>
                <w:sz w:val="21"/>
                <w:szCs w:val="21"/>
              </w:rPr>
              <w:t>40L</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O</w:t>
            </w:r>
            <w:r>
              <w:rPr>
                <w:rFonts w:hint="eastAsia" w:ascii="宋体" w:hAnsi="宋体" w:eastAsia="宋体" w:cs="宋体"/>
                <w:color w:val="auto"/>
                <w:kern w:val="0"/>
                <w:sz w:val="21"/>
                <w:szCs w:val="21"/>
                <w:vertAlign w:val="subscript"/>
                <w:lang w:bidi="ar"/>
              </w:rPr>
              <w:t>2</w:t>
            </w:r>
            <w:r>
              <w:rPr>
                <w:rFonts w:hint="eastAsia" w:ascii="宋体" w:hAnsi="宋体" w:eastAsia="宋体" w:cs="宋体"/>
                <w:color w:val="auto"/>
                <w:sz w:val="21"/>
                <w:szCs w:val="21"/>
              </w:rPr>
              <w:t>≥99.5%</w:t>
            </w:r>
          </w:p>
        </w:tc>
        <w:tc>
          <w:tcPr>
            <w:tcW w:w="802" w:type="dxa"/>
            <w:tcBorders>
              <w:top w:val="single" w:color="auto" w:sz="4" w:space="0"/>
              <w:left w:val="single" w:color="auto" w:sz="4" w:space="0"/>
              <w:bottom w:val="single" w:color="auto" w:sz="4" w:space="0"/>
              <w:right w:val="single" w:color="auto" w:sz="4" w:space="0"/>
            </w:tcBorders>
            <w:noWrap w:val="0"/>
            <w:vAlign w:val="center"/>
          </w:tcPr>
          <w:p w14:paraId="7AA15B6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Cs w:val="21"/>
              </w:rPr>
            </w:pPr>
            <w:r>
              <w:rPr>
                <w:rFonts w:hint="eastAsia" w:ascii="宋体" w:hAnsi="宋体" w:eastAsia="宋体" w:cs="宋体"/>
                <w:color w:val="auto"/>
                <w:sz w:val="21"/>
                <w:szCs w:val="21"/>
              </w:rPr>
              <w:t>瓶</w:t>
            </w:r>
          </w:p>
        </w:tc>
        <w:tc>
          <w:tcPr>
            <w:tcW w:w="1436" w:type="dxa"/>
            <w:tcBorders>
              <w:top w:val="single" w:color="auto" w:sz="4" w:space="0"/>
              <w:left w:val="single" w:color="auto" w:sz="4" w:space="0"/>
              <w:bottom w:val="single" w:color="auto" w:sz="4" w:space="0"/>
              <w:right w:val="single" w:color="auto" w:sz="4" w:space="0"/>
            </w:tcBorders>
            <w:noWrap w:val="0"/>
            <w:vAlign w:val="center"/>
          </w:tcPr>
          <w:p w14:paraId="038A469D">
            <w:pPr>
              <w:jc w:val="center"/>
              <w:rPr>
                <w:rFonts w:hint="eastAsia" w:ascii="宋体" w:hAnsi="宋体" w:eastAsia="宋体" w:cs="宋体"/>
                <w:color w:val="auto"/>
              </w:rPr>
            </w:pPr>
            <w:r>
              <w:rPr>
                <w:rFonts w:hint="eastAsia" w:ascii="宋体" w:hAnsi="宋体" w:eastAsia="宋体" w:cs="宋体"/>
                <w:color w:val="auto"/>
              </w:rPr>
              <w:t>100</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7BA4335F">
            <w:pPr>
              <w:jc w:val="center"/>
              <w:rPr>
                <w:rFonts w:hint="eastAsia" w:ascii="宋体" w:hAnsi="宋体" w:eastAsia="宋体" w:cs="宋体"/>
                <w:color w:val="auto"/>
              </w:rPr>
            </w:pPr>
            <w:r>
              <w:rPr>
                <w:rFonts w:hint="eastAsia" w:ascii="宋体" w:hAnsi="宋体" w:eastAsia="宋体" w:cs="宋体"/>
                <w:color w:val="auto"/>
              </w:rPr>
              <w:t>110</w:t>
            </w:r>
          </w:p>
        </w:tc>
        <w:tc>
          <w:tcPr>
            <w:tcW w:w="1149" w:type="dxa"/>
            <w:tcBorders>
              <w:top w:val="single" w:color="auto" w:sz="4" w:space="0"/>
              <w:left w:val="single" w:color="auto" w:sz="4" w:space="0"/>
              <w:bottom w:val="single" w:color="auto" w:sz="4" w:space="0"/>
              <w:right w:val="single" w:color="auto" w:sz="4" w:space="0"/>
            </w:tcBorders>
            <w:noWrap w:val="0"/>
            <w:vAlign w:val="center"/>
          </w:tcPr>
          <w:p w14:paraId="712ADEA3">
            <w:pPr>
              <w:snapToGrid w:val="0"/>
              <w:spacing w:before="50" w:after="50" w:line="360" w:lineRule="auto"/>
              <w:rPr>
                <w:rFonts w:hint="eastAsia" w:ascii="宋体" w:hAnsi="宋体" w:cs="宋体"/>
                <w:color w:val="auto"/>
                <w:szCs w:val="21"/>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14:paraId="0A0E558F">
            <w:pPr>
              <w:snapToGrid w:val="0"/>
              <w:spacing w:before="50" w:after="50" w:line="360" w:lineRule="auto"/>
              <w:rPr>
                <w:rFonts w:hint="eastAsia" w:ascii="宋体" w:hAnsi="宋体" w:cs="宋体"/>
                <w:color w:val="auto"/>
                <w:szCs w:val="21"/>
              </w:rPr>
            </w:pPr>
          </w:p>
        </w:tc>
      </w:tr>
      <w:tr w14:paraId="086FDE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453" w:type="dxa"/>
            <w:tcBorders>
              <w:top w:val="single" w:color="auto" w:sz="4" w:space="0"/>
              <w:left w:val="single" w:color="auto" w:sz="4" w:space="0"/>
              <w:bottom w:val="single" w:color="auto" w:sz="4" w:space="0"/>
              <w:right w:val="single" w:color="auto" w:sz="4" w:space="0"/>
            </w:tcBorders>
            <w:noWrap w:val="0"/>
            <w:vAlign w:val="center"/>
          </w:tcPr>
          <w:p w14:paraId="6FDB560F">
            <w:pPr>
              <w:numPr>
                <w:ilvl w:val="0"/>
                <w:numId w:val="4"/>
              </w:numPr>
              <w:snapToGrid w:val="0"/>
              <w:spacing w:before="50" w:after="50" w:line="360" w:lineRule="auto"/>
              <w:jc w:val="center"/>
              <w:rPr>
                <w:rFonts w:hint="eastAsia" w:ascii="宋体" w:hAnsi="宋体" w:cs="宋体"/>
                <w:b/>
                <w:color w:val="auto"/>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388BECD1">
            <w:pPr>
              <w:keepNext w:val="0"/>
              <w:keepLines w:val="0"/>
              <w:pageBreakBefore w:val="0"/>
              <w:widowControl/>
              <w:kinsoku w:val="0"/>
              <w:wordWrap/>
              <w:overflowPunct/>
              <w:topLinePunct w:val="0"/>
              <w:autoSpaceDE w:val="0"/>
              <w:autoSpaceDN w:val="0"/>
              <w:bidi w:val="0"/>
              <w:adjustRightInd w:val="0"/>
              <w:snapToGrid/>
              <w:spacing w:line="400" w:lineRule="exact"/>
              <w:jc w:val="center"/>
              <w:rPr>
                <w:rFonts w:hint="eastAsia" w:ascii="宋体" w:hAnsi="宋体" w:cs="宋体"/>
                <w:b/>
                <w:color w:val="auto"/>
                <w:szCs w:val="21"/>
              </w:rPr>
            </w:pPr>
            <w:r>
              <w:rPr>
                <w:rFonts w:hint="eastAsia" w:ascii="宋体" w:hAnsi="宋体" w:eastAsia="宋体" w:cs="宋体"/>
                <w:color w:val="auto"/>
                <w:kern w:val="0"/>
                <w:sz w:val="21"/>
                <w:szCs w:val="21"/>
                <w:highlight w:val="none"/>
              </w:rPr>
              <w:t>医用氧</w:t>
            </w:r>
          </w:p>
        </w:tc>
        <w:tc>
          <w:tcPr>
            <w:tcW w:w="2011" w:type="dxa"/>
            <w:tcBorders>
              <w:top w:val="single" w:color="auto" w:sz="4" w:space="0"/>
              <w:left w:val="single" w:color="auto" w:sz="4" w:space="0"/>
              <w:bottom w:val="single" w:color="auto" w:sz="4" w:space="0"/>
              <w:right w:val="single" w:color="auto" w:sz="4" w:space="0"/>
            </w:tcBorders>
            <w:noWrap w:val="0"/>
            <w:vAlign w:val="center"/>
          </w:tcPr>
          <w:p w14:paraId="37CEAE5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Cs w:val="21"/>
                <w:highlight w:val="none"/>
              </w:rPr>
            </w:pPr>
            <w:r>
              <w:rPr>
                <w:rFonts w:hint="eastAsia" w:ascii="宋体" w:hAnsi="宋体" w:eastAsia="宋体" w:cs="宋体"/>
                <w:color w:val="auto"/>
                <w:sz w:val="21"/>
                <w:szCs w:val="21"/>
              </w:rPr>
              <w:t>O</w:t>
            </w:r>
            <w:r>
              <w:rPr>
                <w:rFonts w:hint="eastAsia" w:ascii="宋体" w:hAnsi="宋体" w:eastAsia="宋体" w:cs="宋体"/>
                <w:color w:val="auto"/>
                <w:kern w:val="0"/>
                <w:sz w:val="21"/>
                <w:szCs w:val="21"/>
                <w:vertAlign w:val="subscript"/>
                <w:lang w:bidi="ar"/>
              </w:rPr>
              <w:t>2</w:t>
            </w:r>
            <w:r>
              <w:rPr>
                <w:rFonts w:hint="eastAsia" w:ascii="宋体" w:hAnsi="宋体" w:eastAsia="宋体" w:cs="宋体"/>
                <w:color w:val="auto"/>
                <w:sz w:val="21"/>
                <w:szCs w:val="21"/>
              </w:rPr>
              <w:t>≥99.5%</w:t>
            </w:r>
          </w:p>
        </w:tc>
        <w:tc>
          <w:tcPr>
            <w:tcW w:w="802" w:type="dxa"/>
            <w:tcBorders>
              <w:top w:val="single" w:color="auto" w:sz="4" w:space="0"/>
              <w:left w:val="single" w:color="auto" w:sz="4" w:space="0"/>
              <w:bottom w:val="single" w:color="auto" w:sz="4" w:space="0"/>
              <w:right w:val="single" w:color="auto" w:sz="4" w:space="0"/>
            </w:tcBorders>
            <w:noWrap w:val="0"/>
            <w:vAlign w:val="center"/>
          </w:tcPr>
          <w:p w14:paraId="20B21D6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Cs w:val="21"/>
              </w:rPr>
            </w:pPr>
            <w:r>
              <w:rPr>
                <w:rFonts w:hint="eastAsia" w:ascii="宋体" w:hAnsi="宋体" w:eastAsia="宋体" w:cs="宋体"/>
                <w:color w:val="auto"/>
                <w:sz w:val="21"/>
                <w:szCs w:val="21"/>
              </w:rPr>
              <w:t>吨</w:t>
            </w:r>
          </w:p>
        </w:tc>
        <w:tc>
          <w:tcPr>
            <w:tcW w:w="1436" w:type="dxa"/>
            <w:tcBorders>
              <w:top w:val="single" w:color="auto" w:sz="4" w:space="0"/>
              <w:left w:val="single" w:color="auto" w:sz="4" w:space="0"/>
              <w:bottom w:val="single" w:color="auto" w:sz="4" w:space="0"/>
              <w:right w:val="single" w:color="auto" w:sz="4" w:space="0"/>
            </w:tcBorders>
            <w:noWrap w:val="0"/>
            <w:vAlign w:val="center"/>
          </w:tcPr>
          <w:p w14:paraId="2E9126DD">
            <w:pPr>
              <w:jc w:val="center"/>
              <w:rPr>
                <w:rFonts w:hint="eastAsia" w:ascii="宋体" w:hAnsi="宋体" w:eastAsia="宋体" w:cs="宋体"/>
                <w:color w:val="auto"/>
              </w:rPr>
            </w:pPr>
            <w:r>
              <w:rPr>
                <w:rFonts w:hint="eastAsia" w:ascii="宋体" w:hAnsi="宋体" w:eastAsia="宋体" w:cs="宋体"/>
                <w:color w:val="auto"/>
              </w:rPr>
              <w:t>1500</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577B6ABF">
            <w:pPr>
              <w:jc w:val="center"/>
              <w:rPr>
                <w:rFonts w:hint="eastAsia" w:ascii="宋体" w:hAnsi="宋体" w:eastAsia="宋体" w:cs="宋体"/>
                <w:color w:val="auto"/>
              </w:rPr>
            </w:pPr>
            <w:r>
              <w:rPr>
                <w:rFonts w:hint="eastAsia" w:ascii="宋体" w:hAnsi="宋体" w:eastAsia="宋体" w:cs="宋体"/>
                <w:color w:val="auto"/>
              </w:rPr>
              <w:t>1650</w:t>
            </w:r>
          </w:p>
        </w:tc>
        <w:tc>
          <w:tcPr>
            <w:tcW w:w="1149" w:type="dxa"/>
            <w:tcBorders>
              <w:top w:val="single" w:color="auto" w:sz="4" w:space="0"/>
              <w:left w:val="single" w:color="auto" w:sz="4" w:space="0"/>
              <w:bottom w:val="single" w:color="auto" w:sz="4" w:space="0"/>
              <w:right w:val="single" w:color="auto" w:sz="4" w:space="0"/>
            </w:tcBorders>
            <w:noWrap w:val="0"/>
            <w:vAlign w:val="center"/>
          </w:tcPr>
          <w:p w14:paraId="2896E0E6">
            <w:pPr>
              <w:snapToGrid w:val="0"/>
              <w:spacing w:before="50" w:after="50" w:line="360" w:lineRule="auto"/>
              <w:rPr>
                <w:rFonts w:hint="eastAsia" w:ascii="宋体" w:hAnsi="宋体" w:cs="宋体"/>
                <w:color w:val="auto"/>
                <w:szCs w:val="21"/>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14:paraId="58C5D7C5">
            <w:pPr>
              <w:snapToGrid w:val="0"/>
              <w:spacing w:before="50" w:after="50" w:line="360" w:lineRule="auto"/>
              <w:rPr>
                <w:rFonts w:hint="eastAsia" w:ascii="宋体" w:hAnsi="宋体" w:cs="宋体"/>
                <w:color w:val="auto"/>
                <w:szCs w:val="21"/>
              </w:rPr>
            </w:pPr>
          </w:p>
        </w:tc>
      </w:tr>
      <w:tr w14:paraId="57F641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453" w:type="dxa"/>
            <w:tcBorders>
              <w:top w:val="single" w:color="auto" w:sz="4" w:space="0"/>
              <w:left w:val="single" w:color="auto" w:sz="4" w:space="0"/>
              <w:bottom w:val="single" w:color="auto" w:sz="4" w:space="0"/>
              <w:right w:val="single" w:color="auto" w:sz="4" w:space="0"/>
            </w:tcBorders>
            <w:noWrap w:val="0"/>
            <w:vAlign w:val="center"/>
          </w:tcPr>
          <w:p w14:paraId="710ACFC8">
            <w:pPr>
              <w:numPr>
                <w:ilvl w:val="0"/>
                <w:numId w:val="4"/>
              </w:numPr>
              <w:snapToGrid w:val="0"/>
              <w:spacing w:before="50" w:after="50" w:line="360" w:lineRule="auto"/>
              <w:jc w:val="center"/>
              <w:rPr>
                <w:rFonts w:hint="eastAsia" w:ascii="宋体" w:hAnsi="宋体" w:cs="宋体"/>
                <w:b/>
                <w:color w:val="auto"/>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2C9DF429">
            <w:pPr>
              <w:keepNext w:val="0"/>
              <w:keepLines w:val="0"/>
              <w:pageBreakBefore w:val="0"/>
              <w:widowControl/>
              <w:kinsoku w:val="0"/>
              <w:wordWrap/>
              <w:overflowPunct/>
              <w:topLinePunct w:val="0"/>
              <w:autoSpaceDE w:val="0"/>
              <w:autoSpaceDN w:val="0"/>
              <w:bidi w:val="0"/>
              <w:adjustRightInd w:val="0"/>
              <w:snapToGrid/>
              <w:spacing w:line="400" w:lineRule="exact"/>
              <w:jc w:val="center"/>
              <w:rPr>
                <w:rFonts w:hint="eastAsia" w:ascii="宋体" w:hAnsi="宋体" w:cs="宋体"/>
                <w:b/>
                <w:color w:val="auto"/>
                <w:szCs w:val="21"/>
              </w:rPr>
            </w:pPr>
            <w:r>
              <w:rPr>
                <w:rFonts w:hint="eastAsia" w:ascii="宋体" w:hAnsi="宋体" w:eastAsia="宋体" w:cs="宋体"/>
                <w:color w:val="auto"/>
                <w:kern w:val="0"/>
                <w:sz w:val="21"/>
                <w:szCs w:val="21"/>
                <w:highlight w:val="none"/>
              </w:rPr>
              <w:t>液氮</w:t>
            </w:r>
          </w:p>
        </w:tc>
        <w:tc>
          <w:tcPr>
            <w:tcW w:w="2011" w:type="dxa"/>
            <w:tcBorders>
              <w:top w:val="single" w:color="auto" w:sz="4" w:space="0"/>
              <w:left w:val="single" w:color="auto" w:sz="4" w:space="0"/>
              <w:bottom w:val="single" w:color="auto" w:sz="4" w:space="0"/>
              <w:right w:val="single" w:color="auto" w:sz="4" w:space="0"/>
            </w:tcBorders>
            <w:noWrap w:val="0"/>
            <w:vAlign w:val="center"/>
          </w:tcPr>
          <w:p w14:paraId="4ED412A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Cs w:val="21"/>
                <w:highlight w:val="none"/>
              </w:rPr>
            </w:pPr>
            <w:r>
              <w:rPr>
                <w:rFonts w:hint="eastAsia" w:ascii="宋体" w:hAnsi="宋体" w:eastAsia="宋体" w:cs="宋体"/>
                <w:color w:val="auto"/>
                <w:sz w:val="21"/>
                <w:szCs w:val="21"/>
              </w:rPr>
              <w:t>N</w:t>
            </w:r>
            <w:r>
              <w:rPr>
                <w:rFonts w:hint="eastAsia" w:ascii="宋体" w:hAnsi="宋体" w:eastAsia="宋体" w:cs="宋体"/>
                <w:color w:val="auto"/>
                <w:kern w:val="0"/>
                <w:sz w:val="21"/>
                <w:szCs w:val="21"/>
                <w:vertAlign w:val="subscript"/>
                <w:lang w:bidi="ar"/>
              </w:rPr>
              <w:t>2</w:t>
            </w:r>
            <w:r>
              <w:rPr>
                <w:rFonts w:hint="eastAsia" w:ascii="宋体" w:hAnsi="宋体" w:eastAsia="宋体" w:cs="宋体"/>
                <w:color w:val="auto"/>
                <w:sz w:val="21"/>
                <w:szCs w:val="21"/>
              </w:rPr>
              <w:t>≥99.9%</w:t>
            </w:r>
          </w:p>
        </w:tc>
        <w:tc>
          <w:tcPr>
            <w:tcW w:w="802" w:type="dxa"/>
            <w:tcBorders>
              <w:top w:val="single" w:color="auto" w:sz="4" w:space="0"/>
              <w:left w:val="single" w:color="auto" w:sz="4" w:space="0"/>
              <w:bottom w:val="single" w:color="auto" w:sz="4" w:space="0"/>
              <w:right w:val="single" w:color="auto" w:sz="4" w:space="0"/>
            </w:tcBorders>
            <w:noWrap w:val="0"/>
            <w:vAlign w:val="center"/>
          </w:tcPr>
          <w:p w14:paraId="44964A4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Cs w:val="21"/>
              </w:rPr>
            </w:pPr>
            <w:r>
              <w:rPr>
                <w:rFonts w:hint="eastAsia" w:ascii="宋体" w:hAnsi="宋体" w:eastAsia="宋体" w:cs="宋体"/>
                <w:color w:val="auto"/>
                <w:sz w:val="21"/>
                <w:szCs w:val="21"/>
              </w:rPr>
              <w:t>L</w:t>
            </w:r>
          </w:p>
        </w:tc>
        <w:tc>
          <w:tcPr>
            <w:tcW w:w="1436" w:type="dxa"/>
            <w:tcBorders>
              <w:top w:val="single" w:color="auto" w:sz="4" w:space="0"/>
              <w:left w:val="single" w:color="auto" w:sz="4" w:space="0"/>
              <w:bottom w:val="single" w:color="auto" w:sz="4" w:space="0"/>
              <w:right w:val="single" w:color="auto" w:sz="4" w:space="0"/>
            </w:tcBorders>
            <w:noWrap w:val="0"/>
            <w:vAlign w:val="center"/>
          </w:tcPr>
          <w:p w14:paraId="12AAD7A6">
            <w:pPr>
              <w:jc w:val="center"/>
              <w:rPr>
                <w:rFonts w:hint="eastAsia" w:ascii="宋体" w:hAnsi="宋体" w:eastAsia="宋体" w:cs="宋体"/>
                <w:color w:val="auto"/>
              </w:rPr>
            </w:pPr>
            <w:r>
              <w:rPr>
                <w:rFonts w:hint="eastAsia" w:ascii="宋体" w:hAnsi="宋体" w:eastAsia="宋体" w:cs="宋体"/>
                <w:color w:val="auto"/>
              </w:rPr>
              <w:t>200</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41A086DA">
            <w:pPr>
              <w:jc w:val="center"/>
              <w:rPr>
                <w:rFonts w:hint="eastAsia" w:ascii="宋体" w:hAnsi="宋体" w:eastAsia="宋体" w:cs="宋体"/>
                <w:color w:val="auto"/>
              </w:rPr>
            </w:pPr>
            <w:r>
              <w:rPr>
                <w:rFonts w:hint="eastAsia" w:ascii="宋体" w:hAnsi="宋体" w:eastAsia="宋体" w:cs="宋体"/>
                <w:color w:val="auto"/>
              </w:rPr>
              <w:t>220</w:t>
            </w:r>
          </w:p>
        </w:tc>
        <w:tc>
          <w:tcPr>
            <w:tcW w:w="1149" w:type="dxa"/>
            <w:tcBorders>
              <w:top w:val="single" w:color="auto" w:sz="4" w:space="0"/>
              <w:left w:val="single" w:color="auto" w:sz="4" w:space="0"/>
              <w:bottom w:val="single" w:color="auto" w:sz="4" w:space="0"/>
              <w:right w:val="single" w:color="auto" w:sz="4" w:space="0"/>
            </w:tcBorders>
            <w:noWrap w:val="0"/>
            <w:vAlign w:val="center"/>
          </w:tcPr>
          <w:p w14:paraId="31A2CE93">
            <w:pPr>
              <w:snapToGrid w:val="0"/>
              <w:spacing w:before="50" w:after="50" w:line="360" w:lineRule="auto"/>
              <w:rPr>
                <w:rFonts w:hint="eastAsia" w:ascii="宋体" w:hAnsi="宋体" w:cs="宋体"/>
                <w:color w:val="auto"/>
                <w:szCs w:val="21"/>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14:paraId="571B09C3">
            <w:pPr>
              <w:snapToGrid w:val="0"/>
              <w:spacing w:before="50" w:after="50" w:line="360" w:lineRule="auto"/>
              <w:rPr>
                <w:rFonts w:hint="eastAsia" w:ascii="宋体" w:hAnsi="宋体" w:cs="宋体"/>
                <w:color w:val="auto"/>
                <w:szCs w:val="21"/>
              </w:rPr>
            </w:pPr>
          </w:p>
        </w:tc>
      </w:tr>
      <w:tr w14:paraId="2B04CB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453" w:type="dxa"/>
            <w:tcBorders>
              <w:top w:val="single" w:color="auto" w:sz="4" w:space="0"/>
              <w:left w:val="single" w:color="auto" w:sz="4" w:space="0"/>
              <w:bottom w:val="single" w:color="auto" w:sz="4" w:space="0"/>
              <w:right w:val="single" w:color="auto" w:sz="4" w:space="0"/>
            </w:tcBorders>
            <w:noWrap w:val="0"/>
            <w:vAlign w:val="center"/>
          </w:tcPr>
          <w:p w14:paraId="77A84DE6">
            <w:pPr>
              <w:numPr>
                <w:ilvl w:val="0"/>
                <w:numId w:val="4"/>
              </w:numPr>
              <w:snapToGrid w:val="0"/>
              <w:spacing w:before="50" w:after="50" w:line="360" w:lineRule="auto"/>
              <w:jc w:val="center"/>
              <w:rPr>
                <w:rFonts w:hint="eastAsia" w:ascii="宋体" w:hAnsi="宋体" w:cs="宋体"/>
                <w:b/>
                <w:color w:val="auto"/>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41EAD500">
            <w:pPr>
              <w:keepNext w:val="0"/>
              <w:keepLines w:val="0"/>
              <w:pageBreakBefore w:val="0"/>
              <w:widowControl/>
              <w:kinsoku w:val="0"/>
              <w:wordWrap/>
              <w:overflowPunct/>
              <w:topLinePunct w:val="0"/>
              <w:autoSpaceDE w:val="0"/>
              <w:autoSpaceDN w:val="0"/>
              <w:bidi w:val="0"/>
              <w:adjustRightInd w:val="0"/>
              <w:snapToGrid/>
              <w:spacing w:line="400" w:lineRule="exact"/>
              <w:jc w:val="center"/>
              <w:rPr>
                <w:rFonts w:hint="eastAsia" w:ascii="宋体" w:hAnsi="宋体" w:cs="宋体"/>
                <w:b/>
                <w:color w:val="auto"/>
                <w:szCs w:val="21"/>
              </w:rPr>
            </w:pPr>
            <w:r>
              <w:rPr>
                <w:rFonts w:hint="eastAsia" w:ascii="宋体" w:hAnsi="宋体" w:eastAsia="宋体" w:cs="宋体"/>
                <w:color w:val="auto"/>
                <w:kern w:val="0"/>
                <w:sz w:val="21"/>
                <w:szCs w:val="21"/>
                <w:highlight w:val="none"/>
              </w:rPr>
              <w:t>普氮</w:t>
            </w:r>
          </w:p>
        </w:tc>
        <w:tc>
          <w:tcPr>
            <w:tcW w:w="2011" w:type="dxa"/>
            <w:tcBorders>
              <w:top w:val="single" w:color="auto" w:sz="4" w:space="0"/>
              <w:left w:val="single" w:color="auto" w:sz="4" w:space="0"/>
              <w:bottom w:val="single" w:color="auto" w:sz="4" w:space="0"/>
              <w:right w:val="single" w:color="auto" w:sz="4" w:space="0"/>
            </w:tcBorders>
            <w:noWrap w:val="0"/>
            <w:vAlign w:val="center"/>
          </w:tcPr>
          <w:p w14:paraId="18F3311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Cs w:val="21"/>
              </w:rPr>
            </w:pPr>
            <w:r>
              <w:rPr>
                <w:rFonts w:hint="eastAsia" w:ascii="宋体" w:hAnsi="宋体" w:eastAsia="宋体" w:cs="宋体"/>
                <w:color w:val="auto"/>
                <w:sz w:val="21"/>
                <w:szCs w:val="21"/>
              </w:rPr>
              <w:t>40L</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N</w:t>
            </w:r>
            <w:r>
              <w:rPr>
                <w:rFonts w:hint="eastAsia" w:ascii="宋体" w:hAnsi="宋体" w:eastAsia="宋体" w:cs="宋体"/>
                <w:color w:val="auto"/>
                <w:kern w:val="0"/>
                <w:sz w:val="21"/>
                <w:szCs w:val="21"/>
                <w:vertAlign w:val="subscript"/>
                <w:lang w:bidi="ar"/>
              </w:rPr>
              <w:t>2</w:t>
            </w:r>
            <w:r>
              <w:rPr>
                <w:rFonts w:hint="eastAsia" w:ascii="宋体" w:hAnsi="宋体" w:eastAsia="宋体" w:cs="宋体"/>
                <w:color w:val="auto"/>
                <w:sz w:val="21"/>
                <w:szCs w:val="21"/>
              </w:rPr>
              <w:t>≥99.2%</w:t>
            </w:r>
          </w:p>
        </w:tc>
        <w:tc>
          <w:tcPr>
            <w:tcW w:w="802" w:type="dxa"/>
            <w:tcBorders>
              <w:top w:val="single" w:color="auto" w:sz="4" w:space="0"/>
              <w:left w:val="single" w:color="auto" w:sz="4" w:space="0"/>
              <w:bottom w:val="single" w:color="auto" w:sz="4" w:space="0"/>
              <w:right w:val="single" w:color="auto" w:sz="4" w:space="0"/>
            </w:tcBorders>
            <w:noWrap w:val="0"/>
            <w:vAlign w:val="center"/>
          </w:tcPr>
          <w:p w14:paraId="11F7DD3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Cs w:val="21"/>
              </w:rPr>
            </w:pPr>
            <w:r>
              <w:rPr>
                <w:rFonts w:hint="eastAsia" w:ascii="宋体" w:hAnsi="宋体" w:eastAsia="宋体" w:cs="宋体"/>
                <w:color w:val="auto"/>
                <w:sz w:val="21"/>
                <w:szCs w:val="21"/>
              </w:rPr>
              <w:t>瓶</w:t>
            </w:r>
          </w:p>
        </w:tc>
        <w:tc>
          <w:tcPr>
            <w:tcW w:w="1436" w:type="dxa"/>
            <w:tcBorders>
              <w:top w:val="single" w:color="auto" w:sz="4" w:space="0"/>
              <w:left w:val="single" w:color="auto" w:sz="4" w:space="0"/>
              <w:bottom w:val="single" w:color="auto" w:sz="4" w:space="0"/>
              <w:right w:val="single" w:color="auto" w:sz="4" w:space="0"/>
            </w:tcBorders>
            <w:noWrap w:val="0"/>
            <w:vAlign w:val="center"/>
          </w:tcPr>
          <w:p w14:paraId="4F7BFE2F">
            <w:pPr>
              <w:jc w:val="center"/>
              <w:rPr>
                <w:rFonts w:hint="eastAsia" w:ascii="宋体" w:hAnsi="宋体" w:eastAsia="宋体" w:cs="宋体"/>
                <w:color w:val="auto"/>
              </w:rPr>
            </w:pPr>
            <w:r>
              <w:rPr>
                <w:rFonts w:hint="eastAsia" w:ascii="宋体" w:hAnsi="宋体" w:eastAsia="宋体" w:cs="宋体"/>
                <w:color w:val="auto"/>
              </w:rPr>
              <w:t>300</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75FFCA73">
            <w:pPr>
              <w:jc w:val="center"/>
              <w:rPr>
                <w:rFonts w:hint="eastAsia" w:ascii="宋体" w:hAnsi="宋体" w:eastAsia="宋体" w:cs="宋体"/>
                <w:color w:val="auto"/>
              </w:rPr>
            </w:pPr>
            <w:r>
              <w:rPr>
                <w:rFonts w:hint="eastAsia" w:ascii="宋体" w:hAnsi="宋体" w:eastAsia="宋体" w:cs="宋体"/>
                <w:color w:val="auto"/>
              </w:rPr>
              <w:t>330</w:t>
            </w:r>
          </w:p>
        </w:tc>
        <w:tc>
          <w:tcPr>
            <w:tcW w:w="1149" w:type="dxa"/>
            <w:tcBorders>
              <w:top w:val="single" w:color="auto" w:sz="4" w:space="0"/>
              <w:left w:val="single" w:color="auto" w:sz="4" w:space="0"/>
              <w:bottom w:val="single" w:color="auto" w:sz="4" w:space="0"/>
              <w:right w:val="single" w:color="auto" w:sz="4" w:space="0"/>
            </w:tcBorders>
            <w:noWrap w:val="0"/>
            <w:vAlign w:val="center"/>
          </w:tcPr>
          <w:p w14:paraId="6B636F6A">
            <w:pPr>
              <w:snapToGrid w:val="0"/>
              <w:spacing w:before="50" w:after="50" w:line="360" w:lineRule="auto"/>
              <w:rPr>
                <w:rFonts w:hint="eastAsia" w:ascii="宋体" w:hAnsi="宋体" w:cs="宋体"/>
                <w:color w:val="auto"/>
                <w:szCs w:val="21"/>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14:paraId="342AD682">
            <w:pPr>
              <w:snapToGrid w:val="0"/>
              <w:spacing w:before="50" w:after="50" w:line="360" w:lineRule="auto"/>
              <w:rPr>
                <w:rFonts w:hint="eastAsia" w:ascii="宋体" w:hAnsi="宋体" w:cs="宋体"/>
                <w:color w:val="auto"/>
                <w:szCs w:val="21"/>
              </w:rPr>
            </w:pPr>
          </w:p>
        </w:tc>
      </w:tr>
      <w:tr w14:paraId="0D1076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453" w:type="dxa"/>
            <w:tcBorders>
              <w:top w:val="single" w:color="auto" w:sz="4" w:space="0"/>
              <w:left w:val="single" w:color="auto" w:sz="4" w:space="0"/>
              <w:bottom w:val="single" w:color="auto" w:sz="4" w:space="0"/>
              <w:right w:val="single" w:color="auto" w:sz="4" w:space="0"/>
            </w:tcBorders>
            <w:noWrap w:val="0"/>
            <w:vAlign w:val="center"/>
          </w:tcPr>
          <w:p w14:paraId="6B8650FF">
            <w:pPr>
              <w:numPr>
                <w:ilvl w:val="0"/>
                <w:numId w:val="4"/>
              </w:numPr>
              <w:snapToGrid w:val="0"/>
              <w:spacing w:before="50" w:after="50" w:line="360" w:lineRule="auto"/>
              <w:jc w:val="center"/>
              <w:rPr>
                <w:rFonts w:hint="eastAsia" w:ascii="宋体" w:hAnsi="宋体" w:cs="宋体"/>
                <w:b/>
                <w:color w:val="auto"/>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05202617">
            <w:pPr>
              <w:keepNext w:val="0"/>
              <w:keepLines w:val="0"/>
              <w:pageBreakBefore w:val="0"/>
              <w:widowControl/>
              <w:kinsoku w:val="0"/>
              <w:wordWrap/>
              <w:overflowPunct/>
              <w:topLinePunct w:val="0"/>
              <w:autoSpaceDE w:val="0"/>
              <w:autoSpaceDN w:val="0"/>
              <w:bidi w:val="0"/>
              <w:adjustRightInd w:val="0"/>
              <w:snapToGrid/>
              <w:spacing w:line="400" w:lineRule="exact"/>
              <w:jc w:val="center"/>
              <w:rPr>
                <w:rFonts w:hint="eastAsia" w:ascii="宋体" w:hAnsi="宋体" w:cs="宋体"/>
                <w:b/>
                <w:color w:val="auto"/>
                <w:szCs w:val="21"/>
              </w:rPr>
            </w:pPr>
            <w:r>
              <w:rPr>
                <w:rFonts w:hint="eastAsia" w:ascii="宋体" w:hAnsi="宋体" w:eastAsia="宋体" w:cs="宋体"/>
                <w:color w:val="auto"/>
                <w:kern w:val="0"/>
                <w:sz w:val="21"/>
                <w:szCs w:val="21"/>
                <w:highlight w:val="none"/>
              </w:rPr>
              <w:t>普氮</w:t>
            </w:r>
          </w:p>
        </w:tc>
        <w:tc>
          <w:tcPr>
            <w:tcW w:w="2011" w:type="dxa"/>
            <w:tcBorders>
              <w:top w:val="single" w:color="auto" w:sz="4" w:space="0"/>
              <w:left w:val="single" w:color="auto" w:sz="4" w:space="0"/>
              <w:bottom w:val="single" w:color="auto" w:sz="4" w:space="0"/>
              <w:right w:val="single" w:color="auto" w:sz="4" w:space="0"/>
            </w:tcBorders>
            <w:noWrap w:val="0"/>
            <w:vAlign w:val="center"/>
          </w:tcPr>
          <w:p w14:paraId="3994F18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0L</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N</w:t>
            </w:r>
            <w:r>
              <w:rPr>
                <w:rFonts w:hint="eastAsia" w:ascii="宋体" w:hAnsi="宋体" w:eastAsia="宋体" w:cs="宋体"/>
                <w:color w:val="auto"/>
                <w:kern w:val="0"/>
                <w:sz w:val="21"/>
                <w:szCs w:val="21"/>
                <w:vertAlign w:val="subscript"/>
                <w:lang w:bidi="ar"/>
              </w:rPr>
              <w:t>2</w:t>
            </w:r>
            <w:r>
              <w:rPr>
                <w:rFonts w:hint="eastAsia" w:ascii="宋体" w:hAnsi="宋体" w:eastAsia="宋体" w:cs="宋体"/>
                <w:color w:val="auto"/>
                <w:sz w:val="21"/>
                <w:szCs w:val="21"/>
              </w:rPr>
              <w:t>≥99.2%</w:t>
            </w:r>
          </w:p>
        </w:tc>
        <w:tc>
          <w:tcPr>
            <w:tcW w:w="802" w:type="dxa"/>
            <w:tcBorders>
              <w:top w:val="single" w:color="auto" w:sz="4" w:space="0"/>
              <w:left w:val="single" w:color="auto" w:sz="4" w:space="0"/>
              <w:bottom w:val="single" w:color="auto" w:sz="4" w:space="0"/>
              <w:right w:val="single" w:color="auto" w:sz="4" w:space="0"/>
            </w:tcBorders>
            <w:noWrap w:val="0"/>
            <w:vAlign w:val="center"/>
          </w:tcPr>
          <w:p w14:paraId="733760A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Cs w:val="21"/>
              </w:rPr>
            </w:pPr>
            <w:r>
              <w:rPr>
                <w:rFonts w:hint="eastAsia" w:ascii="宋体" w:hAnsi="宋体" w:eastAsia="宋体" w:cs="宋体"/>
                <w:color w:val="auto"/>
                <w:sz w:val="21"/>
                <w:szCs w:val="21"/>
              </w:rPr>
              <w:t>瓶</w:t>
            </w:r>
          </w:p>
        </w:tc>
        <w:tc>
          <w:tcPr>
            <w:tcW w:w="1436" w:type="dxa"/>
            <w:tcBorders>
              <w:top w:val="single" w:color="auto" w:sz="4" w:space="0"/>
              <w:left w:val="single" w:color="auto" w:sz="4" w:space="0"/>
              <w:bottom w:val="single" w:color="auto" w:sz="4" w:space="0"/>
              <w:right w:val="single" w:color="auto" w:sz="4" w:space="0"/>
            </w:tcBorders>
            <w:noWrap w:val="0"/>
            <w:vAlign w:val="center"/>
          </w:tcPr>
          <w:p w14:paraId="5A223C58">
            <w:pPr>
              <w:jc w:val="center"/>
              <w:rPr>
                <w:rFonts w:hint="eastAsia" w:ascii="宋体" w:hAnsi="宋体" w:eastAsia="宋体" w:cs="宋体"/>
                <w:color w:val="auto"/>
              </w:rPr>
            </w:pPr>
            <w:r>
              <w:rPr>
                <w:rFonts w:hint="eastAsia" w:ascii="宋体" w:hAnsi="宋体" w:eastAsia="宋体" w:cs="宋体"/>
                <w:color w:val="auto"/>
              </w:rPr>
              <w:t>20</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7292571E">
            <w:pPr>
              <w:jc w:val="center"/>
              <w:rPr>
                <w:rFonts w:hint="eastAsia" w:ascii="宋体" w:hAnsi="宋体" w:eastAsia="宋体" w:cs="宋体"/>
                <w:color w:val="auto"/>
              </w:rPr>
            </w:pPr>
            <w:r>
              <w:rPr>
                <w:rFonts w:hint="eastAsia" w:ascii="宋体" w:hAnsi="宋体" w:eastAsia="宋体" w:cs="宋体"/>
                <w:color w:val="auto"/>
              </w:rPr>
              <w:t>22</w:t>
            </w:r>
          </w:p>
        </w:tc>
        <w:tc>
          <w:tcPr>
            <w:tcW w:w="1149" w:type="dxa"/>
            <w:tcBorders>
              <w:top w:val="single" w:color="auto" w:sz="4" w:space="0"/>
              <w:left w:val="single" w:color="auto" w:sz="4" w:space="0"/>
              <w:bottom w:val="single" w:color="auto" w:sz="4" w:space="0"/>
              <w:right w:val="single" w:color="auto" w:sz="4" w:space="0"/>
            </w:tcBorders>
            <w:noWrap w:val="0"/>
            <w:vAlign w:val="center"/>
          </w:tcPr>
          <w:p w14:paraId="0AE6A9E5">
            <w:pPr>
              <w:snapToGrid w:val="0"/>
              <w:spacing w:before="50" w:after="50" w:line="360" w:lineRule="auto"/>
              <w:rPr>
                <w:rFonts w:hint="eastAsia" w:ascii="宋体" w:hAnsi="宋体" w:cs="宋体"/>
                <w:color w:val="auto"/>
                <w:szCs w:val="21"/>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14:paraId="06F9399B">
            <w:pPr>
              <w:snapToGrid w:val="0"/>
              <w:spacing w:before="50" w:after="50" w:line="360" w:lineRule="auto"/>
              <w:rPr>
                <w:rFonts w:hint="eastAsia" w:ascii="宋体" w:hAnsi="宋体" w:cs="宋体"/>
                <w:color w:val="auto"/>
                <w:szCs w:val="21"/>
              </w:rPr>
            </w:pPr>
          </w:p>
        </w:tc>
      </w:tr>
      <w:tr w14:paraId="74BF8A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453" w:type="dxa"/>
            <w:tcBorders>
              <w:top w:val="single" w:color="auto" w:sz="4" w:space="0"/>
              <w:left w:val="single" w:color="auto" w:sz="4" w:space="0"/>
              <w:bottom w:val="single" w:color="auto" w:sz="4" w:space="0"/>
              <w:right w:val="single" w:color="auto" w:sz="4" w:space="0"/>
            </w:tcBorders>
            <w:noWrap w:val="0"/>
            <w:vAlign w:val="center"/>
          </w:tcPr>
          <w:p w14:paraId="106D8FEE">
            <w:pPr>
              <w:numPr>
                <w:ilvl w:val="0"/>
                <w:numId w:val="4"/>
              </w:numPr>
              <w:snapToGrid w:val="0"/>
              <w:spacing w:before="50" w:after="50" w:line="360" w:lineRule="auto"/>
              <w:jc w:val="center"/>
              <w:rPr>
                <w:rFonts w:hint="eastAsia" w:ascii="宋体" w:hAnsi="宋体" w:cs="宋体"/>
                <w:b/>
                <w:color w:val="auto"/>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169CDC17">
            <w:pPr>
              <w:keepNext w:val="0"/>
              <w:keepLines w:val="0"/>
              <w:pageBreakBefore w:val="0"/>
              <w:widowControl/>
              <w:kinsoku w:val="0"/>
              <w:wordWrap/>
              <w:overflowPunct/>
              <w:topLinePunct w:val="0"/>
              <w:autoSpaceDE w:val="0"/>
              <w:autoSpaceDN w:val="0"/>
              <w:bidi w:val="0"/>
              <w:adjustRightInd w:val="0"/>
              <w:snapToGrid/>
              <w:spacing w:line="400" w:lineRule="exact"/>
              <w:jc w:val="center"/>
              <w:rPr>
                <w:rFonts w:hint="eastAsia" w:ascii="宋体" w:hAnsi="宋体" w:cs="宋体"/>
                <w:b/>
                <w:color w:val="auto"/>
                <w:szCs w:val="21"/>
              </w:rPr>
            </w:pPr>
            <w:r>
              <w:rPr>
                <w:rFonts w:hint="eastAsia" w:ascii="宋体" w:hAnsi="宋体" w:eastAsia="宋体" w:cs="宋体"/>
                <w:color w:val="auto"/>
                <w:kern w:val="0"/>
                <w:sz w:val="21"/>
                <w:szCs w:val="21"/>
                <w:highlight w:val="none"/>
              </w:rPr>
              <w:t>纯氮</w:t>
            </w:r>
          </w:p>
        </w:tc>
        <w:tc>
          <w:tcPr>
            <w:tcW w:w="2011" w:type="dxa"/>
            <w:tcBorders>
              <w:top w:val="single" w:color="auto" w:sz="4" w:space="0"/>
              <w:left w:val="single" w:color="auto" w:sz="4" w:space="0"/>
              <w:bottom w:val="single" w:color="auto" w:sz="4" w:space="0"/>
              <w:right w:val="single" w:color="auto" w:sz="4" w:space="0"/>
            </w:tcBorders>
            <w:noWrap w:val="0"/>
            <w:vAlign w:val="center"/>
          </w:tcPr>
          <w:p w14:paraId="6DE00B8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Cs w:val="21"/>
              </w:rPr>
            </w:pPr>
            <w:r>
              <w:rPr>
                <w:rFonts w:hint="eastAsia" w:ascii="宋体" w:hAnsi="宋体" w:eastAsia="宋体" w:cs="宋体"/>
                <w:color w:val="auto"/>
                <w:sz w:val="21"/>
                <w:szCs w:val="21"/>
              </w:rPr>
              <w:t>40L</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N</w:t>
            </w:r>
            <w:r>
              <w:rPr>
                <w:rFonts w:hint="eastAsia" w:ascii="宋体" w:hAnsi="宋体" w:eastAsia="宋体" w:cs="宋体"/>
                <w:color w:val="auto"/>
                <w:kern w:val="0"/>
                <w:sz w:val="21"/>
                <w:szCs w:val="21"/>
                <w:vertAlign w:val="subscript"/>
                <w:lang w:bidi="ar"/>
              </w:rPr>
              <w:t>2</w:t>
            </w:r>
            <w:r>
              <w:rPr>
                <w:rFonts w:hint="eastAsia" w:ascii="宋体" w:hAnsi="宋体" w:eastAsia="宋体" w:cs="宋体"/>
                <w:color w:val="auto"/>
                <w:sz w:val="21"/>
                <w:szCs w:val="21"/>
              </w:rPr>
              <w:t>≥99.99%</w:t>
            </w:r>
          </w:p>
        </w:tc>
        <w:tc>
          <w:tcPr>
            <w:tcW w:w="802" w:type="dxa"/>
            <w:tcBorders>
              <w:top w:val="single" w:color="auto" w:sz="4" w:space="0"/>
              <w:left w:val="single" w:color="auto" w:sz="4" w:space="0"/>
              <w:bottom w:val="single" w:color="auto" w:sz="4" w:space="0"/>
              <w:right w:val="single" w:color="auto" w:sz="4" w:space="0"/>
            </w:tcBorders>
            <w:noWrap w:val="0"/>
            <w:vAlign w:val="center"/>
          </w:tcPr>
          <w:p w14:paraId="13D38DD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Cs w:val="21"/>
              </w:rPr>
            </w:pPr>
            <w:r>
              <w:rPr>
                <w:rFonts w:hint="eastAsia" w:ascii="宋体" w:hAnsi="宋体" w:eastAsia="宋体" w:cs="宋体"/>
                <w:color w:val="auto"/>
                <w:sz w:val="21"/>
                <w:szCs w:val="21"/>
              </w:rPr>
              <w:t>瓶</w:t>
            </w:r>
          </w:p>
        </w:tc>
        <w:tc>
          <w:tcPr>
            <w:tcW w:w="1436" w:type="dxa"/>
            <w:tcBorders>
              <w:top w:val="single" w:color="auto" w:sz="4" w:space="0"/>
              <w:left w:val="single" w:color="auto" w:sz="4" w:space="0"/>
              <w:bottom w:val="single" w:color="auto" w:sz="4" w:space="0"/>
              <w:right w:val="single" w:color="auto" w:sz="4" w:space="0"/>
            </w:tcBorders>
            <w:noWrap w:val="0"/>
            <w:vAlign w:val="center"/>
          </w:tcPr>
          <w:p w14:paraId="2F4179E7">
            <w:pPr>
              <w:jc w:val="center"/>
              <w:rPr>
                <w:rFonts w:hint="eastAsia" w:ascii="宋体" w:hAnsi="宋体" w:eastAsia="宋体" w:cs="宋体"/>
                <w:color w:val="auto"/>
              </w:rPr>
            </w:pPr>
            <w:r>
              <w:rPr>
                <w:rFonts w:hint="eastAsia" w:ascii="宋体" w:hAnsi="宋体" w:eastAsia="宋体" w:cs="宋体"/>
                <w:color w:val="auto"/>
              </w:rPr>
              <w:t>20</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211C5CA7">
            <w:pPr>
              <w:jc w:val="center"/>
              <w:rPr>
                <w:rFonts w:hint="eastAsia" w:ascii="宋体" w:hAnsi="宋体" w:eastAsia="宋体" w:cs="宋体"/>
                <w:color w:val="auto"/>
              </w:rPr>
            </w:pPr>
            <w:r>
              <w:rPr>
                <w:rFonts w:hint="eastAsia" w:ascii="宋体" w:hAnsi="宋体" w:eastAsia="宋体" w:cs="宋体"/>
                <w:color w:val="auto"/>
              </w:rPr>
              <w:t>22</w:t>
            </w:r>
          </w:p>
        </w:tc>
        <w:tc>
          <w:tcPr>
            <w:tcW w:w="1149" w:type="dxa"/>
            <w:tcBorders>
              <w:top w:val="single" w:color="auto" w:sz="4" w:space="0"/>
              <w:left w:val="single" w:color="auto" w:sz="4" w:space="0"/>
              <w:bottom w:val="single" w:color="auto" w:sz="4" w:space="0"/>
              <w:right w:val="single" w:color="auto" w:sz="4" w:space="0"/>
            </w:tcBorders>
            <w:noWrap w:val="0"/>
            <w:vAlign w:val="center"/>
          </w:tcPr>
          <w:p w14:paraId="4EBA99BC">
            <w:pPr>
              <w:snapToGrid w:val="0"/>
              <w:spacing w:before="50" w:after="50" w:line="360" w:lineRule="auto"/>
              <w:rPr>
                <w:rFonts w:hint="eastAsia" w:ascii="宋体" w:hAnsi="宋体" w:cs="宋体"/>
                <w:color w:val="auto"/>
                <w:szCs w:val="21"/>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14:paraId="10906817">
            <w:pPr>
              <w:snapToGrid w:val="0"/>
              <w:spacing w:before="50" w:after="50" w:line="360" w:lineRule="auto"/>
              <w:rPr>
                <w:rFonts w:hint="eastAsia" w:ascii="宋体" w:hAnsi="宋体" w:cs="宋体"/>
                <w:color w:val="auto"/>
                <w:szCs w:val="21"/>
              </w:rPr>
            </w:pPr>
          </w:p>
        </w:tc>
      </w:tr>
      <w:tr w14:paraId="042F9A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453" w:type="dxa"/>
            <w:tcBorders>
              <w:top w:val="single" w:color="auto" w:sz="4" w:space="0"/>
              <w:left w:val="single" w:color="auto" w:sz="4" w:space="0"/>
              <w:bottom w:val="single" w:color="auto" w:sz="4" w:space="0"/>
              <w:right w:val="single" w:color="auto" w:sz="4" w:space="0"/>
            </w:tcBorders>
            <w:noWrap w:val="0"/>
            <w:vAlign w:val="center"/>
          </w:tcPr>
          <w:p w14:paraId="3A4FD046">
            <w:pPr>
              <w:numPr>
                <w:ilvl w:val="0"/>
                <w:numId w:val="4"/>
              </w:numPr>
              <w:snapToGrid w:val="0"/>
              <w:spacing w:before="50" w:after="50" w:line="360" w:lineRule="auto"/>
              <w:jc w:val="center"/>
              <w:rPr>
                <w:rFonts w:hint="eastAsia" w:ascii="宋体" w:hAnsi="宋体" w:cs="宋体"/>
                <w:b/>
                <w:color w:val="auto"/>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7B2A7D1C">
            <w:pPr>
              <w:keepNext w:val="0"/>
              <w:keepLines w:val="0"/>
              <w:pageBreakBefore w:val="0"/>
              <w:widowControl/>
              <w:kinsoku w:val="0"/>
              <w:wordWrap/>
              <w:overflowPunct/>
              <w:topLinePunct w:val="0"/>
              <w:autoSpaceDE w:val="0"/>
              <w:autoSpaceDN w:val="0"/>
              <w:bidi w:val="0"/>
              <w:adjustRightInd w:val="0"/>
              <w:snapToGrid/>
              <w:spacing w:line="400" w:lineRule="exact"/>
              <w:jc w:val="center"/>
              <w:rPr>
                <w:rFonts w:hint="eastAsia" w:ascii="宋体" w:hAnsi="宋体" w:cs="宋体"/>
                <w:b/>
                <w:color w:val="auto"/>
                <w:szCs w:val="21"/>
              </w:rPr>
            </w:pPr>
            <w:r>
              <w:rPr>
                <w:rFonts w:hint="eastAsia" w:ascii="宋体" w:hAnsi="宋体" w:eastAsia="宋体" w:cs="宋体"/>
                <w:color w:val="auto"/>
                <w:kern w:val="0"/>
                <w:sz w:val="21"/>
                <w:szCs w:val="21"/>
                <w:highlight w:val="none"/>
              </w:rPr>
              <w:t>高纯氮</w:t>
            </w:r>
          </w:p>
        </w:tc>
        <w:tc>
          <w:tcPr>
            <w:tcW w:w="2011" w:type="dxa"/>
            <w:tcBorders>
              <w:top w:val="single" w:color="auto" w:sz="4" w:space="0"/>
              <w:left w:val="single" w:color="auto" w:sz="4" w:space="0"/>
              <w:bottom w:val="single" w:color="auto" w:sz="4" w:space="0"/>
              <w:right w:val="single" w:color="auto" w:sz="4" w:space="0"/>
            </w:tcBorders>
            <w:noWrap w:val="0"/>
            <w:vAlign w:val="center"/>
          </w:tcPr>
          <w:p w14:paraId="7D46E02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Cs w:val="21"/>
              </w:rPr>
            </w:pPr>
            <w:r>
              <w:rPr>
                <w:rFonts w:hint="eastAsia" w:ascii="宋体" w:hAnsi="宋体" w:eastAsia="宋体" w:cs="宋体"/>
                <w:color w:val="auto"/>
                <w:sz w:val="21"/>
                <w:szCs w:val="21"/>
              </w:rPr>
              <w:t>40L</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N</w:t>
            </w:r>
            <w:r>
              <w:rPr>
                <w:rFonts w:hint="eastAsia" w:ascii="宋体" w:hAnsi="宋体" w:eastAsia="宋体" w:cs="宋体"/>
                <w:color w:val="auto"/>
                <w:kern w:val="0"/>
                <w:sz w:val="21"/>
                <w:szCs w:val="21"/>
                <w:vertAlign w:val="subscript"/>
                <w:lang w:bidi="ar"/>
              </w:rPr>
              <w:t>2</w:t>
            </w:r>
            <w:r>
              <w:rPr>
                <w:rFonts w:hint="eastAsia" w:ascii="宋体" w:hAnsi="宋体" w:eastAsia="宋体" w:cs="宋体"/>
                <w:color w:val="auto"/>
                <w:sz w:val="21"/>
                <w:szCs w:val="21"/>
              </w:rPr>
              <w:t>≥99.999%</w:t>
            </w:r>
          </w:p>
        </w:tc>
        <w:tc>
          <w:tcPr>
            <w:tcW w:w="802" w:type="dxa"/>
            <w:tcBorders>
              <w:top w:val="single" w:color="auto" w:sz="4" w:space="0"/>
              <w:left w:val="single" w:color="auto" w:sz="4" w:space="0"/>
              <w:bottom w:val="single" w:color="auto" w:sz="4" w:space="0"/>
              <w:right w:val="single" w:color="auto" w:sz="4" w:space="0"/>
            </w:tcBorders>
            <w:noWrap w:val="0"/>
            <w:vAlign w:val="center"/>
          </w:tcPr>
          <w:p w14:paraId="7D7AFD2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Cs w:val="21"/>
              </w:rPr>
            </w:pPr>
            <w:r>
              <w:rPr>
                <w:rFonts w:hint="eastAsia" w:ascii="宋体" w:hAnsi="宋体" w:eastAsia="宋体" w:cs="宋体"/>
                <w:color w:val="auto"/>
                <w:sz w:val="21"/>
                <w:szCs w:val="21"/>
              </w:rPr>
              <w:t>瓶</w:t>
            </w:r>
          </w:p>
        </w:tc>
        <w:tc>
          <w:tcPr>
            <w:tcW w:w="1436" w:type="dxa"/>
            <w:tcBorders>
              <w:top w:val="single" w:color="auto" w:sz="4" w:space="0"/>
              <w:left w:val="single" w:color="auto" w:sz="4" w:space="0"/>
              <w:bottom w:val="single" w:color="auto" w:sz="4" w:space="0"/>
              <w:right w:val="single" w:color="auto" w:sz="4" w:space="0"/>
            </w:tcBorders>
            <w:noWrap w:val="0"/>
            <w:vAlign w:val="center"/>
          </w:tcPr>
          <w:p w14:paraId="439A305D">
            <w:pPr>
              <w:jc w:val="center"/>
              <w:rPr>
                <w:rFonts w:hint="eastAsia" w:ascii="宋体" w:hAnsi="宋体" w:eastAsia="宋体" w:cs="宋体"/>
                <w:color w:val="auto"/>
              </w:rPr>
            </w:pPr>
            <w:r>
              <w:rPr>
                <w:rFonts w:hint="eastAsia" w:ascii="宋体" w:hAnsi="宋体" w:eastAsia="宋体" w:cs="宋体"/>
                <w:color w:val="auto"/>
              </w:rPr>
              <w:t>10</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3CC949F0">
            <w:pPr>
              <w:jc w:val="center"/>
              <w:rPr>
                <w:rFonts w:hint="eastAsia" w:ascii="宋体" w:hAnsi="宋体" w:eastAsia="宋体" w:cs="宋体"/>
                <w:color w:val="auto"/>
              </w:rPr>
            </w:pPr>
            <w:r>
              <w:rPr>
                <w:rFonts w:hint="eastAsia" w:ascii="宋体" w:hAnsi="宋体" w:eastAsia="宋体" w:cs="宋体"/>
                <w:color w:val="auto"/>
              </w:rPr>
              <w:t>11</w:t>
            </w:r>
          </w:p>
        </w:tc>
        <w:tc>
          <w:tcPr>
            <w:tcW w:w="1149" w:type="dxa"/>
            <w:tcBorders>
              <w:top w:val="single" w:color="auto" w:sz="4" w:space="0"/>
              <w:left w:val="single" w:color="auto" w:sz="4" w:space="0"/>
              <w:bottom w:val="single" w:color="auto" w:sz="4" w:space="0"/>
              <w:right w:val="single" w:color="auto" w:sz="4" w:space="0"/>
            </w:tcBorders>
            <w:noWrap w:val="0"/>
            <w:vAlign w:val="center"/>
          </w:tcPr>
          <w:p w14:paraId="786375BF">
            <w:pPr>
              <w:snapToGrid w:val="0"/>
              <w:spacing w:before="50" w:after="50" w:line="360" w:lineRule="auto"/>
              <w:rPr>
                <w:rFonts w:hint="eastAsia" w:ascii="宋体" w:hAnsi="宋体" w:cs="宋体"/>
                <w:color w:val="auto"/>
                <w:szCs w:val="21"/>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14:paraId="601674F3">
            <w:pPr>
              <w:snapToGrid w:val="0"/>
              <w:spacing w:before="50" w:after="50" w:line="360" w:lineRule="auto"/>
              <w:rPr>
                <w:rFonts w:hint="eastAsia" w:ascii="宋体" w:hAnsi="宋体" w:cs="宋体"/>
                <w:color w:val="auto"/>
                <w:szCs w:val="21"/>
              </w:rPr>
            </w:pPr>
          </w:p>
        </w:tc>
      </w:tr>
      <w:tr w14:paraId="75CC6D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453" w:type="dxa"/>
            <w:tcBorders>
              <w:top w:val="single" w:color="auto" w:sz="4" w:space="0"/>
              <w:left w:val="single" w:color="auto" w:sz="4" w:space="0"/>
              <w:bottom w:val="single" w:color="auto" w:sz="4" w:space="0"/>
              <w:right w:val="single" w:color="auto" w:sz="4" w:space="0"/>
            </w:tcBorders>
            <w:noWrap w:val="0"/>
            <w:vAlign w:val="center"/>
          </w:tcPr>
          <w:p w14:paraId="6A24A941">
            <w:pPr>
              <w:numPr>
                <w:ilvl w:val="0"/>
                <w:numId w:val="4"/>
              </w:numPr>
              <w:snapToGrid w:val="0"/>
              <w:spacing w:before="50" w:after="50" w:line="360" w:lineRule="auto"/>
              <w:jc w:val="center"/>
              <w:rPr>
                <w:rFonts w:hint="eastAsia" w:ascii="宋体" w:hAnsi="宋体" w:cs="宋体"/>
                <w:b/>
                <w:color w:val="auto"/>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7A87D997">
            <w:pPr>
              <w:keepNext w:val="0"/>
              <w:keepLines w:val="0"/>
              <w:pageBreakBefore w:val="0"/>
              <w:widowControl/>
              <w:kinsoku w:val="0"/>
              <w:wordWrap/>
              <w:overflowPunct/>
              <w:topLinePunct w:val="0"/>
              <w:autoSpaceDE w:val="0"/>
              <w:autoSpaceDN w:val="0"/>
              <w:bidi w:val="0"/>
              <w:adjustRightInd w:val="0"/>
              <w:snapToGrid/>
              <w:spacing w:line="400" w:lineRule="exact"/>
              <w:jc w:val="center"/>
              <w:rPr>
                <w:rFonts w:hint="eastAsia" w:ascii="宋体" w:hAnsi="宋体" w:cs="宋体"/>
                <w:b/>
                <w:color w:val="auto"/>
                <w:szCs w:val="21"/>
              </w:rPr>
            </w:pPr>
            <w:r>
              <w:rPr>
                <w:rFonts w:hint="eastAsia" w:ascii="宋体" w:hAnsi="宋体" w:eastAsia="宋体" w:cs="宋体"/>
                <w:color w:val="auto"/>
                <w:kern w:val="0"/>
                <w:sz w:val="21"/>
                <w:szCs w:val="21"/>
                <w:highlight w:val="none"/>
              </w:rPr>
              <w:t>高纯二氧化碳</w:t>
            </w:r>
          </w:p>
        </w:tc>
        <w:tc>
          <w:tcPr>
            <w:tcW w:w="2011" w:type="dxa"/>
            <w:tcBorders>
              <w:top w:val="single" w:color="auto" w:sz="4" w:space="0"/>
              <w:left w:val="single" w:color="auto" w:sz="4" w:space="0"/>
              <w:bottom w:val="single" w:color="auto" w:sz="4" w:space="0"/>
              <w:right w:val="single" w:color="auto" w:sz="4" w:space="0"/>
            </w:tcBorders>
            <w:noWrap w:val="0"/>
            <w:vAlign w:val="center"/>
          </w:tcPr>
          <w:p w14:paraId="1F66A2B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Cs w:val="21"/>
              </w:rPr>
            </w:pPr>
            <w:r>
              <w:rPr>
                <w:rFonts w:hint="eastAsia" w:ascii="宋体" w:hAnsi="宋体" w:eastAsia="宋体" w:cs="宋体"/>
                <w:color w:val="auto"/>
                <w:sz w:val="21"/>
                <w:szCs w:val="21"/>
              </w:rPr>
              <w:t>40L</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val="en-US" w:eastAsia="zh-CN"/>
              </w:rPr>
              <w:t>CO</w:t>
            </w:r>
            <w:r>
              <w:rPr>
                <w:rFonts w:hint="eastAsia" w:ascii="宋体" w:hAnsi="宋体" w:eastAsia="宋体" w:cs="宋体"/>
                <w:color w:val="auto"/>
                <w:sz w:val="21"/>
                <w:szCs w:val="21"/>
                <w:highlight w:val="none"/>
                <w:vertAlign w:val="subscript"/>
                <w:lang w:val="en-US" w:eastAsia="zh-CN"/>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99.999%</w:t>
            </w:r>
          </w:p>
        </w:tc>
        <w:tc>
          <w:tcPr>
            <w:tcW w:w="802" w:type="dxa"/>
            <w:tcBorders>
              <w:top w:val="single" w:color="auto" w:sz="4" w:space="0"/>
              <w:left w:val="single" w:color="auto" w:sz="4" w:space="0"/>
              <w:bottom w:val="single" w:color="auto" w:sz="4" w:space="0"/>
              <w:right w:val="single" w:color="auto" w:sz="4" w:space="0"/>
            </w:tcBorders>
            <w:noWrap w:val="0"/>
            <w:vAlign w:val="center"/>
          </w:tcPr>
          <w:p w14:paraId="5C00936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Cs w:val="21"/>
              </w:rPr>
            </w:pPr>
            <w:r>
              <w:rPr>
                <w:rFonts w:hint="eastAsia" w:ascii="宋体" w:hAnsi="宋体" w:eastAsia="宋体" w:cs="宋体"/>
                <w:color w:val="auto"/>
                <w:sz w:val="21"/>
                <w:szCs w:val="21"/>
              </w:rPr>
              <w:t>瓶</w:t>
            </w:r>
          </w:p>
        </w:tc>
        <w:tc>
          <w:tcPr>
            <w:tcW w:w="1436" w:type="dxa"/>
            <w:tcBorders>
              <w:top w:val="single" w:color="auto" w:sz="4" w:space="0"/>
              <w:left w:val="single" w:color="auto" w:sz="4" w:space="0"/>
              <w:bottom w:val="single" w:color="auto" w:sz="4" w:space="0"/>
              <w:right w:val="single" w:color="auto" w:sz="4" w:space="0"/>
            </w:tcBorders>
            <w:noWrap w:val="0"/>
            <w:vAlign w:val="center"/>
          </w:tcPr>
          <w:p w14:paraId="3690A614">
            <w:pPr>
              <w:jc w:val="center"/>
              <w:rPr>
                <w:rFonts w:hint="eastAsia" w:ascii="宋体" w:hAnsi="宋体" w:eastAsia="宋体" w:cs="宋体"/>
                <w:color w:val="auto"/>
              </w:rPr>
            </w:pPr>
            <w:r>
              <w:rPr>
                <w:rFonts w:hint="eastAsia" w:ascii="宋体" w:hAnsi="宋体" w:eastAsia="宋体" w:cs="宋体"/>
                <w:color w:val="auto"/>
              </w:rPr>
              <w:t>10</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18E5DE35">
            <w:pPr>
              <w:jc w:val="center"/>
              <w:rPr>
                <w:rFonts w:hint="eastAsia" w:ascii="宋体" w:hAnsi="宋体" w:eastAsia="宋体" w:cs="宋体"/>
                <w:color w:val="auto"/>
              </w:rPr>
            </w:pPr>
            <w:r>
              <w:rPr>
                <w:rFonts w:hint="eastAsia" w:ascii="宋体" w:hAnsi="宋体" w:eastAsia="宋体" w:cs="宋体"/>
                <w:color w:val="auto"/>
              </w:rPr>
              <w:t>11</w:t>
            </w:r>
          </w:p>
        </w:tc>
        <w:tc>
          <w:tcPr>
            <w:tcW w:w="1149" w:type="dxa"/>
            <w:tcBorders>
              <w:top w:val="single" w:color="auto" w:sz="4" w:space="0"/>
              <w:left w:val="single" w:color="auto" w:sz="4" w:space="0"/>
              <w:bottom w:val="single" w:color="auto" w:sz="4" w:space="0"/>
              <w:right w:val="single" w:color="auto" w:sz="4" w:space="0"/>
            </w:tcBorders>
            <w:noWrap w:val="0"/>
            <w:vAlign w:val="center"/>
          </w:tcPr>
          <w:p w14:paraId="062B0120">
            <w:pPr>
              <w:snapToGrid w:val="0"/>
              <w:spacing w:before="50" w:after="50" w:line="360" w:lineRule="auto"/>
              <w:rPr>
                <w:rFonts w:hint="eastAsia" w:ascii="宋体" w:hAnsi="宋体" w:cs="宋体"/>
                <w:color w:val="auto"/>
                <w:szCs w:val="21"/>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14:paraId="7C09CAC7">
            <w:pPr>
              <w:snapToGrid w:val="0"/>
              <w:spacing w:before="50" w:after="50" w:line="360" w:lineRule="auto"/>
              <w:rPr>
                <w:rFonts w:hint="eastAsia" w:ascii="宋体" w:hAnsi="宋体" w:cs="宋体"/>
                <w:color w:val="auto"/>
                <w:szCs w:val="21"/>
              </w:rPr>
            </w:pPr>
          </w:p>
        </w:tc>
      </w:tr>
      <w:tr w14:paraId="30400C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453" w:type="dxa"/>
            <w:tcBorders>
              <w:top w:val="single" w:color="auto" w:sz="4" w:space="0"/>
              <w:left w:val="single" w:color="auto" w:sz="4" w:space="0"/>
              <w:bottom w:val="single" w:color="auto" w:sz="4" w:space="0"/>
              <w:right w:val="single" w:color="auto" w:sz="4" w:space="0"/>
            </w:tcBorders>
            <w:noWrap w:val="0"/>
            <w:vAlign w:val="center"/>
          </w:tcPr>
          <w:p w14:paraId="42863218">
            <w:pPr>
              <w:numPr>
                <w:ilvl w:val="0"/>
                <w:numId w:val="4"/>
              </w:numPr>
              <w:snapToGrid w:val="0"/>
              <w:spacing w:before="50" w:after="50" w:line="360" w:lineRule="auto"/>
              <w:jc w:val="center"/>
              <w:rPr>
                <w:rFonts w:hint="eastAsia" w:ascii="宋体" w:hAnsi="宋体" w:cs="宋体"/>
                <w:b/>
                <w:color w:val="auto"/>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6C298417">
            <w:pPr>
              <w:keepNext w:val="0"/>
              <w:keepLines w:val="0"/>
              <w:pageBreakBefore w:val="0"/>
              <w:widowControl/>
              <w:kinsoku w:val="0"/>
              <w:wordWrap/>
              <w:overflowPunct/>
              <w:topLinePunct w:val="0"/>
              <w:autoSpaceDE w:val="0"/>
              <w:autoSpaceDN w:val="0"/>
              <w:bidi w:val="0"/>
              <w:adjustRightInd w:val="0"/>
              <w:snapToGrid/>
              <w:spacing w:line="400" w:lineRule="exact"/>
              <w:jc w:val="center"/>
              <w:rPr>
                <w:rFonts w:hint="eastAsia" w:ascii="宋体" w:hAnsi="宋体" w:cs="宋体"/>
                <w:b/>
                <w:color w:val="auto"/>
                <w:szCs w:val="21"/>
              </w:rPr>
            </w:pPr>
            <w:r>
              <w:rPr>
                <w:rFonts w:hint="eastAsia" w:ascii="宋体" w:hAnsi="宋体" w:eastAsia="宋体" w:cs="宋体"/>
                <w:color w:val="auto"/>
                <w:kern w:val="0"/>
                <w:sz w:val="21"/>
                <w:szCs w:val="21"/>
                <w:highlight w:val="none"/>
              </w:rPr>
              <w:t>二氧化碳</w:t>
            </w:r>
          </w:p>
        </w:tc>
        <w:tc>
          <w:tcPr>
            <w:tcW w:w="2011" w:type="dxa"/>
            <w:tcBorders>
              <w:top w:val="single" w:color="auto" w:sz="4" w:space="0"/>
              <w:left w:val="single" w:color="auto" w:sz="4" w:space="0"/>
              <w:bottom w:val="single" w:color="auto" w:sz="4" w:space="0"/>
              <w:right w:val="single" w:color="auto" w:sz="4" w:space="0"/>
            </w:tcBorders>
            <w:noWrap w:val="0"/>
            <w:vAlign w:val="center"/>
          </w:tcPr>
          <w:p w14:paraId="13D16DA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Cs w:val="21"/>
              </w:rPr>
            </w:pPr>
            <w:r>
              <w:rPr>
                <w:rFonts w:hint="eastAsia" w:ascii="宋体" w:hAnsi="宋体" w:eastAsia="宋体" w:cs="宋体"/>
                <w:color w:val="auto"/>
                <w:sz w:val="21"/>
                <w:szCs w:val="21"/>
              </w:rPr>
              <w:t>40L</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CO</w:t>
            </w:r>
            <w:r>
              <w:rPr>
                <w:rFonts w:hint="eastAsia" w:ascii="宋体" w:hAnsi="宋体" w:eastAsia="宋体" w:cs="宋体"/>
                <w:color w:val="auto"/>
                <w:kern w:val="0"/>
                <w:sz w:val="21"/>
                <w:szCs w:val="21"/>
                <w:vertAlign w:val="subscript"/>
                <w:lang w:bidi="ar"/>
              </w:rPr>
              <w:t>2</w:t>
            </w:r>
            <w:r>
              <w:rPr>
                <w:rFonts w:hint="eastAsia" w:ascii="宋体" w:hAnsi="宋体" w:eastAsia="宋体" w:cs="宋体"/>
                <w:color w:val="auto"/>
                <w:sz w:val="21"/>
                <w:szCs w:val="21"/>
              </w:rPr>
              <w:t>≥99.5%</w:t>
            </w:r>
          </w:p>
        </w:tc>
        <w:tc>
          <w:tcPr>
            <w:tcW w:w="802" w:type="dxa"/>
            <w:tcBorders>
              <w:top w:val="single" w:color="auto" w:sz="4" w:space="0"/>
              <w:left w:val="single" w:color="auto" w:sz="4" w:space="0"/>
              <w:bottom w:val="single" w:color="auto" w:sz="4" w:space="0"/>
              <w:right w:val="single" w:color="auto" w:sz="4" w:space="0"/>
            </w:tcBorders>
            <w:noWrap w:val="0"/>
            <w:vAlign w:val="center"/>
          </w:tcPr>
          <w:p w14:paraId="02680A1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Cs w:val="21"/>
              </w:rPr>
            </w:pPr>
            <w:r>
              <w:rPr>
                <w:rFonts w:hint="eastAsia" w:ascii="宋体" w:hAnsi="宋体" w:eastAsia="宋体" w:cs="宋体"/>
                <w:color w:val="auto"/>
                <w:sz w:val="21"/>
                <w:szCs w:val="21"/>
              </w:rPr>
              <w:t>瓶</w:t>
            </w:r>
          </w:p>
        </w:tc>
        <w:tc>
          <w:tcPr>
            <w:tcW w:w="1436" w:type="dxa"/>
            <w:tcBorders>
              <w:top w:val="single" w:color="auto" w:sz="4" w:space="0"/>
              <w:left w:val="single" w:color="auto" w:sz="4" w:space="0"/>
              <w:bottom w:val="single" w:color="auto" w:sz="4" w:space="0"/>
              <w:right w:val="single" w:color="auto" w:sz="4" w:space="0"/>
            </w:tcBorders>
            <w:noWrap w:val="0"/>
            <w:vAlign w:val="center"/>
          </w:tcPr>
          <w:p w14:paraId="6FED2953">
            <w:pPr>
              <w:jc w:val="center"/>
              <w:rPr>
                <w:rFonts w:hint="eastAsia" w:ascii="宋体" w:hAnsi="宋体" w:eastAsia="宋体" w:cs="宋体"/>
                <w:color w:val="auto"/>
              </w:rPr>
            </w:pPr>
            <w:r>
              <w:rPr>
                <w:rFonts w:hint="eastAsia" w:ascii="宋体" w:hAnsi="宋体" w:eastAsia="宋体" w:cs="宋体"/>
                <w:color w:val="auto"/>
              </w:rPr>
              <w:t>300</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70676885">
            <w:pPr>
              <w:jc w:val="center"/>
              <w:rPr>
                <w:rFonts w:hint="eastAsia" w:ascii="宋体" w:hAnsi="宋体" w:eastAsia="宋体" w:cs="宋体"/>
                <w:color w:val="auto"/>
              </w:rPr>
            </w:pPr>
            <w:r>
              <w:rPr>
                <w:rFonts w:hint="eastAsia" w:ascii="宋体" w:hAnsi="宋体" w:eastAsia="宋体" w:cs="宋体"/>
                <w:color w:val="auto"/>
              </w:rPr>
              <w:t>330</w:t>
            </w:r>
          </w:p>
        </w:tc>
        <w:tc>
          <w:tcPr>
            <w:tcW w:w="1149" w:type="dxa"/>
            <w:tcBorders>
              <w:top w:val="single" w:color="auto" w:sz="4" w:space="0"/>
              <w:left w:val="single" w:color="auto" w:sz="4" w:space="0"/>
              <w:bottom w:val="single" w:color="auto" w:sz="4" w:space="0"/>
              <w:right w:val="single" w:color="auto" w:sz="4" w:space="0"/>
            </w:tcBorders>
            <w:noWrap w:val="0"/>
            <w:vAlign w:val="center"/>
          </w:tcPr>
          <w:p w14:paraId="33C1994F">
            <w:pPr>
              <w:snapToGrid w:val="0"/>
              <w:spacing w:before="50" w:after="50" w:line="360" w:lineRule="auto"/>
              <w:rPr>
                <w:rFonts w:hint="eastAsia" w:ascii="宋体" w:hAnsi="宋体" w:cs="宋体"/>
                <w:color w:val="auto"/>
                <w:szCs w:val="21"/>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14:paraId="0D74EC63">
            <w:pPr>
              <w:snapToGrid w:val="0"/>
              <w:spacing w:before="50" w:after="50" w:line="360" w:lineRule="auto"/>
              <w:rPr>
                <w:rFonts w:hint="eastAsia" w:ascii="宋体" w:hAnsi="宋体" w:cs="宋体"/>
                <w:color w:val="auto"/>
                <w:szCs w:val="21"/>
              </w:rPr>
            </w:pPr>
          </w:p>
        </w:tc>
      </w:tr>
      <w:tr w14:paraId="1BE5DF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453" w:type="dxa"/>
            <w:tcBorders>
              <w:top w:val="single" w:color="auto" w:sz="4" w:space="0"/>
              <w:left w:val="single" w:color="auto" w:sz="4" w:space="0"/>
              <w:bottom w:val="single" w:color="auto" w:sz="4" w:space="0"/>
              <w:right w:val="single" w:color="auto" w:sz="4" w:space="0"/>
            </w:tcBorders>
            <w:noWrap w:val="0"/>
            <w:vAlign w:val="center"/>
          </w:tcPr>
          <w:p w14:paraId="4A6CA20E">
            <w:pPr>
              <w:numPr>
                <w:ilvl w:val="0"/>
                <w:numId w:val="4"/>
              </w:numPr>
              <w:snapToGrid w:val="0"/>
              <w:spacing w:before="50" w:after="50" w:line="360" w:lineRule="auto"/>
              <w:jc w:val="center"/>
              <w:rPr>
                <w:rFonts w:hint="eastAsia" w:ascii="宋体" w:hAnsi="宋体" w:cs="宋体"/>
                <w:b/>
                <w:color w:val="auto"/>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0B3C9F78">
            <w:pPr>
              <w:keepNext w:val="0"/>
              <w:keepLines w:val="0"/>
              <w:pageBreakBefore w:val="0"/>
              <w:widowControl/>
              <w:kinsoku w:val="0"/>
              <w:wordWrap/>
              <w:overflowPunct/>
              <w:topLinePunct w:val="0"/>
              <w:autoSpaceDE w:val="0"/>
              <w:autoSpaceDN w:val="0"/>
              <w:bidi w:val="0"/>
              <w:adjustRightInd w:val="0"/>
              <w:snapToGrid/>
              <w:spacing w:line="400" w:lineRule="exact"/>
              <w:jc w:val="center"/>
              <w:rPr>
                <w:rFonts w:hint="eastAsia" w:ascii="宋体" w:hAnsi="宋体" w:cs="宋体"/>
                <w:b/>
                <w:color w:val="auto"/>
                <w:szCs w:val="21"/>
              </w:rPr>
            </w:pPr>
            <w:r>
              <w:rPr>
                <w:rFonts w:hint="eastAsia" w:ascii="宋体" w:hAnsi="宋体" w:eastAsia="宋体" w:cs="宋体"/>
                <w:color w:val="auto"/>
                <w:kern w:val="0"/>
                <w:sz w:val="21"/>
                <w:szCs w:val="21"/>
                <w:highlight w:val="none"/>
              </w:rPr>
              <w:t>二氧化碳</w:t>
            </w:r>
          </w:p>
        </w:tc>
        <w:tc>
          <w:tcPr>
            <w:tcW w:w="2011" w:type="dxa"/>
            <w:tcBorders>
              <w:top w:val="single" w:color="auto" w:sz="4" w:space="0"/>
              <w:left w:val="single" w:color="auto" w:sz="4" w:space="0"/>
              <w:bottom w:val="single" w:color="auto" w:sz="4" w:space="0"/>
              <w:right w:val="single" w:color="auto" w:sz="4" w:space="0"/>
            </w:tcBorders>
            <w:noWrap w:val="0"/>
            <w:vAlign w:val="center"/>
          </w:tcPr>
          <w:p w14:paraId="784D105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Cs w:val="21"/>
              </w:rPr>
            </w:pPr>
            <w:r>
              <w:rPr>
                <w:rFonts w:hint="eastAsia" w:ascii="宋体" w:hAnsi="宋体" w:eastAsia="宋体" w:cs="宋体"/>
                <w:color w:val="auto"/>
                <w:sz w:val="21"/>
                <w:szCs w:val="21"/>
              </w:rPr>
              <w:t>15L</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CO</w:t>
            </w:r>
            <w:r>
              <w:rPr>
                <w:rFonts w:hint="eastAsia" w:ascii="宋体" w:hAnsi="宋体" w:eastAsia="宋体" w:cs="宋体"/>
                <w:color w:val="auto"/>
                <w:kern w:val="0"/>
                <w:sz w:val="21"/>
                <w:szCs w:val="21"/>
                <w:vertAlign w:val="subscript"/>
                <w:lang w:bidi="ar"/>
              </w:rPr>
              <w:t>2</w:t>
            </w:r>
            <w:r>
              <w:rPr>
                <w:rFonts w:hint="eastAsia" w:ascii="宋体" w:hAnsi="宋体" w:eastAsia="宋体" w:cs="宋体"/>
                <w:color w:val="auto"/>
                <w:sz w:val="21"/>
                <w:szCs w:val="21"/>
              </w:rPr>
              <w:t>≥99.5%</w:t>
            </w:r>
          </w:p>
        </w:tc>
        <w:tc>
          <w:tcPr>
            <w:tcW w:w="802" w:type="dxa"/>
            <w:tcBorders>
              <w:top w:val="single" w:color="auto" w:sz="4" w:space="0"/>
              <w:left w:val="single" w:color="auto" w:sz="4" w:space="0"/>
              <w:bottom w:val="single" w:color="auto" w:sz="4" w:space="0"/>
              <w:right w:val="single" w:color="auto" w:sz="4" w:space="0"/>
            </w:tcBorders>
            <w:noWrap w:val="0"/>
            <w:vAlign w:val="center"/>
          </w:tcPr>
          <w:p w14:paraId="2CFCAD9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Cs w:val="21"/>
              </w:rPr>
            </w:pPr>
            <w:r>
              <w:rPr>
                <w:rFonts w:hint="eastAsia" w:ascii="宋体" w:hAnsi="宋体" w:eastAsia="宋体" w:cs="宋体"/>
                <w:color w:val="auto"/>
                <w:sz w:val="21"/>
                <w:szCs w:val="21"/>
              </w:rPr>
              <w:t>瓶</w:t>
            </w:r>
          </w:p>
        </w:tc>
        <w:tc>
          <w:tcPr>
            <w:tcW w:w="1436" w:type="dxa"/>
            <w:tcBorders>
              <w:top w:val="single" w:color="auto" w:sz="4" w:space="0"/>
              <w:left w:val="single" w:color="auto" w:sz="4" w:space="0"/>
              <w:bottom w:val="single" w:color="auto" w:sz="4" w:space="0"/>
              <w:right w:val="single" w:color="auto" w:sz="4" w:space="0"/>
            </w:tcBorders>
            <w:noWrap w:val="0"/>
            <w:vAlign w:val="center"/>
          </w:tcPr>
          <w:p w14:paraId="0349F026">
            <w:pPr>
              <w:jc w:val="center"/>
              <w:rPr>
                <w:rFonts w:hint="eastAsia" w:ascii="宋体" w:hAnsi="宋体" w:eastAsia="宋体" w:cs="宋体"/>
                <w:color w:val="auto"/>
              </w:rPr>
            </w:pPr>
            <w:r>
              <w:rPr>
                <w:rFonts w:hint="eastAsia" w:ascii="宋体" w:hAnsi="宋体" w:eastAsia="宋体" w:cs="宋体"/>
                <w:color w:val="auto"/>
              </w:rPr>
              <w:t>10</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40CECDF8">
            <w:pPr>
              <w:jc w:val="center"/>
              <w:rPr>
                <w:rFonts w:hint="eastAsia" w:ascii="宋体" w:hAnsi="宋体" w:eastAsia="宋体" w:cs="宋体"/>
                <w:color w:val="auto"/>
              </w:rPr>
            </w:pPr>
            <w:r>
              <w:rPr>
                <w:rFonts w:hint="eastAsia" w:ascii="宋体" w:hAnsi="宋体" w:eastAsia="宋体" w:cs="宋体"/>
                <w:color w:val="auto"/>
              </w:rPr>
              <w:t>11</w:t>
            </w:r>
          </w:p>
        </w:tc>
        <w:tc>
          <w:tcPr>
            <w:tcW w:w="1149" w:type="dxa"/>
            <w:tcBorders>
              <w:top w:val="single" w:color="auto" w:sz="4" w:space="0"/>
              <w:left w:val="single" w:color="auto" w:sz="4" w:space="0"/>
              <w:bottom w:val="single" w:color="auto" w:sz="4" w:space="0"/>
              <w:right w:val="single" w:color="auto" w:sz="4" w:space="0"/>
            </w:tcBorders>
            <w:noWrap w:val="0"/>
            <w:vAlign w:val="center"/>
          </w:tcPr>
          <w:p w14:paraId="5AEF06FA">
            <w:pPr>
              <w:snapToGrid w:val="0"/>
              <w:spacing w:before="50" w:after="50" w:line="360" w:lineRule="auto"/>
              <w:rPr>
                <w:rFonts w:hint="eastAsia" w:ascii="宋体" w:hAnsi="宋体" w:cs="宋体"/>
                <w:color w:val="auto"/>
                <w:szCs w:val="21"/>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14:paraId="338010F7">
            <w:pPr>
              <w:snapToGrid w:val="0"/>
              <w:spacing w:before="50" w:after="50" w:line="360" w:lineRule="auto"/>
              <w:rPr>
                <w:rFonts w:hint="eastAsia" w:ascii="宋体" w:hAnsi="宋体" w:cs="宋体"/>
                <w:color w:val="auto"/>
                <w:szCs w:val="21"/>
              </w:rPr>
            </w:pPr>
          </w:p>
        </w:tc>
      </w:tr>
      <w:tr w14:paraId="4188B9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453" w:type="dxa"/>
            <w:tcBorders>
              <w:top w:val="single" w:color="auto" w:sz="4" w:space="0"/>
              <w:left w:val="single" w:color="auto" w:sz="4" w:space="0"/>
              <w:bottom w:val="single" w:color="auto" w:sz="4" w:space="0"/>
              <w:right w:val="single" w:color="auto" w:sz="4" w:space="0"/>
            </w:tcBorders>
            <w:noWrap w:val="0"/>
            <w:vAlign w:val="center"/>
          </w:tcPr>
          <w:p w14:paraId="09C67BF7">
            <w:pPr>
              <w:numPr>
                <w:ilvl w:val="0"/>
                <w:numId w:val="4"/>
              </w:numPr>
              <w:snapToGrid w:val="0"/>
              <w:spacing w:before="50" w:after="50" w:line="360" w:lineRule="auto"/>
              <w:jc w:val="center"/>
              <w:rPr>
                <w:rFonts w:hint="eastAsia" w:ascii="宋体" w:hAnsi="宋体" w:cs="宋体"/>
                <w:b/>
                <w:color w:val="auto"/>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18BAECDB">
            <w:pPr>
              <w:keepNext w:val="0"/>
              <w:keepLines w:val="0"/>
              <w:pageBreakBefore w:val="0"/>
              <w:widowControl/>
              <w:kinsoku w:val="0"/>
              <w:wordWrap/>
              <w:overflowPunct/>
              <w:topLinePunct w:val="0"/>
              <w:autoSpaceDE w:val="0"/>
              <w:autoSpaceDN w:val="0"/>
              <w:bidi w:val="0"/>
              <w:adjustRightInd w:val="0"/>
              <w:snapToGrid/>
              <w:spacing w:line="400" w:lineRule="exact"/>
              <w:jc w:val="center"/>
              <w:rPr>
                <w:rFonts w:hint="eastAsia" w:ascii="宋体" w:hAnsi="宋体" w:cs="宋体"/>
                <w:b/>
                <w:color w:val="auto"/>
                <w:szCs w:val="21"/>
              </w:rPr>
            </w:pPr>
            <w:r>
              <w:rPr>
                <w:rFonts w:hint="eastAsia" w:ascii="宋体" w:hAnsi="宋体" w:eastAsia="宋体" w:cs="宋体"/>
                <w:color w:val="auto"/>
                <w:kern w:val="0"/>
                <w:sz w:val="21"/>
                <w:szCs w:val="21"/>
                <w:highlight w:val="none"/>
              </w:rPr>
              <w:t>食品级二氧化碳</w:t>
            </w:r>
          </w:p>
        </w:tc>
        <w:tc>
          <w:tcPr>
            <w:tcW w:w="2011" w:type="dxa"/>
            <w:tcBorders>
              <w:top w:val="single" w:color="auto" w:sz="4" w:space="0"/>
              <w:left w:val="single" w:color="auto" w:sz="4" w:space="0"/>
              <w:bottom w:val="single" w:color="auto" w:sz="4" w:space="0"/>
              <w:right w:val="single" w:color="auto" w:sz="4" w:space="0"/>
            </w:tcBorders>
            <w:noWrap w:val="0"/>
            <w:vAlign w:val="center"/>
          </w:tcPr>
          <w:p w14:paraId="03A5D55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Cs w:val="21"/>
              </w:rPr>
            </w:pPr>
            <w:r>
              <w:rPr>
                <w:rFonts w:hint="eastAsia" w:ascii="宋体" w:hAnsi="宋体" w:eastAsia="宋体" w:cs="宋体"/>
                <w:color w:val="auto"/>
                <w:sz w:val="21"/>
                <w:szCs w:val="21"/>
              </w:rPr>
              <w:t>40L</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CO</w:t>
            </w:r>
            <w:r>
              <w:rPr>
                <w:rFonts w:hint="eastAsia" w:ascii="宋体" w:hAnsi="宋体" w:eastAsia="宋体" w:cs="宋体"/>
                <w:color w:val="auto"/>
                <w:kern w:val="0"/>
                <w:sz w:val="21"/>
                <w:szCs w:val="21"/>
                <w:vertAlign w:val="subscript"/>
                <w:lang w:bidi="ar"/>
              </w:rPr>
              <w:t>2</w:t>
            </w:r>
            <w:r>
              <w:rPr>
                <w:rFonts w:hint="eastAsia" w:ascii="宋体" w:hAnsi="宋体" w:eastAsia="宋体" w:cs="宋体"/>
                <w:color w:val="auto"/>
                <w:sz w:val="21"/>
                <w:szCs w:val="21"/>
              </w:rPr>
              <w:t>≥99.9%</w:t>
            </w:r>
          </w:p>
        </w:tc>
        <w:tc>
          <w:tcPr>
            <w:tcW w:w="802" w:type="dxa"/>
            <w:tcBorders>
              <w:top w:val="single" w:color="auto" w:sz="4" w:space="0"/>
              <w:left w:val="single" w:color="auto" w:sz="4" w:space="0"/>
              <w:bottom w:val="single" w:color="auto" w:sz="4" w:space="0"/>
              <w:right w:val="single" w:color="auto" w:sz="4" w:space="0"/>
            </w:tcBorders>
            <w:noWrap w:val="0"/>
            <w:vAlign w:val="center"/>
          </w:tcPr>
          <w:p w14:paraId="51BD196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Cs w:val="21"/>
              </w:rPr>
            </w:pPr>
            <w:r>
              <w:rPr>
                <w:rFonts w:hint="eastAsia" w:ascii="宋体" w:hAnsi="宋体" w:eastAsia="宋体" w:cs="宋体"/>
                <w:color w:val="auto"/>
                <w:sz w:val="21"/>
                <w:szCs w:val="21"/>
              </w:rPr>
              <w:t>瓶</w:t>
            </w:r>
          </w:p>
        </w:tc>
        <w:tc>
          <w:tcPr>
            <w:tcW w:w="1436" w:type="dxa"/>
            <w:tcBorders>
              <w:top w:val="single" w:color="auto" w:sz="4" w:space="0"/>
              <w:left w:val="single" w:color="auto" w:sz="4" w:space="0"/>
              <w:bottom w:val="single" w:color="auto" w:sz="4" w:space="0"/>
              <w:right w:val="single" w:color="auto" w:sz="4" w:space="0"/>
            </w:tcBorders>
            <w:noWrap w:val="0"/>
            <w:vAlign w:val="center"/>
          </w:tcPr>
          <w:p w14:paraId="54F5A0D1">
            <w:pPr>
              <w:jc w:val="center"/>
              <w:rPr>
                <w:rFonts w:hint="eastAsia" w:ascii="宋体" w:hAnsi="宋体" w:eastAsia="宋体" w:cs="宋体"/>
                <w:color w:val="auto"/>
              </w:rPr>
            </w:pPr>
            <w:r>
              <w:rPr>
                <w:rFonts w:hint="eastAsia" w:ascii="宋体" w:hAnsi="宋体" w:eastAsia="宋体" w:cs="宋体"/>
                <w:color w:val="auto"/>
              </w:rPr>
              <w:t>10</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09458D80">
            <w:pPr>
              <w:jc w:val="center"/>
              <w:rPr>
                <w:rFonts w:hint="eastAsia" w:ascii="宋体" w:hAnsi="宋体" w:eastAsia="宋体" w:cs="宋体"/>
                <w:color w:val="auto"/>
              </w:rPr>
            </w:pPr>
            <w:r>
              <w:rPr>
                <w:rFonts w:hint="eastAsia" w:ascii="宋体" w:hAnsi="宋体" w:eastAsia="宋体" w:cs="宋体"/>
                <w:color w:val="auto"/>
              </w:rPr>
              <w:t>11</w:t>
            </w:r>
          </w:p>
        </w:tc>
        <w:tc>
          <w:tcPr>
            <w:tcW w:w="1149" w:type="dxa"/>
            <w:tcBorders>
              <w:top w:val="single" w:color="auto" w:sz="4" w:space="0"/>
              <w:left w:val="single" w:color="auto" w:sz="4" w:space="0"/>
              <w:bottom w:val="single" w:color="auto" w:sz="4" w:space="0"/>
              <w:right w:val="single" w:color="auto" w:sz="4" w:space="0"/>
            </w:tcBorders>
            <w:noWrap w:val="0"/>
            <w:vAlign w:val="center"/>
          </w:tcPr>
          <w:p w14:paraId="539766CB">
            <w:pPr>
              <w:snapToGrid w:val="0"/>
              <w:spacing w:before="50" w:after="50" w:line="360" w:lineRule="auto"/>
              <w:rPr>
                <w:rFonts w:hint="eastAsia" w:ascii="宋体" w:hAnsi="宋体" w:cs="宋体"/>
                <w:color w:val="auto"/>
                <w:szCs w:val="21"/>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14:paraId="39FFE548">
            <w:pPr>
              <w:snapToGrid w:val="0"/>
              <w:spacing w:before="50" w:after="50" w:line="360" w:lineRule="auto"/>
              <w:rPr>
                <w:rFonts w:hint="eastAsia" w:ascii="宋体" w:hAnsi="宋体" w:cs="宋体"/>
                <w:color w:val="auto"/>
                <w:szCs w:val="21"/>
              </w:rPr>
            </w:pPr>
          </w:p>
        </w:tc>
      </w:tr>
      <w:tr w14:paraId="05D957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453" w:type="dxa"/>
            <w:tcBorders>
              <w:top w:val="single" w:color="auto" w:sz="4" w:space="0"/>
              <w:left w:val="single" w:color="auto" w:sz="4" w:space="0"/>
              <w:bottom w:val="single" w:color="auto" w:sz="4" w:space="0"/>
              <w:right w:val="single" w:color="auto" w:sz="4" w:space="0"/>
            </w:tcBorders>
            <w:noWrap w:val="0"/>
            <w:vAlign w:val="center"/>
          </w:tcPr>
          <w:p w14:paraId="5C5ECEEE">
            <w:pPr>
              <w:numPr>
                <w:ilvl w:val="0"/>
                <w:numId w:val="4"/>
              </w:numPr>
              <w:snapToGrid w:val="0"/>
              <w:spacing w:before="50" w:after="50" w:line="360" w:lineRule="auto"/>
              <w:jc w:val="center"/>
              <w:rPr>
                <w:rFonts w:hint="eastAsia" w:ascii="宋体" w:hAnsi="宋体" w:cs="宋体"/>
                <w:b/>
                <w:color w:val="auto"/>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1E9DC69C">
            <w:pPr>
              <w:keepNext w:val="0"/>
              <w:keepLines w:val="0"/>
              <w:pageBreakBefore w:val="0"/>
              <w:widowControl/>
              <w:kinsoku w:val="0"/>
              <w:wordWrap/>
              <w:overflowPunct/>
              <w:topLinePunct w:val="0"/>
              <w:autoSpaceDE w:val="0"/>
              <w:autoSpaceDN w:val="0"/>
              <w:bidi w:val="0"/>
              <w:adjustRightInd w:val="0"/>
              <w:snapToGrid/>
              <w:spacing w:line="400" w:lineRule="exact"/>
              <w:jc w:val="center"/>
              <w:rPr>
                <w:rFonts w:hint="eastAsia" w:ascii="宋体" w:hAnsi="宋体" w:cs="宋体"/>
                <w:b/>
                <w:color w:val="auto"/>
                <w:szCs w:val="21"/>
              </w:rPr>
            </w:pPr>
            <w:r>
              <w:rPr>
                <w:rFonts w:hint="eastAsia" w:ascii="宋体" w:hAnsi="宋体" w:eastAsia="宋体" w:cs="宋体"/>
                <w:color w:val="auto"/>
                <w:kern w:val="0"/>
                <w:sz w:val="21"/>
                <w:szCs w:val="21"/>
                <w:highlight w:val="none"/>
              </w:rPr>
              <w:t>食品级二氧化碳</w:t>
            </w:r>
          </w:p>
        </w:tc>
        <w:tc>
          <w:tcPr>
            <w:tcW w:w="2011" w:type="dxa"/>
            <w:tcBorders>
              <w:top w:val="single" w:color="auto" w:sz="4" w:space="0"/>
              <w:left w:val="single" w:color="auto" w:sz="4" w:space="0"/>
              <w:bottom w:val="single" w:color="auto" w:sz="4" w:space="0"/>
              <w:right w:val="single" w:color="auto" w:sz="4" w:space="0"/>
            </w:tcBorders>
            <w:noWrap w:val="0"/>
            <w:vAlign w:val="center"/>
          </w:tcPr>
          <w:p w14:paraId="47AC880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Cs w:val="21"/>
              </w:rPr>
            </w:pPr>
            <w:r>
              <w:rPr>
                <w:rFonts w:hint="eastAsia" w:ascii="宋体" w:hAnsi="宋体" w:eastAsia="宋体" w:cs="宋体"/>
                <w:color w:val="auto"/>
                <w:sz w:val="21"/>
                <w:szCs w:val="21"/>
                <w:highlight w:val="none"/>
              </w:rPr>
              <w:t>10L</w:t>
            </w:r>
            <w:r>
              <w:rPr>
                <w:rFonts w:hint="eastAsia" w:ascii="宋体" w:hAnsi="宋体" w:eastAsia="宋体" w:cs="宋体"/>
                <w:color w:val="auto"/>
                <w:sz w:val="21"/>
                <w:szCs w:val="21"/>
                <w:highlight w:val="none"/>
                <w:lang w:val="en-US" w:eastAsia="zh-CN"/>
              </w:rPr>
              <w:t>-15L、</w:t>
            </w:r>
            <w:r>
              <w:rPr>
                <w:rFonts w:hint="eastAsia" w:ascii="宋体" w:hAnsi="宋体" w:eastAsia="宋体" w:cs="宋体"/>
                <w:color w:val="auto"/>
                <w:sz w:val="21"/>
                <w:szCs w:val="21"/>
                <w:highlight w:val="none"/>
              </w:rPr>
              <w:t>CO</w:t>
            </w:r>
            <w:r>
              <w:rPr>
                <w:rFonts w:hint="eastAsia" w:ascii="宋体" w:hAnsi="宋体" w:eastAsia="宋体" w:cs="宋体"/>
                <w:color w:val="auto"/>
                <w:kern w:val="0"/>
                <w:sz w:val="21"/>
                <w:szCs w:val="21"/>
                <w:highlight w:val="none"/>
                <w:vertAlign w:val="subscript"/>
                <w:lang w:bidi="ar"/>
              </w:rPr>
              <w:t>2</w:t>
            </w:r>
            <w:r>
              <w:rPr>
                <w:rFonts w:hint="eastAsia" w:ascii="宋体" w:hAnsi="宋体" w:eastAsia="宋体" w:cs="宋体"/>
                <w:color w:val="auto"/>
                <w:sz w:val="21"/>
                <w:szCs w:val="21"/>
                <w:highlight w:val="none"/>
              </w:rPr>
              <w:t>≥99.9%</w:t>
            </w:r>
          </w:p>
        </w:tc>
        <w:tc>
          <w:tcPr>
            <w:tcW w:w="802" w:type="dxa"/>
            <w:tcBorders>
              <w:top w:val="single" w:color="auto" w:sz="4" w:space="0"/>
              <w:left w:val="single" w:color="auto" w:sz="4" w:space="0"/>
              <w:bottom w:val="single" w:color="auto" w:sz="4" w:space="0"/>
              <w:right w:val="single" w:color="auto" w:sz="4" w:space="0"/>
            </w:tcBorders>
            <w:noWrap w:val="0"/>
            <w:vAlign w:val="center"/>
          </w:tcPr>
          <w:p w14:paraId="404B871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Cs w:val="21"/>
              </w:rPr>
            </w:pPr>
            <w:r>
              <w:rPr>
                <w:rFonts w:hint="eastAsia" w:ascii="宋体" w:hAnsi="宋体" w:eastAsia="宋体" w:cs="宋体"/>
                <w:color w:val="auto"/>
                <w:sz w:val="21"/>
                <w:szCs w:val="21"/>
              </w:rPr>
              <w:t>瓶</w:t>
            </w:r>
          </w:p>
        </w:tc>
        <w:tc>
          <w:tcPr>
            <w:tcW w:w="1436" w:type="dxa"/>
            <w:tcBorders>
              <w:top w:val="single" w:color="auto" w:sz="4" w:space="0"/>
              <w:left w:val="single" w:color="auto" w:sz="4" w:space="0"/>
              <w:bottom w:val="single" w:color="auto" w:sz="4" w:space="0"/>
              <w:right w:val="single" w:color="auto" w:sz="4" w:space="0"/>
            </w:tcBorders>
            <w:noWrap w:val="0"/>
            <w:vAlign w:val="center"/>
          </w:tcPr>
          <w:p w14:paraId="17A4719D">
            <w:pPr>
              <w:jc w:val="center"/>
              <w:rPr>
                <w:rFonts w:hint="eastAsia" w:ascii="宋体" w:hAnsi="宋体" w:eastAsia="宋体" w:cs="宋体"/>
                <w:color w:val="auto"/>
              </w:rPr>
            </w:pPr>
            <w:r>
              <w:rPr>
                <w:rFonts w:hint="eastAsia" w:ascii="宋体" w:hAnsi="宋体" w:eastAsia="宋体" w:cs="宋体"/>
                <w:color w:val="auto"/>
              </w:rPr>
              <w:t>30</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6111CCCD">
            <w:pPr>
              <w:jc w:val="center"/>
              <w:rPr>
                <w:rFonts w:hint="eastAsia" w:ascii="宋体" w:hAnsi="宋体" w:eastAsia="宋体" w:cs="宋体"/>
                <w:color w:val="auto"/>
              </w:rPr>
            </w:pPr>
            <w:r>
              <w:rPr>
                <w:rFonts w:hint="eastAsia" w:ascii="宋体" w:hAnsi="宋体" w:eastAsia="宋体" w:cs="宋体"/>
                <w:color w:val="auto"/>
              </w:rPr>
              <w:t>33</w:t>
            </w:r>
          </w:p>
        </w:tc>
        <w:tc>
          <w:tcPr>
            <w:tcW w:w="1149" w:type="dxa"/>
            <w:tcBorders>
              <w:top w:val="single" w:color="auto" w:sz="4" w:space="0"/>
              <w:left w:val="single" w:color="auto" w:sz="4" w:space="0"/>
              <w:bottom w:val="single" w:color="auto" w:sz="4" w:space="0"/>
              <w:right w:val="single" w:color="auto" w:sz="4" w:space="0"/>
            </w:tcBorders>
            <w:noWrap w:val="0"/>
            <w:vAlign w:val="center"/>
          </w:tcPr>
          <w:p w14:paraId="6F1A9793">
            <w:pPr>
              <w:snapToGrid w:val="0"/>
              <w:spacing w:before="50" w:after="50" w:line="360" w:lineRule="auto"/>
              <w:rPr>
                <w:rFonts w:hint="eastAsia" w:ascii="宋体" w:hAnsi="宋体" w:cs="宋体"/>
                <w:color w:val="auto"/>
                <w:szCs w:val="21"/>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14:paraId="36D86D8B">
            <w:pPr>
              <w:snapToGrid w:val="0"/>
              <w:spacing w:before="50" w:after="50" w:line="360" w:lineRule="auto"/>
              <w:rPr>
                <w:rFonts w:hint="eastAsia" w:ascii="宋体" w:hAnsi="宋体" w:cs="宋体"/>
                <w:color w:val="auto"/>
                <w:szCs w:val="21"/>
              </w:rPr>
            </w:pPr>
          </w:p>
        </w:tc>
      </w:tr>
      <w:tr w14:paraId="401E7A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453" w:type="dxa"/>
            <w:tcBorders>
              <w:top w:val="single" w:color="auto" w:sz="4" w:space="0"/>
              <w:left w:val="single" w:color="auto" w:sz="4" w:space="0"/>
              <w:bottom w:val="single" w:color="auto" w:sz="4" w:space="0"/>
              <w:right w:val="single" w:color="auto" w:sz="4" w:space="0"/>
            </w:tcBorders>
            <w:noWrap w:val="0"/>
            <w:vAlign w:val="center"/>
          </w:tcPr>
          <w:p w14:paraId="7380EC36">
            <w:pPr>
              <w:numPr>
                <w:ilvl w:val="0"/>
                <w:numId w:val="4"/>
              </w:numPr>
              <w:snapToGrid w:val="0"/>
              <w:spacing w:before="50" w:after="50" w:line="360" w:lineRule="auto"/>
              <w:jc w:val="center"/>
              <w:rPr>
                <w:rFonts w:hint="eastAsia" w:ascii="宋体" w:hAnsi="宋体" w:cs="宋体"/>
                <w:b/>
                <w:color w:val="auto"/>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3FD342E2">
            <w:pPr>
              <w:keepNext w:val="0"/>
              <w:keepLines w:val="0"/>
              <w:pageBreakBefore w:val="0"/>
              <w:widowControl/>
              <w:kinsoku w:val="0"/>
              <w:wordWrap/>
              <w:overflowPunct/>
              <w:topLinePunct w:val="0"/>
              <w:autoSpaceDE w:val="0"/>
              <w:autoSpaceDN w:val="0"/>
              <w:bidi w:val="0"/>
              <w:adjustRightInd w:val="0"/>
              <w:snapToGrid/>
              <w:spacing w:line="400" w:lineRule="exact"/>
              <w:jc w:val="center"/>
              <w:rPr>
                <w:rFonts w:hint="eastAsia" w:ascii="宋体" w:hAnsi="宋体" w:cs="宋体"/>
                <w:b/>
                <w:color w:val="auto"/>
                <w:szCs w:val="21"/>
              </w:rPr>
            </w:pPr>
            <w:r>
              <w:rPr>
                <w:rFonts w:hint="eastAsia" w:ascii="宋体" w:hAnsi="宋体" w:eastAsia="宋体" w:cs="宋体"/>
                <w:color w:val="auto"/>
                <w:kern w:val="0"/>
                <w:sz w:val="21"/>
                <w:szCs w:val="21"/>
                <w:highlight w:val="none"/>
              </w:rPr>
              <w:t>普通氩气</w:t>
            </w:r>
          </w:p>
        </w:tc>
        <w:tc>
          <w:tcPr>
            <w:tcW w:w="2011" w:type="dxa"/>
            <w:tcBorders>
              <w:top w:val="single" w:color="auto" w:sz="4" w:space="0"/>
              <w:left w:val="single" w:color="auto" w:sz="4" w:space="0"/>
              <w:bottom w:val="single" w:color="auto" w:sz="4" w:space="0"/>
              <w:right w:val="single" w:color="auto" w:sz="4" w:space="0"/>
            </w:tcBorders>
            <w:noWrap w:val="0"/>
            <w:vAlign w:val="center"/>
          </w:tcPr>
          <w:p w14:paraId="733C41E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Cs w:val="21"/>
              </w:rPr>
            </w:pPr>
            <w:r>
              <w:rPr>
                <w:rFonts w:hint="eastAsia" w:ascii="宋体" w:hAnsi="宋体" w:eastAsia="宋体" w:cs="宋体"/>
                <w:color w:val="auto"/>
                <w:sz w:val="21"/>
                <w:szCs w:val="21"/>
              </w:rPr>
              <w:t>40L</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Ar≥99.5%</w:t>
            </w:r>
          </w:p>
        </w:tc>
        <w:tc>
          <w:tcPr>
            <w:tcW w:w="802" w:type="dxa"/>
            <w:tcBorders>
              <w:top w:val="single" w:color="auto" w:sz="4" w:space="0"/>
              <w:left w:val="single" w:color="auto" w:sz="4" w:space="0"/>
              <w:bottom w:val="single" w:color="auto" w:sz="4" w:space="0"/>
              <w:right w:val="single" w:color="auto" w:sz="4" w:space="0"/>
            </w:tcBorders>
            <w:noWrap w:val="0"/>
            <w:vAlign w:val="center"/>
          </w:tcPr>
          <w:p w14:paraId="0BD110D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Cs w:val="21"/>
              </w:rPr>
            </w:pPr>
            <w:r>
              <w:rPr>
                <w:rFonts w:hint="eastAsia" w:ascii="宋体" w:hAnsi="宋体" w:eastAsia="宋体" w:cs="宋体"/>
                <w:color w:val="auto"/>
                <w:sz w:val="21"/>
                <w:szCs w:val="21"/>
              </w:rPr>
              <w:t>瓶</w:t>
            </w:r>
          </w:p>
        </w:tc>
        <w:tc>
          <w:tcPr>
            <w:tcW w:w="1436" w:type="dxa"/>
            <w:tcBorders>
              <w:top w:val="single" w:color="auto" w:sz="4" w:space="0"/>
              <w:left w:val="single" w:color="auto" w:sz="4" w:space="0"/>
              <w:bottom w:val="single" w:color="auto" w:sz="4" w:space="0"/>
              <w:right w:val="single" w:color="auto" w:sz="4" w:space="0"/>
            </w:tcBorders>
            <w:noWrap w:val="0"/>
            <w:vAlign w:val="center"/>
          </w:tcPr>
          <w:p w14:paraId="24FE5FFA">
            <w:pPr>
              <w:jc w:val="center"/>
              <w:rPr>
                <w:rFonts w:hint="eastAsia" w:ascii="宋体" w:hAnsi="宋体" w:eastAsia="宋体" w:cs="宋体"/>
                <w:color w:val="auto"/>
              </w:rPr>
            </w:pPr>
            <w:r>
              <w:rPr>
                <w:rFonts w:hint="eastAsia" w:ascii="宋体" w:hAnsi="宋体" w:eastAsia="宋体" w:cs="宋体"/>
                <w:color w:val="auto"/>
              </w:rPr>
              <w:t>5</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537D07CF">
            <w:pPr>
              <w:jc w:val="center"/>
              <w:rPr>
                <w:rFonts w:hint="eastAsia" w:ascii="宋体" w:hAnsi="宋体" w:eastAsia="宋体" w:cs="宋体"/>
                <w:color w:val="auto"/>
              </w:rPr>
            </w:pPr>
            <w:r>
              <w:rPr>
                <w:rFonts w:hint="eastAsia" w:ascii="宋体" w:hAnsi="宋体" w:eastAsia="宋体" w:cs="宋体"/>
                <w:color w:val="auto"/>
              </w:rPr>
              <w:t>6</w:t>
            </w:r>
          </w:p>
        </w:tc>
        <w:tc>
          <w:tcPr>
            <w:tcW w:w="1149" w:type="dxa"/>
            <w:tcBorders>
              <w:top w:val="single" w:color="auto" w:sz="4" w:space="0"/>
              <w:left w:val="single" w:color="auto" w:sz="4" w:space="0"/>
              <w:bottom w:val="single" w:color="auto" w:sz="4" w:space="0"/>
              <w:right w:val="single" w:color="auto" w:sz="4" w:space="0"/>
            </w:tcBorders>
            <w:noWrap w:val="0"/>
            <w:vAlign w:val="center"/>
          </w:tcPr>
          <w:p w14:paraId="712AA5AA">
            <w:pPr>
              <w:snapToGrid w:val="0"/>
              <w:spacing w:before="50" w:after="50" w:line="360" w:lineRule="auto"/>
              <w:rPr>
                <w:rFonts w:hint="eastAsia" w:ascii="宋体" w:hAnsi="宋体" w:cs="宋体"/>
                <w:color w:val="auto"/>
                <w:szCs w:val="21"/>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14:paraId="03167E86">
            <w:pPr>
              <w:snapToGrid w:val="0"/>
              <w:spacing w:before="50" w:after="50" w:line="360" w:lineRule="auto"/>
              <w:rPr>
                <w:rFonts w:hint="eastAsia" w:ascii="宋体" w:hAnsi="宋体" w:cs="宋体"/>
                <w:color w:val="auto"/>
                <w:szCs w:val="21"/>
              </w:rPr>
            </w:pPr>
          </w:p>
        </w:tc>
      </w:tr>
      <w:tr w14:paraId="6E2DF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453" w:type="dxa"/>
            <w:tcBorders>
              <w:top w:val="single" w:color="auto" w:sz="4" w:space="0"/>
              <w:left w:val="single" w:color="auto" w:sz="4" w:space="0"/>
              <w:bottom w:val="single" w:color="auto" w:sz="4" w:space="0"/>
              <w:right w:val="single" w:color="auto" w:sz="4" w:space="0"/>
            </w:tcBorders>
            <w:noWrap w:val="0"/>
            <w:vAlign w:val="center"/>
          </w:tcPr>
          <w:p w14:paraId="5EF536E8">
            <w:pPr>
              <w:numPr>
                <w:ilvl w:val="0"/>
                <w:numId w:val="4"/>
              </w:numPr>
              <w:snapToGrid w:val="0"/>
              <w:spacing w:before="50" w:after="50" w:line="360" w:lineRule="auto"/>
              <w:jc w:val="center"/>
              <w:rPr>
                <w:rFonts w:hint="eastAsia" w:ascii="宋体" w:hAnsi="宋体" w:cs="宋体"/>
                <w:b/>
                <w:color w:val="auto"/>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5D7C3AA2">
            <w:pPr>
              <w:keepNext w:val="0"/>
              <w:keepLines w:val="0"/>
              <w:pageBreakBefore w:val="0"/>
              <w:widowControl/>
              <w:kinsoku w:val="0"/>
              <w:wordWrap/>
              <w:overflowPunct/>
              <w:topLinePunct w:val="0"/>
              <w:autoSpaceDE w:val="0"/>
              <w:autoSpaceDN w:val="0"/>
              <w:bidi w:val="0"/>
              <w:adjustRightInd w:val="0"/>
              <w:snapToGrid/>
              <w:spacing w:line="400" w:lineRule="exact"/>
              <w:jc w:val="center"/>
              <w:rPr>
                <w:rFonts w:hint="eastAsia" w:ascii="宋体" w:hAnsi="宋体" w:cs="宋体"/>
                <w:b/>
                <w:color w:val="auto"/>
                <w:szCs w:val="21"/>
              </w:rPr>
            </w:pPr>
            <w:r>
              <w:rPr>
                <w:rFonts w:hint="eastAsia" w:ascii="宋体" w:hAnsi="宋体" w:eastAsia="宋体" w:cs="宋体"/>
                <w:color w:val="auto"/>
                <w:kern w:val="0"/>
                <w:sz w:val="21"/>
                <w:szCs w:val="21"/>
                <w:highlight w:val="none"/>
              </w:rPr>
              <w:t>普通氩气</w:t>
            </w:r>
          </w:p>
        </w:tc>
        <w:tc>
          <w:tcPr>
            <w:tcW w:w="2011" w:type="dxa"/>
            <w:tcBorders>
              <w:top w:val="single" w:color="auto" w:sz="4" w:space="0"/>
              <w:left w:val="single" w:color="auto" w:sz="4" w:space="0"/>
              <w:bottom w:val="single" w:color="auto" w:sz="4" w:space="0"/>
              <w:right w:val="single" w:color="auto" w:sz="4" w:space="0"/>
            </w:tcBorders>
            <w:noWrap w:val="0"/>
            <w:vAlign w:val="center"/>
          </w:tcPr>
          <w:p w14:paraId="1EA24DE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Cs w:val="21"/>
              </w:rPr>
            </w:pPr>
            <w:r>
              <w:rPr>
                <w:rFonts w:hint="eastAsia" w:ascii="宋体" w:hAnsi="宋体" w:eastAsia="宋体" w:cs="宋体"/>
                <w:color w:val="auto"/>
                <w:sz w:val="21"/>
                <w:szCs w:val="21"/>
                <w:highlight w:val="none"/>
                <w:lang w:val="en-US" w:eastAsia="zh-CN"/>
              </w:rPr>
              <w:t>10L-</w:t>
            </w:r>
            <w:r>
              <w:rPr>
                <w:rFonts w:hint="eastAsia" w:ascii="宋体" w:hAnsi="宋体" w:eastAsia="宋体" w:cs="宋体"/>
                <w:color w:val="auto"/>
                <w:sz w:val="21"/>
                <w:szCs w:val="21"/>
                <w:highlight w:val="none"/>
              </w:rPr>
              <w:t>20L</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Ar≥99.5%</w:t>
            </w:r>
          </w:p>
        </w:tc>
        <w:tc>
          <w:tcPr>
            <w:tcW w:w="802" w:type="dxa"/>
            <w:tcBorders>
              <w:top w:val="single" w:color="auto" w:sz="4" w:space="0"/>
              <w:left w:val="single" w:color="auto" w:sz="4" w:space="0"/>
              <w:bottom w:val="single" w:color="auto" w:sz="4" w:space="0"/>
              <w:right w:val="single" w:color="auto" w:sz="4" w:space="0"/>
            </w:tcBorders>
            <w:noWrap w:val="0"/>
            <w:vAlign w:val="center"/>
          </w:tcPr>
          <w:p w14:paraId="48FBEDD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Cs w:val="21"/>
              </w:rPr>
            </w:pPr>
            <w:r>
              <w:rPr>
                <w:rFonts w:hint="eastAsia" w:ascii="宋体" w:hAnsi="宋体" w:eastAsia="宋体" w:cs="宋体"/>
                <w:color w:val="auto"/>
                <w:sz w:val="21"/>
                <w:szCs w:val="21"/>
              </w:rPr>
              <w:t>瓶</w:t>
            </w:r>
          </w:p>
        </w:tc>
        <w:tc>
          <w:tcPr>
            <w:tcW w:w="1436" w:type="dxa"/>
            <w:tcBorders>
              <w:top w:val="single" w:color="auto" w:sz="4" w:space="0"/>
              <w:left w:val="single" w:color="auto" w:sz="4" w:space="0"/>
              <w:bottom w:val="single" w:color="auto" w:sz="4" w:space="0"/>
              <w:right w:val="single" w:color="auto" w:sz="4" w:space="0"/>
            </w:tcBorders>
            <w:noWrap w:val="0"/>
            <w:vAlign w:val="center"/>
          </w:tcPr>
          <w:p w14:paraId="774E9B86">
            <w:pPr>
              <w:jc w:val="center"/>
              <w:rPr>
                <w:rFonts w:hint="eastAsia" w:ascii="宋体" w:hAnsi="宋体" w:eastAsia="宋体" w:cs="宋体"/>
                <w:color w:val="auto"/>
              </w:rPr>
            </w:pPr>
            <w:r>
              <w:rPr>
                <w:rFonts w:hint="eastAsia" w:ascii="宋体" w:hAnsi="宋体" w:eastAsia="宋体" w:cs="宋体"/>
                <w:color w:val="auto"/>
              </w:rPr>
              <w:t>10</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4FA70789">
            <w:pPr>
              <w:jc w:val="center"/>
              <w:rPr>
                <w:rFonts w:hint="eastAsia" w:ascii="宋体" w:hAnsi="宋体" w:eastAsia="宋体" w:cs="宋体"/>
                <w:color w:val="auto"/>
              </w:rPr>
            </w:pPr>
            <w:r>
              <w:rPr>
                <w:rFonts w:hint="eastAsia" w:ascii="宋体" w:hAnsi="宋体" w:eastAsia="宋体" w:cs="宋体"/>
                <w:color w:val="auto"/>
              </w:rPr>
              <w:t>11</w:t>
            </w:r>
          </w:p>
        </w:tc>
        <w:tc>
          <w:tcPr>
            <w:tcW w:w="1149" w:type="dxa"/>
            <w:tcBorders>
              <w:top w:val="single" w:color="auto" w:sz="4" w:space="0"/>
              <w:left w:val="single" w:color="auto" w:sz="4" w:space="0"/>
              <w:bottom w:val="single" w:color="auto" w:sz="4" w:space="0"/>
              <w:right w:val="single" w:color="auto" w:sz="4" w:space="0"/>
            </w:tcBorders>
            <w:noWrap w:val="0"/>
            <w:vAlign w:val="center"/>
          </w:tcPr>
          <w:p w14:paraId="6333C207">
            <w:pPr>
              <w:snapToGrid w:val="0"/>
              <w:spacing w:before="50" w:after="50" w:line="360" w:lineRule="auto"/>
              <w:rPr>
                <w:rFonts w:hint="eastAsia" w:ascii="宋体" w:hAnsi="宋体" w:cs="宋体"/>
                <w:color w:val="auto"/>
                <w:szCs w:val="21"/>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14:paraId="027B686A">
            <w:pPr>
              <w:snapToGrid w:val="0"/>
              <w:spacing w:before="50" w:after="50" w:line="360" w:lineRule="auto"/>
              <w:rPr>
                <w:rFonts w:hint="eastAsia" w:ascii="宋体" w:hAnsi="宋体" w:cs="宋体"/>
                <w:color w:val="auto"/>
                <w:szCs w:val="21"/>
              </w:rPr>
            </w:pPr>
          </w:p>
        </w:tc>
      </w:tr>
      <w:tr w14:paraId="42039F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453" w:type="dxa"/>
            <w:tcBorders>
              <w:top w:val="single" w:color="auto" w:sz="4" w:space="0"/>
              <w:left w:val="single" w:color="auto" w:sz="4" w:space="0"/>
              <w:bottom w:val="single" w:color="auto" w:sz="4" w:space="0"/>
              <w:right w:val="single" w:color="auto" w:sz="4" w:space="0"/>
            </w:tcBorders>
            <w:noWrap w:val="0"/>
            <w:vAlign w:val="center"/>
          </w:tcPr>
          <w:p w14:paraId="67324B59">
            <w:pPr>
              <w:numPr>
                <w:ilvl w:val="0"/>
                <w:numId w:val="4"/>
              </w:numPr>
              <w:snapToGrid w:val="0"/>
              <w:spacing w:before="50" w:after="50" w:line="360" w:lineRule="auto"/>
              <w:jc w:val="center"/>
              <w:rPr>
                <w:rFonts w:hint="eastAsia" w:ascii="宋体" w:hAnsi="宋体" w:cs="宋体"/>
                <w:b/>
                <w:color w:val="auto"/>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0BCCCD57">
            <w:pPr>
              <w:keepNext w:val="0"/>
              <w:keepLines w:val="0"/>
              <w:pageBreakBefore w:val="0"/>
              <w:widowControl/>
              <w:kinsoku w:val="0"/>
              <w:wordWrap/>
              <w:overflowPunct/>
              <w:topLinePunct w:val="0"/>
              <w:autoSpaceDE w:val="0"/>
              <w:autoSpaceDN w:val="0"/>
              <w:bidi w:val="0"/>
              <w:adjustRightInd w:val="0"/>
              <w:snapToGrid/>
              <w:spacing w:line="400" w:lineRule="exact"/>
              <w:jc w:val="center"/>
              <w:rPr>
                <w:rFonts w:hint="eastAsia" w:ascii="宋体" w:hAnsi="宋体" w:cs="宋体"/>
                <w:b/>
                <w:color w:val="auto"/>
                <w:szCs w:val="21"/>
              </w:rPr>
            </w:pPr>
            <w:r>
              <w:rPr>
                <w:rFonts w:hint="eastAsia" w:ascii="宋体" w:hAnsi="宋体" w:eastAsia="宋体" w:cs="宋体"/>
                <w:color w:val="auto"/>
                <w:kern w:val="0"/>
                <w:sz w:val="21"/>
                <w:szCs w:val="21"/>
                <w:highlight w:val="none"/>
              </w:rPr>
              <w:t>高纯氩气</w:t>
            </w:r>
          </w:p>
        </w:tc>
        <w:tc>
          <w:tcPr>
            <w:tcW w:w="2011" w:type="dxa"/>
            <w:tcBorders>
              <w:top w:val="single" w:color="auto" w:sz="4" w:space="0"/>
              <w:left w:val="single" w:color="auto" w:sz="4" w:space="0"/>
              <w:bottom w:val="single" w:color="auto" w:sz="4" w:space="0"/>
              <w:right w:val="single" w:color="auto" w:sz="4" w:space="0"/>
            </w:tcBorders>
            <w:noWrap w:val="0"/>
            <w:vAlign w:val="center"/>
          </w:tcPr>
          <w:p w14:paraId="4F75725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Cs w:val="21"/>
              </w:rPr>
            </w:pPr>
            <w:r>
              <w:rPr>
                <w:rFonts w:hint="eastAsia" w:ascii="宋体" w:hAnsi="宋体" w:eastAsia="宋体" w:cs="宋体"/>
                <w:color w:val="auto"/>
                <w:sz w:val="21"/>
                <w:szCs w:val="21"/>
                <w:lang w:val="en-US" w:eastAsia="zh-CN"/>
              </w:rPr>
              <w:t>40L、</w:t>
            </w:r>
            <w:r>
              <w:rPr>
                <w:rFonts w:hint="eastAsia" w:ascii="宋体" w:hAnsi="宋体" w:eastAsia="宋体" w:cs="宋体"/>
                <w:color w:val="auto"/>
                <w:sz w:val="21"/>
                <w:szCs w:val="21"/>
              </w:rPr>
              <w:t>Ar≥99.999%</w:t>
            </w:r>
          </w:p>
        </w:tc>
        <w:tc>
          <w:tcPr>
            <w:tcW w:w="802" w:type="dxa"/>
            <w:tcBorders>
              <w:top w:val="single" w:color="auto" w:sz="4" w:space="0"/>
              <w:left w:val="single" w:color="auto" w:sz="4" w:space="0"/>
              <w:bottom w:val="single" w:color="auto" w:sz="4" w:space="0"/>
              <w:right w:val="single" w:color="auto" w:sz="4" w:space="0"/>
            </w:tcBorders>
            <w:noWrap w:val="0"/>
            <w:vAlign w:val="center"/>
          </w:tcPr>
          <w:p w14:paraId="10BAB84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Cs w:val="21"/>
              </w:rPr>
            </w:pPr>
            <w:r>
              <w:rPr>
                <w:rFonts w:hint="eastAsia" w:ascii="宋体" w:hAnsi="宋体" w:eastAsia="宋体" w:cs="宋体"/>
                <w:color w:val="auto"/>
                <w:sz w:val="21"/>
                <w:szCs w:val="21"/>
              </w:rPr>
              <w:t>瓶</w:t>
            </w:r>
          </w:p>
        </w:tc>
        <w:tc>
          <w:tcPr>
            <w:tcW w:w="1436" w:type="dxa"/>
            <w:tcBorders>
              <w:top w:val="single" w:color="auto" w:sz="4" w:space="0"/>
              <w:left w:val="single" w:color="auto" w:sz="4" w:space="0"/>
              <w:bottom w:val="single" w:color="auto" w:sz="4" w:space="0"/>
              <w:right w:val="single" w:color="auto" w:sz="4" w:space="0"/>
            </w:tcBorders>
            <w:noWrap w:val="0"/>
            <w:vAlign w:val="center"/>
          </w:tcPr>
          <w:p w14:paraId="439F6474">
            <w:pPr>
              <w:jc w:val="center"/>
              <w:rPr>
                <w:rFonts w:hint="eastAsia" w:ascii="宋体" w:hAnsi="宋体" w:eastAsia="宋体" w:cs="宋体"/>
                <w:color w:val="auto"/>
              </w:rPr>
            </w:pPr>
            <w:r>
              <w:rPr>
                <w:rFonts w:hint="eastAsia" w:ascii="宋体" w:hAnsi="宋体" w:eastAsia="宋体" w:cs="宋体"/>
                <w:color w:val="auto"/>
              </w:rPr>
              <w:t>10</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79D864AA">
            <w:pPr>
              <w:jc w:val="center"/>
              <w:rPr>
                <w:rFonts w:hint="eastAsia" w:ascii="宋体" w:hAnsi="宋体" w:eastAsia="宋体" w:cs="宋体"/>
                <w:color w:val="auto"/>
              </w:rPr>
            </w:pPr>
            <w:r>
              <w:rPr>
                <w:rFonts w:hint="eastAsia" w:ascii="宋体" w:hAnsi="宋体" w:eastAsia="宋体" w:cs="宋体"/>
                <w:color w:val="auto"/>
              </w:rPr>
              <w:t>11</w:t>
            </w:r>
          </w:p>
        </w:tc>
        <w:tc>
          <w:tcPr>
            <w:tcW w:w="1149" w:type="dxa"/>
            <w:tcBorders>
              <w:top w:val="single" w:color="auto" w:sz="4" w:space="0"/>
              <w:left w:val="single" w:color="auto" w:sz="4" w:space="0"/>
              <w:bottom w:val="single" w:color="auto" w:sz="4" w:space="0"/>
              <w:right w:val="single" w:color="auto" w:sz="4" w:space="0"/>
            </w:tcBorders>
            <w:noWrap w:val="0"/>
            <w:vAlign w:val="center"/>
          </w:tcPr>
          <w:p w14:paraId="32EB9E02">
            <w:pPr>
              <w:snapToGrid w:val="0"/>
              <w:spacing w:before="50" w:after="50" w:line="360" w:lineRule="auto"/>
              <w:rPr>
                <w:rFonts w:hint="eastAsia" w:ascii="宋体" w:hAnsi="宋体" w:cs="宋体"/>
                <w:color w:val="auto"/>
                <w:szCs w:val="21"/>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14:paraId="4C655979">
            <w:pPr>
              <w:snapToGrid w:val="0"/>
              <w:spacing w:before="50" w:after="50" w:line="360" w:lineRule="auto"/>
              <w:rPr>
                <w:rFonts w:hint="eastAsia" w:ascii="宋体" w:hAnsi="宋体" w:cs="宋体"/>
                <w:color w:val="auto"/>
                <w:szCs w:val="21"/>
              </w:rPr>
            </w:pPr>
          </w:p>
        </w:tc>
      </w:tr>
      <w:tr w14:paraId="73427F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453" w:type="dxa"/>
            <w:tcBorders>
              <w:top w:val="single" w:color="auto" w:sz="4" w:space="0"/>
              <w:left w:val="single" w:color="auto" w:sz="4" w:space="0"/>
              <w:bottom w:val="single" w:color="auto" w:sz="4" w:space="0"/>
              <w:right w:val="single" w:color="auto" w:sz="4" w:space="0"/>
            </w:tcBorders>
            <w:noWrap w:val="0"/>
            <w:vAlign w:val="center"/>
          </w:tcPr>
          <w:p w14:paraId="31AF6ACD">
            <w:pPr>
              <w:numPr>
                <w:ilvl w:val="0"/>
                <w:numId w:val="4"/>
              </w:numPr>
              <w:snapToGrid w:val="0"/>
              <w:spacing w:before="50" w:after="50" w:line="360" w:lineRule="auto"/>
              <w:jc w:val="center"/>
              <w:rPr>
                <w:rFonts w:hint="eastAsia" w:ascii="宋体" w:hAnsi="宋体" w:cs="宋体"/>
                <w:b/>
                <w:color w:val="auto"/>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4C662589">
            <w:pPr>
              <w:keepNext w:val="0"/>
              <w:keepLines w:val="0"/>
              <w:pageBreakBefore w:val="0"/>
              <w:widowControl/>
              <w:kinsoku w:val="0"/>
              <w:wordWrap/>
              <w:overflowPunct/>
              <w:topLinePunct w:val="0"/>
              <w:autoSpaceDE w:val="0"/>
              <w:autoSpaceDN w:val="0"/>
              <w:bidi w:val="0"/>
              <w:adjustRightInd w:val="0"/>
              <w:snapToGrid/>
              <w:spacing w:line="400" w:lineRule="exact"/>
              <w:jc w:val="center"/>
              <w:rPr>
                <w:rFonts w:hint="eastAsia" w:ascii="宋体" w:hAnsi="宋体" w:cs="宋体"/>
                <w:b/>
                <w:color w:val="auto"/>
                <w:szCs w:val="21"/>
              </w:rPr>
            </w:pPr>
            <w:r>
              <w:rPr>
                <w:rFonts w:hint="eastAsia" w:ascii="宋体" w:hAnsi="宋体" w:eastAsia="宋体" w:cs="宋体"/>
                <w:color w:val="auto"/>
                <w:kern w:val="0"/>
                <w:sz w:val="21"/>
                <w:szCs w:val="21"/>
                <w:highlight w:val="none"/>
              </w:rPr>
              <w:t>高纯氩气</w:t>
            </w:r>
          </w:p>
        </w:tc>
        <w:tc>
          <w:tcPr>
            <w:tcW w:w="2011" w:type="dxa"/>
            <w:tcBorders>
              <w:top w:val="single" w:color="auto" w:sz="4" w:space="0"/>
              <w:left w:val="single" w:color="auto" w:sz="4" w:space="0"/>
              <w:bottom w:val="single" w:color="auto" w:sz="4" w:space="0"/>
              <w:right w:val="single" w:color="auto" w:sz="4" w:space="0"/>
            </w:tcBorders>
            <w:noWrap w:val="0"/>
            <w:vAlign w:val="center"/>
          </w:tcPr>
          <w:p w14:paraId="37EB10C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Cs w:val="21"/>
              </w:rPr>
            </w:pPr>
            <w:r>
              <w:rPr>
                <w:rFonts w:hint="eastAsia" w:ascii="宋体" w:hAnsi="宋体" w:eastAsia="宋体" w:cs="宋体"/>
                <w:color w:val="auto"/>
                <w:sz w:val="21"/>
                <w:szCs w:val="21"/>
              </w:rPr>
              <w:t>20L</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Ar≥99.999%</w:t>
            </w:r>
          </w:p>
        </w:tc>
        <w:tc>
          <w:tcPr>
            <w:tcW w:w="802" w:type="dxa"/>
            <w:tcBorders>
              <w:top w:val="single" w:color="auto" w:sz="4" w:space="0"/>
              <w:left w:val="single" w:color="auto" w:sz="4" w:space="0"/>
              <w:bottom w:val="single" w:color="auto" w:sz="4" w:space="0"/>
              <w:right w:val="single" w:color="auto" w:sz="4" w:space="0"/>
            </w:tcBorders>
            <w:noWrap w:val="0"/>
            <w:vAlign w:val="center"/>
          </w:tcPr>
          <w:p w14:paraId="78471A4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Cs w:val="21"/>
              </w:rPr>
            </w:pPr>
            <w:r>
              <w:rPr>
                <w:rFonts w:hint="eastAsia" w:ascii="宋体" w:hAnsi="宋体" w:eastAsia="宋体" w:cs="宋体"/>
                <w:color w:val="auto"/>
                <w:sz w:val="21"/>
                <w:szCs w:val="21"/>
              </w:rPr>
              <w:t>瓶</w:t>
            </w:r>
          </w:p>
        </w:tc>
        <w:tc>
          <w:tcPr>
            <w:tcW w:w="1436" w:type="dxa"/>
            <w:tcBorders>
              <w:top w:val="single" w:color="auto" w:sz="4" w:space="0"/>
              <w:left w:val="single" w:color="auto" w:sz="4" w:space="0"/>
              <w:bottom w:val="single" w:color="auto" w:sz="4" w:space="0"/>
              <w:right w:val="single" w:color="auto" w:sz="4" w:space="0"/>
            </w:tcBorders>
            <w:noWrap w:val="0"/>
            <w:vAlign w:val="center"/>
          </w:tcPr>
          <w:p w14:paraId="51BD4367">
            <w:pPr>
              <w:jc w:val="center"/>
              <w:rPr>
                <w:rFonts w:hint="eastAsia" w:ascii="宋体" w:hAnsi="宋体" w:eastAsia="宋体" w:cs="宋体"/>
                <w:color w:val="auto"/>
              </w:rPr>
            </w:pPr>
            <w:r>
              <w:rPr>
                <w:rFonts w:hint="eastAsia" w:ascii="宋体" w:hAnsi="宋体" w:eastAsia="宋体" w:cs="宋体"/>
                <w:color w:val="auto"/>
              </w:rPr>
              <w:t>5</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2D80377C">
            <w:pPr>
              <w:jc w:val="center"/>
              <w:rPr>
                <w:rFonts w:hint="eastAsia" w:ascii="宋体" w:hAnsi="宋体" w:eastAsia="宋体" w:cs="宋体"/>
                <w:color w:val="auto"/>
              </w:rPr>
            </w:pPr>
            <w:r>
              <w:rPr>
                <w:rFonts w:hint="eastAsia" w:ascii="宋体" w:hAnsi="宋体" w:eastAsia="宋体" w:cs="宋体"/>
                <w:color w:val="auto"/>
              </w:rPr>
              <w:t>6</w:t>
            </w:r>
          </w:p>
        </w:tc>
        <w:tc>
          <w:tcPr>
            <w:tcW w:w="1149" w:type="dxa"/>
            <w:tcBorders>
              <w:top w:val="single" w:color="auto" w:sz="4" w:space="0"/>
              <w:left w:val="single" w:color="auto" w:sz="4" w:space="0"/>
              <w:bottom w:val="single" w:color="auto" w:sz="4" w:space="0"/>
              <w:right w:val="single" w:color="auto" w:sz="4" w:space="0"/>
            </w:tcBorders>
            <w:noWrap w:val="0"/>
            <w:vAlign w:val="center"/>
          </w:tcPr>
          <w:p w14:paraId="3BB17D06">
            <w:pPr>
              <w:snapToGrid w:val="0"/>
              <w:spacing w:before="50" w:after="50" w:line="360" w:lineRule="auto"/>
              <w:rPr>
                <w:rFonts w:hint="eastAsia" w:ascii="宋体" w:hAnsi="宋体" w:cs="宋体"/>
                <w:color w:val="auto"/>
                <w:szCs w:val="21"/>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14:paraId="271AB07E">
            <w:pPr>
              <w:snapToGrid w:val="0"/>
              <w:spacing w:before="50" w:after="50" w:line="360" w:lineRule="auto"/>
              <w:rPr>
                <w:rFonts w:hint="eastAsia" w:ascii="宋体" w:hAnsi="宋体" w:cs="宋体"/>
                <w:color w:val="auto"/>
                <w:szCs w:val="21"/>
              </w:rPr>
            </w:pPr>
          </w:p>
        </w:tc>
      </w:tr>
      <w:tr w14:paraId="5278E3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453" w:type="dxa"/>
            <w:tcBorders>
              <w:top w:val="single" w:color="auto" w:sz="4" w:space="0"/>
              <w:left w:val="single" w:color="auto" w:sz="4" w:space="0"/>
              <w:bottom w:val="single" w:color="auto" w:sz="4" w:space="0"/>
              <w:right w:val="single" w:color="auto" w:sz="4" w:space="0"/>
            </w:tcBorders>
            <w:noWrap w:val="0"/>
            <w:vAlign w:val="center"/>
          </w:tcPr>
          <w:p w14:paraId="3CDB0B0E">
            <w:pPr>
              <w:numPr>
                <w:ilvl w:val="0"/>
                <w:numId w:val="4"/>
              </w:numPr>
              <w:snapToGrid w:val="0"/>
              <w:spacing w:before="50" w:after="50" w:line="360" w:lineRule="auto"/>
              <w:jc w:val="center"/>
              <w:rPr>
                <w:rFonts w:hint="eastAsia" w:ascii="宋体" w:hAnsi="宋体" w:cs="宋体"/>
                <w:b/>
                <w:color w:val="auto"/>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5BF00604">
            <w:pPr>
              <w:keepNext w:val="0"/>
              <w:keepLines w:val="0"/>
              <w:pageBreakBefore w:val="0"/>
              <w:widowControl/>
              <w:kinsoku w:val="0"/>
              <w:wordWrap/>
              <w:overflowPunct/>
              <w:topLinePunct w:val="0"/>
              <w:autoSpaceDE w:val="0"/>
              <w:autoSpaceDN w:val="0"/>
              <w:bidi w:val="0"/>
              <w:adjustRightInd w:val="0"/>
              <w:snapToGrid/>
              <w:spacing w:line="400" w:lineRule="exact"/>
              <w:jc w:val="center"/>
              <w:rPr>
                <w:rFonts w:hint="eastAsia" w:ascii="宋体" w:hAnsi="宋体" w:cs="宋体"/>
                <w:b/>
                <w:color w:val="auto"/>
                <w:szCs w:val="21"/>
              </w:rPr>
            </w:pPr>
            <w:r>
              <w:rPr>
                <w:rFonts w:hint="eastAsia" w:ascii="宋体" w:hAnsi="宋体" w:eastAsia="宋体" w:cs="宋体"/>
                <w:color w:val="auto"/>
                <w:kern w:val="0"/>
                <w:sz w:val="21"/>
                <w:szCs w:val="21"/>
                <w:highlight w:val="none"/>
              </w:rPr>
              <w:t>乙炔</w:t>
            </w:r>
          </w:p>
        </w:tc>
        <w:tc>
          <w:tcPr>
            <w:tcW w:w="2011" w:type="dxa"/>
            <w:tcBorders>
              <w:top w:val="single" w:color="auto" w:sz="4" w:space="0"/>
              <w:left w:val="single" w:color="auto" w:sz="4" w:space="0"/>
              <w:bottom w:val="single" w:color="auto" w:sz="4" w:space="0"/>
              <w:right w:val="single" w:color="auto" w:sz="4" w:space="0"/>
            </w:tcBorders>
            <w:noWrap w:val="0"/>
            <w:vAlign w:val="center"/>
          </w:tcPr>
          <w:p w14:paraId="350D185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Cs w:val="21"/>
              </w:rPr>
            </w:pPr>
            <w:r>
              <w:rPr>
                <w:rFonts w:hint="eastAsia" w:ascii="宋体" w:hAnsi="宋体" w:eastAsia="宋体" w:cs="宋体"/>
                <w:color w:val="auto"/>
                <w:sz w:val="21"/>
                <w:szCs w:val="21"/>
              </w:rPr>
              <w:t>40L</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C</w:t>
            </w:r>
            <w:r>
              <w:rPr>
                <w:rFonts w:hint="eastAsia" w:ascii="宋体" w:hAnsi="宋体" w:eastAsia="宋体" w:cs="宋体"/>
                <w:color w:val="auto"/>
                <w:kern w:val="0"/>
                <w:sz w:val="21"/>
                <w:szCs w:val="21"/>
                <w:vertAlign w:val="subscript"/>
                <w:lang w:bidi="ar"/>
              </w:rPr>
              <w:t>2</w:t>
            </w:r>
            <w:r>
              <w:rPr>
                <w:rFonts w:hint="eastAsia" w:ascii="宋体" w:hAnsi="宋体" w:eastAsia="宋体" w:cs="宋体"/>
                <w:color w:val="auto"/>
                <w:sz w:val="21"/>
                <w:szCs w:val="21"/>
              </w:rPr>
              <w:t>H</w:t>
            </w:r>
            <w:r>
              <w:rPr>
                <w:rFonts w:hint="eastAsia" w:ascii="宋体" w:hAnsi="宋体" w:eastAsia="宋体" w:cs="宋体"/>
                <w:color w:val="auto"/>
                <w:kern w:val="0"/>
                <w:sz w:val="21"/>
                <w:szCs w:val="21"/>
                <w:vertAlign w:val="subscript"/>
                <w:lang w:bidi="ar"/>
              </w:rPr>
              <w:t>2</w:t>
            </w:r>
            <w:r>
              <w:rPr>
                <w:rFonts w:hint="eastAsia" w:ascii="宋体" w:hAnsi="宋体" w:eastAsia="宋体" w:cs="宋体"/>
                <w:color w:val="auto"/>
                <w:sz w:val="21"/>
                <w:szCs w:val="21"/>
              </w:rPr>
              <w:t>≥98%</w:t>
            </w:r>
          </w:p>
        </w:tc>
        <w:tc>
          <w:tcPr>
            <w:tcW w:w="802" w:type="dxa"/>
            <w:tcBorders>
              <w:top w:val="single" w:color="auto" w:sz="4" w:space="0"/>
              <w:left w:val="single" w:color="auto" w:sz="4" w:space="0"/>
              <w:bottom w:val="single" w:color="auto" w:sz="4" w:space="0"/>
              <w:right w:val="single" w:color="auto" w:sz="4" w:space="0"/>
            </w:tcBorders>
            <w:noWrap w:val="0"/>
            <w:vAlign w:val="center"/>
          </w:tcPr>
          <w:p w14:paraId="2C54B02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Cs w:val="21"/>
              </w:rPr>
            </w:pPr>
            <w:r>
              <w:rPr>
                <w:rFonts w:hint="eastAsia" w:ascii="宋体" w:hAnsi="宋体" w:eastAsia="宋体" w:cs="宋体"/>
                <w:color w:val="auto"/>
                <w:sz w:val="21"/>
                <w:szCs w:val="21"/>
              </w:rPr>
              <w:t>瓶</w:t>
            </w:r>
          </w:p>
        </w:tc>
        <w:tc>
          <w:tcPr>
            <w:tcW w:w="1436" w:type="dxa"/>
            <w:tcBorders>
              <w:top w:val="single" w:color="auto" w:sz="4" w:space="0"/>
              <w:left w:val="single" w:color="auto" w:sz="4" w:space="0"/>
              <w:bottom w:val="single" w:color="auto" w:sz="4" w:space="0"/>
              <w:right w:val="single" w:color="auto" w:sz="4" w:space="0"/>
            </w:tcBorders>
            <w:noWrap w:val="0"/>
            <w:vAlign w:val="center"/>
          </w:tcPr>
          <w:p w14:paraId="6E7040CD">
            <w:pPr>
              <w:jc w:val="center"/>
              <w:rPr>
                <w:rFonts w:hint="eastAsia" w:ascii="宋体" w:hAnsi="宋体" w:eastAsia="宋体" w:cs="宋体"/>
                <w:color w:val="auto"/>
              </w:rPr>
            </w:pPr>
            <w:r>
              <w:rPr>
                <w:rFonts w:hint="eastAsia" w:ascii="宋体" w:hAnsi="宋体" w:eastAsia="宋体" w:cs="宋体"/>
                <w:color w:val="auto"/>
              </w:rPr>
              <w:t>5</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20E59C95">
            <w:pPr>
              <w:jc w:val="center"/>
              <w:rPr>
                <w:rFonts w:hint="eastAsia" w:ascii="宋体" w:hAnsi="宋体" w:eastAsia="宋体" w:cs="宋体"/>
                <w:color w:val="auto"/>
              </w:rPr>
            </w:pPr>
            <w:r>
              <w:rPr>
                <w:rFonts w:hint="eastAsia" w:ascii="宋体" w:hAnsi="宋体" w:eastAsia="宋体" w:cs="宋体"/>
                <w:color w:val="auto"/>
              </w:rPr>
              <w:t>6</w:t>
            </w:r>
          </w:p>
        </w:tc>
        <w:tc>
          <w:tcPr>
            <w:tcW w:w="1149" w:type="dxa"/>
            <w:tcBorders>
              <w:top w:val="single" w:color="auto" w:sz="4" w:space="0"/>
              <w:left w:val="single" w:color="auto" w:sz="4" w:space="0"/>
              <w:bottom w:val="single" w:color="auto" w:sz="4" w:space="0"/>
              <w:right w:val="single" w:color="auto" w:sz="4" w:space="0"/>
            </w:tcBorders>
            <w:noWrap w:val="0"/>
            <w:vAlign w:val="center"/>
          </w:tcPr>
          <w:p w14:paraId="248CD56D">
            <w:pPr>
              <w:snapToGrid w:val="0"/>
              <w:spacing w:before="50" w:after="50" w:line="360" w:lineRule="auto"/>
              <w:rPr>
                <w:rFonts w:hint="eastAsia" w:ascii="宋体" w:hAnsi="宋体" w:cs="宋体"/>
                <w:color w:val="auto"/>
                <w:szCs w:val="21"/>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14:paraId="00A2FFFD">
            <w:pPr>
              <w:snapToGrid w:val="0"/>
              <w:spacing w:before="50" w:after="50" w:line="360" w:lineRule="auto"/>
              <w:rPr>
                <w:rFonts w:hint="eastAsia" w:ascii="宋体" w:hAnsi="宋体" w:cs="宋体"/>
                <w:color w:val="auto"/>
                <w:szCs w:val="21"/>
              </w:rPr>
            </w:pPr>
          </w:p>
        </w:tc>
      </w:tr>
      <w:tr w14:paraId="06F47C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453" w:type="dxa"/>
            <w:tcBorders>
              <w:top w:val="single" w:color="auto" w:sz="4" w:space="0"/>
              <w:left w:val="single" w:color="auto" w:sz="4" w:space="0"/>
              <w:bottom w:val="single" w:color="auto" w:sz="4" w:space="0"/>
              <w:right w:val="single" w:color="auto" w:sz="4" w:space="0"/>
            </w:tcBorders>
            <w:noWrap w:val="0"/>
            <w:vAlign w:val="center"/>
          </w:tcPr>
          <w:p w14:paraId="6DB8377F">
            <w:pPr>
              <w:numPr>
                <w:ilvl w:val="0"/>
                <w:numId w:val="4"/>
              </w:numPr>
              <w:snapToGrid w:val="0"/>
              <w:spacing w:before="50" w:after="50" w:line="360" w:lineRule="auto"/>
              <w:jc w:val="center"/>
              <w:rPr>
                <w:rFonts w:hint="eastAsia" w:ascii="宋体" w:hAnsi="宋体" w:cs="宋体"/>
                <w:b/>
                <w:color w:val="auto"/>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0AB1591F">
            <w:pPr>
              <w:keepNext w:val="0"/>
              <w:keepLines w:val="0"/>
              <w:pageBreakBefore w:val="0"/>
              <w:widowControl/>
              <w:kinsoku w:val="0"/>
              <w:wordWrap/>
              <w:overflowPunct/>
              <w:topLinePunct w:val="0"/>
              <w:autoSpaceDE w:val="0"/>
              <w:autoSpaceDN w:val="0"/>
              <w:bidi w:val="0"/>
              <w:adjustRightInd w:val="0"/>
              <w:snapToGrid/>
              <w:spacing w:line="400" w:lineRule="exact"/>
              <w:jc w:val="center"/>
              <w:rPr>
                <w:rFonts w:hint="eastAsia" w:ascii="宋体" w:hAnsi="宋体" w:cs="宋体"/>
                <w:b/>
                <w:color w:val="auto"/>
                <w:szCs w:val="21"/>
              </w:rPr>
            </w:pPr>
            <w:r>
              <w:rPr>
                <w:rFonts w:hint="eastAsia" w:ascii="宋体" w:hAnsi="宋体" w:eastAsia="宋体" w:cs="宋体"/>
                <w:color w:val="auto"/>
                <w:kern w:val="0"/>
                <w:sz w:val="21"/>
                <w:szCs w:val="21"/>
                <w:highlight w:val="none"/>
              </w:rPr>
              <w:t>干燥空气</w:t>
            </w:r>
          </w:p>
        </w:tc>
        <w:tc>
          <w:tcPr>
            <w:tcW w:w="2011" w:type="dxa"/>
            <w:tcBorders>
              <w:top w:val="single" w:color="auto" w:sz="4" w:space="0"/>
              <w:left w:val="single" w:color="auto" w:sz="4" w:space="0"/>
              <w:bottom w:val="single" w:color="auto" w:sz="4" w:space="0"/>
              <w:right w:val="single" w:color="auto" w:sz="4" w:space="0"/>
            </w:tcBorders>
            <w:noWrap w:val="0"/>
            <w:vAlign w:val="center"/>
          </w:tcPr>
          <w:p w14:paraId="68F34AF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Cs w:val="21"/>
              </w:rPr>
            </w:pPr>
            <w:r>
              <w:rPr>
                <w:rFonts w:hint="eastAsia" w:ascii="宋体" w:hAnsi="宋体" w:eastAsia="宋体" w:cs="宋体"/>
                <w:color w:val="auto"/>
                <w:sz w:val="21"/>
                <w:szCs w:val="21"/>
              </w:rPr>
              <w:t>40L</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主要成</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rPr>
              <w:t>：O</w:t>
            </w:r>
            <w:r>
              <w:rPr>
                <w:rFonts w:hint="eastAsia" w:ascii="宋体" w:hAnsi="宋体" w:eastAsia="宋体" w:cs="宋体"/>
                <w:color w:val="auto"/>
                <w:kern w:val="0"/>
                <w:sz w:val="21"/>
                <w:szCs w:val="21"/>
                <w:vertAlign w:val="subscript"/>
                <w:lang w:bidi="ar"/>
              </w:rPr>
              <w:t>2</w:t>
            </w:r>
            <w:r>
              <w:rPr>
                <w:rFonts w:hint="eastAsia" w:ascii="宋体" w:hAnsi="宋体" w:eastAsia="宋体" w:cs="宋体"/>
                <w:color w:val="auto"/>
                <w:sz w:val="21"/>
                <w:szCs w:val="21"/>
              </w:rPr>
              <w:t>：21%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N</w:t>
            </w:r>
            <w:r>
              <w:rPr>
                <w:rFonts w:hint="eastAsia" w:ascii="宋体" w:hAnsi="宋体" w:eastAsia="宋体" w:cs="宋体"/>
                <w:color w:val="auto"/>
                <w:kern w:val="0"/>
                <w:sz w:val="21"/>
                <w:szCs w:val="21"/>
                <w:vertAlign w:val="subscript"/>
                <w:lang w:bidi="ar"/>
              </w:rPr>
              <w:t>2</w:t>
            </w:r>
            <w:r>
              <w:rPr>
                <w:rFonts w:hint="eastAsia" w:ascii="宋体" w:hAnsi="宋体" w:eastAsia="宋体" w:cs="宋体"/>
                <w:color w:val="auto"/>
                <w:sz w:val="21"/>
                <w:szCs w:val="21"/>
              </w:rPr>
              <w:t>：78%</w:t>
            </w:r>
          </w:p>
        </w:tc>
        <w:tc>
          <w:tcPr>
            <w:tcW w:w="802" w:type="dxa"/>
            <w:tcBorders>
              <w:top w:val="single" w:color="auto" w:sz="4" w:space="0"/>
              <w:left w:val="single" w:color="auto" w:sz="4" w:space="0"/>
              <w:bottom w:val="single" w:color="auto" w:sz="4" w:space="0"/>
              <w:right w:val="single" w:color="auto" w:sz="4" w:space="0"/>
            </w:tcBorders>
            <w:noWrap w:val="0"/>
            <w:vAlign w:val="center"/>
          </w:tcPr>
          <w:p w14:paraId="1754CAB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Cs w:val="21"/>
              </w:rPr>
            </w:pPr>
            <w:r>
              <w:rPr>
                <w:rFonts w:hint="eastAsia" w:ascii="宋体" w:hAnsi="宋体" w:eastAsia="宋体" w:cs="宋体"/>
                <w:color w:val="auto"/>
                <w:sz w:val="21"/>
                <w:szCs w:val="21"/>
              </w:rPr>
              <w:t>瓶</w:t>
            </w:r>
          </w:p>
        </w:tc>
        <w:tc>
          <w:tcPr>
            <w:tcW w:w="1436" w:type="dxa"/>
            <w:tcBorders>
              <w:top w:val="single" w:color="auto" w:sz="4" w:space="0"/>
              <w:left w:val="single" w:color="auto" w:sz="4" w:space="0"/>
              <w:bottom w:val="single" w:color="auto" w:sz="4" w:space="0"/>
              <w:right w:val="single" w:color="auto" w:sz="4" w:space="0"/>
            </w:tcBorders>
            <w:noWrap w:val="0"/>
            <w:vAlign w:val="center"/>
          </w:tcPr>
          <w:p w14:paraId="5F407138">
            <w:pPr>
              <w:jc w:val="center"/>
              <w:rPr>
                <w:rFonts w:hint="eastAsia" w:ascii="宋体" w:hAnsi="宋体" w:eastAsia="宋体" w:cs="宋体"/>
                <w:color w:val="auto"/>
              </w:rPr>
            </w:pPr>
            <w:r>
              <w:rPr>
                <w:rFonts w:hint="eastAsia" w:ascii="宋体" w:hAnsi="宋体" w:eastAsia="宋体" w:cs="宋体"/>
                <w:color w:val="auto"/>
              </w:rPr>
              <w:t>10</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26C22A5C">
            <w:pPr>
              <w:jc w:val="center"/>
              <w:rPr>
                <w:rFonts w:hint="eastAsia" w:ascii="宋体" w:hAnsi="宋体" w:eastAsia="宋体" w:cs="宋体"/>
                <w:color w:val="auto"/>
              </w:rPr>
            </w:pPr>
            <w:r>
              <w:rPr>
                <w:rFonts w:hint="eastAsia" w:ascii="宋体" w:hAnsi="宋体" w:eastAsia="宋体" w:cs="宋体"/>
                <w:color w:val="auto"/>
              </w:rPr>
              <w:t>11</w:t>
            </w:r>
          </w:p>
        </w:tc>
        <w:tc>
          <w:tcPr>
            <w:tcW w:w="1149" w:type="dxa"/>
            <w:tcBorders>
              <w:top w:val="single" w:color="auto" w:sz="4" w:space="0"/>
              <w:left w:val="single" w:color="auto" w:sz="4" w:space="0"/>
              <w:bottom w:val="single" w:color="auto" w:sz="4" w:space="0"/>
              <w:right w:val="single" w:color="auto" w:sz="4" w:space="0"/>
            </w:tcBorders>
            <w:noWrap w:val="0"/>
            <w:vAlign w:val="center"/>
          </w:tcPr>
          <w:p w14:paraId="5C524031">
            <w:pPr>
              <w:snapToGrid w:val="0"/>
              <w:spacing w:before="50" w:after="50" w:line="360" w:lineRule="auto"/>
              <w:rPr>
                <w:rFonts w:hint="eastAsia" w:ascii="宋体" w:hAnsi="宋体" w:cs="宋体"/>
                <w:color w:val="auto"/>
                <w:szCs w:val="21"/>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14:paraId="155948B4">
            <w:pPr>
              <w:snapToGrid w:val="0"/>
              <w:spacing w:before="50" w:after="50" w:line="360" w:lineRule="auto"/>
              <w:rPr>
                <w:rFonts w:hint="eastAsia" w:ascii="宋体" w:hAnsi="宋体" w:cs="宋体"/>
                <w:color w:val="auto"/>
                <w:szCs w:val="21"/>
              </w:rPr>
            </w:pPr>
          </w:p>
        </w:tc>
      </w:tr>
      <w:tr w14:paraId="5E73E5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453" w:type="dxa"/>
            <w:tcBorders>
              <w:top w:val="single" w:color="auto" w:sz="4" w:space="0"/>
              <w:left w:val="single" w:color="auto" w:sz="4" w:space="0"/>
              <w:bottom w:val="single" w:color="auto" w:sz="4" w:space="0"/>
              <w:right w:val="single" w:color="auto" w:sz="4" w:space="0"/>
            </w:tcBorders>
            <w:noWrap w:val="0"/>
            <w:vAlign w:val="center"/>
          </w:tcPr>
          <w:p w14:paraId="4128A7F2">
            <w:pPr>
              <w:numPr>
                <w:ilvl w:val="0"/>
                <w:numId w:val="4"/>
              </w:numPr>
              <w:snapToGrid w:val="0"/>
              <w:spacing w:before="50" w:after="50" w:line="360" w:lineRule="auto"/>
              <w:jc w:val="center"/>
              <w:rPr>
                <w:rFonts w:hint="eastAsia" w:ascii="宋体" w:hAnsi="宋体" w:cs="宋体"/>
                <w:b/>
                <w:color w:val="auto"/>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7F25C227">
            <w:pPr>
              <w:keepNext w:val="0"/>
              <w:keepLines w:val="0"/>
              <w:pageBreakBefore w:val="0"/>
              <w:widowControl/>
              <w:kinsoku w:val="0"/>
              <w:wordWrap/>
              <w:overflowPunct/>
              <w:topLinePunct w:val="0"/>
              <w:autoSpaceDE w:val="0"/>
              <w:autoSpaceDN w:val="0"/>
              <w:bidi w:val="0"/>
              <w:adjustRightInd w:val="0"/>
              <w:snapToGrid/>
              <w:spacing w:line="400" w:lineRule="exact"/>
              <w:jc w:val="center"/>
              <w:rPr>
                <w:rFonts w:hint="eastAsia" w:ascii="宋体" w:hAnsi="宋体" w:cs="宋体"/>
                <w:b/>
                <w:color w:val="auto"/>
                <w:szCs w:val="21"/>
              </w:rPr>
            </w:pPr>
            <w:r>
              <w:rPr>
                <w:rFonts w:hint="eastAsia" w:ascii="宋体" w:hAnsi="宋体" w:eastAsia="宋体" w:cs="宋体"/>
                <w:color w:val="auto"/>
                <w:kern w:val="0"/>
                <w:sz w:val="21"/>
                <w:szCs w:val="21"/>
                <w:highlight w:val="none"/>
              </w:rPr>
              <w:t>混合气</w:t>
            </w:r>
          </w:p>
        </w:tc>
        <w:tc>
          <w:tcPr>
            <w:tcW w:w="2011" w:type="dxa"/>
            <w:tcBorders>
              <w:top w:val="single" w:color="auto" w:sz="4" w:space="0"/>
              <w:left w:val="single" w:color="auto" w:sz="4" w:space="0"/>
              <w:bottom w:val="single" w:color="auto" w:sz="4" w:space="0"/>
              <w:right w:val="single" w:color="auto" w:sz="4" w:space="0"/>
            </w:tcBorders>
            <w:noWrap w:val="0"/>
            <w:vAlign w:val="center"/>
          </w:tcPr>
          <w:p w14:paraId="2CF366C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Cs w:val="21"/>
              </w:rPr>
            </w:pPr>
            <w:r>
              <w:rPr>
                <w:rFonts w:hint="eastAsia" w:ascii="宋体" w:hAnsi="宋体" w:eastAsia="宋体" w:cs="宋体"/>
                <w:color w:val="auto"/>
                <w:sz w:val="21"/>
                <w:szCs w:val="21"/>
              </w:rPr>
              <w:t>40L</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组</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rPr>
              <w:t>：CH</w:t>
            </w:r>
            <w:r>
              <w:rPr>
                <w:rFonts w:hint="eastAsia" w:ascii="宋体" w:hAnsi="宋体" w:eastAsia="宋体" w:cs="宋体"/>
                <w:color w:val="auto"/>
                <w:kern w:val="0"/>
                <w:sz w:val="21"/>
                <w:szCs w:val="21"/>
                <w:vertAlign w:val="subscript"/>
                <w:lang w:val="en-US" w:eastAsia="zh-CN" w:bidi="ar"/>
              </w:rPr>
              <w:t>4</w:t>
            </w:r>
            <w:r>
              <w:rPr>
                <w:rFonts w:hint="eastAsia" w:ascii="宋体" w:hAnsi="宋体" w:eastAsia="宋体" w:cs="宋体"/>
                <w:color w:val="auto"/>
                <w:sz w:val="21"/>
                <w:szCs w:val="21"/>
              </w:rPr>
              <w:t>：0.302%，CO：0.299%</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O</w:t>
            </w:r>
            <w:r>
              <w:rPr>
                <w:rFonts w:hint="eastAsia" w:ascii="宋体" w:hAnsi="宋体" w:eastAsia="宋体" w:cs="宋体"/>
                <w:color w:val="auto"/>
                <w:kern w:val="0"/>
                <w:sz w:val="21"/>
                <w:szCs w:val="21"/>
                <w:vertAlign w:val="subscript"/>
                <w:lang w:bidi="ar"/>
              </w:rPr>
              <w:t>2</w:t>
            </w:r>
            <w:r>
              <w:rPr>
                <w:rFonts w:hint="eastAsia" w:ascii="宋体" w:hAnsi="宋体" w:eastAsia="宋体" w:cs="宋体"/>
                <w:color w:val="auto"/>
                <w:sz w:val="21"/>
                <w:szCs w:val="21"/>
              </w:rPr>
              <w:t>：21%，N</w:t>
            </w:r>
            <w:r>
              <w:rPr>
                <w:rFonts w:hint="eastAsia" w:ascii="宋体" w:hAnsi="宋体" w:eastAsia="宋体" w:cs="宋体"/>
                <w:color w:val="auto"/>
                <w:kern w:val="0"/>
                <w:sz w:val="21"/>
                <w:szCs w:val="21"/>
                <w:vertAlign w:val="subscript"/>
                <w:lang w:bidi="ar"/>
              </w:rPr>
              <w:t>2</w:t>
            </w:r>
            <w:r>
              <w:rPr>
                <w:rFonts w:hint="eastAsia" w:ascii="宋体" w:hAnsi="宋体" w:eastAsia="宋体" w:cs="宋体"/>
                <w:color w:val="auto"/>
                <w:sz w:val="21"/>
                <w:szCs w:val="21"/>
              </w:rPr>
              <w:t>：平衡</w:t>
            </w:r>
          </w:p>
        </w:tc>
        <w:tc>
          <w:tcPr>
            <w:tcW w:w="802" w:type="dxa"/>
            <w:tcBorders>
              <w:top w:val="single" w:color="auto" w:sz="4" w:space="0"/>
              <w:left w:val="single" w:color="auto" w:sz="4" w:space="0"/>
              <w:bottom w:val="single" w:color="auto" w:sz="4" w:space="0"/>
              <w:right w:val="single" w:color="auto" w:sz="4" w:space="0"/>
            </w:tcBorders>
            <w:noWrap w:val="0"/>
            <w:vAlign w:val="center"/>
          </w:tcPr>
          <w:p w14:paraId="4540E03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Cs w:val="21"/>
              </w:rPr>
            </w:pPr>
            <w:r>
              <w:rPr>
                <w:rFonts w:hint="eastAsia" w:ascii="宋体" w:hAnsi="宋体" w:eastAsia="宋体" w:cs="宋体"/>
                <w:color w:val="auto"/>
                <w:sz w:val="21"/>
                <w:szCs w:val="21"/>
              </w:rPr>
              <w:t>瓶</w:t>
            </w:r>
          </w:p>
        </w:tc>
        <w:tc>
          <w:tcPr>
            <w:tcW w:w="1436" w:type="dxa"/>
            <w:tcBorders>
              <w:top w:val="single" w:color="auto" w:sz="4" w:space="0"/>
              <w:left w:val="single" w:color="auto" w:sz="4" w:space="0"/>
              <w:bottom w:val="single" w:color="auto" w:sz="4" w:space="0"/>
              <w:right w:val="single" w:color="auto" w:sz="4" w:space="0"/>
            </w:tcBorders>
            <w:noWrap w:val="0"/>
            <w:vAlign w:val="center"/>
          </w:tcPr>
          <w:p w14:paraId="180935EC">
            <w:pPr>
              <w:jc w:val="center"/>
              <w:rPr>
                <w:rFonts w:hint="eastAsia" w:ascii="宋体" w:hAnsi="宋体" w:eastAsia="宋体" w:cs="宋体"/>
                <w:color w:val="auto"/>
              </w:rPr>
            </w:pPr>
            <w:r>
              <w:rPr>
                <w:rFonts w:hint="eastAsia" w:ascii="宋体" w:hAnsi="宋体" w:eastAsia="宋体" w:cs="宋体"/>
                <w:color w:val="auto"/>
              </w:rPr>
              <w:t>20</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0E3048E1">
            <w:pPr>
              <w:jc w:val="center"/>
              <w:rPr>
                <w:rFonts w:hint="eastAsia" w:ascii="宋体" w:hAnsi="宋体" w:eastAsia="宋体" w:cs="宋体"/>
                <w:color w:val="auto"/>
              </w:rPr>
            </w:pPr>
            <w:r>
              <w:rPr>
                <w:rFonts w:hint="eastAsia" w:ascii="宋体" w:hAnsi="宋体" w:eastAsia="宋体" w:cs="宋体"/>
                <w:color w:val="auto"/>
              </w:rPr>
              <w:t>22</w:t>
            </w:r>
          </w:p>
        </w:tc>
        <w:tc>
          <w:tcPr>
            <w:tcW w:w="1149" w:type="dxa"/>
            <w:tcBorders>
              <w:top w:val="single" w:color="auto" w:sz="4" w:space="0"/>
              <w:left w:val="single" w:color="auto" w:sz="4" w:space="0"/>
              <w:bottom w:val="single" w:color="auto" w:sz="4" w:space="0"/>
              <w:right w:val="single" w:color="auto" w:sz="4" w:space="0"/>
            </w:tcBorders>
            <w:noWrap w:val="0"/>
            <w:vAlign w:val="center"/>
          </w:tcPr>
          <w:p w14:paraId="41357C10">
            <w:pPr>
              <w:snapToGrid w:val="0"/>
              <w:spacing w:before="50" w:after="50" w:line="360" w:lineRule="auto"/>
              <w:rPr>
                <w:rFonts w:hint="eastAsia" w:ascii="宋体" w:hAnsi="宋体" w:cs="宋体"/>
                <w:color w:val="auto"/>
                <w:szCs w:val="21"/>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14:paraId="7A80E716">
            <w:pPr>
              <w:snapToGrid w:val="0"/>
              <w:spacing w:before="50" w:after="50" w:line="360" w:lineRule="auto"/>
              <w:rPr>
                <w:rFonts w:hint="eastAsia" w:ascii="宋体" w:hAnsi="宋体" w:cs="宋体"/>
                <w:color w:val="auto"/>
                <w:szCs w:val="21"/>
              </w:rPr>
            </w:pPr>
          </w:p>
        </w:tc>
      </w:tr>
      <w:tr w14:paraId="34CDD6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453" w:type="dxa"/>
            <w:tcBorders>
              <w:top w:val="single" w:color="auto" w:sz="4" w:space="0"/>
              <w:left w:val="single" w:color="auto" w:sz="4" w:space="0"/>
              <w:bottom w:val="single" w:color="auto" w:sz="4" w:space="0"/>
              <w:right w:val="single" w:color="auto" w:sz="4" w:space="0"/>
            </w:tcBorders>
            <w:noWrap w:val="0"/>
            <w:vAlign w:val="center"/>
          </w:tcPr>
          <w:p w14:paraId="7F821BBF">
            <w:pPr>
              <w:numPr>
                <w:ilvl w:val="0"/>
                <w:numId w:val="4"/>
              </w:numPr>
              <w:snapToGrid w:val="0"/>
              <w:spacing w:before="50" w:after="50" w:line="360" w:lineRule="auto"/>
              <w:jc w:val="center"/>
              <w:rPr>
                <w:rFonts w:hint="eastAsia" w:ascii="宋体" w:hAnsi="宋体" w:cs="宋体"/>
                <w:b/>
                <w:color w:val="auto"/>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54549276">
            <w:pPr>
              <w:keepNext w:val="0"/>
              <w:keepLines w:val="0"/>
              <w:pageBreakBefore w:val="0"/>
              <w:widowControl/>
              <w:kinsoku w:val="0"/>
              <w:wordWrap/>
              <w:overflowPunct/>
              <w:topLinePunct w:val="0"/>
              <w:autoSpaceDE w:val="0"/>
              <w:autoSpaceDN w:val="0"/>
              <w:bidi w:val="0"/>
              <w:adjustRightInd w:val="0"/>
              <w:snapToGrid/>
              <w:spacing w:line="400" w:lineRule="exact"/>
              <w:jc w:val="center"/>
              <w:rPr>
                <w:rFonts w:hint="eastAsia" w:ascii="宋体" w:hAnsi="宋体" w:cs="宋体"/>
                <w:b/>
                <w:color w:val="auto"/>
                <w:szCs w:val="21"/>
              </w:rPr>
            </w:pPr>
            <w:r>
              <w:rPr>
                <w:rFonts w:hint="eastAsia" w:ascii="宋体" w:hAnsi="宋体" w:eastAsia="宋体" w:cs="宋体"/>
                <w:color w:val="auto"/>
                <w:kern w:val="0"/>
                <w:sz w:val="21"/>
                <w:szCs w:val="21"/>
                <w:highlight w:val="none"/>
              </w:rPr>
              <w:t>混合气</w:t>
            </w:r>
          </w:p>
        </w:tc>
        <w:tc>
          <w:tcPr>
            <w:tcW w:w="2011" w:type="dxa"/>
            <w:tcBorders>
              <w:top w:val="single" w:color="auto" w:sz="4" w:space="0"/>
              <w:left w:val="single" w:color="auto" w:sz="4" w:space="0"/>
              <w:bottom w:val="single" w:color="auto" w:sz="4" w:space="0"/>
              <w:right w:val="single" w:color="auto" w:sz="4" w:space="0"/>
            </w:tcBorders>
            <w:noWrap w:val="0"/>
            <w:vAlign w:val="center"/>
          </w:tcPr>
          <w:p w14:paraId="287AA8F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10L</w:t>
            </w:r>
          </w:p>
          <w:p w14:paraId="076E737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Cs w:val="21"/>
              </w:rPr>
            </w:pPr>
            <w:r>
              <w:rPr>
                <w:rFonts w:hint="eastAsia" w:ascii="宋体" w:hAnsi="宋体" w:eastAsia="宋体" w:cs="宋体"/>
                <w:color w:val="auto"/>
                <w:sz w:val="21"/>
                <w:szCs w:val="21"/>
              </w:rPr>
              <w:t>组</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rPr>
              <w:t>：CH</w:t>
            </w:r>
            <w:r>
              <w:rPr>
                <w:rFonts w:hint="eastAsia" w:ascii="宋体" w:hAnsi="宋体" w:eastAsia="宋体" w:cs="宋体"/>
                <w:color w:val="auto"/>
                <w:kern w:val="0"/>
                <w:sz w:val="21"/>
                <w:szCs w:val="21"/>
                <w:vertAlign w:val="subscript"/>
                <w:lang w:val="en-US" w:eastAsia="zh-CN" w:bidi="ar"/>
              </w:rPr>
              <w:t>4</w:t>
            </w:r>
            <w:r>
              <w:rPr>
                <w:rFonts w:hint="eastAsia" w:ascii="宋体" w:hAnsi="宋体" w:eastAsia="宋体" w:cs="宋体"/>
                <w:color w:val="auto"/>
                <w:sz w:val="21"/>
                <w:szCs w:val="21"/>
              </w:rPr>
              <w:t>：0.302%，CO：0.299%</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O</w:t>
            </w:r>
            <w:r>
              <w:rPr>
                <w:rFonts w:hint="eastAsia" w:ascii="宋体" w:hAnsi="宋体" w:eastAsia="宋体" w:cs="宋体"/>
                <w:color w:val="auto"/>
                <w:kern w:val="0"/>
                <w:sz w:val="21"/>
                <w:szCs w:val="21"/>
                <w:vertAlign w:val="subscript"/>
                <w:lang w:bidi="ar"/>
              </w:rPr>
              <w:t>2</w:t>
            </w:r>
            <w:r>
              <w:rPr>
                <w:rFonts w:hint="eastAsia" w:ascii="宋体" w:hAnsi="宋体" w:eastAsia="宋体" w:cs="宋体"/>
                <w:color w:val="auto"/>
                <w:sz w:val="21"/>
                <w:szCs w:val="21"/>
              </w:rPr>
              <w:t>：21%，N</w:t>
            </w:r>
            <w:r>
              <w:rPr>
                <w:rFonts w:hint="eastAsia" w:ascii="宋体" w:hAnsi="宋体" w:eastAsia="宋体" w:cs="宋体"/>
                <w:color w:val="auto"/>
                <w:kern w:val="0"/>
                <w:sz w:val="21"/>
                <w:szCs w:val="21"/>
                <w:vertAlign w:val="subscript"/>
                <w:lang w:bidi="ar"/>
              </w:rPr>
              <w:t>2</w:t>
            </w:r>
            <w:r>
              <w:rPr>
                <w:rFonts w:hint="eastAsia" w:ascii="宋体" w:hAnsi="宋体" w:eastAsia="宋体" w:cs="宋体"/>
                <w:color w:val="auto"/>
                <w:sz w:val="21"/>
                <w:szCs w:val="21"/>
              </w:rPr>
              <w:t>：平衡</w:t>
            </w:r>
          </w:p>
        </w:tc>
        <w:tc>
          <w:tcPr>
            <w:tcW w:w="802" w:type="dxa"/>
            <w:tcBorders>
              <w:top w:val="single" w:color="auto" w:sz="4" w:space="0"/>
              <w:left w:val="single" w:color="auto" w:sz="4" w:space="0"/>
              <w:bottom w:val="single" w:color="auto" w:sz="4" w:space="0"/>
              <w:right w:val="single" w:color="auto" w:sz="4" w:space="0"/>
            </w:tcBorders>
            <w:noWrap w:val="0"/>
            <w:vAlign w:val="center"/>
          </w:tcPr>
          <w:p w14:paraId="6FC18BD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Cs w:val="21"/>
              </w:rPr>
            </w:pPr>
            <w:r>
              <w:rPr>
                <w:rFonts w:hint="eastAsia" w:ascii="宋体" w:hAnsi="宋体" w:eastAsia="宋体" w:cs="宋体"/>
                <w:color w:val="auto"/>
                <w:sz w:val="21"/>
                <w:szCs w:val="21"/>
              </w:rPr>
              <w:t>瓶</w:t>
            </w:r>
          </w:p>
        </w:tc>
        <w:tc>
          <w:tcPr>
            <w:tcW w:w="1436" w:type="dxa"/>
            <w:tcBorders>
              <w:top w:val="single" w:color="auto" w:sz="4" w:space="0"/>
              <w:left w:val="single" w:color="auto" w:sz="4" w:space="0"/>
              <w:bottom w:val="single" w:color="auto" w:sz="4" w:space="0"/>
              <w:right w:val="single" w:color="auto" w:sz="4" w:space="0"/>
            </w:tcBorders>
            <w:noWrap w:val="0"/>
            <w:vAlign w:val="center"/>
          </w:tcPr>
          <w:p w14:paraId="3E8A3E34">
            <w:pPr>
              <w:jc w:val="center"/>
              <w:rPr>
                <w:rFonts w:hint="eastAsia" w:ascii="宋体" w:hAnsi="宋体" w:eastAsia="宋体" w:cs="宋体"/>
                <w:color w:val="auto"/>
              </w:rPr>
            </w:pPr>
            <w:r>
              <w:rPr>
                <w:rFonts w:hint="eastAsia" w:ascii="宋体" w:hAnsi="宋体" w:eastAsia="宋体" w:cs="宋体"/>
                <w:color w:val="auto"/>
              </w:rPr>
              <w:t>5</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28C19F7B">
            <w:pPr>
              <w:jc w:val="center"/>
              <w:rPr>
                <w:rFonts w:hint="eastAsia" w:ascii="宋体" w:hAnsi="宋体" w:eastAsia="宋体" w:cs="宋体"/>
                <w:color w:val="auto"/>
              </w:rPr>
            </w:pPr>
            <w:r>
              <w:rPr>
                <w:rFonts w:hint="eastAsia" w:ascii="宋体" w:hAnsi="宋体" w:eastAsia="宋体" w:cs="宋体"/>
                <w:color w:val="auto"/>
              </w:rPr>
              <w:t>6</w:t>
            </w:r>
          </w:p>
        </w:tc>
        <w:tc>
          <w:tcPr>
            <w:tcW w:w="1149" w:type="dxa"/>
            <w:tcBorders>
              <w:top w:val="single" w:color="auto" w:sz="4" w:space="0"/>
              <w:left w:val="single" w:color="auto" w:sz="4" w:space="0"/>
              <w:bottom w:val="single" w:color="auto" w:sz="4" w:space="0"/>
              <w:right w:val="single" w:color="auto" w:sz="4" w:space="0"/>
            </w:tcBorders>
            <w:noWrap w:val="0"/>
            <w:vAlign w:val="center"/>
          </w:tcPr>
          <w:p w14:paraId="631EE360">
            <w:pPr>
              <w:snapToGrid w:val="0"/>
              <w:spacing w:before="50" w:after="50" w:line="360" w:lineRule="auto"/>
              <w:rPr>
                <w:rFonts w:hint="eastAsia" w:ascii="宋体" w:hAnsi="宋体" w:cs="宋体"/>
                <w:color w:val="auto"/>
                <w:szCs w:val="21"/>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14:paraId="692FCB08">
            <w:pPr>
              <w:snapToGrid w:val="0"/>
              <w:spacing w:before="50" w:after="50" w:line="360" w:lineRule="auto"/>
              <w:rPr>
                <w:rFonts w:hint="eastAsia" w:ascii="宋体" w:hAnsi="宋体" w:cs="宋体"/>
                <w:color w:val="auto"/>
                <w:szCs w:val="21"/>
              </w:rPr>
            </w:pPr>
          </w:p>
        </w:tc>
      </w:tr>
      <w:tr w14:paraId="33A499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453" w:type="dxa"/>
            <w:tcBorders>
              <w:top w:val="single" w:color="auto" w:sz="4" w:space="0"/>
              <w:left w:val="single" w:color="auto" w:sz="4" w:space="0"/>
              <w:bottom w:val="single" w:color="auto" w:sz="4" w:space="0"/>
              <w:right w:val="single" w:color="auto" w:sz="4" w:space="0"/>
            </w:tcBorders>
            <w:noWrap w:val="0"/>
            <w:vAlign w:val="center"/>
          </w:tcPr>
          <w:p w14:paraId="4A930F7C">
            <w:pPr>
              <w:numPr>
                <w:ilvl w:val="0"/>
                <w:numId w:val="4"/>
              </w:numPr>
              <w:snapToGrid w:val="0"/>
              <w:spacing w:before="50" w:after="50" w:line="360" w:lineRule="auto"/>
              <w:jc w:val="center"/>
              <w:rPr>
                <w:rFonts w:hint="eastAsia" w:ascii="宋体" w:hAnsi="宋体" w:cs="宋体"/>
                <w:b/>
                <w:color w:val="auto"/>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3B95F6A1">
            <w:pPr>
              <w:keepNext w:val="0"/>
              <w:keepLines w:val="0"/>
              <w:pageBreakBefore w:val="0"/>
              <w:widowControl/>
              <w:suppressLineNumbers w:val="0"/>
              <w:kinsoku w:val="0"/>
              <w:wordWrap/>
              <w:overflowPunct/>
              <w:topLinePunct w:val="0"/>
              <w:autoSpaceDE w:val="0"/>
              <w:autoSpaceDN w:val="0"/>
              <w:bidi w:val="0"/>
              <w:adjustRightInd w:val="0"/>
              <w:snapToGrid/>
              <w:spacing w:line="400" w:lineRule="exact"/>
              <w:jc w:val="center"/>
              <w:textAlignment w:val="top"/>
              <w:rPr>
                <w:rFonts w:hint="eastAsia" w:ascii="宋体" w:hAnsi="宋体" w:cs="宋体"/>
                <w:b/>
                <w:color w:val="auto"/>
                <w:szCs w:val="21"/>
              </w:rPr>
            </w:pPr>
            <w:r>
              <w:rPr>
                <w:rFonts w:hint="eastAsia" w:ascii="宋体" w:hAnsi="宋体" w:eastAsia="宋体" w:cs="宋体"/>
                <w:i w:val="0"/>
                <w:iCs w:val="0"/>
                <w:snapToGrid w:val="0"/>
                <w:color w:val="auto"/>
                <w:kern w:val="0"/>
                <w:sz w:val="21"/>
                <w:szCs w:val="21"/>
                <w:u w:val="none"/>
                <w:lang w:val="en-US" w:eastAsia="zh-CN" w:bidi="ar"/>
              </w:rPr>
              <w:t>氦气</w:t>
            </w:r>
          </w:p>
        </w:tc>
        <w:tc>
          <w:tcPr>
            <w:tcW w:w="2011" w:type="dxa"/>
            <w:tcBorders>
              <w:top w:val="single" w:color="auto" w:sz="4" w:space="0"/>
              <w:left w:val="single" w:color="auto" w:sz="4" w:space="0"/>
              <w:bottom w:val="single" w:color="auto" w:sz="4" w:space="0"/>
              <w:right w:val="single" w:color="auto" w:sz="4" w:space="0"/>
            </w:tcBorders>
            <w:noWrap w:val="0"/>
            <w:vAlign w:val="center"/>
          </w:tcPr>
          <w:p w14:paraId="7E7D6F1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Cs w:val="21"/>
              </w:rPr>
            </w:pPr>
            <w:r>
              <w:rPr>
                <w:rFonts w:hint="eastAsia" w:ascii="宋体" w:hAnsi="宋体" w:eastAsia="宋体" w:cs="宋体"/>
                <w:color w:val="auto"/>
                <w:sz w:val="21"/>
                <w:szCs w:val="21"/>
                <w:highlight w:val="none"/>
                <w:lang w:val="en-US" w:eastAsia="zh-CN"/>
              </w:rPr>
              <w:t>10-15L</w:t>
            </w:r>
          </w:p>
        </w:tc>
        <w:tc>
          <w:tcPr>
            <w:tcW w:w="802" w:type="dxa"/>
            <w:tcBorders>
              <w:top w:val="single" w:color="auto" w:sz="4" w:space="0"/>
              <w:left w:val="single" w:color="auto" w:sz="4" w:space="0"/>
              <w:bottom w:val="single" w:color="auto" w:sz="4" w:space="0"/>
              <w:right w:val="single" w:color="auto" w:sz="4" w:space="0"/>
            </w:tcBorders>
            <w:noWrap w:val="0"/>
            <w:vAlign w:val="center"/>
          </w:tcPr>
          <w:p w14:paraId="0D738D0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Cs w:val="21"/>
              </w:rPr>
            </w:pPr>
            <w:r>
              <w:rPr>
                <w:rFonts w:hint="eastAsia" w:ascii="宋体" w:hAnsi="宋体" w:eastAsia="宋体" w:cs="宋体"/>
                <w:color w:val="auto"/>
                <w:sz w:val="21"/>
                <w:szCs w:val="21"/>
                <w:lang w:val="en-US" w:eastAsia="zh-CN"/>
              </w:rPr>
              <w:t>瓶</w:t>
            </w:r>
          </w:p>
        </w:tc>
        <w:tc>
          <w:tcPr>
            <w:tcW w:w="1436" w:type="dxa"/>
            <w:tcBorders>
              <w:top w:val="single" w:color="auto" w:sz="4" w:space="0"/>
              <w:left w:val="single" w:color="auto" w:sz="4" w:space="0"/>
              <w:bottom w:val="single" w:color="auto" w:sz="4" w:space="0"/>
              <w:right w:val="single" w:color="auto" w:sz="4" w:space="0"/>
            </w:tcBorders>
            <w:noWrap w:val="0"/>
            <w:vAlign w:val="center"/>
          </w:tcPr>
          <w:p w14:paraId="2699DEB2">
            <w:pPr>
              <w:jc w:val="center"/>
              <w:rPr>
                <w:rFonts w:hint="eastAsia" w:ascii="宋体" w:hAnsi="宋体" w:eastAsia="宋体" w:cs="宋体"/>
                <w:color w:val="auto"/>
              </w:rPr>
            </w:pPr>
            <w:r>
              <w:rPr>
                <w:rFonts w:hint="eastAsia" w:ascii="宋体" w:hAnsi="宋体" w:eastAsia="宋体" w:cs="宋体"/>
                <w:color w:val="auto"/>
              </w:rPr>
              <w:t>5</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7C97F2BF">
            <w:pPr>
              <w:jc w:val="center"/>
              <w:rPr>
                <w:rFonts w:hint="eastAsia" w:ascii="宋体" w:hAnsi="宋体" w:eastAsia="宋体" w:cs="宋体"/>
                <w:color w:val="auto"/>
              </w:rPr>
            </w:pPr>
            <w:r>
              <w:rPr>
                <w:rFonts w:hint="eastAsia" w:ascii="宋体" w:hAnsi="宋体" w:eastAsia="宋体" w:cs="宋体"/>
                <w:color w:val="auto"/>
              </w:rPr>
              <w:t>6</w:t>
            </w:r>
          </w:p>
        </w:tc>
        <w:tc>
          <w:tcPr>
            <w:tcW w:w="1149" w:type="dxa"/>
            <w:tcBorders>
              <w:top w:val="single" w:color="auto" w:sz="4" w:space="0"/>
              <w:left w:val="single" w:color="auto" w:sz="4" w:space="0"/>
              <w:bottom w:val="single" w:color="auto" w:sz="4" w:space="0"/>
              <w:right w:val="single" w:color="auto" w:sz="4" w:space="0"/>
            </w:tcBorders>
            <w:noWrap w:val="0"/>
            <w:vAlign w:val="center"/>
          </w:tcPr>
          <w:p w14:paraId="14A62FBF">
            <w:pPr>
              <w:snapToGrid w:val="0"/>
              <w:spacing w:before="50" w:after="50" w:line="360" w:lineRule="auto"/>
              <w:rPr>
                <w:rFonts w:hint="eastAsia" w:ascii="宋体" w:hAnsi="宋体" w:cs="宋体"/>
                <w:color w:val="auto"/>
                <w:szCs w:val="21"/>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14:paraId="4FCA656E">
            <w:pPr>
              <w:snapToGrid w:val="0"/>
              <w:spacing w:before="50" w:after="50" w:line="360" w:lineRule="auto"/>
              <w:rPr>
                <w:rFonts w:hint="eastAsia" w:ascii="宋体" w:hAnsi="宋体" w:cs="宋体"/>
                <w:color w:val="auto"/>
                <w:szCs w:val="21"/>
              </w:rPr>
            </w:pPr>
          </w:p>
        </w:tc>
      </w:tr>
      <w:tr w14:paraId="57210C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453" w:type="dxa"/>
            <w:tcBorders>
              <w:top w:val="single" w:color="auto" w:sz="4" w:space="0"/>
              <w:left w:val="single" w:color="auto" w:sz="4" w:space="0"/>
              <w:bottom w:val="single" w:color="auto" w:sz="4" w:space="0"/>
              <w:right w:val="single" w:color="auto" w:sz="4" w:space="0"/>
            </w:tcBorders>
            <w:noWrap w:val="0"/>
            <w:vAlign w:val="center"/>
          </w:tcPr>
          <w:p w14:paraId="054BF0DC">
            <w:pPr>
              <w:numPr>
                <w:ilvl w:val="0"/>
                <w:numId w:val="4"/>
              </w:numPr>
              <w:snapToGrid w:val="0"/>
              <w:spacing w:before="50" w:after="50" w:line="360" w:lineRule="auto"/>
              <w:jc w:val="center"/>
              <w:rPr>
                <w:rFonts w:hint="eastAsia" w:ascii="宋体" w:hAnsi="宋体" w:cs="宋体"/>
                <w:b/>
                <w:color w:val="auto"/>
                <w:szCs w:val="21"/>
              </w:rPr>
            </w:pPr>
          </w:p>
        </w:tc>
        <w:tc>
          <w:tcPr>
            <w:tcW w:w="1351" w:type="dxa"/>
            <w:tcBorders>
              <w:top w:val="single" w:color="auto" w:sz="4" w:space="0"/>
              <w:left w:val="single" w:color="auto" w:sz="4" w:space="0"/>
              <w:bottom w:val="single" w:color="auto" w:sz="4" w:space="0"/>
              <w:right w:val="single" w:color="auto" w:sz="4" w:space="0"/>
            </w:tcBorders>
            <w:noWrap w:val="0"/>
            <w:vAlign w:val="center"/>
          </w:tcPr>
          <w:p w14:paraId="1FEE9A25">
            <w:pPr>
              <w:keepNext w:val="0"/>
              <w:keepLines w:val="0"/>
              <w:pageBreakBefore w:val="0"/>
              <w:widowControl/>
              <w:suppressLineNumbers w:val="0"/>
              <w:kinsoku w:val="0"/>
              <w:wordWrap/>
              <w:overflowPunct/>
              <w:topLinePunct w:val="0"/>
              <w:autoSpaceDE w:val="0"/>
              <w:autoSpaceDN w:val="0"/>
              <w:bidi w:val="0"/>
              <w:adjustRightInd w:val="0"/>
              <w:snapToGrid/>
              <w:spacing w:line="400" w:lineRule="exact"/>
              <w:jc w:val="center"/>
              <w:textAlignment w:val="center"/>
              <w:rPr>
                <w:rFonts w:hint="eastAsia" w:ascii="宋体" w:hAnsi="宋体" w:cs="宋体"/>
                <w:b/>
                <w:color w:val="auto"/>
                <w:szCs w:val="21"/>
              </w:rPr>
            </w:pPr>
            <w:r>
              <w:rPr>
                <w:rFonts w:hint="eastAsia" w:ascii="宋体" w:hAnsi="宋体" w:eastAsia="宋体" w:cs="宋体"/>
                <w:i w:val="0"/>
                <w:iCs w:val="0"/>
                <w:snapToGrid w:val="0"/>
                <w:color w:val="auto"/>
                <w:kern w:val="0"/>
                <w:sz w:val="21"/>
                <w:szCs w:val="21"/>
                <w:u w:val="none"/>
                <w:lang w:val="en-US" w:eastAsia="zh-CN" w:bidi="ar"/>
              </w:rPr>
              <w:t>钢瓶</w:t>
            </w:r>
          </w:p>
        </w:tc>
        <w:tc>
          <w:tcPr>
            <w:tcW w:w="2011" w:type="dxa"/>
            <w:tcBorders>
              <w:top w:val="single" w:color="auto" w:sz="4" w:space="0"/>
              <w:left w:val="single" w:color="auto" w:sz="4" w:space="0"/>
              <w:bottom w:val="single" w:color="auto" w:sz="4" w:space="0"/>
              <w:right w:val="single" w:color="auto" w:sz="4" w:space="0"/>
            </w:tcBorders>
            <w:noWrap w:val="0"/>
            <w:vAlign w:val="center"/>
          </w:tcPr>
          <w:p w14:paraId="2E2D30A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Cs w:val="21"/>
              </w:rPr>
            </w:pPr>
            <w:r>
              <w:rPr>
                <w:rFonts w:hint="eastAsia" w:ascii="宋体" w:hAnsi="宋体" w:eastAsia="宋体" w:cs="宋体"/>
                <w:color w:val="auto"/>
                <w:sz w:val="21"/>
                <w:szCs w:val="21"/>
                <w:lang w:val="en-US" w:eastAsia="zh-CN"/>
              </w:rPr>
              <w:t>15L</w:t>
            </w:r>
          </w:p>
        </w:tc>
        <w:tc>
          <w:tcPr>
            <w:tcW w:w="802" w:type="dxa"/>
            <w:tcBorders>
              <w:top w:val="single" w:color="auto" w:sz="4" w:space="0"/>
              <w:left w:val="single" w:color="auto" w:sz="4" w:space="0"/>
              <w:bottom w:val="single" w:color="auto" w:sz="4" w:space="0"/>
              <w:right w:val="single" w:color="auto" w:sz="4" w:space="0"/>
            </w:tcBorders>
            <w:noWrap w:val="0"/>
            <w:vAlign w:val="center"/>
          </w:tcPr>
          <w:p w14:paraId="2ED38A5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Cs w:val="21"/>
              </w:rPr>
            </w:pPr>
            <w:r>
              <w:rPr>
                <w:rFonts w:hint="eastAsia" w:ascii="宋体" w:hAnsi="宋体" w:eastAsia="宋体" w:cs="宋体"/>
                <w:color w:val="auto"/>
                <w:sz w:val="21"/>
                <w:szCs w:val="21"/>
                <w:lang w:val="en-US" w:eastAsia="zh-CN"/>
              </w:rPr>
              <w:t>瓶</w:t>
            </w:r>
          </w:p>
        </w:tc>
        <w:tc>
          <w:tcPr>
            <w:tcW w:w="1436" w:type="dxa"/>
            <w:tcBorders>
              <w:top w:val="single" w:color="auto" w:sz="4" w:space="0"/>
              <w:left w:val="single" w:color="auto" w:sz="4" w:space="0"/>
              <w:bottom w:val="single" w:color="auto" w:sz="4" w:space="0"/>
              <w:right w:val="single" w:color="auto" w:sz="4" w:space="0"/>
            </w:tcBorders>
            <w:noWrap w:val="0"/>
            <w:vAlign w:val="center"/>
          </w:tcPr>
          <w:p w14:paraId="684F58E9">
            <w:pPr>
              <w:jc w:val="center"/>
              <w:rPr>
                <w:rFonts w:hint="eastAsia" w:ascii="宋体" w:hAnsi="宋体" w:eastAsia="宋体" w:cs="宋体"/>
                <w:color w:val="auto"/>
              </w:rPr>
            </w:pPr>
            <w:r>
              <w:rPr>
                <w:rFonts w:hint="eastAsia" w:ascii="宋体" w:hAnsi="宋体" w:eastAsia="宋体" w:cs="宋体"/>
                <w:color w:val="auto"/>
              </w:rPr>
              <w:t>10</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54E31EA1">
            <w:pPr>
              <w:jc w:val="center"/>
              <w:rPr>
                <w:rFonts w:hint="eastAsia" w:ascii="宋体" w:hAnsi="宋体" w:eastAsia="宋体" w:cs="宋体"/>
                <w:color w:val="auto"/>
              </w:rPr>
            </w:pPr>
            <w:r>
              <w:rPr>
                <w:rFonts w:hint="eastAsia" w:ascii="宋体" w:hAnsi="宋体" w:eastAsia="宋体" w:cs="宋体"/>
                <w:color w:val="auto"/>
              </w:rPr>
              <w:t>11</w:t>
            </w:r>
          </w:p>
        </w:tc>
        <w:tc>
          <w:tcPr>
            <w:tcW w:w="1149" w:type="dxa"/>
            <w:tcBorders>
              <w:top w:val="single" w:color="auto" w:sz="4" w:space="0"/>
              <w:left w:val="single" w:color="auto" w:sz="4" w:space="0"/>
              <w:bottom w:val="single" w:color="auto" w:sz="4" w:space="0"/>
              <w:right w:val="single" w:color="auto" w:sz="4" w:space="0"/>
            </w:tcBorders>
            <w:noWrap w:val="0"/>
            <w:vAlign w:val="center"/>
          </w:tcPr>
          <w:p w14:paraId="43A61E34">
            <w:pPr>
              <w:snapToGrid w:val="0"/>
              <w:spacing w:before="50" w:after="50" w:line="360" w:lineRule="auto"/>
              <w:rPr>
                <w:rFonts w:hint="eastAsia" w:ascii="宋体" w:hAnsi="宋体" w:cs="宋体"/>
                <w:color w:val="auto"/>
                <w:szCs w:val="21"/>
              </w:rPr>
            </w:pPr>
          </w:p>
        </w:tc>
        <w:tc>
          <w:tcPr>
            <w:tcW w:w="1856" w:type="dxa"/>
            <w:tcBorders>
              <w:top w:val="single" w:color="auto" w:sz="4" w:space="0"/>
              <w:left w:val="single" w:color="auto" w:sz="4" w:space="0"/>
              <w:bottom w:val="single" w:color="auto" w:sz="4" w:space="0"/>
              <w:right w:val="single" w:color="auto" w:sz="4" w:space="0"/>
            </w:tcBorders>
            <w:noWrap w:val="0"/>
            <w:vAlign w:val="center"/>
          </w:tcPr>
          <w:p w14:paraId="577A1B1D">
            <w:pPr>
              <w:snapToGrid w:val="0"/>
              <w:spacing w:before="50" w:after="50" w:line="360" w:lineRule="auto"/>
              <w:rPr>
                <w:rFonts w:hint="eastAsia" w:ascii="宋体" w:hAnsi="宋体" w:cs="宋体"/>
                <w:color w:val="auto"/>
                <w:szCs w:val="21"/>
              </w:rPr>
            </w:pPr>
          </w:p>
        </w:tc>
      </w:tr>
      <w:tr w14:paraId="785FEA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10478" w:type="dxa"/>
            <w:gridSpan w:val="8"/>
            <w:tcBorders>
              <w:top w:val="single" w:color="auto" w:sz="4" w:space="0"/>
              <w:left w:val="single" w:color="auto" w:sz="4" w:space="0"/>
              <w:bottom w:val="single" w:color="auto" w:sz="4" w:space="0"/>
              <w:right w:val="single" w:color="auto" w:sz="4" w:space="0"/>
            </w:tcBorders>
            <w:noWrap w:val="0"/>
            <w:vAlign w:val="center"/>
          </w:tcPr>
          <w:p w14:paraId="234136A3">
            <w:pPr>
              <w:snapToGrid w:val="0"/>
              <w:spacing w:before="50" w:after="50"/>
              <w:rPr>
                <w:rFonts w:hint="eastAsia" w:ascii="宋体" w:hAnsi="宋体" w:cs="宋体"/>
                <w:color w:val="auto"/>
                <w:szCs w:val="21"/>
              </w:rPr>
            </w:pPr>
            <w:r>
              <w:rPr>
                <w:rFonts w:hint="eastAsia" w:ascii="宋体" w:hAnsi="宋体" w:cs="宋体"/>
                <w:color w:val="auto"/>
                <w:szCs w:val="21"/>
              </w:rPr>
              <w:t xml:space="preserve">投标总价：大写人民币                              ¥         </w:t>
            </w:r>
          </w:p>
        </w:tc>
      </w:tr>
      <w:tr w14:paraId="340B10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10478" w:type="dxa"/>
            <w:gridSpan w:val="8"/>
            <w:tcBorders>
              <w:top w:val="single" w:color="auto" w:sz="4" w:space="0"/>
              <w:left w:val="single" w:color="auto" w:sz="4" w:space="0"/>
              <w:bottom w:val="single" w:color="auto" w:sz="4" w:space="0"/>
              <w:right w:val="single" w:color="auto" w:sz="4" w:space="0"/>
            </w:tcBorders>
            <w:noWrap w:val="0"/>
            <w:vAlign w:val="center"/>
          </w:tcPr>
          <w:p w14:paraId="4B8C6CF8">
            <w:pPr>
              <w:spacing w:line="360" w:lineRule="exact"/>
              <w:rPr>
                <w:rFonts w:hint="eastAsia" w:ascii="宋体" w:hAnsi="宋体" w:cs="宋体"/>
                <w:color w:val="auto"/>
                <w:szCs w:val="21"/>
              </w:rPr>
            </w:pPr>
            <w:r>
              <w:rPr>
                <w:rFonts w:hint="eastAsia" w:ascii="宋体" w:hAnsi="宋体" w:cs="宋体"/>
                <w:color w:val="auto"/>
                <w:szCs w:val="21"/>
              </w:rPr>
              <w:t>合同服务期限：</w:t>
            </w:r>
          </w:p>
        </w:tc>
      </w:tr>
    </w:tbl>
    <w:p w14:paraId="0C070AFD">
      <w:pPr>
        <w:keepNext w:val="0"/>
        <w:keepLines w:val="0"/>
        <w:pageBreakBefore w:val="0"/>
        <w:widowControl w:val="0"/>
        <w:kinsoku/>
        <w:wordWrap/>
        <w:overflowPunct/>
        <w:topLinePunct w:val="0"/>
        <w:autoSpaceDE/>
        <w:autoSpaceDN/>
        <w:bidi w:val="0"/>
        <w:adjustRightInd/>
        <w:snapToGrid w:val="0"/>
        <w:spacing w:before="50" w:after="50" w:line="380" w:lineRule="exact"/>
        <w:jc w:val="left"/>
        <w:textAlignment w:val="auto"/>
        <w:rPr>
          <w:rFonts w:ascii="宋体" w:hAnsi="宋体" w:cs="宋体"/>
          <w:color w:val="auto"/>
          <w:kern w:val="0"/>
          <w:sz w:val="24"/>
          <w:lang w:val="zh-CN"/>
        </w:rPr>
      </w:pPr>
      <w:r>
        <w:rPr>
          <w:rFonts w:hint="eastAsia" w:ascii="宋体" w:hAnsi="宋体" w:cs="宋体"/>
          <w:color w:val="auto"/>
          <w:kern w:val="0"/>
          <w:sz w:val="24"/>
          <w:lang w:val="zh-CN"/>
        </w:rPr>
        <w:t>注：</w:t>
      </w:r>
    </w:p>
    <w:p w14:paraId="7AB24DB4">
      <w:pPr>
        <w:keepNext w:val="0"/>
        <w:keepLines w:val="0"/>
        <w:pageBreakBefore w:val="0"/>
        <w:widowControl w:val="0"/>
        <w:kinsoku/>
        <w:wordWrap/>
        <w:overflowPunct/>
        <w:topLinePunct w:val="0"/>
        <w:autoSpaceDE/>
        <w:autoSpaceDN/>
        <w:bidi w:val="0"/>
        <w:adjustRightInd/>
        <w:snapToGrid w:val="0"/>
        <w:spacing w:before="50" w:after="50" w:line="380" w:lineRule="exact"/>
        <w:ind w:firstLine="480" w:firstLineChars="200"/>
        <w:jc w:val="left"/>
        <w:textAlignment w:val="auto"/>
        <w:rPr>
          <w:rFonts w:ascii="宋体" w:hAnsi="宋体" w:cs="宋体"/>
          <w:color w:val="auto"/>
          <w:kern w:val="0"/>
          <w:sz w:val="24"/>
          <w:lang w:val="zh-CN"/>
        </w:rPr>
      </w:pPr>
      <w:r>
        <w:rPr>
          <w:rFonts w:hint="eastAsia" w:ascii="宋体" w:hAnsi="宋体" w:cs="宋体"/>
          <w:color w:val="auto"/>
          <w:kern w:val="0"/>
          <w:sz w:val="24"/>
          <w:lang w:val="zh-CN"/>
        </w:rPr>
        <w:t>1.投标人的开标一览表必须加盖投标人公章并由法定代表人或者委托代理人签字，否则 其投标作无效标处理。</w:t>
      </w:r>
    </w:p>
    <w:p w14:paraId="73F65246">
      <w:pPr>
        <w:keepNext w:val="0"/>
        <w:keepLines w:val="0"/>
        <w:pageBreakBefore w:val="0"/>
        <w:widowControl w:val="0"/>
        <w:kinsoku/>
        <w:wordWrap/>
        <w:overflowPunct/>
        <w:topLinePunct w:val="0"/>
        <w:autoSpaceDE/>
        <w:autoSpaceDN/>
        <w:bidi w:val="0"/>
        <w:adjustRightInd/>
        <w:snapToGrid w:val="0"/>
        <w:spacing w:before="50" w:after="50" w:line="380" w:lineRule="exact"/>
        <w:ind w:firstLine="480" w:firstLineChars="200"/>
        <w:jc w:val="left"/>
        <w:textAlignment w:val="auto"/>
        <w:rPr>
          <w:rFonts w:ascii="宋体" w:hAnsi="宋体" w:cs="宋体"/>
          <w:color w:val="auto"/>
          <w:kern w:val="0"/>
          <w:sz w:val="24"/>
          <w:lang w:val="zh-CN"/>
        </w:rPr>
      </w:pPr>
      <w:r>
        <w:rPr>
          <w:rFonts w:hint="eastAsia" w:ascii="宋体" w:hAnsi="宋体" w:cs="宋体"/>
          <w:color w:val="auto"/>
          <w:kern w:val="0"/>
          <w:sz w:val="24"/>
          <w:lang w:val="zh-CN"/>
        </w:rPr>
        <w:t>2.报价一经涂改，应在涂改处加盖投标人公章或者由法定代表人或者委托代理人签字或 者盖章，否则其投标作无效标处理。</w:t>
      </w:r>
    </w:p>
    <w:p w14:paraId="77A83DC6">
      <w:pPr>
        <w:keepNext w:val="0"/>
        <w:keepLines w:val="0"/>
        <w:pageBreakBefore w:val="0"/>
        <w:widowControl w:val="0"/>
        <w:kinsoku/>
        <w:wordWrap/>
        <w:overflowPunct/>
        <w:topLinePunct w:val="0"/>
        <w:autoSpaceDE/>
        <w:autoSpaceDN/>
        <w:bidi w:val="0"/>
        <w:adjustRightInd/>
        <w:snapToGrid w:val="0"/>
        <w:spacing w:before="50" w:after="50" w:line="380" w:lineRule="exact"/>
        <w:ind w:firstLine="480" w:firstLineChars="200"/>
        <w:jc w:val="left"/>
        <w:textAlignment w:val="auto"/>
        <w:rPr>
          <w:rFonts w:ascii="宋体" w:hAnsi="宋体" w:cs="宋体"/>
          <w:color w:val="auto"/>
          <w:kern w:val="0"/>
          <w:sz w:val="24"/>
          <w:lang w:val="zh-CN"/>
        </w:rPr>
      </w:pPr>
      <w:r>
        <w:rPr>
          <w:rFonts w:hint="eastAsia" w:ascii="宋体" w:hAnsi="宋体" w:cs="宋体"/>
          <w:color w:val="auto"/>
          <w:kern w:val="0"/>
          <w:sz w:val="24"/>
          <w:lang w:val="zh-CN"/>
        </w:rPr>
        <w:t>3.如为联合体投标，“投标人名称 ”处必须列明联合体各方名称，并标注联合体牵头人 名称，否则其投标作无效标处理。</w:t>
      </w:r>
    </w:p>
    <w:p w14:paraId="16C3B5D2">
      <w:pPr>
        <w:keepNext w:val="0"/>
        <w:keepLines w:val="0"/>
        <w:pageBreakBefore w:val="0"/>
        <w:widowControl w:val="0"/>
        <w:kinsoku/>
        <w:wordWrap/>
        <w:overflowPunct/>
        <w:topLinePunct w:val="0"/>
        <w:autoSpaceDE/>
        <w:autoSpaceDN/>
        <w:bidi w:val="0"/>
        <w:adjustRightInd/>
        <w:snapToGrid w:val="0"/>
        <w:spacing w:before="50" w:after="50" w:line="380" w:lineRule="exact"/>
        <w:ind w:firstLine="480" w:firstLineChars="200"/>
        <w:jc w:val="left"/>
        <w:textAlignment w:val="auto"/>
        <w:rPr>
          <w:rFonts w:ascii="宋体" w:hAnsi="宋体" w:cs="宋体"/>
          <w:color w:val="auto"/>
          <w:kern w:val="0"/>
          <w:sz w:val="24"/>
          <w:lang w:val="zh-CN"/>
        </w:rPr>
      </w:pPr>
      <w:r>
        <w:rPr>
          <w:rFonts w:hint="eastAsia" w:ascii="宋体" w:hAnsi="宋体" w:cs="宋体"/>
          <w:color w:val="auto"/>
          <w:kern w:val="0"/>
          <w:sz w:val="24"/>
          <w:lang w:val="zh-CN"/>
        </w:rPr>
        <w:t>4.如为联合体投标，盖章处须加盖联合体各方公章，否则其投标作无效标处理。</w:t>
      </w:r>
    </w:p>
    <w:p w14:paraId="4E2A0B02">
      <w:pPr>
        <w:keepNext w:val="0"/>
        <w:keepLines w:val="0"/>
        <w:pageBreakBefore w:val="0"/>
        <w:widowControl w:val="0"/>
        <w:kinsoku/>
        <w:wordWrap/>
        <w:overflowPunct/>
        <w:topLinePunct w:val="0"/>
        <w:autoSpaceDE/>
        <w:autoSpaceDN/>
        <w:bidi w:val="0"/>
        <w:adjustRightInd/>
        <w:snapToGrid w:val="0"/>
        <w:spacing w:before="50" w:after="50" w:line="380" w:lineRule="exact"/>
        <w:ind w:firstLine="480" w:firstLineChars="200"/>
        <w:jc w:val="left"/>
        <w:textAlignment w:val="auto"/>
        <w:rPr>
          <w:rFonts w:ascii="宋体" w:hAnsi="宋体" w:cs="宋体"/>
          <w:color w:val="auto"/>
          <w:kern w:val="0"/>
          <w:sz w:val="24"/>
          <w:lang w:val="zh-CN"/>
        </w:rPr>
      </w:pPr>
      <w:r>
        <w:rPr>
          <w:rFonts w:hint="eastAsia" w:ascii="宋体" w:hAnsi="宋体" w:cs="宋体"/>
          <w:color w:val="auto"/>
          <w:kern w:val="0"/>
          <w:sz w:val="24"/>
          <w:lang w:val="zh-CN"/>
        </w:rPr>
        <w:t>5.如有多分标，按分标分别提供开标一览表，否则投标无效。</w:t>
      </w:r>
    </w:p>
    <w:p w14:paraId="113DC788">
      <w:pPr>
        <w:keepNext w:val="0"/>
        <w:keepLines w:val="0"/>
        <w:pageBreakBefore w:val="0"/>
        <w:widowControl w:val="0"/>
        <w:kinsoku/>
        <w:wordWrap/>
        <w:overflowPunct/>
        <w:topLinePunct w:val="0"/>
        <w:autoSpaceDE/>
        <w:autoSpaceDN/>
        <w:bidi w:val="0"/>
        <w:adjustRightInd/>
        <w:snapToGrid w:val="0"/>
        <w:spacing w:before="50" w:after="50" w:line="380" w:lineRule="exact"/>
        <w:ind w:firstLine="480" w:firstLineChars="200"/>
        <w:jc w:val="left"/>
        <w:textAlignment w:val="auto"/>
        <w:rPr>
          <w:rFonts w:ascii="宋体" w:cs="宋体"/>
          <w:color w:val="auto"/>
          <w:kern w:val="0"/>
          <w:szCs w:val="21"/>
          <w:lang w:val="zh-CN"/>
        </w:rPr>
      </w:pPr>
      <w:r>
        <w:rPr>
          <w:rFonts w:hint="eastAsia" w:ascii="宋体" w:hAnsi="宋体" w:cs="宋体"/>
          <w:color w:val="auto"/>
          <w:kern w:val="0"/>
          <w:sz w:val="24"/>
          <w:lang w:val="zh-CN"/>
        </w:rPr>
        <w:t>6</w:t>
      </w:r>
      <w:r>
        <w:rPr>
          <w:rFonts w:hint="eastAsia" w:ascii="宋体" w:hAnsi="宋体" w:cs="宋体"/>
          <w:color w:val="auto"/>
          <w:kern w:val="0"/>
          <w:sz w:val="24"/>
        </w:rPr>
        <w:t>.</w:t>
      </w:r>
      <w:r>
        <w:rPr>
          <w:rFonts w:hint="eastAsia" w:ascii="宋体" w:hAnsi="宋体" w:cs="宋体"/>
          <w:color w:val="auto"/>
          <w:kern w:val="0"/>
          <w:sz w:val="24"/>
          <w:lang w:val="zh-CN"/>
        </w:rPr>
        <w:t>符合招标文件中列明的可享受</w:t>
      </w:r>
      <w:r>
        <w:rPr>
          <w:rFonts w:hint="eastAsia" w:ascii="宋体" w:hAnsi="宋体" w:cs="宋体"/>
          <w:color w:val="auto"/>
          <w:kern w:val="0"/>
          <w:sz w:val="24"/>
        </w:rPr>
        <w:t>小微</w:t>
      </w:r>
      <w:r>
        <w:rPr>
          <w:rFonts w:hint="eastAsia" w:ascii="宋体" w:hAnsi="宋体" w:cs="宋体"/>
          <w:color w:val="auto"/>
          <w:kern w:val="0"/>
          <w:sz w:val="24"/>
          <w:lang w:val="zh-CN"/>
        </w:rPr>
        <w:t>企业扶持政策的投标人，请填写</w:t>
      </w:r>
      <w:r>
        <w:rPr>
          <w:rFonts w:hint="eastAsia" w:ascii="宋体" w:hAnsi="宋体" w:cs="宋体"/>
          <w:color w:val="auto"/>
          <w:kern w:val="0"/>
          <w:sz w:val="24"/>
        </w:rPr>
        <w:t>小微</w:t>
      </w:r>
      <w:r>
        <w:rPr>
          <w:rFonts w:hint="eastAsia" w:ascii="宋体" w:hAnsi="宋体" w:cs="宋体"/>
          <w:color w:val="auto"/>
          <w:kern w:val="0"/>
          <w:sz w:val="24"/>
          <w:lang w:val="zh-CN"/>
        </w:rPr>
        <w:t>企业声明函。投标人提供的</w:t>
      </w:r>
      <w:r>
        <w:rPr>
          <w:rFonts w:hint="eastAsia" w:ascii="宋体" w:hAnsi="宋体" w:cs="宋体"/>
          <w:color w:val="auto"/>
          <w:kern w:val="0"/>
          <w:sz w:val="24"/>
        </w:rPr>
        <w:t>小微</w:t>
      </w:r>
      <w:r>
        <w:rPr>
          <w:rFonts w:hint="eastAsia" w:ascii="宋体" w:hAnsi="宋体" w:cs="宋体"/>
          <w:color w:val="auto"/>
          <w:kern w:val="0"/>
          <w:sz w:val="24"/>
          <w:lang w:val="zh-CN"/>
        </w:rPr>
        <w:t>企业声明函内容不实的，属于提供虚假材料谋取中标、成交，依照《中华人民共和国政府采购法》等国家有关规定追究相应责任。</w:t>
      </w:r>
    </w:p>
    <w:p w14:paraId="321CE192">
      <w:pPr>
        <w:snapToGrid w:val="0"/>
        <w:spacing w:line="360" w:lineRule="auto"/>
        <w:ind w:firstLine="5760" w:firstLineChars="2400"/>
        <w:rPr>
          <w:rFonts w:ascii="宋体" w:cs="宋体"/>
          <w:color w:val="auto"/>
          <w:kern w:val="0"/>
          <w:sz w:val="24"/>
          <w:lang w:val="zh-CN"/>
        </w:rPr>
      </w:pPr>
    </w:p>
    <w:p w14:paraId="184DC511">
      <w:pPr>
        <w:snapToGrid w:val="0"/>
        <w:spacing w:line="360" w:lineRule="auto"/>
        <w:ind w:firstLine="5760" w:firstLineChars="2400"/>
        <w:rPr>
          <w:rFonts w:hint="eastAsia" w:ascii="宋体" w:cs="宋体"/>
          <w:color w:val="auto"/>
          <w:kern w:val="0"/>
          <w:sz w:val="24"/>
          <w:lang w:val="zh-CN"/>
        </w:rPr>
      </w:pPr>
      <w:r>
        <w:rPr>
          <w:rFonts w:hint="eastAsia" w:ascii="宋体" w:cs="宋体"/>
          <w:color w:val="auto"/>
          <w:kern w:val="0"/>
          <w:sz w:val="24"/>
          <w:lang w:val="zh-CN"/>
        </w:rPr>
        <w:t>投标人名称（盖公章）：</w:t>
      </w:r>
    </w:p>
    <w:p w14:paraId="2F60CB8E">
      <w:pPr>
        <w:snapToGrid w:val="0"/>
        <w:spacing w:line="360" w:lineRule="auto"/>
        <w:ind w:firstLine="5760" w:firstLineChars="2400"/>
        <w:rPr>
          <w:rFonts w:ascii="宋体" w:cs="宋体"/>
          <w:color w:val="auto"/>
          <w:kern w:val="0"/>
          <w:sz w:val="24"/>
          <w:lang w:val="zh-CN"/>
        </w:rPr>
      </w:pPr>
      <w:r>
        <w:rPr>
          <w:rFonts w:hint="eastAsia" w:ascii="宋体" w:cs="宋体"/>
          <w:color w:val="auto"/>
          <w:kern w:val="0"/>
          <w:sz w:val="24"/>
          <w:lang w:val="zh-CN"/>
        </w:rPr>
        <w:t>日期</w:t>
      </w:r>
      <w:r>
        <w:rPr>
          <w:rFonts w:hint="eastAsia" w:ascii="宋体" w:cs="宋体"/>
          <w:color w:val="auto"/>
          <w:kern w:val="0"/>
          <w:sz w:val="24"/>
        </w:rPr>
        <w:t>：</w:t>
      </w:r>
      <w:r>
        <w:rPr>
          <w:rFonts w:hint="eastAsia" w:ascii="宋体" w:cs="宋体"/>
          <w:color w:val="auto"/>
          <w:kern w:val="0"/>
          <w:sz w:val="24"/>
          <w:lang w:val="en-US" w:eastAsia="zh-CN"/>
        </w:rPr>
        <w:t xml:space="preserve">    </w:t>
      </w:r>
      <w:r>
        <w:rPr>
          <w:rFonts w:hint="eastAsia" w:ascii="宋体" w:cs="宋体"/>
          <w:color w:val="auto"/>
          <w:kern w:val="0"/>
          <w:sz w:val="24"/>
        </w:rPr>
        <w:t>年</w:t>
      </w:r>
      <w:r>
        <w:rPr>
          <w:rFonts w:hint="eastAsia" w:ascii="宋体" w:cs="宋体"/>
          <w:color w:val="auto"/>
          <w:kern w:val="0"/>
          <w:sz w:val="24"/>
          <w:lang w:val="en-US" w:eastAsia="zh-CN"/>
        </w:rPr>
        <w:t xml:space="preserve">    </w:t>
      </w:r>
      <w:r>
        <w:rPr>
          <w:rFonts w:hint="eastAsia" w:ascii="宋体" w:cs="宋体"/>
          <w:color w:val="auto"/>
          <w:kern w:val="0"/>
          <w:sz w:val="24"/>
          <w:lang w:val="zh-CN"/>
        </w:rPr>
        <w:t>月</w:t>
      </w:r>
      <w:r>
        <w:rPr>
          <w:rFonts w:hint="eastAsia" w:ascii="宋体" w:cs="宋体"/>
          <w:color w:val="auto"/>
          <w:kern w:val="0"/>
          <w:sz w:val="24"/>
          <w:lang w:val="en-US" w:eastAsia="zh-CN"/>
        </w:rPr>
        <w:t xml:space="preserve">    </w:t>
      </w:r>
      <w:r>
        <w:rPr>
          <w:rFonts w:hint="eastAsia" w:ascii="宋体" w:cs="宋体"/>
          <w:color w:val="auto"/>
          <w:kern w:val="0"/>
          <w:sz w:val="24"/>
          <w:lang w:val="zh-CN"/>
        </w:rPr>
        <w:t>日</w:t>
      </w:r>
    </w:p>
    <w:p w14:paraId="5D08E27E">
      <w:pPr>
        <w:widowControl/>
        <w:jc w:val="left"/>
        <w:rPr>
          <w:rFonts w:ascii="宋体" w:cs="宋体"/>
          <w:color w:val="auto"/>
          <w:sz w:val="30"/>
          <w:szCs w:val="20"/>
        </w:rPr>
        <w:sectPr>
          <w:pgSz w:w="11906" w:h="16838"/>
          <w:pgMar w:top="1134" w:right="1134" w:bottom="1134" w:left="1134" w:header="720" w:footer="720" w:gutter="0"/>
          <w:cols w:space="720" w:num="1"/>
          <w:docGrid w:type="lines" w:linePitch="331" w:charSpace="0"/>
        </w:sectPr>
      </w:pPr>
    </w:p>
    <w:p w14:paraId="3AD3975B">
      <w:pPr>
        <w:snapToGrid w:val="0"/>
        <w:spacing w:before="165" w:beforeLines="50" w:after="50"/>
        <w:jc w:val="center"/>
        <w:outlineLvl w:val="1"/>
        <w:rPr>
          <w:rFonts w:ascii="宋体" w:cs="宋体"/>
          <w:b/>
          <w:bCs/>
          <w:color w:val="auto"/>
          <w:sz w:val="28"/>
          <w:szCs w:val="28"/>
        </w:rPr>
      </w:pPr>
      <w:bookmarkStart w:id="292" w:name="_Toc24690"/>
      <w:bookmarkStart w:id="293" w:name="_Toc12749"/>
      <w:bookmarkStart w:id="294" w:name="_Toc8131"/>
      <w:bookmarkStart w:id="295" w:name="_Toc26722"/>
      <w:bookmarkStart w:id="296" w:name="_Toc19036"/>
      <w:bookmarkStart w:id="297" w:name="_Toc19686840"/>
      <w:r>
        <w:rPr>
          <w:rFonts w:hint="eastAsia" w:ascii="宋体" w:cs="宋体"/>
          <w:b/>
          <w:bCs/>
          <w:color w:val="auto"/>
          <w:sz w:val="28"/>
          <w:szCs w:val="28"/>
        </w:rPr>
        <w:t>第</w:t>
      </w:r>
      <w:r>
        <w:rPr>
          <w:rFonts w:hint="eastAsia" w:ascii="宋体" w:cs="宋体"/>
          <w:b/>
          <w:bCs/>
          <w:color w:val="auto"/>
          <w:sz w:val="28"/>
          <w:szCs w:val="28"/>
          <w:lang w:val="en-US" w:eastAsia="zh-CN"/>
        </w:rPr>
        <w:t>四</w:t>
      </w:r>
      <w:r>
        <w:rPr>
          <w:rFonts w:hint="eastAsia" w:ascii="宋体" w:cs="宋体"/>
          <w:b/>
          <w:bCs/>
          <w:color w:val="auto"/>
          <w:sz w:val="28"/>
          <w:szCs w:val="28"/>
        </w:rPr>
        <w:t>节 其他文书、文件格式</w:t>
      </w:r>
      <w:bookmarkEnd w:id="292"/>
      <w:bookmarkEnd w:id="293"/>
      <w:bookmarkEnd w:id="294"/>
      <w:bookmarkEnd w:id="295"/>
      <w:bookmarkEnd w:id="296"/>
      <w:bookmarkEnd w:id="297"/>
    </w:p>
    <w:p w14:paraId="70EE7149">
      <w:pPr>
        <w:pStyle w:val="13"/>
        <w:jc w:val="left"/>
        <w:rPr>
          <w:rFonts w:hint="eastAsia" w:ascii="宋体" w:hAnsi="宋体" w:cs="宋体"/>
          <w:b/>
          <w:color w:val="auto"/>
          <w:sz w:val="28"/>
          <w:szCs w:val="28"/>
          <w:lang w:val="en-US" w:eastAsia="zh-CN"/>
        </w:rPr>
      </w:pPr>
    </w:p>
    <w:p w14:paraId="2DAA2B56">
      <w:pPr>
        <w:pStyle w:val="13"/>
        <w:jc w:val="left"/>
        <w:rPr>
          <w:rFonts w:hint="eastAsia" w:ascii="宋体" w:hAnsi="宋体" w:cs="宋体"/>
          <w:b/>
          <w:color w:val="auto"/>
          <w:sz w:val="28"/>
          <w:szCs w:val="28"/>
        </w:rPr>
      </w:pPr>
      <w:r>
        <w:rPr>
          <w:rFonts w:hint="eastAsia" w:ascii="宋体" w:hAnsi="宋体" w:cs="宋体"/>
          <w:b/>
          <w:color w:val="auto"/>
          <w:sz w:val="28"/>
          <w:szCs w:val="28"/>
          <w:lang w:val="en-US" w:eastAsia="zh-CN"/>
        </w:rPr>
        <w:t>1.</w:t>
      </w:r>
      <w:r>
        <w:rPr>
          <w:rFonts w:hint="eastAsia" w:ascii="宋体" w:hAnsi="宋体" w:cs="宋体"/>
          <w:b/>
          <w:color w:val="auto"/>
          <w:sz w:val="28"/>
          <w:szCs w:val="28"/>
        </w:rPr>
        <w:t>中小企业声明函</w:t>
      </w:r>
      <w:r>
        <w:rPr>
          <w:rFonts w:hint="eastAsia" w:ascii="宋体" w:hAnsi="宋体" w:cs="宋体"/>
          <w:b/>
          <w:color w:val="auto"/>
          <w:sz w:val="28"/>
          <w:szCs w:val="28"/>
          <w:lang w:eastAsia="zh-CN"/>
        </w:rPr>
        <w:t>的格式：</w:t>
      </w:r>
    </w:p>
    <w:p w14:paraId="5D69B3EA">
      <w:pPr>
        <w:pStyle w:val="13"/>
        <w:jc w:val="center"/>
        <w:rPr>
          <w:rFonts w:hint="eastAsia" w:ascii="Times New Roman" w:hAnsi="Times New Roman"/>
          <w:b/>
          <w:color w:val="auto"/>
          <w:sz w:val="30"/>
          <w:szCs w:val="30"/>
        </w:rPr>
      </w:pPr>
      <w:r>
        <w:rPr>
          <w:rFonts w:hint="eastAsia" w:ascii="Times New Roman" w:hAnsi="Times New Roman"/>
          <w:b/>
          <w:color w:val="auto"/>
          <w:sz w:val="30"/>
          <w:szCs w:val="30"/>
        </w:rPr>
        <w:t>中小企业声明函</w:t>
      </w:r>
    </w:p>
    <w:p w14:paraId="747E4C15">
      <w:pPr>
        <w:pStyle w:val="10"/>
        <w:keepNext w:val="0"/>
        <w:keepLines w:val="0"/>
        <w:pageBreakBefore w:val="0"/>
        <w:widowControl w:val="0"/>
        <w:kinsoku/>
        <w:wordWrap/>
        <w:overflowPunct/>
        <w:topLinePunct w:val="0"/>
        <w:autoSpaceDE/>
        <w:autoSpaceDN/>
        <w:bidi w:val="0"/>
        <w:adjustRightInd/>
        <w:spacing w:line="360" w:lineRule="auto"/>
        <w:ind w:left="0" w:leftChars="0" w:right="142" w:firstLine="480" w:firstLineChars="200"/>
        <w:contextualSpacing/>
        <w:textAlignment w:val="auto"/>
        <w:rPr>
          <w:rFonts w:hint="eastAsia" w:ascii="宋体" w:hAnsi="宋体" w:cs="宋体"/>
          <w:color w:val="auto"/>
          <w:kern w:val="24"/>
          <w:sz w:val="24"/>
        </w:rPr>
      </w:pPr>
      <w:r>
        <w:rPr>
          <w:rFonts w:hint="eastAsia" w:ascii="宋体" w:hAnsi="宋体" w:cs="宋体"/>
          <w:color w:val="auto"/>
          <w:kern w:val="24"/>
          <w:sz w:val="24"/>
        </w:rPr>
        <w:t>本公司（联合体）郑重声明，根据《政府采购促进中小企业发展管理办法》（财库﹝2020﹞46号）的规定，本公司（联合体）参加</w:t>
      </w:r>
      <w:r>
        <w:rPr>
          <w:rFonts w:hint="eastAsia" w:ascii="宋体" w:hAnsi="宋体" w:cs="宋体"/>
          <w:i/>
          <w:iCs/>
          <w:color w:val="auto"/>
          <w:kern w:val="24"/>
          <w:sz w:val="24"/>
          <w:u w:val="single"/>
          <w:lang w:eastAsia="zh-CN"/>
        </w:rPr>
        <w:t>（单位名称）</w:t>
      </w:r>
      <w:r>
        <w:rPr>
          <w:rFonts w:hint="eastAsia" w:ascii="宋体" w:hAnsi="宋体" w:cs="宋体"/>
          <w:color w:val="auto"/>
          <w:kern w:val="24"/>
          <w:sz w:val="24"/>
        </w:rPr>
        <w:t>的</w:t>
      </w:r>
      <w:r>
        <w:rPr>
          <w:rFonts w:hint="eastAsia" w:ascii="宋体" w:hAnsi="宋体" w:eastAsia="宋体" w:cs="宋体"/>
          <w:i/>
          <w:iCs/>
          <w:color w:val="auto"/>
          <w:kern w:val="24"/>
          <w:sz w:val="24"/>
          <w:u w:val="single"/>
        </w:rPr>
        <w:t>（项目名称）</w:t>
      </w:r>
      <w:r>
        <w:rPr>
          <w:rFonts w:hint="eastAsia" w:ascii="宋体" w:hAnsi="宋体" w:cs="宋体"/>
          <w:color w:val="auto"/>
          <w:kern w:val="24"/>
          <w:sz w:val="24"/>
        </w:rPr>
        <w:t>采购活动，提供的货物全部由符合政策要求的中小企业制造。相关企业（含联合体中的中小企业、签订分包意向协议的中小企业）的具体情况如下：</w:t>
      </w:r>
    </w:p>
    <w:p w14:paraId="01BD806F">
      <w:pPr>
        <w:pStyle w:val="10"/>
        <w:keepNext w:val="0"/>
        <w:keepLines w:val="0"/>
        <w:pageBreakBefore w:val="0"/>
        <w:widowControl w:val="0"/>
        <w:kinsoku/>
        <w:wordWrap/>
        <w:overflowPunct/>
        <w:topLinePunct w:val="0"/>
        <w:autoSpaceDE/>
        <w:autoSpaceDN/>
        <w:bidi w:val="0"/>
        <w:adjustRightInd/>
        <w:spacing w:line="360" w:lineRule="auto"/>
        <w:ind w:left="0" w:leftChars="0" w:right="142" w:firstLine="480" w:firstLineChars="200"/>
        <w:contextualSpacing/>
        <w:textAlignment w:val="auto"/>
        <w:rPr>
          <w:rFonts w:hint="eastAsia" w:ascii="宋体" w:hAnsi="宋体" w:cs="宋体"/>
          <w:color w:val="auto"/>
          <w:kern w:val="24"/>
          <w:sz w:val="24"/>
        </w:rPr>
      </w:pPr>
      <w:r>
        <w:rPr>
          <w:rFonts w:hint="eastAsia" w:ascii="宋体" w:hAnsi="宋体" w:cs="宋体"/>
          <w:color w:val="auto"/>
          <w:kern w:val="24"/>
          <w:sz w:val="24"/>
        </w:rPr>
        <w:t>1.</w:t>
      </w:r>
      <w:r>
        <w:rPr>
          <w:rFonts w:hint="eastAsia" w:ascii="宋体" w:hAnsi="宋体" w:cs="宋体"/>
          <w:i/>
          <w:iCs/>
          <w:color w:val="auto"/>
          <w:kern w:val="24"/>
          <w:sz w:val="24"/>
          <w:u w:val="single"/>
        </w:rPr>
        <w:t>（标的名称）</w:t>
      </w:r>
      <w:r>
        <w:rPr>
          <w:rFonts w:hint="eastAsia" w:ascii="宋体" w:hAnsi="宋体" w:cs="宋体"/>
          <w:color w:val="auto"/>
          <w:kern w:val="24"/>
          <w:sz w:val="24"/>
        </w:rPr>
        <w:t>，属于</w:t>
      </w:r>
      <w:r>
        <w:rPr>
          <w:rFonts w:hint="eastAsia" w:ascii="宋体" w:hAnsi="宋体" w:cs="宋体"/>
          <w:i/>
          <w:iCs/>
          <w:color w:val="auto"/>
          <w:kern w:val="24"/>
          <w:sz w:val="24"/>
          <w:u w:val="single"/>
        </w:rPr>
        <w:t>（采购文件中明确的所属行业）行业</w:t>
      </w:r>
      <w:r>
        <w:rPr>
          <w:rFonts w:hint="eastAsia" w:ascii="宋体" w:hAnsi="宋体" w:cs="宋体"/>
          <w:color w:val="auto"/>
          <w:kern w:val="24"/>
          <w:sz w:val="24"/>
        </w:rPr>
        <w:t>；制造商为</w:t>
      </w:r>
      <w:r>
        <w:rPr>
          <w:rFonts w:hint="eastAsia" w:ascii="宋体" w:hAnsi="宋体" w:cs="宋体"/>
          <w:i/>
          <w:iCs/>
          <w:color w:val="auto"/>
          <w:kern w:val="24"/>
          <w:sz w:val="24"/>
          <w:u w:val="single"/>
        </w:rPr>
        <w:t>（企业名称）</w:t>
      </w:r>
      <w:r>
        <w:rPr>
          <w:rFonts w:hint="eastAsia" w:ascii="宋体" w:hAnsi="宋体" w:cs="宋体"/>
          <w:color w:val="auto"/>
          <w:kern w:val="24"/>
          <w:sz w:val="24"/>
        </w:rPr>
        <w:t>，从业人员</w:t>
      </w:r>
      <w:r>
        <w:rPr>
          <w:rFonts w:hint="eastAsia" w:ascii="宋体" w:hAnsi="宋体" w:cs="宋体"/>
          <w:color w:val="auto"/>
          <w:kern w:val="24"/>
          <w:sz w:val="24"/>
          <w:u w:val="single"/>
        </w:rPr>
        <w:t xml:space="preserve">      </w:t>
      </w:r>
      <w:r>
        <w:rPr>
          <w:rFonts w:hint="eastAsia" w:ascii="宋体" w:hAnsi="宋体" w:cs="宋体"/>
          <w:color w:val="auto"/>
          <w:kern w:val="24"/>
          <w:sz w:val="24"/>
        </w:rPr>
        <w:t>人，营业收入为</w:t>
      </w:r>
      <w:r>
        <w:rPr>
          <w:rFonts w:hint="eastAsia" w:ascii="宋体" w:hAnsi="宋体" w:cs="宋体"/>
          <w:color w:val="auto"/>
          <w:kern w:val="24"/>
          <w:sz w:val="24"/>
          <w:u w:val="single"/>
        </w:rPr>
        <w:t xml:space="preserve">      </w:t>
      </w:r>
      <w:r>
        <w:rPr>
          <w:rFonts w:hint="eastAsia" w:ascii="宋体" w:hAnsi="宋体" w:cs="宋体"/>
          <w:color w:val="auto"/>
          <w:kern w:val="24"/>
          <w:sz w:val="24"/>
        </w:rPr>
        <w:t>万元，资产总额为</w:t>
      </w:r>
      <w:r>
        <w:rPr>
          <w:rFonts w:hint="eastAsia" w:ascii="宋体" w:hAnsi="宋体" w:cs="宋体"/>
          <w:color w:val="auto"/>
          <w:kern w:val="24"/>
          <w:sz w:val="24"/>
          <w:u w:val="single"/>
        </w:rPr>
        <w:t xml:space="preserve">      </w:t>
      </w:r>
      <w:r>
        <w:rPr>
          <w:rFonts w:hint="eastAsia" w:ascii="宋体" w:hAnsi="宋体" w:cs="宋体"/>
          <w:color w:val="auto"/>
          <w:kern w:val="24"/>
          <w:sz w:val="24"/>
        </w:rPr>
        <w:t>万元，属于</w:t>
      </w:r>
      <w:r>
        <w:rPr>
          <w:rFonts w:hint="eastAsia" w:ascii="宋体" w:hAnsi="宋体" w:cs="宋体"/>
          <w:i/>
          <w:iCs/>
          <w:color w:val="auto"/>
          <w:kern w:val="24"/>
          <w:sz w:val="24"/>
          <w:u w:val="single"/>
        </w:rPr>
        <w:t>（中型企业、小型企业、微型企业）</w:t>
      </w:r>
      <w:r>
        <w:rPr>
          <w:rFonts w:hint="eastAsia" w:ascii="宋体" w:hAnsi="宋体" w:cs="宋体"/>
          <w:color w:val="auto"/>
          <w:kern w:val="24"/>
          <w:sz w:val="24"/>
        </w:rPr>
        <w:t>；</w:t>
      </w:r>
    </w:p>
    <w:p w14:paraId="5D32A4ED">
      <w:pPr>
        <w:pStyle w:val="10"/>
        <w:keepNext w:val="0"/>
        <w:keepLines w:val="0"/>
        <w:pageBreakBefore w:val="0"/>
        <w:widowControl w:val="0"/>
        <w:kinsoku/>
        <w:wordWrap/>
        <w:overflowPunct/>
        <w:topLinePunct w:val="0"/>
        <w:autoSpaceDE/>
        <w:autoSpaceDN/>
        <w:bidi w:val="0"/>
        <w:adjustRightInd/>
        <w:spacing w:line="360" w:lineRule="auto"/>
        <w:ind w:left="0" w:leftChars="0" w:right="142" w:firstLine="480" w:firstLineChars="200"/>
        <w:contextualSpacing/>
        <w:textAlignment w:val="auto"/>
        <w:rPr>
          <w:rFonts w:hint="eastAsia" w:ascii="宋体" w:hAnsi="宋体" w:cs="宋体"/>
          <w:color w:val="auto"/>
          <w:kern w:val="24"/>
          <w:sz w:val="24"/>
        </w:rPr>
      </w:pPr>
      <w:r>
        <w:rPr>
          <w:rFonts w:hint="eastAsia" w:ascii="宋体" w:hAnsi="宋体" w:cs="宋体"/>
          <w:color w:val="auto"/>
          <w:kern w:val="24"/>
          <w:sz w:val="24"/>
        </w:rPr>
        <w:t>2.</w:t>
      </w:r>
      <w:r>
        <w:rPr>
          <w:rFonts w:hint="eastAsia" w:ascii="宋体" w:hAnsi="宋体" w:cs="宋体"/>
          <w:i/>
          <w:iCs/>
          <w:color w:val="auto"/>
          <w:kern w:val="24"/>
          <w:sz w:val="24"/>
          <w:u w:val="single"/>
        </w:rPr>
        <w:t>（标的名称）</w:t>
      </w:r>
      <w:r>
        <w:rPr>
          <w:rFonts w:hint="eastAsia" w:ascii="宋体" w:hAnsi="宋体" w:cs="宋体"/>
          <w:color w:val="auto"/>
          <w:kern w:val="24"/>
          <w:sz w:val="24"/>
        </w:rPr>
        <w:t>，属于</w:t>
      </w:r>
      <w:r>
        <w:rPr>
          <w:rFonts w:hint="eastAsia" w:ascii="宋体" w:hAnsi="宋体" w:cs="宋体"/>
          <w:i/>
          <w:iCs/>
          <w:color w:val="auto"/>
          <w:kern w:val="24"/>
          <w:sz w:val="24"/>
          <w:u w:val="single"/>
        </w:rPr>
        <w:t>（采购文件中明确的所属行业）行业</w:t>
      </w:r>
      <w:r>
        <w:rPr>
          <w:rFonts w:hint="eastAsia" w:ascii="宋体" w:hAnsi="宋体" w:cs="宋体"/>
          <w:color w:val="auto"/>
          <w:kern w:val="24"/>
          <w:sz w:val="24"/>
        </w:rPr>
        <w:t>；制造商为</w:t>
      </w:r>
      <w:r>
        <w:rPr>
          <w:rFonts w:hint="eastAsia" w:ascii="宋体" w:hAnsi="宋体" w:cs="宋体"/>
          <w:i/>
          <w:iCs/>
          <w:color w:val="auto"/>
          <w:kern w:val="24"/>
          <w:sz w:val="24"/>
          <w:u w:val="single"/>
        </w:rPr>
        <w:t>（企业名称）</w:t>
      </w:r>
      <w:r>
        <w:rPr>
          <w:rFonts w:hint="eastAsia" w:ascii="宋体" w:hAnsi="宋体" w:cs="宋体"/>
          <w:color w:val="auto"/>
          <w:kern w:val="24"/>
          <w:sz w:val="24"/>
        </w:rPr>
        <w:t>，从业人员</w:t>
      </w:r>
      <w:r>
        <w:rPr>
          <w:rFonts w:hint="eastAsia" w:ascii="宋体" w:hAnsi="宋体" w:cs="宋体"/>
          <w:color w:val="auto"/>
          <w:kern w:val="24"/>
          <w:sz w:val="24"/>
          <w:u w:val="single"/>
        </w:rPr>
        <w:t xml:space="preserve">      </w:t>
      </w:r>
      <w:r>
        <w:rPr>
          <w:rFonts w:hint="eastAsia" w:ascii="宋体" w:hAnsi="宋体" w:cs="宋体"/>
          <w:color w:val="auto"/>
          <w:kern w:val="24"/>
          <w:sz w:val="24"/>
        </w:rPr>
        <w:t>人，营业收入为</w:t>
      </w:r>
      <w:r>
        <w:rPr>
          <w:rFonts w:hint="eastAsia" w:ascii="宋体" w:hAnsi="宋体" w:cs="宋体"/>
          <w:color w:val="auto"/>
          <w:kern w:val="24"/>
          <w:sz w:val="24"/>
          <w:u w:val="single"/>
        </w:rPr>
        <w:t xml:space="preserve">      </w:t>
      </w:r>
      <w:r>
        <w:rPr>
          <w:rFonts w:hint="eastAsia" w:ascii="宋体" w:hAnsi="宋体" w:cs="宋体"/>
          <w:color w:val="auto"/>
          <w:kern w:val="24"/>
          <w:sz w:val="24"/>
        </w:rPr>
        <w:t>万元，资产总额为</w:t>
      </w:r>
      <w:r>
        <w:rPr>
          <w:rFonts w:hint="eastAsia" w:ascii="宋体" w:hAnsi="宋体" w:cs="宋体"/>
          <w:color w:val="auto"/>
          <w:kern w:val="24"/>
          <w:sz w:val="24"/>
          <w:u w:val="single"/>
        </w:rPr>
        <w:t xml:space="preserve">      </w:t>
      </w:r>
      <w:r>
        <w:rPr>
          <w:rFonts w:hint="eastAsia" w:ascii="宋体" w:hAnsi="宋体" w:cs="宋体"/>
          <w:color w:val="auto"/>
          <w:kern w:val="24"/>
          <w:sz w:val="24"/>
        </w:rPr>
        <w:t>万元，属于</w:t>
      </w:r>
      <w:r>
        <w:rPr>
          <w:rFonts w:hint="eastAsia" w:ascii="宋体" w:hAnsi="宋体" w:cs="宋体"/>
          <w:i/>
          <w:iCs/>
          <w:color w:val="auto"/>
          <w:kern w:val="24"/>
          <w:sz w:val="24"/>
          <w:u w:val="single"/>
        </w:rPr>
        <w:t>（中型企业、小型企业、微型企业）</w:t>
      </w:r>
      <w:r>
        <w:rPr>
          <w:rFonts w:hint="eastAsia" w:ascii="宋体" w:hAnsi="宋体" w:cs="宋体"/>
          <w:color w:val="auto"/>
          <w:kern w:val="24"/>
          <w:sz w:val="24"/>
        </w:rPr>
        <w:t>；</w:t>
      </w:r>
    </w:p>
    <w:p w14:paraId="4991FEDC">
      <w:pPr>
        <w:pStyle w:val="10"/>
        <w:keepNext w:val="0"/>
        <w:keepLines w:val="0"/>
        <w:pageBreakBefore w:val="0"/>
        <w:widowControl w:val="0"/>
        <w:kinsoku/>
        <w:wordWrap/>
        <w:overflowPunct/>
        <w:topLinePunct w:val="0"/>
        <w:autoSpaceDE/>
        <w:autoSpaceDN/>
        <w:bidi w:val="0"/>
        <w:adjustRightInd/>
        <w:spacing w:line="360" w:lineRule="auto"/>
        <w:ind w:left="0" w:leftChars="0" w:right="142" w:firstLine="480" w:firstLineChars="200"/>
        <w:contextualSpacing/>
        <w:textAlignment w:val="auto"/>
        <w:rPr>
          <w:rFonts w:hint="eastAsia" w:ascii="宋体" w:hAnsi="宋体" w:cs="宋体"/>
          <w:color w:val="auto"/>
          <w:kern w:val="24"/>
          <w:sz w:val="24"/>
        </w:rPr>
      </w:pPr>
      <w:r>
        <w:rPr>
          <w:rFonts w:hint="eastAsia" w:ascii="宋体" w:hAnsi="宋体" w:cs="宋体"/>
          <w:color w:val="auto"/>
          <w:kern w:val="24"/>
          <w:sz w:val="24"/>
        </w:rPr>
        <w:t xml:space="preserve">…… </w:t>
      </w:r>
    </w:p>
    <w:p w14:paraId="27881679">
      <w:pPr>
        <w:pStyle w:val="10"/>
        <w:keepNext w:val="0"/>
        <w:keepLines w:val="0"/>
        <w:pageBreakBefore w:val="0"/>
        <w:widowControl w:val="0"/>
        <w:kinsoku/>
        <w:wordWrap/>
        <w:overflowPunct/>
        <w:topLinePunct w:val="0"/>
        <w:autoSpaceDE/>
        <w:autoSpaceDN/>
        <w:bidi w:val="0"/>
        <w:adjustRightInd/>
        <w:spacing w:line="360" w:lineRule="auto"/>
        <w:ind w:left="0" w:leftChars="0" w:right="142" w:firstLine="480" w:firstLineChars="200"/>
        <w:contextualSpacing/>
        <w:textAlignment w:val="auto"/>
        <w:rPr>
          <w:rFonts w:hint="eastAsia" w:ascii="宋体" w:hAnsi="宋体" w:cs="宋体"/>
          <w:color w:val="auto"/>
          <w:kern w:val="24"/>
          <w:sz w:val="24"/>
        </w:rPr>
      </w:pPr>
      <w:r>
        <w:rPr>
          <w:rFonts w:hint="eastAsia" w:ascii="宋体" w:hAnsi="宋体" w:cs="宋体"/>
          <w:color w:val="auto"/>
          <w:kern w:val="24"/>
          <w:sz w:val="24"/>
        </w:rPr>
        <w:t>以上企业，不属于大企业的分支机构，不存在控股股东为大企业的情形，也不存在与大企业的负责人为同一人的情形。</w:t>
      </w:r>
    </w:p>
    <w:p w14:paraId="328292EB">
      <w:pPr>
        <w:pStyle w:val="10"/>
        <w:keepNext w:val="0"/>
        <w:keepLines w:val="0"/>
        <w:pageBreakBefore w:val="0"/>
        <w:widowControl w:val="0"/>
        <w:kinsoku/>
        <w:wordWrap/>
        <w:overflowPunct/>
        <w:topLinePunct w:val="0"/>
        <w:autoSpaceDE/>
        <w:autoSpaceDN/>
        <w:bidi w:val="0"/>
        <w:adjustRightInd/>
        <w:spacing w:line="360" w:lineRule="auto"/>
        <w:ind w:left="0" w:leftChars="0" w:right="142" w:firstLine="480" w:firstLineChars="200"/>
        <w:contextualSpacing/>
        <w:textAlignment w:val="auto"/>
        <w:rPr>
          <w:rFonts w:hint="eastAsia" w:ascii="宋体" w:hAnsi="宋体" w:cs="宋体"/>
          <w:color w:val="auto"/>
          <w:kern w:val="24"/>
          <w:sz w:val="24"/>
        </w:rPr>
      </w:pPr>
      <w:r>
        <w:rPr>
          <w:rFonts w:hint="eastAsia" w:ascii="宋体" w:hAnsi="宋体" w:cs="宋体"/>
          <w:color w:val="auto"/>
          <w:kern w:val="24"/>
          <w:sz w:val="24"/>
        </w:rPr>
        <w:t>本企业对上述声明内容的真实性负责。如有虚假，将依法承担相应责任。</w:t>
      </w:r>
    </w:p>
    <w:p w14:paraId="63A2D1E7">
      <w:pPr>
        <w:pStyle w:val="13"/>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hAnsi="宋体" w:cs="宋体"/>
          <w:color w:val="auto"/>
          <w:sz w:val="24"/>
          <w:szCs w:val="24"/>
        </w:rPr>
      </w:pPr>
    </w:p>
    <w:p w14:paraId="14A3DDA7">
      <w:pPr>
        <w:keepNext w:val="0"/>
        <w:keepLines w:val="0"/>
        <w:pageBreakBefore w:val="0"/>
        <w:widowControl w:val="0"/>
        <w:kinsoku/>
        <w:wordWrap/>
        <w:overflowPunct/>
        <w:topLinePunct w:val="0"/>
        <w:autoSpaceDE/>
        <w:autoSpaceDN/>
        <w:bidi w:val="0"/>
        <w:adjustRightInd/>
        <w:snapToGrid w:val="0"/>
        <w:spacing w:line="360" w:lineRule="auto"/>
        <w:ind w:firstLine="5040" w:firstLineChars="2100"/>
        <w:textAlignment w:val="auto"/>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投标人名称(盖公章)：</w:t>
      </w:r>
    </w:p>
    <w:p w14:paraId="0ACF8778">
      <w:pPr>
        <w:keepNext w:val="0"/>
        <w:keepLines w:val="0"/>
        <w:pageBreakBefore w:val="0"/>
        <w:widowControl w:val="0"/>
        <w:kinsoku/>
        <w:wordWrap/>
        <w:overflowPunct/>
        <w:topLinePunct w:val="0"/>
        <w:autoSpaceDE/>
        <w:autoSpaceDN/>
        <w:bidi w:val="0"/>
        <w:adjustRightInd/>
        <w:snapToGrid w:val="0"/>
        <w:spacing w:line="360" w:lineRule="auto"/>
        <w:ind w:firstLine="5040" w:firstLineChars="2100"/>
        <w:textAlignment w:val="auto"/>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日期</w:t>
      </w:r>
      <w:r>
        <w:rPr>
          <w:rFonts w:hint="eastAsia" w:ascii="宋体" w:hAnsi="宋体" w:eastAsia="宋体" w:cs="宋体"/>
          <w:color w:val="auto"/>
          <w:kern w:val="0"/>
          <w:sz w:val="24"/>
        </w:rPr>
        <w:t>：</w:t>
      </w: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rPr>
        <w:t>年</w:t>
      </w: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zh-CN"/>
        </w:rPr>
        <w:t>月</w:t>
      </w: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zh-CN"/>
        </w:rPr>
        <w:t>日</w:t>
      </w:r>
    </w:p>
    <w:p w14:paraId="1969A07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w:t>
      </w:r>
    </w:p>
    <w:p w14:paraId="21808A2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从业人员、营业收入、资产总额填报上一年度数据，无上一年度数据的新成立企业可不填报。</w:t>
      </w:r>
    </w:p>
    <w:p w14:paraId="006670E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请根据自己的真实情况出具《中小企业声明函》。依法享受中小企业</w:t>
      </w:r>
      <w:r>
        <w:rPr>
          <w:rFonts w:hint="eastAsia" w:ascii="宋体" w:hAnsi="宋体" w:eastAsia="宋体" w:cs="宋体"/>
          <w:color w:val="auto"/>
          <w:sz w:val="24"/>
          <w:szCs w:val="24"/>
          <w:lang w:eastAsia="zh-CN"/>
        </w:rPr>
        <w:t>扶持</w:t>
      </w:r>
      <w:r>
        <w:rPr>
          <w:rFonts w:hint="eastAsia" w:ascii="宋体" w:hAnsi="宋体" w:eastAsia="宋体" w:cs="宋体"/>
          <w:color w:val="auto"/>
          <w:sz w:val="24"/>
          <w:szCs w:val="24"/>
        </w:rPr>
        <w:t>政策的，采购人或者采购代理机构在公告中标结果时，同时公告其《中小企业声明函》，接受社会监督。</w:t>
      </w:r>
    </w:p>
    <w:p w14:paraId="1AC4B6E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本声明函主要供参加政府采购活动的中小企业填写，非中小企业无需填写。</w:t>
      </w:r>
    </w:p>
    <w:p w14:paraId="46FC257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小型、微型企业提供中型企业提供的货物的，视同为中型企业。</w:t>
      </w:r>
    </w:p>
    <w:p w14:paraId="629363FE">
      <w:pPr>
        <w:pStyle w:val="13"/>
        <w:spacing w:line="360" w:lineRule="auto"/>
        <w:jc w:val="left"/>
        <w:rPr>
          <w:rFonts w:cs="宋体"/>
          <w:b/>
          <w:color w:val="auto"/>
          <w:sz w:val="28"/>
          <w:szCs w:val="28"/>
        </w:rPr>
      </w:pPr>
      <w:r>
        <w:rPr>
          <w:rFonts w:hint="eastAsia" w:cs="宋体"/>
          <w:b/>
          <w:color w:val="auto"/>
          <w:sz w:val="28"/>
          <w:szCs w:val="28"/>
        </w:rPr>
        <w:t>2.残疾人福利性单位声明函的格式：</w:t>
      </w:r>
    </w:p>
    <w:p w14:paraId="4DC70C75">
      <w:pPr>
        <w:pStyle w:val="13"/>
        <w:spacing w:line="360" w:lineRule="auto"/>
        <w:jc w:val="center"/>
        <w:rPr>
          <w:rFonts w:cs="宋体"/>
          <w:b/>
          <w:color w:val="auto"/>
          <w:sz w:val="30"/>
          <w:szCs w:val="30"/>
        </w:rPr>
      </w:pPr>
    </w:p>
    <w:p w14:paraId="2DCED519">
      <w:pPr>
        <w:pStyle w:val="13"/>
        <w:spacing w:line="360" w:lineRule="auto"/>
        <w:jc w:val="center"/>
        <w:rPr>
          <w:rFonts w:cs="宋体"/>
          <w:b/>
          <w:color w:val="auto"/>
          <w:sz w:val="30"/>
          <w:szCs w:val="30"/>
        </w:rPr>
      </w:pPr>
      <w:r>
        <w:rPr>
          <w:rFonts w:hint="eastAsia" w:cs="宋体"/>
          <w:b/>
          <w:color w:val="auto"/>
          <w:sz w:val="30"/>
          <w:szCs w:val="30"/>
        </w:rPr>
        <w:t>残疾人福利性单位声明函</w:t>
      </w:r>
    </w:p>
    <w:p w14:paraId="10460D74">
      <w:pPr>
        <w:pStyle w:val="13"/>
        <w:spacing w:line="360" w:lineRule="auto"/>
        <w:jc w:val="center"/>
        <w:rPr>
          <w:rFonts w:cs="宋体"/>
          <w:b/>
          <w:color w:val="auto"/>
          <w:sz w:val="30"/>
          <w:szCs w:val="30"/>
        </w:rPr>
      </w:pPr>
    </w:p>
    <w:p w14:paraId="27FA8CCB">
      <w:pPr>
        <w:spacing w:line="360" w:lineRule="auto"/>
        <w:ind w:firstLine="480" w:firstLineChars="200"/>
        <w:contextualSpacing/>
        <w:rPr>
          <w:rFonts w:ascii="宋体" w:cs="宋体"/>
          <w:color w:val="auto"/>
          <w:sz w:val="24"/>
        </w:rPr>
      </w:pPr>
      <w:r>
        <w:rPr>
          <w:rFonts w:hint="eastAsia" w:ascii="宋体" w:cs="宋体"/>
          <w:color w:val="auto"/>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cs="宋体"/>
          <w:color w:val="auto"/>
          <w:sz w:val="24"/>
          <w:u w:val="single"/>
        </w:rPr>
        <w:t xml:space="preserve">        </w:t>
      </w:r>
      <w:r>
        <w:rPr>
          <w:rFonts w:hint="eastAsia" w:ascii="宋体" w:cs="宋体"/>
          <w:color w:val="auto"/>
          <w:sz w:val="24"/>
        </w:rPr>
        <w:t>单位的</w:t>
      </w:r>
      <w:r>
        <w:rPr>
          <w:rFonts w:hint="eastAsia" w:ascii="宋体" w:cs="宋体"/>
          <w:color w:val="auto"/>
          <w:sz w:val="24"/>
          <w:u w:val="single"/>
        </w:rPr>
        <w:t xml:space="preserve">           </w:t>
      </w:r>
      <w:r>
        <w:rPr>
          <w:rFonts w:hint="eastAsia" w:ascii="宋体" w:cs="宋体"/>
          <w:color w:val="auto"/>
          <w:sz w:val="24"/>
        </w:rPr>
        <w:t>项目采购活动提供本单位制造的货物（由本单位承担工程/提供服务），或者提供其他残疾人福利性单位制造的货物（不包括使用非残疾人福利性单位注册商标的货物）。</w:t>
      </w:r>
    </w:p>
    <w:p w14:paraId="0B1DB261">
      <w:pPr>
        <w:pStyle w:val="13"/>
        <w:spacing w:line="360" w:lineRule="auto"/>
        <w:ind w:firstLine="480" w:firstLineChars="200"/>
        <w:jc w:val="left"/>
        <w:rPr>
          <w:rFonts w:cs="宋体"/>
          <w:color w:val="auto"/>
          <w:sz w:val="30"/>
          <w:szCs w:val="30"/>
        </w:rPr>
      </w:pPr>
      <w:r>
        <w:rPr>
          <w:rFonts w:hint="eastAsia" w:cs="宋体"/>
          <w:color w:val="auto"/>
          <w:sz w:val="24"/>
          <w:szCs w:val="24"/>
        </w:rPr>
        <w:t>本单位对上述声明的真实性负责。如有虚假，将依法承担相应责任。</w:t>
      </w:r>
    </w:p>
    <w:p w14:paraId="4D2677BC">
      <w:pPr>
        <w:pStyle w:val="13"/>
        <w:spacing w:line="360" w:lineRule="auto"/>
        <w:jc w:val="left"/>
        <w:rPr>
          <w:rFonts w:cs="宋体"/>
          <w:b/>
          <w:color w:val="auto"/>
          <w:szCs w:val="21"/>
        </w:rPr>
      </w:pPr>
    </w:p>
    <w:p w14:paraId="704D90E6">
      <w:pPr>
        <w:pStyle w:val="13"/>
        <w:spacing w:line="360" w:lineRule="auto"/>
        <w:jc w:val="left"/>
        <w:rPr>
          <w:rFonts w:cs="宋体"/>
          <w:b/>
          <w:color w:val="auto"/>
          <w:szCs w:val="21"/>
        </w:rPr>
      </w:pPr>
    </w:p>
    <w:p w14:paraId="4D99F63E">
      <w:pPr>
        <w:snapToGrid w:val="0"/>
        <w:spacing w:line="360" w:lineRule="auto"/>
        <w:ind w:left="5137" w:leftChars="1736" w:hanging="1491" w:hangingChars="825"/>
        <w:rPr>
          <w:rFonts w:ascii="宋体" w:cs="宋体"/>
          <w:color w:val="auto"/>
          <w:kern w:val="0"/>
          <w:sz w:val="24"/>
        </w:rPr>
      </w:pPr>
      <w:r>
        <w:rPr>
          <w:rFonts w:hint="eastAsia" w:ascii="宋体" w:cs="宋体"/>
          <w:b/>
          <w:color w:val="auto"/>
          <w:sz w:val="18"/>
          <w:szCs w:val="18"/>
        </w:rPr>
        <w:t xml:space="preserve">                                                                    </w:t>
      </w:r>
      <w:r>
        <w:rPr>
          <w:rFonts w:hint="eastAsia" w:ascii="宋体" w:cs="宋体"/>
          <w:color w:val="auto"/>
          <w:kern w:val="0"/>
          <w:sz w:val="24"/>
          <w:lang w:val="zh-CN"/>
        </w:rPr>
        <w:t>投标人名称（盖公章）：</w:t>
      </w:r>
    </w:p>
    <w:p w14:paraId="21F17E3B">
      <w:pPr>
        <w:snapToGrid w:val="0"/>
        <w:spacing w:line="360" w:lineRule="auto"/>
        <w:ind w:firstLine="5160" w:firstLineChars="2150"/>
        <w:rPr>
          <w:rFonts w:ascii="宋体" w:cs="宋体"/>
          <w:color w:val="auto"/>
          <w:kern w:val="0"/>
          <w:sz w:val="24"/>
          <w:lang w:val="zh-CN"/>
        </w:rPr>
      </w:pPr>
      <w:r>
        <w:rPr>
          <w:rFonts w:hint="eastAsia" w:ascii="宋体" w:cs="宋体"/>
          <w:color w:val="auto"/>
          <w:kern w:val="0"/>
          <w:sz w:val="24"/>
          <w:lang w:val="zh-CN"/>
        </w:rPr>
        <w:t>日期</w:t>
      </w:r>
      <w:r>
        <w:rPr>
          <w:rFonts w:hint="eastAsia" w:ascii="宋体" w:cs="宋体"/>
          <w:color w:val="auto"/>
          <w:kern w:val="0"/>
          <w:sz w:val="24"/>
        </w:rPr>
        <w:t xml:space="preserve">：  年  </w:t>
      </w:r>
      <w:r>
        <w:rPr>
          <w:rFonts w:hint="eastAsia" w:ascii="宋体" w:cs="宋体"/>
          <w:color w:val="auto"/>
          <w:kern w:val="0"/>
          <w:sz w:val="24"/>
          <w:lang w:val="zh-CN"/>
        </w:rPr>
        <w:t>月</w:t>
      </w:r>
      <w:r>
        <w:rPr>
          <w:rFonts w:hint="eastAsia" w:ascii="宋体" w:cs="宋体"/>
          <w:color w:val="auto"/>
          <w:kern w:val="0"/>
          <w:sz w:val="24"/>
        </w:rPr>
        <w:t xml:space="preserve">   </w:t>
      </w:r>
      <w:r>
        <w:rPr>
          <w:rFonts w:hint="eastAsia" w:ascii="宋体" w:cs="宋体"/>
          <w:color w:val="auto"/>
          <w:kern w:val="0"/>
          <w:sz w:val="24"/>
          <w:lang w:val="zh-CN"/>
        </w:rPr>
        <w:t>日</w:t>
      </w:r>
    </w:p>
    <w:p w14:paraId="0737CC53">
      <w:pPr>
        <w:pStyle w:val="13"/>
        <w:spacing w:line="360" w:lineRule="auto"/>
        <w:ind w:left="5132" w:leftChars="1979" w:hanging="976" w:hangingChars="488"/>
        <w:rPr>
          <w:rFonts w:cs="宋体"/>
          <w:color w:val="auto"/>
          <w:sz w:val="20"/>
        </w:rPr>
      </w:pPr>
    </w:p>
    <w:p w14:paraId="34B48C0C">
      <w:pPr>
        <w:spacing w:line="360" w:lineRule="auto"/>
        <w:ind w:right="420" w:firstLine="480" w:firstLineChars="200"/>
        <w:rPr>
          <w:rFonts w:ascii="宋体" w:cs="宋体"/>
          <w:color w:val="auto"/>
          <w:sz w:val="24"/>
        </w:rPr>
      </w:pPr>
      <w:r>
        <w:rPr>
          <w:rFonts w:hint="eastAsia" w:ascii="宋体" w:cs="宋体"/>
          <w:color w:val="auto"/>
          <w:sz w:val="24"/>
        </w:rPr>
        <w:t>注：请根据自己的真实情况出具《残疾人福利性单位声明函》。依法享受中小企业扶持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6E2F7B5E">
      <w:pPr>
        <w:shd w:val="clear" w:color="auto" w:fill="FFFFFF"/>
        <w:spacing w:line="480" w:lineRule="atLeast"/>
        <w:jc w:val="left"/>
        <w:rPr>
          <w:rFonts w:hint="eastAsia" w:ascii="宋体" w:cs="宋体"/>
          <w:color w:val="auto"/>
          <w:szCs w:val="21"/>
        </w:rPr>
      </w:pPr>
      <w:r>
        <w:rPr>
          <w:rFonts w:hint="eastAsia" w:ascii="宋体" w:cs="宋体"/>
          <w:color w:val="auto"/>
          <w:szCs w:val="21"/>
        </w:rPr>
        <w:br w:type="page"/>
      </w:r>
    </w:p>
    <w:p w14:paraId="0B8A1D1E">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left"/>
        <w:rPr>
          <w:rFonts w:hint="eastAsia" w:ascii="宋体" w:hAnsi="宋体" w:eastAsia="宋体" w:cs="宋体"/>
          <w:b/>
          <w:i w:val="0"/>
          <w:iCs w:val="0"/>
          <w:caps w:val="0"/>
          <w:color w:val="auto"/>
          <w:spacing w:val="0"/>
          <w:kern w:val="2"/>
          <w:sz w:val="30"/>
          <w:szCs w:val="30"/>
          <w:shd w:val="clear" w:color="auto" w:fill="auto"/>
        </w:rPr>
      </w:pPr>
      <w:r>
        <w:rPr>
          <w:rFonts w:hint="eastAsia" w:hAnsi="宋体" w:cs="宋体"/>
          <w:b/>
          <w:color w:val="auto"/>
          <w:sz w:val="28"/>
          <w:szCs w:val="28"/>
          <w:lang w:val="en-US" w:eastAsia="zh-CN"/>
        </w:rPr>
        <w:t>3.</w:t>
      </w:r>
      <w:r>
        <w:rPr>
          <w:rFonts w:hint="eastAsia" w:ascii="宋体" w:hAnsi="宋体" w:eastAsia="宋体" w:cs="宋体"/>
          <w:b/>
          <w:i w:val="0"/>
          <w:iCs w:val="0"/>
          <w:caps w:val="0"/>
          <w:color w:val="auto"/>
          <w:spacing w:val="0"/>
          <w:kern w:val="0"/>
          <w:sz w:val="28"/>
          <w:szCs w:val="28"/>
          <w:shd w:val="clear" w:color="auto" w:fill="auto"/>
        </w:rPr>
        <w:t>关于符合本国产品标准的声明函</w:t>
      </w:r>
      <w:r>
        <w:rPr>
          <w:rFonts w:hint="eastAsia" w:ascii="宋体" w:hAnsi="宋体" w:eastAsia="宋体" w:cs="宋体"/>
          <w:b/>
          <w:color w:val="auto"/>
          <w:sz w:val="28"/>
          <w:szCs w:val="28"/>
          <w:lang w:val="en-US" w:eastAsia="zh-CN"/>
        </w:rPr>
        <w:t>的格式</w:t>
      </w:r>
      <w:r>
        <w:rPr>
          <w:rFonts w:hint="eastAsia" w:hAnsi="宋体" w:cs="宋体"/>
          <w:b/>
          <w:color w:val="auto"/>
          <w:sz w:val="28"/>
          <w:szCs w:val="28"/>
          <w:lang w:val="en-US" w:eastAsia="zh-CN"/>
        </w:rPr>
        <w:t>：</w:t>
      </w:r>
    </w:p>
    <w:p w14:paraId="35E713B1">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center"/>
        <w:rPr>
          <w:rFonts w:hint="eastAsia" w:ascii="宋体" w:hAnsi="宋体" w:eastAsia="宋体" w:cs="宋体"/>
          <w:b/>
          <w:i w:val="0"/>
          <w:iCs w:val="0"/>
          <w:caps w:val="0"/>
          <w:color w:val="auto"/>
          <w:spacing w:val="0"/>
          <w:kern w:val="2"/>
          <w:sz w:val="30"/>
          <w:szCs w:val="30"/>
          <w:shd w:val="clear" w:color="auto" w:fill="auto"/>
        </w:rPr>
      </w:pPr>
    </w:p>
    <w:p w14:paraId="0D1BAD55">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center"/>
        <w:rPr>
          <w:rFonts w:hint="eastAsia" w:ascii="宋体" w:hAnsi="宋体" w:eastAsia="宋体" w:cs="宋体"/>
          <w:i w:val="0"/>
          <w:iCs w:val="0"/>
          <w:caps w:val="0"/>
          <w:color w:val="auto"/>
          <w:spacing w:val="0"/>
          <w:kern w:val="2"/>
          <w:sz w:val="24"/>
          <w:szCs w:val="24"/>
        </w:rPr>
      </w:pPr>
      <w:r>
        <w:rPr>
          <w:rFonts w:hint="eastAsia" w:ascii="宋体" w:hAnsi="宋体" w:eastAsia="宋体" w:cs="宋体"/>
          <w:b/>
          <w:i w:val="0"/>
          <w:iCs w:val="0"/>
          <w:caps w:val="0"/>
          <w:color w:val="auto"/>
          <w:spacing w:val="0"/>
          <w:kern w:val="2"/>
          <w:sz w:val="30"/>
          <w:szCs w:val="30"/>
          <w:shd w:val="clear" w:color="auto" w:fill="auto"/>
        </w:rPr>
        <w:t>关于符合本国产品标准的声明函</w:t>
      </w:r>
    </w:p>
    <w:p w14:paraId="0B38F746">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auto"/>
          <w:spacing w:val="0"/>
          <w:kern w:val="2"/>
          <w:sz w:val="24"/>
          <w:szCs w:val="24"/>
        </w:rPr>
      </w:pPr>
    </w:p>
    <w:p w14:paraId="21C08D77">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4"/>
          <w:szCs w:val="24"/>
        </w:rPr>
      </w:pPr>
      <w:r>
        <w:rPr>
          <w:rFonts w:hint="eastAsia" w:ascii="宋体" w:hAnsi="宋体" w:eastAsia="宋体" w:cs="宋体"/>
          <w:i w:val="0"/>
          <w:iCs w:val="0"/>
          <w:caps w:val="0"/>
          <w:color w:val="auto"/>
          <w:spacing w:val="0"/>
          <w:kern w:val="2"/>
          <w:sz w:val="24"/>
          <w:szCs w:val="24"/>
          <w:shd w:val="clear" w:color="auto" w:fill="auto"/>
        </w:rPr>
        <w:t>本公司（单位）郑重声明，根据《国务院办公厅关于在政府采购中实施本国产品标准及相关政策的通知》（国办发〔2025〕34号）的规定，本公司（单位）提供的以下产品属于本国产品。具体情况如下：</w:t>
      </w:r>
    </w:p>
    <w:p w14:paraId="32621487">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4"/>
          <w:szCs w:val="24"/>
        </w:rPr>
      </w:pPr>
      <w:r>
        <w:rPr>
          <w:rFonts w:hint="eastAsia" w:ascii="宋体" w:hAnsi="宋体" w:eastAsia="宋体" w:cs="宋体"/>
          <w:i w:val="0"/>
          <w:iCs w:val="0"/>
          <w:caps w:val="0"/>
          <w:color w:val="auto"/>
          <w:spacing w:val="0"/>
          <w:kern w:val="2"/>
          <w:sz w:val="24"/>
          <w:szCs w:val="24"/>
          <w:shd w:val="clear" w:color="auto" w:fill="auto"/>
        </w:rPr>
        <w:t>1.</w:t>
      </w:r>
      <w:r>
        <w:rPr>
          <w:rStyle w:val="33"/>
          <w:rFonts w:hint="eastAsia" w:ascii="宋体" w:hAnsi="宋体" w:eastAsia="宋体" w:cs="宋体"/>
          <w:i w:val="0"/>
          <w:iCs w:val="0"/>
          <w:caps w:val="0"/>
          <w:color w:val="333333"/>
          <w:spacing w:val="0"/>
          <w:sz w:val="24"/>
          <w:szCs w:val="24"/>
          <w:u w:val="single"/>
          <w:shd w:val="clear" w:color="auto" w:fill="FFFFFF"/>
        </w:rPr>
        <w:t>（产品名称1）</w:t>
      </w:r>
      <w:r>
        <w:rPr>
          <w:rStyle w:val="33"/>
          <w:rFonts w:hint="eastAsia" w:ascii="宋体" w:hAnsi="宋体" w:eastAsia="宋体" w:cs="宋体"/>
          <w:i w:val="0"/>
          <w:iCs w:val="0"/>
          <w:caps w:val="0"/>
          <w:color w:val="333333"/>
          <w:spacing w:val="0"/>
          <w:sz w:val="24"/>
          <w:szCs w:val="24"/>
          <w:u w:val="none"/>
          <w:shd w:val="clear" w:color="auto" w:fill="FFFFFF"/>
          <w:vertAlign w:val="superscript"/>
        </w:rPr>
        <w:t>1</w:t>
      </w:r>
      <w:r>
        <w:rPr>
          <w:rFonts w:hint="eastAsia" w:ascii="宋体" w:hAnsi="宋体" w:eastAsia="宋体" w:cs="宋体"/>
          <w:i w:val="0"/>
          <w:iCs w:val="0"/>
          <w:caps w:val="0"/>
          <w:color w:val="333333"/>
          <w:spacing w:val="0"/>
          <w:sz w:val="24"/>
          <w:szCs w:val="24"/>
          <w:shd w:val="clear" w:color="auto" w:fill="FFFFFF"/>
        </w:rPr>
        <w:t>，生产厂为</w:t>
      </w:r>
      <w:r>
        <w:rPr>
          <w:rStyle w:val="33"/>
          <w:rFonts w:hint="eastAsia" w:ascii="宋体" w:hAnsi="宋体" w:eastAsia="宋体" w:cs="宋体"/>
          <w:i w:val="0"/>
          <w:iCs w:val="0"/>
          <w:caps w:val="0"/>
          <w:color w:val="333333"/>
          <w:spacing w:val="0"/>
          <w:sz w:val="24"/>
          <w:szCs w:val="24"/>
          <w:u w:val="single"/>
          <w:shd w:val="clear" w:color="auto" w:fill="FFFFFF"/>
        </w:rPr>
        <w:t>（厂名）</w:t>
      </w:r>
      <w:r>
        <w:rPr>
          <w:rStyle w:val="33"/>
          <w:rFonts w:hint="eastAsia" w:ascii="宋体" w:hAnsi="宋体" w:eastAsia="宋体" w:cs="宋体"/>
          <w:i w:val="0"/>
          <w:iCs w:val="0"/>
          <w:caps w:val="0"/>
          <w:color w:val="333333"/>
          <w:spacing w:val="0"/>
          <w:sz w:val="24"/>
          <w:szCs w:val="24"/>
          <w:u w:val="none"/>
          <w:shd w:val="clear" w:color="auto" w:fill="FFFFFF"/>
          <w:vertAlign w:val="superscript"/>
        </w:rPr>
        <w:t>2</w:t>
      </w:r>
      <w:r>
        <w:rPr>
          <w:rFonts w:hint="eastAsia" w:ascii="宋体" w:hAnsi="宋体" w:eastAsia="宋体" w:cs="宋体"/>
          <w:i w:val="0"/>
          <w:iCs w:val="0"/>
          <w:caps w:val="0"/>
          <w:color w:val="333333"/>
          <w:spacing w:val="0"/>
          <w:sz w:val="24"/>
          <w:szCs w:val="24"/>
          <w:shd w:val="clear" w:color="auto" w:fill="FFFFFF"/>
        </w:rPr>
        <w:t>，厂址为</w:t>
      </w:r>
      <w:r>
        <w:rPr>
          <w:rStyle w:val="33"/>
          <w:rFonts w:hint="eastAsia" w:ascii="宋体" w:hAnsi="宋体" w:eastAsia="宋体" w:cs="宋体"/>
          <w:i w:val="0"/>
          <w:iCs w:val="0"/>
          <w:caps w:val="0"/>
          <w:color w:val="333333"/>
          <w:spacing w:val="0"/>
          <w:sz w:val="24"/>
          <w:szCs w:val="24"/>
          <w:u w:val="single"/>
          <w:shd w:val="clear" w:color="auto" w:fill="FFFFFF"/>
        </w:rPr>
        <w:t>（生产厂址）</w:t>
      </w:r>
      <w:r>
        <w:rPr>
          <w:rFonts w:hint="eastAsia" w:ascii="宋体" w:hAnsi="宋体" w:eastAsia="宋体" w:cs="宋体"/>
          <w:i w:val="0"/>
          <w:iCs w:val="0"/>
          <w:caps w:val="0"/>
          <w:color w:val="333333"/>
          <w:spacing w:val="0"/>
          <w:sz w:val="24"/>
          <w:szCs w:val="24"/>
          <w:shd w:val="clear" w:color="auto" w:fill="FFFFFF"/>
        </w:rPr>
        <w:t>。</w:t>
      </w:r>
      <w:r>
        <w:rPr>
          <w:rStyle w:val="33"/>
          <w:rFonts w:hint="eastAsia" w:ascii="宋体" w:hAnsi="宋体" w:eastAsia="宋体" w:cs="宋体"/>
          <w:i w:val="0"/>
          <w:iCs w:val="0"/>
          <w:caps w:val="0"/>
          <w:color w:val="333333"/>
          <w:spacing w:val="0"/>
          <w:sz w:val="24"/>
          <w:szCs w:val="24"/>
          <w:u w:val="single"/>
          <w:shd w:val="clear" w:color="auto" w:fill="FFFFFF"/>
        </w:rPr>
        <w:t>（产品名称1）</w:t>
      </w:r>
      <w:r>
        <w:rPr>
          <w:rFonts w:hint="eastAsia" w:ascii="宋体" w:hAnsi="宋体" w:eastAsia="宋体" w:cs="宋体"/>
          <w:i w:val="0"/>
          <w:iCs w:val="0"/>
          <w:caps w:val="0"/>
          <w:color w:val="333333"/>
          <w:spacing w:val="0"/>
          <w:sz w:val="24"/>
          <w:szCs w:val="24"/>
          <w:shd w:val="clear" w:color="auto" w:fill="FFFFFF"/>
        </w:rPr>
        <w:t>的中国境内生产的组件成本占比≥</w:t>
      </w:r>
      <w:r>
        <w:rPr>
          <w:rStyle w:val="33"/>
          <w:rFonts w:hint="eastAsia" w:ascii="宋体" w:hAnsi="宋体" w:eastAsia="宋体" w:cs="宋体"/>
          <w:i w:val="0"/>
          <w:iCs w:val="0"/>
          <w:caps w:val="0"/>
          <w:color w:val="333333"/>
          <w:spacing w:val="0"/>
          <w:sz w:val="24"/>
          <w:szCs w:val="24"/>
          <w:u w:val="single"/>
          <w:shd w:val="clear" w:color="auto" w:fill="FFFFFF"/>
        </w:rPr>
        <w:t>（规定比例）</w:t>
      </w:r>
      <w:r>
        <w:rPr>
          <w:rStyle w:val="33"/>
          <w:rFonts w:hint="eastAsia" w:ascii="宋体" w:hAnsi="宋体" w:eastAsia="宋体" w:cs="宋体"/>
          <w:i w:val="0"/>
          <w:iCs w:val="0"/>
          <w:caps w:val="0"/>
          <w:color w:val="333333"/>
          <w:spacing w:val="0"/>
          <w:sz w:val="24"/>
          <w:szCs w:val="24"/>
          <w:u w:val="none"/>
          <w:shd w:val="clear" w:color="auto" w:fill="FFFFFF"/>
          <w:vertAlign w:val="superscript"/>
        </w:rPr>
        <w:t>3</w:t>
      </w:r>
      <w:r>
        <w:rPr>
          <w:rFonts w:hint="eastAsia" w:ascii="宋体" w:hAnsi="宋体" w:eastAsia="宋体" w:cs="宋体"/>
          <w:i w:val="0"/>
          <w:iCs w:val="0"/>
          <w:caps w:val="0"/>
          <w:color w:val="333333"/>
          <w:spacing w:val="0"/>
          <w:sz w:val="24"/>
          <w:szCs w:val="24"/>
          <w:shd w:val="clear" w:color="auto" w:fill="FFFFFF"/>
        </w:rPr>
        <w:t>。</w:t>
      </w:r>
      <w:r>
        <w:rPr>
          <w:rStyle w:val="33"/>
          <w:rFonts w:hint="eastAsia" w:ascii="宋体" w:hAnsi="宋体" w:eastAsia="宋体" w:cs="宋体"/>
          <w:i w:val="0"/>
          <w:iCs w:val="0"/>
          <w:caps w:val="0"/>
          <w:color w:val="333333"/>
          <w:spacing w:val="0"/>
          <w:sz w:val="24"/>
          <w:szCs w:val="24"/>
          <w:u w:val="single"/>
          <w:shd w:val="clear" w:color="auto" w:fill="FFFFFF"/>
        </w:rPr>
        <w:t>（产品名称1）</w:t>
      </w:r>
      <w:r>
        <w:rPr>
          <w:rFonts w:hint="eastAsia" w:ascii="宋体" w:hAnsi="宋体" w:eastAsia="宋体" w:cs="宋体"/>
          <w:i w:val="0"/>
          <w:iCs w:val="0"/>
          <w:caps w:val="0"/>
          <w:color w:val="333333"/>
          <w:spacing w:val="0"/>
          <w:sz w:val="24"/>
          <w:szCs w:val="24"/>
          <w:shd w:val="clear" w:color="auto" w:fill="FFFFFF"/>
        </w:rPr>
        <w:t>的</w:t>
      </w:r>
      <w:r>
        <w:rPr>
          <w:rStyle w:val="33"/>
          <w:rFonts w:hint="eastAsia" w:ascii="宋体" w:hAnsi="宋体" w:eastAsia="宋体" w:cs="宋体"/>
          <w:i w:val="0"/>
          <w:iCs w:val="0"/>
          <w:caps w:val="0"/>
          <w:color w:val="333333"/>
          <w:spacing w:val="0"/>
          <w:sz w:val="24"/>
          <w:szCs w:val="24"/>
          <w:u w:val="single"/>
          <w:shd w:val="clear" w:color="auto" w:fill="FFFFFF"/>
        </w:rPr>
        <w:t>（关键组件）</w:t>
      </w:r>
      <w:r>
        <w:rPr>
          <w:rStyle w:val="33"/>
          <w:rFonts w:hint="eastAsia" w:ascii="宋体" w:hAnsi="宋体" w:eastAsia="宋体" w:cs="宋体"/>
          <w:i w:val="0"/>
          <w:iCs w:val="0"/>
          <w:caps w:val="0"/>
          <w:color w:val="333333"/>
          <w:spacing w:val="0"/>
          <w:sz w:val="24"/>
          <w:szCs w:val="24"/>
          <w:u w:val="none"/>
          <w:shd w:val="clear" w:color="auto" w:fill="FFFFFF"/>
          <w:vertAlign w:val="superscript"/>
        </w:rPr>
        <w:t>4</w:t>
      </w:r>
      <w:r>
        <w:rPr>
          <w:rFonts w:hint="eastAsia" w:ascii="宋体" w:hAnsi="宋体" w:eastAsia="宋体" w:cs="宋体"/>
          <w:i w:val="0"/>
          <w:iCs w:val="0"/>
          <w:caps w:val="0"/>
          <w:color w:val="333333"/>
          <w:spacing w:val="0"/>
          <w:sz w:val="24"/>
          <w:szCs w:val="24"/>
          <w:shd w:val="clear" w:color="auto" w:fill="FFFFFF"/>
        </w:rPr>
        <w:t>在中国境内生产。</w:t>
      </w:r>
      <w:r>
        <w:rPr>
          <w:rStyle w:val="33"/>
          <w:rFonts w:hint="eastAsia" w:ascii="宋体" w:hAnsi="宋体" w:eastAsia="宋体" w:cs="宋体"/>
          <w:i w:val="0"/>
          <w:iCs w:val="0"/>
          <w:caps w:val="0"/>
          <w:color w:val="333333"/>
          <w:spacing w:val="0"/>
          <w:sz w:val="24"/>
          <w:szCs w:val="24"/>
          <w:u w:val="single"/>
          <w:shd w:val="clear" w:color="auto" w:fill="FFFFFF"/>
        </w:rPr>
        <w:t>（产品名称1）</w:t>
      </w:r>
      <w:r>
        <w:rPr>
          <w:rFonts w:hint="eastAsia" w:ascii="宋体" w:hAnsi="宋体" w:eastAsia="宋体" w:cs="宋体"/>
          <w:i w:val="0"/>
          <w:iCs w:val="0"/>
          <w:caps w:val="0"/>
          <w:color w:val="333333"/>
          <w:spacing w:val="0"/>
          <w:sz w:val="24"/>
          <w:szCs w:val="24"/>
          <w:shd w:val="clear" w:color="auto" w:fill="FFFFFF"/>
        </w:rPr>
        <w:t>的</w:t>
      </w:r>
      <w:r>
        <w:rPr>
          <w:rStyle w:val="33"/>
          <w:rFonts w:hint="eastAsia" w:ascii="宋体" w:hAnsi="宋体" w:eastAsia="宋体" w:cs="宋体"/>
          <w:i w:val="0"/>
          <w:iCs w:val="0"/>
          <w:caps w:val="0"/>
          <w:color w:val="333333"/>
          <w:spacing w:val="0"/>
          <w:sz w:val="24"/>
          <w:szCs w:val="24"/>
          <w:u w:val="single"/>
          <w:shd w:val="clear" w:color="auto" w:fill="FFFFFF"/>
        </w:rPr>
        <w:t>（关键工序）</w:t>
      </w:r>
      <w:r>
        <w:rPr>
          <w:rStyle w:val="33"/>
          <w:rFonts w:hint="eastAsia" w:ascii="宋体" w:hAnsi="宋体" w:eastAsia="宋体" w:cs="宋体"/>
          <w:i w:val="0"/>
          <w:iCs w:val="0"/>
          <w:caps w:val="0"/>
          <w:color w:val="333333"/>
          <w:spacing w:val="0"/>
          <w:sz w:val="24"/>
          <w:szCs w:val="24"/>
          <w:u w:val="none"/>
          <w:shd w:val="clear" w:color="auto" w:fill="FFFFFF"/>
          <w:vertAlign w:val="superscript"/>
        </w:rPr>
        <w:t>5</w:t>
      </w:r>
      <w:r>
        <w:rPr>
          <w:rFonts w:hint="eastAsia" w:ascii="宋体" w:hAnsi="宋体" w:eastAsia="宋体" w:cs="宋体"/>
          <w:i w:val="0"/>
          <w:iCs w:val="0"/>
          <w:caps w:val="0"/>
          <w:color w:val="333333"/>
          <w:spacing w:val="0"/>
          <w:sz w:val="24"/>
          <w:szCs w:val="24"/>
          <w:shd w:val="clear" w:color="auto" w:fill="FFFFFF"/>
        </w:rPr>
        <w:t>在中国境内完成。</w:t>
      </w:r>
    </w:p>
    <w:p w14:paraId="3C7C3E3A">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4"/>
          <w:szCs w:val="24"/>
        </w:rPr>
      </w:pPr>
      <w:r>
        <w:rPr>
          <w:rFonts w:hint="eastAsia" w:ascii="宋体" w:hAnsi="宋体" w:eastAsia="宋体" w:cs="宋体"/>
          <w:i w:val="0"/>
          <w:iCs w:val="0"/>
          <w:caps w:val="0"/>
          <w:color w:val="auto"/>
          <w:spacing w:val="0"/>
          <w:kern w:val="2"/>
          <w:sz w:val="24"/>
          <w:szCs w:val="24"/>
          <w:shd w:val="clear" w:color="auto" w:fill="auto"/>
        </w:rPr>
        <w:t>2.</w:t>
      </w:r>
      <w:r>
        <w:rPr>
          <w:rStyle w:val="33"/>
          <w:rFonts w:hint="eastAsia" w:ascii="宋体" w:hAnsi="宋体" w:eastAsia="宋体" w:cs="宋体"/>
          <w:i w:val="0"/>
          <w:iCs w:val="0"/>
          <w:caps w:val="0"/>
          <w:color w:val="333333"/>
          <w:spacing w:val="0"/>
          <w:sz w:val="24"/>
          <w:szCs w:val="24"/>
          <w:u w:val="single"/>
          <w:shd w:val="clear" w:color="auto" w:fill="FFFFFF"/>
        </w:rPr>
        <w:t>（产品名称2）</w:t>
      </w:r>
      <w:r>
        <w:rPr>
          <w:rFonts w:hint="eastAsia" w:ascii="宋体" w:hAnsi="宋体" w:eastAsia="宋体" w:cs="宋体"/>
          <w:i w:val="0"/>
          <w:iCs w:val="0"/>
          <w:caps w:val="0"/>
          <w:color w:val="333333"/>
          <w:spacing w:val="0"/>
          <w:sz w:val="24"/>
          <w:szCs w:val="24"/>
          <w:shd w:val="clear" w:color="auto" w:fill="FFFFFF"/>
        </w:rPr>
        <w:t>，生产厂为</w:t>
      </w:r>
      <w:r>
        <w:rPr>
          <w:rStyle w:val="33"/>
          <w:rFonts w:hint="eastAsia" w:ascii="宋体" w:hAnsi="宋体" w:eastAsia="宋体" w:cs="宋体"/>
          <w:i w:val="0"/>
          <w:iCs w:val="0"/>
          <w:caps w:val="0"/>
          <w:color w:val="333333"/>
          <w:spacing w:val="0"/>
          <w:sz w:val="24"/>
          <w:szCs w:val="24"/>
          <w:u w:val="single"/>
          <w:shd w:val="clear" w:color="auto" w:fill="FFFFFF"/>
        </w:rPr>
        <w:t>（厂名）</w:t>
      </w:r>
      <w:r>
        <w:rPr>
          <w:rFonts w:hint="eastAsia" w:ascii="宋体" w:hAnsi="宋体" w:eastAsia="宋体" w:cs="宋体"/>
          <w:i w:val="0"/>
          <w:iCs w:val="0"/>
          <w:caps w:val="0"/>
          <w:color w:val="333333"/>
          <w:spacing w:val="0"/>
          <w:sz w:val="24"/>
          <w:szCs w:val="24"/>
          <w:shd w:val="clear" w:color="auto" w:fill="FFFFFF"/>
        </w:rPr>
        <w:t>，厂址为</w:t>
      </w:r>
      <w:r>
        <w:rPr>
          <w:rStyle w:val="33"/>
          <w:rFonts w:hint="eastAsia" w:ascii="宋体" w:hAnsi="宋体" w:eastAsia="宋体" w:cs="宋体"/>
          <w:i w:val="0"/>
          <w:iCs w:val="0"/>
          <w:caps w:val="0"/>
          <w:color w:val="333333"/>
          <w:spacing w:val="0"/>
          <w:sz w:val="24"/>
          <w:szCs w:val="24"/>
          <w:u w:val="single"/>
          <w:shd w:val="clear" w:color="auto" w:fill="FFFFFF"/>
        </w:rPr>
        <w:t>（生产厂址）</w:t>
      </w:r>
      <w:r>
        <w:rPr>
          <w:rFonts w:hint="eastAsia" w:ascii="宋体" w:hAnsi="宋体" w:eastAsia="宋体" w:cs="宋体"/>
          <w:i w:val="0"/>
          <w:iCs w:val="0"/>
          <w:caps w:val="0"/>
          <w:color w:val="333333"/>
          <w:spacing w:val="0"/>
          <w:sz w:val="24"/>
          <w:szCs w:val="24"/>
          <w:shd w:val="clear" w:color="auto" w:fill="FFFFFF"/>
        </w:rPr>
        <w:t>。</w:t>
      </w:r>
      <w:r>
        <w:rPr>
          <w:rStyle w:val="33"/>
          <w:rFonts w:hint="eastAsia" w:ascii="宋体" w:hAnsi="宋体" w:eastAsia="宋体" w:cs="宋体"/>
          <w:i w:val="0"/>
          <w:iCs w:val="0"/>
          <w:caps w:val="0"/>
          <w:color w:val="333333"/>
          <w:spacing w:val="0"/>
          <w:sz w:val="24"/>
          <w:szCs w:val="24"/>
          <w:u w:val="single"/>
          <w:shd w:val="clear" w:color="auto" w:fill="FFFFFF"/>
        </w:rPr>
        <w:t>（产品名称2）</w:t>
      </w:r>
      <w:r>
        <w:rPr>
          <w:rFonts w:hint="eastAsia" w:ascii="宋体" w:hAnsi="宋体" w:eastAsia="宋体" w:cs="宋体"/>
          <w:i w:val="0"/>
          <w:iCs w:val="0"/>
          <w:caps w:val="0"/>
          <w:color w:val="333333"/>
          <w:spacing w:val="0"/>
          <w:sz w:val="24"/>
          <w:szCs w:val="24"/>
          <w:shd w:val="clear" w:color="auto" w:fill="FFFFFF"/>
        </w:rPr>
        <w:t>的中国境内生产的组件成本占比≥</w:t>
      </w:r>
      <w:r>
        <w:rPr>
          <w:rStyle w:val="33"/>
          <w:rFonts w:hint="eastAsia" w:ascii="宋体" w:hAnsi="宋体" w:eastAsia="宋体" w:cs="宋体"/>
          <w:i w:val="0"/>
          <w:iCs w:val="0"/>
          <w:caps w:val="0"/>
          <w:color w:val="333333"/>
          <w:spacing w:val="0"/>
          <w:sz w:val="24"/>
          <w:szCs w:val="24"/>
          <w:u w:val="single"/>
          <w:shd w:val="clear" w:color="auto" w:fill="FFFFFF"/>
        </w:rPr>
        <w:t>（规定比例）</w:t>
      </w:r>
      <w:r>
        <w:rPr>
          <w:rFonts w:hint="eastAsia" w:ascii="宋体" w:hAnsi="宋体" w:eastAsia="宋体" w:cs="宋体"/>
          <w:i w:val="0"/>
          <w:iCs w:val="0"/>
          <w:caps w:val="0"/>
          <w:color w:val="333333"/>
          <w:spacing w:val="0"/>
          <w:sz w:val="24"/>
          <w:szCs w:val="24"/>
          <w:shd w:val="clear" w:color="auto" w:fill="FFFFFF"/>
        </w:rPr>
        <w:t>。</w:t>
      </w:r>
      <w:r>
        <w:rPr>
          <w:rStyle w:val="33"/>
          <w:rFonts w:hint="eastAsia" w:ascii="宋体" w:hAnsi="宋体" w:eastAsia="宋体" w:cs="宋体"/>
          <w:i w:val="0"/>
          <w:iCs w:val="0"/>
          <w:caps w:val="0"/>
          <w:color w:val="333333"/>
          <w:spacing w:val="0"/>
          <w:sz w:val="24"/>
          <w:szCs w:val="24"/>
          <w:u w:val="single"/>
          <w:shd w:val="clear" w:color="auto" w:fill="FFFFFF"/>
        </w:rPr>
        <w:t>（产品名称2）</w:t>
      </w:r>
      <w:r>
        <w:rPr>
          <w:rFonts w:hint="eastAsia" w:ascii="宋体" w:hAnsi="宋体" w:eastAsia="宋体" w:cs="宋体"/>
          <w:i w:val="0"/>
          <w:iCs w:val="0"/>
          <w:caps w:val="0"/>
          <w:color w:val="333333"/>
          <w:spacing w:val="0"/>
          <w:sz w:val="24"/>
          <w:szCs w:val="24"/>
          <w:shd w:val="clear" w:color="auto" w:fill="FFFFFF"/>
        </w:rPr>
        <w:t>的</w:t>
      </w:r>
      <w:r>
        <w:rPr>
          <w:rStyle w:val="33"/>
          <w:rFonts w:hint="eastAsia" w:ascii="宋体" w:hAnsi="宋体" w:eastAsia="宋体" w:cs="宋体"/>
          <w:i w:val="0"/>
          <w:iCs w:val="0"/>
          <w:caps w:val="0"/>
          <w:color w:val="333333"/>
          <w:spacing w:val="0"/>
          <w:sz w:val="24"/>
          <w:szCs w:val="24"/>
          <w:u w:val="single"/>
          <w:shd w:val="clear" w:color="auto" w:fill="FFFFFF"/>
        </w:rPr>
        <w:t>（关键组件）</w:t>
      </w:r>
      <w:r>
        <w:rPr>
          <w:rFonts w:hint="eastAsia" w:ascii="宋体" w:hAnsi="宋体" w:eastAsia="宋体" w:cs="宋体"/>
          <w:i w:val="0"/>
          <w:iCs w:val="0"/>
          <w:caps w:val="0"/>
          <w:color w:val="333333"/>
          <w:spacing w:val="0"/>
          <w:sz w:val="24"/>
          <w:szCs w:val="24"/>
          <w:shd w:val="clear" w:color="auto" w:fill="FFFFFF"/>
        </w:rPr>
        <w:t>在中国境内生产。</w:t>
      </w:r>
      <w:r>
        <w:rPr>
          <w:rStyle w:val="33"/>
          <w:rFonts w:hint="eastAsia" w:ascii="宋体" w:hAnsi="宋体" w:eastAsia="宋体" w:cs="宋体"/>
          <w:i w:val="0"/>
          <w:iCs w:val="0"/>
          <w:caps w:val="0"/>
          <w:color w:val="333333"/>
          <w:spacing w:val="0"/>
          <w:sz w:val="24"/>
          <w:szCs w:val="24"/>
          <w:u w:val="single"/>
          <w:shd w:val="clear" w:color="auto" w:fill="FFFFFF"/>
        </w:rPr>
        <w:t>（产品名称2）</w:t>
      </w:r>
      <w:r>
        <w:rPr>
          <w:rFonts w:hint="eastAsia" w:ascii="宋体" w:hAnsi="宋体" w:eastAsia="宋体" w:cs="宋体"/>
          <w:i w:val="0"/>
          <w:iCs w:val="0"/>
          <w:caps w:val="0"/>
          <w:color w:val="333333"/>
          <w:spacing w:val="0"/>
          <w:sz w:val="24"/>
          <w:szCs w:val="24"/>
          <w:shd w:val="clear" w:color="auto" w:fill="FFFFFF"/>
        </w:rPr>
        <w:t>的</w:t>
      </w:r>
      <w:r>
        <w:rPr>
          <w:rStyle w:val="33"/>
          <w:rFonts w:hint="eastAsia" w:ascii="宋体" w:hAnsi="宋体" w:eastAsia="宋体" w:cs="宋体"/>
          <w:i w:val="0"/>
          <w:iCs w:val="0"/>
          <w:caps w:val="0"/>
          <w:color w:val="333333"/>
          <w:spacing w:val="0"/>
          <w:sz w:val="24"/>
          <w:szCs w:val="24"/>
          <w:u w:val="single"/>
          <w:shd w:val="clear" w:color="auto" w:fill="FFFFFF"/>
        </w:rPr>
        <w:t>（关键工序）</w:t>
      </w:r>
      <w:r>
        <w:rPr>
          <w:rFonts w:hint="eastAsia" w:ascii="宋体" w:hAnsi="宋体" w:eastAsia="宋体" w:cs="宋体"/>
          <w:i w:val="0"/>
          <w:iCs w:val="0"/>
          <w:caps w:val="0"/>
          <w:color w:val="333333"/>
          <w:spacing w:val="0"/>
          <w:sz w:val="24"/>
          <w:szCs w:val="24"/>
          <w:shd w:val="clear" w:color="auto" w:fill="FFFFFF"/>
        </w:rPr>
        <w:t>在中国境内完成。</w:t>
      </w:r>
    </w:p>
    <w:p w14:paraId="13C6DB5E">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4"/>
          <w:szCs w:val="24"/>
        </w:rPr>
      </w:pPr>
      <w:r>
        <w:rPr>
          <w:rFonts w:hint="eastAsia" w:ascii="宋体" w:hAnsi="宋体" w:eastAsia="宋体" w:cs="宋体"/>
          <w:i w:val="0"/>
          <w:iCs w:val="0"/>
          <w:caps w:val="0"/>
          <w:color w:val="auto"/>
          <w:spacing w:val="0"/>
          <w:kern w:val="2"/>
          <w:sz w:val="24"/>
          <w:szCs w:val="24"/>
          <w:shd w:val="clear" w:color="auto" w:fill="auto"/>
        </w:rPr>
        <w:t>……</w:t>
      </w:r>
    </w:p>
    <w:p w14:paraId="752772EA">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4"/>
          <w:szCs w:val="24"/>
        </w:rPr>
      </w:pPr>
      <w:r>
        <w:rPr>
          <w:rFonts w:hint="eastAsia" w:ascii="宋体" w:hAnsi="宋体" w:eastAsia="宋体" w:cs="宋体"/>
          <w:i w:val="0"/>
          <w:iCs w:val="0"/>
          <w:caps w:val="0"/>
          <w:color w:val="auto"/>
          <w:spacing w:val="0"/>
          <w:kern w:val="2"/>
          <w:sz w:val="24"/>
          <w:szCs w:val="24"/>
          <w:shd w:val="clear" w:color="auto" w:fill="auto"/>
        </w:rPr>
        <w:t>本公司（单位）对上述声明内容的真实性负责。如有虚假，愿承担相应法律责任。</w:t>
      </w:r>
    </w:p>
    <w:p w14:paraId="6E3B46AB">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rPr>
          <w:rFonts w:hint="eastAsia" w:ascii="宋体" w:hAnsi="宋体" w:eastAsia="宋体" w:cs="宋体"/>
          <w:i w:val="0"/>
          <w:iCs w:val="0"/>
          <w:caps w:val="0"/>
          <w:color w:val="auto"/>
          <w:spacing w:val="0"/>
          <w:kern w:val="2"/>
          <w:sz w:val="24"/>
          <w:szCs w:val="24"/>
        </w:rPr>
      </w:pPr>
    </w:p>
    <w:p w14:paraId="5651EAF6">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jc w:val="right"/>
        <w:rPr>
          <w:rFonts w:hint="eastAsia" w:ascii="宋体" w:hAnsi="宋体" w:eastAsia="宋体" w:cs="宋体"/>
          <w:i w:val="0"/>
          <w:iCs w:val="0"/>
          <w:caps w:val="0"/>
          <w:color w:val="auto"/>
          <w:spacing w:val="0"/>
          <w:kern w:val="2"/>
          <w:sz w:val="24"/>
          <w:szCs w:val="24"/>
        </w:rPr>
      </w:pPr>
      <w:r>
        <w:rPr>
          <w:rFonts w:hint="eastAsia" w:ascii="宋体" w:hAnsi="宋体" w:eastAsia="宋体" w:cs="宋体"/>
          <w:i w:val="0"/>
          <w:iCs w:val="0"/>
          <w:caps w:val="0"/>
          <w:color w:val="auto"/>
          <w:spacing w:val="0"/>
          <w:kern w:val="2"/>
          <w:sz w:val="24"/>
          <w:szCs w:val="24"/>
          <w:shd w:val="clear" w:color="auto" w:fill="auto"/>
        </w:rPr>
        <w:t>公司（单位）名称（盖章）：　        </w:t>
      </w:r>
    </w:p>
    <w:p w14:paraId="62478F1B">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jc w:val="right"/>
        <w:rPr>
          <w:rFonts w:hint="eastAsia" w:ascii="宋体" w:hAnsi="宋体" w:eastAsia="宋体" w:cs="宋体"/>
          <w:i w:val="0"/>
          <w:iCs w:val="0"/>
          <w:caps w:val="0"/>
          <w:color w:val="auto"/>
          <w:spacing w:val="0"/>
          <w:kern w:val="2"/>
          <w:sz w:val="24"/>
          <w:szCs w:val="24"/>
        </w:rPr>
      </w:pPr>
      <w:r>
        <w:rPr>
          <w:rFonts w:hint="eastAsia" w:ascii="宋体" w:hAnsi="宋体" w:eastAsia="宋体" w:cs="宋体"/>
          <w:i w:val="0"/>
          <w:iCs w:val="0"/>
          <w:caps w:val="0"/>
          <w:color w:val="auto"/>
          <w:spacing w:val="0"/>
          <w:kern w:val="2"/>
          <w:sz w:val="24"/>
          <w:szCs w:val="24"/>
          <w:shd w:val="clear" w:color="auto" w:fill="auto"/>
        </w:rPr>
        <w:t>日期：　     年　  月　  日         </w:t>
      </w:r>
    </w:p>
    <w:p w14:paraId="6410B6D6">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jc w:val="left"/>
        <w:rPr>
          <w:rFonts w:hint="eastAsia" w:ascii="宋体" w:hAnsi="宋体" w:eastAsia="宋体" w:cs="宋体"/>
          <w:i w:val="0"/>
          <w:iCs w:val="0"/>
          <w:caps w:val="0"/>
          <w:color w:val="auto"/>
          <w:spacing w:val="0"/>
          <w:kern w:val="2"/>
          <w:sz w:val="24"/>
          <w:szCs w:val="24"/>
        </w:rPr>
      </w:pPr>
      <w:r>
        <w:rPr>
          <w:rFonts w:hint="eastAsia" w:ascii="宋体" w:hAnsi="宋体" w:eastAsia="宋体" w:cs="宋体"/>
          <w:i w:val="0"/>
          <w:iCs w:val="0"/>
          <w:caps w:val="0"/>
          <w:color w:val="auto"/>
          <w:spacing w:val="0"/>
          <w:kern w:val="2"/>
          <w:sz w:val="24"/>
          <w:szCs w:val="24"/>
          <w:shd w:val="clear" w:color="auto" w:fill="auto"/>
        </w:rPr>
        <w:t>__________________</w:t>
      </w:r>
    </w:p>
    <w:p w14:paraId="6F08E303">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1"/>
          <w:szCs w:val="21"/>
        </w:rPr>
      </w:pPr>
      <w:r>
        <w:rPr>
          <w:rFonts w:hint="eastAsia" w:ascii="宋体" w:hAnsi="宋体" w:eastAsia="宋体" w:cs="宋体"/>
          <w:i w:val="0"/>
          <w:iCs w:val="0"/>
          <w:caps w:val="0"/>
          <w:color w:val="auto"/>
          <w:spacing w:val="0"/>
          <w:kern w:val="2"/>
          <w:sz w:val="21"/>
          <w:szCs w:val="21"/>
          <w:shd w:val="clear" w:color="auto" w:fill="auto"/>
        </w:rPr>
        <w:t>1.产品如有型号，请在“产品名称”栏一并填写。</w:t>
      </w:r>
    </w:p>
    <w:p w14:paraId="45B5FE98">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1"/>
          <w:szCs w:val="21"/>
        </w:rPr>
      </w:pPr>
      <w:r>
        <w:rPr>
          <w:rFonts w:hint="eastAsia" w:ascii="宋体" w:hAnsi="宋体" w:eastAsia="宋体" w:cs="宋体"/>
          <w:i w:val="0"/>
          <w:iCs w:val="0"/>
          <w:caps w:val="0"/>
          <w:color w:val="auto"/>
          <w:spacing w:val="0"/>
          <w:kern w:val="2"/>
          <w:sz w:val="21"/>
          <w:szCs w:val="21"/>
          <w:shd w:val="clear" w:color="auto" w:fill="auto"/>
        </w:rPr>
        <w:t>2.生产厂名与厂址应与生产厂营业执照载明的相关信息保持一致。</w:t>
      </w:r>
    </w:p>
    <w:p w14:paraId="7FDD58A2">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1"/>
          <w:szCs w:val="21"/>
        </w:rPr>
      </w:pPr>
      <w:r>
        <w:rPr>
          <w:rFonts w:hint="eastAsia" w:ascii="宋体" w:hAnsi="宋体" w:eastAsia="宋体" w:cs="宋体"/>
          <w:i w:val="0"/>
          <w:iCs w:val="0"/>
          <w:caps w:val="0"/>
          <w:color w:val="auto"/>
          <w:spacing w:val="0"/>
          <w:kern w:val="2"/>
          <w:sz w:val="21"/>
          <w:szCs w:val="21"/>
          <w:shd w:val="clear" w:color="auto" w:fill="auto"/>
        </w:rPr>
        <w:t>3.该产品的中国境内生产的组件成本占比相关要求实施前，“规定比例”栏可不填，下同。</w:t>
      </w:r>
    </w:p>
    <w:p w14:paraId="2950CC09">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1"/>
          <w:szCs w:val="21"/>
        </w:rPr>
      </w:pPr>
      <w:r>
        <w:rPr>
          <w:rFonts w:hint="eastAsia" w:ascii="宋体" w:hAnsi="宋体" w:eastAsia="宋体" w:cs="宋体"/>
          <w:i w:val="0"/>
          <w:iCs w:val="0"/>
          <w:caps w:val="0"/>
          <w:color w:val="auto"/>
          <w:spacing w:val="0"/>
          <w:kern w:val="2"/>
          <w:sz w:val="21"/>
          <w:szCs w:val="21"/>
          <w:shd w:val="clear" w:color="auto" w:fill="auto"/>
        </w:rPr>
        <w:t>4.该产品的关键组件要求实施前，“关键组件”栏可不填，下同。</w:t>
      </w:r>
    </w:p>
    <w:p w14:paraId="434A0689">
      <w:pPr>
        <w:spacing w:line="360" w:lineRule="auto"/>
        <w:ind w:right="420" w:firstLine="420" w:firstLineChars="200"/>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auto"/>
        </w:rPr>
        <w:t>5.该产品的关键工序要求实施前，“关键工序”栏可不填，下同。</w:t>
      </w:r>
    </w:p>
    <w:p w14:paraId="7AE3066C">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center"/>
        <w:rPr>
          <w:rFonts w:hint="eastAsia" w:ascii="宋体" w:hAnsi="宋体" w:eastAsia="宋体" w:cs="宋体"/>
          <w:i w:val="0"/>
          <w:iCs w:val="0"/>
          <w:caps w:val="0"/>
          <w:color w:val="333333"/>
          <w:spacing w:val="0"/>
          <w:sz w:val="24"/>
          <w:szCs w:val="24"/>
          <w:shd w:val="clear" w:color="auto" w:fill="FFFFFF"/>
          <w:lang w:val="en-US" w:eastAsia="zh-CN"/>
        </w:rPr>
      </w:pPr>
    </w:p>
    <w:p w14:paraId="35A51838">
      <w:pPr>
        <w:shd w:val="clear" w:color="auto" w:fill="FFFFFF"/>
        <w:spacing w:line="480" w:lineRule="atLeast"/>
        <w:jc w:val="left"/>
        <w:rPr>
          <w:rFonts w:hint="eastAsia" w:ascii="宋体" w:cs="宋体"/>
          <w:color w:val="auto"/>
          <w:szCs w:val="21"/>
        </w:rPr>
      </w:pPr>
      <w:r>
        <w:rPr>
          <w:rFonts w:hint="eastAsia" w:ascii="宋体" w:hAnsi="宋体" w:eastAsia="宋体" w:cs="宋体"/>
          <w:i w:val="0"/>
          <w:iCs w:val="0"/>
          <w:caps w:val="0"/>
          <w:color w:val="333333"/>
          <w:spacing w:val="0"/>
          <w:sz w:val="24"/>
          <w:szCs w:val="24"/>
          <w:shd w:val="clear" w:color="auto" w:fill="FFFFFF"/>
          <w:lang w:val="en-US" w:eastAsia="zh-CN"/>
        </w:rPr>
        <w:t>注：</w:t>
      </w:r>
      <w:r>
        <w:rPr>
          <w:rFonts w:hint="eastAsia" w:ascii="宋体" w:hAnsi="宋体" w:eastAsia="宋体" w:cs="宋体"/>
          <w:i w:val="0"/>
          <w:iCs w:val="0"/>
          <w:caps w:val="0"/>
          <w:color w:val="333333"/>
          <w:spacing w:val="0"/>
          <w:sz w:val="24"/>
          <w:szCs w:val="24"/>
          <w:shd w:val="clear" w:color="auto" w:fill="FFFFFF"/>
        </w:rPr>
        <w:t>中标供应商提供的《声明函》或有关证明文件随中标结果同时公告。</w:t>
      </w:r>
    </w:p>
    <w:p w14:paraId="701AD5DE">
      <w:pPr>
        <w:shd w:val="clear" w:color="auto" w:fill="FFFFFF"/>
        <w:spacing w:line="480" w:lineRule="atLeast"/>
        <w:jc w:val="left"/>
        <w:rPr>
          <w:rFonts w:hint="eastAsia" w:ascii="宋体" w:cs="宋体"/>
          <w:color w:val="auto"/>
          <w:szCs w:val="21"/>
        </w:rPr>
      </w:pPr>
    </w:p>
    <w:p w14:paraId="64F64947">
      <w:pPr>
        <w:shd w:val="clear" w:color="auto" w:fill="FFFFFF"/>
        <w:spacing w:line="480" w:lineRule="atLeast"/>
        <w:jc w:val="left"/>
        <w:rPr>
          <w:color w:val="auto"/>
        </w:rPr>
      </w:pPr>
      <w:r>
        <w:rPr>
          <w:rFonts w:hint="eastAsia" w:ascii="宋体" w:cs="宋体"/>
          <w:color w:val="auto"/>
          <w:sz w:val="28"/>
          <w:szCs w:val="28"/>
          <w:lang w:val="en-US" w:eastAsia="zh-CN"/>
        </w:rPr>
        <w:t>4</w:t>
      </w:r>
      <w:r>
        <w:rPr>
          <w:rFonts w:hint="eastAsia" w:ascii="宋体" w:cs="宋体"/>
          <w:color w:val="auto"/>
          <w:sz w:val="28"/>
          <w:szCs w:val="28"/>
        </w:rPr>
        <w:t>.</w:t>
      </w:r>
      <w:r>
        <w:rPr>
          <w:rFonts w:hint="eastAsia" w:ascii="宋体" w:cs="宋体"/>
          <w:color w:val="auto"/>
          <w:kern w:val="0"/>
          <w:sz w:val="28"/>
          <w:szCs w:val="28"/>
        </w:rPr>
        <w:t>广西壮族自治区政府采购项目合同验收书的格式：</w:t>
      </w:r>
    </w:p>
    <w:p w14:paraId="1EA38266">
      <w:pPr>
        <w:shd w:val="clear" w:color="auto" w:fill="FFFFFF"/>
        <w:spacing w:line="480" w:lineRule="atLeast"/>
        <w:jc w:val="center"/>
        <w:rPr>
          <w:rFonts w:ascii="宋体" w:cs="宋体"/>
          <w:color w:val="auto"/>
          <w:kern w:val="0"/>
          <w:sz w:val="32"/>
          <w:szCs w:val="32"/>
        </w:rPr>
      </w:pPr>
      <w:r>
        <w:rPr>
          <w:rFonts w:hint="eastAsia" w:ascii="宋体" w:cs="宋体"/>
          <w:color w:val="auto"/>
          <w:kern w:val="0"/>
          <w:sz w:val="32"/>
          <w:szCs w:val="32"/>
        </w:rPr>
        <w:t>广西壮族自治区政府采购项目合同验收书</w:t>
      </w:r>
    </w:p>
    <w:p w14:paraId="0CF1B6A6">
      <w:pPr>
        <w:shd w:val="clear" w:color="auto" w:fill="FFFFFF"/>
        <w:snapToGrid w:val="0"/>
        <w:spacing w:line="320" w:lineRule="atLeast"/>
        <w:ind w:firstLine="480"/>
        <w:jc w:val="left"/>
        <w:rPr>
          <w:rFonts w:ascii="宋体" w:hAnsi="宋体" w:cs="宋体"/>
          <w:color w:val="auto"/>
          <w:kern w:val="0"/>
          <w:sz w:val="24"/>
        </w:rPr>
      </w:pPr>
      <w:r>
        <w:rPr>
          <w:rFonts w:hint="eastAsia" w:ascii="宋体" w:hAnsi="宋体" w:cs="宋体"/>
          <w:color w:val="auto"/>
          <w:kern w:val="0"/>
          <w:sz w:val="24"/>
        </w:rPr>
        <w:t>根据政府采购项目（</w:t>
      </w:r>
      <w:r>
        <w:rPr>
          <w:rFonts w:hint="eastAsia" w:ascii="宋体" w:hAnsi="宋体" w:cs="宋体"/>
          <w:color w:val="auto"/>
          <w:kern w:val="0"/>
          <w:sz w:val="24"/>
          <w:u w:val="single"/>
        </w:rPr>
        <w:t>采购合同编号：</w:t>
      </w:r>
      <w:r>
        <w:rPr>
          <w:rFonts w:hint="eastAsia" w:ascii="宋体" w:hAnsi="宋体" w:cs="宋体"/>
          <w:color w:val="auto"/>
          <w:kern w:val="0"/>
          <w:sz w:val="24"/>
          <w:u w:val="single"/>
        </w:rPr>
        <w:softHyphen/>
      </w:r>
      <w:r>
        <w:rPr>
          <w:rFonts w:hint="eastAsia" w:ascii="宋体" w:hAnsi="宋体" w:cs="宋体"/>
          <w:color w:val="auto"/>
          <w:kern w:val="0"/>
          <w:sz w:val="24"/>
          <w:u w:val="single"/>
        </w:rPr>
        <w:t xml:space="preserve"> </w:t>
      </w:r>
      <w:r>
        <w:rPr>
          <w:rFonts w:hint="eastAsia" w:ascii="宋体" w:hAnsi="宋体" w:cs="宋体"/>
          <w:color w:val="auto"/>
          <w:kern w:val="0"/>
          <w:sz w:val="24"/>
        </w:rPr>
        <w:t>）的约定，我单位对（</w:t>
      </w:r>
      <w:r>
        <w:rPr>
          <w:rFonts w:hint="eastAsia" w:ascii="宋体" w:hAnsi="宋体" w:cs="宋体"/>
          <w:color w:val="auto"/>
          <w:kern w:val="0"/>
          <w:sz w:val="24"/>
          <w:u w:val="single"/>
        </w:rPr>
        <w:t xml:space="preserve"> 项目名称 </w:t>
      </w:r>
      <w:r>
        <w:rPr>
          <w:rFonts w:hint="eastAsia" w:ascii="宋体" w:hAnsi="宋体" w:cs="宋体"/>
          <w:color w:val="auto"/>
          <w:kern w:val="0"/>
          <w:sz w:val="24"/>
        </w:rPr>
        <w:t>） 政府采购项目中标（或者成交）投标人（</w:t>
      </w:r>
      <w:r>
        <w:rPr>
          <w:rFonts w:hint="eastAsia" w:ascii="宋体" w:hAnsi="宋体" w:cs="宋体"/>
          <w:color w:val="auto"/>
          <w:kern w:val="0"/>
          <w:sz w:val="24"/>
          <w:u w:val="single"/>
        </w:rPr>
        <w:t xml:space="preserve"> 公司名称 </w:t>
      </w:r>
      <w:r>
        <w:rPr>
          <w:rFonts w:hint="eastAsia" w:ascii="宋体" w:hAnsi="宋体" w:cs="宋体"/>
          <w:color w:val="auto"/>
          <w:kern w:val="0"/>
          <w:sz w:val="24"/>
        </w:rPr>
        <w:t>） 提供的货物（或者工程、服务）进行了验收，验收情况如下：</w:t>
      </w:r>
    </w:p>
    <w:tbl>
      <w:tblPr>
        <w:tblStyle w:val="27"/>
        <w:tblW w:w="9371" w:type="dxa"/>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14:paraId="621F6D03">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vAlign w:val="center"/>
          </w:tcPr>
          <w:p w14:paraId="3A3DB28C">
            <w:pPr>
              <w:snapToGrid w:val="0"/>
              <w:spacing w:before="100" w:beforeAutospacing="1" w:after="100" w:afterAutospacing="1" w:line="320" w:lineRule="atLeast"/>
              <w:ind w:firstLine="5"/>
              <w:jc w:val="center"/>
              <w:rPr>
                <w:rFonts w:ascii="宋体" w:hAnsi="宋体" w:cs="宋体"/>
                <w:color w:val="auto"/>
                <w:kern w:val="0"/>
                <w:sz w:val="24"/>
              </w:rPr>
            </w:pPr>
            <w:r>
              <w:rPr>
                <w:rFonts w:hint="eastAsia" w:ascii="宋体" w:hAnsi="宋体" w:cs="宋体"/>
                <w:color w:val="auto"/>
                <w:kern w:val="0"/>
                <w:sz w:val="24"/>
              </w:rPr>
              <w:t>验收方式：</w:t>
            </w:r>
          </w:p>
        </w:tc>
        <w:tc>
          <w:tcPr>
            <w:tcW w:w="6119" w:type="dxa"/>
            <w:gridSpan w:val="6"/>
            <w:tcBorders>
              <w:top w:val="single" w:color="auto" w:sz="8" w:space="0"/>
              <w:left w:val="nil"/>
              <w:bottom w:val="single" w:color="auto" w:sz="8" w:space="0"/>
              <w:right w:val="single" w:color="auto" w:sz="8" w:space="0"/>
            </w:tcBorders>
            <w:vAlign w:val="center"/>
          </w:tcPr>
          <w:p w14:paraId="0D5B1727">
            <w:pPr>
              <w:snapToGrid w:val="0"/>
              <w:spacing w:before="100" w:beforeAutospacing="1" w:after="100" w:afterAutospacing="1" w:line="320" w:lineRule="atLeast"/>
              <w:ind w:firstLine="480"/>
              <w:jc w:val="center"/>
              <w:rPr>
                <w:rFonts w:ascii="宋体" w:hAnsi="宋体" w:cs="宋体"/>
                <w:color w:val="auto"/>
                <w:kern w:val="0"/>
                <w:sz w:val="24"/>
              </w:rPr>
            </w:pPr>
            <w:r>
              <w:rPr>
                <w:rFonts w:hint="eastAsia" w:ascii="宋体" w:hAnsi="宋体" w:cs="宋体"/>
                <w:color w:val="auto"/>
                <w:kern w:val="0"/>
                <w:sz w:val="24"/>
              </w:rPr>
              <w:t>□自行验收 □委托验收</w:t>
            </w:r>
          </w:p>
        </w:tc>
      </w:tr>
      <w:tr w14:paraId="51D1C663">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vAlign w:val="center"/>
          </w:tcPr>
          <w:p w14:paraId="3AEF97F7">
            <w:pPr>
              <w:snapToGrid w:val="0"/>
              <w:spacing w:before="100" w:beforeAutospacing="1" w:after="100" w:afterAutospacing="1" w:line="320" w:lineRule="atLeast"/>
              <w:ind w:firstLine="2"/>
              <w:jc w:val="center"/>
              <w:rPr>
                <w:rFonts w:ascii="宋体" w:hAnsi="宋体" w:cs="宋体"/>
                <w:color w:val="auto"/>
                <w:kern w:val="0"/>
                <w:sz w:val="24"/>
              </w:rPr>
            </w:pPr>
            <w:r>
              <w:rPr>
                <w:rFonts w:hint="eastAsia" w:ascii="宋体" w:hAnsi="宋体" w:cs="宋体"/>
                <w:color w:val="auto"/>
                <w:kern w:val="0"/>
                <w:sz w:val="24"/>
              </w:rPr>
              <w:t>序号</w:t>
            </w:r>
          </w:p>
        </w:tc>
        <w:tc>
          <w:tcPr>
            <w:tcW w:w="1921" w:type="dxa"/>
            <w:tcBorders>
              <w:top w:val="nil"/>
              <w:left w:val="nil"/>
              <w:bottom w:val="single" w:color="auto" w:sz="8" w:space="0"/>
              <w:right w:val="single" w:color="auto" w:sz="8" w:space="0"/>
            </w:tcBorders>
            <w:vAlign w:val="center"/>
          </w:tcPr>
          <w:p w14:paraId="1C8D2C84">
            <w:pPr>
              <w:snapToGrid w:val="0"/>
              <w:spacing w:before="100" w:beforeAutospacing="1" w:after="100" w:afterAutospacing="1" w:line="320" w:lineRule="atLeast"/>
              <w:ind w:firstLine="2"/>
              <w:jc w:val="center"/>
              <w:rPr>
                <w:rFonts w:ascii="宋体" w:hAnsi="宋体" w:cs="宋体"/>
                <w:color w:val="auto"/>
                <w:kern w:val="0"/>
                <w:sz w:val="24"/>
              </w:rPr>
            </w:pPr>
            <w:r>
              <w:rPr>
                <w:rFonts w:hint="eastAsia" w:ascii="宋体" w:hAnsi="宋体" w:cs="宋体"/>
                <w:color w:val="auto"/>
                <w:kern w:val="0"/>
                <w:sz w:val="24"/>
              </w:rPr>
              <w:t>名 称</w:t>
            </w:r>
          </w:p>
        </w:tc>
        <w:tc>
          <w:tcPr>
            <w:tcW w:w="2902" w:type="dxa"/>
            <w:gridSpan w:val="3"/>
            <w:tcBorders>
              <w:top w:val="nil"/>
              <w:left w:val="nil"/>
              <w:bottom w:val="single" w:color="auto" w:sz="8" w:space="0"/>
              <w:right w:val="single" w:color="auto" w:sz="8" w:space="0"/>
            </w:tcBorders>
            <w:vAlign w:val="center"/>
          </w:tcPr>
          <w:p w14:paraId="29DE33B4">
            <w:pPr>
              <w:snapToGrid w:val="0"/>
              <w:spacing w:before="100" w:beforeAutospacing="1" w:after="100" w:afterAutospacing="1" w:line="320" w:lineRule="atLeast"/>
              <w:ind w:firstLine="2"/>
              <w:jc w:val="center"/>
              <w:rPr>
                <w:rFonts w:ascii="宋体" w:hAnsi="宋体" w:cs="宋体"/>
                <w:color w:val="auto"/>
                <w:kern w:val="0"/>
                <w:sz w:val="24"/>
              </w:rPr>
            </w:pPr>
            <w:r>
              <w:rPr>
                <w:rFonts w:hint="eastAsia" w:ascii="宋体" w:hAnsi="宋体" w:cs="宋体"/>
                <w:color w:val="auto"/>
                <w:kern w:val="0"/>
                <w:sz w:val="24"/>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03AFAB25">
            <w:pPr>
              <w:snapToGrid w:val="0"/>
              <w:spacing w:before="100" w:beforeAutospacing="1" w:after="100" w:afterAutospacing="1" w:line="320" w:lineRule="atLeast"/>
              <w:jc w:val="center"/>
              <w:rPr>
                <w:rFonts w:ascii="宋体" w:hAnsi="宋体" w:cs="宋体"/>
                <w:color w:val="auto"/>
                <w:kern w:val="0"/>
                <w:sz w:val="24"/>
              </w:rPr>
            </w:pPr>
            <w:r>
              <w:rPr>
                <w:rFonts w:hint="eastAsia" w:ascii="宋体" w:hAnsi="宋体" w:cs="宋体"/>
                <w:color w:val="auto"/>
                <w:kern w:val="0"/>
                <w:sz w:val="24"/>
              </w:rPr>
              <w:t>数量</w:t>
            </w:r>
          </w:p>
        </w:tc>
        <w:tc>
          <w:tcPr>
            <w:tcW w:w="2354" w:type="dxa"/>
            <w:tcBorders>
              <w:top w:val="nil"/>
              <w:left w:val="nil"/>
              <w:bottom w:val="single" w:color="auto" w:sz="8" w:space="0"/>
              <w:right w:val="single" w:color="auto" w:sz="8" w:space="0"/>
            </w:tcBorders>
            <w:vAlign w:val="center"/>
          </w:tcPr>
          <w:p w14:paraId="43D6A8C1">
            <w:pPr>
              <w:snapToGrid w:val="0"/>
              <w:spacing w:before="100" w:beforeAutospacing="1" w:after="100" w:afterAutospacing="1" w:line="320" w:lineRule="atLeast"/>
              <w:ind w:firstLine="2"/>
              <w:jc w:val="center"/>
              <w:rPr>
                <w:rFonts w:ascii="宋体" w:hAnsi="宋体" w:cs="宋体"/>
                <w:color w:val="auto"/>
                <w:kern w:val="0"/>
                <w:sz w:val="24"/>
              </w:rPr>
            </w:pPr>
            <w:r>
              <w:rPr>
                <w:rFonts w:hint="eastAsia" w:ascii="宋体" w:hAnsi="宋体" w:cs="宋体"/>
                <w:color w:val="auto"/>
                <w:kern w:val="0"/>
                <w:sz w:val="24"/>
              </w:rPr>
              <w:t>金 额</w:t>
            </w:r>
          </w:p>
        </w:tc>
      </w:tr>
      <w:tr w14:paraId="297D9730">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35738310">
            <w:pPr>
              <w:spacing w:before="100" w:beforeAutospacing="1" w:after="100" w:afterAutospacing="1" w:line="240" w:lineRule="atLeast"/>
              <w:jc w:val="center"/>
              <w:rPr>
                <w:rFonts w:ascii="宋体" w:hAnsi="宋体" w:cs="宋体"/>
                <w:color w:val="auto"/>
                <w:kern w:val="0"/>
                <w:sz w:val="24"/>
              </w:rPr>
            </w:pPr>
          </w:p>
        </w:tc>
        <w:tc>
          <w:tcPr>
            <w:tcW w:w="1921" w:type="dxa"/>
            <w:tcBorders>
              <w:top w:val="nil"/>
              <w:left w:val="nil"/>
              <w:bottom w:val="single" w:color="auto" w:sz="8" w:space="0"/>
              <w:right w:val="single" w:color="auto" w:sz="8" w:space="0"/>
            </w:tcBorders>
            <w:vAlign w:val="center"/>
          </w:tcPr>
          <w:p w14:paraId="7400817C">
            <w:pPr>
              <w:spacing w:before="100" w:beforeAutospacing="1" w:after="100" w:afterAutospacing="1" w:line="240" w:lineRule="atLeast"/>
              <w:jc w:val="center"/>
              <w:rPr>
                <w:rFonts w:ascii="宋体" w:hAnsi="宋体" w:cs="宋体"/>
                <w:color w:val="auto"/>
                <w:kern w:val="0"/>
                <w:sz w:val="24"/>
              </w:rPr>
            </w:pPr>
          </w:p>
        </w:tc>
        <w:tc>
          <w:tcPr>
            <w:tcW w:w="2902" w:type="dxa"/>
            <w:gridSpan w:val="3"/>
            <w:tcBorders>
              <w:top w:val="nil"/>
              <w:left w:val="nil"/>
              <w:bottom w:val="single" w:color="auto" w:sz="8" w:space="0"/>
              <w:right w:val="single" w:color="auto" w:sz="8" w:space="0"/>
            </w:tcBorders>
            <w:vAlign w:val="center"/>
          </w:tcPr>
          <w:p w14:paraId="5D154F8B">
            <w:pPr>
              <w:spacing w:before="100" w:beforeAutospacing="1" w:after="100" w:afterAutospacing="1" w:line="240" w:lineRule="atLeast"/>
              <w:jc w:val="center"/>
              <w:rPr>
                <w:rFonts w:ascii="宋体" w:hAnsi="宋体" w:cs="宋体"/>
                <w:color w:val="auto"/>
                <w:kern w:val="0"/>
                <w:sz w:val="24"/>
              </w:rPr>
            </w:pPr>
          </w:p>
        </w:tc>
        <w:tc>
          <w:tcPr>
            <w:tcW w:w="863" w:type="dxa"/>
            <w:gridSpan w:val="2"/>
            <w:tcBorders>
              <w:top w:val="nil"/>
              <w:left w:val="nil"/>
              <w:bottom w:val="single" w:color="auto" w:sz="8" w:space="0"/>
              <w:right w:val="single" w:color="auto" w:sz="8" w:space="0"/>
            </w:tcBorders>
            <w:vAlign w:val="center"/>
          </w:tcPr>
          <w:p w14:paraId="7416D830">
            <w:pPr>
              <w:spacing w:before="100" w:beforeAutospacing="1" w:after="100" w:afterAutospacing="1" w:line="240" w:lineRule="atLeast"/>
              <w:jc w:val="center"/>
              <w:rPr>
                <w:rFonts w:ascii="宋体" w:hAnsi="宋体" w:cs="宋体"/>
                <w:color w:val="auto"/>
                <w:kern w:val="0"/>
                <w:sz w:val="24"/>
              </w:rPr>
            </w:pPr>
          </w:p>
        </w:tc>
        <w:tc>
          <w:tcPr>
            <w:tcW w:w="2354" w:type="dxa"/>
            <w:tcBorders>
              <w:top w:val="nil"/>
              <w:left w:val="nil"/>
              <w:bottom w:val="single" w:color="auto" w:sz="8" w:space="0"/>
              <w:right w:val="single" w:color="auto" w:sz="8" w:space="0"/>
            </w:tcBorders>
            <w:vAlign w:val="center"/>
          </w:tcPr>
          <w:p w14:paraId="03397487">
            <w:pPr>
              <w:spacing w:before="100" w:beforeAutospacing="1" w:after="100" w:afterAutospacing="1" w:line="240" w:lineRule="atLeast"/>
              <w:jc w:val="center"/>
              <w:rPr>
                <w:rFonts w:ascii="宋体" w:hAnsi="宋体" w:cs="宋体"/>
                <w:color w:val="auto"/>
                <w:kern w:val="0"/>
                <w:sz w:val="24"/>
              </w:rPr>
            </w:pPr>
          </w:p>
        </w:tc>
      </w:tr>
      <w:tr w14:paraId="4960146C">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69D129BB">
            <w:pPr>
              <w:spacing w:before="100" w:beforeAutospacing="1" w:after="100" w:afterAutospacing="1" w:line="240" w:lineRule="atLeast"/>
              <w:jc w:val="center"/>
              <w:rPr>
                <w:rFonts w:ascii="宋体" w:hAnsi="宋体" w:cs="宋体"/>
                <w:color w:val="auto"/>
                <w:kern w:val="0"/>
                <w:sz w:val="24"/>
              </w:rPr>
            </w:pPr>
          </w:p>
        </w:tc>
        <w:tc>
          <w:tcPr>
            <w:tcW w:w="1921" w:type="dxa"/>
            <w:tcBorders>
              <w:top w:val="nil"/>
              <w:left w:val="nil"/>
              <w:bottom w:val="single" w:color="auto" w:sz="8" w:space="0"/>
              <w:right w:val="single" w:color="auto" w:sz="8" w:space="0"/>
            </w:tcBorders>
            <w:vAlign w:val="center"/>
          </w:tcPr>
          <w:p w14:paraId="350E8C22">
            <w:pPr>
              <w:spacing w:before="100" w:beforeAutospacing="1" w:after="100" w:afterAutospacing="1" w:line="240" w:lineRule="atLeast"/>
              <w:jc w:val="center"/>
              <w:rPr>
                <w:rFonts w:ascii="宋体" w:hAnsi="宋体" w:cs="宋体"/>
                <w:color w:val="auto"/>
                <w:kern w:val="0"/>
                <w:sz w:val="24"/>
              </w:rPr>
            </w:pPr>
          </w:p>
        </w:tc>
        <w:tc>
          <w:tcPr>
            <w:tcW w:w="2902" w:type="dxa"/>
            <w:gridSpan w:val="3"/>
            <w:tcBorders>
              <w:top w:val="nil"/>
              <w:left w:val="nil"/>
              <w:bottom w:val="single" w:color="auto" w:sz="8" w:space="0"/>
              <w:right w:val="single" w:color="auto" w:sz="8" w:space="0"/>
            </w:tcBorders>
            <w:vAlign w:val="center"/>
          </w:tcPr>
          <w:p w14:paraId="4F9F5E91">
            <w:pPr>
              <w:spacing w:before="100" w:beforeAutospacing="1" w:after="100" w:afterAutospacing="1" w:line="240" w:lineRule="atLeast"/>
              <w:jc w:val="center"/>
              <w:rPr>
                <w:rFonts w:ascii="宋体" w:hAnsi="宋体" w:cs="宋体"/>
                <w:color w:val="auto"/>
                <w:kern w:val="0"/>
                <w:sz w:val="24"/>
              </w:rPr>
            </w:pPr>
          </w:p>
        </w:tc>
        <w:tc>
          <w:tcPr>
            <w:tcW w:w="863" w:type="dxa"/>
            <w:gridSpan w:val="2"/>
            <w:tcBorders>
              <w:top w:val="nil"/>
              <w:left w:val="nil"/>
              <w:bottom w:val="single" w:color="auto" w:sz="8" w:space="0"/>
              <w:right w:val="single" w:color="auto" w:sz="8" w:space="0"/>
            </w:tcBorders>
            <w:vAlign w:val="center"/>
          </w:tcPr>
          <w:p w14:paraId="69C63DE7">
            <w:pPr>
              <w:spacing w:before="100" w:beforeAutospacing="1" w:after="100" w:afterAutospacing="1" w:line="240" w:lineRule="atLeast"/>
              <w:jc w:val="center"/>
              <w:rPr>
                <w:rFonts w:ascii="宋体" w:hAnsi="宋体" w:cs="宋体"/>
                <w:color w:val="auto"/>
                <w:kern w:val="0"/>
                <w:sz w:val="24"/>
              </w:rPr>
            </w:pPr>
          </w:p>
        </w:tc>
        <w:tc>
          <w:tcPr>
            <w:tcW w:w="2354" w:type="dxa"/>
            <w:tcBorders>
              <w:top w:val="nil"/>
              <w:left w:val="nil"/>
              <w:bottom w:val="single" w:color="auto" w:sz="8" w:space="0"/>
              <w:right w:val="single" w:color="auto" w:sz="8" w:space="0"/>
            </w:tcBorders>
            <w:vAlign w:val="center"/>
          </w:tcPr>
          <w:p w14:paraId="3A05D3E6">
            <w:pPr>
              <w:spacing w:before="100" w:beforeAutospacing="1" w:after="100" w:afterAutospacing="1" w:line="240" w:lineRule="atLeast"/>
              <w:jc w:val="center"/>
              <w:rPr>
                <w:rFonts w:ascii="宋体" w:hAnsi="宋体" w:cs="宋体"/>
                <w:color w:val="auto"/>
                <w:kern w:val="0"/>
                <w:sz w:val="24"/>
              </w:rPr>
            </w:pPr>
          </w:p>
        </w:tc>
      </w:tr>
      <w:tr w14:paraId="687624E5">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4F675C9A">
            <w:pPr>
              <w:spacing w:before="100" w:beforeAutospacing="1" w:after="100" w:afterAutospacing="1" w:line="240" w:lineRule="atLeast"/>
              <w:jc w:val="center"/>
              <w:rPr>
                <w:rFonts w:ascii="宋体" w:hAnsi="宋体" w:cs="宋体"/>
                <w:color w:val="auto"/>
                <w:kern w:val="0"/>
                <w:sz w:val="24"/>
              </w:rPr>
            </w:pPr>
          </w:p>
        </w:tc>
        <w:tc>
          <w:tcPr>
            <w:tcW w:w="1921" w:type="dxa"/>
            <w:tcBorders>
              <w:top w:val="nil"/>
              <w:left w:val="nil"/>
              <w:bottom w:val="single" w:color="auto" w:sz="8" w:space="0"/>
              <w:right w:val="single" w:color="auto" w:sz="8" w:space="0"/>
            </w:tcBorders>
            <w:vAlign w:val="center"/>
          </w:tcPr>
          <w:p w14:paraId="75B7A78F">
            <w:pPr>
              <w:spacing w:before="100" w:beforeAutospacing="1" w:after="100" w:afterAutospacing="1" w:line="240" w:lineRule="atLeast"/>
              <w:jc w:val="center"/>
              <w:rPr>
                <w:rFonts w:ascii="宋体" w:hAnsi="宋体" w:cs="宋体"/>
                <w:color w:val="auto"/>
                <w:kern w:val="0"/>
                <w:sz w:val="24"/>
              </w:rPr>
            </w:pPr>
          </w:p>
        </w:tc>
        <w:tc>
          <w:tcPr>
            <w:tcW w:w="2902" w:type="dxa"/>
            <w:gridSpan w:val="3"/>
            <w:tcBorders>
              <w:top w:val="nil"/>
              <w:left w:val="nil"/>
              <w:bottom w:val="single" w:color="auto" w:sz="8" w:space="0"/>
              <w:right w:val="single" w:color="auto" w:sz="8" w:space="0"/>
            </w:tcBorders>
            <w:vAlign w:val="center"/>
          </w:tcPr>
          <w:p w14:paraId="1F8659EA">
            <w:pPr>
              <w:spacing w:before="100" w:beforeAutospacing="1" w:after="100" w:afterAutospacing="1" w:line="240" w:lineRule="atLeast"/>
              <w:jc w:val="center"/>
              <w:rPr>
                <w:rFonts w:ascii="宋体" w:hAnsi="宋体" w:cs="宋体"/>
                <w:color w:val="auto"/>
                <w:kern w:val="0"/>
                <w:sz w:val="24"/>
              </w:rPr>
            </w:pPr>
          </w:p>
        </w:tc>
        <w:tc>
          <w:tcPr>
            <w:tcW w:w="863" w:type="dxa"/>
            <w:gridSpan w:val="2"/>
            <w:tcBorders>
              <w:top w:val="nil"/>
              <w:left w:val="nil"/>
              <w:bottom w:val="single" w:color="auto" w:sz="8" w:space="0"/>
              <w:right w:val="single" w:color="auto" w:sz="8" w:space="0"/>
            </w:tcBorders>
            <w:vAlign w:val="center"/>
          </w:tcPr>
          <w:p w14:paraId="284B321D">
            <w:pPr>
              <w:spacing w:before="100" w:beforeAutospacing="1" w:after="100" w:afterAutospacing="1" w:line="240" w:lineRule="atLeast"/>
              <w:jc w:val="center"/>
              <w:rPr>
                <w:rFonts w:ascii="宋体" w:hAnsi="宋体" w:cs="宋体"/>
                <w:color w:val="auto"/>
                <w:kern w:val="0"/>
                <w:sz w:val="24"/>
              </w:rPr>
            </w:pPr>
          </w:p>
        </w:tc>
        <w:tc>
          <w:tcPr>
            <w:tcW w:w="2354" w:type="dxa"/>
            <w:tcBorders>
              <w:top w:val="nil"/>
              <w:left w:val="nil"/>
              <w:bottom w:val="single" w:color="auto" w:sz="8" w:space="0"/>
              <w:right w:val="single" w:color="auto" w:sz="8" w:space="0"/>
            </w:tcBorders>
            <w:vAlign w:val="center"/>
          </w:tcPr>
          <w:p w14:paraId="491FCA3E">
            <w:pPr>
              <w:spacing w:before="100" w:beforeAutospacing="1" w:after="100" w:afterAutospacing="1" w:line="240" w:lineRule="atLeast"/>
              <w:jc w:val="center"/>
              <w:rPr>
                <w:rFonts w:ascii="宋体" w:hAnsi="宋体" w:cs="宋体"/>
                <w:color w:val="auto"/>
                <w:kern w:val="0"/>
                <w:sz w:val="24"/>
              </w:rPr>
            </w:pPr>
          </w:p>
        </w:tc>
      </w:tr>
      <w:tr w14:paraId="00DC4ED3">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vAlign w:val="center"/>
          </w:tcPr>
          <w:p w14:paraId="214B6661">
            <w:pPr>
              <w:snapToGrid w:val="0"/>
              <w:spacing w:before="100" w:beforeAutospacing="1" w:after="100" w:afterAutospacing="1" w:line="320" w:lineRule="atLeast"/>
              <w:ind w:firstLine="5"/>
              <w:jc w:val="center"/>
              <w:rPr>
                <w:rFonts w:ascii="宋体" w:hAnsi="宋体" w:cs="宋体"/>
                <w:color w:val="auto"/>
                <w:kern w:val="0"/>
                <w:sz w:val="24"/>
              </w:rPr>
            </w:pPr>
            <w:r>
              <w:rPr>
                <w:rFonts w:hint="eastAsia" w:ascii="宋体" w:hAnsi="宋体" w:cs="宋体"/>
                <w:color w:val="auto"/>
                <w:kern w:val="0"/>
                <w:sz w:val="24"/>
              </w:rPr>
              <w:t>合 计</w:t>
            </w:r>
          </w:p>
        </w:tc>
        <w:tc>
          <w:tcPr>
            <w:tcW w:w="863" w:type="dxa"/>
            <w:gridSpan w:val="2"/>
            <w:tcBorders>
              <w:top w:val="nil"/>
              <w:left w:val="nil"/>
              <w:bottom w:val="single" w:color="auto" w:sz="8" w:space="0"/>
              <w:right w:val="single" w:color="auto" w:sz="8" w:space="0"/>
            </w:tcBorders>
            <w:vAlign w:val="center"/>
          </w:tcPr>
          <w:p w14:paraId="68B5ED84">
            <w:pPr>
              <w:spacing w:before="100" w:beforeAutospacing="1" w:after="100" w:afterAutospacing="1" w:line="240" w:lineRule="atLeast"/>
              <w:jc w:val="center"/>
              <w:rPr>
                <w:rFonts w:ascii="宋体" w:hAnsi="宋体" w:cs="宋体"/>
                <w:color w:val="auto"/>
                <w:kern w:val="0"/>
                <w:sz w:val="24"/>
              </w:rPr>
            </w:pPr>
          </w:p>
        </w:tc>
        <w:tc>
          <w:tcPr>
            <w:tcW w:w="2354" w:type="dxa"/>
            <w:tcBorders>
              <w:top w:val="nil"/>
              <w:left w:val="nil"/>
              <w:bottom w:val="single" w:color="auto" w:sz="8" w:space="0"/>
              <w:right w:val="single" w:color="auto" w:sz="8" w:space="0"/>
            </w:tcBorders>
            <w:vAlign w:val="center"/>
          </w:tcPr>
          <w:p w14:paraId="06D83523">
            <w:pPr>
              <w:spacing w:before="100" w:beforeAutospacing="1" w:after="100" w:afterAutospacing="1" w:line="240" w:lineRule="atLeast"/>
              <w:jc w:val="center"/>
              <w:rPr>
                <w:rFonts w:ascii="宋体" w:hAnsi="宋体" w:cs="宋体"/>
                <w:color w:val="auto"/>
                <w:kern w:val="0"/>
                <w:sz w:val="24"/>
              </w:rPr>
            </w:pPr>
          </w:p>
        </w:tc>
      </w:tr>
      <w:tr w14:paraId="3F82CC75">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vAlign w:val="center"/>
          </w:tcPr>
          <w:p w14:paraId="5A3AA420">
            <w:pPr>
              <w:snapToGrid w:val="0"/>
              <w:spacing w:before="100" w:beforeAutospacing="1" w:after="100" w:afterAutospacing="1" w:line="320" w:lineRule="atLeast"/>
              <w:ind w:firstLine="2"/>
              <w:jc w:val="left"/>
              <w:rPr>
                <w:rFonts w:ascii="宋体" w:hAnsi="宋体" w:cs="宋体"/>
                <w:color w:val="auto"/>
                <w:kern w:val="0"/>
                <w:sz w:val="24"/>
              </w:rPr>
            </w:pPr>
            <w:r>
              <w:rPr>
                <w:rFonts w:hint="eastAsia" w:ascii="宋体" w:hAnsi="宋体" w:cs="宋体"/>
                <w:color w:val="auto"/>
                <w:kern w:val="0"/>
                <w:sz w:val="24"/>
              </w:rPr>
              <w:t>合计大写金额： 亿 仟 佰 拾 万 仟 佰 拾 元</w:t>
            </w:r>
          </w:p>
        </w:tc>
      </w:tr>
      <w:tr w14:paraId="57368A86">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vAlign w:val="center"/>
          </w:tcPr>
          <w:p w14:paraId="1C6B7E92">
            <w:pPr>
              <w:snapToGrid w:val="0"/>
              <w:spacing w:before="100" w:beforeAutospacing="1" w:after="100" w:afterAutospacing="1" w:line="320" w:lineRule="atLeast"/>
              <w:ind w:firstLine="2"/>
              <w:jc w:val="center"/>
              <w:rPr>
                <w:rFonts w:ascii="宋体" w:hAnsi="宋体" w:cs="宋体"/>
                <w:color w:val="auto"/>
                <w:kern w:val="0"/>
                <w:sz w:val="24"/>
              </w:rPr>
            </w:pPr>
            <w:r>
              <w:rPr>
                <w:rFonts w:hint="eastAsia" w:ascii="宋体" w:hAnsi="宋体" w:cs="宋体"/>
                <w:color w:val="auto"/>
                <w:kern w:val="0"/>
                <w:sz w:val="24"/>
              </w:rPr>
              <w:t>实际供货日期</w:t>
            </w:r>
          </w:p>
        </w:tc>
        <w:tc>
          <w:tcPr>
            <w:tcW w:w="2719" w:type="dxa"/>
            <w:gridSpan w:val="2"/>
            <w:tcBorders>
              <w:top w:val="nil"/>
              <w:left w:val="nil"/>
              <w:bottom w:val="single" w:color="auto" w:sz="8" w:space="0"/>
              <w:right w:val="single" w:color="auto" w:sz="8" w:space="0"/>
            </w:tcBorders>
            <w:vAlign w:val="center"/>
          </w:tcPr>
          <w:p w14:paraId="008E2FED">
            <w:pPr>
              <w:spacing w:before="100" w:beforeAutospacing="1" w:after="100" w:afterAutospacing="1" w:line="240" w:lineRule="atLeast"/>
              <w:jc w:val="center"/>
              <w:rPr>
                <w:rFonts w:ascii="宋体" w:hAnsi="宋体" w:cs="宋体"/>
                <w:color w:val="auto"/>
                <w:kern w:val="0"/>
                <w:sz w:val="24"/>
              </w:rPr>
            </w:pPr>
          </w:p>
        </w:tc>
        <w:tc>
          <w:tcPr>
            <w:tcW w:w="2282" w:type="dxa"/>
            <w:gridSpan w:val="3"/>
            <w:tcBorders>
              <w:top w:val="nil"/>
              <w:left w:val="nil"/>
              <w:bottom w:val="single" w:color="auto" w:sz="8" w:space="0"/>
              <w:right w:val="single" w:color="auto" w:sz="8" w:space="0"/>
            </w:tcBorders>
            <w:vAlign w:val="center"/>
          </w:tcPr>
          <w:p w14:paraId="48683318">
            <w:pPr>
              <w:snapToGrid w:val="0"/>
              <w:spacing w:before="100" w:beforeAutospacing="1" w:after="100" w:afterAutospacing="1" w:line="320" w:lineRule="atLeast"/>
              <w:ind w:firstLine="46"/>
              <w:jc w:val="center"/>
              <w:rPr>
                <w:rFonts w:ascii="宋体" w:hAnsi="宋体" w:cs="宋体"/>
                <w:color w:val="auto"/>
                <w:kern w:val="0"/>
                <w:sz w:val="24"/>
              </w:rPr>
            </w:pPr>
            <w:r>
              <w:rPr>
                <w:rFonts w:hint="eastAsia" w:ascii="宋体" w:hAnsi="宋体" w:cs="宋体"/>
                <w:color w:val="auto"/>
                <w:kern w:val="0"/>
                <w:sz w:val="24"/>
              </w:rPr>
              <w:t>合同交货验收日期</w:t>
            </w:r>
          </w:p>
        </w:tc>
        <w:tc>
          <w:tcPr>
            <w:tcW w:w="3039" w:type="dxa"/>
            <w:gridSpan w:val="2"/>
            <w:tcBorders>
              <w:top w:val="nil"/>
              <w:left w:val="nil"/>
              <w:bottom w:val="single" w:color="auto" w:sz="8" w:space="0"/>
              <w:right w:val="single" w:color="auto" w:sz="8" w:space="0"/>
            </w:tcBorders>
            <w:vAlign w:val="center"/>
          </w:tcPr>
          <w:p w14:paraId="4289D373">
            <w:pPr>
              <w:spacing w:before="100" w:beforeAutospacing="1" w:after="100" w:afterAutospacing="1" w:line="240" w:lineRule="atLeast"/>
              <w:jc w:val="center"/>
              <w:rPr>
                <w:rFonts w:ascii="宋体" w:hAnsi="宋体" w:cs="宋体"/>
                <w:color w:val="auto"/>
                <w:kern w:val="0"/>
                <w:sz w:val="24"/>
              </w:rPr>
            </w:pPr>
          </w:p>
        </w:tc>
      </w:tr>
      <w:tr w14:paraId="31041661">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vAlign w:val="center"/>
          </w:tcPr>
          <w:p w14:paraId="16991424">
            <w:pPr>
              <w:spacing w:before="100" w:beforeAutospacing="1" w:after="100" w:afterAutospacing="1" w:line="240" w:lineRule="atLeast"/>
              <w:jc w:val="center"/>
              <w:rPr>
                <w:rFonts w:ascii="宋体" w:hAnsi="宋体" w:cs="宋体"/>
                <w:color w:val="auto"/>
                <w:kern w:val="0"/>
                <w:sz w:val="24"/>
              </w:rPr>
            </w:pPr>
          </w:p>
        </w:tc>
        <w:tc>
          <w:tcPr>
            <w:tcW w:w="2719" w:type="dxa"/>
            <w:gridSpan w:val="2"/>
            <w:tcBorders>
              <w:top w:val="nil"/>
              <w:left w:val="nil"/>
              <w:bottom w:val="single" w:color="auto" w:sz="8" w:space="0"/>
              <w:right w:val="single" w:color="auto" w:sz="8" w:space="0"/>
            </w:tcBorders>
            <w:vAlign w:val="center"/>
          </w:tcPr>
          <w:p w14:paraId="18C4442C">
            <w:pPr>
              <w:spacing w:before="100" w:beforeAutospacing="1" w:after="100" w:afterAutospacing="1" w:line="240" w:lineRule="atLeast"/>
              <w:jc w:val="center"/>
              <w:rPr>
                <w:rFonts w:ascii="宋体" w:hAnsi="宋体" w:cs="宋体"/>
                <w:color w:val="auto"/>
                <w:kern w:val="0"/>
                <w:sz w:val="24"/>
              </w:rPr>
            </w:pPr>
          </w:p>
        </w:tc>
        <w:tc>
          <w:tcPr>
            <w:tcW w:w="2282" w:type="dxa"/>
            <w:gridSpan w:val="3"/>
            <w:tcBorders>
              <w:top w:val="nil"/>
              <w:left w:val="nil"/>
              <w:bottom w:val="single" w:color="auto" w:sz="8" w:space="0"/>
              <w:right w:val="single" w:color="auto" w:sz="8" w:space="0"/>
            </w:tcBorders>
            <w:vAlign w:val="center"/>
          </w:tcPr>
          <w:p w14:paraId="67661AF6">
            <w:pPr>
              <w:spacing w:before="100" w:beforeAutospacing="1" w:after="100" w:afterAutospacing="1" w:line="240" w:lineRule="atLeast"/>
              <w:jc w:val="center"/>
              <w:rPr>
                <w:rFonts w:ascii="宋体" w:hAnsi="宋体" w:cs="宋体"/>
                <w:color w:val="auto"/>
                <w:kern w:val="0"/>
                <w:sz w:val="24"/>
              </w:rPr>
            </w:pPr>
          </w:p>
        </w:tc>
        <w:tc>
          <w:tcPr>
            <w:tcW w:w="3039" w:type="dxa"/>
            <w:gridSpan w:val="2"/>
            <w:tcBorders>
              <w:top w:val="nil"/>
              <w:left w:val="nil"/>
              <w:bottom w:val="single" w:color="auto" w:sz="8" w:space="0"/>
              <w:right w:val="single" w:color="auto" w:sz="8" w:space="0"/>
            </w:tcBorders>
            <w:vAlign w:val="center"/>
          </w:tcPr>
          <w:p w14:paraId="12540B7C">
            <w:pPr>
              <w:spacing w:before="100" w:beforeAutospacing="1" w:after="100" w:afterAutospacing="1" w:line="240" w:lineRule="atLeast"/>
              <w:jc w:val="center"/>
              <w:rPr>
                <w:rFonts w:ascii="宋体" w:hAnsi="宋体" w:cs="宋体"/>
                <w:color w:val="auto"/>
                <w:kern w:val="0"/>
                <w:sz w:val="24"/>
              </w:rPr>
            </w:pPr>
          </w:p>
        </w:tc>
      </w:tr>
      <w:tr w14:paraId="242B338D">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tcMar>
              <w:left w:w="108" w:type="dxa"/>
              <w:right w:w="108" w:type="dxa"/>
            </w:tcMar>
            <w:vAlign w:val="center"/>
          </w:tcPr>
          <w:p w14:paraId="7639F632">
            <w:pPr>
              <w:snapToGrid w:val="0"/>
              <w:spacing w:before="100" w:beforeAutospacing="1" w:after="100" w:afterAutospacing="1" w:line="320" w:lineRule="atLeast"/>
              <w:jc w:val="left"/>
              <w:rPr>
                <w:rFonts w:ascii="宋体" w:hAnsi="宋体" w:cs="宋体"/>
                <w:color w:val="auto"/>
                <w:kern w:val="0"/>
                <w:sz w:val="24"/>
              </w:rPr>
            </w:pPr>
            <w:r>
              <w:rPr>
                <w:rFonts w:hint="eastAsia" w:ascii="宋体" w:hAnsi="宋体" w:cs="宋体"/>
                <w:color w:val="auto"/>
                <w:kern w:val="0"/>
                <w:sz w:val="24"/>
              </w:rPr>
              <w:t>验收具体内容</w:t>
            </w:r>
          </w:p>
        </w:tc>
        <w:tc>
          <w:tcPr>
            <w:tcW w:w="8040" w:type="dxa"/>
            <w:gridSpan w:val="7"/>
            <w:tcBorders>
              <w:top w:val="nil"/>
              <w:left w:val="nil"/>
              <w:bottom w:val="single" w:color="auto" w:sz="8" w:space="0"/>
              <w:right w:val="single" w:color="auto" w:sz="8" w:space="0"/>
            </w:tcBorders>
            <w:tcMar>
              <w:left w:w="108" w:type="dxa"/>
              <w:right w:w="108" w:type="dxa"/>
            </w:tcMar>
            <w:vAlign w:val="center"/>
          </w:tcPr>
          <w:p w14:paraId="6AD37F89">
            <w:pPr>
              <w:snapToGrid w:val="0"/>
              <w:spacing w:before="100" w:beforeAutospacing="1" w:after="100" w:afterAutospacing="1" w:line="320" w:lineRule="atLeast"/>
              <w:jc w:val="left"/>
              <w:rPr>
                <w:rFonts w:ascii="宋体" w:hAnsi="宋体" w:cs="宋体"/>
                <w:color w:val="auto"/>
                <w:kern w:val="0"/>
                <w:sz w:val="24"/>
              </w:rPr>
            </w:pPr>
            <w:r>
              <w:rPr>
                <w:rFonts w:hint="eastAsia" w:ascii="宋体" w:hAnsi="宋体" w:cs="宋体"/>
                <w:color w:val="auto"/>
                <w:kern w:val="0"/>
                <w:sz w:val="24"/>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可附件)</w:t>
            </w:r>
          </w:p>
        </w:tc>
      </w:tr>
      <w:tr w14:paraId="19589991">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36285F38">
            <w:pPr>
              <w:spacing w:before="100" w:beforeAutospacing="1" w:after="100" w:afterAutospacing="1" w:line="320" w:lineRule="atLeast"/>
              <w:jc w:val="left"/>
              <w:rPr>
                <w:rFonts w:ascii="宋体" w:hAnsi="宋体" w:cs="宋体"/>
                <w:color w:val="auto"/>
                <w:kern w:val="0"/>
                <w:sz w:val="24"/>
              </w:rPr>
            </w:pPr>
            <w:r>
              <w:rPr>
                <w:rFonts w:hint="eastAsia" w:ascii="宋体" w:hAnsi="宋体" w:cs="宋体"/>
                <w:color w:val="auto"/>
                <w:kern w:val="0"/>
                <w:sz w:val="24"/>
              </w:rPr>
              <w:t>验收小组意见</w:t>
            </w:r>
          </w:p>
        </w:tc>
        <w:tc>
          <w:tcPr>
            <w:tcW w:w="8040" w:type="dxa"/>
            <w:gridSpan w:val="7"/>
            <w:tcBorders>
              <w:top w:val="nil"/>
              <w:left w:val="nil"/>
              <w:bottom w:val="single" w:color="auto" w:sz="8" w:space="0"/>
              <w:right w:val="single" w:color="auto" w:sz="8" w:space="0"/>
            </w:tcBorders>
            <w:vAlign w:val="center"/>
          </w:tcPr>
          <w:p w14:paraId="1D74FDF1">
            <w:pPr>
              <w:spacing w:before="100" w:beforeAutospacing="1" w:after="100" w:afterAutospacing="1" w:line="320" w:lineRule="atLeast"/>
              <w:jc w:val="left"/>
              <w:rPr>
                <w:rFonts w:ascii="宋体" w:hAnsi="宋体" w:cs="宋体"/>
                <w:color w:val="auto"/>
                <w:kern w:val="0"/>
                <w:sz w:val="24"/>
              </w:rPr>
            </w:pPr>
            <w:r>
              <w:rPr>
                <w:rFonts w:hint="eastAsia" w:ascii="宋体" w:hAnsi="宋体" w:cs="宋体"/>
                <w:color w:val="auto"/>
                <w:kern w:val="0"/>
                <w:sz w:val="24"/>
              </w:rPr>
              <w:t>验收结论性意见：</w:t>
            </w:r>
          </w:p>
        </w:tc>
      </w:tr>
      <w:tr w14:paraId="68D7126C">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vAlign w:val="center"/>
          </w:tcPr>
          <w:p w14:paraId="43932BDB">
            <w:pPr>
              <w:rPr>
                <w:rFonts w:ascii="宋体" w:hAnsi="宋体" w:cs="宋体"/>
                <w:color w:val="auto"/>
                <w:sz w:val="24"/>
              </w:rPr>
            </w:pPr>
          </w:p>
        </w:tc>
        <w:tc>
          <w:tcPr>
            <w:tcW w:w="8040" w:type="dxa"/>
            <w:gridSpan w:val="7"/>
            <w:tcBorders>
              <w:top w:val="nil"/>
              <w:left w:val="nil"/>
              <w:bottom w:val="single" w:color="auto" w:sz="8" w:space="0"/>
              <w:right w:val="single" w:color="auto" w:sz="8" w:space="0"/>
            </w:tcBorders>
            <w:vAlign w:val="center"/>
          </w:tcPr>
          <w:p w14:paraId="2157C640">
            <w:pPr>
              <w:spacing w:before="100" w:beforeAutospacing="1" w:after="100" w:afterAutospacing="1" w:line="320" w:lineRule="atLeast"/>
              <w:ind w:firstLine="96"/>
              <w:jc w:val="left"/>
              <w:rPr>
                <w:rFonts w:ascii="宋体" w:hAnsi="宋体" w:cs="宋体"/>
                <w:color w:val="auto"/>
                <w:kern w:val="0"/>
                <w:sz w:val="24"/>
              </w:rPr>
            </w:pPr>
            <w:r>
              <w:rPr>
                <w:rFonts w:hint="eastAsia" w:ascii="宋体" w:hAnsi="宋体" w:cs="宋体"/>
                <w:color w:val="auto"/>
                <w:kern w:val="0"/>
                <w:sz w:val="24"/>
              </w:rPr>
              <w:t>有异议的意见和说明理由：</w:t>
            </w:r>
          </w:p>
          <w:p w14:paraId="7350A4FC">
            <w:pPr>
              <w:spacing w:before="100" w:beforeAutospacing="1" w:after="100" w:afterAutospacing="1" w:line="320" w:lineRule="atLeast"/>
              <w:jc w:val="left"/>
              <w:rPr>
                <w:rFonts w:ascii="宋体" w:hAnsi="宋体" w:cs="宋体"/>
                <w:color w:val="auto"/>
                <w:kern w:val="0"/>
                <w:sz w:val="24"/>
              </w:rPr>
            </w:pPr>
            <w:r>
              <w:rPr>
                <w:rFonts w:hint="eastAsia" w:ascii="宋体" w:hAnsi="宋体" w:cs="宋体"/>
                <w:color w:val="auto"/>
                <w:kern w:val="0"/>
                <w:sz w:val="24"/>
              </w:rPr>
              <w:t>签字：</w:t>
            </w:r>
          </w:p>
        </w:tc>
      </w:tr>
      <w:tr w14:paraId="49D57B01">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tcMar>
              <w:left w:w="108" w:type="dxa"/>
              <w:right w:w="108" w:type="dxa"/>
            </w:tcMar>
            <w:vAlign w:val="center"/>
          </w:tcPr>
          <w:p w14:paraId="0A6A0ABB">
            <w:pPr>
              <w:spacing w:before="100" w:beforeAutospacing="1" w:after="100" w:afterAutospacing="1" w:line="320" w:lineRule="atLeast"/>
              <w:jc w:val="left"/>
              <w:rPr>
                <w:rFonts w:ascii="宋体" w:hAnsi="宋体" w:cs="宋体"/>
                <w:color w:val="auto"/>
                <w:kern w:val="0"/>
                <w:sz w:val="24"/>
              </w:rPr>
            </w:pPr>
            <w:r>
              <w:rPr>
                <w:rFonts w:hint="eastAsia" w:ascii="宋体" w:hAnsi="宋体" w:cs="宋体"/>
                <w:color w:val="auto"/>
                <w:kern w:val="0"/>
                <w:sz w:val="24"/>
              </w:rPr>
              <w:t>验收小组成员签字：</w:t>
            </w:r>
          </w:p>
        </w:tc>
      </w:tr>
      <w:tr w14:paraId="67CC5CF7">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tcMar>
              <w:left w:w="108" w:type="dxa"/>
              <w:right w:w="108" w:type="dxa"/>
            </w:tcMar>
            <w:vAlign w:val="center"/>
          </w:tcPr>
          <w:p w14:paraId="2D1D266A">
            <w:pPr>
              <w:spacing w:before="100" w:beforeAutospacing="1" w:after="100" w:afterAutospacing="1" w:line="320" w:lineRule="atLeast"/>
              <w:jc w:val="left"/>
              <w:rPr>
                <w:rFonts w:ascii="宋体" w:hAnsi="宋体" w:cs="宋体"/>
                <w:color w:val="auto"/>
                <w:kern w:val="0"/>
                <w:sz w:val="24"/>
              </w:rPr>
            </w:pPr>
            <w:r>
              <w:rPr>
                <w:rFonts w:hint="eastAsia" w:ascii="宋体" w:hAnsi="宋体" w:cs="宋体"/>
                <w:color w:val="auto"/>
                <w:kern w:val="0"/>
                <w:sz w:val="24"/>
              </w:rPr>
              <w:t>监督人员或者其他相关人员签字：</w:t>
            </w:r>
          </w:p>
          <w:p w14:paraId="44E6EBEF">
            <w:pPr>
              <w:spacing w:before="100" w:beforeAutospacing="1" w:after="100" w:afterAutospacing="1" w:line="320" w:lineRule="atLeast"/>
              <w:ind w:firstLine="74"/>
              <w:jc w:val="left"/>
              <w:rPr>
                <w:rFonts w:ascii="宋体" w:hAnsi="宋体" w:cs="宋体"/>
                <w:color w:val="auto"/>
                <w:kern w:val="0"/>
                <w:sz w:val="24"/>
              </w:rPr>
            </w:pPr>
            <w:r>
              <w:rPr>
                <w:rFonts w:hint="eastAsia" w:ascii="宋体" w:hAnsi="宋体" w:cs="宋体"/>
                <w:color w:val="auto"/>
                <w:kern w:val="0"/>
                <w:sz w:val="24"/>
              </w:rPr>
              <w:t>或者受邀机构的意见（盖章）：</w:t>
            </w:r>
          </w:p>
        </w:tc>
      </w:tr>
      <w:tr w14:paraId="25BA96A5">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single" w:color="auto" w:sz="4" w:space="0"/>
            </w:tcBorders>
            <w:tcMar>
              <w:left w:w="108" w:type="dxa"/>
              <w:right w:w="108" w:type="dxa"/>
            </w:tcMar>
            <w:vAlign w:val="center"/>
          </w:tcPr>
          <w:p w14:paraId="519FC393">
            <w:pPr>
              <w:spacing w:before="100" w:beforeAutospacing="1" w:after="100" w:afterAutospacing="1" w:line="320" w:lineRule="atLeast"/>
              <w:ind w:firstLine="74"/>
              <w:jc w:val="left"/>
              <w:rPr>
                <w:rFonts w:ascii="宋体" w:hAnsi="宋体" w:cs="宋体"/>
                <w:color w:val="auto"/>
                <w:kern w:val="0"/>
                <w:sz w:val="24"/>
              </w:rPr>
            </w:pPr>
            <w:r>
              <w:rPr>
                <w:rFonts w:hint="eastAsia" w:ascii="宋体" w:hAnsi="宋体" w:cs="宋体"/>
                <w:color w:val="auto"/>
                <w:kern w:val="0"/>
                <w:sz w:val="24"/>
              </w:rPr>
              <w:t>中标或者成交人负责人签字或者盖章：</w:t>
            </w:r>
          </w:p>
          <w:p w14:paraId="1BC47E93">
            <w:pPr>
              <w:spacing w:before="100" w:beforeAutospacing="1" w:after="100" w:afterAutospacing="1" w:line="320" w:lineRule="atLeast"/>
              <w:jc w:val="left"/>
              <w:rPr>
                <w:rFonts w:ascii="宋体" w:hAnsi="宋体" w:cs="宋体"/>
                <w:color w:val="auto"/>
                <w:kern w:val="0"/>
                <w:sz w:val="24"/>
              </w:rPr>
            </w:pPr>
            <w:r>
              <w:rPr>
                <w:rFonts w:hint="eastAsia" w:ascii="宋体" w:hAnsi="宋体" w:cs="宋体"/>
                <w:color w:val="auto"/>
                <w:kern w:val="0"/>
                <w:sz w:val="24"/>
              </w:rPr>
              <w:t xml:space="preserve">联系电话： </w:t>
            </w:r>
          </w:p>
          <w:p w14:paraId="476A0EA6">
            <w:pPr>
              <w:spacing w:before="100" w:beforeAutospacing="1" w:after="100" w:afterAutospacing="1" w:line="320" w:lineRule="atLeast"/>
              <w:jc w:val="right"/>
              <w:rPr>
                <w:rFonts w:ascii="宋体" w:hAnsi="宋体" w:cs="宋体"/>
                <w:color w:val="auto"/>
                <w:kern w:val="0"/>
                <w:sz w:val="24"/>
              </w:rPr>
            </w:pPr>
            <w:r>
              <w:rPr>
                <w:rFonts w:hint="eastAsia" w:ascii="宋体" w:hAnsi="宋体" w:cs="宋体"/>
                <w:color w:val="auto"/>
                <w:kern w:val="0"/>
                <w:sz w:val="24"/>
              </w:rPr>
              <w:t>年 月 日</w:t>
            </w:r>
          </w:p>
        </w:tc>
        <w:tc>
          <w:tcPr>
            <w:tcW w:w="5219" w:type="dxa"/>
            <w:gridSpan w:val="4"/>
            <w:tcBorders>
              <w:top w:val="nil"/>
              <w:left w:val="single" w:color="auto" w:sz="4" w:space="0"/>
              <w:bottom w:val="single" w:color="auto" w:sz="8" w:space="0"/>
              <w:right w:val="single" w:color="auto" w:sz="8" w:space="0"/>
            </w:tcBorders>
            <w:vAlign w:val="center"/>
          </w:tcPr>
          <w:p w14:paraId="66211206">
            <w:pPr>
              <w:spacing w:before="100" w:beforeAutospacing="1" w:after="100" w:afterAutospacing="1" w:line="320" w:lineRule="atLeast"/>
              <w:jc w:val="left"/>
              <w:rPr>
                <w:rFonts w:ascii="宋体" w:hAnsi="宋体" w:cs="宋体"/>
                <w:color w:val="auto"/>
                <w:kern w:val="0"/>
                <w:sz w:val="24"/>
              </w:rPr>
            </w:pPr>
            <w:r>
              <w:rPr>
                <w:rFonts w:hint="eastAsia" w:ascii="宋体" w:hAnsi="宋体" w:cs="宋体"/>
                <w:color w:val="auto"/>
                <w:kern w:val="0"/>
                <w:sz w:val="24"/>
              </w:rPr>
              <w:t>采购人或者受托机构的意见（盖章）：</w:t>
            </w:r>
          </w:p>
          <w:p w14:paraId="4EB0D929">
            <w:pPr>
              <w:spacing w:before="100" w:beforeAutospacing="1" w:after="100" w:afterAutospacing="1" w:line="320" w:lineRule="atLeast"/>
              <w:jc w:val="left"/>
              <w:rPr>
                <w:rFonts w:ascii="宋体" w:hAnsi="宋体" w:cs="宋体"/>
                <w:color w:val="auto"/>
                <w:kern w:val="0"/>
                <w:sz w:val="24"/>
              </w:rPr>
            </w:pPr>
            <w:r>
              <w:rPr>
                <w:rFonts w:hint="eastAsia" w:ascii="宋体" w:hAnsi="宋体" w:cs="宋体"/>
                <w:color w:val="auto"/>
                <w:kern w:val="0"/>
                <w:sz w:val="24"/>
              </w:rPr>
              <w:t xml:space="preserve">联系电话： </w:t>
            </w:r>
          </w:p>
          <w:p w14:paraId="3731DF27">
            <w:pPr>
              <w:spacing w:before="100" w:beforeAutospacing="1" w:after="100" w:afterAutospacing="1" w:line="320" w:lineRule="atLeast"/>
              <w:jc w:val="right"/>
              <w:rPr>
                <w:rFonts w:ascii="宋体" w:hAnsi="宋体" w:cs="宋体"/>
                <w:color w:val="auto"/>
                <w:kern w:val="0"/>
                <w:sz w:val="24"/>
              </w:rPr>
            </w:pPr>
            <w:r>
              <w:rPr>
                <w:rFonts w:hint="eastAsia" w:ascii="宋体" w:hAnsi="宋体" w:cs="宋体"/>
                <w:color w:val="auto"/>
                <w:kern w:val="0"/>
                <w:sz w:val="24"/>
              </w:rPr>
              <w:t>年 月 日</w:t>
            </w:r>
          </w:p>
        </w:tc>
      </w:tr>
    </w:tbl>
    <w:p w14:paraId="66097866">
      <w:pPr>
        <w:jc w:val="left"/>
        <w:rPr>
          <w:rFonts w:ascii="宋体" w:cs="宋体"/>
          <w:color w:val="auto"/>
        </w:rPr>
      </w:pPr>
      <w:r>
        <w:rPr>
          <w:rFonts w:hint="eastAsia" w:ascii="宋体" w:cs="宋体"/>
          <w:color w:val="auto"/>
        </w:rPr>
        <w:br w:type="page"/>
      </w:r>
      <w:r>
        <w:rPr>
          <w:rFonts w:hint="eastAsia" w:ascii="宋体" w:cs="宋体"/>
          <w:color w:val="auto"/>
          <w:sz w:val="28"/>
          <w:szCs w:val="28"/>
          <w:lang w:val="en-US" w:eastAsia="zh-CN"/>
        </w:rPr>
        <w:t>5</w:t>
      </w:r>
      <w:r>
        <w:rPr>
          <w:rFonts w:hint="eastAsia" w:ascii="宋体" w:cs="宋体"/>
          <w:color w:val="auto"/>
          <w:sz w:val="28"/>
          <w:szCs w:val="28"/>
        </w:rPr>
        <w:t>.政府采购项目履约保证金退付意见书的格式：</w:t>
      </w:r>
    </w:p>
    <w:p w14:paraId="698C9A09">
      <w:pPr>
        <w:jc w:val="center"/>
        <w:rPr>
          <w:rFonts w:ascii="宋体" w:cs="宋体"/>
          <w:color w:val="auto"/>
          <w:sz w:val="32"/>
          <w:szCs w:val="32"/>
        </w:rPr>
      </w:pPr>
    </w:p>
    <w:p w14:paraId="279FEEEE">
      <w:pPr>
        <w:jc w:val="center"/>
        <w:rPr>
          <w:rFonts w:ascii="宋体" w:cs="宋体"/>
          <w:color w:val="auto"/>
          <w:sz w:val="32"/>
          <w:szCs w:val="32"/>
        </w:rPr>
      </w:pPr>
      <w:r>
        <w:rPr>
          <w:rFonts w:hint="eastAsia" w:ascii="宋体" w:cs="宋体"/>
          <w:color w:val="auto"/>
          <w:sz w:val="32"/>
          <w:szCs w:val="32"/>
        </w:rPr>
        <w:t>政府采购项目履约保证金退付意见书（参考）</w:t>
      </w:r>
    </w:p>
    <w:tbl>
      <w:tblPr>
        <w:tblStyle w:val="27"/>
        <w:tblW w:w="94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456"/>
      </w:tblGrid>
      <w:tr w14:paraId="289E3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vAlign w:val="center"/>
          </w:tcPr>
          <w:p w14:paraId="04F1EA32">
            <w:pPr>
              <w:jc w:val="center"/>
              <w:rPr>
                <w:rFonts w:ascii="宋体" w:cs="宋体"/>
                <w:color w:val="auto"/>
                <w:sz w:val="24"/>
              </w:rPr>
            </w:pPr>
            <w:r>
              <w:rPr>
                <w:rFonts w:hint="eastAsia" w:ascii="宋体" w:cs="宋体"/>
                <w:color w:val="auto"/>
                <w:sz w:val="24"/>
              </w:rPr>
              <w:t>供</w:t>
            </w:r>
          </w:p>
          <w:p w14:paraId="42B323A1">
            <w:pPr>
              <w:jc w:val="center"/>
              <w:rPr>
                <w:rFonts w:ascii="宋体" w:cs="宋体"/>
                <w:color w:val="auto"/>
                <w:sz w:val="24"/>
              </w:rPr>
            </w:pPr>
            <w:r>
              <w:rPr>
                <w:rFonts w:hint="eastAsia" w:ascii="宋体" w:cs="宋体"/>
                <w:color w:val="auto"/>
                <w:sz w:val="24"/>
              </w:rPr>
              <w:t>应</w:t>
            </w:r>
          </w:p>
          <w:p w14:paraId="3041EAFD">
            <w:pPr>
              <w:jc w:val="center"/>
              <w:rPr>
                <w:rFonts w:ascii="宋体" w:cs="宋体"/>
                <w:color w:val="auto"/>
                <w:sz w:val="24"/>
              </w:rPr>
            </w:pPr>
            <w:r>
              <w:rPr>
                <w:rFonts w:hint="eastAsia" w:ascii="宋体" w:cs="宋体"/>
                <w:color w:val="auto"/>
                <w:sz w:val="24"/>
              </w:rPr>
              <w:t>商</w:t>
            </w:r>
          </w:p>
          <w:p w14:paraId="3B60A036">
            <w:pPr>
              <w:jc w:val="center"/>
              <w:rPr>
                <w:rFonts w:ascii="宋体" w:cs="宋体"/>
                <w:color w:val="auto"/>
                <w:sz w:val="24"/>
              </w:rPr>
            </w:pPr>
            <w:r>
              <w:rPr>
                <w:rFonts w:hint="eastAsia" w:ascii="宋体" w:cs="宋体"/>
                <w:color w:val="auto"/>
                <w:sz w:val="24"/>
              </w:rPr>
              <w:t>申</w:t>
            </w:r>
          </w:p>
          <w:p w14:paraId="167DB18F">
            <w:pPr>
              <w:jc w:val="center"/>
              <w:rPr>
                <w:rFonts w:ascii="宋体" w:cs="宋体"/>
                <w:color w:val="auto"/>
                <w:sz w:val="24"/>
              </w:rPr>
            </w:pPr>
            <w:r>
              <w:rPr>
                <w:rFonts w:hint="eastAsia" w:ascii="宋体" w:cs="宋体"/>
                <w:color w:val="auto"/>
                <w:sz w:val="24"/>
              </w:rPr>
              <w:t>请</w:t>
            </w:r>
          </w:p>
        </w:tc>
        <w:tc>
          <w:tcPr>
            <w:tcW w:w="8456" w:type="dxa"/>
            <w:vAlign w:val="center"/>
          </w:tcPr>
          <w:p w14:paraId="00F94280">
            <w:pPr>
              <w:rPr>
                <w:rFonts w:ascii="宋体" w:cs="宋体"/>
                <w:color w:val="auto"/>
                <w:sz w:val="24"/>
              </w:rPr>
            </w:pPr>
            <w:r>
              <w:rPr>
                <w:rFonts w:hint="eastAsia" w:ascii="宋体" w:cs="宋体"/>
                <w:color w:val="auto"/>
                <w:sz w:val="24"/>
              </w:rPr>
              <w:t>项目编号：</w:t>
            </w:r>
          </w:p>
        </w:tc>
      </w:tr>
      <w:tr w14:paraId="70D97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vAlign w:val="center"/>
          </w:tcPr>
          <w:p w14:paraId="2CB54B5A">
            <w:pPr>
              <w:rPr>
                <w:color w:val="auto"/>
                <w:sz w:val="24"/>
              </w:rPr>
            </w:pPr>
          </w:p>
        </w:tc>
        <w:tc>
          <w:tcPr>
            <w:tcW w:w="8456" w:type="dxa"/>
            <w:vAlign w:val="center"/>
          </w:tcPr>
          <w:p w14:paraId="29093574">
            <w:pPr>
              <w:rPr>
                <w:rFonts w:ascii="宋体" w:cs="宋体"/>
                <w:color w:val="auto"/>
                <w:sz w:val="24"/>
              </w:rPr>
            </w:pPr>
            <w:r>
              <w:rPr>
                <w:rFonts w:hint="eastAsia" w:ascii="宋体" w:cs="宋体"/>
                <w:color w:val="auto"/>
                <w:sz w:val="24"/>
              </w:rPr>
              <w:t>项目名称：</w:t>
            </w:r>
          </w:p>
        </w:tc>
      </w:tr>
      <w:tr w14:paraId="499FF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tcPr>
          <w:p w14:paraId="7004B292">
            <w:pPr>
              <w:rPr>
                <w:color w:val="auto"/>
                <w:sz w:val="24"/>
              </w:rPr>
            </w:pPr>
          </w:p>
        </w:tc>
        <w:tc>
          <w:tcPr>
            <w:tcW w:w="8456" w:type="dxa"/>
          </w:tcPr>
          <w:p w14:paraId="53B9BA9D">
            <w:pPr>
              <w:rPr>
                <w:rFonts w:ascii="宋体" w:cs="宋体"/>
                <w:color w:val="auto"/>
                <w:sz w:val="24"/>
              </w:rPr>
            </w:pPr>
            <w:r>
              <w:rPr>
                <w:rFonts w:hint="eastAsia" w:ascii="宋体" w:cs="宋体"/>
                <w:color w:val="auto"/>
                <w:sz w:val="24"/>
              </w:rPr>
              <w:t xml:space="preserve">  </w:t>
            </w:r>
          </w:p>
          <w:p w14:paraId="2E025999">
            <w:pPr>
              <w:spacing w:line="400" w:lineRule="exact"/>
              <w:ind w:firstLine="480" w:firstLineChars="200"/>
              <w:rPr>
                <w:rFonts w:ascii="宋体" w:cs="宋体"/>
                <w:color w:val="auto"/>
                <w:sz w:val="24"/>
              </w:rPr>
            </w:pPr>
            <w:r>
              <w:rPr>
                <w:rFonts w:hint="eastAsia" w:ascii="宋体" w:cs="宋体"/>
                <w:color w:val="auto"/>
                <w:sz w:val="24"/>
              </w:rPr>
              <w:t>该项目已于</w:t>
            </w:r>
            <w:r>
              <w:rPr>
                <w:rFonts w:hint="eastAsia" w:ascii="宋体" w:cs="宋体"/>
                <w:color w:val="auto"/>
                <w:sz w:val="24"/>
                <w:u w:val="single"/>
              </w:rPr>
              <w:t xml:space="preserve">       </w:t>
            </w:r>
            <w:r>
              <w:rPr>
                <w:rFonts w:hint="eastAsia" w:ascii="宋体" w:cs="宋体"/>
                <w:color w:val="auto"/>
                <w:sz w:val="24"/>
              </w:rPr>
              <w:t>年</w:t>
            </w:r>
            <w:r>
              <w:rPr>
                <w:rFonts w:hint="eastAsia" w:ascii="宋体" w:cs="宋体"/>
                <w:color w:val="auto"/>
                <w:sz w:val="24"/>
                <w:u w:val="single"/>
              </w:rPr>
              <w:t xml:space="preserve">     </w:t>
            </w:r>
            <w:r>
              <w:rPr>
                <w:rFonts w:hint="eastAsia" w:ascii="宋体" w:cs="宋体"/>
                <w:color w:val="auto"/>
                <w:sz w:val="24"/>
              </w:rPr>
              <w:t>月</w:t>
            </w:r>
            <w:r>
              <w:rPr>
                <w:rFonts w:hint="eastAsia" w:ascii="宋体" w:cs="宋体"/>
                <w:color w:val="auto"/>
                <w:sz w:val="24"/>
                <w:u w:val="single"/>
              </w:rPr>
              <w:t xml:space="preserve">     </w:t>
            </w:r>
            <w:r>
              <w:rPr>
                <w:rFonts w:hint="eastAsia" w:ascii="宋体" w:cs="宋体"/>
                <w:color w:val="auto"/>
                <w:sz w:val="24"/>
              </w:rPr>
              <w:t>日验收并交付使用。根据合同规定，该项目的履约保证金期限于</w:t>
            </w:r>
            <w:r>
              <w:rPr>
                <w:rFonts w:hint="eastAsia" w:ascii="宋体" w:cs="宋体"/>
                <w:color w:val="auto"/>
                <w:sz w:val="24"/>
                <w:u w:val="single"/>
              </w:rPr>
              <w:t xml:space="preserve">         </w:t>
            </w:r>
            <w:r>
              <w:rPr>
                <w:rFonts w:hint="eastAsia" w:ascii="宋体" w:cs="宋体"/>
                <w:color w:val="auto"/>
                <w:sz w:val="24"/>
              </w:rPr>
              <w:t>年</w:t>
            </w:r>
            <w:r>
              <w:rPr>
                <w:rFonts w:hint="eastAsia" w:ascii="宋体" w:cs="宋体"/>
                <w:color w:val="auto"/>
                <w:sz w:val="24"/>
                <w:u w:val="single"/>
              </w:rPr>
              <w:t xml:space="preserve">      </w:t>
            </w:r>
            <w:r>
              <w:rPr>
                <w:rFonts w:hint="eastAsia" w:ascii="宋体" w:cs="宋体"/>
                <w:color w:val="auto"/>
                <w:sz w:val="24"/>
              </w:rPr>
              <w:t>月</w:t>
            </w:r>
            <w:r>
              <w:rPr>
                <w:rFonts w:hint="eastAsia" w:ascii="宋体" w:cs="宋体"/>
                <w:color w:val="auto"/>
                <w:sz w:val="24"/>
                <w:u w:val="single"/>
              </w:rPr>
              <w:t xml:space="preserve">       </w:t>
            </w:r>
            <w:r>
              <w:rPr>
                <w:rFonts w:hint="eastAsia" w:ascii="宋体" w:cs="宋体"/>
                <w:color w:val="auto"/>
                <w:sz w:val="24"/>
              </w:rPr>
              <w:t>日已满，请将履约保证金（大写）人民币                              （小写）¥</w:t>
            </w:r>
            <w:r>
              <w:rPr>
                <w:rFonts w:hint="eastAsia" w:ascii="宋体" w:cs="宋体"/>
                <w:color w:val="auto"/>
                <w:sz w:val="24"/>
                <w:u w:val="single"/>
              </w:rPr>
              <w:t xml:space="preserve">           </w:t>
            </w:r>
            <w:r>
              <w:rPr>
                <w:rFonts w:hint="eastAsia" w:ascii="宋体" w:cs="宋体"/>
                <w:color w:val="auto"/>
                <w:sz w:val="24"/>
              </w:rPr>
              <w:t>退付到达以下账户。</w:t>
            </w:r>
          </w:p>
          <w:p w14:paraId="00297802">
            <w:pPr>
              <w:spacing w:line="400" w:lineRule="exact"/>
              <w:rPr>
                <w:rFonts w:ascii="宋体" w:cs="宋体"/>
                <w:color w:val="auto"/>
                <w:sz w:val="24"/>
              </w:rPr>
            </w:pPr>
          </w:p>
          <w:p w14:paraId="41BAC805">
            <w:pPr>
              <w:spacing w:line="400" w:lineRule="exact"/>
              <w:ind w:firstLine="480" w:firstLineChars="200"/>
              <w:rPr>
                <w:rFonts w:ascii="宋体" w:cs="宋体"/>
                <w:color w:val="auto"/>
                <w:sz w:val="24"/>
              </w:rPr>
            </w:pPr>
            <w:r>
              <w:rPr>
                <w:rFonts w:hint="eastAsia" w:ascii="宋体" w:cs="宋体"/>
                <w:color w:val="auto"/>
                <w:sz w:val="24"/>
              </w:rPr>
              <w:t>单位名称：</w:t>
            </w:r>
          </w:p>
          <w:p w14:paraId="24909037">
            <w:pPr>
              <w:spacing w:line="400" w:lineRule="exact"/>
              <w:ind w:firstLine="480" w:firstLineChars="200"/>
              <w:rPr>
                <w:rFonts w:ascii="宋体" w:cs="宋体"/>
                <w:color w:val="auto"/>
                <w:sz w:val="24"/>
              </w:rPr>
            </w:pPr>
            <w:r>
              <w:rPr>
                <w:rFonts w:hint="eastAsia" w:ascii="宋体" w:cs="宋体"/>
                <w:color w:val="auto"/>
                <w:sz w:val="24"/>
              </w:rPr>
              <w:t>开户银行：</w:t>
            </w:r>
          </w:p>
          <w:p w14:paraId="3DB1CDB7">
            <w:pPr>
              <w:spacing w:line="400" w:lineRule="exact"/>
              <w:ind w:firstLine="480" w:firstLineChars="200"/>
              <w:rPr>
                <w:rFonts w:ascii="宋体" w:cs="宋体"/>
                <w:color w:val="auto"/>
                <w:sz w:val="24"/>
              </w:rPr>
            </w:pPr>
            <w:r>
              <w:rPr>
                <w:rFonts w:hint="eastAsia" w:ascii="宋体" w:cs="宋体"/>
                <w:color w:val="auto"/>
                <w:sz w:val="24"/>
              </w:rPr>
              <w:t>账   号：</w:t>
            </w:r>
          </w:p>
          <w:p w14:paraId="3CDB034E">
            <w:pPr>
              <w:spacing w:line="400" w:lineRule="exact"/>
              <w:ind w:firstLine="480" w:firstLineChars="200"/>
              <w:rPr>
                <w:rFonts w:ascii="宋体" w:cs="宋体"/>
                <w:color w:val="auto"/>
                <w:sz w:val="24"/>
              </w:rPr>
            </w:pPr>
            <w:r>
              <w:rPr>
                <w:rFonts w:hint="eastAsia" w:ascii="宋体" w:cs="宋体"/>
                <w:color w:val="auto"/>
                <w:sz w:val="24"/>
              </w:rPr>
              <w:t>联系人及电话：</w:t>
            </w:r>
          </w:p>
          <w:p w14:paraId="359C6F97">
            <w:pPr>
              <w:spacing w:line="400" w:lineRule="exact"/>
              <w:rPr>
                <w:rFonts w:ascii="宋体" w:cs="宋体"/>
                <w:color w:val="auto"/>
                <w:sz w:val="24"/>
              </w:rPr>
            </w:pPr>
          </w:p>
          <w:p w14:paraId="69907B3B">
            <w:pPr>
              <w:spacing w:line="520" w:lineRule="exact"/>
              <w:jc w:val="center"/>
              <w:rPr>
                <w:rFonts w:ascii="宋体" w:cs="宋体"/>
                <w:color w:val="auto"/>
                <w:sz w:val="24"/>
              </w:rPr>
            </w:pPr>
            <w:r>
              <w:rPr>
                <w:rFonts w:hint="eastAsia" w:ascii="宋体" w:cs="宋体"/>
                <w:color w:val="auto"/>
                <w:sz w:val="24"/>
              </w:rPr>
              <w:t xml:space="preserve">         投标人签章：</w:t>
            </w:r>
          </w:p>
          <w:p w14:paraId="59511FE6">
            <w:pPr>
              <w:spacing w:line="520" w:lineRule="exact"/>
              <w:jc w:val="center"/>
              <w:rPr>
                <w:rFonts w:ascii="宋体" w:cs="宋体"/>
                <w:color w:val="auto"/>
                <w:sz w:val="24"/>
              </w:rPr>
            </w:pPr>
            <w:r>
              <w:rPr>
                <w:rFonts w:hint="eastAsia" w:ascii="宋体" w:cs="宋体"/>
                <w:color w:val="auto"/>
                <w:sz w:val="24"/>
              </w:rPr>
              <w:t xml:space="preserve">                           年    月     日</w:t>
            </w:r>
          </w:p>
        </w:tc>
      </w:tr>
      <w:tr w14:paraId="21C86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vAlign w:val="center"/>
          </w:tcPr>
          <w:p w14:paraId="06D4CA5C">
            <w:pPr>
              <w:jc w:val="center"/>
              <w:rPr>
                <w:rFonts w:ascii="宋体" w:cs="宋体"/>
                <w:color w:val="auto"/>
                <w:sz w:val="24"/>
              </w:rPr>
            </w:pPr>
            <w:r>
              <w:rPr>
                <w:rFonts w:hint="eastAsia" w:ascii="宋体" w:cs="宋体"/>
                <w:color w:val="auto"/>
                <w:sz w:val="24"/>
              </w:rPr>
              <w:t>采</w:t>
            </w:r>
          </w:p>
          <w:p w14:paraId="5904A280">
            <w:pPr>
              <w:jc w:val="center"/>
              <w:rPr>
                <w:rFonts w:ascii="宋体" w:cs="宋体"/>
                <w:color w:val="auto"/>
                <w:sz w:val="24"/>
              </w:rPr>
            </w:pPr>
            <w:r>
              <w:rPr>
                <w:rFonts w:hint="eastAsia" w:ascii="宋体" w:cs="宋体"/>
                <w:color w:val="auto"/>
                <w:sz w:val="24"/>
              </w:rPr>
              <w:t>购</w:t>
            </w:r>
          </w:p>
          <w:p w14:paraId="0E0C730F">
            <w:pPr>
              <w:jc w:val="center"/>
              <w:rPr>
                <w:rFonts w:ascii="宋体" w:cs="宋体"/>
                <w:color w:val="auto"/>
                <w:sz w:val="24"/>
              </w:rPr>
            </w:pPr>
            <w:r>
              <w:rPr>
                <w:rFonts w:hint="eastAsia" w:ascii="宋体" w:cs="宋体"/>
                <w:color w:val="auto"/>
                <w:sz w:val="24"/>
              </w:rPr>
              <w:t>人</w:t>
            </w:r>
          </w:p>
          <w:p w14:paraId="0EC84BB5">
            <w:pPr>
              <w:jc w:val="center"/>
              <w:rPr>
                <w:rFonts w:ascii="宋体" w:cs="宋体"/>
                <w:color w:val="auto"/>
                <w:sz w:val="24"/>
              </w:rPr>
            </w:pPr>
            <w:r>
              <w:rPr>
                <w:rFonts w:hint="eastAsia" w:ascii="宋体" w:cs="宋体"/>
                <w:color w:val="auto"/>
                <w:sz w:val="24"/>
              </w:rPr>
              <w:t>意</w:t>
            </w:r>
          </w:p>
          <w:p w14:paraId="0076A659">
            <w:pPr>
              <w:jc w:val="center"/>
              <w:rPr>
                <w:rFonts w:ascii="宋体" w:cs="宋体"/>
                <w:color w:val="auto"/>
                <w:sz w:val="24"/>
              </w:rPr>
            </w:pPr>
            <w:r>
              <w:rPr>
                <w:rFonts w:hint="eastAsia" w:ascii="宋体" w:cs="宋体"/>
                <w:color w:val="auto"/>
                <w:sz w:val="24"/>
              </w:rPr>
              <w:t>见</w:t>
            </w:r>
          </w:p>
        </w:tc>
        <w:tc>
          <w:tcPr>
            <w:tcW w:w="8456" w:type="dxa"/>
          </w:tcPr>
          <w:p w14:paraId="612B7E2F">
            <w:pPr>
              <w:rPr>
                <w:rFonts w:ascii="宋体" w:cs="宋体"/>
                <w:color w:val="auto"/>
                <w:sz w:val="24"/>
              </w:rPr>
            </w:pPr>
          </w:p>
          <w:p w14:paraId="4467E527">
            <w:pPr>
              <w:rPr>
                <w:rFonts w:ascii="宋体" w:cs="宋体"/>
                <w:color w:val="auto"/>
                <w:sz w:val="24"/>
              </w:rPr>
            </w:pPr>
            <w:r>
              <w:rPr>
                <w:rFonts w:hint="eastAsia" w:ascii="宋体" w:cs="宋体"/>
                <w:color w:val="auto"/>
                <w:sz w:val="24"/>
              </w:rPr>
              <w:t>退付意见：（是否同意退付履约保证金及退付金额）</w:t>
            </w:r>
          </w:p>
          <w:p w14:paraId="70C18F24">
            <w:pPr>
              <w:rPr>
                <w:rFonts w:ascii="宋体" w:cs="宋体"/>
                <w:color w:val="auto"/>
                <w:sz w:val="24"/>
              </w:rPr>
            </w:pPr>
          </w:p>
          <w:p w14:paraId="1F413F97">
            <w:pPr>
              <w:rPr>
                <w:rFonts w:ascii="宋体" w:cs="宋体"/>
                <w:color w:val="auto"/>
                <w:sz w:val="24"/>
              </w:rPr>
            </w:pPr>
          </w:p>
          <w:p w14:paraId="47AB49EB">
            <w:pPr>
              <w:rPr>
                <w:rFonts w:ascii="宋体" w:cs="宋体"/>
                <w:color w:val="auto"/>
                <w:sz w:val="24"/>
              </w:rPr>
            </w:pPr>
          </w:p>
          <w:p w14:paraId="04EA9124">
            <w:pPr>
              <w:rPr>
                <w:rFonts w:ascii="宋体" w:cs="宋体"/>
                <w:color w:val="auto"/>
                <w:sz w:val="24"/>
              </w:rPr>
            </w:pPr>
          </w:p>
          <w:p w14:paraId="4F57699D">
            <w:pPr>
              <w:spacing w:line="520" w:lineRule="exact"/>
              <w:rPr>
                <w:rFonts w:ascii="宋体" w:cs="宋体"/>
                <w:color w:val="auto"/>
                <w:sz w:val="24"/>
              </w:rPr>
            </w:pPr>
            <w:r>
              <w:rPr>
                <w:rFonts w:hint="eastAsia" w:ascii="宋体" w:cs="宋体"/>
                <w:color w:val="auto"/>
                <w:sz w:val="24"/>
              </w:rPr>
              <w:t>联系人及电话：                         采购人签章</w:t>
            </w:r>
          </w:p>
          <w:p w14:paraId="512AAB78">
            <w:pPr>
              <w:spacing w:line="520" w:lineRule="exact"/>
              <w:jc w:val="center"/>
              <w:rPr>
                <w:rFonts w:ascii="宋体" w:cs="宋体"/>
                <w:color w:val="auto"/>
                <w:sz w:val="24"/>
              </w:rPr>
            </w:pPr>
            <w:r>
              <w:rPr>
                <w:rFonts w:hint="eastAsia" w:ascii="宋体" w:cs="宋体"/>
                <w:color w:val="auto"/>
                <w:sz w:val="24"/>
              </w:rPr>
              <w:t xml:space="preserve">                                        年    月     日</w:t>
            </w:r>
          </w:p>
        </w:tc>
      </w:tr>
      <w:tr w14:paraId="525D8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8" w:type="dxa"/>
            <w:vAlign w:val="center"/>
          </w:tcPr>
          <w:p w14:paraId="00ABF3A9">
            <w:pPr>
              <w:jc w:val="center"/>
              <w:rPr>
                <w:rFonts w:ascii="宋体" w:cs="宋体"/>
                <w:color w:val="auto"/>
                <w:sz w:val="24"/>
              </w:rPr>
            </w:pPr>
            <w:r>
              <w:rPr>
                <w:rFonts w:hint="eastAsia" w:ascii="宋体" w:cs="宋体"/>
                <w:color w:val="auto"/>
                <w:sz w:val="24"/>
              </w:rPr>
              <w:t>备注</w:t>
            </w:r>
          </w:p>
        </w:tc>
        <w:tc>
          <w:tcPr>
            <w:tcW w:w="8456" w:type="dxa"/>
          </w:tcPr>
          <w:p w14:paraId="73C7C2F1">
            <w:pPr>
              <w:rPr>
                <w:rFonts w:ascii="宋体" w:cs="宋体"/>
                <w:color w:val="auto"/>
                <w:sz w:val="24"/>
              </w:rPr>
            </w:pPr>
          </w:p>
        </w:tc>
      </w:tr>
    </w:tbl>
    <w:p w14:paraId="198CFD37">
      <w:pPr>
        <w:pStyle w:val="10"/>
        <w:rPr>
          <w:rFonts w:ascii="宋体" w:cs="宋体"/>
          <w:b/>
          <w:bCs/>
          <w:color w:val="auto"/>
          <w:sz w:val="24"/>
        </w:rPr>
      </w:pPr>
      <w:r>
        <w:rPr>
          <w:rFonts w:hint="eastAsia" w:ascii="宋体" w:cs="宋体"/>
          <w:b/>
          <w:bCs/>
          <w:color w:val="auto"/>
          <w:sz w:val="24"/>
        </w:rPr>
        <w:t>注：投标人凭经采购人审批的退付意见书到履约保证金收取单位办理履约保证金退付事宜。</w:t>
      </w:r>
    </w:p>
    <w:p w14:paraId="056B04AF">
      <w:pPr>
        <w:widowControl/>
        <w:spacing w:line="360" w:lineRule="auto"/>
        <w:jc w:val="left"/>
        <w:rPr>
          <w:rFonts w:ascii="宋体" w:cs="宋体"/>
          <w:color w:val="auto"/>
          <w:sz w:val="24"/>
        </w:rPr>
        <w:sectPr>
          <w:pgSz w:w="11906" w:h="16838"/>
          <w:pgMar w:top="1134" w:right="1134" w:bottom="1134" w:left="1134" w:header="720" w:footer="720" w:gutter="0"/>
          <w:cols w:space="720" w:num="1"/>
          <w:docGrid w:type="lines" w:linePitch="331" w:charSpace="0"/>
        </w:sectPr>
      </w:pPr>
    </w:p>
    <w:p w14:paraId="14CDDE69">
      <w:pPr>
        <w:snapToGrid w:val="0"/>
        <w:spacing w:before="50" w:after="165" w:afterLines="50" w:line="360" w:lineRule="auto"/>
        <w:jc w:val="left"/>
        <w:rPr>
          <w:rFonts w:ascii="宋体" w:cs="宋体"/>
          <w:color w:val="auto"/>
          <w:sz w:val="20"/>
        </w:rPr>
      </w:pPr>
    </w:p>
    <w:p w14:paraId="17E3D4A4">
      <w:pPr>
        <w:pStyle w:val="13"/>
        <w:tabs>
          <w:tab w:val="left" w:pos="2472"/>
        </w:tabs>
        <w:spacing w:line="460" w:lineRule="exact"/>
        <w:jc w:val="center"/>
        <w:rPr>
          <w:rFonts w:cs="宋体"/>
          <w:b/>
          <w:color w:val="auto"/>
          <w:sz w:val="36"/>
        </w:rPr>
      </w:pPr>
    </w:p>
    <w:p w14:paraId="7253A9A0">
      <w:pPr>
        <w:pStyle w:val="13"/>
        <w:tabs>
          <w:tab w:val="left" w:pos="2472"/>
        </w:tabs>
        <w:spacing w:line="460" w:lineRule="exact"/>
        <w:jc w:val="center"/>
        <w:rPr>
          <w:rFonts w:cs="宋体"/>
          <w:b/>
          <w:color w:val="auto"/>
          <w:sz w:val="36"/>
        </w:rPr>
      </w:pPr>
    </w:p>
    <w:p w14:paraId="55619797">
      <w:pPr>
        <w:pStyle w:val="13"/>
        <w:tabs>
          <w:tab w:val="left" w:pos="2472"/>
        </w:tabs>
        <w:spacing w:line="460" w:lineRule="exact"/>
        <w:jc w:val="center"/>
        <w:rPr>
          <w:rFonts w:cs="宋体"/>
          <w:b/>
          <w:color w:val="auto"/>
          <w:sz w:val="36"/>
        </w:rPr>
      </w:pPr>
    </w:p>
    <w:p w14:paraId="217E7CEA">
      <w:pPr>
        <w:pStyle w:val="13"/>
        <w:tabs>
          <w:tab w:val="left" w:pos="2472"/>
        </w:tabs>
        <w:spacing w:line="460" w:lineRule="exact"/>
        <w:jc w:val="center"/>
        <w:rPr>
          <w:rFonts w:cs="宋体"/>
          <w:b/>
          <w:color w:val="auto"/>
          <w:sz w:val="36"/>
        </w:rPr>
      </w:pPr>
    </w:p>
    <w:p w14:paraId="4F662474">
      <w:pPr>
        <w:pStyle w:val="13"/>
        <w:tabs>
          <w:tab w:val="left" w:pos="2472"/>
        </w:tabs>
        <w:spacing w:line="460" w:lineRule="exact"/>
        <w:jc w:val="center"/>
        <w:rPr>
          <w:rFonts w:cs="宋体"/>
          <w:b/>
          <w:color w:val="auto"/>
          <w:sz w:val="36"/>
        </w:rPr>
      </w:pPr>
    </w:p>
    <w:p w14:paraId="1548DAFA">
      <w:pPr>
        <w:pStyle w:val="13"/>
        <w:tabs>
          <w:tab w:val="left" w:pos="2472"/>
        </w:tabs>
        <w:spacing w:line="460" w:lineRule="exact"/>
        <w:jc w:val="center"/>
        <w:rPr>
          <w:rFonts w:cs="宋体"/>
          <w:b/>
          <w:color w:val="auto"/>
          <w:sz w:val="36"/>
        </w:rPr>
      </w:pPr>
    </w:p>
    <w:p w14:paraId="097C4C38">
      <w:pPr>
        <w:pStyle w:val="13"/>
        <w:tabs>
          <w:tab w:val="left" w:pos="2472"/>
        </w:tabs>
        <w:spacing w:line="460" w:lineRule="exact"/>
        <w:jc w:val="center"/>
        <w:rPr>
          <w:rFonts w:cs="宋体"/>
          <w:b/>
          <w:color w:val="auto"/>
          <w:sz w:val="36"/>
        </w:rPr>
      </w:pPr>
    </w:p>
    <w:p w14:paraId="08297B15">
      <w:pPr>
        <w:pStyle w:val="13"/>
        <w:tabs>
          <w:tab w:val="left" w:pos="2472"/>
        </w:tabs>
        <w:spacing w:line="460" w:lineRule="exact"/>
        <w:jc w:val="center"/>
        <w:rPr>
          <w:rFonts w:cs="宋体"/>
          <w:b/>
          <w:color w:val="auto"/>
          <w:sz w:val="36"/>
        </w:rPr>
      </w:pPr>
    </w:p>
    <w:p w14:paraId="6019BF70">
      <w:pPr>
        <w:pStyle w:val="13"/>
        <w:tabs>
          <w:tab w:val="left" w:pos="2472"/>
        </w:tabs>
        <w:spacing w:line="460" w:lineRule="exact"/>
        <w:jc w:val="center"/>
        <w:rPr>
          <w:rFonts w:cs="宋体"/>
          <w:b/>
          <w:color w:val="auto"/>
          <w:sz w:val="36"/>
        </w:rPr>
      </w:pPr>
    </w:p>
    <w:p w14:paraId="35D41BCE">
      <w:pPr>
        <w:pStyle w:val="13"/>
        <w:tabs>
          <w:tab w:val="left" w:pos="2472"/>
        </w:tabs>
        <w:spacing w:line="460" w:lineRule="exact"/>
        <w:jc w:val="center"/>
        <w:rPr>
          <w:rFonts w:cs="宋体"/>
          <w:b/>
          <w:color w:val="auto"/>
          <w:sz w:val="36"/>
        </w:rPr>
      </w:pPr>
    </w:p>
    <w:p w14:paraId="554E0D40">
      <w:pPr>
        <w:pStyle w:val="13"/>
        <w:tabs>
          <w:tab w:val="left" w:pos="2472"/>
        </w:tabs>
        <w:spacing w:line="460" w:lineRule="exact"/>
        <w:jc w:val="center"/>
        <w:rPr>
          <w:rFonts w:cs="宋体"/>
          <w:b/>
          <w:color w:val="auto"/>
          <w:sz w:val="36"/>
        </w:rPr>
      </w:pPr>
    </w:p>
    <w:p w14:paraId="3649E2B5">
      <w:pPr>
        <w:pStyle w:val="13"/>
        <w:tabs>
          <w:tab w:val="left" w:pos="2472"/>
        </w:tabs>
        <w:spacing w:line="460" w:lineRule="exact"/>
        <w:jc w:val="center"/>
        <w:outlineLvl w:val="0"/>
        <w:rPr>
          <w:rFonts w:cs="宋体"/>
          <w:color w:val="auto"/>
          <w:sz w:val="20"/>
        </w:rPr>
        <w:sectPr>
          <w:pgSz w:w="11906" w:h="16838"/>
          <w:pgMar w:top="1134" w:right="1134" w:bottom="1134" w:left="1134" w:header="720" w:footer="720" w:gutter="0"/>
          <w:cols w:space="720" w:num="1"/>
          <w:docGrid w:type="lines" w:linePitch="331" w:charSpace="0"/>
        </w:sectPr>
      </w:pPr>
      <w:bookmarkStart w:id="298" w:name="_Toc19823"/>
      <w:bookmarkStart w:id="299" w:name="_Toc30176"/>
      <w:bookmarkStart w:id="300" w:name="_Toc8663"/>
      <w:bookmarkStart w:id="301" w:name="_Toc15281"/>
      <w:bookmarkStart w:id="302" w:name="_Toc10282"/>
      <w:bookmarkStart w:id="303" w:name="_Toc29827"/>
      <w:bookmarkStart w:id="304" w:name="_Toc8319"/>
      <w:bookmarkStart w:id="305" w:name="_Toc4526"/>
      <w:bookmarkStart w:id="306" w:name="_Toc1424"/>
      <w:bookmarkStart w:id="307" w:name="_Toc8133"/>
      <w:bookmarkStart w:id="308" w:name="_Toc18201"/>
      <w:r>
        <w:rPr>
          <w:rFonts w:hint="eastAsia" w:cs="宋体"/>
          <w:b/>
          <w:color w:val="auto"/>
          <w:sz w:val="36"/>
        </w:rPr>
        <w:t>第七章 质疑、投诉材料格</w:t>
      </w:r>
      <w:bookmarkEnd w:id="298"/>
      <w:bookmarkEnd w:id="299"/>
      <w:bookmarkEnd w:id="300"/>
      <w:r>
        <w:rPr>
          <w:rFonts w:hint="eastAsia" w:cs="宋体"/>
          <w:b/>
          <w:color w:val="auto"/>
          <w:sz w:val="36"/>
        </w:rPr>
        <w:t>式</w:t>
      </w:r>
      <w:bookmarkEnd w:id="301"/>
      <w:bookmarkEnd w:id="302"/>
      <w:bookmarkEnd w:id="303"/>
      <w:bookmarkEnd w:id="304"/>
      <w:bookmarkEnd w:id="305"/>
      <w:bookmarkEnd w:id="306"/>
      <w:bookmarkEnd w:id="307"/>
      <w:bookmarkEnd w:id="308"/>
    </w:p>
    <w:p w14:paraId="01EE9805">
      <w:pPr>
        <w:pStyle w:val="3"/>
        <w:jc w:val="center"/>
        <w:rPr>
          <w:rFonts w:ascii="宋体" w:eastAsia="宋体" w:cs="宋体"/>
          <w:b w:val="0"/>
          <w:bCs w:val="0"/>
          <w:color w:val="auto"/>
        </w:rPr>
      </w:pPr>
      <w:bookmarkStart w:id="309" w:name="_Toc12534"/>
      <w:bookmarkStart w:id="310" w:name="_Toc19413"/>
      <w:bookmarkStart w:id="311" w:name="_Toc5790"/>
      <w:bookmarkStart w:id="312" w:name="_Toc18910"/>
      <w:bookmarkStart w:id="313" w:name="_Toc25079"/>
      <w:r>
        <w:rPr>
          <w:rFonts w:hint="eastAsia" w:ascii="宋体" w:eastAsia="宋体" w:cs="宋体"/>
          <w:b w:val="0"/>
          <w:bCs w:val="0"/>
          <w:color w:val="auto"/>
        </w:rPr>
        <w:t>第一节 质疑函（格式，投标时不需提供）</w:t>
      </w:r>
      <w:bookmarkEnd w:id="309"/>
      <w:bookmarkEnd w:id="310"/>
      <w:bookmarkEnd w:id="311"/>
      <w:bookmarkEnd w:id="312"/>
      <w:bookmarkEnd w:id="313"/>
    </w:p>
    <w:p w14:paraId="380B869C">
      <w:pPr>
        <w:jc w:val="center"/>
        <w:rPr>
          <w:rFonts w:ascii="宋体" w:cs="宋体"/>
          <w:b/>
          <w:bCs/>
          <w:color w:val="auto"/>
          <w:sz w:val="44"/>
          <w:szCs w:val="44"/>
        </w:rPr>
      </w:pPr>
      <w:r>
        <w:rPr>
          <w:rFonts w:hint="eastAsia" w:ascii="宋体" w:cs="宋体"/>
          <w:b/>
          <w:bCs/>
          <w:color w:val="auto"/>
          <w:sz w:val="30"/>
          <w:szCs w:val="30"/>
        </w:rPr>
        <w:t>质疑函</w:t>
      </w:r>
    </w:p>
    <w:p w14:paraId="59F49786">
      <w:pPr>
        <w:adjustRightInd w:val="0"/>
        <w:snapToGrid w:val="0"/>
        <w:spacing w:before="331" w:beforeLines="100" w:line="360" w:lineRule="auto"/>
        <w:rPr>
          <w:rFonts w:ascii="宋体" w:cs="宋体"/>
          <w:bCs/>
          <w:color w:val="auto"/>
          <w:sz w:val="24"/>
        </w:rPr>
      </w:pPr>
      <w:r>
        <w:rPr>
          <w:rFonts w:hint="eastAsia" w:ascii="宋体" w:cs="宋体"/>
          <w:bCs/>
          <w:color w:val="auto"/>
          <w:sz w:val="24"/>
        </w:rPr>
        <w:t>一、质疑供应商基本信息</w:t>
      </w:r>
    </w:p>
    <w:p w14:paraId="56CB8766">
      <w:pPr>
        <w:adjustRightInd w:val="0"/>
        <w:snapToGrid w:val="0"/>
        <w:spacing w:line="360" w:lineRule="auto"/>
        <w:rPr>
          <w:rFonts w:ascii="宋体" w:cs="宋体"/>
          <w:color w:val="auto"/>
          <w:sz w:val="24"/>
          <w:u w:val="dotted"/>
        </w:rPr>
      </w:pPr>
      <w:r>
        <w:rPr>
          <w:rFonts w:hint="eastAsia" w:ascii="宋体" w:cs="宋体"/>
          <w:color w:val="auto"/>
          <w:sz w:val="24"/>
        </w:rPr>
        <w:t>质疑供应商：</w:t>
      </w:r>
      <w:r>
        <w:rPr>
          <w:rFonts w:hint="eastAsia" w:ascii="宋体" w:cs="宋体"/>
          <w:color w:val="auto"/>
          <w:sz w:val="24"/>
          <w:u w:val="dotted"/>
        </w:rPr>
        <w:t xml:space="preserve">                                        </w:t>
      </w:r>
    </w:p>
    <w:p w14:paraId="01434189">
      <w:pPr>
        <w:adjustRightInd w:val="0"/>
        <w:snapToGrid w:val="0"/>
        <w:spacing w:line="360" w:lineRule="auto"/>
        <w:rPr>
          <w:rFonts w:ascii="宋体" w:cs="宋体"/>
          <w:color w:val="auto"/>
          <w:sz w:val="24"/>
        </w:rPr>
      </w:pPr>
      <w:r>
        <w:rPr>
          <w:rFonts w:hint="eastAsia" w:ascii="宋体" w:cs="宋体"/>
          <w:color w:val="auto"/>
          <w:sz w:val="24"/>
        </w:rPr>
        <w:t>地址：</w:t>
      </w:r>
      <w:r>
        <w:rPr>
          <w:rFonts w:hint="eastAsia" w:ascii="宋体" w:cs="宋体"/>
          <w:color w:val="auto"/>
          <w:sz w:val="24"/>
          <w:u w:val="dotted"/>
        </w:rPr>
        <w:t xml:space="preserve">                          </w:t>
      </w:r>
      <w:r>
        <w:rPr>
          <w:rFonts w:hint="eastAsia" w:ascii="宋体" w:cs="宋体"/>
          <w:color w:val="auto"/>
          <w:sz w:val="24"/>
        </w:rPr>
        <w:t>邮编：</w:t>
      </w:r>
      <w:r>
        <w:rPr>
          <w:rFonts w:hint="eastAsia" w:ascii="宋体" w:cs="宋体"/>
          <w:color w:val="auto"/>
          <w:sz w:val="24"/>
          <w:u w:val="dotted"/>
        </w:rPr>
        <w:t xml:space="preserve">                                                   </w:t>
      </w:r>
    </w:p>
    <w:p w14:paraId="5373953F">
      <w:pPr>
        <w:adjustRightInd w:val="0"/>
        <w:snapToGrid w:val="0"/>
        <w:spacing w:line="360" w:lineRule="auto"/>
        <w:rPr>
          <w:rFonts w:ascii="宋体" w:cs="宋体"/>
          <w:color w:val="auto"/>
          <w:sz w:val="24"/>
        </w:rPr>
      </w:pPr>
      <w:r>
        <w:rPr>
          <w:rFonts w:hint="eastAsia" w:ascii="宋体" w:cs="宋体"/>
          <w:color w:val="auto"/>
          <w:sz w:val="24"/>
        </w:rPr>
        <w:t>联系人：</w:t>
      </w:r>
      <w:r>
        <w:rPr>
          <w:rFonts w:hint="eastAsia" w:ascii="宋体" w:cs="宋体"/>
          <w:color w:val="auto"/>
          <w:sz w:val="24"/>
          <w:u w:val="dotted"/>
        </w:rPr>
        <w:t xml:space="preserve">                      </w:t>
      </w:r>
      <w:r>
        <w:rPr>
          <w:rFonts w:hint="eastAsia" w:ascii="宋体" w:cs="宋体"/>
          <w:color w:val="auto"/>
          <w:sz w:val="24"/>
        </w:rPr>
        <w:t>联系电话：</w:t>
      </w:r>
      <w:r>
        <w:rPr>
          <w:rFonts w:hint="eastAsia" w:ascii="宋体" w:cs="宋体"/>
          <w:color w:val="auto"/>
          <w:sz w:val="24"/>
          <w:u w:val="dotted"/>
        </w:rPr>
        <w:t xml:space="preserve">                              </w:t>
      </w:r>
    </w:p>
    <w:p w14:paraId="27548B1F">
      <w:pPr>
        <w:adjustRightInd w:val="0"/>
        <w:snapToGrid w:val="0"/>
        <w:spacing w:line="360" w:lineRule="auto"/>
        <w:rPr>
          <w:rFonts w:ascii="宋体" w:cs="宋体"/>
          <w:color w:val="auto"/>
          <w:sz w:val="24"/>
          <w:u w:val="dotted"/>
        </w:rPr>
      </w:pPr>
      <w:r>
        <w:rPr>
          <w:rFonts w:hint="eastAsia" w:ascii="宋体" w:cs="宋体"/>
          <w:color w:val="auto"/>
          <w:sz w:val="24"/>
        </w:rPr>
        <w:t>授权代表：</w:t>
      </w:r>
      <w:r>
        <w:rPr>
          <w:rFonts w:hint="eastAsia" w:ascii="宋体" w:cs="宋体"/>
          <w:color w:val="auto"/>
          <w:sz w:val="24"/>
          <w:u w:val="dotted"/>
        </w:rPr>
        <w:t xml:space="preserve">                                          </w:t>
      </w:r>
    </w:p>
    <w:p w14:paraId="493DF737">
      <w:pPr>
        <w:adjustRightInd w:val="0"/>
        <w:snapToGrid w:val="0"/>
        <w:spacing w:line="360" w:lineRule="auto"/>
        <w:rPr>
          <w:rFonts w:ascii="宋体" w:cs="宋体"/>
          <w:color w:val="auto"/>
          <w:sz w:val="24"/>
        </w:rPr>
      </w:pPr>
      <w:r>
        <w:rPr>
          <w:rFonts w:hint="eastAsia" w:ascii="宋体" w:cs="宋体"/>
          <w:color w:val="auto"/>
          <w:sz w:val="24"/>
        </w:rPr>
        <w:t>联系电话：</w:t>
      </w:r>
      <w:r>
        <w:rPr>
          <w:rFonts w:hint="eastAsia" w:ascii="宋体" w:cs="宋体"/>
          <w:color w:val="auto"/>
          <w:sz w:val="24"/>
          <w:u w:val="dotted"/>
        </w:rPr>
        <w:t xml:space="preserve">                                           </w:t>
      </w:r>
      <w:r>
        <w:rPr>
          <w:rFonts w:hint="eastAsia" w:ascii="宋体" w:cs="宋体"/>
          <w:color w:val="auto"/>
          <w:sz w:val="24"/>
        </w:rPr>
        <w:t xml:space="preserve"> </w:t>
      </w:r>
    </w:p>
    <w:p w14:paraId="75955085">
      <w:pPr>
        <w:adjustRightInd w:val="0"/>
        <w:snapToGrid w:val="0"/>
        <w:spacing w:line="360" w:lineRule="auto"/>
        <w:rPr>
          <w:rFonts w:ascii="宋体" w:cs="宋体"/>
          <w:color w:val="auto"/>
          <w:sz w:val="24"/>
        </w:rPr>
      </w:pPr>
      <w:r>
        <w:rPr>
          <w:rFonts w:hint="eastAsia" w:ascii="宋体" w:cs="宋体"/>
          <w:color w:val="auto"/>
          <w:sz w:val="24"/>
        </w:rPr>
        <w:t xml:space="preserve">地址： </w:t>
      </w:r>
      <w:r>
        <w:rPr>
          <w:rFonts w:hint="eastAsia" w:ascii="宋体" w:cs="宋体"/>
          <w:color w:val="auto"/>
          <w:sz w:val="24"/>
          <w:u w:val="dotted"/>
        </w:rPr>
        <w:t xml:space="preserve">                        </w:t>
      </w:r>
      <w:r>
        <w:rPr>
          <w:rFonts w:hint="eastAsia" w:ascii="宋体" w:cs="宋体"/>
          <w:color w:val="auto"/>
          <w:sz w:val="24"/>
        </w:rPr>
        <w:t>邮编：</w:t>
      </w:r>
      <w:r>
        <w:rPr>
          <w:rFonts w:hint="eastAsia" w:ascii="宋体" w:cs="宋体"/>
          <w:color w:val="auto"/>
          <w:sz w:val="24"/>
          <w:u w:val="dotted"/>
        </w:rPr>
        <w:t xml:space="preserve">                                                </w:t>
      </w:r>
    </w:p>
    <w:p w14:paraId="7E7A223D">
      <w:pPr>
        <w:adjustRightInd w:val="0"/>
        <w:snapToGrid w:val="0"/>
        <w:spacing w:line="360" w:lineRule="auto"/>
        <w:rPr>
          <w:rFonts w:ascii="宋体" w:cs="宋体"/>
          <w:bCs/>
          <w:color w:val="auto"/>
          <w:sz w:val="24"/>
        </w:rPr>
      </w:pPr>
      <w:r>
        <w:rPr>
          <w:rFonts w:hint="eastAsia" w:ascii="宋体" w:cs="宋体"/>
          <w:bCs/>
          <w:color w:val="auto"/>
          <w:sz w:val="24"/>
        </w:rPr>
        <w:t>二、质疑项目基本情况</w:t>
      </w:r>
    </w:p>
    <w:p w14:paraId="120CC9EF">
      <w:pPr>
        <w:adjustRightInd w:val="0"/>
        <w:snapToGrid w:val="0"/>
        <w:spacing w:line="360" w:lineRule="auto"/>
        <w:rPr>
          <w:rFonts w:ascii="宋体" w:cs="宋体"/>
          <w:color w:val="auto"/>
          <w:sz w:val="24"/>
        </w:rPr>
      </w:pPr>
      <w:r>
        <w:rPr>
          <w:rFonts w:hint="eastAsia" w:ascii="宋体" w:cs="宋体"/>
          <w:color w:val="auto"/>
          <w:sz w:val="24"/>
        </w:rPr>
        <w:t>质疑项目的名称：</w:t>
      </w:r>
      <w:r>
        <w:rPr>
          <w:rFonts w:hint="eastAsia" w:ascii="宋体" w:cs="宋体"/>
          <w:color w:val="auto"/>
          <w:sz w:val="24"/>
          <w:u w:val="dotted"/>
        </w:rPr>
        <w:t xml:space="preserve">                           </w:t>
      </w:r>
    </w:p>
    <w:p w14:paraId="4F0E752A">
      <w:pPr>
        <w:adjustRightInd w:val="0"/>
        <w:snapToGrid w:val="0"/>
        <w:spacing w:line="360" w:lineRule="auto"/>
        <w:rPr>
          <w:rFonts w:ascii="宋体" w:cs="宋体"/>
          <w:color w:val="auto"/>
          <w:sz w:val="24"/>
        </w:rPr>
      </w:pPr>
      <w:r>
        <w:rPr>
          <w:rFonts w:hint="eastAsia" w:ascii="宋体" w:cs="宋体"/>
          <w:color w:val="auto"/>
          <w:sz w:val="24"/>
        </w:rPr>
        <w:t>质疑项目的编号：</w:t>
      </w:r>
      <w:r>
        <w:rPr>
          <w:rFonts w:hint="eastAsia" w:ascii="宋体" w:cs="宋体"/>
          <w:color w:val="auto"/>
          <w:sz w:val="24"/>
          <w:u w:val="dotted"/>
        </w:rPr>
        <w:t xml:space="preserve">                          </w:t>
      </w:r>
      <w:r>
        <w:rPr>
          <w:rFonts w:hint="eastAsia" w:ascii="宋体" w:cs="宋体"/>
          <w:color w:val="auto"/>
          <w:sz w:val="24"/>
        </w:rPr>
        <w:t>包号：</w:t>
      </w:r>
      <w:r>
        <w:rPr>
          <w:rFonts w:hint="eastAsia" w:ascii="宋体" w:cs="宋体"/>
          <w:color w:val="auto"/>
          <w:sz w:val="24"/>
          <w:u w:val="dotted"/>
        </w:rPr>
        <w:t xml:space="preserve">                 </w:t>
      </w:r>
    </w:p>
    <w:p w14:paraId="67698906">
      <w:pPr>
        <w:adjustRightInd w:val="0"/>
        <w:snapToGrid w:val="0"/>
        <w:spacing w:line="360" w:lineRule="auto"/>
        <w:rPr>
          <w:rFonts w:ascii="宋体" w:cs="宋体"/>
          <w:color w:val="auto"/>
          <w:sz w:val="24"/>
          <w:u w:val="dotted"/>
        </w:rPr>
      </w:pPr>
      <w:r>
        <w:rPr>
          <w:rFonts w:hint="eastAsia" w:ascii="宋体" w:cs="宋体"/>
          <w:color w:val="auto"/>
          <w:sz w:val="24"/>
        </w:rPr>
        <w:t>采购人名称：</w:t>
      </w:r>
      <w:r>
        <w:rPr>
          <w:rFonts w:hint="eastAsia" w:ascii="宋体" w:cs="宋体"/>
          <w:color w:val="auto"/>
          <w:sz w:val="24"/>
          <w:u w:val="dotted"/>
        </w:rPr>
        <w:t xml:space="preserve">  </w:t>
      </w:r>
      <w:bookmarkStart w:id="314" w:name="PO_3000001867_PM026_5"/>
      <w:r>
        <w:rPr>
          <w:rFonts w:hint="eastAsia" w:ascii="宋体" w:cs="宋体"/>
          <w:color w:val="auto"/>
          <w:sz w:val="24"/>
          <w:u w:val="dotted"/>
        </w:rPr>
        <w:t xml:space="preserve">                        </w:t>
      </w:r>
      <w:bookmarkEnd w:id="314"/>
      <w:r>
        <w:rPr>
          <w:rFonts w:hint="eastAsia" w:ascii="宋体" w:cs="宋体"/>
          <w:color w:val="auto"/>
          <w:sz w:val="24"/>
          <w:u w:val="dotted"/>
        </w:rPr>
        <w:t xml:space="preserve">  </w:t>
      </w:r>
    </w:p>
    <w:p w14:paraId="349E942F">
      <w:pPr>
        <w:adjustRightInd w:val="0"/>
        <w:snapToGrid w:val="0"/>
        <w:spacing w:line="360" w:lineRule="auto"/>
        <w:rPr>
          <w:rFonts w:ascii="宋体" w:cs="宋体"/>
          <w:color w:val="auto"/>
          <w:sz w:val="24"/>
          <w:lang w:val="zh-CN"/>
        </w:rPr>
      </w:pPr>
      <w:r>
        <w:rPr>
          <w:rFonts w:hint="eastAsia" w:ascii="宋体" w:cs="宋体"/>
          <w:color w:val="auto"/>
          <w:sz w:val="24"/>
          <w:lang w:val="zh-CN"/>
        </w:rPr>
        <w:t>质疑事项：</w:t>
      </w:r>
    </w:p>
    <w:p w14:paraId="50BA35FB">
      <w:pPr>
        <w:adjustRightInd w:val="0"/>
        <w:snapToGrid w:val="0"/>
        <w:spacing w:line="360" w:lineRule="auto"/>
        <w:rPr>
          <w:rFonts w:ascii="宋体" w:cs="宋体"/>
          <w:color w:val="auto"/>
          <w:sz w:val="24"/>
          <w:lang w:val="zh-CN"/>
        </w:rPr>
      </w:pPr>
      <w:r>
        <w:rPr>
          <w:rFonts w:hint="eastAsia" w:ascii="宋体" w:cs="宋体"/>
          <w:color w:val="auto"/>
          <w:sz w:val="24"/>
          <w:lang w:val="zh-CN"/>
        </w:rPr>
        <w:t>□采购文件   采购文件获取日期：</w:t>
      </w:r>
      <w:r>
        <w:rPr>
          <w:rFonts w:hint="eastAsia" w:ascii="宋体" w:cs="宋体"/>
          <w:color w:val="auto"/>
          <w:sz w:val="24"/>
          <w:u w:val="dotted"/>
        </w:rPr>
        <w:t xml:space="preserve">                         </w:t>
      </w:r>
      <w:r>
        <w:rPr>
          <w:rFonts w:hint="eastAsia" w:ascii="宋体" w:cs="宋体"/>
          <w:color w:val="auto"/>
          <w:sz w:val="24"/>
          <w:lang w:val="zh-CN"/>
        </w:rPr>
        <w:t xml:space="preserve">  </w:t>
      </w:r>
    </w:p>
    <w:p w14:paraId="1AC46788">
      <w:pPr>
        <w:adjustRightInd w:val="0"/>
        <w:snapToGrid w:val="0"/>
        <w:spacing w:line="360" w:lineRule="auto"/>
        <w:rPr>
          <w:rFonts w:ascii="宋体" w:cs="宋体"/>
          <w:color w:val="auto"/>
          <w:sz w:val="24"/>
          <w:lang w:val="zh-CN"/>
        </w:rPr>
      </w:pPr>
      <w:r>
        <w:rPr>
          <w:rFonts w:hint="eastAsia" w:ascii="宋体" w:cs="宋体"/>
          <w:color w:val="auto"/>
          <w:sz w:val="24"/>
          <w:lang w:val="zh-CN"/>
        </w:rPr>
        <w:t xml:space="preserve">□采购过程   </w:t>
      </w:r>
    </w:p>
    <w:p w14:paraId="4F8643C1">
      <w:pPr>
        <w:adjustRightInd w:val="0"/>
        <w:snapToGrid w:val="0"/>
        <w:spacing w:line="360" w:lineRule="auto"/>
        <w:rPr>
          <w:rFonts w:ascii="宋体" w:cs="宋体"/>
          <w:color w:val="auto"/>
          <w:sz w:val="24"/>
          <w:lang w:val="zh-CN"/>
        </w:rPr>
      </w:pPr>
      <w:r>
        <w:rPr>
          <w:rFonts w:hint="eastAsia" w:ascii="宋体" w:cs="宋体"/>
          <w:color w:val="auto"/>
          <w:sz w:val="24"/>
          <w:lang w:val="zh-CN"/>
        </w:rPr>
        <w:t xml:space="preserve">□中标结果   </w:t>
      </w:r>
    </w:p>
    <w:p w14:paraId="0A0C858F">
      <w:pPr>
        <w:adjustRightInd w:val="0"/>
        <w:snapToGrid w:val="0"/>
        <w:spacing w:line="360" w:lineRule="auto"/>
        <w:rPr>
          <w:rFonts w:ascii="宋体" w:cs="宋体"/>
          <w:bCs/>
          <w:color w:val="auto"/>
          <w:sz w:val="24"/>
        </w:rPr>
      </w:pPr>
      <w:r>
        <w:rPr>
          <w:rFonts w:hint="eastAsia" w:ascii="宋体" w:cs="宋体"/>
          <w:bCs/>
          <w:color w:val="auto"/>
          <w:sz w:val="24"/>
        </w:rPr>
        <w:t>三、质疑事项具体内容</w:t>
      </w:r>
    </w:p>
    <w:p w14:paraId="692F6154">
      <w:pPr>
        <w:adjustRightInd w:val="0"/>
        <w:snapToGrid w:val="0"/>
        <w:spacing w:line="360" w:lineRule="auto"/>
        <w:rPr>
          <w:rFonts w:ascii="宋体" w:cs="宋体"/>
          <w:color w:val="auto"/>
          <w:sz w:val="24"/>
          <w:u w:val="dotted"/>
        </w:rPr>
      </w:pPr>
      <w:r>
        <w:rPr>
          <w:rFonts w:hint="eastAsia" w:ascii="宋体" w:cs="宋体"/>
          <w:color w:val="auto"/>
          <w:sz w:val="24"/>
        </w:rPr>
        <w:t>质疑事项1：</w:t>
      </w:r>
      <w:r>
        <w:rPr>
          <w:rFonts w:hint="eastAsia" w:ascii="宋体" w:cs="宋体"/>
          <w:color w:val="auto"/>
          <w:sz w:val="24"/>
          <w:u w:val="dotted"/>
        </w:rPr>
        <w:t xml:space="preserve">                                         </w:t>
      </w:r>
    </w:p>
    <w:p w14:paraId="0C1A7BBA">
      <w:pPr>
        <w:adjustRightInd w:val="0"/>
        <w:snapToGrid w:val="0"/>
        <w:spacing w:line="360" w:lineRule="auto"/>
        <w:rPr>
          <w:rFonts w:ascii="宋体" w:cs="宋体"/>
          <w:color w:val="auto"/>
          <w:sz w:val="24"/>
          <w:u w:val="dotted"/>
        </w:rPr>
      </w:pPr>
      <w:r>
        <w:rPr>
          <w:rFonts w:hint="eastAsia" w:ascii="宋体" w:cs="宋体"/>
          <w:color w:val="auto"/>
          <w:sz w:val="24"/>
        </w:rPr>
        <w:t>事实依据：</w:t>
      </w:r>
      <w:r>
        <w:rPr>
          <w:rFonts w:hint="eastAsia" w:ascii="宋体" w:cs="宋体"/>
          <w:color w:val="auto"/>
          <w:sz w:val="24"/>
          <w:u w:val="dotted"/>
        </w:rPr>
        <w:t xml:space="preserve">                                          </w:t>
      </w:r>
    </w:p>
    <w:p w14:paraId="201EE857">
      <w:pPr>
        <w:adjustRightInd w:val="0"/>
        <w:snapToGrid w:val="0"/>
        <w:spacing w:line="360" w:lineRule="auto"/>
        <w:rPr>
          <w:rFonts w:ascii="宋体" w:cs="宋体"/>
          <w:color w:val="auto"/>
          <w:sz w:val="24"/>
        </w:rPr>
      </w:pPr>
      <w:r>
        <w:rPr>
          <w:rFonts w:hint="eastAsia" w:ascii="宋体" w:cs="宋体"/>
          <w:color w:val="auto"/>
          <w:sz w:val="24"/>
          <w:u w:val="dotted"/>
        </w:rPr>
        <w:t xml:space="preserve">                                                       </w:t>
      </w:r>
    </w:p>
    <w:p w14:paraId="69401F82">
      <w:pPr>
        <w:adjustRightInd w:val="0"/>
        <w:snapToGrid w:val="0"/>
        <w:spacing w:line="360" w:lineRule="auto"/>
        <w:rPr>
          <w:rFonts w:ascii="宋体" w:cs="宋体"/>
          <w:color w:val="auto"/>
          <w:sz w:val="24"/>
          <w:u w:val="dotted"/>
        </w:rPr>
      </w:pPr>
      <w:r>
        <w:rPr>
          <w:rFonts w:hint="eastAsia" w:ascii="宋体" w:cs="宋体"/>
          <w:color w:val="auto"/>
          <w:sz w:val="24"/>
        </w:rPr>
        <w:t>法律依据：</w:t>
      </w:r>
      <w:r>
        <w:rPr>
          <w:rFonts w:hint="eastAsia" w:ascii="宋体" w:cs="宋体"/>
          <w:color w:val="auto"/>
          <w:sz w:val="24"/>
          <w:u w:val="dotted"/>
        </w:rPr>
        <w:t xml:space="preserve">                                          </w:t>
      </w:r>
    </w:p>
    <w:p w14:paraId="3C8A570F">
      <w:pPr>
        <w:adjustRightInd w:val="0"/>
        <w:snapToGrid w:val="0"/>
        <w:spacing w:line="360" w:lineRule="auto"/>
        <w:rPr>
          <w:rFonts w:ascii="宋体" w:cs="宋体"/>
          <w:color w:val="auto"/>
          <w:sz w:val="24"/>
          <w:u w:val="dotted"/>
        </w:rPr>
      </w:pPr>
      <w:r>
        <w:rPr>
          <w:rFonts w:hint="eastAsia" w:ascii="宋体" w:cs="宋体"/>
          <w:color w:val="auto"/>
          <w:sz w:val="24"/>
          <w:u w:val="dotted"/>
        </w:rPr>
        <w:t xml:space="preserve">                                                     </w:t>
      </w:r>
    </w:p>
    <w:p w14:paraId="38EDCC5E">
      <w:pPr>
        <w:adjustRightInd w:val="0"/>
        <w:snapToGrid w:val="0"/>
        <w:spacing w:line="360" w:lineRule="auto"/>
        <w:rPr>
          <w:rFonts w:ascii="宋体" w:cs="宋体"/>
          <w:color w:val="auto"/>
          <w:sz w:val="24"/>
          <w:u w:val="dotted"/>
        </w:rPr>
      </w:pPr>
      <w:r>
        <w:rPr>
          <w:rFonts w:hint="eastAsia" w:ascii="宋体" w:cs="宋体"/>
          <w:color w:val="auto"/>
          <w:sz w:val="24"/>
        </w:rPr>
        <w:t>质疑事项2</w:t>
      </w:r>
    </w:p>
    <w:p w14:paraId="18744EF9">
      <w:pPr>
        <w:adjustRightInd w:val="0"/>
        <w:snapToGrid w:val="0"/>
        <w:spacing w:line="360" w:lineRule="auto"/>
        <w:rPr>
          <w:rFonts w:ascii="宋体" w:cs="宋体"/>
          <w:color w:val="auto"/>
          <w:sz w:val="24"/>
        </w:rPr>
      </w:pPr>
      <w:r>
        <w:rPr>
          <w:rFonts w:hint="eastAsia" w:ascii="宋体" w:cs="宋体"/>
          <w:color w:val="auto"/>
          <w:sz w:val="24"/>
        </w:rPr>
        <w:t>……</w:t>
      </w:r>
    </w:p>
    <w:p w14:paraId="14B51B90">
      <w:pPr>
        <w:adjustRightInd w:val="0"/>
        <w:snapToGrid w:val="0"/>
        <w:spacing w:line="360" w:lineRule="auto"/>
        <w:rPr>
          <w:rFonts w:ascii="宋体" w:cs="宋体"/>
          <w:bCs/>
          <w:color w:val="auto"/>
          <w:sz w:val="24"/>
        </w:rPr>
      </w:pPr>
      <w:r>
        <w:rPr>
          <w:rFonts w:hint="eastAsia" w:ascii="宋体" w:cs="宋体"/>
          <w:bCs/>
          <w:color w:val="auto"/>
          <w:sz w:val="24"/>
        </w:rPr>
        <w:t>四、与质疑事项相关的质疑请求</w:t>
      </w:r>
    </w:p>
    <w:p w14:paraId="0E9D8C52">
      <w:pPr>
        <w:adjustRightInd w:val="0"/>
        <w:snapToGrid w:val="0"/>
        <w:spacing w:line="360" w:lineRule="auto"/>
        <w:rPr>
          <w:rFonts w:ascii="宋体" w:cs="宋体"/>
          <w:color w:val="auto"/>
          <w:sz w:val="24"/>
          <w:u w:val="dotted"/>
        </w:rPr>
      </w:pPr>
      <w:r>
        <w:rPr>
          <w:rFonts w:hint="eastAsia" w:ascii="宋体" w:cs="宋体"/>
          <w:color w:val="auto"/>
          <w:sz w:val="24"/>
        </w:rPr>
        <w:t>请求：</w:t>
      </w:r>
      <w:r>
        <w:rPr>
          <w:rFonts w:hint="eastAsia" w:ascii="宋体" w:cs="宋体"/>
          <w:color w:val="auto"/>
          <w:sz w:val="24"/>
          <w:u w:val="dotted"/>
        </w:rPr>
        <w:t xml:space="preserve">                                               </w:t>
      </w:r>
    </w:p>
    <w:p w14:paraId="571EB761">
      <w:pPr>
        <w:rPr>
          <w:rFonts w:ascii="宋体" w:cs="宋体"/>
          <w:color w:val="auto"/>
          <w:sz w:val="24"/>
        </w:rPr>
      </w:pPr>
      <w:r>
        <w:rPr>
          <w:rFonts w:hint="eastAsia" w:ascii="宋体" w:cs="宋体"/>
          <w:color w:val="auto"/>
          <w:sz w:val="24"/>
        </w:rPr>
        <w:t xml:space="preserve">签字(签章)：                   公章：                      </w:t>
      </w:r>
    </w:p>
    <w:p w14:paraId="15E0CC23">
      <w:pPr>
        <w:ind w:firstLine="6240" w:firstLineChars="2600"/>
        <w:rPr>
          <w:rFonts w:ascii="宋体" w:cs="宋体"/>
          <w:color w:val="auto"/>
          <w:sz w:val="24"/>
        </w:rPr>
      </w:pPr>
      <w:r>
        <w:rPr>
          <w:rFonts w:hint="eastAsia" w:ascii="宋体" w:cs="宋体"/>
          <w:color w:val="auto"/>
          <w:sz w:val="24"/>
        </w:rPr>
        <w:t xml:space="preserve">日期：    </w:t>
      </w:r>
    </w:p>
    <w:p w14:paraId="5DCB1592">
      <w:pPr>
        <w:rPr>
          <w:rFonts w:ascii="宋体" w:cs="宋体"/>
          <w:b/>
          <w:color w:val="auto"/>
          <w:sz w:val="24"/>
        </w:rPr>
      </w:pPr>
    </w:p>
    <w:p w14:paraId="7799FCAB">
      <w:pPr>
        <w:spacing w:line="360" w:lineRule="auto"/>
        <w:rPr>
          <w:rFonts w:ascii="宋体" w:cs="宋体"/>
          <w:b/>
          <w:color w:val="auto"/>
          <w:sz w:val="24"/>
        </w:rPr>
      </w:pPr>
      <w:r>
        <w:rPr>
          <w:rFonts w:hint="eastAsia" w:ascii="宋体" w:cs="宋体"/>
          <w:b/>
          <w:color w:val="auto"/>
          <w:sz w:val="24"/>
        </w:rPr>
        <w:t>质疑函制作说明：</w:t>
      </w:r>
    </w:p>
    <w:p w14:paraId="56A90199">
      <w:pPr>
        <w:widowControl/>
        <w:spacing w:line="360" w:lineRule="auto"/>
        <w:ind w:firstLine="480" w:firstLineChars="200"/>
        <w:jc w:val="left"/>
        <w:rPr>
          <w:rFonts w:ascii="宋体" w:cs="宋体"/>
          <w:color w:val="auto"/>
          <w:sz w:val="24"/>
        </w:rPr>
      </w:pPr>
      <w:r>
        <w:rPr>
          <w:rFonts w:hint="eastAsia" w:ascii="宋体" w:cs="宋体"/>
          <w:color w:val="auto"/>
          <w:sz w:val="24"/>
        </w:rPr>
        <w:t>1.供应商提出质疑时，应提交质疑函和必要的证明材料。</w:t>
      </w:r>
    </w:p>
    <w:p w14:paraId="1D2ED5B9">
      <w:pPr>
        <w:widowControl/>
        <w:spacing w:line="360" w:lineRule="auto"/>
        <w:ind w:firstLine="480" w:firstLineChars="200"/>
        <w:jc w:val="left"/>
        <w:rPr>
          <w:rFonts w:ascii="宋体" w:cs="宋体"/>
          <w:color w:val="auto"/>
          <w:sz w:val="24"/>
        </w:rPr>
      </w:pPr>
      <w:r>
        <w:rPr>
          <w:rFonts w:hint="eastAsia" w:ascii="宋体" w:cs="宋体"/>
          <w:color w:val="auto"/>
          <w:sz w:val="24"/>
        </w:rPr>
        <w:t>2.质疑供应商若委托代理人进行质疑的，质疑函应按要求列明“授权代表”的有关内容，并在附件中提交由质疑</w:t>
      </w:r>
      <w:r>
        <w:rPr>
          <w:rFonts w:hint="eastAsia" w:ascii="宋体" w:cs="宋体"/>
          <w:color w:val="auto"/>
          <w:kern w:val="0"/>
          <w:sz w:val="24"/>
        </w:rPr>
        <w:t>供应商签署的授权委托书。授权委托书应载明代理人的姓名或者名称、代理事项、具体权限、期限和相关事项。</w:t>
      </w:r>
    </w:p>
    <w:p w14:paraId="44A2F8F7">
      <w:pPr>
        <w:widowControl/>
        <w:spacing w:line="360" w:lineRule="auto"/>
        <w:ind w:firstLine="480" w:firstLineChars="200"/>
        <w:jc w:val="left"/>
        <w:rPr>
          <w:rFonts w:ascii="宋体" w:cs="宋体"/>
          <w:color w:val="auto"/>
          <w:sz w:val="24"/>
        </w:rPr>
      </w:pPr>
      <w:r>
        <w:rPr>
          <w:rFonts w:hint="eastAsia" w:ascii="宋体" w:cs="宋体"/>
          <w:color w:val="auto"/>
          <w:sz w:val="24"/>
        </w:rPr>
        <w:t>3.质疑供应商若对项目的某一分包进行质疑，质疑函中应列明具体分包号。</w:t>
      </w:r>
    </w:p>
    <w:p w14:paraId="6E6C31C7">
      <w:pPr>
        <w:widowControl/>
        <w:spacing w:line="360" w:lineRule="auto"/>
        <w:ind w:firstLine="480" w:firstLineChars="200"/>
        <w:jc w:val="left"/>
        <w:rPr>
          <w:rFonts w:ascii="宋体" w:cs="宋体"/>
          <w:color w:val="auto"/>
          <w:sz w:val="24"/>
        </w:rPr>
      </w:pPr>
      <w:r>
        <w:rPr>
          <w:rFonts w:hint="eastAsia" w:ascii="宋体" w:cs="宋体"/>
          <w:color w:val="auto"/>
          <w:sz w:val="24"/>
        </w:rPr>
        <w:t>4.质疑函的质疑事项应具体、明确，并有必要的事实依据和法律依据。</w:t>
      </w:r>
    </w:p>
    <w:p w14:paraId="5FE882D9">
      <w:pPr>
        <w:widowControl/>
        <w:spacing w:line="360" w:lineRule="auto"/>
        <w:ind w:firstLine="480" w:firstLineChars="200"/>
        <w:jc w:val="left"/>
        <w:rPr>
          <w:rFonts w:ascii="宋体" w:cs="宋体"/>
          <w:color w:val="auto"/>
          <w:sz w:val="24"/>
        </w:rPr>
      </w:pPr>
      <w:r>
        <w:rPr>
          <w:rFonts w:hint="eastAsia" w:ascii="宋体" w:cs="宋体"/>
          <w:color w:val="auto"/>
          <w:sz w:val="24"/>
        </w:rPr>
        <w:t>5.质疑函的质疑请求应与质疑事项相关。</w:t>
      </w:r>
    </w:p>
    <w:p w14:paraId="08F6086B">
      <w:pPr>
        <w:widowControl/>
        <w:spacing w:line="360" w:lineRule="auto"/>
        <w:ind w:firstLine="480" w:firstLineChars="200"/>
        <w:jc w:val="left"/>
        <w:rPr>
          <w:rFonts w:ascii="宋体" w:cs="宋体"/>
          <w:color w:val="auto"/>
          <w:sz w:val="24"/>
        </w:rPr>
      </w:pPr>
      <w:r>
        <w:rPr>
          <w:rFonts w:hint="eastAsia" w:ascii="宋体" w:cs="宋体"/>
          <w:color w:val="auto"/>
          <w:sz w:val="24"/>
        </w:rPr>
        <w:t>6.质疑供应商为自然人的，质疑函应由本人签字；质疑供应商为法人或者其他组织的，质疑函应由法定代表人、主要负责人，或者其授权代表签字或者盖章，并加盖公章。</w:t>
      </w:r>
    </w:p>
    <w:p w14:paraId="742959F4">
      <w:pPr>
        <w:pStyle w:val="3"/>
        <w:jc w:val="center"/>
        <w:rPr>
          <w:rFonts w:ascii="宋体" w:eastAsia="宋体" w:cs="宋体"/>
          <w:b w:val="0"/>
          <w:bCs w:val="0"/>
          <w:color w:val="auto"/>
        </w:rPr>
      </w:pPr>
      <w:bookmarkStart w:id="315" w:name="_Toc11085"/>
      <w:bookmarkStart w:id="316" w:name="_Toc31115"/>
    </w:p>
    <w:p w14:paraId="2BA4BCF1">
      <w:pPr>
        <w:pStyle w:val="3"/>
        <w:jc w:val="center"/>
        <w:rPr>
          <w:rFonts w:ascii="宋体" w:eastAsia="宋体" w:cs="宋体"/>
          <w:b w:val="0"/>
          <w:bCs w:val="0"/>
          <w:color w:val="auto"/>
        </w:rPr>
      </w:pPr>
    </w:p>
    <w:p w14:paraId="28E39771">
      <w:pPr>
        <w:pStyle w:val="3"/>
        <w:jc w:val="center"/>
        <w:rPr>
          <w:rFonts w:ascii="宋体" w:eastAsia="宋体" w:cs="宋体"/>
          <w:b w:val="0"/>
          <w:bCs w:val="0"/>
          <w:color w:val="auto"/>
        </w:rPr>
      </w:pPr>
    </w:p>
    <w:p w14:paraId="02FEB3EF">
      <w:pPr>
        <w:pStyle w:val="3"/>
        <w:jc w:val="center"/>
        <w:rPr>
          <w:rFonts w:ascii="宋体" w:eastAsia="宋体" w:cs="宋体"/>
          <w:b w:val="0"/>
          <w:bCs w:val="0"/>
          <w:color w:val="auto"/>
        </w:rPr>
      </w:pPr>
    </w:p>
    <w:p w14:paraId="7BD81488">
      <w:pPr>
        <w:rPr>
          <w:rFonts w:ascii="宋体" w:cs="宋体"/>
          <w:color w:val="auto"/>
        </w:rPr>
      </w:pPr>
    </w:p>
    <w:p w14:paraId="5F3B472A">
      <w:pPr>
        <w:pStyle w:val="17"/>
        <w:rPr>
          <w:rFonts w:ascii="宋体" w:cs="宋体"/>
          <w:color w:val="auto"/>
        </w:rPr>
      </w:pPr>
    </w:p>
    <w:p w14:paraId="2F9EE056">
      <w:pPr>
        <w:pStyle w:val="17"/>
        <w:rPr>
          <w:rFonts w:ascii="宋体" w:cs="宋体"/>
          <w:color w:val="auto"/>
        </w:rPr>
      </w:pPr>
    </w:p>
    <w:p w14:paraId="0BEC6390">
      <w:pPr>
        <w:pStyle w:val="17"/>
        <w:rPr>
          <w:rFonts w:ascii="宋体" w:cs="宋体"/>
          <w:color w:val="auto"/>
        </w:rPr>
      </w:pPr>
    </w:p>
    <w:p w14:paraId="77942E77">
      <w:pPr>
        <w:pStyle w:val="17"/>
        <w:rPr>
          <w:rFonts w:ascii="宋体" w:cs="宋体"/>
          <w:color w:val="auto"/>
        </w:rPr>
      </w:pPr>
    </w:p>
    <w:p w14:paraId="2DD36AB1">
      <w:pPr>
        <w:pStyle w:val="17"/>
        <w:rPr>
          <w:rFonts w:ascii="宋体" w:cs="宋体"/>
          <w:color w:val="auto"/>
        </w:rPr>
      </w:pPr>
    </w:p>
    <w:p w14:paraId="5F1F5B9E">
      <w:pPr>
        <w:pStyle w:val="17"/>
        <w:rPr>
          <w:rFonts w:ascii="宋体" w:cs="宋体"/>
          <w:color w:val="auto"/>
        </w:rPr>
      </w:pPr>
    </w:p>
    <w:p w14:paraId="02DCAC25">
      <w:pPr>
        <w:pStyle w:val="17"/>
        <w:rPr>
          <w:rFonts w:ascii="宋体" w:cs="宋体"/>
          <w:color w:val="auto"/>
        </w:rPr>
      </w:pPr>
    </w:p>
    <w:p w14:paraId="78C1690E">
      <w:pPr>
        <w:pStyle w:val="17"/>
        <w:rPr>
          <w:rFonts w:ascii="宋体" w:cs="宋体"/>
          <w:color w:val="auto"/>
        </w:rPr>
      </w:pPr>
    </w:p>
    <w:p w14:paraId="5C6EE019">
      <w:pPr>
        <w:pStyle w:val="17"/>
        <w:rPr>
          <w:rFonts w:ascii="宋体" w:cs="宋体"/>
          <w:color w:val="auto"/>
        </w:rPr>
      </w:pPr>
    </w:p>
    <w:p w14:paraId="12F65E8D">
      <w:pPr>
        <w:pStyle w:val="17"/>
        <w:rPr>
          <w:rFonts w:ascii="宋体" w:cs="宋体"/>
          <w:color w:val="auto"/>
        </w:rPr>
      </w:pPr>
    </w:p>
    <w:p w14:paraId="2E2792AA">
      <w:pPr>
        <w:pStyle w:val="17"/>
        <w:rPr>
          <w:rFonts w:ascii="宋体" w:cs="宋体"/>
          <w:color w:val="auto"/>
        </w:rPr>
      </w:pPr>
    </w:p>
    <w:p w14:paraId="7DAA0F90">
      <w:pPr>
        <w:pStyle w:val="17"/>
        <w:rPr>
          <w:rFonts w:ascii="宋体" w:cs="宋体"/>
          <w:color w:val="auto"/>
        </w:rPr>
      </w:pPr>
    </w:p>
    <w:p w14:paraId="2D0159B1">
      <w:pPr>
        <w:pStyle w:val="17"/>
        <w:rPr>
          <w:rFonts w:ascii="宋体" w:cs="宋体"/>
          <w:color w:val="auto"/>
        </w:rPr>
      </w:pPr>
    </w:p>
    <w:p w14:paraId="2C6E2FAC">
      <w:pPr>
        <w:pStyle w:val="17"/>
        <w:rPr>
          <w:rFonts w:ascii="宋体" w:cs="宋体"/>
          <w:color w:val="auto"/>
        </w:rPr>
      </w:pPr>
    </w:p>
    <w:p w14:paraId="44000D46">
      <w:pPr>
        <w:pStyle w:val="17"/>
        <w:rPr>
          <w:rFonts w:ascii="宋体" w:cs="宋体"/>
          <w:color w:val="auto"/>
        </w:rPr>
      </w:pPr>
    </w:p>
    <w:p w14:paraId="766CCA4D">
      <w:pPr>
        <w:pStyle w:val="3"/>
        <w:jc w:val="center"/>
        <w:rPr>
          <w:rFonts w:ascii="宋体" w:eastAsia="宋体" w:cs="宋体"/>
          <w:b w:val="0"/>
          <w:bCs w:val="0"/>
          <w:color w:val="auto"/>
        </w:rPr>
      </w:pPr>
      <w:bookmarkStart w:id="317" w:name="_Toc22163"/>
      <w:bookmarkStart w:id="318" w:name="_Toc6950"/>
      <w:bookmarkStart w:id="319" w:name="_Toc11120"/>
      <w:r>
        <w:rPr>
          <w:rFonts w:hint="eastAsia" w:ascii="宋体" w:eastAsia="宋体" w:cs="宋体"/>
          <w:b w:val="0"/>
          <w:bCs w:val="0"/>
          <w:color w:val="auto"/>
        </w:rPr>
        <w:t>第二节 投诉书（格式，投标时不需提供）</w:t>
      </w:r>
      <w:bookmarkEnd w:id="315"/>
      <w:bookmarkEnd w:id="316"/>
      <w:bookmarkEnd w:id="317"/>
      <w:bookmarkEnd w:id="318"/>
      <w:bookmarkEnd w:id="319"/>
    </w:p>
    <w:p w14:paraId="5519DAFE">
      <w:pPr>
        <w:jc w:val="center"/>
        <w:rPr>
          <w:rFonts w:ascii="宋体" w:cs="宋体"/>
          <w:b/>
          <w:color w:val="auto"/>
          <w:sz w:val="44"/>
          <w:szCs w:val="44"/>
        </w:rPr>
      </w:pPr>
      <w:r>
        <w:rPr>
          <w:rFonts w:hint="eastAsia" w:ascii="宋体" w:cs="宋体"/>
          <w:b/>
          <w:color w:val="auto"/>
          <w:sz w:val="30"/>
          <w:szCs w:val="30"/>
        </w:rPr>
        <w:t>投诉书</w:t>
      </w:r>
    </w:p>
    <w:p w14:paraId="038ACFB5">
      <w:pPr>
        <w:spacing w:line="360" w:lineRule="auto"/>
        <w:rPr>
          <w:rFonts w:ascii="宋体" w:cs="宋体"/>
          <w:color w:val="auto"/>
          <w:sz w:val="24"/>
        </w:rPr>
      </w:pPr>
      <w:r>
        <w:rPr>
          <w:rFonts w:hint="eastAsia" w:ascii="宋体" w:cs="宋体"/>
          <w:color w:val="auto"/>
          <w:sz w:val="24"/>
        </w:rPr>
        <w:t>一、投诉相关主体基本情况</w:t>
      </w:r>
    </w:p>
    <w:p w14:paraId="3670DE08">
      <w:pPr>
        <w:spacing w:line="360" w:lineRule="auto"/>
        <w:rPr>
          <w:rFonts w:ascii="宋体" w:cs="宋体"/>
          <w:color w:val="auto"/>
          <w:sz w:val="24"/>
          <w:u w:val="dotted"/>
        </w:rPr>
      </w:pPr>
      <w:r>
        <w:rPr>
          <w:rFonts w:hint="eastAsia" w:ascii="宋体" w:cs="宋体"/>
          <w:color w:val="auto"/>
          <w:sz w:val="24"/>
        </w:rPr>
        <w:t>投诉人：</w:t>
      </w:r>
      <w:r>
        <w:rPr>
          <w:rFonts w:hint="eastAsia" w:ascii="宋体" w:cs="宋体"/>
          <w:color w:val="auto"/>
          <w:sz w:val="24"/>
          <w:u w:val="dotted"/>
        </w:rPr>
        <w:t xml:space="preserve">                                               </w:t>
      </w:r>
    </w:p>
    <w:p w14:paraId="513331F7">
      <w:pPr>
        <w:spacing w:line="360" w:lineRule="auto"/>
        <w:rPr>
          <w:rFonts w:ascii="宋体" w:cs="宋体"/>
          <w:color w:val="auto"/>
          <w:sz w:val="24"/>
          <w:u w:val="single"/>
        </w:rPr>
      </w:pPr>
      <w:r>
        <w:rPr>
          <w:rFonts w:hint="eastAsia" w:ascii="宋体" w:cs="宋体"/>
          <w:color w:val="auto"/>
          <w:sz w:val="24"/>
        </w:rPr>
        <w:t>地     址：</w:t>
      </w:r>
      <w:r>
        <w:rPr>
          <w:rFonts w:hint="eastAsia" w:ascii="宋体" w:cs="宋体"/>
          <w:color w:val="auto"/>
          <w:sz w:val="24"/>
          <w:u w:val="dotted"/>
        </w:rPr>
        <w:t xml:space="preserve">                             </w:t>
      </w:r>
      <w:r>
        <w:rPr>
          <w:rFonts w:hint="eastAsia" w:ascii="宋体" w:cs="宋体"/>
          <w:color w:val="auto"/>
          <w:sz w:val="24"/>
        </w:rPr>
        <w:t>邮编：</w:t>
      </w:r>
      <w:r>
        <w:rPr>
          <w:rFonts w:hint="eastAsia" w:ascii="宋体" w:cs="宋体"/>
          <w:color w:val="auto"/>
          <w:sz w:val="24"/>
          <w:u w:val="dotted"/>
        </w:rPr>
        <w:t xml:space="preserve">         </w:t>
      </w:r>
    </w:p>
    <w:p w14:paraId="45932A0E">
      <w:pPr>
        <w:tabs>
          <w:tab w:val="left" w:pos="6510"/>
        </w:tabs>
        <w:spacing w:line="360" w:lineRule="auto"/>
        <w:jc w:val="left"/>
        <w:rPr>
          <w:rFonts w:ascii="宋体" w:cs="宋体"/>
          <w:color w:val="auto"/>
          <w:sz w:val="24"/>
        </w:rPr>
      </w:pPr>
      <w:r>
        <w:rPr>
          <w:rFonts w:hint="eastAsia" w:ascii="宋体" w:cs="宋体"/>
          <w:color w:val="auto"/>
          <w:sz w:val="24"/>
        </w:rPr>
        <w:t>法定代表人/主要负责人：</w:t>
      </w:r>
      <w:r>
        <w:rPr>
          <w:rFonts w:hint="eastAsia" w:ascii="宋体" w:cs="宋体"/>
          <w:color w:val="auto"/>
          <w:sz w:val="24"/>
          <w:u w:val="dotted"/>
        </w:rPr>
        <w:t xml:space="preserve">                                   </w:t>
      </w:r>
      <w:r>
        <w:rPr>
          <w:rFonts w:hint="eastAsia" w:ascii="宋体" w:cs="宋体"/>
          <w:color w:val="auto"/>
          <w:sz w:val="24"/>
        </w:rPr>
        <w:t xml:space="preserve">  </w:t>
      </w:r>
    </w:p>
    <w:p w14:paraId="7CE7E668">
      <w:pPr>
        <w:tabs>
          <w:tab w:val="left" w:pos="6510"/>
        </w:tabs>
        <w:spacing w:line="360" w:lineRule="auto"/>
        <w:rPr>
          <w:rFonts w:ascii="宋体" w:cs="宋体"/>
          <w:color w:val="auto"/>
          <w:sz w:val="24"/>
          <w:u w:val="dotted"/>
        </w:rPr>
      </w:pPr>
      <w:r>
        <w:rPr>
          <w:rFonts w:hint="eastAsia" w:ascii="宋体" w:cs="宋体"/>
          <w:color w:val="auto"/>
          <w:sz w:val="24"/>
        </w:rPr>
        <w:t>联系电话：</w:t>
      </w:r>
      <w:r>
        <w:rPr>
          <w:rFonts w:hint="eastAsia" w:ascii="宋体" w:cs="宋体"/>
          <w:color w:val="auto"/>
          <w:sz w:val="24"/>
          <w:u w:val="dotted"/>
        </w:rPr>
        <w:t xml:space="preserve">                                             </w:t>
      </w:r>
    </w:p>
    <w:p w14:paraId="69807B7B">
      <w:pPr>
        <w:spacing w:line="360" w:lineRule="auto"/>
        <w:rPr>
          <w:rFonts w:ascii="宋体" w:cs="宋体"/>
          <w:color w:val="auto"/>
          <w:sz w:val="24"/>
          <w:u w:val="dotted"/>
        </w:rPr>
      </w:pPr>
      <w:r>
        <w:rPr>
          <w:rFonts w:hint="eastAsia" w:ascii="宋体" w:cs="宋体"/>
          <w:color w:val="auto"/>
          <w:sz w:val="24"/>
        </w:rPr>
        <w:t>授权代表：</w:t>
      </w:r>
      <w:r>
        <w:rPr>
          <w:rFonts w:hint="eastAsia" w:ascii="宋体" w:cs="宋体"/>
          <w:color w:val="auto"/>
          <w:sz w:val="24"/>
          <w:u w:val="dotted"/>
        </w:rPr>
        <w:t xml:space="preserve">             </w:t>
      </w:r>
      <w:r>
        <w:rPr>
          <w:rFonts w:hint="eastAsia" w:ascii="宋体" w:cs="宋体"/>
          <w:color w:val="auto"/>
          <w:sz w:val="24"/>
        </w:rPr>
        <w:t>联系电话</w:t>
      </w:r>
      <w:r>
        <w:rPr>
          <w:rFonts w:hint="eastAsia" w:ascii="宋体" w:cs="宋体"/>
          <w:color w:val="auto"/>
          <w:sz w:val="24"/>
          <w:u w:val="dotted"/>
        </w:rPr>
        <w:t xml:space="preserve">：                  </w:t>
      </w:r>
    </w:p>
    <w:p w14:paraId="1036D802">
      <w:pPr>
        <w:spacing w:line="360" w:lineRule="auto"/>
        <w:rPr>
          <w:rFonts w:ascii="宋体" w:cs="宋体"/>
          <w:color w:val="auto"/>
          <w:sz w:val="24"/>
          <w:u w:val="dotted"/>
        </w:rPr>
      </w:pPr>
      <w:r>
        <w:rPr>
          <w:rFonts w:hint="eastAsia" w:ascii="宋体" w:cs="宋体"/>
          <w:color w:val="auto"/>
          <w:sz w:val="24"/>
        </w:rPr>
        <w:t>地     址：</w:t>
      </w:r>
      <w:r>
        <w:rPr>
          <w:rFonts w:hint="eastAsia" w:ascii="宋体" w:cs="宋体"/>
          <w:color w:val="auto"/>
          <w:sz w:val="24"/>
          <w:u w:val="dotted"/>
        </w:rPr>
        <w:t xml:space="preserve">                             </w:t>
      </w:r>
      <w:r>
        <w:rPr>
          <w:rFonts w:hint="eastAsia" w:ascii="宋体" w:cs="宋体"/>
          <w:color w:val="auto"/>
          <w:sz w:val="24"/>
        </w:rPr>
        <w:t>邮编：</w:t>
      </w:r>
      <w:r>
        <w:rPr>
          <w:rFonts w:hint="eastAsia" w:ascii="宋体" w:cs="宋体"/>
          <w:color w:val="auto"/>
          <w:sz w:val="24"/>
          <w:u w:val="dotted"/>
        </w:rPr>
        <w:t xml:space="preserve">             </w:t>
      </w:r>
    </w:p>
    <w:p w14:paraId="7A79FB2F">
      <w:pPr>
        <w:spacing w:line="360" w:lineRule="auto"/>
        <w:rPr>
          <w:rFonts w:ascii="宋体" w:cs="宋体"/>
          <w:color w:val="auto"/>
          <w:sz w:val="24"/>
          <w:u w:val="single"/>
        </w:rPr>
      </w:pPr>
      <w:r>
        <w:rPr>
          <w:rFonts w:hint="eastAsia" w:ascii="宋体" w:cs="宋体"/>
          <w:color w:val="auto"/>
          <w:sz w:val="24"/>
        </w:rPr>
        <w:t>被投诉人1：</w:t>
      </w:r>
      <w:r>
        <w:rPr>
          <w:rFonts w:hint="eastAsia" w:ascii="宋体" w:cs="宋体"/>
          <w:color w:val="auto"/>
          <w:sz w:val="24"/>
          <w:u w:val="dotted"/>
        </w:rPr>
        <w:t xml:space="preserve">                                                </w:t>
      </w:r>
    </w:p>
    <w:p w14:paraId="45E2891A">
      <w:pPr>
        <w:spacing w:line="360" w:lineRule="auto"/>
        <w:rPr>
          <w:rFonts w:ascii="宋体" w:cs="宋体"/>
          <w:color w:val="auto"/>
          <w:sz w:val="24"/>
          <w:u w:val="single"/>
        </w:rPr>
      </w:pPr>
      <w:r>
        <w:rPr>
          <w:rFonts w:hint="eastAsia" w:ascii="宋体" w:cs="宋体"/>
          <w:color w:val="auto"/>
          <w:sz w:val="24"/>
        </w:rPr>
        <w:t>地     址：</w:t>
      </w:r>
      <w:r>
        <w:rPr>
          <w:rFonts w:hint="eastAsia" w:ascii="宋体" w:cs="宋体"/>
          <w:color w:val="auto"/>
          <w:sz w:val="24"/>
          <w:u w:val="dotted"/>
        </w:rPr>
        <w:t xml:space="preserve">                             </w:t>
      </w:r>
      <w:r>
        <w:rPr>
          <w:rFonts w:hint="eastAsia" w:ascii="宋体" w:cs="宋体"/>
          <w:color w:val="auto"/>
          <w:sz w:val="24"/>
        </w:rPr>
        <w:t>邮编：</w:t>
      </w:r>
      <w:r>
        <w:rPr>
          <w:rFonts w:hint="eastAsia" w:ascii="宋体" w:cs="宋体"/>
          <w:color w:val="auto"/>
          <w:sz w:val="24"/>
          <w:u w:val="dotted"/>
        </w:rPr>
        <w:t xml:space="preserve">             </w:t>
      </w:r>
    </w:p>
    <w:p w14:paraId="12905D50">
      <w:pPr>
        <w:spacing w:line="360" w:lineRule="auto"/>
        <w:rPr>
          <w:rFonts w:ascii="宋体" w:cs="宋体"/>
          <w:color w:val="auto"/>
          <w:sz w:val="24"/>
          <w:u w:val="single"/>
        </w:rPr>
      </w:pPr>
      <w:r>
        <w:rPr>
          <w:rFonts w:hint="eastAsia" w:ascii="宋体" w:cs="宋体"/>
          <w:color w:val="auto"/>
          <w:sz w:val="24"/>
        </w:rPr>
        <w:t>联系人：</w:t>
      </w:r>
      <w:r>
        <w:rPr>
          <w:rFonts w:hint="eastAsia" w:ascii="宋体" w:cs="宋体"/>
          <w:color w:val="auto"/>
          <w:sz w:val="24"/>
          <w:u w:val="dotted"/>
        </w:rPr>
        <w:t xml:space="preserve">               </w:t>
      </w:r>
      <w:r>
        <w:rPr>
          <w:rFonts w:hint="eastAsia" w:ascii="宋体" w:cs="宋体"/>
          <w:color w:val="auto"/>
          <w:sz w:val="24"/>
        </w:rPr>
        <w:t>联系电话：</w:t>
      </w:r>
      <w:r>
        <w:rPr>
          <w:rFonts w:hint="eastAsia" w:ascii="宋体" w:cs="宋体"/>
          <w:color w:val="auto"/>
          <w:sz w:val="24"/>
          <w:u w:val="dotted"/>
        </w:rPr>
        <w:t xml:space="preserve">                           </w:t>
      </w:r>
    </w:p>
    <w:p w14:paraId="2B26BC27">
      <w:pPr>
        <w:spacing w:line="360" w:lineRule="auto"/>
        <w:rPr>
          <w:rFonts w:ascii="宋体" w:cs="宋体"/>
          <w:color w:val="auto"/>
          <w:sz w:val="24"/>
        </w:rPr>
      </w:pPr>
      <w:r>
        <w:rPr>
          <w:rFonts w:hint="eastAsia" w:ascii="宋体" w:cs="宋体"/>
          <w:color w:val="auto"/>
          <w:sz w:val="24"/>
        </w:rPr>
        <w:t>被投诉人2</w:t>
      </w:r>
    </w:p>
    <w:p w14:paraId="5CCB9AC5">
      <w:pPr>
        <w:spacing w:line="360" w:lineRule="auto"/>
        <w:rPr>
          <w:rFonts w:ascii="宋体" w:cs="宋体"/>
          <w:color w:val="auto"/>
          <w:sz w:val="24"/>
          <w:u w:val="dotted"/>
        </w:rPr>
      </w:pPr>
      <w:r>
        <w:rPr>
          <w:rFonts w:hint="eastAsia" w:ascii="宋体" w:cs="宋体"/>
          <w:color w:val="auto"/>
          <w:sz w:val="24"/>
        </w:rPr>
        <w:t>……</w:t>
      </w:r>
    </w:p>
    <w:p w14:paraId="362CF034">
      <w:pPr>
        <w:spacing w:line="360" w:lineRule="auto"/>
        <w:rPr>
          <w:rFonts w:ascii="宋体" w:cs="宋体"/>
          <w:color w:val="auto"/>
          <w:sz w:val="24"/>
          <w:u w:val="single"/>
        </w:rPr>
      </w:pPr>
      <w:r>
        <w:rPr>
          <w:rFonts w:hint="eastAsia" w:ascii="宋体" w:cs="宋体"/>
          <w:color w:val="auto"/>
          <w:sz w:val="24"/>
        </w:rPr>
        <w:t>相关供应商：</w:t>
      </w:r>
      <w:r>
        <w:rPr>
          <w:rFonts w:hint="eastAsia" w:ascii="宋体" w:cs="宋体"/>
          <w:color w:val="auto"/>
          <w:sz w:val="24"/>
          <w:u w:val="dotted"/>
        </w:rPr>
        <w:t xml:space="preserve">                                              </w:t>
      </w:r>
    </w:p>
    <w:p w14:paraId="5554363E">
      <w:pPr>
        <w:spacing w:line="360" w:lineRule="auto"/>
        <w:rPr>
          <w:rFonts w:ascii="宋体" w:cs="宋体"/>
          <w:color w:val="auto"/>
          <w:sz w:val="24"/>
          <w:u w:val="single"/>
        </w:rPr>
      </w:pPr>
      <w:r>
        <w:rPr>
          <w:rFonts w:hint="eastAsia" w:ascii="宋体" w:cs="宋体"/>
          <w:color w:val="auto"/>
          <w:sz w:val="24"/>
        </w:rPr>
        <w:t>地     址：</w:t>
      </w:r>
      <w:r>
        <w:rPr>
          <w:rFonts w:hint="eastAsia" w:ascii="宋体" w:cs="宋体"/>
          <w:color w:val="auto"/>
          <w:sz w:val="24"/>
          <w:u w:val="dotted"/>
        </w:rPr>
        <w:t xml:space="preserve">                             </w:t>
      </w:r>
      <w:r>
        <w:rPr>
          <w:rFonts w:hint="eastAsia" w:ascii="宋体" w:cs="宋体"/>
          <w:color w:val="auto"/>
          <w:sz w:val="24"/>
        </w:rPr>
        <w:t>邮编：</w:t>
      </w:r>
      <w:r>
        <w:rPr>
          <w:rFonts w:hint="eastAsia" w:ascii="宋体" w:cs="宋体"/>
          <w:color w:val="auto"/>
          <w:sz w:val="24"/>
          <w:u w:val="dotted"/>
        </w:rPr>
        <w:t xml:space="preserve">             </w:t>
      </w:r>
    </w:p>
    <w:p w14:paraId="12C9C81C">
      <w:pPr>
        <w:spacing w:line="360" w:lineRule="auto"/>
        <w:rPr>
          <w:rFonts w:ascii="宋体" w:cs="宋体"/>
          <w:color w:val="auto"/>
          <w:sz w:val="24"/>
        </w:rPr>
      </w:pPr>
      <w:r>
        <w:rPr>
          <w:rFonts w:hint="eastAsia" w:ascii="宋体" w:cs="宋体"/>
          <w:color w:val="auto"/>
          <w:sz w:val="24"/>
        </w:rPr>
        <w:t>联系人：</w:t>
      </w:r>
      <w:r>
        <w:rPr>
          <w:rFonts w:hint="eastAsia" w:ascii="宋体" w:cs="宋体"/>
          <w:color w:val="auto"/>
          <w:sz w:val="24"/>
          <w:u w:val="dotted"/>
        </w:rPr>
        <w:t xml:space="preserve">               </w:t>
      </w:r>
      <w:r>
        <w:rPr>
          <w:rFonts w:hint="eastAsia" w:ascii="宋体" w:cs="宋体"/>
          <w:color w:val="auto"/>
          <w:sz w:val="24"/>
        </w:rPr>
        <w:t>联系电话：</w:t>
      </w:r>
      <w:r>
        <w:rPr>
          <w:rFonts w:hint="eastAsia" w:ascii="宋体" w:cs="宋体"/>
          <w:color w:val="auto"/>
          <w:sz w:val="24"/>
          <w:u w:val="dotted"/>
        </w:rPr>
        <w:t xml:space="preserve">                         </w:t>
      </w:r>
    </w:p>
    <w:p w14:paraId="1118064D">
      <w:pPr>
        <w:spacing w:line="360" w:lineRule="auto"/>
        <w:rPr>
          <w:rFonts w:ascii="宋体" w:cs="宋体"/>
          <w:color w:val="auto"/>
          <w:sz w:val="24"/>
        </w:rPr>
      </w:pPr>
      <w:r>
        <w:rPr>
          <w:rFonts w:hint="eastAsia" w:ascii="宋体" w:cs="宋体"/>
          <w:color w:val="auto"/>
          <w:sz w:val="24"/>
        </w:rPr>
        <w:t>二、投诉项目基本情况</w:t>
      </w:r>
    </w:p>
    <w:p w14:paraId="15972719">
      <w:pPr>
        <w:spacing w:line="360" w:lineRule="auto"/>
        <w:rPr>
          <w:rFonts w:ascii="宋体" w:cs="宋体"/>
          <w:color w:val="auto"/>
          <w:sz w:val="24"/>
          <w:u w:val="dotted"/>
        </w:rPr>
      </w:pPr>
      <w:r>
        <w:rPr>
          <w:rFonts w:hint="eastAsia" w:ascii="宋体" w:cs="宋体"/>
          <w:color w:val="auto"/>
          <w:sz w:val="24"/>
        </w:rPr>
        <w:t>采购项目名称：</w:t>
      </w:r>
      <w:r>
        <w:rPr>
          <w:rFonts w:hint="eastAsia" w:ascii="宋体" w:cs="宋体"/>
          <w:color w:val="auto"/>
          <w:sz w:val="24"/>
          <w:u w:val="dotted"/>
        </w:rPr>
        <w:t xml:space="preserve">  </w:t>
      </w:r>
      <w:bookmarkStart w:id="320" w:name="PO_3000001867_PM002_12"/>
      <w:r>
        <w:rPr>
          <w:rFonts w:hint="eastAsia" w:ascii="宋体" w:cs="宋体"/>
          <w:color w:val="auto"/>
          <w:sz w:val="24"/>
          <w:u w:val="dotted"/>
        </w:rPr>
        <w:t xml:space="preserve">                    </w:t>
      </w:r>
      <w:bookmarkEnd w:id="320"/>
      <w:r>
        <w:rPr>
          <w:rFonts w:hint="eastAsia" w:ascii="宋体" w:cs="宋体"/>
          <w:color w:val="auto"/>
          <w:sz w:val="24"/>
          <w:u w:val="dotted"/>
        </w:rPr>
        <w:t xml:space="preserve">  </w:t>
      </w:r>
    </w:p>
    <w:p w14:paraId="768D128F">
      <w:pPr>
        <w:spacing w:line="360" w:lineRule="auto"/>
        <w:rPr>
          <w:rFonts w:ascii="宋体" w:cs="宋体"/>
          <w:color w:val="auto"/>
          <w:sz w:val="24"/>
          <w:u w:val="single"/>
        </w:rPr>
      </w:pPr>
      <w:r>
        <w:rPr>
          <w:rFonts w:hint="eastAsia" w:ascii="宋体" w:cs="宋体"/>
          <w:color w:val="auto"/>
          <w:sz w:val="24"/>
        </w:rPr>
        <w:t>采购项目编号：</w:t>
      </w:r>
      <w:r>
        <w:rPr>
          <w:rFonts w:hint="eastAsia" w:ascii="宋体" w:cs="宋体"/>
          <w:color w:val="auto"/>
          <w:sz w:val="24"/>
          <w:u w:val="dotted"/>
        </w:rPr>
        <w:t xml:space="preserve">  </w:t>
      </w:r>
      <w:bookmarkStart w:id="321" w:name="PO_3000001867_PM001_9"/>
      <w:r>
        <w:rPr>
          <w:rFonts w:hint="eastAsia" w:ascii="宋体" w:cs="宋体"/>
          <w:color w:val="auto"/>
          <w:sz w:val="24"/>
          <w:u w:val="dotted"/>
        </w:rPr>
        <w:t xml:space="preserve">                    </w:t>
      </w:r>
      <w:bookmarkEnd w:id="321"/>
      <w:r>
        <w:rPr>
          <w:rFonts w:hint="eastAsia" w:ascii="宋体" w:cs="宋体"/>
          <w:color w:val="auto"/>
          <w:sz w:val="24"/>
          <w:u w:val="dotted"/>
        </w:rPr>
        <w:t xml:space="preserve"> </w:t>
      </w:r>
      <w:r>
        <w:rPr>
          <w:rFonts w:hint="eastAsia" w:ascii="宋体" w:cs="宋体"/>
          <w:color w:val="auto"/>
          <w:sz w:val="24"/>
        </w:rPr>
        <w:t>包号：</w:t>
      </w:r>
      <w:r>
        <w:rPr>
          <w:rFonts w:hint="eastAsia" w:ascii="宋体" w:cs="宋体"/>
          <w:color w:val="auto"/>
          <w:sz w:val="24"/>
          <w:u w:val="dotted"/>
        </w:rPr>
        <w:t xml:space="preserve">              </w:t>
      </w:r>
    </w:p>
    <w:p w14:paraId="0E3FB32F">
      <w:pPr>
        <w:spacing w:line="360" w:lineRule="auto"/>
        <w:rPr>
          <w:rFonts w:ascii="宋体" w:cs="宋体"/>
          <w:color w:val="auto"/>
          <w:sz w:val="24"/>
        </w:rPr>
      </w:pPr>
      <w:r>
        <w:rPr>
          <w:rFonts w:hint="eastAsia" w:ascii="宋体" w:cs="宋体"/>
          <w:color w:val="auto"/>
          <w:sz w:val="24"/>
        </w:rPr>
        <w:t>采购人名称：</w:t>
      </w:r>
      <w:r>
        <w:rPr>
          <w:rFonts w:hint="eastAsia" w:ascii="宋体" w:cs="宋体"/>
          <w:color w:val="auto"/>
          <w:sz w:val="24"/>
          <w:u w:val="dotted"/>
        </w:rPr>
        <w:t xml:space="preserve">  </w:t>
      </w:r>
      <w:bookmarkStart w:id="322" w:name="PO_3000001867_PM026_6"/>
      <w:r>
        <w:rPr>
          <w:rFonts w:hint="eastAsia" w:ascii="宋体" w:cs="宋体"/>
          <w:color w:val="auto"/>
          <w:sz w:val="24"/>
          <w:u w:val="dotted"/>
        </w:rPr>
        <w:t xml:space="preserve">                    </w:t>
      </w:r>
      <w:bookmarkEnd w:id="322"/>
      <w:r>
        <w:rPr>
          <w:rFonts w:hint="eastAsia" w:ascii="宋体" w:cs="宋体"/>
          <w:color w:val="auto"/>
          <w:sz w:val="24"/>
          <w:u w:val="dotted"/>
        </w:rPr>
        <w:t xml:space="preserve">  </w:t>
      </w:r>
    </w:p>
    <w:p w14:paraId="1588DCDB">
      <w:pPr>
        <w:spacing w:line="360" w:lineRule="auto"/>
        <w:rPr>
          <w:rFonts w:ascii="宋体" w:cs="宋体"/>
          <w:color w:val="auto"/>
          <w:sz w:val="24"/>
          <w:u w:val="single"/>
        </w:rPr>
      </w:pPr>
      <w:r>
        <w:rPr>
          <w:rFonts w:hint="eastAsia" w:ascii="宋体" w:cs="宋体"/>
          <w:color w:val="auto"/>
          <w:sz w:val="24"/>
        </w:rPr>
        <w:t>代理机构名称：</w:t>
      </w:r>
      <w:r>
        <w:rPr>
          <w:rFonts w:hint="eastAsia" w:ascii="宋体" w:cs="宋体"/>
          <w:color w:val="auto"/>
          <w:sz w:val="24"/>
          <w:u w:val="dotted"/>
        </w:rPr>
        <w:t xml:space="preserve">                                         </w:t>
      </w:r>
    </w:p>
    <w:p w14:paraId="6D0A08C2">
      <w:pPr>
        <w:spacing w:line="360" w:lineRule="auto"/>
        <w:rPr>
          <w:rFonts w:ascii="宋体" w:cs="宋体"/>
          <w:color w:val="auto"/>
          <w:sz w:val="24"/>
          <w:u w:val="dotted"/>
        </w:rPr>
      </w:pPr>
      <w:r>
        <w:rPr>
          <w:rFonts w:hint="eastAsia" w:ascii="宋体" w:cs="宋体"/>
          <w:color w:val="auto"/>
          <w:sz w:val="24"/>
        </w:rPr>
        <w:t>采购文件公告：</w:t>
      </w:r>
      <w:r>
        <w:rPr>
          <w:rFonts w:hint="eastAsia" w:ascii="宋体" w:cs="宋体"/>
          <w:color w:val="auto"/>
          <w:sz w:val="24"/>
          <w:u w:val="dotted"/>
        </w:rPr>
        <w:t xml:space="preserve">是/否 </w:t>
      </w:r>
      <w:r>
        <w:rPr>
          <w:rFonts w:hint="eastAsia" w:ascii="宋体" w:cs="宋体"/>
          <w:color w:val="auto"/>
          <w:sz w:val="24"/>
        </w:rPr>
        <w:t>公告期限：</w:t>
      </w:r>
      <w:r>
        <w:rPr>
          <w:rFonts w:hint="eastAsia" w:ascii="宋体" w:cs="宋体"/>
          <w:color w:val="auto"/>
          <w:sz w:val="24"/>
          <w:u w:val="dotted"/>
        </w:rPr>
        <w:t xml:space="preserve">                                 </w:t>
      </w:r>
    </w:p>
    <w:p w14:paraId="6B9B87A2">
      <w:pPr>
        <w:spacing w:line="360" w:lineRule="auto"/>
        <w:rPr>
          <w:rFonts w:ascii="宋体" w:cs="宋体"/>
          <w:color w:val="auto"/>
          <w:sz w:val="24"/>
          <w:u w:val="single"/>
        </w:rPr>
      </w:pPr>
      <w:r>
        <w:rPr>
          <w:rFonts w:hint="eastAsia" w:ascii="宋体" w:cs="宋体"/>
          <w:color w:val="auto"/>
          <w:sz w:val="24"/>
        </w:rPr>
        <w:t>采购结果公告：</w:t>
      </w:r>
      <w:r>
        <w:rPr>
          <w:rFonts w:hint="eastAsia" w:ascii="宋体" w:cs="宋体"/>
          <w:color w:val="auto"/>
          <w:sz w:val="24"/>
          <w:u w:val="dotted"/>
        </w:rPr>
        <w:t xml:space="preserve">是/否 </w:t>
      </w:r>
      <w:r>
        <w:rPr>
          <w:rFonts w:hint="eastAsia" w:ascii="宋体" w:cs="宋体"/>
          <w:color w:val="auto"/>
          <w:sz w:val="24"/>
        </w:rPr>
        <w:t>公告期限：</w:t>
      </w:r>
      <w:r>
        <w:rPr>
          <w:rFonts w:hint="eastAsia" w:ascii="宋体" w:cs="宋体"/>
          <w:color w:val="auto"/>
          <w:sz w:val="24"/>
          <w:u w:val="dotted"/>
        </w:rPr>
        <w:t xml:space="preserve">                        </w:t>
      </w:r>
    </w:p>
    <w:p w14:paraId="59DC2937">
      <w:pPr>
        <w:spacing w:line="360" w:lineRule="auto"/>
        <w:rPr>
          <w:rFonts w:ascii="宋体" w:cs="宋体"/>
          <w:color w:val="auto"/>
          <w:sz w:val="24"/>
        </w:rPr>
      </w:pPr>
      <w:r>
        <w:rPr>
          <w:rFonts w:hint="eastAsia" w:ascii="宋体" w:cs="宋体"/>
          <w:color w:val="auto"/>
          <w:sz w:val="24"/>
        </w:rPr>
        <w:t>三、质疑基本情况</w:t>
      </w:r>
    </w:p>
    <w:p w14:paraId="52B8BD79">
      <w:pPr>
        <w:spacing w:line="360" w:lineRule="auto"/>
        <w:ind w:firstLine="480" w:firstLineChars="200"/>
        <w:rPr>
          <w:rFonts w:ascii="宋体" w:cs="宋体"/>
          <w:color w:val="auto"/>
          <w:sz w:val="24"/>
          <w:u w:val="dotted"/>
        </w:rPr>
      </w:pPr>
      <w:r>
        <w:rPr>
          <w:rFonts w:hint="eastAsia" w:ascii="宋体" w:cs="宋体"/>
          <w:color w:val="auto"/>
          <w:sz w:val="24"/>
        </w:rPr>
        <w:t>投诉人于</w:t>
      </w:r>
      <w:r>
        <w:rPr>
          <w:rFonts w:hint="eastAsia" w:ascii="宋体" w:cs="宋体"/>
          <w:color w:val="auto"/>
          <w:sz w:val="24"/>
          <w:u w:val="dotted"/>
        </w:rPr>
        <w:t xml:space="preserve">   </w:t>
      </w:r>
      <w:r>
        <w:rPr>
          <w:rFonts w:hint="eastAsia" w:ascii="宋体" w:cs="宋体"/>
          <w:color w:val="auto"/>
          <w:sz w:val="24"/>
        </w:rPr>
        <w:t>年</w:t>
      </w:r>
      <w:r>
        <w:rPr>
          <w:rFonts w:hint="eastAsia" w:ascii="宋体" w:cs="宋体"/>
          <w:color w:val="auto"/>
          <w:sz w:val="24"/>
          <w:u w:val="dotted"/>
        </w:rPr>
        <w:t xml:space="preserve">   </w:t>
      </w:r>
      <w:r>
        <w:rPr>
          <w:rFonts w:hint="eastAsia" w:ascii="宋体" w:cs="宋体"/>
          <w:color w:val="auto"/>
          <w:sz w:val="24"/>
        </w:rPr>
        <w:t>月</w:t>
      </w:r>
      <w:r>
        <w:rPr>
          <w:rFonts w:hint="eastAsia" w:ascii="宋体" w:cs="宋体"/>
          <w:color w:val="auto"/>
          <w:sz w:val="24"/>
          <w:u w:val="dotted"/>
        </w:rPr>
        <w:t xml:space="preserve">  </w:t>
      </w:r>
      <w:r>
        <w:rPr>
          <w:rFonts w:hint="eastAsia" w:ascii="宋体" w:cs="宋体"/>
          <w:color w:val="auto"/>
          <w:sz w:val="24"/>
        </w:rPr>
        <w:t>日,向</w:t>
      </w:r>
      <w:r>
        <w:rPr>
          <w:rFonts w:hint="eastAsia" w:ascii="宋体" w:cs="宋体"/>
          <w:color w:val="auto"/>
          <w:sz w:val="24"/>
          <w:u w:val="dotted"/>
        </w:rPr>
        <w:t xml:space="preserve">                   </w:t>
      </w:r>
      <w:r>
        <w:rPr>
          <w:rFonts w:hint="eastAsia" w:ascii="宋体" w:cs="宋体"/>
          <w:color w:val="auto"/>
          <w:sz w:val="24"/>
        </w:rPr>
        <w:t>提出质疑，质疑事项为：</w:t>
      </w:r>
      <w:r>
        <w:rPr>
          <w:rFonts w:hint="eastAsia" w:ascii="宋体" w:cs="宋体"/>
          <w:color w:val="auto"/>
          <w:sz w:val="24"/>
          <w:u w:val="dotted"/>
        </w:rPr>
        <w:t xml:space="preserve">                                </w:t>
      </w:r>
    </w:p>
    <w:p w14:paraId="5F2BD5F7">
      <w:pPr>
        <w:spacing w:line="360" w:lineRule="auto"/>
        <w:rPr>
          <w:rFonts w:ascii="宋体" w:cs="宋体"/>
          <w:color w:val="auto"/>
          <w:sz w:val="24"/>
          <w:u w:val="dotted"/>
        </w:rPr>
      </w:pPr>
      <w:r>
        <w:rPr>
          <w:rFonts w:hint="eastAsia" w:ascii="宋体" w:cs="宋体"/>
          <w:color w:val="auto"/>
          <w:sz w:val="24"/>
          <w:u w:val="dotted"/>
        </w:rPr>
        <w:t xml:space="preserve">                                                     </w:t>
      </w:r>
      <w:r>
        <w:rPr>
          <w:rFonts w:hint="eastAsia" w:ascii="宋体" w:cs="宋体"/>
          <w:color w:val="auto"/>
          <w:sz w:val="24"/>
        </w:rPr>
        <w:t xml:space="preserve">  </w:t>
      </w:r>
    </w:p>
    <w:p w14:paraId="4FE17FD5">
      <w:pPr>
        <w:spacing w:line="360" w:lineRule="auto"/>
        <w:ind w:firstLine="360" w:firstLineChars="150"/>
        <w:rPr>
          <w:rFonts w:ascii="宋体" w:cs="宋体"/>
          <w:color w:val="auto"/>
          <w:sz w:val="24"/>
        </w:rPr>
      </w:pPr>
      <w:r>
        <w:rPr>
          <w:rFonts w:hint="eastAsia" w:ascii="宋体" w:cs="宋体"/>
          <w:color w:val="auto"/>
          <w:sz w:val="24"/>
          <w:u w:val="dotted"/>
        </w:rPr>
        <w:t>采购人/采购代理机构</w:t>
      </w:r>
      <w:r>
        <w:rPr>
          <w:rFonts w:hint="eastAsia" w:ascii="宋体" w:cs="宋体"/>
          <w:color w:val="auto"/>
          <w:sz w:val="24"/>
        </w:rPr>
        <w:t>于</w:t>
      </w:r>
      <w:r>
        <w:rPr>
          <w:rFonts w:hint="eastAsia" w:ascii="宋体" w:cs="宋体"/>
          <w:color w:val="auto"/>
          <w:sz w:val="24"/>
          <w:u w:val="dotted"/>
        </w:rPr>
        <w:t xml:space="preserve">   </w:t>
      </w:r>
      <w:r>
        <w:rPr>
          <w:rFonts w:hint="eastAsia" w:ascii="宋体" w:cs="宋体"/>
          <w:color w:val="auto"/>
          <w:sz w:val="24"/>
        </w:rPr>
        <w:t>年</w:t>
      </w:r>
      <w:r>
        <w:rPr>
          <w:rFonts w:hint="eastAsia" w:ascii="宋体" w:cs="宋体"/>
          <w:color w:val="auto"/>
          <w:sz w:val="24"/>
          <w:u w:val="dotted"/>
        </w:rPr>
        <w:t xml:space="preserve">   </w:t>
      </w:r>
      <w:r>
        <w:rPr>
          <w:rFonts w:hint="eastAsia" w:ascii="宋体" w:cs="宋体"/>
          <w:color w:val="auto"/>
          <w:sz w:val="24"/>
        </w:rPr>
        <w:t>月</w:t>
      </w:r>
      <w:r>
        <w:rPr>
          <w:rFonts w:hint="eastAsia" w:ascii="宋体" w:cs="宋体"/>
          <w:color w:val="auto"/>
          <w:sz w:val="24"/>
          <w:u w:val="dotted"/>
        </w:rPr>
        <w:t xml:space="preserve">   </w:t>
      </w:r>
      <w:r>
        <w:rPr>
          <w:rFonts w:hint="eastAsia" w:ascii="宋体" w:cs="宋体"/>
          <w:color w:val="auto"/>
          <w:sz w:val="24"/>
        </w:rPr>
        <w:t>日,就质疑事项作出了答复/没有在法定期限内作出答复。</w:t>
      </w:r>
    </w:p>
    <w:p w14:paraId="686E1EB3">
      <w:pPr>
        <w:spacing w:line="360" w:lineRule="auto"/>
        <w:rPr>
          <w:rFonts w:ascii="宋体" w:cs="宋体"/>
          <w:color w:val="auto"/>
          <w:sz w:val="24"/>
        </w:rPr>
      </w:pPr>
      <w:r>
        <w:rPr>
          <w:rFonts w:hint="eastAsia" w:ascii="宋体" w:cs="宋体"/>
          <w:color w:val="auto"/>
          <w:sz w:val="24"/>
        </w:rPr>
        <w:t>四、投诉事项具体内容</w:t>
      </w:r>
    </w:p>
    <w:p w14:paraId="3EF811C2">
      <w:pPr>
        <w:spacing w:line="360" w:lineRule="auto"/>
        <w:rPr>
          <w:rFonts w:ascii="宋体" w:cs="宋体"/>
          <w:color w:val="auto"/>
          <w:sz w:val="24"/>
          <w:u w:val="single"/>
        </w:rPr>
      </w:pPr>
      <w:r>
        <w:rPr>
          <w:rFonts w:hint="eastAsia" w:ascii="宋体" w:cs="宋体"/>
          <w:color w:val="auto"/>
          <w:sz w:val="24"/>
        </w:rPr>
        <w:t>投诉事项 1：</w:t>
      </w:r>
      <w:r>
        <w:rPr>
          <w:rFonts w:hint="eastAsia" w:ascii="宋体" w:cs="宋体"/>
          <w:color w:val="auto"/>
          <w:sz w:val="24"/>
          <w:u w:val="dotted"/>
        </w:rPr>
        <w:t xml:space="preserve">                                       </w:t>
      </w:r>
    </w:p>
    <w:p w14:paraId="1C85A4C9">
      <w:pPr>
        <w:spacing w:line="360" w:lineRule="auto"/>
        <w:rPr>
          <w:rFonts w:ascii="宋体" w:cs="宋体"/>
          <w:color w:val="auto"/>
          <w:sz w:val="24"/>
        </w:rPr>
      </w:pPr>
      <w:r>
        <w:rPr>
          <w:rFonts w:hint="eastAsia" w:ascii="宋体" w:cs="宋体"/>
          <w:color w:val="auto"/>
          <w:sz w:val="24"/>
        </w:rPr>
        <w:t>事实依据：</w:t>
      </w:r>
      <w:r>
        <w:rPr>
          <w:rFonts w:hint="eastAsia" w:ascii="宋体" w:cs="宋体"/>
          <w:color w:val="auto"/>
          <w:sz w:val="24"/>
          <w:u w:val="dotted"/>
        </w:rPr>
        <w:t xml:space="preserve">                                         </w:t>
      </w:r>
    </w:p>
    <w:p w14:paraId="6AF34979">
      <w:pPr>
        <w:spacing w:line="360" w:lineRule="auto"/>
        <w:rPr>
          <w:rFonts w:ascii="宋体" w:cs="宋体"/>
          <w:color w:val="auto"/>
          <w:sz w:val="24"/>
          <w:u w:val="dotted"/>
        </w:rPr>
      </w:pPr>
      <w:r>
        <w:rPr>
          <w:rFonts w:hint="eastAsia" w:ascii="宋体" w:cs="宋体"/>
          <w:color w:val="auto"/>
          <w:sz w:val="24"/>
          <w:u w:val="dotted"/>
        </w:rPr>
        <w:t xml:space="preserve">                                                      </w:t>
      </w:r>
    </w:p>
    <w:p w14:paraId="3AF02AA7">
      <w:pPr>
        <w:spacing w:line="360" w:lineRule="auto"/>
        <w:rPr>
          <w:rFonts w:ascii="宋体" w:cs="宋体"/>
          <w:color w:val="auto"/>
          <w:sz w:val="24"/>
          <w:u w:val="single"/>
        </w:rPr>
      </w:pPr>
      <w:r>
        <w:rPr>
          <w:rFonts w:hint="eastAsia" w:ascii="宋体" w:cs="宋体"/>
          <w:color w:val="auto"/>
          <w:sz w:val="24"/>
        </w:rPr>
        <w:t>法律依据：</w:t>
      </w:r>
      <w:r>
        <w:rPr>
          <w:rFonts w:hint="eastAsia" w:ascii="宋体" w:cs="宋体"/>
          <w:color w:val="auto"/>
          <w:sz w:val="24"/>
          <w:u w:val="dotted"/>
        </w:rPr>
        <w:t xml:space="preserve">                                          </w:t>
      </w:r>
    </w:p>
    <w:p w14:paraId="71FC9D19">
      <w:pPr>
        <w:spacing w:line="360" w:lineRule="auto"/>
        <w:rPr>
          <w:rFonts w:ascii="宋体" w:cs="宋体"/>
          <w:color w:val="auto"/>
          <w:sz w:val="24"/>
          <w:u w:val="dotted"/>
        </w:rPr>
      </w:pPr>
      <w:r>
        <w:rPr>
          <w:rFonts w:hint="eastAsia" w:ascii="宋体" w:cs="宋体"/>
          <w:color w:val="auto"/>
          <w:sz w:val="24"/>
          <w:u w:val="dotted"/>
        </w:rPr>
        <w:t xml:space="preserve">                                                      </w:t>
      </w:r>
    </w:p>
    <w:p w14:paraId="40CF61D8">
      <w:pPr>
        <w:spacing w:line="360" w:lineRule="auto"/>
        <w:rPr>
          <w:rFonts w:ascii="宋体" w:cs="宋体"/>
          <w:color w:val="auto"/>
          <w:sz w:val="24"/>
        </w:rPr>
      </w:pPr>
      <w:r>
        <w:rPr>
          <w:rFonts w:hint="eastAsia" w:ascii="宋体" w:cs="宋体"/>
          <w:color w:val="auto"/>
          <w:sz w:val="24"/>
        </w:rPr>
        <w:t>投诉事项2</w:t>
      </w:r>
    </w:p>
    <w:p w14:paraId="4CDCE05D">
      <w:pPr>
        <w:spacing w:line="360" w:lineRule="auto"/>
        <w:rPr>
          <w:rFonts w:ascii="宋体" w:cs="宋体"/>
          <w:color w:val="auto"/>
          <w:sz w:val="24"/>
          <w:u w:val="dotted"/>
        </w:rPr>
      </w:pPr>
      <w:r>
        <w:rPr>
          <w:rFonts w:hint="eastAsia" w:ascii="宋体" w:cs="宋体"/>
          <w:color w:val="auto"/>
          <w:sz w:val="24"/>
        </w:rPr>
        <w:t>……</w:t>
      </w:r>
    </w:p>
    <w:p w14:paraId="07B84A47">
      <w:pPr>
        <w:spacing w:line="360" w:lineRule="auto"/>
        <w:rPr>
          <w:rFonts w:ascii="宋体" w:cs="宋体"/>
          <w:color w:val="auto"/>
          <w:sz w:val="24"/>
        </w:rPr>
      </w:pPr>
      <w:r>
        <w:rPr>
          <w:rFonts w:hint="eastAsia" w:ascii="宋体" w:cs="宋体"/>
          <w:color w:val="auto"/>
          <w:sz w:val="24"/>
        </w:rPr>
        <w:t>五、与投诉事项相关的投诉请求</w:t>
      </w:r>
    </w:p>
    <w:p w14:paraId="7BD8A4AE">
      <w:pPr>
        <w:spacing w:line="360" w:lineRule="auto"/>
        <w:rPr>
          <w:rFonts w:ascii="宋体" w:cs="宋体"/>
          <w:color w:val="auto"/>
          <w:sz w:val="24"/>
        </w:rPr>
      </w:pPr>
      <w:r>
        <w:rPr>
          <w:rFonts w:hint="eastAsia" w:ascii="宋体" w:cs="宋体"/>
          <w:color w:val="auto"/>
          <w:sz w:val="24"/>
        </w:rPr>
        <w:t>请求：</w:t>
      </w:r>
      <w:r>
        <w:rPr>
          <w:rFonts w:hint="eastAsia" w:ascii="宋体" w:cs="宋体"/>
          <w:color w:val="auto"/>
          <w:sz w:val="24"/>
          <w:u w:val="dotted"/>
        </w:rPr>
        <w:t xml:space="preserve">                                              </w:t>
      </w:r>
      <w:r>
        <w:rPr>
          <w:rFonts w:hint="eastAsia" w:ascii="宋体" w:cs="宋体"/>
          <w:color w:val="auto"/>
          <w:sz w:val="24"/>
        </w:rPr>
        <w:t xml:space="preserve"> </w:t>
      </w:r>
    </w:p>
    <w:p w14:paraId="5DCD1744">
      <w:pPr>
        <w:spacing w:line="360" w:lineRule="auto"/>
        <w:rPr>
          <w:rFonts w:ascii="宋体" w:cs="宋体"/>
          <w:color w:val="auto"/>
          <w:sz w:val="24"/>
          <w:u w:val="single"/>
        </w:rPr>
      </w:pPr>
      <w:r>
        <w:rPr>
          <w:rFonts w:hint="eastAsia" w:ascii="宋体" w:cs="宋体"/>
          <w:color w:val="auto"/>
          <w:sz w:val="24"/>
        </w:rPr>
        <w:t xml:space="preserve">                                                                                                    </w:t>
      </w:r>
    </w:p>
    <w:p w14:paraId="35A337EA">
      <w:pPr>
        <w:spacing w:line="360" w:lineRule="auto"/>
        <w:rPr>
          <w:rFonts w:ascii="宋体" w:cs="宋体"/>
          <w:color w:val="auto"/>
          <w:sz w:val="24"/>
        </w:rPr>
      </w:pPr>
      <w:r>
        <w:rPr>
          <w:rFonts w:hint="eastAsia" w:ascii="宋体" w:cs="宋体"/>
          <w:color w:val="auto"/>
          <w:sz w:val="24"/>
        </w:rPr>
        <w:t xml:space="preserve">签字(签章)：                   公章：                      </w:t>
      </w:r>
    </w:p>
    <w:p w14:paraId="134EF60B">
      <w:pPr>
        <w:spacing w:line="360" w:lineRule="auto"/>
        <w:ind w:firstLine="6960" w:firstLineChars="2900"/>
        <w:rPr>
          <w:rFonts w:ascii="宋体" w:cs="宋体"/>
          <w:color w:val="auto"/>
          <w:sz w:val="24"/>
        </w:rPr>
      </w:pPr>
      <w:r>
        <w:rPr>
          <w:rFonts w:hint="eastAsia" w:ascii="宋体" w:cs="宋体"/>
          <w:color w:val="auto"/>
          <w:sz w:val="24"/>
        </w:rPr>
        <w:t xml:space="preserve">日期：    </w:t>
      </w:r>
    </w:p>
    <w:p w14:paraId="0B2830DC">
      <w:pPr>
        <w:spacing w:line="360" w:lineRule="auto"/>
        <w:rPr>
          <w:rFonts w:ascii="宋体" w:cs="宋体"/>
          <w:b/>
          <w:color w:val="auto"/>
          <w:sz w:val="24"/>
        </w:rPr>
      </w:pPr>
    </w:p>
    <w:p w14:paraId="4251F805">
      <w:pPr>
        <w:spacing w:line="360" w:lineRule="auto"/>
        <w:rPr>
          <w:rFonts w:ascii="宋体" w:cs="宋体"/>
          <w:b/>
          <w:color w:val="auto"/>
          <w:sz w:val="24"/>
        </w:rPr>
      </w:pPr>
      <w:r>
        <w:rPr>
          <w:rFonts w:hint="eastAsia" w:ascii="宋体" w:cs="宋体"/>
          <w:b/>
          <w:color w:val="auto"/>
          <w:sz w:val="24"/>
        </w:rPr>
        <w:t>投诉书制作说明：</w:t>
      </w:r>
    </w:p>
    <w:p w14:paraId="781E497B">
      <w:pPr>
        <w:widowControl/>
        <w:spacing w:line="360" w:lineRule="auto"/>
        <w:ind w:firstLine="480" w:firstLineChars="200"/>
        <w:rPr>
          <w:rFonts w:ascii="宋体" w:cs="宋体"/>
          <w:color w:val="auto"/>
          <w:kern w:val="0"/>
          <w:sz w:val="24"/>
        </w:rPr>
      </w:pPr>
      <w:r>
        <w:rPr>
          <w:rFonts w:hint="eastAsia" w:ascii="宋体" w:cs="宋体"/>
          <w:color w:val="auto"/>
          <w:sz w:val="24"/>
        </w:rPr>
        <w:t>1.投诉人提起投诉时，应当提交投诉书和必要的证明材料，并按照被投诉人和与投诉事项有关的供应商数量提供投诉书副本。</w:t>
      </w:r>
    </w:p>
    <w:p w14:paraId="0A04BB0A">
      <w:pPr>
        <w:widowControl/>
        <w:spacing w:line="360" w:lineRule="auto"/>
        <w:ind w:firstLine="480" w:firstLineChars="200"/>
        <w:jc w:val="left"/>
        <w:rPr>
          <w:rFonts w:ascii="宋体" w:cs="宋体"/>
          <w:color w:val="auto"/>
          <w:kern w:val="0"/>
          <w:sz w:val="24"/>
        </w:rPr>
      </w:pPr>
      <w:r>
        <w:rPr>
          <w:rFonts w:hint="eastAsia" w:ascii="宋体" w:cs="宋体"/>
          <w:color w:val="auto"/>
          <w:sz w:val="24"/>
        </w:rPr>
        <w:t>2.投诉人若委托代理人进行投诉的，投诉书应按照要求列明“授权代表”的有关内容，并在附件中提交由</w:t>
      </w:r>
      <w:r>
        <w:rPr>
          <w:rFonts w:hint="eastAsia" w:ascii="宋体" w:cs="宋体"/>
          <w:color w:val="auto"/>
          <w:kern w:val="0"/>
          <w:sz w:val="24"/>
        </w:rPr>
        <w:t>投诉人签署的授权委托书。授权委托书应当载明代理人的姓名或者名称、代理事项、具体权限、期限和相关事项。</w:t>
      </w:r>
    </w:p>
    <w:p w14:paraId="41AC3C06">
      <w:pPr>
        <w:widowControl/>
        <w:spacing w:line="360" w:lineRule="auto"/>
        <w:ind w:firstLine="480" w:firstLineChars="200"/>
        <w:jc w:val="left"/>
        <w:rPr>
          <w:rFonts w:ascii="宋体" w:cs="宋体"/>
          <w:color w:val="auto"/>
          <w:sz w:val="24"/>
        </w:rPr>
      </w:pPr>
      <w:r>
        <w:rPr>
          <w:rFonts w:hint="eastAsia" w:ascii="宋体" w:cs="宋体"/>
          <w:color w:val="auto"/>
          <w:sz w:val="24"/>
        </w:rPr>
        <w:t>3.投诉人若对项目的某一分包进行投诉，投诉书应列明具体分包号。</w:t>
      </w:r>
    </w:p>
    <w:p w14:paraId="77652F41">
      <w:pPr>
        <w:widowControl/>
        <w:spacing w:line="360" w:lineRule="auto"/>
        <w:ind w:firstLine="480" w:firstLineChars="200"/>
        <w:jc w:val="left"/>
        <w:rPr>
          <w:rFonts w:ascii="宋体" w:cs="宋体"/>
          <w:color w:val="auto"/>
          <w:sz w:val="24"/>
        </w:rPr>
      </w:pPr>
      <w:r>
        <w:rPr>
          <w:rFonts w:hint="eastAsia" w:ascii="宋体" w:cs="宋体"/>
          <w:color w:val="auto"/>
          <w:sz w:val="24"/>
        </w:rPr>
        <w:t>4.投诉书应简要列明质疑事项，质疑函、质疑答复等作为附件材料提供。</w:t>
      </w:r>
    </w:p>
    <w:p w14:paraId="3C3090C2">
      <w:pPr>
        <w:widowControl/>
        <w:spacing w:line="360" w:lineRule="auto"/>
        <w:ind w:firstLine="480" w:firstLineChars="200"/>
        <w:jc w:val="left"/>
        <w:rPr>
          <w:rFonts w:ascii="宋体" w:cs="宋体"/>
          <w:color w:val="auto"/>
          <w:sz w:val="24"/>
        </w:rPr>
      </w:pPr>
      <w:r>
        <w:rPr>
          <w:rFonts w:hint="eastAsia" w:ascii="宋体" w:cs="宋体"/>
          <w:color w:val="auto"/>
          <w:sz w:val="24"/>
        </w:rPr>
        <w:t>5.投诉书的投诉事项应具体、明确，并有必要的事实依据和法律依据。</w:t>
      </w:r>
    </w:p>
    <w:p w14:paraId="372EF073">
      <w:pPr>
        <w:widowControl/>
        <w:spacing w:line="360" w:lineRule="auto"/>
        <w:ind w:firstLine="480" w:firstLineChars="200"/>
        <w:jc w:val="left"/>
        <w:rPr>
          <w:rFonts w:ascii="宋体" w:cs="宋体"/>
          <w:color w:val="auto"/>
          <w:sz w:val="24"/>
        </w:rPr>
      </w:pPr>
      <w:r>
        <w:rPr>
          <w:rFonts w:hint="eastAsia" w:ascii="宋体" w:cs="宋体"/>
          <w:color w:val="auto"/>
          <w:sz w:val="24"/>
        </w:rPr>
        <w:t>6.投诉书的投诉请求应与投诉事项相关。</w:t>
      </w:r>
    </w:p>
    <w:p w14:paraId="238D1884">
      <w:pPr>
        <w:widowControl/>
        <w:spacing w:line="360" w:lineRule="auto"/>
        <w:ind w:firstLine="480" w:firstLineChars="200"/>
        <w:jc w:val="left"/>
        <w:rPr>
          <w:rFonts w:ascii="宋体" w:cs="宋体"/>
          <w:color w:val="auto"/>
          <w:kern w:val="0"/>
          <w:sz w:val="24"/>
        </w:rPr>
      </w:pPr>
      <w:r>
        <w:rPr>
          <w:rFonts w:hint="eastAsia" w:ascii="宋体" w:cs="宋体"/>
          <w:color w:val="auto"/>
          <w:sz w:val="24"/>
        </w:rPr>
        <w:t>7.投诉人为自然人的，投诉书应当由本人签字；投诉人为法人或者其他组织的，投诉书应当由法定代表人、主要负责人，或者其授权代表签字或者盖章，并加盖公章。</w:t>
      </w:r>
    </w:p>
    <w:p w14:paraId="3E31DDE1">
      <w:pPr>
        <w:rPr>
          <w:rFonts w:ascii="宋体" w:cs="宋体"/>
          <w:color w:val="auto"/>
        </w:rPr>
      </w:pPr>
    </w:p>
    <w:sectPr>
      <w:footerReference r:id="rId8" w:type="first"/>
      <w:headerReference r:id="rId5" w:type="default"/>
      <w:footerReference r:id="rId6" w:type="default"/>
      <w:footerReference r:id="rId7" w:type="even"/>
      <w:pgSz w:w="11906" w:h="16838"/>
      <w:pgMar w:top="1134" w:right="1134" w:bottom="1134" w:left="1134" w:header="720" w:footer="720" w:gutter="0"/>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宋体">
    <w:panose1 w:val="02010600030101010101"/>
    <w:charset w:val="86"/>
    <w:family w:val="auto"/>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81DA3">
    <w:pPr>
      <w:pStyle w:val="17"/>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4610" cy="156210"/>
              <wp:effectExtent l="0" t="0" r="0" b="0"/>
              <wp:wrapNone/>
              <wp:docPr id="1" name="文本框 1"/>
              <wp:cNvGraphicFramePr/>
              <a:graphic xmlns:a="http://schemas.openxmlformats.org/drawingml/2006/main">
                <a:graphicData uri="http://schemas.microsoft.com/office/word/2010/wordprocessingShape">
                  <wps:wsp>
                    <wps:cNvSpPr/>
                    <wps:spPr>
                      <a:xfrm>
                        <a:off x="0" y="0"/>
                        <a:ext cx="54864" cy="156248"/>
                      </a:xfrm>
                      <a:prstGeom prst="rect">
                        <a:avLst/>
                      </a:prstGeom>
                      <a:noFill/>
                      <a:ln w="12700" cap="flat" cmpd="sng">
                        <a:noFill/>
                        <a:prstDash val="solid"/>
                        <a:round/>
                      </a:ln>
                    </wps:spPr>
                    <wps:txbx>
                      <w:txbxContent>
                        <w:p w14:paraId="270F4DC6">
                          <w:pPr>
                            <w:pStyle w:val="17"/>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wps:txbx>
                    <wps:bodyPr vert="horz" wrap="none" lIns="0" tIns="0" rIns="0" bIns="0" anchor="t" anchorCtr="0" upright="1">
                      <a:spAutoFit/>
                    </wps:bodyPr>
                  </wps:wsp>
                </a:graphicData>
              </a:graphic>
            </wp:anchor>
          </w:drawing>
        </mc:Choice>
        <mc:Fallback>
          <w:pict>
            <v:rect id="文本框 1" o:spid="_x0000_s1026" o:spt="1" style="position:absolute;left:0pt;margin-top:0pt;height:12.3pt;width:4.3pt;mso-position-horizontal:center;mso-position-horizontal-relative:margin;mso-wrap-style:none;z-index:251659264;mso-width-relative:page;mso-height-relative:page;" filled="f" stroked="f" coordsize="21600,21600" o:gfxdata="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XVjVfSAAAAAgEAAA8AAAAAAAAAAQAgAAAAIgAAAGRycy9kb3ducmV2&#10;LnhtbFBLAQIUABQAAAAIAIdO4kDIIA80AgIAAPQDAAAOAAAAAAAAAAEAIAAAACEBAABkcnMvZTJv&#10;RG9jLnhtbFBLBQYAAAAABgAGAFkBAACVBQAAAAA=&#10;">
              <v:fill on="f" focussize="0,0"/>
              <v:stroke on="f" weight="1pt" joinstyle="round"/>
              <v:imagedata o:title=""/>
              <o:lock v:ext="edit" aspectratio="f"/>
              <v:textbox inset="0mm,0mm,0mm,0mm" style="mso-fit-shape-to-text:t;">
                <w:txbxContent>
                  <w:p w14:paraId="270F4DC6">
                    <w:pPr>
                      <w:pStyle w:val="17"/>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510F9">
    <w:pPr>
      <w:spacing w:line="173" w:lineRule="auto"/>
      <w:ind w:left="4725"/>
      <w:rPr>
        <w:rFonts w:eastAsia="Times New Roman"/>
        <w:sz w:val="18"/>
        <w:szCs w:val="18"/>
      </w:rPr>
    </w:pPr>
    <w:r>
      <w:rPr>
        <w:rFonts w:eastAsia="Times New Roman"/>
        <w:spacing w:val="-4"/>
        <w:sz w:val="18"/>
        <w:szCs w:val="18"/>
      </w:rPr>
      <w:t>57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68363">
    <w:pPr>
      <w:pStyle w:val="17"/>
      <w:jc w:val="center"/>
    </w:pPr>
    <w:r>
      <mc:AlternateContent>
        <mc:Choice Requires="wps">
          <w:drawing>
            <wp:anchor distT="0" distB="0" distL="113665" distR="113665" simplePos="0" relativeHeight="251660288" behindDoc="0" locked="0" layoutInCell="1" allowOverlap="1">
              <wp:simplePos x="0" y="0"/>
              <wp:positionH relativeFrom="margin">
                <wp:align>center</wp:align>
              </wp:positionH>
              <wp:positionV relativeFrom="paragraph">
                <wp:posOffset>0</wp:posOffset>
              </wp:positionV>
              <wp:extent cx="130175" cy="156210"/>
              <wp:effectExtent l="0" t="0" r="0" b="0"/>
              <wp:wrapNone/>
              <wp:docPr id="4" name="文本框 4"/>
              <wp:cNvGraphicFramePr/>
              <a:graphic xmlns:a="http://schemas.openxmlformats.org/drawingml/2006/main">
                <a:graphicData uri="http://schemas.microsoft.com/office/word/2010/wordprocessingShape">
                  <wps:wsp>
                    <wps:cNvSpPr/>
                    <wps:spPr>
                      <a:xfrm>
                        <a:off x="0" y="0"/>
                        <a:ext cx="130301" cy="156248"/>
                      </a:xfrm>
                      <a:prstGeom prst="rect">
                        <a:avLst/>
                      </a:prstGeom>
                      <a:noFill/>
                      <a:ln w="12700" cap="flat" cmpd="sng">
                        <a:noFill/>
                        <a:prstDash val="solid"/>
                        <a:round/>
                      </a:ln>
                    </wps:spPr>
                    <wps:txbx>
                      <w:txbxContent>
                        <w:p w14:paraId="55895DD3">
                          <w:pPr>
                            <w:pStyle w:val="17"/>
                            <w:jc w:val="center"/>
                          </w:pPr>
                          <w:r>
                            <w:fldChar w:fldCharType="begin"/>
                          </w:r>
                          <w:r>
                            <w:instrText xml:space="preserve"> PAGE   \* MERGEFORMAT </w:instrText>
                          </w:r>
                          <w:r>
                            <w:fldChar w:fldCharType="separate"/>
                          </w:r>
                          <w:r>
                            <w:rPr>
                              <w:lang w:val="zh-CN"/>
                            </w:rPr>
                            <w:t>94</w:t>
                          </w:r>
                          <w:r>
                            <w:fldChar w:fldCharType="end"/>
                          </w:r>
                        </w:p>
                      </w:txbxContent>
                    </wps:txbx>
                    <wps:bodyPr vert="horz" wrap="none" lIns="0" tIns="0" rIns="0" bIns="0" anchor="t" anchorCtr="0" upright="1">
                      <a:spAutoFit/>
                    </wps:bodyPr>
                  </wps:wsp>
                </a:graphicData>
              </a:graphic>
            </wp:anchor>
          </w:drawing>
        </mc:Choice>
        <mc:Fallback>
          <w:pict>
            <v:rect id="文本框 4" o:spid="_x0000_s1026" o:spt="1" style="position:absolute;left:0pt;margin-top:0pt;height:12.3pt;width:10.25pt;mso-position-horizontal:center;mso-position-horizontal-relative:margin;mso-wrap-style:none;z-index:251660288;mso-width-relative:page;mso-height-relative:page;" filled="f" stroked="f" coordsize="21600,21600" o:gfxdata="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2Ysdn9IAAAADAQAADwAAAAAAAAABACAAAAAiAAAAZHJzL2Rvd25y&#10;ZXYueG1sUEsBAhQAFAAAAAgAh07iQMigvicEAgAA9QMAAA4AAAAAAAAAAQAgAAAAIQEAAGRycy9l&#10;Mm9Eb2MueG1sUEsFBgAAAAAGAAYAWQEAAJcFAAAAAA==&#10;">
              <v:fill on="f" focussize="0,0"/>
              <v:stroke on="f" weight="1pt" joinstyle="round"/>
              <v:imagedata o:title=""/>
              <o:lock v:ext="edit" aspectratio="f"/>
              <v:textbox inset="0mm,0mm,0mm,0mm" style="mso-fit-shape-to-text:t;">
                <w:txbxContent>
                  <w:p w14:paraId="55895DD3">
                    <w:pPr>
                      <w:pStyle w:val="17"/>
                      <w:jc w:val="center"/>
                    </w:pPr>
                    <w:r>
                      <w:fldChar w:fldCharType="begin"/>
                    </w:r>
                    <w:r>
                      <w:instrText xml:space="preserve"> PAGE   \* MERGEFORMAT </w:instrText>
                    </w:r>
                    <w:r>
                      <w:fldChar w:fldCharType="separate"/>
                    </w:r>
                    <w:r>
                      <w:rPr>
                        <w:lang w:val="zh-CN"/>
                      </w:rPr>
                      <w:t>94</w:t>
                    </w:r>
                    <w:r>
                      <w:fldChar w:fldCharType="end"/>
                    </w:r>
                  </w:p>
                </w:txbxContent>
              </v:textbox>
            </v:rect>
          </w:pict>
        </mc:Fallback>
      </mc:AlternateContent>
    </w:r>
  </w:p>
  <w:p w14:paraId="66140C28">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81888">
    <w:pPr>
      <w:pStyle w:val="17"/>
      <w:framePr w:wrap="around" w:vAnchor="text" w:hAnchor="margin" w:xAlign="center" w:y="1"/>
      <w:rPr>
        <w:rStyle w:val="31"/>
      </w:rPr>
    </w:pPr>
    <w:r>
      <w:rPr>
        <w:rStyle w:val="31"/>
      </w:rPr>
      <w:fldChar w:fldCharType="begin"/>
    </w:r>
    <w:r>
      <w:rPr>
        <w:rStyle w:val="31"/>
      </w:rPr>
      <w:instrText xml:space="preserve">PAGE  </w:instrText>
    </w:r>
    <w:r>
      <w:fldChar w:fldCharType="end"/>
    </w:r>
  </w:p>
  <w:p w14:paraId="6C7377C0">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557CB">
    <w:pPr>
      <w:pStyle w:val="17"/>
      <w:framePr w:wrap="around" w:vAnchor="text" w:hAnchor="margin" w:xAlign="right" w:y="1"/>
      <w:rPr>
        <w:rStyle w:val="31"/>
      </w:rPr>
    </w:pPr>
    <w:r>
      <w:rPr>
        <w:rStyle w:val="31"/>
      </w:rPr>
      <w:fldChar w:fldCharType="begin"/>
    </w:r>
    <w:r>
      <w:rPr>
        <w:rStyle w:val="31"/>
      </w:rPr>
      <w:instrText xml:space="preserve">PAGE  </w:instrText>
    </w:r>
    <w:r>
      <w:fldChar w:fldCharType="separate"/>
    </w:r>
    <w:r>
      <w:rPr>
        <w:rStyle w:val="31"/>
      </w:rPr>
      <w:t>122</w:t>
    </w:r>
    <w:r>
      <w:fldChar w:fldCharType="end"/>
    </w:r>
  </w:p>
  <w:p w14:paraId="7E88CD85">
    <w:pPr>
      <w:pStyle w:val="17"/>
      <w:ind w:right="360"/>
      <w:jc w:val="both"/>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2D80A">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09226B"/>
    <w:multiLevelType w:val="singleLevel"/>
    <w:tmpl w:val="BD09226B"/>
    <w:lvl w:ilvl="0" w:tentative="0">
      <w:start w:val="1"/>
      <w:numFmt w:val="decimal"/>
      <w:lvlText w:val="%1."/>
      <w:lvlJc w:val="left"/>
      <w:pPr>
        <w:ind w:left="425" w:hanging="425"/>
      </w:pPr>
      <w:rPr>
        <w:rFonts w:hint="default"/>
        <w:b w:val="0"/>
        <w:bCs w:val="0"/>
      </w:rPr>
    </w:lvl>
  </w:abstractNum>
  <w:abstractNum w:abstractNumId="1">
    <w:nsid w:val="C417A35B"/>
    <w:multiLevelType w:val="singleLevel"/>
    <w:tmpl w:val="C417A35B"/>
    <w:lvl w:ilvl="0" w:tentative="0">
      <w:start w:val="1"/>
      <w:numFmt w:val="chineseCounting"/>
      <w:suff w:val="nothing"/>
      <w:lvlText w:val="第%1条　"/>
      <w:lvlJc w:val="left"/>
      <w:rPr>
        <w:rFonts w:hint="eastAsia"/>
        <w:b/>
        <w:bCs/>
      </w:rPr>
    </w:lvl>
  </w:abstractNum>
  <w:abstractNum w:abstractNumId="2">
    <w:nsid w:val="00000001"/>
    <w:multiLevelType w:val="multilevel"/>
    <w:tmpl w:val="00000001"/>
    <w:lvl w:ilvl="0" w:tentative="0">
      <w:start w:val="1"/>
      <w:numFmt w:val="japaneseCounting"/>
      <w:lvlText w:val="（%1）"/>
      <w:lvlJc w:val="left"/>
      <w:pPr>
        <w:tabs>
          <w:tab w:val="left" w:pos="0"/>
        </w:tabs>
        <w:ind w:left="1237" w:hanging="765"/>
      </w:pPr>
      <w:rPr>
        <w:rFonts w:hint="default"/>
      </w:rPr>
    </w:lvl>
    <w:lvl w:ilvl="1" w:tentative="0">
      <w:start w:val="1"/>
      <w:numFmt w:val="lowerLetter"/>
      <w:lvlText w:val="%2)"/>
      <w:lvlJc w:val="left"/>
      <w:pPr>
        <w:tabs>
          <w:tab w:val="left" w:pos="0"/>
        </w:tabs>
        <w:ind w:left="1312" w:hanging="420"/>
      </w:pPr>
    </w:lvl>
    <w:lvl w:ilvl="2" w:tentative="0">
      <w:start w:val="1"/>
      <w:numFmt w:val="lowerRoman"/>
      <w:lvlText w:val="%3."/>
      <w:lvlJc w:val="right"/>
      <w:pPr>
        <w:tabs>
          <w:tab w:val="left" w:pos="0"/>
        </w:tabs>
        <w:ind w:left="1732" w:hanging="420"/>
      </w:pPr>
    </w:lvl>
    <w:lvl w:ilvl="3" w:tentative="0">
      <w:start w:val="1"/>
      <w:numFmt w:val="decimal"/>
      <w:lvlText w:val="%4."/>
      <w:lvlJc w:val="left"/>
      <w:pPr>
        <w:tabs>
          <w:tab w:val="left" w:pos="0"/>
        </w:tabs>
        <w:ind w:left="2152" w:hanging="420"/>
      </w:pPr>
    </w:lvl>
    <w:lvl w:ilvl="4" w:tentative="0">
      <w:start w:val="1"/>
      <w:numFmt w:val="lowerLetter"/>
      <w:lvlText w:val="%5)"/>
      <w:lvlJc w:val="left"/>
      <w:pPr>
        <w:tabs>
          <w:tab w:val="left" w:pos="0"/>
        </w:tabs>
        <w:ind w:left="2572" w:hanging="420"/>
      </w:pPr>
    </w:lvl>
    <w:lvl w:ilvl="5" w:tentative="0">
      <w:start w:val="1"/>
      <w:numFmt w:val="lowerRoman"/>
      <w:lvlText w:val="%6."/>
      <w:lvlJc w:val="right"/>
      <w:pPr>
        <w:tabs>
          <w:tab w:val="left" w:pos="0"/>
        </w:tabs>
        <w:ind w:left="2992" w:hanging="420"/>
      </w:pPr>
    </w:lvl>
    <w:lvl w:ilvl="6" w:tentative="0">
      <w:start w:val="1"/>
      <w:numFmt w:val="decimal"/>
      <w:lvlText w:val="%7."/>
      <w:lvlJc w:val="left"/>
      <w:pPr>
        <w:tabs>
          <w:tab w:val="left" w:pos="0"/>
        </w:tabs>
        <w:ind w:left="3412" w:hanging="420"/>
      </w:pPr>
    </w:lvl>
    <w:lvl w:ilvl="7" w:tentative="0">
      <w:start w:val="1"/>
      <w:numFmt w:val="lowerLetter"/>
      <w:lvlText w:val="%8)"/>
      <w:lvlJc w:val="left"/>
      <w:pPr>
        <w:tabs>
          <w:tab w:val="left" w:pos="0"/>
        </w:tabs>
        <w:ind w:left="3832" w:hanging="420"/>
      </w:pPr>
    </w:lvl>
    <w:lvl w:ilvl="8" w:tentative="0">
      <w:start w:val="1"/>
      <w:numFmt w:val="lowerRoman"/>
      <w:lvlText w:val="%9."/>
      <w:lvlJc w:val="right"/>
      <w:pPr>
        <w:tabs>
          <w:tab w:val="left" w:pos="0"/>
        </w:tabs>
        <w:ind w:left="4252" w:hanging="420"/>
      </w:pPr>
    </w:lvl>
  </w:abstractNum>
  <w:abstractNum w:abstractNumId="3">
    <w:nsid w:val="00000002"/>
    <w:multiLevelType w:val="multilevel"/>
    <w:tmpl w:val="00000002"/>
    <w:lvl w:ilvl="0" w:tentative="0">
      <w:start w:val="1"/>
      <w:numFmt w:val="decimal"/>
      <w:lvlText w:val="（%1）"/>
      <w:lvlJc w:val="left"/>
      <w:pPr>
        <w:tabs>
          <w:tab w:val="left" w:pos="0"/>
        </w:tabs>
        <w:ind w:left="1140" w:hanging="720"/>
      </w:pPr>
      <w:rPr>
        <w:rFonts w:ascii="宋体" w:hAnsi="宋体" w:eastAsia="宋体" w:cs="Times New Roman"/>
      </w:rPr>
    </w:lvl>
    <w:lvl w:ilvl="1" w:tentative="0">
      <w:start w:val="1"/>
      <w:numFmt w:val="lowerLetter"/>
      <w:lvlText w:val="%2)"/>
      <w:lvlJc w:val="left"/>
      <w:pPr>
        <w:tabs>
          <w:tab w:val="left" w:pos="0"/>
        </w:tabs>
        <w:ind w:left="1260" w:hanging="420"/>
      </w:pPr>
    </w:lvl>
    <w:lvl w:ilvl="2" w:tentative="0">
      <w:start w:val="1"/>
      <w:numFmt w:val="lowerRoman"/>
      <w:lvlText w:val="%3."/>
      <w:lvlJc w:val="right"/>
      <w:pPr>
        <w:tabs>
          <w:tab w:val="left" w:pos="0"/>
        </w:tabs>
        <w:ind w:left="1680" w:hanging="420"/>
      </w:pPr>
    </w:lvl>
    <w:lvl w:ilvl="3" w:tentative="0">
      <w:start w:val="1"/>
      <w:numFmt w:val="decimal"/>
      <w:lvlText w:val="%4."/>
      <w:lvlJc w:val="left"/>
      <w:pPr>
        <w:tabs>
          <w:tab w:val="left" w:pos="0"/>
        </w:tabs>
        <w:ind w:left="2100" w:hanging="420"/>
      </w:pPr>
    </w:lvl>
    <w:lvl w:ilvl="4" w:tentative="0">
      <w:start w:val="1"/>
      <w:numFmt w:val="lowerLetter"/>
      <w:lvlText w:val="%5)"/>
      <w:lvlJc w:val="left"/>
      <w:pPr>
        <w:tabs>
          <w:tab w:val="left" w:pos="0"/>
        </w:tabs>
        <w:ind w:left="2520" w:hanging="420"/>
      </w:pPr>
    </w:lvl>
    <w:lvl w:ilvl="5" w:tentative="0">
      <w:start w:val="1"/>
      <w:numFmt w:val="lowerRoman"/>
      <w:lvlText w:val="%6."/>
      <w:lvlJc w:val="right"/>
      <w:pPr>
        <w:tabs>
          <w:tab w:val="left" w:pos="0"/>
        </w:tabs>
        <w:ind w:left="2940" w:hanging="420"/>
      </w:pPr>
    </w:lvl>
    <w:lvl w:ilvl="6" w:tentative="0">
      <w:start w:val="1"/>
      <w:numFmt w:val="decimal"/>
      <w:lvlText w:val="%7."/>
      <w:lvlJc w:val="left"/>
      <w:pPr>
        <w:tabs>
          <w:tab w:val="left" w:pos="0"/>
        </w:tabs>
        <w:ind w:left="3360" w:hanging="420"/>
      </w:pPr>
    </w:lvl>
    <w:lvl w:ilvl="7" w:tentative="0">
      <w:start w:val="1"/>
      <w:numFmt w:val="lowerLetter"/>
      <w:lvlText w:val="%8)"/>
      <w:lvlJc w:val="left"/>
      <w:pPr>
        <w:tabs>
          <w:tab w:val="left" w:pos="0"/>
        </w:tabs>
        <w:ind w:left="3780" w:hanging="420"/>
      </w:pPr>
    </w:lvl>
    <w:lvl w:ilvl="8" w:tentative="0">
      <w:start w:val="1"/>
      <w:numFmt w:val="lowerRoman"/>
      <w:lvlText w:val="%9."/>
      <w:lvlJc w:val="right"/>
      <w:pPr>
        <w:tabs>
          <w:tab w:val="left" w:pos="0"/>
        </w:tabs>
        <w:ind w:left="420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ZkN2ViODExMTQ2NDBiYjcxMmIzNTI3NWIxYmEzZDMifQ=="/>
  </w:docVars>
  <w:rsids>
    <w:rsidRoot w:val="001D0409"/>
    <w:rsid w:val="00002B13"/>
    <w:rsid w:val="000031C9"/>
    <w:rsid w:val="00005FF0"/>
    <w:rsid w:val="00012050"/>
    <w:rsid w:val="000203F3"/>
    <w:rsid w:val="000233C3"/>
    <w:rsid w:val="000234F6"/>
    <w:rsid w:val="00025447"/>
    <w:rsid w:val="00025DDA"/>
    <w:rsid w:val="00026D5C"/>
    <w:rsid w:val="000278BE"/>
    <w:rsid w:val="00030366"/>
    <w:rsid w:val="00032B1B"/>
    <w:rsid w:val="000341BB"/>
    <w:rsid w:val="00041BD0"/>
    <w:rsid w:val="000420FE"/>
    <w:rsid w:val="00045B2F"/>
    <w:rsid w:val="000473DC"/>
    <w:rsid w:val="00047C97"/>
    <w:rsid w:val="00050110"/>
    <w:rsid w:val="00050FDE"/>
    <w:rsid w:val="000521FA"/>
    <w:rsid w:val="000526DF"/>
    <w:rsid w:val="000531F1"/>
    <w:rsid w:val="0005469B"/>
    <w:rsid w:val="00054B61"/>
    <w:rsid w:val="000553C3"/>
    <w:rsid w:val="00055587"/>
    <w:rsid w:val="0005744D"/>
    <w:rsid w:val="00063213"/>
    <w:rsid w:val="00063F55"/>
    <w:rsid w:val="00066BAB"/>
    <w:rsid w:val="00067244"/>
    <w:rsid w:val="000677D3"/>
    <w:rsid w:val="00073815"/>
    <w:rsid w:val="0007415A"/>
    <w:rsid w:val="00083727"/>
    <w:rsid w:val="00083D83"/>
    <w:rsid w:val="00085E76"/>
    <w:rsid w:val="00092EB9"/>
    <w:rsid w:val="000964AF"/>
    <w:rsid w:val="000A0FC5"/>
    <w:rsid w:val="000A15EA"/>
    <w:rsid w:val="000A17CE"/>
    <w:rsid w:val="000A4690"/>
    <w:rsid w:val="000A469A"/>
    <w:rsid w:val="000A5431"/>
    <w:rsid w:val="000A6BB1"/>
    <w:rsid w:val="000A6FA8"/>
    <w:rsid w:val="000B00E2"/>
    <w:rsid w:val="000B6C39"/>
    <w:rsid w:val="000B6F55"/>
    <w:rsid w:val="000B7CFD"/>
    <w:rsid w:val="000C1562"/>
    <w:rsid w:val="000C21F6"/>
    <w:rsid w:val="000C243C"/>
    <w:rsid w:val="000C2F9E"/>
    <w:rsid w:val="000C5E54"/>
    <w:rsid w:val="000C61E3"/>
    <w:rsid w:val="000C632B"/>
    <w:rsid w:val="000C6D19"/>
    <w:rsid w:val="000D11F1"/>
    <w:rsid w:val="000D1761"/>
    <w:rsid w:val="000D2F80"/>
    <w:rsid w:val="000D3395"/>
    <w:rsid w:val="000D5686"/>
    <w:rsid w:val="000D6ECE"/>
    <w:rsid w:val="000E0139"/>
    <w:rsid w:val="000E2F02"/>
    <w:rsid w:val="000E333A"/>
    <w:rsid w:val="000E4C10"/>
    <w:rsid w:val="000E5606"/>
    <w:rsid w:val="000E719E"/>
    <w:rsid w:val="000F07B0"/>
    <w:rsid w:val="000F21A1"/>
    <w:rsid w:val="000F4C04"/>
    <w:rsid w:val="000F7252"/>
    <w:rsid w:val="000F7C3A"/>
    <w:rsid w:val="0010077A"/>
    <w:rsid w:val="00105689"/>
    <w:rsid w:val="001069C1"/>
    <w:rsid w:val="00110037"/>
    <w:rsid w:val="00111DD0"/>
    <w:rsid w:val="00113B0E"/>
    <w:rsid w:val="00113EB2"/>
    <w:rsid w:val="00121F6D"/>
    <w:rsid w:val="0012241A"/>
    <w:rsid w:val="001237A8"/>
    <w:rsid w:val="00127C16"/>
    <w:rsid w:val="00127F9A"/>
    <w:rsid w:val="00133EF7"/>
    <w:rsid w:val="00135D44"/>
    <w:rsid w:val="00141E93"/>
    <w:rsid w:val="001433C3"/>
    <w:rsid w:val="00146F48"/>
    <w:rsid w:val="00146FA6"/>
    <w:rsid w:val="00150AD7"/>
    <w:rsid w:val="00152005"/>
    <w:rsid w:val="00154D8F"/>
    <w:rsid w:val="00154E5C"/>
    <w:rsid w:val="0015581D"/>
    <w:rsid w:val="0015593C"/>
    <w:rsid w:val="00156FD8"/>
    <w:rsid w:val="0016081D"/>
    <w:rsid w:val="00165295"/>
    <w:rsid w:val="00172EA7"/>
    <w:rsid w:val="00173C6F"/>
    <w:rsid w:val="00176448"/>
    <w:rsid w:val="00177316"/>
    <w:rsid w:val="001806A0"/>
    <w:rsid w:val="00182075"/>
    <w:rsid w:val="001829BE"/>
    <w:rsid w:val="00185E47"/>
    <w:rsid w:val="001864E4"/>
    <w:rsid w:val="00191330"/>
    <w:rsid w:val="00192764"/>
    <w:rsid w:val="0019343A"/>
    <w:rsid w:val="00195083"/>
    <w:rsid w:val="001A0048"/>
    <w:rsid w:val="001A0223"/>
    <w:rsid w:val="001A64E7"/>
    <w:rsid w:val="001B02BE"/>
    <w:rsid w:val="001B13AA"/>
    <w:rsid w:val="001B46AA"/>
    <w:rsid w:val="001B5661"/>
    <w:rsid w:val="001B593A"/>
    <w:rsid w:val="001B5BFD"/>
    <w:rsid w:val="001C04FA"/>
    <w:rsid w:val="001C0B5E"/>
    <w:rsid w:val="001C0DC8"/>
    <w:rsid w:val="001C2F6A"/>
    <w:rsid w:val="001C3120"/>
    <w:rsid w:val="001C38FC"/>
    <w:rsid w:val="001C649A"/>
    <w:rsid w:val="001C695E"/>
    <w:rsid w:val="001C76AD"/>
    <w:rsid w:val="001C771D"/>
    <w:rsid w:val="001D0409"/>
    <w:rsid w:val="001D0BB1"/>
    <w:rsid w:val="001D2E55"/>
    <w:rsid w:val="001E0396"/>
    <w:rsid w:val="001E0D66"/>
    <w:rsid w:val="001E2647"/>
    <w:rsid w:val="001E2CEC"/>
    <w:rsid w:val="001E3156"/>
    <w:rsid w:val="001E38BD"/>
    <w:rsid w:val="001E5628"/>
    <w:rsid w:val="001F062D"/>
    <w:rsid w:val="001F10AF"/>
    <w:rsid w:val="001F26A6"/>
    <w:rsid w:val="001F7279"/>
    <w:rsid w:val="00202320"/>
    <w:rsid w:val="002037BC"/>
    <w:rsid w:val="002052B4"/>
    <w:rsid w:val="00206A6D"/>
    <w:rsid w:val="00207895"/>
    <w:rsid w:val="00220AC5"/>
    <w:rsid w:val="00223D2B"/>
    <w:rsid w:val="00224C77"/>
    <w:rsid w:val="00231BDA"/>
    <w:rsid w:val="002337D9"/>
    <w:rsid w:val="00237689"/>
    <w:rsid w:val="00242E00"/>
    <w:rsid w:val="00243E56"/>
    <w:rsid w:val="0024414E"/>
    <w:rsid w:val="00245843"/>
    <w:rsid w:val="00253924"/>
    <w:rsid w:val="0025449F"/>
    <w:rsid w:val="002566CA"/>
    <w:rsid w:val="00257A13"/>
    <w:rsid w:val="00261FC6"/>
    <w:rsid w:val="00262F8E"/>
    <w:rsid w:val="00264065"/>
    <w:rsid w:val="00266F71"/>
    <w:rsid w:val="002671AE"/>
    <w:rsid w:val="0026795C"/>
    <w:rsid w:val="00271590"/>
    <w:rsid w:val="00271A67"/>
    <w:rsid w:val="00271D9F"/>
    <w:rsid w:val="00274F00"/>
    <w:rsid w:val="00275CA4"/>
    <w:rsid w:val="00276AEC"/>
    <w:rsid w:val="00280CE1"/>
    <w:rsid w:val="0028297B"/>
    <w:rsid w:val="00284EFD"/>
    <w:rsid w:val="00286539"/>
    <w:rsid w:val="002903D5"/>
    <w:rsid w:val="00291383"/>
    <w:rsid w:val="00295B2D"/>
    <w:rsid w:val="00297DFB"/>
    <w:rsid w:val="002A27DC"/>
    <w:rsid w:val="002B1390"/>
    <w:rsid w:val="002B1A87"/>
    <w:rsid w:val="002B1AEB"/>
    <w:rsid w:val="002B3E13"/>
    <w:rsid w:val="002C037B"/>
    <w:rsid w:val="002C1159"/>
    <w:rsid w:val="002C45FB"/>
    <w:rsid w:val="002C5927"/>
    <w:rsid w:val="002C7F98"/>
    <w:rsid w:val="002D04AA"/>
    <w:rsid w:val="002D104A"/>
    <w:rsid w:val="002D2E51"/>
    <w:rsid w:val="002D3359"/>
    <w:rsid w:val="002D3555"/>
    <w:rsid w:val="002D57D3"/>
    <w:rsid w:val="002D5AF8"/>
    <w:rsid w:val="002D689E"/>
    <w:rsid w:val="002D6901"/>
    <w:rsid w:val="002D6CB7"/>
    <w:rsid w:val="002D73BD"/>
    <w:rsid w:val="002D75D5"/>
    <w:rsid w:val="002D7E20"/>
    <w:rsid w:val="002E3278"/>
    <w:rsid w:val="002E331C"/>
    <w:rsid w:val="002E358B"/>
    <w:rsid w:val="002E48BE"/>
    <w:rsid w:val="002E5FA5"/>
    <w:rsid w:val="002E6E2F"/>
    <w:rsid w:val="002E7C3F"/>
    <w:rsid w:val="002F4AAA"/>
    <w:rsid w:val="002F4C09"/>
    <w:rsid w:val="002F7DF0"/>
    <w:rsid w:val="00302438"/>
    <w:rsid w:val="00302914"/>
    <w:rsid w:val="0030607C"/>
    <w:rsid w:val="0030682F"/>
    <w:rsid w:val="00313851"/>
    <w:rsid w:val="00323993"/>
    <w:rsid w:val="00325861"/>
    <w:rsid w:val="00326126"/>
    <w:rsid w:val="00330FB5"/>
    <w:rsid w:val="003314D8"/>
    <w:rsid w:val="00332CBE"/>
    <w:rsid w:val="00333854"/>
    <w:rsid w:val="00333BCD"/>
    <w:rsid w:val="00335D15"/>
    <w:rsid w:val="003426C3"/>
    <w:rsid w:val="00343CF8"/>
    <w:rsid w:val="003462A5"/>
    <w:rsid w:val="003470EB"/>
    <w:rsid w:val="00350458"/>
    <w:rsid w:val="0035057B"/>
    <w:rsid w:val="0035394F"/>
    <w:rsid w:val="00353E5B"/>
    <w:rsid w:val="0035429D"/>
    <w:rsid w:val="00354368"/>
    <w:rsid w:val="0035475B"/>
    <w:rsid w:val="00356460"/>
    <w:rsid w:val="0035646C"/>
    <w:rsid w:val="00356D2E"/>
    <w:rsid w:val="00363F83"/>
    <w:rsid w:val="003643F8"/>
    <w:rsid w:val="00367209"/>
    <w:rsid w:val="0037242F"/>
    <w:rsid w:val="003734F9"/>
    <w:rsid w:val="003739DD"/>
    <w:rsid w:val="00374471"/>
    <w:rsid w:val="00380B76"/>
    <w:rsid w:val="00381EB9"/>
    <w:rsid w:val="00383653"/>
    <w:rsid w:val="0038469D"/>
    <w:rsid w:val="0038549A"/>
    <w:rsid w:val="00385566"/>
    <w:rsid w:val="00393773"/>
    <w:rsid w:val="003950F7"/>
    <w:rsid w:val="003A01A6"/>
    <w:rsid w:val="003A483D"/>
    <w:rsid w:val="003A59F9"/>
    <w:rsid w:val="003A7185"/>
    <w:rsid w:val="003A73B6"/>
    <w:rsid w:val="003B0012"/>
    <w:rsid w:val="003B4C72"/>
    <w:rsid w:val="003B52CB"/>
    <w:rsid w:val="003B5ED2"/>
    <w:rsid w:val="003C5165"/>
    <w:rsid w:val="003C73C5"/>
    <w:rsid w:val="003D1B4F"/>
    <w:rsid w:val="003D3C27"/>
    <w:rsid w:val="003D5201"/>
    <w:rsid w:val="003D618D"/>
    <w:rsid w:val="003D6E6A"/>
    <w:rsid w:val="003D73FD"/>
    <w:rsid w:val="003D7F87"/>
    <w:rsid w:val="003E0FCB"/>
    <w:rsid w:val="003E130D"/>
    <w:rsid w:val="003F540B"/>
    <w:rsid w:val="003F6E24"/>
    <w:rsid w:val="00401423"/>
    <w:rsid w:val="00401895"/>
    <w:rsid w:val="0040204D"/>
    <w:rsid w:val="0040243D"/>
    <w:rsid w:val="00405646"/>
    <w:rsid w:val="00406161"/>
    <w:rsid w:val="0040667F"/>
    <w:rsid w:val="00410708"/>
    <w:rsid w:val="00410964"/>
    <w:rsid w:val="00412B90"/>
    <w:rsid w:val="00417609"/>
    <w:rsid w:val="0042137E"/>
    <w:rsid w:val="00423325"/>
    <w:rsid w:val="0042452C"/>
    <w:rsid w:val="0042464A"/>
    <w:rsid w:val="00424E4E"/>
    <w:rsid w:val="00425B04"/>
    <w:rsid w:val="0042645D"/>
    <w:rsid w:val="00434E00"/>
    <w:rsid w:val="0044056D"/>
    <w:rsid w:val="00441E82"/>
    <w:rsid w:val="00442630"/>
    <w:rsid w:val="004438BA"/>
    <w:rsid w:val="00444A33"/>
    <w:rsid w:val="004454C1"/>
    <w:rsid w:val="00447DC8"/>
    <w:rsid w:val="00454BA9"/>
    <w:rsid w:val="00455550"/>
    <w:rsid w:val="004559EC"/>
    <w:rsid w:val="00460052"/>
    <w:rsid w:val="004602EE"/>
    <w:rsid w:val="00461BC6"/>
    <w:rsid w:val="00471330"/>
    <w:rsid w:val="00471976"/>
    <w:rsid w:val="00471F00"/>
    <w:rsid w:val="00484098"/>
    <w:rsid w:val="00485DAE"/>
    <w:rsid w:val="0048763C"/>
    <w:rsid w:val="00487F1D"/>
    <w:rsid w:val="004A05AB"/>
    <w:rsid w:val="004A2E09"/>
    <w:rsid w:val="004A4DDD"/>
    <w:rsid w:val="004A7840"/>
    <w:rsid w:val="004A7B33"/>
    <w:rsid w:val="004B079C"/>
    <w:rsid w:val="004B07D1"/>
    <w:rsid w:val="004B2D0D"/>
    <w:rsid w:val="004B391F"/>
    <w:rsid w:val="004B3B22"/>
    <w:rsid w:val="004B4FD5"/>
    <w:rsid w:val="004B5E04"/>
    <w:rsid w:val="004B6123"/>
    <w:rsid w:val="004B6C2E"/>
    <w:rsid w:val="004B7F6F"/>
    <w:rsid w:val="004C0A2D"/>
    <w:rsid w:val="004C1E90"/>
    <w:rsid w:val="004C408A"/>
    <w:rsid w:val="004C44B8"/>
    <w:rsid w:val="004C5AFC"/>
    <w:rsid w:val="004C6ACB"/>
    <w:rsid w:val="004D2B9E"/>
    <w:rsid w:val="004D2BB6"/>
    <w:rsid w:val="004D5B5D"/>
    <w:rsid w:val="004D5E1A"/>
    <w:rsid w:val="004D6539"/>
    <w:rsid w:val="004D6EAD"/>
    <w:rsid w:val="004E0019"/>
    <w:rsid w:val="004E12EF"/>
    <w:rsid w:val="004E203C"/>
    <w:rsid w:val="004E3306"/>
    <w:rsid w:val="004E3B37"/>
    <w:rsid w:val="004E6356"/>
    <w:rsid w:val="004F2172"/>
    <w:rsid w:val="004F3F20"/>
    <w:rsid w:val="004F640B"/>
    <w:rsid w:val="004F7757"/>
    <w:rsid w:val="004F79C0"/>
    <w:rsid w:val="00501607"/>
    <w:rsid w:val="00501F1F"/>
    <w:rsid w:val="0050237D"/>
    <w:rsid w:val="0050305E"/>
    <w:rsid w:val="00505718"/>
    <w:rsid w:val="0050596C"/>
    <w:rsid w:val="005071ED"/>
    <w:rsid w:val="0050795D"/>
    <w:rsid w:val="00510B37"/>
    <w:rsid w:val="005137EC"/>
    <w:rsid w:val="00514C69"/>
    <w:rsid w:val="00514DA4"/>
    <w:rsid w:val="0051511B"/>
    <w:rsid w:val="00517E6A"/>
    <w:rsid w:val="005206D1"/>
    <w:rsid w:val="00521CDC"/>
    <w:rsid w:val="00522285"/>
    <w:rsid w:val="00525803"/>
    <w:rsid w:val="00527AE4"/>
    <w:rsid w:val="005319D6"/>
    <w:rsid w:val="00533647"/>
    <w:rsid w:val="005337A6"/>
    <w:rsid w:val="00536760"/>
    <w:rsid w:val="00537F5A"/>
    <w:rsid w:val="005406FE"/>
    <w:rsid w:val="005406FF"/>
    <w:rsid w:val="00541815"/>
    <w:rsid w:val="00541B51"/>
    <w:rsid w:val="00543AE3"/>
    <w:rsid w:val="005465C6"/>
    <w:rsid w:val="00551500"/>
    <w:rsid w:val="00551521"/>
    <w:rsid w:val="00552238"/>
    <w:rsid w:val="00553124"/>
    <w:rsid w:val="005549A7"/>
    <w:rsid w:val="005615C7"/>
    <w:rsid w:val="00562671"/>
    <w:rsid w:val="00564A6A"/>
    <w:rsid w:val="00565B32"/>
    <w:rsid w:val="00566269"/>
    <w:rsid w:val="00566E70"/>
    <w:rsid w:val="00570162"/>
    <w:rsid w:val="005706FE"/>
    <w:rsid w:val="00570C09"/>
    <w:rsid w:val="005715DA"/>
    <w:rsid w:val="005724C5"/>
    <w:rsid w:val="00572E4D"/>
    <w:rsid w:val="005773F6"/>
    <w:rsid w:val="00585958"/>
    <w:rsid w:val="0059290C"/>
    <w:rsid w:val="00592A4A"/>
    <w:rsid w:val="005933EF"/>
    <w:rsid w:val="005950AC"/>
    <w:rsid w:val="00596647"/>
    <w:rsid w:val="00596752"/>
    <w:rsid w:val="00597CFE"/>
    <w:rsid w:val="005A0547"/>
    <w:rsid w:val="005A1898"/>
    <w:rsid w:val="005A39FD"/>
    <w:rsid w:val="005A48E2"/>
    <w:rsid w:val="005A4DE2"/>
    <w:rsid w:val="005A4E85"/>
    <w:rsid w:val="005B0263"/>
    <w:rsid w:val="005B14E4"/>
    <w:rsid w:val="005B500E"/>
    <w:rsid w:val="005B567C"/>
    <w:rsid w:val="005B5796"/>
    <w:rsid w:val="005C0474"/>
    <w:rsid w:val="005C24F4"/>
    <w:rsid w:val="005C3050"/>
    <w:rsid w:val="005C3759"/>
    <w:rsid w:val="005C3843"/>
    <w:rsid w:val="005C4A29"/>
    <w:rsid w:val="005C4E82"/>
    <w:rsid w:val="005C53B0"/>
    <w:rsid w:val="005C56D3"/>
    <w:rsid w:val="005D2A68"/>
    <w:rsid w:val="005D3032"/>
    <w:rsid w:val="005D466A"/>
    <w:rsid w:val="005D4C15"/>
    <w:rsid w:val="005D58AE"/>
    <w:rsid w:val="005D5A66"/>
    <w:rsid w:val="005E1201"/>
    <w:rsid w:val="005E45C9"/>
    <w:rsid w:val="005E4840"/>
    <w:rsid w:val="005E4CFB"/>
    <w:rsid w:val="005F071E"/>
    <w:rsid w:val="005F07A9"/>
    <w:rsid w:val="005F73CA"/>
    <w:rsid w:val="00600723"/>
    <w:rsid w:val="00600C62"/>
    <w:rsid w:val="00600FFE"/>
    <w:rsid w:val="006012EF"/>
    <w:rsid w:val="00610C0B"/>
    <w:rsid w:val="00610C2D"/>
    <w:rsid w:val="0061177F"/>
    <w:rsid w:val="00617E46"/>
    <w:rsid w:val="00620EE1"/>
    <w:rsid w:val="00635DD8"/>
    <w:rsid w:val="006364DC"/>
    <w:rsid w:val="0064443C"/>
    <w:rsid w:val="00646E70"/>
    <w:rsid w:val="00646F0A"/>
    <w:rsid w:val="006524F2"/>
    <w:rsid w:val="00653A5E"/>
    <w:rsid w:val="006559C3"/>
    <w:rsid w:val="0065616D"/>
    <w:rsid w:val="006561AF"/>
    <w:rsid w:val="006603F2"/>
    <w:rsid w:val="00661AFE"/>
    <w:rsid w:val="00661F9E"/>
    <w:rsid w:val="00663723"/>
    <w:rsid w:val="00664EC5"/>
    <w:rsid w:val="00667927"/>
    <w:rsid w:val="006740C3"/>
    <w:rsid w:val="0067496E"/>
    <w:rsid w:val="00677574"/>
    <w:rsid w:val="00682470"/>
    <w:rsid w:val="00690B41"/>
    <w:rsid w:val="006917DB"/>
    <w:rsid w:val="006925C8"/>
    <w:rsid w:val="0069318F"/>
    <w:rsid w:val="00693FAD"/>
    <w:rsid w:val="0069534A"/>
    <w:rsid w:val="00697036"/>
    <w:rsid w:val="0069717F"/>
    <w:rsid w:val="006977F5"/>
    <w:rsid w:val="006A0D25"/>
    <w:rsid w:val="006A1BFA"/>
    <w:rsid w:val="006A222B"/>
    <w:rsid w:val="006A3D2E"/>
    <w:rsid w:val="006B25BB"/>
    <w:rsid w:val="006B3310"/>
    <w:rsid w:val="006B420C"/>
    <w:rsid w:val="006B4F1A"/>
    <w:rsid w:val="006B535E"/>
    <w:rsid w:val="006B6D9B"/>
    <w:rsid w:val="006C10A7"/>
    <w:rsid w:val="006C2272"/>
    <w:rsid w:val="006C22E1"/>
    <w:rsid w:val="006C2D2C"/>
    <w:rsid w:val="006C399A"/>
    <w:rsid w:val="006C4B05"/>
    <w:rsid w:val="006C737A"/>
    <w:rsid w:val="006C7FAC"/>
    <w:rsid w:val="006D3AB6"/>
    <w:rsid w:val="006D5071"/>
    <w:rsid w:val="006D7514"/>
    <w:rsid w:val="006D7DA8"/>
    <w:rsid w:val="006E11D5"/>
    <w:rsid w:val="006E2825"/>
    <w:rsid w:val="006E2D61"/>
    <w:rsid w:val="006E32BF"/>
    <w:rsid w:val="006E36A9"/>
    <w:rsid w:val="006E5CE9"/>
    <w:rsid w:val="006E5E0E"/>
    <w:rsid w:val="006E7D3E"/>
    <w:rsid w:val="006F0305"/>
    <w:rsid w:val="006F3549"/>
    <w:rsid w:val="006F3B83"/>
    <w:rsid w:val="006F7B47"/>
    <w:rsid w:val="00700513"/>
    <w:rsid w:val="00700AE2"/>
    <w:rsid w:val="00702485"/>
    <w:rsid w:val="00712407"/>
    <w:rsid w:val="00713C42"/>
    <w:rsid w:val="00715ABA"/>
    <w:rsid w:val="0071618F"/>
    <w:rsid w:val="00716A6D"/>
    <w:rsid w:val="007178E1"/>
    <w:rsid w:val="0072001F"/>
    <w:rsid w:val="00725EEE"/>
    <w:rsid w:val="00726F01"/>
    <w:rsid w:val="00733227"/>
    <w:rsid w:val="00733A6C"/>
    <w:rsid w:val="00744B85"/>
    <w:rsid w:val="007452E8"/>
    <w:rsid w:val="00750465"/>
    <w:rsid w:val="00751B41"/>
    <w:rsid w:val="00754417"/>
    <w:rsid w:val="00754C9D"/>
    <w:rsid w:val="00755E63"/>
    <w:rsid w:val="007567BB"/>
    <w:rsid w:val="0076672F"/>
    <w:rsid w:val="007702DB"/>
    <w:rsid w:val="007722BF"/>
    <w:rsid w:val="007727CB"/>
    <w:rsid w:val="0077588E"/>
    <w:rsid w:val="007762BA"/>
    <w:rsid w:val="00780C1E"/>
    <w:rsid w:val="00782302"/>
    <w:rsid w:val="0078352E"/>
    <w:rsid w:val="00783CD8"/>
    <w:rsid w:val="00786164"/>
    <w:rsid w:val="007863B6"/>
    <w:rsid w:val="00786671"/>
    <w:rsid w:val="00786CB2"/>
    <w:rsid w:val="00796375"/>
    <w:rsid w:val="007A1B0D"/>
    <w:rsid w:val="007A4E13"/>
    <w:rsid w:val="007A58AC"/>
    <w:rsid w:val="007A5B54"/>
    <w:rsid w:val="007A5BEC"/>
    <w:rsid w:val="007A5EE0"/>
    <w:rsid w:val="007A67A7"/>
    <w:rsid w:val="007A6C4A"/>
    <w:rsid w:val="007A6FA2"/>
    <w:rsid w:val="007A71AD"/>
    <w:rsid w:val="007B07B1"/>
    <w:rsid w:val="007B0B75"/>
    <w:rsid w:val="007B5466"/>
    <w:rsid w:val="007B555B"/>
    <w:rsid w:val="007B78D7"/>
    <w:rsid w:val="007B7D9D"/>
    <w:rsid w:val="007C01D9"/>
    <w:rsid w:val="007C0A42"/>
    <w:rsid w:val="007C187A"/>
    <w:rsid w:val="007C2931"/>
    <w:rsid w:val="007C343A"/>
    <w:rsid w:val="007D617B"/>
    <w:rsid w:val="007D6493"/>
    <w:rsid w:val="007E040C"/>
    <w:rsid w:val="007E0DEB"/>
    <w:rsid w:val="007E2E25"/>
    <w:rsid w:val="007E332D"/>
    <w:rsid w:val="007E7993"/>
    <w:rsid w:val="007F0A4A"/>
    <w:rsid w:val="007F15F7"/>
    <w:rsid w:val="007F20FE"/>
    <w:rsid w:val="007F23D9"/>
    <w:rsid w:val="007F5048"/>
    <w:rsid w:val="007F50D5"/>
    <w:rsid w:val="007F63B0"/>
    <w:rsid w:val="007F7A2D"/>
    <w:rsid w:val="008016AC"/>
    <w:rsid w:val="0080590A"/>
    <w:rsid w:val="00812E73"/>
    <w:rsid w:val="0081322F"/>
    <w:rsid w:val="00816214"/>
    <w:rsid w:val="008241A6"/>
    <w:rsid w:val="00827522"/>
    <w:rsid w:val="0083183E"/>
    <w:rsid w:val="00837EF8"/>
    <w:rsid w:val="008414DB"/>
    <w:rsid w:val="0084360F"/>
    <w:rsid w:val="00845841"/>
    <w:rsid w:val="00845DD8"/>
    <w:rsid w:val="0084665D"/>
    <w:rsid w:val="00852965"/>
    <w:rsid w:val="0085645E"/>
    <w:rsid w:val="00856E72"/>
    <w:rsid w:val="00864614"/>
    <w:rsid w:val="00870520"/>
    <w:rsid w:val="0087127C"/>
    <w:rsid w:val="0087144D"/>
    <w:rsid w:val="0087281F"/>
    <w:rsid w:val="00873694"/>
    <w:rsid w:val="00873929"/>
    <w:rsid w:val="008740D5"/>
    <w:rsid w:val="00875A86"/>
    <w:rsid w:val="008764E6"/>
    <w:rsid w:val="00876687"/>
    <w:rsid w:val="00876888"/>
    <w:rsid w:val="0088060F"/>
    <w:rsid w:val="0088174E"/>
    <w:rsid w:val="0088655A"/>
    <w:rsid w:val="0088780E"/>
    <w:rsid w:val="00887CA5"/>
    <w:rsid w:val="008931FB"/>
    <w:rsid w:val="00893E9D"/>
    <w:rsid w:val="00895AC7"/>
    <w:rsid w:val="008A10E3"/>
    <w:rsid w:val="008A2220"/>
    <w:rsid w:val="008A5C7F"/>
    <w:rsid w:val="008A73B6"/>
    <w:rsid w:val="008A774B"/>
    <w:rsid w:val="008B011A"/>
    <w:rsid w:val="008B08B0"/>
    <w:rsid w:val="008B0E6A"/>
    <w:rsid w:val="008B2BF5"/>
    <w:rsid w:val="008B3149"/>
    <w:rsid w:val="008B3B4C"/>
    <w:rsid w:val="008B4776"/>
    <w:rsid w:val="008C4D6D"/>
    <w:rsid w:val="008C5F14"/>
    <w:rsid w:val="008D0B32"/>
    <w:rsid w:val="008D0BF9"/>
    <w:rsid w:val="008D2E57"/>
    <w:rsid w:val="008D34BF"/>
    <w:rsid w:val="008D4D29"/>
    <w:rsid w:val="008E016F"/>
    <w:rsid w:val="008E04C3"/>
    <w:rsid w:val="008E3788"/>
    <w:rsid w:val="008E6909"/>
    <w:rsid w:val="008F25F5"/>
    <w:rsid w:val="008F5A94"/>
    <w:rsid w:val="008F7DFB"/>
    <w:rsid w:val="00900B5D"/>
    <w:rsid w:val="00903E51"/>
    <w:rsid w:val="00906A41"/>
    <w:rsid w:val="00906CA6"/>
    <w:rsid w:val="00911DBE"/>
    <w:rsid w:val="00912247"/>
    <w:rsid w:val="00912660"/>
    <w:rsid w:val="00912755"/>
    <w:rsid w:val="009134A1"/>
    <w:rsid w:val="00913D35"/>
    <w:rsid w:val="00915B90"/>
    <w:rsid w:val="00921283"/>
    <w:rsid w:val="00921D09"/>
    <w:rsid w:val="00927B7B"/>
    <w:rsid w:val="00936671"/>
    <w:rsid w:val="00941258"/>
    <w:rsid w:val="00943975"/>
    <w:rsid w:val="00945948"/>
    <w:rsid w:val="00946C25"/>
    <w:rsid w:val="00947913"/>
    <w:rsid w:val="00950BAE"/>
    <w:rsid w:val="00953DDE"/>
    <w:rsid w:val="00955232"/>
    <w:rsid w:val="00956F2D"/>
    <w:rsid w:val="00957EA2"/>
    <w:rsid w:val="00960375"/>
    <w:rsid w:val="00960FA1"/>
    <w:rsid w:val="009618BB"/>
    <w:rsid w:val="009639EB"/>
    <w:rsid w:val="00966168"/>
    <w:rsid w:val="00967F36"/>
    <w:rsid w:val="00972DE4"/>
    <w:rsid w:val="00973AE0"/>
    <w:rsid w:val="009743E9"/>
    <w:rsid w:val="00976069"/>
    <w:rsid w:val="0097620B"/>
    <w:rsid w:val="00981BA1"/>
    <w:rsid w:val="009829AA"/>
    <w:rsid w:val="009843E5"/>
    <w:rsid w:val="009848AE"/>
    <w:rsid w:val="0098704C"/>
    <w:rsid w:val="00991E68"/>
    <w:rsid w:val="0099538F"/>
    <w:rsid w:val="009A35BF"/>
    <w:rsid w:val="009A3D21"/>
    <w:rsid w:val="009A6D07"/>
    <w:rsid w:val="009A716A"/>
    <w:rsid w:val="009B15AE"/>
    <w:rsid w:val="009B18F6"/>
    <w:rsid w:val="009B204B"/>
    <w:rsid w:val="009B3DAB"/>
    <w:rsid w:val="009B57BA"/>
    <w:rsid w:val="009B73B2"/>
    <w:rsid w:val="009C5D0C"/>
    <w:rsid w:val="009C6196"/>
    <w:rsid w:val="009D2D13"/>
    <w:rsid w:val="009D3CEA"/>
    <w:rsid w:val="009D4081"/>
    <w:rsid w:val="009D4A20"/>
    <w:rsid w:val="009E0943"/>
    <w:rsid w:val="009E0E12"/>
    <w:rsid w:val="009E35D2"/>
    <w:rsid w:val="009E61CC"/>
    <w:rsid w:val="009F1781"/>
    <w:rsid w:val="009F29DD"/>
    <w:rsid w:val="009F2CA0"/>
    <w:rsid w:val="009F491B"/>
    <w:rsid w:val="00A022CA"/>
    <w:rsid w:val="00A05286"/>
    <w:rsid w:val="00A106BF"/>
    <w:rsid w:val="00A11ECA"/>
    <w:rsid w:val="00A15C40"/>
    <w:rsid w:val="00A20EB7"/>
    <w:rsid w:val="00A21A5E"/>
    <w:rsid w:val="00A252D6"/>
    <w:rsid w:val="00A258AD"/>
    <w:rsid w:val="00A315FE"/>
    <w:rsid w:val="00A36662"/>
    <w:rsid w:val="00A401AF"/>
    <w:rsid w:val="00A402CC"/>
    <w:rsid w:val="00A41032"/>
    <w:rsid w:val="00A419F5"/>
    <w:rsid w:val="00A44766"/>
    <w:rsid w:val="00A44B1E"/>
    <w:rsid w:val="00A45EB5"/>
    <w:rsid w:val="00A53B8B"/>
    <w:rsid w:val="00A54941"/>
    <w:rsid w:val="00A56727"/>
    <w:rsid w:val="00A61ABD"/>
    <w:rsid w:val="00A623D0"/>
    <w:rsid w:val="00A626A0"/>
    <w:rsid w:val="00A63A68"/>
    <w:rsid w:val="00A64C5E"/>
    <w:rsid w:val="00A6514E"/>
    <w:rsid w:val="00A66A84"/>
    <w:rsid w:val="00A7064E"/>
    <w:rsid w:val="00A71133"/>
    <w:rsid w:val="00A73E0C"/>
    <w:rsid w:val="00A750F8"/>
    <w:rsid w:val="00A7778A"/>
    <w:rsid w:val="00A77882"/>
    <w:rsid w:val="00A8064B"/>
    <w:rsid w:val="00A80BF1"/>
    <w:rsid w:val="00A81419"/>
    <w:rsid w:val="00A81C8E"/>
    <w:rsid w:val="00A8255E"/>
    <w:rsid w:val="00A830FE"/>
    <w:rsid w:val="00A85579"/>
    <w:rsid w:val="00A86093"/>
    <w:rsid w:val="00A861FC"/>
    <w:rsid w:val="00A86258"/>
    <w:rsid w:val="00A86AC8"/>
    <w:rsid w:val="00A90000"/>
    <w:rsid w:val="00A91E32"/>
    <w:rsid w:val="00A92BCF"/>
    <w:rsid w:val="00A934F7"/>
    <w:rsid w:val="00A935B0"/>
    <w:rsid w:val="00A951BC"/>
    <w:rsid w:val="00AA5A0F"/>
    <w:rsid w:val="00AB0AB7"/>
    <w:rsid w:val="00AB1DE3"/>
    <w:rsid w:val="00AB49D3"/>
    <w:rsid w:val="00AB526C"/>
    <w:rsid w:val="00AB7C9A"/>
    <w:rsid w:val="00AC2F76"/>
    <w:rsid w:val="00AC50A0"/>
    <w:rsid w:val="00AC6E1C"/>
    <w:rsid w:val="00AC72DA"/>
    <w:rsid w:val="00AD20D5"/>
    <w:rsid w:val="00AD33B8"/>
    <w:rsid w:val="00AD4FE7"/>
    <w:rsid w:val="00AE4EE4"/>
    <w:rsid w:val="00AF0950"/>
    <w:rsid w:val="00AF14F6"/>
    <w:rsid w:val="00AF26A5"/>
    <w:rsid w:val="00B02AFE"/>
    <w:rsid w:val="00B07996"/>
    <w:rsid w:val="00B13613"/>
    <w:rsid w:val="00B15821"/>
    <w:rsid w:val="00B1785C"/>
    <w:rsid w:val="00B20909"/>
    <w:rsid w:val="00B25F0E"/>
    <w:rsid w:val="00B2760B"/>
    <w:rsid w:val="00B278F5"/>
    <w:rsid w:val="00B31BE3"/>
    <w:rsid w:val="00B334C6"/>
    <w:rsid w:val="00B35DF6"/>
    <w:rsid w:val="00B404DF"/>
    <w:rsid w:val="00B4069C"/>
    <w:rsid w:val="00B40890"/>
    <w:rsid w:val="00B415E8"/>
    <w:rsid w:val="00B41978"/>
    <w:rsid w:val="00B4209D"/>
    <w:rsid w:val="00B42D24"/>
    <w:rsid w:val="00B4428B"/>
    <w:rsid w:val="00B507EA"/>
    <w:rsid w:val="00B50E40"/>
    <w:rsid w:val="00B53819"/>
    <w:rsid w:val="00B545B6"/>
    <w:rsid w:val="00B54EBC"/>
    <w:rsid w:val="00B555BC"/>
    <w:rsid w:val="00B5621C"/>
    <w:rsid w:val="00B564D7"/>
    <w:rsid w:val="00B56794"/>
    <w:rsid w:val="00B57B77"/>
    <w:rsid w:val="00B62E39"/>
    <w:rsid w:val="00B6450E"/>
    <w:rsid w:val="00B65E6A"/>
    <w:rsid w:val="00B67892"/>
    <w:rsid w:val="00B70332"/>
    <w:rsid w:val="00B71844"/>
    <w:rsid w:val="00B72604"/>
    <w:rsid w:val="00B729C3"/>
    <w:rsid w:val="00B732A4"/>
    <w:rsid w:val="00B77FD6"/>
    <w:rsid w:val="00B80B42"/>
    <w:rsid w:val="00B83E3F"/>
    <w:rsid w:val="00B9139D"/>
    <w:rsid w:val="00B9163A"/>
    <w:rsid w:val="00B95605"/>
    <w:rsid w:val="00B96F9D"/>
    <w:rsid w:val="00BA3E42"/>
    <w:rsid w:val="00BA4065"/>
    <w:rsid w:val="00BA5AA6"/>
    <w:rsid w:val="00BA625F"/>
    <w:rsid w:val="00BB01F9"/>
    <w:rsid w:val="00BB1CFB"/>
    <w:rsid w:val="00BB267A"/>
    <w:rsid w:val="00BB2D8B"/>
    <w:rsid w:val="00BB34DA"/>
    <w:rsid w:val="00BB44D5"/>
    <w:rsid w:val="00BC21A9"/>
    <w:rsid w:val="00BC21F6"/>
    <w:rsid w:val="00BC24B7"/>
    <w:rsid w:val="00BC2761"/>
    <w:rsid w:val="00BD0631"/>
    <w:rsid w:val="00BD0E09"/>
    <w:rsid w:val="00BD182D"/>
    <w:rsid w:val="00BD3DF2"/>
    <w:rsid w:val="00BD4309"/>
    <w:rsid w:val="00BD5A4A"/>
    <w:rsid w:val="00BD77B8"/>
    <w:rsid w:val="00BD7F5A"/>
    <w:rsid w:val="00BE00E9"/>
    <w:rsid w:val="00BE3645"/>
    <w:rsid w:val="00BE3EDD"/>
    <w:rsid w:val="00BE42FE"/>
    <w:rsid w:val="00BE5138"/>
    <w:rsid w:val="00BE5921"/>
    <w:rsid w:val="00BF17C6"/>
    <w:rsid w:val="00BF3140"/>
    <w:rsid w:val="00BF3A55"/>
    <w:rsid w:val="00BF3E53"/>
    <w:rsid w:val="00C007EE"/>
    <w:rsid w:val="00C01E37"/>
    <w:rsid w:val="00C02778"/>
    <w:rsid w:val="00C02B7C"/>
    <w:rsid w:val="00C02BEF"/>
    <w:rsid w:val="00C03799"/>
    <w:rsid w:val="00C0402F"/>
    <w:rsid w:val="00C047FC"/>
    <w:rsid w:val="00C070AB"/>
    <w:rsid w:val="00C102D0"/>
    <w:rsid w:val="00C1095C"/>
    <w:rsid w:val="00C15339"/>
    <w:rsid w:val="00C16463"/>
    <w:rsid w:val="00C22170"/>
    <w:rsid w:val="00C22BE9"/>
    <w:rsid w:val="00C25127"/>
    <w:rsid w:val="00C2553D"/>
    <w:rsid w:val="00C25D7B"/>
    <w:rsid w:val="00C302ED"/>
    <w:rsid w:val="00C37F4D"/>
    <w:rsid w:val="00C43496"/>
    <w:rsid w:val="00C4569D"/>
    <w:rsid w:val="00C47424"/>
    <w:rsid w:val="00C50821"/>
    <w:rsid w:val="00C51D34"/>
    <w:rsid w:val="00C6055A"/>
    <w:rsid w:val="00C62EB6"/>
    <w:rsid w:val="00C6381A"/>
    <w:rsid w:val="00C64358"/>
    <w:rsid w:val="00C64C8F"/>
    <w:rsid w:val="00C656E7"/>
    <w:rsid w:val="00C660E9"/>
    <w:rsid w:val="00C66734"/>
    <w:rsid w:val="00C717C0"/>
    <w:rsid w:val="00C72536"/>
    <w:rsid w:val="00C73D58"/>
    <w:rsid w:val="00C76682"/>
    <w:rsid w:val="00C84D4C"/>
    <w:rsid w:val="00C901B0"/>
    <w:rsid w:val="00C92B2F"/>
    <w:rsid w:val="00C93352"/>
    <w:rsid w:val="00C93F25"/>
    <w:rsid w:val="00C94B0C"/>
    <w:rsid w:val="00C9714B"/>
    <w:rsid w:val="00CA2338"/>
    <w:rsid w:val="00CA2A00"/>
    <w:rsid w:val="00CA648F"/>
    <w:rsid w:val="00CA6772"/>
    <w:rsid w:val="00CB220C"/>
    <w:rsid w:val="00CB7E70"/>
    <w:rsid w:val="00CC02B9"/>
    <w:rsid w:val="00CC0D5C"/>
    <w:rsid w:val="00CC15A5"/>
    <w:rsid w:val="00CC4C2B"/>
    <w:rsid w:val="00CC60EA"/>
    <w:rsid w:val="00CD35F3"/>
    <w:rsid w:val="00CE241C"/>
    <w:rsid w:val="00CE2F19"/>
    <w:rsid w:val="00CE4919"/>
    <w:rsid w:val="00CE549E"/>
    <w:rsid w:val="00CE652C"/>
    <w:rsid w:val="00CE7D86"/>
    <w:rsid w:val="00CF2A70"/>
    <w:rsid w:val="00CF2C4D"/>
    <w:rsid w:val="00CF40F9"/>
    <w:rsid w:val="00CF64C5"/>
    <w:rsid w:val="00D02CD5"/>
    <w:rsid w:val="00D04F0B"/>
    <w:rsid w:val="00D04FB5"/>
    <w:rsid w:val="00D061D6"/>
    <w:rsid w:val="00D07406"/>
    <w:rsid w:val="00D07AAD"/>
    <w:rsid w:val="00D1140C"/>
    <w:rsid w:val="00D12CAD"/>
    <w:rsid w:val="00D1349D"/>
    <w:rsid w:val="00D137FB"/>
    <w:rsid w:val="00D166B3"/>
    <w:rsid w:val="00D17CE7"/>
    <w:rsid w:val="00D203B9"/>
    <w:rsid w:val="00D20B4E"/>
    <w:rsid w:val="00D2207A"/>
    <w:rsid w:val="00D22903"/>
    <w:rsid w:val="00D23347"/>
    <w:rsid w:val="00D27FA0"/>
    <w:rsid w:val="00D30C9B"/>
    <w:rsid w:val="00D3318E"/>
    <w:rsid w:val="00D35C1C"/>
    <w:rsid w:val="00D35CD8"/>
    <w:rsid w:val="00D4022E"/>
    <w:rsid w:val="00D40367"/>
    <w:rsid w:val="00D40E93"/>
    <w:rsid w:val="00D47E27"/>
    <w:rsid w:val="00D553BD"/>
    <w:rsid w:val="00D648A4"/>
    <w:rsid w:val="00D67711"/>
    <w:rsid w:val="00D74369"/>
    <w:rsid w:val="00D75966"/>
    <w:rsid w:val="00D75A07"/>
    <w:rsid w:val="00D83542"/>
    <w:rsid w:val="00D865EC"/>
    <w:rsid w:val="00D91692"/>
    <w:rsid w:val="00D91DFC"/>
    <w:rsid w:val="00D9316A"/>
    <w:rsid w:val="00D9354A"/>
    <w:rsid w:val="00D93653"/>
    <w:rsid w:val="00D94366"/>
    <w:rsid w:val="00D96443"/>
    <w:rsid w:val="00DA14F1"/>
    <w:rsid w:val="00DA3386"/>
    <w:rsid w:val="00DA343D"/>
    <w:rsid w:val="00DA3484"/>
    <w:rsid w:val="00DA5E5E"/>
    <w:rsid w:val="00DA60A2"/>
    <w:rsid w:val="00DB53ED"/>
    <w:rsid w:val="00DB5C41"/>
    <w:rsid w:val="00DC1A7F"/>
    <w:rsid w:val="00DC3AFD"/>
    <w:rsid w:val="00DC4A7A"/>
    <w:rsid w:val="00DC6B5C"/>
    <w:rsid w:val="00DC71C7"/>
    <w:rsid w:val="00DC7CBA"/>
    <w:rsid w:val="00DD2F7D"/>
    <w:rsid w:val="00DD349D"/>
    <w:rsid w:val="00DD371B"/>
    <w:rsid w:val="00DD4AD8"/>
    <w:rsid w:val="00DD7DE6"/>
    <w:rsid w:val="00DE001B"/>
    <w:rsid w:val="00DE0947"/>
    <w:rsid w:val="00DE151B"/>
    <w:rsid w:val="00DE7AD3"/>
    <w:rsid w:val="00DF0166"/>
    <w:rsid w:val="00DF0E2C"/>
    <w:rsid w:val="00DF4838"/>
    <w:rsid w:val="00E0789F"/>
    <w:rsid w:val="00E10442"/>
    <w:rsid w:val="00E1187D"/>
    <w:rsid w:val="00E1457D"/>
    <w:rsid w:val="00E17C3A"/>
    <w:rsid w:val="00E20BAD"/>
    <w:rsid w:val="00E232C0"/>
    <w:rsid w:val="00E238FE"/>
    <w:rsid w:val="00E25463"/>
    <w:rsid w:val="00E258FD"/>
    <w:rsid w:val="00E27E98"/>
    <w:rsid w:val="00E306CB"/>
    <w:rsid w:val="00E32812"/>
    <w:rsid w:val="00E33FFA"/>
    <w:rsid w:val="00E411EA"/>
    <w:rsid w:val="00E41410"/>
    <w:rsid w:val="00E424FB"/>
    <w:rsid w:val="00E42C93"/>
    <w:rsid w:val="00E4370A"/>
    <w:rsid w:val="00E44E73"/>
    <w:rsid w:val="00E45528"/>
    <w:rsid w:val="00E4578C"/>
    <w:rsid w:val="00E4596A"/>
    <w:rsid w:val="00E47755"/>
    <w:rsid w:val="00E50A2D"/>
    <w:rsid w:val="00E5114A"/>
    <w:rsid w:val="00E52275"/>
    <w:rsid w:val="00E53E51"/>
    <w:rsid w:val="00E55833"/>
    <w:rsid w:val="00E5610F"/>
    <w:rsid w:val="00E60962"/>
    <w:rsid w:val="00E63E51"/>
    <w:rsid w:val="00E66271"/>
    <w:rsid w:val="00E671EE"/>
    <w:rsid w:val="00E70168"/>
    <w:rsid w:val="00E768D5"/>
    <w:rsid w:val="00E82561"/>
    <w:rsid w:val="00E82E8B"/>
    <w:rsid w:val="00E8484A"/>
    <w:rsid w:val="00E850C8"/>
    <w:rsid w:val="00E90D61"/>
    <w:rsid w:val="00E93A61"/>
    <w:rsid w:val="00E97315"/>
    <w:rsid w:val="00EA0EE7"/>
    <w:rsid w:val="00EA206E"/>
    <w:rsid w:val="00EA3480"/>
    <w:rsid w:val="00EA47ED"/>
    <w:rsid w:val="00EA5031"/>
    <w:rsid w:val="00EA57E4"/>
    <w:rsid w:val="00EA584B"/>
    <w:rsid w:val="00EA6925"/>
    <w:rsid w:val="00EB05CF"/>
    <w:rsid w:val="00EB25CE"/>
    <w:rsid w:val="00EB4EC5"/>
    <w:rsid w:val="00EB5931"/>
    <w:rsid w:val="00EC01F1"/>
    <w:rsid w:val="00EC1465"/>
    <w:rsid w:val="00EC3573"/>
    <w:rsid w:val="00EC3EFD"/>
    <w:rsid w:val="00ED0381"/>
    <w:rsid w:val="00ED247E"/>
    <w:rsid w:val="00ED2544"/>
    <w:rsid w:val="00ED4455"/>
    <w:rsid w:val="00ED5C52"/>
    <w:rsid w:val="00ED6A35"/>
    <w:rsid w:val="00ED76A3"/>
    <w:rsid w:val="00EE5EAF"/>
    <w:rsid w:val="00EE7557"/>
    <w:rsid w:val="00EE7740"/>
    <w:rsid w:val="00EF2614"/>
    <w:rsid w:val="00EF4302"/>
    <w:rsid w:val="00F00677"/>
    <w:rsid w:val="00F0127B"/>
    <w:rsid w:val="00F01B1C"/>
    <w:rsid w:val="00F04238"/>
    <w:rsid w:val="00F04F8B"/>
    <w:rsid w:val="00F06166"/>
    <w:rsid w:val="00F06BF7"/>
    <w:rsid w:val="00F0738F"/>
    <w:rsid w:val="00F12DF4"/>
    <w:rsid w:val="00F12E47"/>
    <w:rsid w:val="00F13DFE"/>
    <w:rsid w:val="00F14112"/>
    <w:rsid w:val="00F162D7"/>
    <w:rsid w:val="00F166E3"/>
    <w:rsid w:val="00F16DE6"/>
    <w:rsid w:val="00F17828"/>
    <w:rsid w:val="00F17AFA"/>
    <w:rsid w:val="00F2079E"/>
    <w:rsid w:val="00F24A23"/>
    <w:rsid w:val="00F25C05"/>
    <w:rsid w:val="00F268E8"/>
    <w:rsid w:val="00F27F4B"/>
    <w:rsid w:val="00F33EDE"/>
    <w:rsid w:val="00F42AAB"/>
    <w:rsid w:val="00F451D8"/>
    <w:rsid w:val="00F516B7"/>
    <w:rsid w:val="00F55EE4"/>
    <w:rsid w:val="00F57F13"/>
    <w:rsid w:val="00F67EC7"/>
    <w:rsid w:val="00F67EFD"/>
    <w:rsid w:val="00F71596"/>
    <w:rsid w:val="00F73980"/>
    <w:rsid w:val="00F77BE7"/>
    <w:rsid w:val="00F8148F"/>
    <w:rsid w:val="00F84BB6"/>
    <w:rsid w:val="00F85EF5"/>
    <w:rsid w:val="00F86307"/>
    <w:rsid w:val="00F90229"/>
    <w:rsid w:val="00F907CF"/>
    <w:rsid w:val="00F90D21"/>
    <w:rsid w:val="00FA3FC2"/>
    <w:rsid w:val="00FA468D"/>
    <w:rsid w:val="00FA6B12"/>
    <w:rsid w:val="00FB05B4"/>
    <w:rsid w:val="00FB0D78"/>
    <w:rsid w:val="00FB44FD"/>
    <w:rsid w:val="00FB530D"/>
    <w:rsid w:val="00FB5A6A"/>
    <w:rsid w:val="00FB750D"/>
    <w:rsid w:val="00FB7B4D"/>
    <w:rsid w:val="00FC2810"/>
    <w:rsid w:val="00FC364C"/>
    <w:rsid w:val="00FC36D5"/>
    <w:rsid w:val="00FD06A4"/>
    <w:rsid w:val="00FD4084"/>
    <w:rsid w:val="00FD5644"/>
    <w:rsid w:val="00FD624C"/>
    <w:rsid w:val="00FE0BAB"/>
    <w:rsid w:val="00FE1735"/>
    <w:rsid w:val="00FE3831"/>
    <w:rsid w:val="00FE79EC"/>
    <w:rsid w:val="00FF0410"/>
    <w:rsid w:val="00FF2E07"/>
    <w:rsid w:val="00FF4D96"/>
    <w:rsid w:val="0116655D"/>
    <w:rsid w:val="01414E25"/>
    <w:rsid w:val="014D4677"/>
    <w:rsid w:val="01571D4D"/>
    <w:rsid w:val="01746AF4"/>
    <w:rsid w:val="018207C5"/>
    <w:rsid w:val="01944054"/>
    <w:rsid w:val="019D1426"/>
    <w:rsid w:val="01B6221C"/>
    <w:rsid w:val="01DA3DC2"/>
    <w:rsid w:val="01EE19B6"/>
    <w:rsid w:val="020F168F"/>
    <w:rsid w:val="025B4CFF"/>
    <w:rsid w:val="026954E1"/>
    <w:rsid w:val="030138A7"/>
    <w:rsid w:val="032A4C70"/>
    <w:rsid w:val="035246AA"/>
    <w:rsid w:val="0394658D"/>
    <w:rsid w:val="03E868D9"/>
    <w:rsid w:val="043A7135"/>
    <w:rsid w:val="04855B69"/>
    <w:rsid w:val="04D34EC1"/>
    <w:rsid w:val="05085CE8"/>
    <w:rsid w:val="051C683A"/>
    <w:rsid w:val="05631463"/>
    <w:rsid w:val="05975077"/>
    <w:rsid w:val="05AA2A12"/>
    <w:rsid w:val="061B2F96"/>
    <w:rsid w:val="06626E08"/>
    <w:rsid w:val="06730EA9"/>
    <w:rsid w:val="06930D7E"/>
    <w:rsid w:val="06D80E87"/>
    <w:rsid w:val="07131EBF"/>
    <w:rsid w:val="07944DAE"/>
    <w:rsid w:val="07A11279"/>
    <w:rsid w:val="07E54B41"/>
    <w:rsid w:val="082E0A9E"/>
    <w:rsid w:val="08753EEB"/>
    <w:rsid w:val="08E9361F"/>
    <w:rsid w:val="0906705B"/>
    <w:rsid w:val="09304FAA"/>
    <w:rsid w:val="09322582"/>
    <w:rsid w:val="0949462F"/>
    <w:rsid w:val="097B18BF"/>
    <w:rsid w:val="09880942"/>
    <w:rsid w:val="098B0432"/>
    <w:rsid w:val="09943844"/>
    <w:rsid w:val="09B50F88"/>
    <w:rsid w:val="09C91CD1"/>
    <w:rsid w:val="09CB6A81"/>
    <w:rsid w:val="09D85635"/>
    <w:rsid w:val="09DD6F83"/>
    <w:rsid w:val="0A146016"/>
    <w:rsid w:val="0A2D6C5D"/>
    <w:rsid w:val="0A46791B"/>
    <w:rsid w:val="0A786C09"/>
    <w:rsid w:val="0A9E5F43"/>
    <w:rsid w:val="0ABA0FCF"/>
    <w:rsid w:val="0ACA0AE6"/>
    <w:rsid w:val="0B7205B8"/>
    <w:rsid w:val="0BF54C43"/>
    <w:rsid w:val="0BFF66C0"/>
    <w:rsid w:val="0C6A16F2"/>
    <w:rsid w:val="0C6D2071"/>
    <w:rsid w:val="0C7D22B4"/>
    <w:rsid w:val="0C811679"/>
    <w:rsid w:val="0C9E222B"/>
    <w:rsid w:val="0D186481"/>
    <w:rsid w:val="0D2E7E88"/>
    <w:rsid w:val="0D6E50C8"/>
    <w:rsid w:val="0DAD0977"/>
    <w:rsid w:val="0DF93BBD"/>
    <w:rsid w:val="0E1C3D4F"/>
    <w:rsid w:val="0E5C60A2"/>
    <w:rsid w:val="0E9D37BB"/>
    <w:rsid w:val="0EBA4906"/>
    <w:rsid w:val="0EBD108E"/>
    <w:rsid w:val="0F2D1E42"/>
    <w:rsid w:val="0F346E76"/>
    <w:rsid w:val="0F4006A8"/>
    <w:rsid w:val="0F9D0BCE"/>
    <w:rsid w:val="0FDE05A1"/>
    <w:rsid w:val="10044A9B"/>
    <w:rsid w:val="103119B1"/>
    <w:rsid w:val="10394744"/>
    <w:rsid w:val="103C5252"/>
    <w:rsid w:val="10453E8B"/>
    <w:rsid w:val="104B4477"/>
    <w:rsid w:val="105B7B98"/>
    <w:rsid w:val="107D6A1A"/>
    <w:rsid w:val="10810622"/>
    <w:rsid w:val="109220A6"/>
    <w:rsid w:val="10C36704"/>
    <w:rsid w:val="10CA7A92"/>
    <w:rsid w:val="11BD3153"/>
    <w:rsid w:val="11DD55A3"/>
    <w:rsid w:val="11DF756D"/>
    <w:rsid w:val="125D34BF"/>
    <w:rsid w:val="12A3059B"/>
    <w:rsid w:val="12D06EB6"/>
    <w:rsid w:val="12D35ECB"/>
    <w:rsid w:val="13C22CA3"/>
    <w:rsid w:val="13DA2702"/>
    <w:rsid w:val="14111A90"/>
    <w:rsid w:val="14166BB9"/>
    <w:rsid w:val="142E779B"/>
    <w:rsid w:val="145B6D23"/>
    <w:rsid w:val="147D6E18"/>
    <w:rsid w:val="148443FC"/>
    <w:rsid w:val="148949B9"/>
    <w:rsid w:val="14DF7381"/>
    <w:rsid w:val="15115C90"/>
    <w:rsid w:val="15233607"/>
    <w:rsid w:val="15534A60"/>
    <w:rsid w:val="15806971"/>
    <w:rsid w:val="158A77F0"/>
    <w:rsid w:val="15AF54A9"/>
    <w:rsid w:val="15B30AF5"/>
    <w:rsid w:val="15BD7BC5"/>
    <w:rsid w:val="15EB255B"/>
    <w:rsid w:val="160B0931"/>
    <w:rsid w:val="1644219E"/>
    <w:rsid w:val="165F428D"/>
    <w:rsid w:val="17126FDE"/>
    <w:rsid w:val="171A37D0"/>
    <w:rsid w:val="172A128B"/>
    <w:rsid w:val="17662E62"/>
    <w:rsid w:val="176D73C9"/>
    <w:rsid w:val="17832749"/>
    <w:rsid w:val="17D84957"/>
    <w:rsid w:val="17D941E1"/>
    <w:rsid w:val="17E73744"/>
    <w:rsid w:val="17EF33B1"/>
    <w:rsid w:val="181141F9"/>
    <w:rsid w:val="18420AA8"/>
    <w:rsid w:val="1890163D"/>
    <w:rsid w:val="18A43C7A"/>
    <w:rsid w:val="18B020FF"/>
    <w:rsid w:val="18E02CE1"/>
    <w:rsid w:val="190B50EC"/>
    <w:rsid w:val="194D74B2"/>
    <w:rsid w:val="19764A41"/>
    <w:rsid w:val="19830749"/>
    <w:rsid w:val="19A1335A"/>
    <w:rsid w:val="19B7185E"/>
    <w:rsid w:val="19E5692A"/>
    <w:rsid w:val="1A07140F"/>
    <w:rsid w:val="1A4563DB"/>
    <w:rsid w:val="1A7840BB"/>
    <w:rsid w:val="1A8A0885"/>
    <w:rsid w:val="1AB754F6"/>
    <w:rsid w:val="1AEA560B"/>
    <w:rsid w:val="1B0C3C7D"/>
    <w:rsid w:val="1BAF7FB0"/>
    <w:rsid w:val="1BE34F36"/>
    <w:rsid w:val="1C0A168B"/>
    <w:rsid w:val="1C4E7529"/>
    <w:rsid w:val="1C872CDB"/>
    <w:rsid w:val="1C9028F9"/>
    <w:rsid w:val="1CA6768D"/>
    <w:rsid w:val="1D305121"/>
    <w:rsid w:val="1D743260"/>
    <w:rsid w:val="1D943B13"/>
    <w:rsid w:val="1DC72C45"/>
    <w:rsid w:val="1DE1622B"/>
    <w:rsid w:val="1DE90463"/>
    <w:rsid w:val="1E1862E1"/>
    <w:rsid w:val="1E206AD9"/>
    <w:rsid w:val="1E86613D"/>
    <w:rsid w:val="20540EEF"/>
    <w:rsid w:val="206D3F96"/>
    <w:rsid w:val="20855784"/>
    <w:rsid w:val="20A703B7"/>
    <w:rsid w:val="20AC2D10"/>
    <w:rsid w:val="20C938C2"/>
    <w:rsid w:val="21093CBF"/>
    <w:rsid w:val="21444268"/>
    <w:rsid w:val="21CB71C6"/>
    <w:rsid w:val="224376A4"/>
    <w:rsid w:val="225673D8"/>
    <w:rsid w:val="22596EC8"/>
    <w:rsid w:val="22724AAB"/>
    <w:rsid w:val="22822B1F"/>
    <w:rsid w:val="22BD3097"/>
    <w:rsid w:val="22DB168B"/>
    <w:rsid w:val="22DF6DB2"/>
    <w:rsid w:val="23545E95"/>
    <w:rsid w:val="23754AA7"/>
    <w:rsid w:val="237657BC"/>
    <w:rsid w:val="239C118B"/>
    <w:rsid w:val="23A63D8D"/>
    <w:rsid w:val="245711E5"/>
    <w:rsid w:val="24575689"/>
    <w:rsid w:val="2495369C"/>
    <w:rsid w:val="24AC299A"/>
    <w:rsid w:val="250A44A9"/>
    <w:rsid w:val="25194B68"/>
    <w:rsid w:val="253E01F6"/>
    <w:rsid w:val="2569138E"/>
    <w:rsid w:val="25B52F73"/>
    <w:rsid w:val="25BD32CA"/>
    <w:rsid w:val="268D3239"/>
    <w:rsid w:val="269F14EC"/>
    <w:rsid w:val="26DB434F"/>
    <w:rsid w:val="27077C17"/>
    <w:rsid w:val="27194F7C"/>
    <w:rsid w:val="274E4B21"/>
    <w:rsid w:val="27A9340E"/>
    <w:rsid w:val="27E15995"/>
    <w:rsid w:val="27E31D9D"/>
    <w:rsid w:val="28302479"/>
    <w:rsid w:val="284B2485"/>
    <w:rsid w:val="2879797C"/>
    <w:rsid w:val="28836A4D"/>
    <w:rsid w:val="291E0523"/>
    <w:rsid w:val="29721F07"/>
    <w:rsid w:val="29FB2613"/>
    <w:rsid w:val="2A5C57A7"/>
    <w:rsid w:val="2A752F2D"/>
    <w:rsid w:val="2A8B6906"/>
    <w:rsid w:val="2AA94BA3"/>
    <w:rsid w:val="2AAB5DE7"/>
    <w:rsid w:val="2AC86999"/>
    <w:rsid w:val="2ADA62A7"/>
    <w:rsid w:val="2AEC7FE6"/>
    <w:rsid w:val="2AFACDEF"/>
    <w:rsid w:val="2B2A0B7E"/>
    <w:rsid w:val="2B305320"/>
    <w:rsid w:val="2B391645"/>
    <w:rsid w:val="2B3B360F"/>
    <w:rsid w:val="2B4D0A2D"/>
    <w:rsid w:val="2BC96E6C"/>
    <w:rsid w:val="2C152690"/>
    <w:rsid w:val="2CCD0296"/>
    <w:rsid w:val="2D345679"/>
    <w:rsid w:val="2D5409B8"/>
    <w:rsid w:val="2DA62123"/>
    <w:rsid w:val="2DC01BA9"/>
    <w:rsid w:val="2E2717C6"/>
    <w:rsid w:val="2E3B3926"/>
    <w:rsid w:val="2E783F54"/>
    <w:rsid w:val="2EA65243"/>
    <w:rsid w:val="2ECC42AE"/>
    <w:rsid w:val="2EE36CB6"/>
    <w:rsid w:val="2EF16493"/>
    <w:rsid w:val="2F190994"/>
    <w:rsid w:val="2F2919D0"/>
    <w:rsid w:val="2FA1668B"/>
    <w:rsid w:val="2FF95846"/>
    <w:rsid w:val="3011493E"/>
    <w:rsid w:val="301B3A0F"/>
    <w:rsid w:val="305956BF"/>
    <w:rsid w:val="30760C45"/>
    <w:rsid w:val="30A456C0"/>
    <w:rsid w:val="30E37D67"/>
    <w:rsid w:val="30F2476F"/>
    <w:rsid w:val="311A3999"/>
    <w:rsid w:val="314350F7"/>
    <w:rsid w:val="31450BAF"/>
    <w:rsid w:val="31D350D8"/>
    <w:rsid w:val="31F70DFA"/>
    <w:rsid w:val="32335040"/>
    <w:rsid w:val="32833D20"/>
    <w:rsid w:val="32AD1732"/>
    <w:rsid w:val="32BC7B09"/>
    <w:rsid w:val="33263D63"/>
    <w:rsid w:val="333262C3"/>
    <w:rsid w:val="33582884"/>
    <w:rsid w:val="33590AD6"/>
    <w:rsid w:val="33A02F7B"/>
    <w:rsid w:val="33C11647"/>
    <w:rsid w:val="33CA3782"/>
    <w:rsid w:val="340E3279"/>
    <w:rsid w:val="351739D3"/>
    <w:rsid w:val="3520766A"/>
    <w:rsid w:val="35AD429D"/>
    <w:rsid w:val="35B2611B"/>
    <w:rsid w:val="35B53E09"/>
    <w:rsid w:val="35F72828"/>
    <w:rsid w:val="36561233"/>
    <w:rsid w:val="368C0B1F"/>
    <w:rsid w:val="36DC73AD"/>
    <w:rsid w:val="36F652AE"/>
    <w:rsid w:val="374675C3"/>
    <w:rsid w:val="375172DC"/>
    <w:rsid w:val="3762046C"/>
    <w:rsid w:val="37C52BDE"/>
    <w:rsid w:val="38084878"/>
    <w:rsid w:val="380A1B7E"/>
    <w:rsid w:val="38A2353F"/>
    <w:rsid w:val="38A722E3"/>
    <w:rsid w:val="38BC487D"/>
    <w:rsid w:val="38CA5FD2"/>
    <w:rsid w:val="39023596"/>
    <w:rsid w:val="3904061D"/>
    <w:rsid w:val="39561614"/>
    <w:rsid w:val="3A047D34"/>
    <w:rsid w:val="3AF70BD4"/>
    <w:rsid w:val="3B273268"/>
    <w:rsid w:val="3B312338"/>
    <w:rsid w:val="3B59226A"/>
    <w:rsid w:val="3B6444BC"/>
    <w:rsid w:val="3BD50F16"/>
    <w:rsid w:val="3C0958C6"/>
    <w:rsid w:val="3C5C6F51"/>
    <w:rsid w:val="3CA510CF"/>
    <w:rsid w:val="3CB52AF5"/>
    <w:rsid w:val="3CE84C78"/>
    <w:rsid w:val="3D2D6B2F"/>
    <w:rsid w:val="3D6C58AA"/>
    <w:rsid w:val="3D9C7908"/>
    <w:rsid w:val="3E06185A"/>
    <w:rsid w:val="3E196AA7"/>
    <w:rsid w:val="3E1B3ABB"/>
    <w:rsid w:val="3E81631A"/>
    <w:rsid w:val="3E995BBF"/>
    <w:rsid w:val="3EAF1EF2"/>
    <w:rsid w:val="3EB72B54"/>
    <w:rsid w:val="3ECB4852"/>
    <w:rsid w:val="3F166EAD"/>
    <w:rsid w:val="4014116F"/>
    <w:rsid w:val="40844CB8"/>
    <w:rsid w:val="40923879"/>
    <w:rsid w:val="409F0332"/>
    <w:rsid w:val="40A1586A"/>
    <w:rsid w:val="40CD665F"/>
    <w:rsid w:val="40CE4D7C"/>
    <w:rsid w:val="40E15777"/>
    <w:rsid w:val="40EF2A79"/>
    <w:rsid w:val="412A58C9"/>
    <w:rsid w:val="41320BB8"/>
    <w:rsid w:val="41C42E55"/>
    <w:rsid w:val="41D80075"/>
    <w:rsid w:val="42014F3E"/>
    <w:rsid w:val="420267DC"/>
    <w:rsid w:val="42347E5F"/>
    <w:rsid w:val="42576939"/>
    <w:rsid w:val="427674A2"/>
    <w:rsid w:val="428174D9"/>
    <w:rsid w:val="42C74A2F"/>
    <w:rsid w:val="42D31499"/>
    <w:rsid w:val="42E73E0F"/>
    <w:rsid w:val="43280271"/>
    <w:rsid w:val="43B27D8E"/>
    <w:rsid w:val="43B31F49"/>
    <w:rsid w:val="43F31C8B"/>
    <w:rsid w:val="442E5667"/>
    <w:rsid w:val="442F155D"/>
    <w:rsid w:val="444E7AB7"/>
    <w:rsid w:val="447A5F85"/>
    <w:rsid w:val="448259B3"/>
    <w:rsid w:val="44953938"/>
    <w:rsid w:val="44BA514C"/>
    <w:rsid w:val="45140D01"/>
    <w:rsid w:val="4517434D"/>
    <w:rsid w:val="456357E4"/>
    <w:rsid w:val="45674B13"/>
    <w:rsid w:val="456C2AEB"/>
    <w:rsid w:val="45D111AA"/>
    <w:rsid w:val="46003033"/>
    <w:rsid w:val="4656762E"/>
    <w:rsid w:val="46BE5843"/>
    <w:rsid w:val="46D00C57"/>
    <w:rsid w:val="47705F96"/>
    <w:rsid w:val="477C0DDF"/>
    <w:rsid w:val="47B26B9C"/>
    <w:rsid w:val="48141018"/>
    <w:rsid w:val="483E5A27"/>
    <w:rsid w:val="48401E0D"/>
    <w:rsid w:val="48E51C68"/>
    <w:rsid w:val="49170DBF"/>
    <w:rsid w:val="49290AF3"/>
    <w:rsid w:val="493E20B6"/>
    <w:rsid w:val="49A330DF"/>
    <w:rsid w:val="49B22896"/>
    <w:rsid w:val="49EC3FFA"/>
    <w:rsid w:val="49FA5FEB"/>
    <w:rsid w:val="4A183041"/>
    <w:rsid w:val="4A324FA5"/>
    <w:rsid w:val="4A3D4856"/>
    <w:rsid w:val="4ABC69C0"/>
    <w:rsid w:val="4B463710"/>
    <w:rsid w:val="4B667DDC"/>
    <w:rsid w:val="4BAD27E2"/>
    <w:rsid w:val="4BB86F47"/>
    <w:rsid w:val="4BE33FFC"/>
    <w:rsid w:val="4C342CC1"/>
    <w:rsid w:val="4C7450FB"/>
    <w:rsid w:val="4C91428E"/>
    <w:rsid w:val="4CCA439B"/>
    <w:rsid w:val="4CE54D31"/>
    <w:rsid w:val="4CF237CB"/>
    <w:rsid w:val="4D0567FD"/>
    <w:rsid w:val="4D0F1DAD"/>
    <w:rsid w:val="4D2B19C1"/>
    <w:rsid w:val="4D6048B6"/>
    <w:rsid w:val="4D64302F"/>
    <w:rsid w:val="4D90751D"/>
    <w:rsid w:val="4D987FF5"/>
    <w:rsid w:val="4E281379"/>
    <w:rsid w:val="4EF06E36"/>
    <w:rsid w:val="4F26273B"/>
    <w:rsid w:val="4F624383"/>
    <w:rsid w:val="4F7AD1E0"/>
    <w:rsid w:val="4F9547EC"/>
    <w:rsid w:val="4FBA3A5A"/>
    <w:rsid w:val="4FCC3F86"/>
    <w:rsid w:val="4FD14853"/>
    <w:rsid w:val="4FEB6B02"/>
    <w:rsid w:val="505446A7"/>
    <w:rsid w:val="508C3566"/>
    <w:rsid w:val="509B4084"/>
    <w:rsid w:val="50A70901"/>
    <w:rsid w:val="50D53155"/>
    <w:rsid w:val="5104656C"/>
    <w:rsid w:val="51F970FC"/>
    <w:rsid w:val="523D116B"/>
    <w:rsid w:val="52666914"/>
    <w:rsid w:val="526B4EE7"/>
    <w:rsid w:val="52796647"/>
    <w:rsid w:val="528438CF"/>
    <w:rsid w:val="52874B37"/>
    <w:rsid w:val="52A615E6"/>
    <w:rsid w:val="52AA4A52"/>
    <w:rsid w:val="52BA27BB"/>
    <w:rsid w:val="52DC0984"/>
    <w:rsid w:val="52EF249C"/>
    <w:rsid w:val="53646907"/>
    <w:rsid w:val="53837051"/>
    <w:rsid w:val="53980D4F"/>
    <w:rsid w:val="53FD5056"/>
    <w:rsid w:val="54403A31"/>
    <w:rsid w:val="54640C31"/>
    <w:rsid w:val="54901814"/>
    <w:rsid w:val="54E67898"/>
    <w:rsid w:val="555111B5"/>
    <w:rsid w:val="5552317F"/>
    <w:rsid w:val="55673E4F"/>
    <w:rsid w:val="558D53E2"/>
    <w:rsid w:val="55B6370E"/>
    <w:rsid w:val="55FE41C5"/>
    <w:rsid w:val="55FF50B5"/>
    <w:rsid w:val="56734BD1"/>
    <w:rsid w:val="568E752C"/>
    <w:rsid w:val="56ED315F"/>
    <w:rsid w:val="56F3182F"/>
    <w:rsid w:val="570556BE"/>
    <w:rsid w:val="57106E4E"/>
    <w:rsid w:val="57322457"/>
    <w:rsid w:val="57323268"/>
    <w:rsid w:val="57335763"/>
    <w:rsid w:val="57B45F10"/>
    <w:rsid w:val="58272B0D"/>
    <w:rsid w:val="589553D7"/>
    <w:rsid w:val="58C359AD"/>
    <w:rsid w:val="58EF340B"/>
    <w:rsid w:val="59044790"/>
    <w:rsid w:val="593A6404"/>
    <w:rsid w:val="599A02EF"/>
    <w:rsid w:val="599F19E5"/>
    <w:rsid w:val="59AB414C"/>
    <w:rsid w:val="59BF5987"/>
    <w:rsid w:val="59E6611F"/>
    <w:rsid w:val="59EC3BA2"/>
    <w:rsid w:val="59FB5B93"/>
    <w:rsid w:val="5A032C9A"/>
    <w:rsid w:val="5A2570B4"/>
    <w:rsid w:val="5A2A46CB"/>
    <w:rsid w:val="5A3B2434"/>
    <w:rsid w:val="5A4C73DE"/>
    <w:rsid w:val="5ACA3526"/>
    <w:rsid w:val="5B1909C7"/>
    <w:rsid w:val="5B6D3389"/>
    <w:rsid w:val="5BBE156E"/>
    <w:rsid w:val="5BC01116"/>
    <w:rsid w:val="5C3655A9"/>
    <w:rsid w:val="5C563555"/>
    <w:rsid w:val="5C602626"/>
    <w:rsid w:val="5CE172C2"/>
    <w:rsid w:val="5CFD1C71"/>
    <w:rsid w:val="5D1C343F"/>
    <w:rsid w:val="5D410A8B"/>
    <w:rsid w:val="5D55380D"/>
    <w:rsid w:val="5D641CA2"/>
    <w:rsid w:val="5DA16A52"/>
    <w:rsid w:val="5DA81CE6"/>
    <w:rsid w:val="5E1F1D96"/>
    <w:rsid w:val="5E392465"/>
    <w:rsid w:val="5E997941"/>
    <w:rsid w:val="5EEC1F4F"/>
    <w:rsid w:val="5EF62DCD"/>
    <w:rsid w:val="5F6B47EE"/>
    <w:rsid w:val="5F786775"/>
    <w:rsid w:val="5F8E3006"/>
    <w:rsid w:val="5FBC5DC5"/>
    <w:rsid w:val="5FD924D3"/>
    <w:rsid w:val="602816AC"/>
    <w:rsid w:val="60575AEE"/>
    <w:rsid w:val="60785C8E"/>
    <w:rsid w:val="613230F8"/>
    <w:rsid w:val="61371BA7"/>
    <w:rsid w:val="614D672E"/>
    <w:rsid w:val="618D3C62"/>
    <w:rsid w:val="61BB68C6"/>
    <w:rsid w:val="61DA0784"/>
    <w:rsid w:val="624C23BA"/>
    <w:rsid w:val="626F338E"/>
    <w:rsid w:val="62922E0D"/>
    <w:rsid w:val="63A1155A"/>
    <w:rsid w:val="640A35A3"/>
    <w:rsid w:val="640F75B7"/>
    <w:rsid w:val="643309D0"/>
    <w:rsid w:val="646802C9"/>
    <w:rsid w:val="648570CD"/>
    <w:rsid w:val="64A37504"/>
    <w:rsid w:val="64AB433B"/>
    <w:rsid w:val="64D71DB7"/>
    <w:rsid w:val="64E42632"/>
    <w:rsid w:val="64F333A3"/>
    <w:rsid w:val="654264DE"/>
    <w:rsid w:val="654F3237"/>
    <w:rsid w:val="65AE4402"/>
    <w:rsid w:val="65B17AC9"/>
    <w:rsid w:val="65B469E6"/>
    <w:rsid w:val="661E50E3"/>
    <w:rsid w:val="666A657B"/>
    <w:rsid w:val="667B6FB3"/>
    <w:rsid w:val="6695375E"/>
    <w:rsid w:val="66B477F6"/>
    <w:rsid w:val="66F66060"/>
    <w:rsid w:val="672562FC"/>
    <w:rsid w:val="67423EE4"/>
    <w:rsid w:val="677F3883"/>
    <w:rsid w:val="67C350F1"/>
    <w:rsid w:val="68073DC7"/>
    <w:rsid w:val="68476448"/>
    <w:rsid w:val="687F5BE1"/>
    <w:rsid w:val="68802C48"/>
    <w:rsid w:val="6885769C"/>
    <w:rsid w:val="68923C20"/>
    <w:rsid w:val="68A633B7"/>
    <w:rsid w:val="68DB3760"/>
    <w:rsid w:val="690A194F"/>
    <w:rsid w:val="697C3EC8"/>
    <w:rsid w:val="69807689"/>
    <w:rsid w:val="6A450DD1"/>
    <w:rsid w:val="6A5877AE"/>
    <w:rsid w:val="6A6E23B2"/>
    <w:rsid w:val="6A70612A"/>
    <w:rsid w:val="6AB53B3C"/>
    <w:rsid w:val="6AB92CEE"/>
    <w:rsid w:val="6AE80B2C"/>
    <w:rsid w:val="6AF71FD1"/>
    <w:rsid w:val="6B13771A"/>
    <w:rsid w:val="6B18254C"/>
    <w:rsid w:val="6B2A1120"/>
    <w:rsid w:val="6B3D5CD6"/>
    <w:rsid w:val="6B9919CE"/>
    <w:rsid w:val="6B997462"/>
    <w:rsid w:val="6BE403EF"/>
    <w:rsid w:val="6C5E57D7"/>
    <w:rsid w:val="6C7748D6"/>
    <w:rsid w:val="6CA7171F"/>
    <w:rsid w:val="6CE6684F"/>
    <w:rsid w:val="6D1A4FF7"/>
    <w:rsid w:val="6D655CEE"/>
    <w:rsid w:val="6D723F67"/>
    <w:rsid w:val="6DA32372"/>
    <w:rsid w:val="6DA374D0"/>
    <w:rsid w:val="6DA85BDA"/>
    <w:rsid w:val="6DAE1C71"/>
    <w:rsid w:val="6E201C15"/>
    <w:rsid w:val="6E761D2C"/>
    <w:rsid w:val="6EB910D2"/>
    <w:rsid w:val="6EF410D7"/>
    <w:rsid w:val="6F342624"/>
    <w:rsid w:val="6F854425"/>
    <w:rsid w:val="6F946416"/>
    <w:rsid w:val="6F9D0FDB"/>
    <w:rsid w:val="6FB25334"/>
    <w:rsid w:val="6FE335BD"/>
    <w:rsid w:val="700942E7"/>
    <w:rsid w:val="703A5210"/>
    <w:rsid w:val="705067E1"/>
    <w:rsid w:val="70545BA6"/>
    <w:rsid w:val="709D0987"/>
    <w:rsid w:val="70AA0AD5"/>
    <w:rsid w:val="70DC1E23"/>
    <w:rsid w:val="70F77044"/>
    <w:rsid w:val="714E0847"/>
    <w:rsid w:val="715C2EF8"/>
    <w:rsid w:val="71743108"/>
    <w:rsid w:val="717B788E"/>
    <w:rsid w:val="717C7EFD"/>
    <w:rsid w:val="71A14E1B"/>
    <w:rsid w:val="71AE563F"/>
    <w:rsid w:val="7256750B"/>
    <w:rsid w:val="725F0F5E"/>
    <w:rsid w:val="728262F6"/>
    <w:rsid w:val="72B97FD0"/>
    <w:rsid w:val="72C15774"/>
    <w:rsid w:val="730D1BFA"/>
    <w:rsid w:val="732B0E40"/>
    <w:rsid w:val="733B1918"/>
    <w:rsid w:val="73641122"/>
    <w:rsid w:val="73B2330F"/>
    <w:rsid w:val="73B778BF"/>
    <w:rsid w:val="73DD2584"/>
    <w:rsid w:val="73EA2AA9"/>
    <w:rsid w:val="74123DAE"/>
    <w:rsid w:val="74194A6B"/>
    <w:rsid w:val="7423111D"/>
    <w:rsid w:val="74791FC3"/>
    <w:rsid w:val="749E05C6"/>
    <w:rsid w:val="74B60BDD"/>
    <w:rsid w:val="74D073B4"/>
    <w:rsid w:val="75157FF9"/>
    <w:rsid w:val="755C1784"/>
    <w:rsid w:val="75E514EC"/>
    <w:rsid w:val="75EA6D90"/>
    <w:rsid w:val="760945D7"/>
    <w:rsid w:val="76287C9D"/>
    <w:rsid w:val="76715B76"/>
    <w:rsid w:val="768F123A"/>
    <w:rsid w:val="7696299F"/>
    <w:rsid w:val="76F92607"/>
    <w:rsid w:val="76FA74A7"/>
    <w:rsid w:val="770519A8"/>
    <w:rsid w:val="773317A2"/>
    <w:rsid w:val="777850C3"/>
    <w:rsid w:val="77DF1FFC"/>
    <w:rsid w:val="78056103"/>
    <w:rsid w:val="78306EF8"/>
    <w:rsid w:val="783F6E15"/>
    <w:rsid w:val="78435094"/>
    <w:rsid w:val="784C3D32"/>
    <w:rsid w:val="785726D7"/>
    <w:rsid w:val="78B74F24"/>
    <w:rsid w:val="78E93ADE"/>
    <w:rsid w:val="792C0F68"/>
    <w:rsid w:val="792C2C0F"/>
    <w:rsid w:val="792C4091"/>
    <w:rsid w:val="79500D88"/>
    <w:rsid w:val="796B643A"/>
    <w:rsid w:val="79782905"/>
    <w:rsid w:val="79B8785E"/>
    <w:rsid w:val="79CB31A4"/>
    <w:rsid w:val="79FF2F27"/>
    <w:rsid w:val="7A3337D4"/>
    <w:rsid w:val="7A580848"/>
    <w:rsid w:val="7A8B0864"/>
    <w:rsid w:val="7A9814B1"/>
    <w:rsid w:val="7AF43248"/>
    <w:rsid w:val="7B7F604F"/>
    <w:rsid w:val="7B86755B"/>
    <w:rsid w:val="7BA050EE"/>
    <w:rsid w:val="7BB06386"/>
    <w:rsid w:val="7BDF5887"/>
    <w:rsid w:val="7C1B48DE"/>
    <w:rsid w:val="7C217268"/>
    <w:rsid w:val="7C2D5C29"/>
    <w:rsid w:val="7C352E14"/>
    <w:rsid w:val="7C354ADD"/>
    <w:rsid w:val="7C3F770A"/>
    <w:rsid w:val="7C7E0232"/>
    <w:rsid w:val="7C874632"/>
    <w:rsid w:val="7CB83E2E"/>
    <w:rsid w:val="7CC16371"/>
    <w:rsid w:val="7CDE6F23"/>
    <w:rsid w:val="7CE85FF3"/>
    <w:rsid w:val="7CEC7892"/>
    <w:rsid w:val="7E3F60E7"/>
    <w:rsid w:val="7E967390"/>
    <w:rsid w:val="7EE137E1"/>
    <w:rsid w:val="7EFE7D84"/>
    <w:rsid w:val="7F1906E6"/>
    <w:rsid w:val="7F712D22"/>
    <w:rsid w:val="A6BD1F0E"/>
    <w:rsid w:val="EBEFE767"/>
    <w:rsid w:val="F9EFFF08"/>
    <w:rsid w:val="FFB74419"/>
    <w:rsid w:val="FFEC753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spacing w:before="100" w:beforeAutospacing="1" w:after="100" w:afterAutospacing="1"/>
      <w:jc w:val="left"/>
      <w:outlineLvl w:val="0"/>
    </w:pPr>
    <w:rPr>
      <w:rFonts w:ascii="宋体"/>
      <w:b/>
      <w:kern w:val="44"/>
      <w:sz w:val="48"/>
      <w:szCs w:val="48"/>
    </w:rPr>
  </w:style>
  <w:style w:type="paragraph" w:styleId="3">
    <w:name w:val="heading 2"/>
    <w:basedOn w:val="1"/>
    <w:next w:val="1"/>
    <w:autoRedefine/>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autoRedefine/>
    <w:qFormat/>
    <w:uiPriority w:val="0"/>
    <w:pPr>
      <w:spacing w:line="400" w:lineRule="exact"/>
      <w:ind w:firstLine="643" w:firstLineChars="200"/>
      <w:jc w:val="center"/>
      <w:outlineLvl w:val="2"/>
    </w:pPr>
    <w:rPr>
      <w:b/>
      <w:bCs/>
      <w:sz w:val="32"/>
      <w:szCs w:val="32"/>
    </w:rPr>
  </w:style>
  <w:style w:type="paragraph" w:styleId="5">
    <w:name w:val="heading 5"/>
    <w:basedOn w:val="1"/>
    <w:next w:val="6"/>
    <w:autoRedefine/>
    <w:qFormat/>
    <w:uiPriority w:val="0"/>
    <w:pPr>
      <w:keepNext/>
      <w:keepLines/>
      <w:spacing w:before="280" w:after="290" w:line="377" w:lineRule="auto"/>
      <w:outlineLvl w:val="4"/>
    </w:pPr>
    <w:rPr>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szCs w:val="20"/>
    </w:rPr>
  </w:style>
  <w:style w:type="paragraph" w:styleId="7">
    <w:name w:val="index 8"/>
    <w:basedOn w:val="1"/>
    <w:next w:val="1"/>
    <w:autoRedefine/>
    <w:qFormat/>
    <w:uiPriority w:val="0"/>
    <w:pPr>
      <w:ind w:left="2940"/>
    </w:pPr>
  </w:style>
  <w:style w:type="paragraph" w:styleId="8">
    <w:name w:val="toa heading"/>
    <w:basedOn w:val="1"/>
    <w:next w:val="1"/>
    <w:qFormat/>
    <w:uiPriority w:val="0"/>
    <w:pPr>
      <w:spacing w:before="120" w:line="360" w:lineRule="auto"/>
      <w:ind w:firstLine="480" w:firstLineChars="200"/>
    </w:pPr>
    <w:rPr>
      <w:rFonts w:ascii="Arial" w:hAnsi="Arial"/>
      <w:sz w:val="24"/>
    </w:rPr>
  </w:style>
  <w:style w:type="paragraph" w:styleId="9">
    <w:name w:val="annotation text"/>
    <w:basedOn w:val="1"/>
    <w:link w:val="63"/>
    <w:autoRedefine/>
    <w:qFormat/>
    <w:uiPriority w:val="0"/>
    <w:pPr>
      <w:jc w:val="left"/>
    </w:pPr>
  </w:style>
  <w:style w:type="paragraph" w:styleId="10">
    <w:name w:val="Body Text"/>
    <w:basedOn w:val="1"/>
    <w:next w:val="1"/>
    <w:autoRedefine/>
    <w:qFormat/>
    <w:uiPriority w:val="0"/>
    <w:pPr>
      <w:spacing w:after="120"/>
    </w:pPr>
  </w:style>
  <w:style w:type="paragraph" w:styleId="11">
    <w:name w:val="Body Text Indent"/>
    <w:basedOn w:val="1"/>
    <w:autoRedefine/>
    <w:qFormat/>
    <w:uiPriority w:val="0"/>
    <w:pPr>
      <w:spacing w:line="200" w:lineRule="exact"/>
      <w:ind w:firstLine="301"/>
    </w:pPr>
    <w:rPr>
      <w:rFonts w:ascii="宋体"/>
      <w:spacing w:val="-4"/>
      <w:sz w:val="18"/>
      <w:szCs w:val="20"/>
    </w:rPr>
  </w:style>
  <w:style w:type="paragraph" w:styleId="12">
    <w:name w:val="toc 3"/>
    <w:basedOn w:val="1"/>
    <w:next w:val="1"/>
    <w:autoRedefine/>
    <w:qFormat/>
    <w:uiPriority w:val="0"/>
    <w:pPr>
      <w:jc w:val="left"/>
    </w:pPr>
    <w:rPr>
      <w:rFonts w:ascii="Calibri" w:hAnsi="Calibri"/>
      <w:smallCaps/>
      <w:sz w:val="22"/>
      <w:szCs w:val="22"/>
    </w:rPr>
  </w:style>
  <w:style w:type="paragraph" w:styleId="13">
    <w:name w:val="Plain Text"/>
    <w:basedOn w:val="1"/>
    <w:next w:val="7"/>
    <w:autoRedefine/>
    <w:qFormat/>
    <w:uiPriority w:val="0"/>
    <w:rPr>
      <w:rFonts w:ascii="宋体"/>
      <w:szCs w:val="20"/>
    </w:rPr>
  </w:style>
  <w:style w:type="paragraph" w:styleId="14">
    <w:name w:val="Date"/>
    <w:basedOn w:val="1"/>
    <w:next w:val="1"/>
    <w:autoRedefine/>
    <w:qFormat/>
    <w:uiPriority w:val="0"/>
    <w:pPr>
      <w:ind w:left="2500" w:leftChars="2500"/>
    </w:pPr>
    <w:rPr>
      <w:rFonts w:ascii="宋体"/>
      <w:kern w:val="0"/>
    </w:rPr>
  </w:style>
  <w:style w:type="paragraph" w:styleId="15">
    <w:name w:val="Body Text Indent 2"/>
    <w:basedOn w:val="1"/>
    <w:autoRedefine/>
    <w:qFormat/>
    <w:uiPriority w:val="0"/>
    <w:pPr>
      <w:spacing w:after="120" w:line="480" w:lineRule="auto"/>
      <w:ind w:left="200" w:leftChars="200"/>
    </w:pPr>
    <w:rPr>
      <w:kern w:val="0"/>
      <w:sz w:val="20"/>
    </w:rPr>
  </w:style>
  <w:style w:type="paragraph" w:styleId="16">
    <w:name w:val="Balloon Text"/>
    <w:basedOn w:val="1"/>
    <w:link w:val="61"/>
    <w:autoRedefine/>
    <w:qFormat/>
    <w:uiPriority w:val="0"/>
    <w:rPr>
      <w:sz w:val="18"/>
      <w:szCs w:val="18"/>
    </w:rPr>
  </w:style>
  <w:style w:type="paragraph" w:styleId="17">
    <w:name w:val="footer"/>
    <w:basedOn w:val="1"/>
    <w:next w:val="1"/>
    <w:autoRedefine/>
    <w:qFormat/>
    <w:uiPriority w:val="0"/>
    <w:pPr>
      <w:tabs>
        <w:tab w:val="center" w:pos="4153"/>
        <w:tab w:val="right" w:pos="8306"/>
      </w:tabs>
      <w:snapToGrid w:val="0"/>
      <w:jc w:val="left"/>
    </w:pPr>
    <w:rPr>
      <w:sz w:val="18"/>
      <w:szCs w:val="18"/>
    </w:rPr>
  </w:style>
  <w:style w:type="paragraph" w:styleId="1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0"/>
    <w:pPr>
      <w:spacing w:before="360" w:after="360"/>
      <w:jc w:val="left"/>
    </w:pPr>
    <w:rPr>
      <w:rFonts w:ascii="Calibri" w:hAnsi="Calibri"/>
      <w:b/>
      <w:bCs/>
      <w:caps/>
      <w:sz w:val="22"/>
      <w:szCs w:val="22"/>
      <w:u w:val="single"/>
    </w:rPr>
  </w:style>
  <w:style w:type="paragraph" w:styleId="20">
    <w:name w:val="List"/>
    <w:basedOn w:val="1"/>
    <w:autoRedefine/>
    <w:qFormat/>
    <w:uiPriority w:val="0"/>
    <w:pPr>
      <w:ind w:left="200" w:hanging="200" w:hangingChars="200"/>
    </w:pPr>
    <w:rPr>
      <w:sz w:val="28"/>
    </w:rPr>
  </w:style>
  <w:style w:type="paragraph" w:styleId="21">
    <w:name w:val="toc 2"/>
    <w:basedOn w:val="1"/>
    <w:next w:val="1"/>
    <w:autoRedefine/>
    <w:qFormat/>
    <w:uiPriority w:val="0"/>
    <w:pPr>
      <w:jc w:val="left"/>
    </w:pPr>
    <w:rPr>
      <w:rFonts w:ascii="Calibri" w:hAnsi="Calibri"/>
      <w:b/>
      <w:bCs/>
      <w:smallCaps/>
      <w:sz w:val="22"/>
      <w:szCs w:val="22"/>
    </w:rPr>
  </w:style>
  <w:style w:type="paragraph" w:styleId="22">
    <w:name w:val="Normal (Web)"/>
    <w:basedOn w:val="1"/>
    <w:autoRedefine/>
    <w:qFormat/>
    <w:uiPriority w:val="99"/>
    <w:pPr>
      <w:widowControl/>
      <w:spacing w:before="100" w:beforeAutospacing="1" w:after="100" w:afterAutospacing="1"/>
      <w:jc w:val="left"/>
    </w:pPr>
    <w:rPr>
      <w:rFonts w:ascii="宋体" w:cs="宋体"/>
      <w:kern w:val="0"/>
      <w:sz w:val="24"/>
    </w:rPr>
  </w:style>
  <w:style w:type="paragraph" w:styleId="23">
    <w:name w:val="Title"/>
    <w:basedOn w:val="1"/>
    <w:next w:val="1"/>
    <w:qFormat/>
    <w:uiPriority w:val="10"/>
    <w:pPr>
      <w:spacing w:before="240" w:after="60"/>
      <w:jc w:val="center"/>
      <w:outlineLvl w:val="0"/>
    </w:pPr>
    <w:rPr>
      <w:rFonts w:ascii="Cambria" w:hAnsi="Cambria"/>
      <w:b/>
      <w:bCs/>
      <w:sz w:val="32"/>
      <w:szCs w:val="32"/>
    </w:rPr>
  </w:style>
  <w:style w:type="paragraph" w:styleId="24">
    <w:name w:val="annotation subject"/>
    <w:basedOn w:val="9"/>
    <w:next w:val="1"/>
    <w:autoRedefine/>
    <w:qFormat/>
    <w:uiPriority w:val="0"/>
    <w:rPr>
      <w:b/>
      <w:bCs/>
    </w:rPr>
  </w:style>
  <w:style w:type="paragraph" w:styleId="25">
    <w:name w:val="Body Text First Indent"/>
    <w:basedOn w:val="10"/>
    <w:unhideWhenUsed/>
    <w:qFormat/>
    <w:uiPriority w:val="99"/>
    <w:pPr>
      <w:ind w:firstLine="420" w:firstLineChars="100"/>
    </w:pPr>
  </w:style>
  <w:style w:type="paragraph" w:styleId="26">
    <w:name w:val="Body Text First Indent 2"/>
    <w:basedOn w:val="11"/>
    <w:autoRedefine/>
    <w:qFormat/>
    <w:uiPriority w:val="0"/>
    <w:pPr>
      <w:spacing w:after="120"/>
      <w:ind w:left="200" w:leftChars="200" w:firstLine="200" w:firstLineChars="200"/>
    </w:pPr>
    <w:rPr>
      <w:rFonts w:ascii="Times New Roman"/>
      <w:sz w:val="21"/>
      <w:szCs w:val="24"/>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0"/>
    <w:rPr>
      <w:b/>
    </w:rPr>
  </w:style>
  <w:style w:type="character" w:styleId="31">
    <w:name w:val="page number"/>
    <w:autoRedefine/>
    <w:qFormat/>
    <w:uiPriority w:val="0"/>
  </w:style>
  <w:style w:type="character" w:styleId="32">
    <w:name w:val="FollowedHyperlink"/>
    <w:autoRedefine/>
    <w:qFormat/>
    <w:uiPriority w:val="0"/>
    <w:rPr>
      <w:rFonts w:ascii="微软雅黑" w:eastAsia="微软雅黑" w:cs="微软雅黑"/>
      <w:color w:val="02396F"/>
      <w:u w:val="single"/>
    </w:rPr>
  </w:style>
  <w:style w:type="character" w:styleId="33">
    <w:name w:val="Emphasis"/>
    <w:basedOn w:val="29"/>
    <w:qFormat/>
    <w:uiPriority w:val="0"/>
    <w:rPr>
      <w:i/>
    </w:rPr>
  </w:style>
  <w:style w:type="character" w:styleId="34">
    <w:name w:val="Hyperlink"/>
    <w:autoRedefine/>
    <w:qFormat/>
    <w:uiPriority w:val="0"/>
    <w:rPr>
      <w:rFonts w:ascii="微软雅黑" w:eastAsia="微软雅黑" w:cs="微软雅黑"/>
      <w:color w:val="02396F"/>
      <w:u w:val="single"/>
    </w:rPr>
  </w:style>
  <w:style w:type="character" w:styleId="35">
    <w:name w:val="annotation reference"/>
    <w:autoRedefine/>
    <w:qFormat/>
    <w:uiPriority w:val="0"/>
    <w:rPr>
      <w:sz w:val="21"/>
      <w:szCs w:val="21"/>
    </w:rPr>
  </w:style>
  <w:style w:type="paragraph" w:customStyle="1" w:styleId="36">
    <w:name w:val="Default"/>
    <w:basedOn w:val="23"/>
    <w:next w:val="1"/>
    <w:autoRedefine/>
    <w:qFormat/>
    <w:uiPriority w:val="0"/>
    <w:pPr>
      <w:autoSpaceDE w:val="0"/>
      <w:autoSpaceDN w:val="0"/>
      <w:adjustRightInd w:val="0"/>
    </w:pPr>
    <w:rPr>
      <w:rFonts w:ascii="宋体" w:hAnsi="Times New Roman" w:cs="宋体"/>
      <w:color w:val="000000"/>
      <w:sz w:val="24"/>
      <w:szCs w:val="24"/>
    </w:rPr>
  </w:style>
  <w:style w:type="paragraph" w:customStyle="1" w:styleId="37">
    <w:name w:val="表格文字"/>
    <w:basedOn w:val="11"/>
    <w:next w:val="10"/>
    <w:autoRedefine/>
    <w:qFormat/>
    <w:uiPriority w:val="0"/>
    <w:pPr>
      <w:adjustRightInd w:val="0"/>
      <w:spacing w:line="420" w:lineRule="atLeast"/>
      <w:jc w:val="left"/>
      <w:textAlignment w:val="baseline"/>
    </w:pPr>
    <w:rPr>
      <w:kern w:val="0"/>
    </w:rPr>
  </w:style>
  <w:style w:type="character" w:customStyle="1" w:styleId="38">
    <w:name w:val="font61"/>
    <w:autoRedefine/>
    <w:qFormat/>
    <w:uiPriority w:val="0"/>
    <w:rPr>
      <w:rFonts w:ascii="宋体" w:eastAsia="宋体" w:cs="宋体"/>
      <w:color w:val="0C0C0C"/>
      <w:sz w:val="18"/>
      <w:szCs w:val="18"/>
      <w:u w:val="none"/>
    </w:rPr>
  </w:style>
  <w:style w:type="character" w:customStyle="1" w:styleId="39">
    <w:name w:val="next"/>
    <w:autoRedefine/>
    <w:qFormat/>
    <w:uiPriority w:val="0"/>
    <w:rPr>
      <w:rFonts w:ascii="微软雅黑" w:eastAsia="微软雅黑" w:cs="微软雅黑"/>
      <w:sz w:val="21"/>
      <w:szCs w:val="21"/>
    </w:rPr>
  </w:style>
  <w:style w:type="character" w:customStyle="1" w:styleId="40">
    <w:name w:val="gjfg"/>
    <w:autoRedefine/>
    <w:qFormat/>
    <w:uiPriority w:val="0"/>
  </w:style>
  <w:style w:type="character" w:customStyle="1" w:styleId="41">
    <w:name w:val="cfdate"/>
    <w:autoRedefine/>
    <w:qFormat/>
    <w:uiPriority w:val="0"/>
    <w:rPr>
      <w:color w:val="333333"/>
      <w:sz w:val="18"/>
      <w:szCs w:val="18"/>
    </w:rPr>
  </w:style>
  <w:style w:type="character" w:customStyle="1" w:styleId="42">
    <w:name w:val="qxdate"/>
    <w:autoRedefine/>
    <w:qFormat/>
    <w:uiPriority w:val="0"/>
    <w:rPr>
      <w:color w:val="333333"/>
      <w:sz w:val="18"/>
      <w:szCs w:val="18"/>
    </w:rPr>
  </w:style>
  <w:style w:type="character" w:customStyle="1" w:styleId="43">
    <w:name w:val="redfilefwwh"/>
    <w:autoRedefine/>
    <w:qFormat/>
    <w:uiPriority w:val="0"/>
    <w:rPr>
      <w:color w:val="BA2636"/>
      <w:sz w:val="18"/>
      <w:szCs w:val="18"/>
    </w:rPr>
  </w:style>
  <w:style w:type="character" w:customStyle="1" w:styleId="44">
    <w:name w:val="prev1"/>
    <w:autoRedefine/>
    <w:qFormat/>
    <w:uiPriority w:val="0"/>
    <w:rPr>
      <w:color w:val="888888"/>
    </w:rPr>
  </w:style>
  <w:style w:type="character" w:customStyle="1" w:styleId="45">
    <w:name w:val="prev"/>
    <w:autoRedefine/>
    <w:qFormat/>
    <w:uiPriority w:val="0"/>
    <w:rPr>
      <w:rFonts w:ascii="微软雅黑" w:eastAsia="微软雅黑" w:cs="微软雅黑"/>
      <w:sz w:val="21"/>
      <w:szCs w:val="21"/>
    </w:rPr>
  </w:style>
  <w:style w:type="character" w:customStyle="1" w:styleId="46">
    <w:name w:val="displayarti"/>
    <w:autoRedefine/>
    <w:qFormat/>
    <w:uiPriority w:val="0"/>
    <w:rPr>
      <w:color w:val="FFFFFF"/>
      <w:shd w:val="clear" w:color="auto" w:fill="A00000"/>
    </w:rPr>
  </w:style>
  <w:style w:type="character" w:customStyle="1" w:styleId="47">
    <w:name w:val="redfilenumber"/>
    <w:autoRedefine/>
    <w:qFormat/>
    <w:uiPriority w:val="0"/>
    <w:rPr>
      <w:color w:val="BA2636"/>
      <w:sz w:val="18"/>
      <w:szCs w:val="18"/>
    </w:rPr>
  </w:style>
  <w:style w:type="character" w:customStyle="1" w:styleId="48">
    <w:name w:val="正文文本 (26) + 间距 0 pt"/>
    <w:autoRedefine/>
    <w:qFormat/>
    <w:uiPriority w:val="0"/>
    <w:rPr>
      <w:rFonts w:ascii="宋体" w:eastAsia="宋体" w:cs="宋体"/>
      <w:color w:val="000000"/>
      <w:spacing w:val="0"/>
      <w:w w:val="100"/>
      <w:position w:val="0"/>
      <w:sz w:val="22"/>
      <w:szCs w:val="22"/>
      <w:u w:val="none"/>
      <w:lang w:val="zh-CN" w:eastAsia="zh-CN" w:bidi="zh-CN"/>
    </w:rPr>
  </w:style>
  <w:style w:type="character" w:customStyle="1" w:styleId="49">
    <w:name w:val="next1"/>
    <w:autoRedefine/>
    <w:qFormat/>
    <w:uiPriority w:val="0"/>
    <w:rPr>
      <w:color w:val="888888"/>
    </w:rPr>
  </w:style>
  <w:style w:type="paragraph" w:customStyle="1" w:styleId="50">
    <w:name w:val="样式 标题 2 + 宋体"/>
    <w:basedOn w:val="3"/>
    <w:autoRedefine/>
    <w:qFormat/>
    <w:uiPriority w:val="0"/>
    <w:rPr>
      <w:rFonts w:ascii="宋体" w:hAnsi="宋体"/>
      <w:sz w:val="30"/>
    </w:rPr>
  </w:style>
  <w:style w:type="paragraph" w:customStyle="1" w:styleId="51">
    <w:name w:val="样式5"/>
    <w:basedOn w:val="1"/>
    <w:autoRedefine/>
    <w:qFormat/>
    <w:uiPriority w:val="0"/>
    <w:pPr>
      <w:adjustRightInd w:val="0"/>
      <w:spacing w:line="440" w:lineRule="exact"/>
      <w:ind w:left="2" w:firstLine="200" w:firstLineChars="200"/>
    </w:pPr>
    <w:rPr>
      <w:rFonts w:ascii="仿宋_GB2312" w:eastAsia="仿宋_GB2312"/>
      <w:sz w:val="24"/>
    </w:rPr>
  </w:style>
  <w:style w:type="paragraph" w:customStyle="1" w:styleId="52">
    <w:name w:val="正文缩进1"/>
    <w:basedOn w:val="1"/>
    <w:next w:val="11"/>
    <w:autoRedefine/>
    <w:qFormat/>
    <w:uiPriority w:val="0"/>
    <w:pPr>
      <w:autoSpaceDE w:val="0"/>
      <w:autoSpaceDN w:val="0"/>
      <w:adjustRightInd w:val="0"/>
      <w:snapToGrid w:val="0"/>
      <w:spacing w:after="120" w:line="360" w:lineRule="auto"/>
      <w:ind w:left="200" w:leftChars="200" w:firstLine="200" w:firstLineChars="200"/>
    </w:pPr>
    <w:rPr>
      <w:sz w:val="24"/>
      <w:szCs w:val="21"/>
    </w:rPr>
  </w:style>
  <w:style w:type="paragraph" w:styleId="53">
    <w:name w:val="Intense Quote"/>
    <w:basedOn w:val="1"/>
    <w:next w:val="1"/>
    <w:autoRedefine/>
    <w:qFormat/>
    <w:uiPriority w:val="0"/>
    <w:pPr>
      <w:wordWrap w:val="0"/>
      <w:spacing w:before="360" w:after="360"/>
      <w:ind w:left="950" w:right="950"/>
      <w:jc w:val="center"/>
    </w:pPr>
    <w:rPr>
      <w:i/>
    </w:rPr>
  </w:style>
  <w:style w:type="paragraph" w:customStyle="1" w:styleId="54">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55">
    <w:name w:val="列表段落1"/>
    <w:basedOn w:val="1"/>
    <w:autoRedefine/>
    <w:qFormat/>
    <w:uiPriority w:val="0"/>
    <w:pPr>
      <w:ind w:firstLine="200" w:firstLineChars="200"/>
    </w:pPr>
  </w:style>
  <w:style w:type="paragraph" w:customStyle="1" w:styleId="56">
    <w:name w:val="正文2"/>
    <w:basedOn w:val="1"/>
    <w:autoRedefine/>
    <w:qFormat/>
    <w:uiPriority w:val="0"/>
    <w:pPr>
      <w:adjustRightInd w:val="0"/>
      <w:spacing w:before="156" w:line="360" w:lineRule="auto"/>
      <w:ind w:firstLine="200" w:firstLineChars="200"/>
    </w:pPr>
    <w:rPr>
      <w:sz w:val="24"/>
      <w:szCs w:val="20"/>
    </w:rPr>
  </w:style>
  <w:style w:type="paragraph" w:customStyle="1" w:styleId="57">
    <w:name w:val="彩色列表1"/>
    <w:basedOn w:val="1"/>
    <w:autoRedefine/>
    <w:qFormat/>
    <w:uiPriority w:val="0"/>
    <w:pPr>
      <w:ind w:firstLine="200" w:firstLineChars="200"/>
    </w:pPr>
    <w:rPr>
      <w:szCs w:val="20"/>
    </w:rPr>
  </w:style>
  <w:style w:type="paragraph" w:styleId="58">
    <w:name w:val="List Paragraph"/>
    <w:basedOn w:val="1"/>
    <w:autoRedefine/>
    <w:unhideWhenUsed/>
    <w:qFormat/>
    <w:uiPriority w:val="99"/>
    <w:pPr>
      <w:ind w:firstLine="420" w:firstLineChars="200"/>
    </w:pPr>
  </w:style>
  <w:style w:type="paragraph" w:customStyle="1" w:styleId="59">
    <w:name w:val="Table Text"/>
    <w:basedOn w:val="1"/>
    <w:autoRedefine/>
    <w:semiHidden/>
    <w:qFormat/>
    <w:uiPriority w:val="0"/>
    <w:rPr>
      <w:rFonts w:ascii="楷体" w:hAnsi="楷体" w:eastAsia="楷体" w:cs="楷体"/>
      <w:sz w:val="20"/>
      <w:szCs w:val="20"/>
      <w:lang w:eastAsia="en-US"/>
    </w:rPr>
  </w:style>
  <w:style w:type="table" w:customStyle="1" w:styleId="60">
    <w:name w:val="Table Normal"/>
    <w:autoRedefine/>
    <w:semiHidden/>
    <w:unhideWhenUsed/>
    <w:qFormat/>
    <w:uiPriority w:val="0"/>
    <w:tblPr>
      <w:tblCellMar>
        <w:top w:w="0" w:type="dxa"/>
        <w:left w:w="0" w:type="dxa"/>
        <w:bottom w:w="0" w:type="dxa"/>
        <w:right w:w="0" w:type="dxa"/>
      </w:tblCellMar>
    </w:tblPr>
  </w:style>
  <w:style w:type="character" w:customStyle="1" w:styleId="61">
    <w:name w:val="批注框文本 字符"/>
    <w:basedOn w:val="29"/>
    <w:link w:val="16"/>
    <w:autoRedefine/>
    <w:qFormat/>
    <w:uiPriority w:val="0"/>
    <w:rPr>
      <w:kern w:val="2"/>
      <w:sz w:val="18"/>
      <w:szCs w:val="18"/>
    </w:rPr>
  </w:style>
  <w:style w:type="paragraph" w:customStyle="1" w:styleId="62">
    <w:name w:val="修订2"/>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63">
    <w:name w:val="批注文字 字符"/>
    <w:basedOn w:val="29"/>
    <w:link w:val="9"/>
    <w:autoRedefine/>
    <w:qFormat/>
    <w:uiPriority w:val="0"/>
    <w:rPr>
      <w:kern w:val="2"/>
      <w:sz w:val="21"/>
      <w:szCs w:val="24"/>
    </w:rPr>
  </w:style>
  <w:style w:type="paragraph" w:customStyle="1" w:styleId="64">
    <w:name w:val="正文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5">
    <w:name w:val="cf01"/>
    <w:basedOn w:val="29"/>
    <w:autoRedefine/>
    <w:qFormat/>
    <w:uiPriority w:val="0"/>
    <w:rPr>
      <w:rFonts w:hint="eastAsia" w:ascii="Microsoft YaHei UI" w:hAnsi="Microsoft YaHei UI" w:eastAsia="Microsoft YaHei UI"/>
      <w:sz w:val="18"/>
      <w:szCs w:val="18"/>
    </w:rPr>
  </w:style>
  <w:style w:type="paragraph" w:customStyle="1" w:styleId="66">
    <w:name w:val="修订3"/>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67">
    <w:name w:val="修订4"/>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68">
    <w:name w:val="Unresolved Mention"/>
    <w:basedOn w:val="29"/>
    <w:semiHidden/>
    <w:unhideWhenUsed/>
    <w:qFormat/>
    <w:uiPriority w:val="99"/>
    <w:rPr>
      <w:color w:val="605E5C"/>
      <w:shd w:val="clear" w:color="auto" w:fill="E1DFDD"/>
    </w:rPr>
  </w:style>
  <w:style w:type="paragraph" w:customStyle="1" w:styleId="69">
    <w:name w:val="修订5"/>
    <w:autoRedefine/>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Version="6" StyleName="APA" SelectedStyle="\APASixthEditionOfficeOnline.xsl"/>
</file>

<file path=customXml/item3.xml><?xml version="1.0" encoding="utf-8"?>
<contractReview xmlns="http://schemas.wps.cn/vas-ai-hub/contract-review">
  <reviewItems>
    <reviewItem>
      <errorID>bf827902-c633-44a7-b776-46b9a18564f6</errorID>
      <errorWord>：</errorWord>
      <group>L1_Format</group>
      <groupName>格式问题</groupName>
      <ability>L2_HalfPunc</ability>
      <abilityName>全半角检查</abilityName>
      <candidateList>
        <item>:</item>
      </candidateList>
      <explain>文本全半角错误。</explain>
      <paraID>52EC4A1D</paraID>
      <start>47</start>
      <end>48</end>
      <status>ignored</status>
      <modifiedWord/>
      <trackRevisions>false</trackRevisions>
    </reviewItem>
    <reviewItem>
      <errorID>2c266983-be46-4e4e-b15b-906bb860cd68</errorID>
      <errorWord>/）</errorWord>
      <group>L1_Punc</group>
      <groupName>标点问题</groupName>
      <ability>L2_Punc</ability>
      <abilityName>标点符号检查</abilityName>
      <candidateList>
        <item>）</item>
      </candidateList>
      <explain/>
      <paraID>52EC4A1D</paraID>
      <start>74</start>
      <end>76</end>
      <status>ignored</status>
      <modifiedWord/>
      <trackRevisions>false</trackRevisions>
    </reviewItem>
    <reviewItem>
      <errorID>2604a2bc-a7f1-417b-9875-1d384cc75ea4</errorID>
      <errorWord>标的的</errorWord>
      <group>L1_Word</group>
      <groupName>字词问题</groupName>
      <ability>L2_Typo</ability>
      <abilityName>字词错误</abilityName>
      <candidateList>
        <item>标的</item>
      </candidateList>
      <explain/>
      <paraID>3287CF6E</paraID>
      <start>0</start>
      <end>3</end>
      <status>ignored</status>
      <modifiedWord/>
      <trackRevisions>false</trackRevisions>
    </reviewItem>
    <reviewItem>
      <errorID>7946582a-0f5f-479c-8fd0-85b5f95f219d</errorID>
      <errorWord>。；</errorWord>
      <group>L1_Punc</group>
      <groupName>标点问题</groupName>
      <ability>L2_Punc</ability>
      <abilityName>标点符号检查</abilityName>
      <candidateList>
        <item>。</item>
      </candidateList>
      <explain/>
      <paraID>4D584AAE</paraID>
      <start>126</start>
      <end>128</end>
      <status>ignored</status>
      <modifiedWord/>
      <trackRevisions>false</trackRevisions>
    </reviewItem>
    <reviewItem>
      <errorID>8692e607-d011-4ff3-8f40-a2fdbe374262</errorID>
      <errorWord>上午00：00</errorWord>
      <group>L1_Knowledge</group>
      <groupName>知识性问题</groupName>
      <ability>L2_Time</ability>
      <abilityName>日期时间</abilityName>
      <candidateList/>
      <explain>时间与前缀不匹配，可能的时间前缀有“下午、晚上、凌晨、午夜”。</explain>
      <paraID>73734C8E</paraID>
      <start>37</start>
      <end>44</end>
      <status>ignored</status>
      <modifiedWord/>
      <trackRevisions>false</trackRevisions>
    </reviewItem>
    <reviewItem>
      <errorID>4756fb66-c436-4a4d-a405-80af0fa9ca24</errorID>
      <errorWord>：</errorWord>
      <group>L1_Format</group>
      <groupName>格式问题</groupName>
      <ability>L2_HalfPunc</ability>
      <abilityName>全半角检查</abilityName>
      <candidateList>
        <item>:</item>
      </candidateList>
      <explain>文本全半角错误。</explain>
      <paraID>73734C8E</paraID>
      <start>47</start>
      <end>48</end>
      <status>ignored</status>
      <modifiedWord/>
      <trackRevisions>false</trackRevisions>
    </reviewItem>
    <reviewItem>
      <errorID>65c35c67-b058-4592-9110-938e144ed761</errorID>
      <errorWord>：</errorWord>
      <group>L1_Format</group>
      <groupName>格式问题</groupName>
      <ability>L2_HalfPunc</ability>
      <abilityName>全半角检查</abilityName>
      <candidateList>
        <item>:</item>
      </candidateList>
      <explain>文本全半角错误。</explain>
      <paraID>73734C8E</paraID>
      <start>55</start>
      <end>56</end>
      <status>ignored</status>
      <modifiedWord/>
      <trackRevisions>false</trackRevisions>
    </reviewItem>
    <reviewItem>
      <errorID>36c16fc4-4a53-4d4d-9eb0-f10a8cdbad80</errorID>
      <errorWord>：</errorWord>
      <group>L1_Format</group>
      <groupName>格式问题</groupName>
      <ability>L2_HalfPunc</ability>
      <abilityName>全半角检查</abilityName>
      <candidateList>
        <item>:</item>
      </candidateList>
      <explain>文本全半角错误。</explain>
      <paraID>73734C8E</paraID>
      <start>61</start>
      <end>62</end>
      <status>ignored</status>
      <modifiedWord/>
      <trackRevisions>false</trackRevisions>
    </reviewItem>
    <reviewItem>
      <errorID>ac8d0178-dc3e-4eca-9f8a-e500e3a91972</errorID>
      <errorWord>：</errorWord>
      <group>L1_Format</group>
      <groupName>格式问题</groupName>
      <ability>L2_HalfPunc</ability>
      <abilityName>全半角检查</abilityName>
      <candidateList>
        <item>:</item>
      </candidateList>
      <explain>文本全半角错误。</explain>
      <paraID>56C2DBEC</paraID>
      <start>18</start>
      <end>19</end>
      <status>ignored</status>
      <modifiedWord/>
      <trackRevisions>false</trackRevisions>
    </reviewItem>
    <reviewItem>
      <errorID>d0d548f4-3478-4252-b8be-9b56b73ea0df</errorID>
      <errorWord>/）</errorWord>
      <group>L1_Punc</group>
      <groupName>标点问题</groupName>
      <ability>L2_Punc</ability>
      <abilityName>标点符号检查</abilityName>
      <candidateList>
        <item>）</item>
      </candidateList>
      <explain/>
      <paraID>56C2DBEC</paraID>
      <start>45</start>
      <end>47</end>
      <status>ignored</status>
      <modifiedWord/>
      <trackRevisions>false</trackRevisions>
    </reviewItem>
    <reviewItem>
      <errorID>45340462-e40c-4dc4-b627-4fac043c12d1</errorID>
      <errorWord>：</errorWord>
      <group>L1_Format</group>
      <groupName>格式问题</groupName>
      <ability>L2_HalfPunc</ability>
      <abilityName>全半角检查</abilityName>
      <candidateList>
        <item>:</item>
      </candidateList>
      <explain>文本全半角错误。</explain>
      <paraID>1B9FD0C0</paraID>
      <start>38</start>
      <end>39</end>
      <status>ignored</status>
      <modifiedWord/>
      <trackRevisions>false</trackRevisions>
    </reviewItem>
    <reviewItem>
      <errorID>ed8b1b94-05db-45ef-a086-0bed7173c875</errorID>
      <errorWord>/）</errorWord>
      <group>L1_Punc</group>
      <groupName>标点问题</groupName>
      <ability>L2_Punc</ability>
      <abilityName>标点符号检查</abilityName>
      <candidateList>
        <item>）</item>
      </candidateList>
      <explain/>
      <paraID>1B9FD0C0</paraID>
      <start>65</start>
      <end>67</end>
      <status>ignored</status>
      <modifiedWord/>
      <trackRevisions>false</trackRevisions>
    </reviewItem>
    <reviewItem>
      <errorID>4010de89-97ab-4e66-a624-66551d20817c</errorID>
      <errorWord>-</errorWord>
      <group>L1_Format</group>
      <groupName>格式问题</groupName>
      <ability>L2_HalfPunc</ability>
      <abilityName>全半角检查</abilityName>
      <candidateList>
        <item>－</item>
      </candidateList>
      <explain>文本全半角错误。</explain>
      <paraID>1B9FD0C0</paraID>
      <start>90</start>
      <end>91</end>
      <status>ignored</status>
      <modifiedWord/>
      <trackRevisions>false</trackRevisions>
    </reviewItem>
    <reviewItem>
      <errorID>3bb06555-3334-4cde-b431-47e23fc3cb33</errorID>
      <errorWord>-</errorWord>
      <group>L1_Format</group>
      <groupName>格式问题</groupName>
      <ability>L2_HalfPunc</ability>
      <abilityName>全半角检查</abilityName>
      <candidateList>
        <item>－</item>
      </candidateList>
      <explain>文本全半角错误。</explain>
      <paraID>1B9FD0C0</paraID>
      <start>95</start>
      <end>96</end>
      <status>ignored</status>
      <modifiedWord/>
      <trackRevisions>false</trackRevisions>
    </reviewItem>
    <reviewItem>
      <errorID>9e4ff3fe-204e-49e1-80d7-61e684149a64</errorID>
      <errorWord>-</errorWord>
      <group>L1_Format</group>
      <groupName>格式问题</groupName>
      <ability>L2_HalfPunc</ability>
      <abilityName>全半角检查</abilityName>
      <candidateList>
        <item>－</item>
      </candidateList>
      <explain>文本全半角错误。</explain>
      <paraID>1B9FD0C0</paraID>
      <start>102</start>
      <end>103</end>
      <status>ignored</status>
      <modifiedWord/>
      <trackRevisions>false</trackRevisions>
    </reviewItem>
    <reviewItem>
      <errorID>e05a44ed-077e-4286-b3e5-40162ad93949</errorID>
      <errorWord>-</errorWord>
      <group>L1_Format</group>
      <groupName>格式问题</groupName>
      <ability>L2_HalfPunc</ability>
      <abilityName>全半角检查</abilityName>
      <candidateList>
        <item>－</item>
      </candidateList>
      <explain>文本全半角错误。</explain>
      <paraID>1B9FD0C0</paraID>
      <start>108</start>
      <end>109</end>
      <status>ignored</status>
      <modifiedWord/>
      <trackRevisions>false</trackRevisions>
    </reviewItem>
    <reviewItem>
      <errorID>fff32094-0bc3-4919-bb7e-b72a4434571d</errorID>
      <errorWord>：</errorWord>
      <group>L1_Format</group>
      <groupName>格式问题</groupName>
      <ability>L2_HalfPunc</ability>
      <abilityName>全半角检查</abilityName>
      <candidateList>
        <item>:</item>
      </candidateList>
      <explain>文本全半角错误。</explain>
      <paraID>6202CCAB</paraID>
      <start>29</start>
      <end>30</end>
      <status>ignored</status>
      <modifiedWord/>
      <trackRevisions>false</trackRevisions>
    </reviewItem>
    <reviewItem>
      <errorID>09a13725-f349-4a48-917b-7a8e0b867dba</errorID>
      <errorWord>：</errorWord>
      <group>L1_Format</group>
      <groupName>格式问题</groupName>
      <ability>L2_HalfPunc</ability>
      <abilityName>全半角检查</abilityName>
      <candidateList>
        <item>:</item>
      </candidateList>
      <explain>文本全半角错误。</explain>
      <paraID>60B35E31</paraID>
      <start>24</start>
      <end>25</end>
      <status>ignored</status>
      <modifiedWord/>
      <trackRevisions>false</trackRevisions>
    </reviewItem>
    <reviewItem>
      <errorID>0815d146-2423-46c1-99a2-2826a5262008</errorID>
      <errorWord>/）</errorWord>
      <group>L1_Punc</group>
      <groupName>标点问题</groupName>
      <ability>L2_Punc</ability>
      <abilityName>标点符号检查</abilityName>
      <candidateList>
        <item>）</item>
      </candidateList>
      <explain/>
      <paraID>60B35E31</paraID>
      <start>51</start>
      <end>53</end>
      <status>ignored</status>
      <modifiedWord/>
      <trackRevisions>false</trackRevisions>
    </reviewItem>
    <reviewItem>
      <errorID>4f6076b6-5135-43fc-8383-cb75ca75a06d</errorID>
      <errorWord>：</errorWord>
      <group>L1_Format</group>
      <groupName>格式问题</groupName>
      <ability>L2_HalfPunc</ability>
      <abilityName>全半角检查</abilityName>
      <candidateList>
        <item>:</item>
      </candidateList>
      <explain>文本全半角错误。</explain>
      <paraID>66BAA938</paraID>
      <start>23</start>
      <end>24</end>
      <status>ignored</status>
      <modifiedWord/>
      <trackRevisions>false</trackRevisions>
    </reviewItem>
    <reviewItem>
      <errorID>c04fe1cf-9c84-4ded-a381-7b2bcb41bd2c</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489069B4</paraID>
      <start>80</start>
      <end>82</end>
      <status>ignored</status>
      <modifiedWord/>
      <trackRevisions>false</trackRevisions>
    </reviewItem>
    <reviewItem>
      <errorID>010143d4-d906-49e7-b07c-6c772db88b79</errorID>
      <errorWord>：</errorWord>
      <group>L1_Format</group>
      <groupName>格式问题</groupName>
      <ability>L2_HalfPunc</ability>
      <abilityName>全半角检查</abilityName>
      <candidateList>
        <item>:</item>
      </candidateList>
      <explain>文本全半角错误。</explain>
      <paraID>7322433E</paraID>
      <start>4</start>
      <end>5</end>
      <status>ignored</status>
      <modifiedWord/>
      <trackRevisions>false</trackRevisions>
    </reviewItem>
    <reviewItem>
      <errorID>a53d3162-462a-400a-9527-b1ec24544725</errorID>
      <errorWord>：</errorWord>
      <group>L1_Format</group>
      <groupName>格式问题</groupName>
      <ability>L2_HalfPunc</ability>
      <abilityName>全半角检查</abilityName>
      <candidateList>
        <item>:</item>
      </candidateList>
      <explain>文本全半角错误。</explain>
      <paraID>7322433E</paraID>
      <start>37</start>
      <end>38</end>
      <status>ignored</status>
      <modifiedWord/>
      <trackRevisions>false</trackRevisions>
    </reviewItem>
    <reviewItem>
      <errorID>efbb7483-1c82-4442-ba85-c13bc4fd643b</errorID>
      <errorWord>(</errorWord>
      <group>L1_Format</group>
      <groupName>格式问题</groupName>
      <ability>L2_HalfPunc</ability>
      <abilityName>全半角检查</abilityName>
      <candidateList>
        <item>（</item>
      </candidateList>
      <explain>文本全半角错误。</explain>
      <paraID>7322433E</paraID>
      <start>65</start>
      <end>66</end>
      <status>ignored</status>
      <modifiedWord/>
      <trackRevisions>false</trackRevisions>
    </reviewItem>
    <reviewItem>
      <errorID>fa6b61cb-e5a9-42df-bf94-58dc7f920751</errorID>
      <errorWord>)</errorWord>
      <group>L1_Format</group>
      <groupName>格式问题</groupName>
      <ability>L2_HalfPunc</ability>
      <abilityName>全半角检查</abilityName>
      <candidateList>
        <item>）</item>
      </candidateList>
      <explain>文本全半角错误。</explain>
      <paraID>7322433E</paraID>
      <start>77</start>
      <end>78</end>
      <status>ignored</status>
      <modifiedWord/>
      <trackRevisions>false</trackRevisions>
    </reviewItem>
    <reviewItem>
      <errorID>f6742ad3-34d4-489e-9c30-6a35b26e3ce1</errorID>
      <errorWord>：</errorWord>
      <group>L1_Format</group>
      <groupName>格式问题</groupName>
      <ability>L2_HalfPunc</ability>
      <abilityName>全半角检查</abilityName>
      <candidateList>
        <item>:</item>
      </candidateList>
      <explain>文本全半角错误。</explain>
      <paraID>7322433E</paraID>
      <start>83</start>
      <end>84</end>
      <status>ignored</status>
      <modifiedWord/>
      <trackRevisions>false</trackRevisions>
    </reviewItem>
    <reviewItem>
      <errorID>a23c85fd-b850-407f-b12b-9d10378b937f</errorID>
      <errorWord>(</errorWord>
      <group>L1_Format</group>
      <groupName>格式问题</groupName>
      <ability>L2_HalfPunc</ability>
      <abilityName>全半角检查</abilityName>
      <candidateList>
        <item>（</item>
      </candidateList>
      <explain>文本全半角错误。</explain>
      <paraID>59F7BC98</paraID>
      <start>12</start>
      <end>13</end>
      <status>ignored</status>
      <modifiedWord/>
      <trackRevisions>false</trackRevisions>
    </reviewItem>
    <reviewItem>
      <errorID>287af892-181f-4d74-87d6-fc4c5e60cb31</errorID>
      <errorWord>)</errorWord>
      <group>L1_Format</group>
      <groupName>格式问题</groupName>
      <ability>L2_HalfPunc</ability>
      <abilityName>全半角检查</abilityName>
      <candidateList>
        <item>）</item>
      </candidateList>
      <explain>文本全半角错误。</explain>
      <paraID>59F7BC98</paraID>
      <start>35</start>
      <end>36</end>
      <status>ignored</status>
      <modifiedWord/>
      <trackRevisions>false</trackRevisions>
    </reviewItem>
    <reviewItem>
      <errorID>8e656a76-6cdd-4027-87d6-99de351276e4</errorID>
      <errorWord>(</errorWord>
      <group>L1_Format</group>
      <groupName>格式问题</groupName>
      <ability>L2_HalfPunc</ability>
      <abilityName>全半角检查</abilityName>
      <candidateList>
        <item>（</item>
      </candidateList>
      <explain>文本全半角错误。</explain>
      <paraID>59F7BC98</paraID>
      <start>45</start>
      <end>46</end>
      <status>ignored</status>
      <modifiedWord/>
      <trackRevisions>false</trackRevisions>
    </reviewItem>
    <reviewItem>
      <errorID>99b5f9e2-d405-4a55-8b76-493b808e9d17</errorID>
      <errorWord>)</errorWord>
      <group>L1_Format</group>
      <groupName>格式问题</groupName>
      <ability>L2_HalfPunc</ability>
      <abilityName>全半角检查</abilityName>
      <candidateList>
        <item>）</item>
      </candidateList>
      <explain>文本全半角错误。</explain>
      <paraID>59F7BC98</paraID>
      <start>61</start>
      <end>62</end>
      <status>ignored</status>
      <modifiedWord/>
      <trackRevisions>false</trackRevisions>
    </reviewItem>
    <reviewItem>
      <errorID>fe3d3ac5-2c7e-4782-93f8-a8d125a3f8c9</errorID>
      <errorWord>：</errorWord>
      <group>L1_Format</group>
      <groupName>格式问题</groupName>
      <ability>L2_HalfPunc</ability>
      <abilityName>全半角检查</abilityName>
      <candidateList>
        <item>:</item>
      </candidateList>
      <explain>文本全半角错误。</explain>
      <paraID>4DA1F6BF</paraID>
      <start>42</start>
      <end>43</end>
      <status>ignored</status>
      <modifiedWord/>
      <trackRevisions>false</trackRevisions>
    </reviewItem>
    <reviewItem>
      <errorID>68e5df0c-6005-4ae1-90ca-0d6718e0de3b</errorID>
      <errorWord>/）</errorWord>
      <group>L1_Punc</group>
      <groupName>标点问题</groupName>
      <ability>L2_Punc</ability>
      <abilityName>标点符号检查</abilityName>
      <candidateList>
        <item>）</item>
      </candidateList>
      <explain/>
      <paraID>4DA1F6BF</paraID>
      <start>69</start>
      <end>71</end>
      <status>ignored</status>
      <modifiedWord/>
      <trackRevisions>false</trackRevisions>
    </reviewItem>
    <reviewItem>
      <errorID>53b47cd5-4053-486d-99be-20f0ac3fd3cd</errorID>
      <errorWord>：</errorWord>
      <group>L1_Format</group>
      <groupName>格式问题</groupName>
      <ability>L2_HalfPunc</ability>
      <abilityName>全半角检查</abilityName>
      <candidateList>
        <item>:</item>
      </candidateList>
      <explain>文本全半角错误。</explain>
      <paraID>4DA1F6BF</paraID>
      <start>128</start>
      <end>129</end>
      <status>ignored</status>
      <modifiedWord/>
      <trackRevisions>false</trackRevisions>
    </reviewItem>
    <reviewItem>
      <errorID>b91e6ad5-fcb1-4726-8b59-34c8689f8e6d</errorID>
      <errorWord>/）</errorWord>
      <group>L1_Punc</group>
      <groupName>标点问题</groupName>
      <ability>L2_Punc</ability>
      <abilityName>标点符号检查</abilityName>
      <candidateList>
        <item>）</item>
      </candidateList>
      <explain/>
      <paraID>4DA1F6BF</paraID>
      <start>147</start>
      <end>149</end>
      <status>ignored</status>
      <modifiedWord/>
      <trackRevisions>false</trackRevisions>
    </reviewItem>
    <reviewItem>
      <errorID>627ee900-b5ba-4b5a-9798-15fc88668352</errorID>
      <errorWord>操作合</errorWord>
      <group>L1_Word</group>
      <groupName>字词问题</groupName>
      <ability>L2_Typo</ability>
      <abilityName>字词错误</abilityName>
      <candidateList>
        <item>操作台</item>
      </candidateList>
      <explain/>
      <paraID>656A0988</paraID>
      <start>8</start>
      <end>11</end>
      <status>ignored</status>
      <modifiedWord/>
      <trackRevisions>false</trackRevisions>
    </reviewItem>
    <reviewItem>
      <errorID>49351846-d8a5-4b4d-8909-732fd05d0500</errorID>
      <errorWord>传递交</errorWord>
      <group>L1_Grammar</group>
      <groupName>语法问题</groupName>
      <ability>L2_Order</ability>
      <abilityName>语序不当</abilityName>
      <candidateList>
        <item>传</item>
      </candidateList>
      <explain>句子可能没有遵循时空、逻辑顺序，或者介词、关联词等位置不当。</explain>
      <paraID>5C31EC14</paraID>
      <start>124</start>
      <end>127</end>
      <status>ignored</status>
      <modifiedWord/>
      <trackRevisions>false</trackRevisions>
    </reviewItem>
    <reviewItem>
      <errorID>01d42928-3655-42b5-9112-41068572c3fc</errorID>
      <errorWord>：</errorWord>
      <group>L1_Format</group>
      <groupName>格式问题</groupName>
      <ability>L2_HalfPunc</ability>
      <abilityName>全半角检查</abilityName>
      <candidateList>
        <item>:</item>
      </candidateList>
      <explain>文本全半角错误。</explain>
      <paraID>1290EA47</paraID>
      <start>39</start>
      <end>40</end>
      <status>ignored</status>
      <modifiedWord/>
      <trackRevisions>false</trackRevisions>
    </reviewItem>
    <reviewItem>
      <errorID>ba1ef6fa-d67a-4ed2-bf61-d331b7ed5a31</errorID>
      <errorWord>/）</errorWord>
      <group>L1_Punc</group>
      <groupName>标点问题</groupName>
      <ability>L2_Punc</ability>
      <abilityName>标点符号检查</abilityName>
      <candidateList>
        <item>）</item>
      </candidateList>
      <explain/>
      <paraID>1290EA47</paraID>
      <start>66</start>
      <end>68</end>
      <status>ignored</status>
      <modifiedWord/>
      <trackRevisions>false</trackRevisions>
    </reviewItem>
    <reviewItem>
      <errorID>b278570b-62bc-490b-b07d-e27eacda059e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1F66DAA4</paraID>
      <start>0</start>
      <end>2</end>
      <status>ignored</status>
      <modifiedWord/>
      <trackRevisions>false</trackRevisions>
    </reviewItem>
    <reviewItem>
      <errorID>33a6baf5-79a5-4209-9dbf-33ad015a10bb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4D282EF</paraID>
      <start>0</start>
      <end>2</end>
      <status>ignored</status>
      <modifiedWord/>
      <trackRevisions>false</trackRevisions>
    </reviewItem>
    <reviewItem>
      <errorID>83d20f0c-d03e-4be6-a659-8557d2591962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4160CA79</paraID>
      <start>0</start>
      <end>2</end>
      <status>ignored</status>
      <modifiedWord/>
      <trackRevisions>false</trackRevisions>
    </reviewItem>
    <reviewItem>
      <errorID>36f1979b-0791-4c18-813c-73d9c8a3572d</errorID>
      <errorWord>型号或者</errorWord>
      <group>L1_Grammar</group>
      <groupName>语法问题</groupName>
      <ability>L2_Order</ability>
      <abilityName>语序不当</abilityName>
      <candidateList>
        <item>型号</item>
      </candidateList>
      <explain>句子可能没有遵循时空、逻辑顺序，或者介词、关联词等位置不当。</explain>
      <paraID>4160CA79</paraID>
      <start>66</start>
      <end>70</end>
      <status>ignored</status>
      <modifiedWord/>
      <trackRevisions>false</trackRevisions>
    </reviewItem>
    <reviewItem>
      <errorID>22132add-b6ff-4ef7-990c-389d0e38ee33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77BDDC3A</paraID>
      <start>0</start>
      <end>2</end>
      <status>ignored</status>
      <modifiedWord/>
      <trackRevisions>false</trackRevisions>
    </reviewItem>
    <reviewItem>
      <errorID>8c1ec5a3-6522-471c-8876-516dd549ebef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6125CBA1</paraID>
      <start>0</start>
      <end>2</end>
      <status>ignored</status>
      <modifiedWord/>
      <trackRevisions>false</trackRevisions>
    </reviewItem>
    <reviewItem>
      <errorID>3d42d1eb-a31d-4919-a62d-bd2bd1477de3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61A08F44</paraID>
      <start>0</start>
      <end>2</end>
      <status>ignored</status>
      <modifiedWord/>
      <trackRevisions>false</trackRevisions>
    </reviewItem>
    <reviewItem>
      <errorID>6cede038-1569-4029-b6d9-e9851dfe984f</errorID>
      <errorWord>其它为</errorWord>
      <group>L1_Word</group>
      <groupName>字词问题</groupName>
      <ability>L2_Alias</ability>
      <abilityName>也作/曾用词</abilityName>
      <candidateList>
        <item>其他为</item>
      </candidateList>
      <explain>词汇[其它为]为不规范表述或旧称，其规范书面表述为[其他为]。</explain>
      <paraID>61A08F44</paraID>
      <start>11</start>
      <end>14</end>
      <status>ignored</status>
      <modifiedWord/>
      <trackRevisions>false</trackRevisions>
    </reviewItem>
    <reviewItem>
      <errorID>89356d46-a607-4495-9109-0f94f0277a2d</errorID>
      <errorWord>大</errorWord>
      <group>L1_Word</group>
      <groupName>字词问题</groupName>
      <ability>L2_Typo</ability>
      <abilityName>字词错误</abilityName>
      <candidateList>
        <item>大学</item>
      </candidateList>
      <explain/>
      <paraID>29ACDC68</paraID>
      <start>6</start>
      <end>7</end>
      <status>ignored</status>
      <modifiedWord/>
      <trackRevisions>false</trackRevisions>
    </reviewItem>
    <reviewItem>
      <errorID>2eddfa2e-5268-4bb8-95ed-9a852e86a6de</errorID>
      <errorWord>证</errorWord>
      <group>L1_Word</group>
      <groupName>字词问题</groupName>
      <ability>L2_Typo</ability>
      <abilityName>字词错误</abilityName>
      <candidateList>
        <item>证等</item>
      </candidateList>
      <explain/>
      <paraID>61900C13</paraID>
      <start>167</start>
      <end>168</end>
      <status>ignored</status>
      <modifiedWord/>
      <trackRevisions>false</trackRevisions>
    </reviewItem>
    <reviewItem>
      <errorID>ed23647f-eba9-4d3a-9634-ef1befb2b757</errorID>
      <errorWord>。]</errorWord>
      <group>L1_Punc</group>
      <groupName>标点问题</groupName>
      <ability>L2_Punc</ability>
      <abilityName>标点符号检查</abilityName>
      <candidateList>
        <item>]</item>
      </candidateList>
      <explain/>
      <paraID>61900C13</paraID>
      <start>193</start>
      <end>195</end>
      <status>ignored</status>
      <modifiedWord/>
      <trackRevisions>false</trackRevisions>
    </reviewItem>
    <reviewItem>
      <errorID>1f622a58-6cd4-4482-a18f-76437743c749</errorID>
      <errorWord>(</errorWord>
      <group>L1_Format</group>
      <groupName>格式问题</groupName>
      <ability>L2_HalfPunc</ability>
      <abilityName>全半角检查</abilityName>
      <candidateList>
        <item>（</item>
      </candidateList>
      <explain>文本全半角错误。</explain>
      <paraID>3F270B45</paraID>
      <start>13</start>
      <end>14</end>
      <status>ignored</status>
      <modifiedWord/>
      <trackRevisions>false</trackRevisions>
    </reviewItem>
    <reviewItem>
      <errorID>8f2169dc-04d9-4938-be2c-b08a392018af</errorID>
      <errorWord>)</errorWord>
      <group>L1_Format</group>
      <groupName>格式问题</groupName>
      <ability>L2_HalfPunc</ability>
      <abilityName>全半角检查</abilityName>
      <candidateList>
        <item>）</item>
      </candidateList>
      <explain>文本全半角错误。</explain>
      <paraID>3F270B45</paraID>
      <start>15</start>
      <end>16</end>
      <status>ignored</status>
      <modifiedWord/>
      <trackRevisions>false</trackRevisions>
    </reviewItem>
    <reviewItem>
      <errorID>ce7d5d57-5835-4b00-903f-6d1d09c7d6f6</errorID>
      <errorWord>》</errorWord>
      <group>L1_Word</group>
      <groupName>字词问题</groupName>
      <ability>L2_Typo</ability>
      <abilityName>字词错误</abilityName>
      <candidateList>
        <item>》和</item>
      </candidateList>
      <explain/>
      <paraID>196FBC34</paraID>
      <start>22</start>
      <end>23</end>
      <status>ignored</status>
      <modifiedWord/>
      <trackRevisions>false</trackRevisions>
    </reviewItem>
    <reviewItem>
      <errorID>b732ff38-f95d-47a0-aa51-84d96fa121f6</errorID>
      <errorWord>(</errorWord>
      <group>L1_Format</group>
      <groupName>格式问题</groupName>
      <ability>L2_HalfPunc</ability>
      <abilityName>全半角检查</abilityName>
      <candidateList>
        <item>（</item>
      </candidateList>
      <explain>文本全半角错误。</explain>
      <paraID> A379B8B</paraID>
      <start>18</start>
      <end>19</end>
      <status>ignored</status>
      <modifiedWord/>
      <trackRevisions>false</trackRevisions>
    </reviewItem>
    <reviewItem>
      <errorID>850b4049-3b5b-4839-a658-0160fd33b978</errorID>
      <errorWord>)</errorWord>
      <group>L1_Format</group>
      <groupName>格式问题</groupName>
      <ability>L2_HalfPunc</ability>
      <abilityName>全半角检查</abilityName>
      <candidateList>
        <item>）</item>
      </candidateList>
      <explain>文本全半角错误。</explain>
      <paraID> A379B8B</paraID>
      <start>21</start>
      <end>22</end>
      <status>ignored</status>
      <modifiedWord/>
      <trackRevisions>false</trackRevisions>
    </reviewItem>
    <reviewItem>
      <errorID>ed4883b3-0294-4273-b42a-132bdde1a95c</errorID>
      <errorWord>，</errorWord>
      <group>L1_Word</group>
      <groupName>字词问题</groupName>
      <ability>L2_Typo</ability>
      <abilityName>字词错误</abilityName>
      <candidateList>
        <item>，用</item>
      </candidateList>
      <explain/>
      <paraID>1B6994BB</paraID>
      <start>23</start>
      <end>24</end>
      <status>ignored</status>
      <modifiedWord/>
      <trackRevisions>false</trackRevisions>
    </reviewItem>
    <reviewItem>
      <errorID>8db816d6-cd02-4c79-a3f6-3418e5f7bd97</errorID>
      <errorWord>擦试</errorWord>
      <group>L1_Word</group>
      <groupName>字词问题</groupName>
      <ability>L2_Typo</ability>
      <abilityName>字词错误</abilityName>
      <candidateList>
        <item>擦拭</item>
      </candidateList>
      <explain>〈动〉擦▲：～武器。</explain>
      <paraID>1B6994BB</paraID>
      <start>26</start>
      <end>30</end>
      <status>modified</status>
      <modifiedWord>擦拭</modifiedWord>
      <trackRevisions>true</trackRevisions>
    </reviewItem>
    <reviewItem>
      <errorID>0562aebd-76a9-49ef-8758-7bcbc5bdcf55</errorID>
      <errorWord>擦试</errorWord>
      <group>L1_Word</group>
      <groupName>字词问题</groupName>
      <ability>L2_Typo</ability>
      <abilityName>字词错误</abilityName>
      <candidateList>
        <item>擦拭</item>
      </candidateList>
      <explain>〈动〉擦▲：～武器。</explain>
      <paraID>1B6994BB</paraID>
      <start>84</start>
      <end>88</end>
      <status>modified</status>
      <modifiedWord>擦拭</modifiedWord>
      <trackRevisions>true</trackRevisions>
    </reviewItem>
    <reviewItem>
      <errorID>9e37c303-e16d-4b5e-b731-159f7ee831a6</errorID>
      <errorWord>(</errorWord>
      <group>L1_Format</group>
      <groupName>格式问题</groupName>
      <ability>L2_HalfPunc</ability>
      <abilityName>全半角检查</abilityName>
      <candidateList>
        <item>（</item>
      </candidateList>
      <explain>文本全半角错误。</explain>
      <paraID>4E1EE701</paraID>
      <start>56</start>
      <end>57</end>
      <status>ignored</status>
      <modifiedWord/>
      <trackRevisions>false</trackRevisions>
    </reviewItem>
    <reviewItem>
      <errorID>97c51b79-2e8e-4f59-824d-0b9d5174c38a</errorID>
      <errorWord>)</errorWord>
      <group>L1_Format</group>
      <groupName>格式问题</groupName>
      <ability>L2_HalfPunc</ability>
      <abilityName>全半角检查</abilityName>
      <candidateList>
        <item>）</item>
      </candidateList>
      <explain>文本全半角错误。</explain>
      <paraID>4E1EE701</paraID>
      <start>61</start>
      <end>62</end>
      <status>ignored</status>
      <modifiedWord/>
      <trackRevisions>false</trackRevisions>
    </reviewItem>
    <reviewItem>
      <errorID>b4dc35ed-d96a-4808-a703-85f4e32304c2</errorID>
      <errorWord>完</errorWord>
      <group>L1_Word</group>
      <groupName>字词问题</groupName>
      <ability>L2_Typo</ability>
      <abilityName>字词错误</abilityName>
      <candidateList>
        <item>完成</item>
      </candidateList>
      <explain>〈动〉按照预期的目的结束；做成：～任务｜～作业｜计划完得成。</explain>
      <paraID>3BEF365A</paraID>
      <start>60</start>
      <end>63</end>
      <status>modified</status>
      <modifiedWord>完成</modifiedWord>
      <trackRevisions>true</trackRevisions>
    </reviewItem>
    <reviewItem>
      <errorID>a8f9ba9d-6db4-4d12-bc1d-6f5292c8b107</errorID>
      <errorWord>，</errorWord>
      <group>L1_Word</group>
      <groupName>字词问题</groupName>
      <ability>L2_Typo</ability>
      <abilityName>字词错误</abilityName>
      <candidateList>
        <item>，具</item>
      </candidateList>
      <explain/>
      <paraID>133AB690</paraID>
      <start>19</start>
      <end>20</end>
      <status>ignored</status>
      <modifiedWord/>
      <trackRevisions>false</trackRevisions>
    </reviewItem>
    <reviewItem>
      <errorID>da15f6e4-0905-4e53-a4ee-4610070fcc2a</errorID>
      <errorWord>洗涤化</errorWord>
      <group>L1_Word</group>
      <groupName>字词问题</groupName>
      <ability>L2_Typo</ability>
      <abilityName>字词错误</abilityName>
      <candidateList>
        <item>洗涤</item>
      </candidateList>
      <explain/>
      <paraID> CD5CFAE</paraID>
      <start>4</start>
      <end>7</end>
      <status>ignored</status>
      <modifiedWord/>
      <trackRevisions>false</trackRevisions>
    </reviewItem>
    <reviewItem>
      <errorID>c0cdbaa2-008d-4dc7-a3ba-ed7fc2cd92c8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1C9B566A</paraID>
      <start>85</start>
      <end>86</end>
      <status>ignored</status>
      <modifiedWord/>
      <trackRevisions>false</trackRevisions>
    </reviewItem>
    <reviewItem>
      <errorID>26a6b241-b256-4627-833c-5ab0e31e60c9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1C9B566A</paraID>
      <start>96</start>
      <end>97</end>
      <status>ignored</status>
      <modifiedWord/>
      <trackRevisions>false</trackRevisions>
    </reviewItem>
    <reviewItem>
      <errorID>7362ad9e-9bd9-46b6-9f00-24906c009de1</errorID>
      <errorWord>分机</errorWord>
      <group>L1_Word</group>
      <groupName>字词问题</groupName>
      <ability>L2_Typo</ability>
      <abilityName>字词错误</abilityName>
      <candidateList>
        <item>分级</item>
      </candidateList>
      <explain/>
      <paraID>1FE86EC4</paraID>
      <start>13</start>
      <end>15</end>
      <status>ignored</status>
      <modifiedWord/>
      <trackRevisions>false</trackRevisions>
    </reviewItem>
    <reviewItem>
      <errorID>6dc3d630-a360-4ba0-8cb7-6bd07855fece</errorID>
      <errorWord>布科</errorWord>
      <group>L1_Word</group>
      <groupName>字词问题</groupName>
      <ability>L2_Typo</ability>
      <abilityName>字词错误</abilityName>
      <candidateList>
        <item>布料</item>
      </candidateList>
      <explain>存在字形相近字词的误用。</explain>
      <paraID>1FE86EC4</paraID>
      <start>45</start>
      <end>49</end>
      <status>modified</status>
      <modifiedWord>布料</modifiedWord>
      <trackRevisions>true</trackRevisions>
    </reviewItem>
    <reviewItem>
      <errorID>eaba1e02-e74e-4e89-9594-4a9f873b61ce</errorID>
      <errorWord>度</errorWord>
      <group>L1_Word</group>
      <groupName>字词问题</groupName>
      <ability>L2_Typo</ability>
      <abilityName>字词错误</abilityName>
      <candidateList>
        <item>度和</item>
      </candidateList>
      <explain/>
      <paraID>1FE86EC4</paraID>
      <start>58</start>
      <end>59</end>
      <status>ignored</status>
      <modifiedWord/>
      <trackRevisions>false</trackRevisions>
    </reviewItem>
    <reviewItem>
      <errorID>316dae72-b692-468c-af8e-211806f85286</errorID>
      <errorWord>)</errorWord>
      <group>L1_Format</group>
      <groupName>格式问题</groupName>
      <ability>L2_HalfPunc</ability>
      <abilityName>全半角检查</abilityName>
      <candidateList>
        <item>）</item>
      </candidateList>
      <explain>文本全半角错误。</explain>
      <paraID>36B260A3</paraID>
      <start>189</start>
      <end>190</end>
      <status>ignored</status>
      <modifiedWord/>
      <trackRevisions>false</trackRevisions>
    </reviewItem>
    <reviewItem>
      <errorID>7552e8d4-6fa9-42c9-877e-7b58e5943eff</errorID>
      <errorWord>PH值</errorWord>
      <group>L1_Word</group>
      <groupName>字词问题</groupName>
      <ability>L2_Typo</ability>
      <abilityName>字词错误</abilityName>
      <candidateList>
        <item>pH值</item>
      </candidateList>
      <explain/>
      <paraID>5ADD5CF4</paraID>
      <start>72</start>
      <end>75</end>
      <status>ignored</status>
      <modifiedWord/>
      <trackRevisions>false</trackRevisions>
    </reviewItem>
    <reviewItem>
      <errorID>71a449e6-6404-4dbb-8ff7-ef6196766eaf</errorID>
      <errorWord>先脱</errorWord>
      <group>L1_Word</group>
      <groupName>字词问题</groupName>
      <ability>L2_Typo</ability>
      <abilityName>字词错误</abilityName>
      <candidateList>
        <item>洗脱</item>
      </candidateList>
      <explain>存在字形相近字词的误用。</explain>
      <paraID>40D17014</paraID>
      <start>24</start>
      <end>26</end>
      <status>ignored</status>
      <modifiedWord/>
      <trackRevisions>false</trackRevisions>
    </reviewItem>
    <reviewItem>
      <errorID>953b99ce-12f7-4e3c-9155-95e423c6f9e2</errorID>
      <errorWord>，</errorWord>
      <group>L1_Word</group>
      <groupName>字词问题</groupName>
      <ability>L2_Typo</ability>
      <abilityName>字词错误</abilityName>
      <candidateList>
        <item>，具</item>
      </candidateList>
      <explain/>
      <paraID>40D17014</paraID>
      <start>95</start>
      <end>96</end>
      <status>ignored</status>
      <modifiedWord/>
      <trackRevisions>false</trackRevisions>
    </reviewItem>
    <reviewItem>
      <errorID>59e3ad02-44c4-4274-b823-fb47c6e0fa61</errorID>
      <errorWord>粘附</errorWord>
      <group>L1_Word</group>
      <groupName>字词问题</groupName>
      <ability>L2_Alias</ability>
      <abilityName>也作/曾用词</abilityName>
      <candidateList>
        <item>黏附</item>
      </candidateList>
      <explain>词汇[粘附]为不规范表述或旧称，其规范书面表述为[黏附]。</explain>
      <paraID>4CA2A678</paraID>
      <start>35</start>
      <end>37</end>
      <status>ignored</status>
      <modifiedWord/>
      <trackRevisions>false</trackRevisions>
    </reviewItem>
    <reviewItem>
      <errorID>36bc498d-f313-4c59-aa74-a72c496f9729</errorID>
      <errorWord>钮扣</errorWord>
      <group>L1_Word</group>
      <groupName>字词问题</groupName>
      <ability>L2_Typo</ability>
      <abilityName>字词错误</abilityName>
      <candidateList>
        <item>纽扣</item>
      </candidateList>
      <explain>（～儿）〈名〉可以把衣服等扣起来的小形球状物或片状物。</explain>
      <paraID>11C539B9</paraID>
      <start>42</start>
      <end>46</end>
      <status>modified</status>
      <modifiedWord>纽扣</modifiedWord>
      <trackRevisions>true</trackRevisions>
    </reviewItem>
    <reviewItem>
      <errorID>828314d7-2475-4d20-ac35-3a2a0f97f4f5</errorID>
      <errorWord>补钉的</errorWord>
      <group>L1_Word</group>
      <groupName>字词问题</groupName>
      <ability>L2_Variant</ability>
      <abilityName>异形词</abilityName>
      <candidateList>
        <item>补丁的</item>
      </candidateList>
      <explain>词汇[补钉的]的规范词形写作[补丁的]。</explain>
      <paraID> 4104D62</paraID>
      <start>29</start>
      <end>35</end>
      <status>modified</status>
      <modifiedWord>补丁的</modifiedWord>
      <trackRevisions>true</trackRevisions>
    </reviewItem>
    <reviewItem>
      <errorID>58929fef-a746-43c1-8151-58bfddc0ba3a</errorID>
      <errorWord>、和</errorWord>
      <group>L1_Word</group>
      <groupName>字词问题</groupName>
      <ability>L2_Typo</ability>
      <abilityName>字词错误</abilityName>
      <candidateList>
        <item>、</item>
      </candidateList>
      <explain/>
      <paraID>6672B8D8</paraID>
      <start>20</start>
      <end>22</end>
      <status>ignored</status>
      <modifiedWord/>
      <trackRevisions>false</trackRevisions>
    </reviewItem>
    <reviewItem>
      <errorID>87394a38-47c1-4611-8025-47271c54efbb</errorID>
      <errorWord>传染病人</errorWord>
      <group>L1_Word</group>
      <groupName>字词问题</groupName>
      <ability>L2_Typo</ability>
      <abilityName>字词错误</abilityName>
      <candidateList>
        <item>传染病</item>
      </candidateList>
      <explain/>
      <paraID>2DF3934E</paraID>
      <start>16</start>
      <end>20</end>
      <status>ignored</status>
      <modifiedWord/>
      <trackRevisions>false</trackRevisions>
    </reviewItem>
    <reviewItem>
      <errorID>074734d0-634d-4f38-b689-1a9c67a39d66</errorID>
      <errorWord>)</errorWord>
      <group>L1_Format</group>
      <groupName>格式问题</groupName>
      <ability>L2_HalfPunc</ability>
      <abilityName>全半角检查</abilityName>
      <candidateList>
        <item>）</item>
      </candidateList>
      <explain>文本全半角错误。</explain>
      <paraID>2DF3934E</paraID>
      <start>33</start>
      <end>34</end>
      <status>ignored</status>
      <modifiedWord/>
      <trackRevisions>false</trackRevisions>
    </reviewItem>
    <reviewItem>
      <errorID>32435ab1-1b53-4467-93bb-4209a4494dcb</errorID>
      <errorWord>程</errorWord>
      <group>L1_Word</group>
      <groupName>字词问题</groupName>
      <ability>L2_Typo</ability>
      <abilityName>字词错误</abilityName>
      <candidateList>
        <item>程中</item>
      </candidateList>
      <explain/>
      <paraID>63AB6AC1</paraID>
      <start>5</start>
      <end>6</end>
      <status>ignored</status>
      <modifiedWord/>
      <trackRevisions>false</trackRevisions>
    </reviewItem>
    <reviewItem>
      <errorID>79ddac89-43d3-42b4-817a-da04727be7ba</errorID>
      <errorWord>(</errorWord>
      <group>L1_Format</group>
      <groupName>格式问题</groupName>
      <ability>L2_HalfPunc</ability>
      <abilityName>全半角检查</abilityName>
      <candidateList>
        <item>（</item>
      </candidateList>
      <explain>文本全半角错误。</explain>
      <paraID>32BADA23</paraID>
      <start>26</start>
      <end>27</end>
      <status>ignored</status>
      <modifiedWord/>
      <trackRevisions>false</trackRevisions>
    </reviewItem>
    <reviewItem>
      <errorID>8774d49b-87cf-4d6a-aa93-e459204dc1cd</errorID>
      <errorWord>)</errorWord>
      <group>L1_Format</group>
      <groupName>格式问题</groupName>
      <ability>L2_HalfPunc</ability>
      <abilityName>全半角检查</abilityName>
      <candidateList>
        <item>）</item>
      </candidateList>
      <explain>文本全半角错误。</explain>
      <paraID>32BADA23</paraID>
      <start>45</start>
      <end>46</end>
      <status>ignored</status>
      <modifiedWord/>
      <trackRevisions>false</trackRevisions>
    </reviewItem>
    <reviewItem>
      <errorID>f8638e98-0691-4006-ab61-63c14432aec8</errorID>
      <errorWord>收送</errorWord>
      <group>L1_Word</group>
      <groupName>字词问题</groupName>
      <ability>L2_Typo</ability>
      <abilityName>字词错误</abilityName>
      <candidateList>
        <item>收治</item>
      </candidateList>
      <explain/>
      <paraID>295EFE38</paraID>
      <start>31</start>
      <end>33</end>
      <status>ignored</status>
      <modifiedWord/>
      <trackRevisions>false</trackRevisions>
    </reviewItem>
    <reviewItem>
      <errorID>f3c2ad57-4929-44ec-babb-a4912af08233</errorID>
      <errorWord>供应</errorWord>
      <group>L1_Word</group>
      <groupName>字词问题</groupName>
      <ability>L2_Typo</ability>
      <abilityName>字词错误</abilityName>
      <candidateList>
        <item>提供</item>
      </candidateList>
      <explain>“供应～服务”搭配不当，建议修改为“提供～服务”。</explain>
      <paraID>19A525F2</paraID>
      <start>24</start>
      <end>26</end>
      <status>ignored</status>
      <modifiedWord/>
      <trackRevisions>false</trackRevisions>
    </reviewItem>
    <reviewItem>
      <errorID>31c5835f-c22a-4e6b-b6fc-293867a8b6f3</errorID>
      <errorWord>(</errorWord>
      <group>L1_Format</group>
      <groupName>格式问题</groupName>
      <ability>L2_HalfPunc</ability>
      <abilityName>全半角检查</abilityName>
      <candidateList>
        <item>（</item>
      </candidateList>
      <explain>文本全半角错误。</explain>
      <paraID>6FFA5C99</paraID>
      <start>14</start>
      <end>15</end>
      <status>ignored</status>
      <modifiedWord/>
      <trackRevisions>false</trackRevisions>
    </reviewItem>
    <reviewItem>
      <errorID>62d2c97a-5f2d-4da1-83cd-85a03f494977</errorID>
      <errorWord>)</errorWord>
      <group>L1_Format</group>
      <groupName>格式问题</groupName>
      <ability>L2_HalfPunc</ability>
      <abilityName>全半角检查</abilityName>
      <candidateList>
        <item>）</item>
      </candidateList>
      <explain>文本全半角错误。</explain>
      <paraID>6FFA5C99</paraID>
      <start>33</start>
      <end>34</end>
      <status>ignored</status>
      <modifiedWord/>
      <trackRevisions>false</trackRevisions>
    </reviewItem>
    <reviewItem>
      <errorID>8b37af43-6dff-4546-b9d0-af8456216a86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6FFA5C99</paraID>
      <start>91</start>
      <end>92</end>
      <status>ignored</status>
      <modifiedWord/>
      <trackRevisions>false</trackRevisions>
    </reviewItem>
    <reviewItem>
      <errorID>df39c297-fa2f-4914-a8b3-8ef73b77987c</errorID>
      <errorWord>消毒液中</errorWord>
      <group>L1_Word</group>
      <groupName>字词问题</groupName>
      <ability>L2_Typo</ability>
      <abilityName>字词错误</abilityName>
      <candidateList>
        <item>消毒液</item>
      </candidateList>
      <explain/>
      <paraID>6FFA5C99</paraID>
      <start>165</start>
      <end>169</end>
      <status>ignored</status>
      <modifiedWord/>
      <trackRevisions>false</trackRevisions>
    </reviewItem>
    <reviewItem>
      <errorID>a299ba4c-3f3c-43bc-9613-cfcf4111a862</errorID>
      <errorWord>擦试</errorWord>
      <group>L1_Word</group>
      <groupName>字词问题</groupName>
      <ability>L2_Typo</ability>
      <abilityName>字词错误</abilityName>
      <candidateList>
        <item>擦拭</item>
      </candidateList>
      <explain>〈动〉擦▲：～武器。</explain>
      <paraID>4472B750</paraID>
      <start>66</start>
      <end>70</end>
      <status>modified</status>
      <modifiedWord>擦拭</modifiedWord>
      <trackRevisions>true</trackRevisions>
    </reviewItem>
    <reviewItem>
      <errorID>2455785e-b111-4dc7-87a3-f9e1bbd26076</errorID>
      <errorWord>其它</errorWord>
      <group>L1_Word</group>
      <groupName>字词问题</groupName>
      <ability>L2_Alias</ability>
      <abilityName>也作/曾用词</abilityName>
      <candidateList>
        <item>其他</item>
      </candidateList>
      <explain>词汇[其它]为不规范表述或旧称，其规范书面表述为[其他]。</explain>
      <paraID>2B0D94F6</paraID>
      <start>63</start>
      <end>65</end>
      <status>ignored</status>
      <modifiedWord/>
      <trackRevisions>false</trackRevisions>
    </reviewItem>
    <reviewItem>
      <errorID>671a8e44-718b-4015-b60a-0c1805d65166</errorID>
      <errorWord>(</errorWord>
      <group>L1_Format</group>
      <groupName>格式问题</groupName>
      <ability>L2_HalfPunc</ability>
      <abilityName>全半角检查</abilityName>
      <candidateList>
        <item>（</item>
      </candidateList>
      <explain>文本全半角错误。</explain>
      <paraID>328EB6FB</paraID>
      <start>31</start>
      <end>32</end>
      <status>ignored</status>
      <modifiedWord/>
      <trackRevisions>false</trackRevisions>
    </reviewItem>
    <reviewItem>
      <errorID>177fc78a-c89e-49a6-86d9-8c1653d84ee1</errorID>
      <errorWord>)</errorWord>
      <group>L1_Format</group>
      <groupName>格式问题</groupName>
      <ability>L2_HalfPunc</ability>
      <abilityName>全半角检查</abilityName>
      <candidateList>
        <item>）</item>
      </candidateList>
      <explain>文本全半角错误。</explain>
      <paraID>328EB6FB</paraID>
      <start>45</start>
      <end>46</end>
      <status>ignored</status>
      <modifiedWord/>
      <trackRevisions>false</trackRevisions>
    </reviewItem>
    <reviewItem>
      <errorID>fc5e0124-9f87-4f82-92f9-7aabafccccb0</errorID>
      <errorWord>突发时间</errorWord>
      <group>L1_Word</group>
      <groupName>字词问题</groupName>
      <ability>L2_Typo</ability>
      <abilityName>字词错误</abilityName>
      <candidateList>
        <item>突发事件</item>
      </candidateList>
      <explain/>
      <paraID>49A58108</paraID>
      <start>11</start>
      <end>19</end>
      <status>modified</status>
      <modifiedWord>突发事件</modifiedWord>
      <trackRevisions>true</trackRevisions>
    </reviewItem>
    <reviewItem>
      <errorID>de0e0feb-1fa3-49f9-a0dd-42287ea1affe</errorID>
      <errorWord>感观</errorWord>
      <group>L1_Word</group>
      <groupName>字词问题</groupName>
      <ability>L2_Typo</ability>
      <abilityName>字词错误</abilityName>
      <candidateList>
        <item>感官</item>
      </candidateList>
      <explain>存在发音相同字词的误用。</explain>
      <paraID>374C9761</paraID>
      <start>12</start>
      <end>14</end>
      <status>ignored</status>
      <modifiedWord/>
      <trackRevisions>false</trackRevisions>
    </reviewItem>
    <reviewItem>
      <errorID>c5942ec6-0bdd-42c5-a0c8-bccb484f589b</errorID>
      <errorWord>作</errorWord>
      <group>L1_Word</group>
      <groupName>字词问题</groupName>
      <ability>L2_Typo</ability>
      <abilityName>字词错误</abilityName>
      <candidateList>
        <item>做</item>
      </candidateList>
      <explain>（作）zuò〈动〉❶制造：～衣服｜用这木头～张桌子。❷写作：～文章。❸从事某种工作或活动：～工｜～事｜～买卖。❹举行庆祝或纪念活动：～寿｜～生日。❺充当；担任：～母亲的｜～官｜～教员｜～保育员｜今天开会由他～主席。❻当做：树皮可以～造纸的原料｜这篇文章可以～教材。❼结成（某种关系）：～亲｜～对头｜～朋友。❽假装出（某种模样）：～样子｜～鬼脸｜～痛苦状。</explain>
      <paraID> 4F22D25</paraID>
      <start>90</start>
      <end>91</end>
      <status>ignored</status>
      <modifiedWord/>
      <trackRevisions>false</trackRevisions>
    </reviewItem>
    <reviewItem>
      <errorID>81b4e7dc-dfc0-42d8-a409-66671c3ae5c2</errorID>
      <errorWord>搽拭</errorWord>
      <group>L1_Word</group>
      <groupName>字词问题</groupName>
      <ability>L2_Typo</ability>
      <abilityName>字词错误</abilityName>
      <candidateList>
        <item>擦拭</item>
      </candidateList>
      <explain>〈动〉擦▲：～武器。</explain>
      <paraID>6805E520</paraID>
      <start>31</start>
      <end>33</end>
      <status>ignored</status>
      <modifiedWord/>
      <trackRevisions>false</trackRevisions>
    </reviewItem>
    <reviewItem>
      <errorID>04609b4b-b30d-45aa-aa69-13e1e03d834b</errorID>
      <errorWord>煮汽</errorWord>
      <group>L1_Word</group>
      <groupName>字词问题</groupName>
      <ability>L2_Typo</ability>
      <abilityName>字词错误</abilityName>
      <candidateList>
        <item>蒸汽</item>
      </candidateList>
      <explain/>
      <paraID>3ED49742</paraID>
      <start>49</start>
      <end>51</end>
      <status>ignored</status>
      <modifiedWord/>
      <trackRevisions>false</trackRevisions>
    </reviewItem>
    <reviewItem>
      <errorID>eebc9184-ca5c-472f-a516-f5b85915e206</errorID>
      <errorWord>,</errorWord>
      <group>L1_Format</group>
      <groupName>格式问题</groupName>
      <ability>L2_HalfPunc</ability>
      <abilityName>全半角检查</abilityName>
      <candidateList>
        <item>，</item>
      </candidateList>
      <explain>文本全半角错误。</explain>
      <paraID>3ED49742</paraID>
      <start>56</start>
      <end>57</end>
      <status>ignored</status>
      <modifiedWord/>
      <trackRevisions>false</trackRevisions>
    </reviewItem>
    <reviewItem>
      <errorID>0733b4d3-b3b0-441f-b8f5-a3ef0d913296</errorID>
      <errorWord>存查</errorWord>
      <group>L1_Word</group>
      <groupName>字词问题</groupName>
      <ability>L2_Typo</ability>
      <abilityName>字词错误</abilityName>
      <candidateList>
        <item>存档</item>
      </candidateList>
      <explain/>
      <paraID>68C2F63F</paraID>
      <start>113</start>
      <end>115</end>
      <status>ignored</status>
      <modifiedWord/>
      <trackRevisions>false</trackRevisions>
    </reviewItem>
    <reviewItem>
      <errorID>46bd9588-49c0-4ad7-8bff-f528ad55b93a</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2D319F89</paraID>
      <start>6</start>
      <end>7</end>
      <status>ignored</status>
      <modifiedWord/>
      <trackRevisions>false</trackRevisions>
    </reviewItem>
    <reviewItem>
      <errorID>6feed89e-c18e-4600-b668-94884f6a75e8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3FA7D21F</paraID>
      <start>0</start>
      <end>2</end>
      <status>ignored</status>
      <modifiedWord/>
      <trackRevisions>false</trackRevisions>
    </reviewItem>
    <reviewItem>
      <errorID>9a8ab4e7-4c1b-4b5c-9bc0-741b0dc5aeb6</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3FA7D21F</paraID>
      <start>29</start>
      <end>30</end>
      <status>ignored</status>
      <modifiedWord/>
      <trackRevisions>false</trackRevisions>
    </reviewItem>
    <reviewItem>
      <errorID>89233ffb-0cc4-46de-a301-40f0cd19bdd3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78D3883</paraID>
      <start>0</start>
      <end>2</end>
      <status>ignored</status>
      <modifiedWord/>
      <trackRevisions>false</trackRevisions>
    </reviewItem>
    <reviewItem>
      <errorID>a8566c53-b57d-4c02-8d63-71a5de484973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7FE7003C</paraID>
      <start>0</start>
      <end>2</end>
      <status>ignored</status>
      <modifiedWord/>
      <trackRevisions>false</trackRevisions>
    </reviewItem>
    <reviewItem>
      <errorID>ab249eb4-cc3e-4dd9-89fa-787c5582ab7d</errorID>
      <errorWord>?</errorWord>
      <group>L1_Format</group>
      <groupName>格式问题</groupName>
      <ability>L2_HalfPunc</ability>
      <abilityName>全半角检查</abilityName>
      <candidateList>
        <item>？</item>
      </candidateList>
      <explain>文本全半角错误。</explain>
      <paraID>7FE7003C</paraID>
      <start>39</start>
      <end>40</end>
      <status>ignored</status>
      <modifiedWord/>
      <trackRevisions>false</trackRevisions>
    </reviewItem>
    <reviewItem>
      <errorID>ce28001f-8148-47d0-b394-091b9e411e6c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412C571F</paraID>
      <start>0</start>
      <end>2</end>
      <status>ignored</status>
      <modifiedWord/>
      <trackRevisions>false</trackRevisions>
    </reviewItem>
    <reviewItem>
      <errorID>6d1bb070-b0f0-4445-a9a2-d445a2558623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1DFA13E0</paraID>
      <start>0</start>
      <end>2</end>
      <status>ignored</status>
      <modifiedWord/>
      <trackRevisions>false</trackRevisions>
    </reviewItem>
    <reviewItem>
      <errorID>04c051d4-28c8-4088-b51c-6ef0a7b0e68d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6AD84C85</paraID>
      <start>0</start>
      <end>2</end>
      <status>ignored</status>
      <modifiedWord/>
      <trackRevisions>false</trackRevisions>
    </reviewItem>
    <reviewItem>
      <errorID>13219391-9581-483d-8249-ee3769090365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2C8C4530</paraID>
      <start>0</start>
      <end>2</end>
      <status>ignored</status>
      <modifiedWord/>
      <trackRevisions>false</trackRevisions>
    </reviewItem>
    <reviewItem>
      <errorID>9ce3dc52-a3e6-44ce-88cd-ce0c98927411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45ADE929</paraID>
      <start>0</start>
      <end>2</end>
      <status>ignored</status>
      <modifiedWord/>
      <trackRevisions>false</trackRevisions>
    </reviewItem>
    <reviewItem>
      <errorID>1495df9b-6af1-4ece-9590-a04911ff13c2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655EEFE8</paraID>
      <start>0</start>
      <end>3</end>
      <status>ignored</status>
      <modifiedWord/>
      <trackRevisions>false</trackRevisions>
    </reviewItem>
    <reviewItem>
      <errorID>76269548-5bca-45e3-9013-2c2678ca2320</errorID>
      <errorWord>须</errorWord>
      <group>L1_Word</group>
      <groupName>字词问题</groupName>
      <ability>L2_Typo</ability>
      <abilityName>字词错误</abilityName>
      <candidateList>
        <item>需</item>
      </candidateList>
      <explain>存在发音相同字词的误用。</explain>
      <paraID>5626256C</paraID>
      <start>2</start>
      <end>3</end>
      <status>ignored</status>
      <modifiedWord/>
      <trackRevisions>false</trackRevisions>
    </reviewItem>
    <reviewItem>
      <errorID>c9f7c98c-f8de-45d8-8028-6f6f9d6275ae</errorID>
      <errorWord>扣扣</errorWord>
      <group>L1_Word</group>
      <groupName>字词问题</groupName>
      <ability>L2_Typo</ability>
      <abilityName>字词错误</abilityName>
      <candidateList>
        <item>扣</item>
      </candidateList>
      <explain/>
      <paraID> D9B578A</paraID>
      <start>39</start>
      <end>41</end>
      <status>ignored</status>
      <modifiedWord/>
      <trackRevisions>false</trackRevisions>
    </reviewItem>
    <reviewItem>
      <errorID>ee4a0956-23bc-4288-8dc4-4d7946d95a6c</errorID>
      <errorWord>扣扣</errorWord>
      <group>L1_Word</group>
      <groupName>字词问题</groupName>
      <ability>L2_Typo</ability>
      <abilityName>字词错误</abilityName>
      <candidateList>
        <item>扣</item>
      </candidateList>
      <explain/>
      <paraID>7F39E7F1</paraID>
      <start>41</start>
      <end>43</end>
      <status>ignored</status>
      <modifiedWord/>
      <trackRevisions>false</trackRevisions>
    </reviewItem>
    <reviewItem>
      <errorID>f30c3ba2-4ff6-4b43-a3d8-cae4a051e16c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8464544</paraID>
      <start>12</start>
      <end>13</end>
      <status>ignored</status>
      <modifiedWord/>
      <trackRevisions>false</trackRevisions>
    </reviewItem>
    <reviewItem>
      <errorID>89190163-e003-4de8-99f3-a2349b1b0f21</errorID>
      <errorWord>(</errorWord>
      <group>L1_Format</group>
      <groupName>格式问题</groupName>
      <ability>L2_HalfPunc</ability>
      <abilityName>全半角检查</abilityName>
      <candidateList>
        <item>（</item>
      </candidateList>
      <explain>文本全半角错误。</explain>
      <paraID>452A4734</paraID>
      <start>4</start>
      <end>5</end>
      <status>ignored</status>
      <modifiedWord/>
      <trackRevisions>false</trackRevisions>
    </reviewItem>
    <reviewItem>
      <errorID>dafd08ca-b2dc-4871-aaf8-aad0acde8d64</errorID>
      <errorWord>)</errorWord>
      <group>L1_Format</group>
      <groupName>格式问题</groupName>
      <ability>L2_HalfPunc</ability>
      <abilityName>全半角检查</abilityName>
      <candidateList>
        <item>）</item>
      </candidateList>
      <explain>文本全半角错误。</explain>
      <paraID>452A4734</paraID>
      <start>6</start>
      <end>7</end>
      <status>ignored</status>
      <modifiedWord/>
      <trackRevisions>false</trackRevisions>
    </reviewItem>
    <reviewItem>
      <errorID>8e94bc6b-a472-4858-a0ae-ca23a8a48901</errorID>
      <errorWord>＜</errorWord>
      <group>L1_Format</group>
      <groupName>格式问题</groupName>
      <ability>L2_HalfPunc</ability>
      <abilityName>全半角检查</abilityName>
      <candidateList>
        <item>&lt;</item>
      </candidateList>
      <explain>文本全半角错误。</explain>
      <paraID>6FFB65FE</paraID>
      <start>5</start>
      <end>6</end>
      <status>ignored</status>
      <modifiedWord/>
      <trackRevisions>false</trackRevisions>
    </reviewItem>
    <reviewItem>
      <errorID>3e7acc84-a655-490f-b416-b91a6cfd4eec</errorID>
      <errorWord>＜</errorWord>
      <group>L1_Format</group>
      <groupName>格式问题</groupName>
      <ability>L2_HalfPunc</ability>
      <abilityName>全半角检查</abilityName>
      <candidateList>
        <item>&lt;</item>
      </candidateList>
      <explain>文本全半角错误。</explain>
      <paraID> 5F35944</paraID>
      <start>4</start>
      <end>5</end>
      <status>ignored</status>
      <modifiedWord/>
      <trackRevisions>false</trackRevisions>
    </reviewItem>
    <reviewItem>
      <errorID>d9f765d2-5ae2-4cb7-9e57-295f7189e0c9</errorID>
      <errorWord>＜</errorWord>
      <group>L1_Format</group>
      <groupName>格式问题</groupName>
      <ability>L2_HalfPunc</ability>
      <abilityName>全半角检查</abilityName>
      <candidateList>
        <item>&lt;</item>
      </candidateList>
      <explain>文本全半角错误。</explain>
      <paraID>5CDF5654</paraID>
      <start>1</start>
      <end>2</end>
      <status>ignored</status>
      <modifiedWord/>
      <trackRevisions>false</trackRevisions>
    </reviewItem>
    <reviewItem>
      <errorID>aea071c3-982f-4d69-b847-dc66ed282f2d</errorID>
      <errorWord>(</errorWord>
      <group>L1_Format</group>
      <groupName>格式问题</groupName>
      <ability>L2_HalfPunc</ability>
      <abilityName>全半角检查</abilityName>
      <candidateList>
        <item>（</item>
      </candidateList>
      <explain>文本全半角错误。</explain>
      <paraID>354F6CC4</paraID>
      <start>4</start>
      <end>5</end>
      <status>ignored</status>
      <modifiedWord/>
      <trackRevisions>false</trackRevisions>
    </reviewItem>
    <reviewItem>
      <errorID>eaedb1c5-d4e4-4023-b96c-03f6601fc782</errorID>
      <errorWord>)</errorWord>
      <group>L1_Format</group>
      <groupName>格式问题</groupName>
      <ability>L2_HalfPunc</ability>
      <abilityName>全半角检查</abilityName>
      <candidateList>
        <item>）</item>
      </candidateList>
      <explain>文本全半角错误。</explain>
      <paraID>354F6CC4</paraID>
      <start>6</start>
      <end>7</end>
      <status>ignored</status>
      <modifiedWord/>
      <trackRevisions>false</trackRevisions>
    </reviewItem>
    <reviewItem>
      <errorID>9a8bf48a-7504-49fd-8d2d-fbc9be1fdfa8</errorID>
      <errorWord>＜</errorWord>
      <group>L1_Format</group>
      <groupName>格式问题</groupName>
      <ability>L2_HalfPunc</ability>
      <abilityName>全半角检查</abilityName>
      <candidateList>
        <item>&lt;</item>
      </candidateList>
      <explain>文本全半角错误。</explain>
      <paraID> E953687</paraID>
      <start>5</start>
      <end>6</end>
      <status>ignored</status>
      <modifiedWord/>
      <trackRevisions>false</trackRevisions>
    </reviewItem>
    <reviewItem>
      <errorID>ddaf630d-b2c2-4383-a966-ce887395e6f6</errorID>
      <errorWord>＜</errorWord>
      <group>L1_Format</group>
      <groupName>格式问题</groupName>
      <ability>L2_HalfPunc</ability>
      <abilityName>全半角检查</abilityName>
      <candidateList>
        <item>&lt;</item>
      </candidateList>
      <explain>文本全半角错误。</explain>
      <paraID>50FCEA11</paraID>
      <start>4</start>
      <end>5</end>
      <status>ignored</status>
      <modifiedWord/>
      <trackRevisions>false</trackRevisions>
    </reviewItem>
    <reviewItem>
      <errorID>e1d81ac7-e0c9-4b1f-81e0-8802e3df1106</errorID>
      <errorWord>＜</errorWord>
      <group>L1_Format</group>
      <groupName>格式问题</groupName>
      <ability>L2_HalfPunc</ability>
      <abilityName>全半角检查</abilityName>
      <candidateList>
        <item>&lt;</item>
      </candidateList>
      <explain>文本全半角错误。</explain>
      <paraID>511EA3B3</paraID>
      <start>1</start>
      <end>2</end>
      <status>ignored</status>
      <modifiedWord/>
      <trackRevisions>false</trackRevisions>
    </reviewItem>
    <reviewItem>
      <errorID>31c56428-8a88-4c77-959c-8b66c67a45b0</errorID>
      <errorWord>(</errorWord>
      <group>L1_Format</group>
      <groupName>格式问题</groupName>
      <ability>L2_HalfPunc</ability>
      <abilityName>全半角检查</abilityName>
      <candidateList>
        <item>（</item>
      </candidateList>
      <explain>文本全半角错误。</explain>
      <paraID>504F1F02</paraID>
      <start>4</start>
      <end>5</end>
      <status>ignored</status>
      <modifiedWord/>
      <trackRevisions>false</trackRevisions>
    </reviewItem>
    <reviewItem>
      <errorID>7a471ea3-2b5c-4308-9d0e-2d0d9b6dbc40</errorID>
      <errorWord>)</errorWord>
      <group>L1_Format</group>
      <groupName>格式问题</groupName>
      <ability>L2_HalfPunc</ability>
      <abilityName>全半角检查</abilityName>
      <candidateList>
        <item>）</item>
      </candidateList>
      <explain>文本全半角错误。</explain>
      <paraID>504F1F02</paraID>
      <start>6</start>
      <end>7</end>
      <status>ignored</status>
      <modifiedWord/>
      <trackRevisions>false</trackRevisions>
    </reviewItem>
    <reviewItem>
      <errorID>93d8274a-9904-4944-8774-2696c3f04c94</errorID>
      <errorWord>＜</errorWord>
      <group>L1_Format</group>
      <groupName>格式问题</groupName>
      <ability>L2_HalfPunc</ability>
      <abilityName>全半角检查</abilityName>
      <candidateList>
        <item>&lt;</item>
      </candidateList>
      <explain>文本全半角错误。</explain>
      <paraID>2BBF921B</paraID>
      <start>6</start>
      <end>7</end>
      <status>ignored</status>
      <modifiedWord/>
      <trackRevisions>false</trackRevisions>
    </reviewItem>
    <reviewItem>
      <errorID>6233bc4c-563c-40fb-bd3b-a20a42404d35</errorID>
      <errorWord>＜</errorWord>
      <group>L1_Format</group>
      <groupName>格式问题</groupName>
      <ability>L2_HalfPunc</ability>
      <abilityName>全半角检查</abilityName>
      <candidateList>
        <item>&lt;</item>
      </candidateList>
      <explain>文本全半角错误。</explain>
      <paraID>7E20C65B</paraID>
      <start>5</start>
      <end>6</end>
      <status>ignored</status>
      <modifiedWord/>
      <trackRevisions>false</trackRevisions>
    </reviewItem>
    <reviewItem>
      <errorID>4fd6d300-4d65-4cc3-a424-9a7117ea2298</errorID>
      <errorWord>＜</errorWord>
      <group>L1_Format</group>
      <groupName>格式问题</groupName>
      <ability>L2_HalfPunc</ability>
      <abilityName>全半角检查</abilityName>
      <candidateList>
        <item>&lt;</item>
      </candidateList>
      <explain>文本全半角错误。</explain>
      <paraID>3698AE96</paraID>
      <start>1</start>
      <end>2</end>
      <status>ignored</status>
      <modifiedWord/>
      <trackRevisions>false</trackRevisions>
    </reviewItem>
    <reviewItem>
      <errorID>ac031a24-54e4-4edc-ace7-ad38ddf1a03b</errorID>
      <errorWord>(</errorWord>
      <group>L1_Format</group>
      <groupName>格式问题</groupName>
      <ability>L2_HalfPunc</ability>
      <abilityName>全半角检查</abilityName>
      <candidateList>
        <item>（</item>
      </candidateList>
      <explain>文本全半角错误。</explain>
      <paraID>340FBBBA</paraID>
      <start>4</start>
      <end>5</end>
      <status>ignored</status>
      <modifiedWord/>
      <trackRevisions>false</trackRevisions>
    </reviewItem>
    <reviewItem>
      <errorID>fdaef6d1-ca1c-4902-9c54-bbe9b193df56</errorID>
      <errorWord>)</errorWord>
      <group>L1_Format</group>
      <groupName>格式问题</groupName>
      <ability>L2_HalfPunc</ability>
      <abilityName>全半角检查</abilityName>
      <candidateList>
        <item>）</item>
      </candidateList>
      <explain>文本全半角错误。</explain>
      <paraID>340FBBBA</paraID>
      <start>6</start>
      <end>7</end>
      <status>ignored</status>
      <modifiedWord/>
      <trackRevisions>false</trackRevisions>
    </reviewItem>
    <reviewItem>
      <errorID>bc8189ab-f173-4a7e-8a8b-4dad7b7a8035</errorID>
      <errorWord>＜</errorWord>
      <group>L1_Format</group>
      <groupName>格式问题</groupName>
      <ability>L2_HalfPunc</ability>
      <abilityName>全半角检查</abilityName>
      <candidateList>
        <item>&lt;</item>
      </candidateList>
      <explain>文本全半角错误。</explain>
      <paraID>33B3CF06</paraID>
      <start>6</start>
      <end>7</end>
      <status>ignored</status>
      <modifiedWord/>
      <trackRevisions>false</trackRevisions>
    </reviewItem>
    <reviewItem>
      <errorID>3fd151c7-a0ff-4010-ab4b-a844a794d0f8</errorID>
      <errorWord>＜</errorWord>
      <group>L1_Format</group>
      <groupName>格式问题</groupName>
      <ability>L2_HalfPunc</ability>
      <abilityName>全半角检查</abilityName>
      <candidateList>
        <item>&lt;</item>
      </candidateList>
      <explain>文本全半角错误。</explain>
      <paraID>25218663</paraID>
      <start>5</start>
      <end>6</end>
      <status>ignored</status>
      <modifiedWord/>
      <trackRevisions>false</trackRevisions>
    </reviewItem>
    <reviewItem>
      <errorID>cb7def81-67ab-4d89-b510-8298b13e8425</errorID>
      <errorWord>＜</errorWord>
      <group>L1_Format</group>
      <groupName>格式问题</groupName>
      <ability>L2_HalfPunc</ability>
      <abilityName>全半角检查</abilityName>
      <candidateList>
        <item>&lt;</item>
      </candidateList>
      <explain>文本全半角错误。</explain>
      <paraID>38832302</paraID>
      <start>1</start>
      <end>2</end>
      <status>ignored</status>
      <modifiedWord/>
      <trackRevisions>false</trackRevisions>
    </reviewItem>
    <reviewItem>
      <errorID>60dd6ff8-3955-4a4a-9a73-f1a0ca6baf7f</errorID>
      <errorWord>(</errorWord>
      <group>L1_Format</group>
      <groupName>格式问题</groupName>
      <ability>L2_HalfPunc</ability>
      <abilityName>全半角检查</abilityName>
      <candidateList>
        <item>（</item>
      </candidateList>
      <explain>文本全半角错误。</explain>
      <paraID>6E91262F</paraID>
      <start>4</start>
      <end>5</end>
      <status>ignored</status>
      <modifiedWord/>
      <trackRevisions>false</trackRevisions>
    </reviewItem>
    <reviewItem>
      <errorID>92b6f811-7178-4e98-ac21-c1c22585b83c</errorID>
      <errorWord>)</errorWord>
      <group>L1_Format</group>
      <groupName>格式问题</groupName>
      <ability>L2_HalfPunc</ability>
      <abilityName>全半角检查</abilityName>
      <candidateList>
        <item>）</item>
      </candidateList>
      <explain>文本全半角错误。</explain>
      <paraID>6E91262F</paraID>
      <start>6</start>
      <end>7</end>
      <status>ignored</status>
      <modifiedWord/>
      <trackRevisions>false</trackRevisions>
    </reviewItem>
    <reviewItem>
      <errorID>80f8cb76-1767-4c30-9190-246a9444e6dc</errorID>
      <errorWord>＜</errorWord>
      <group>L1_Format</group>
      <groupName>格式问题</groupName>
      <ability>L2_HalfPunc</ability>
      <abilityName>全半角检查</abilityName>
      <candidateList>
        <item>&lt;</item>
      </candidateList>
      <explain>文本全半角错误。</explain>
      <paraID>397BDDEB</paraID>
      <start>6</start>
      <end>7</end>
      <status>ignored</status>
      <modifiedWord/>
      <trackRevisions>false</trackRevisions>
    </reviewItem>
    <reviewItem>
      <errorID>d5be3fa2-70c2-49c2-beee-1d77e4de3cf6</errorID>
      <errorWord>＜</errorWord>
      <group>L1_Format</group>
      <groupName>格式问题</groupName>
      <ability>L2_HalfPunc</ability>
      <abilityName>全半角检查</abilityName>
      <candidateList>
        <item>&lt;</item>
      </candidateList>
      <explain>文本全半角错误。</explain>
      <paraID>6D81E187</paraID>
      <start>5</start>
      <end>6</end>
      <status>unmodified</status>
      <modifiedWord/>
      <trackRevisions>false</trackRevisions>
    </reviewItem>
    <reviewItem>
      <errorID>2936aa8c-bd64-4916-be68-88a381e9c7df</errorID>
      <errorWord>＜</errorWord>
      <group>L1_Format</group>
      <groupName>格式问题</groupName>
      <ability>L2_HalfPunc</ability>
      <abilityName>全半角检查</abilityName>
      <candidateList>
        <item>&lt;</item>
      </candidateList>
      <explain>文本全半角错误。</explain>
      <paraID>2F42B032</paraID>
      <start>1</start>
      <end>2</end>
      <status>unmodified</status>
      <modifiedWord/>
      <trackRevisions>false</trackRevisions>
    </reviewItem>
    <reviewItem>
      <errorID>c46ae779-90e5-416e-989e-173ddac7db72</errorID>
      <errorWord>(</errorWord>
      <group>L1_Format</group>
      <groupName>格式问题</groupName>
      <ability>L2_HalfPunc</ability>
      <abilityName>全半角检查</abilityName>
      <candidateList>
        <item>（</item>
      </candidateList>
      <explain>文本全半角错误。</explain>
      <paraID>2ED75A91</paraID>
      <start>4</start>
      <end>5</end>
      <status>unmodified</status>
      <modifiedWord/>
      <trackRevisions>false</trackRevisions>
    </reviewItem>
    <reviewItem>
      <errorID>ea78f67c-657e-43e8-a7bd-5e0563b9c0f7</errorID>
      <errorWord>)</errorWord>
      <group>L1_Format</group>
      <groupName>格式问题</groupName>
      <ability>L2_HalfPunc</ability>
      <abilityName>全半角检查</abilityName>
      <candidateList>
        <item>）</item>
      </candidateList>
      <explain>文本全半角错误。</explain>
      <paraID>2ED75A91</paraID>
      <start>6</start>
      <end>7</end>
      <status>unmodified</status>
      <modifiedWord/>
      <trackRevisions>false</trackRevisions>
    </reviewItem>
    <reviewItem>
      <errorID>78e35624-8dee-4800-aeda-8ff39ab9521e</errorID>
      <errorWord>＜</errorWord>
      <group>L1_Format</group>
      <groupName>格式问题</groupName>
      <ability>L2_HalfPunc</ability>
      <abilityName>全半角检查</abilityName>
      <candidateList>
        <item>&lt;</item>
      </candidateList>
      <explain>文本全半角错误。</explain>
      <paraID>34F0E30C</paraID>
      <start>4</start>
      <end>5</end>
      <status>unmodified</status>
      <modifiedWord/>
      <trackRevisions>false</trackRevisions>
    </reviewItem>
    <reviewItem>
      <errorID>e63e29db-2199-4129-81a8-d784c34471ea</errorID>
      <errorWord>＜</errorWord>
      <group>L1_Format</group>
      <groupName>格式问题</groupName>
      <ability>L2_HalfPunc</ability>
      <abilityName>全半角检查</abilityName>
      <candidateList>
        <item>&lt;</item>
      </candidateList>
      <explain>文本全半角错误。</explain>
      <paraID>2751CDB9</paraID>
      <start>3</start>
      <end>4</end>
      <status>unmodified</status>
      <modifiedWord/>
      <trackRevisions>false</trackRevisions>
    </reviewItem>
    <reviewItem>
      <errorID>11dae917-0e50-4340-a15b-a623eb279b53</errorID>
      <errorWord>＜</errorWord>
      <group>L1_Format</group>
      <groupName>格式问题</groupName>
      <ability>L2_HalfPunc</ability>
      <abilityName>全半角检查</abilityName>
      <candidateList>
        <item>&lt;</item>
      </candidateList>
      <explain>文本全半角错误。</explain>
      <paraID>41CAA178</paraID>
      <start>1</start>
      <end>2</end>
      <status>unmodified</status>
      <modifiedWord/>
      <trackRevisions>false</trackRevisions>
    </reviewItem>
    <reviewItem>
      <errorID>ec5c6dc0-2b89-47be-8c49-ba5e9f3a3fcf</errorID>
      <errorWord>(</errorWord>
      <group>L1_Format</group>
      <groupName>格式问题</groupName>
      <ability>L2_HalfPunc</ability>
      <abilityName>全半角检查</abilityName>
      <candidateList>
        <item>（</item>
      </candidateList>
      <explain>文本全半角错误。</explain>
      <paraID>4C61FF43</paraID>
      <start>4</start>
      <end>5</end>
      <status>unmodified</status>
      <modifiedWord/>
      <trackRevisions>false</trackRevisions>
    </reviewItem>
    <reviewItem>
      <errorID>f4048e80-d5be-4b62-9f16-e4a057e32757</errorID>
      <errorWord>)</errorWord>
      <group>L1_Format</group>
      <groupName>格式问题</groupName>
      <ability>L2_HalfPunc</ability>
      <abilityName>全半角检查</abilityName>
      <candidateList>
        <item>）</item>
      </candidateList>
      <explain>文本全半角错误。</explain>
      <paraID>4C61FF43</paraID>
      <start>6</start>
      <end>7</end>
      <status>unmodified</status>
      <modifiedWord/>
      <trackRevisions>false</trackRevisions>
    </reviewItem>
    <reviewItem>
      <errorID>79f6f7e0-1789-4092-bb6a-c3abd21863c3</errorID>
      <errorWord>＜</errorWord>
      <group>L1_Format</group>
      <groupName>格式问题</groupName>
      <ability>L2_HalfPunc</ability>
      <abilityName>全半角检查</abilityName>
      <candidateList>
        <item>&lt;</item>
      </candidateList>
      <explain>文本全半角错误。</explain>
      <paraID>2AD005D2</paraID>
      <start>6</start>
      <end>7</end>
      <status>unmodified</status>
      <modifiedWord/>
      <trackRevisions>false</trackRevisions>
    </reviewItem>
    <reviewItem>
      <errorID>a2c7e643-5c06-4848-ae57-5ff3ca8e6f32</errorID>
      <errorWord>＜</errorWord>
      <group>L1_Format</group>
      <groupName>格式问题</groupName>
      <ability>L2_HalfPunc</ability>
      <abilityName>全半角检查</abilityName>
      <candidateList>
        <item>&lt;</item>
      </candidateList>
      <explain>文本全半角错误。</explain>
      <paraID>1DD65DFC</paraID>
      <start>6</start>
      <end>7</end>
      <status>unmodified</status>
      <modifiedWord/>
      <trackRevisions>false</trackRevisions>
    </reviewItem>
    <reviewItem>
      <errorID>4d4c5981-f1cd-4a93-8d5c-163a58892085</errorID>
      <errorWord>＜</errorWord>
      <group>L1_Format</group>
      <groupName>格式问题</groupName>
      <ability>L2_HalfPunc</ability>
      <abilityName>全半角检查</abilityName>
      <candidateList>
        <item>&lt;</item>
      </candidateList>
      <explain>文本全半角错误。</explain>
      <paraID>67B6C100</paraID>
      <start>1</start>
      <end>2</end>
      <status>unmodified</status>
      <modifiedWord/>
      <trackRevisions>false</trackRevisions>
    </reviewItem>
    <reviewItem>
      <errorID>8d1ac1f8-ebf3-4d17-8b71-aaadc3564695</errorID>
      <errorWord>(</errorWord>
      <group>L1_Format</group>
      <groupName>格式问题</groupName>
      <ability>L2_HalfPunc</ability>
      <abilityName>全半角检查</abilityName>
      <candidateList>
        <item>（</item>
      </candidateList>
      <explain>文本全半角错误。</explain>
      <paraID> F04197E</paraID>
      <start>4</start>
      <end>5</end>
      <status>unmodified</status>
      <modifiedWord/>
      <trackRevisions>false</trackRevisions>
    </reviewItem>
    <reviewItem>
      <errorID>a3451f3d-11db-4966-b405-64313537c11e</errorID>
      <errorWord>)</errorWord>
      <group>L1_Format</group>
      <groupName>格式问题</groupName>
      <ability>L2_HalfPunc</ability>
      <abilityName>全半角检查</abilityName>
      <candidateList>
        <item>）</item>
      </candidateList>
      <explain>文本全半角错误。</explain>
      <paraID> F04197E</paraID>
      <start>6</start>
      <end>7</end>
      <status>unmodified</status>
      <modifiedWord/>
      <trackRevisions>false</trackRevisions>
    </reviewItem>
    <reviewItem>
      <errorID>566af86f-7f0c-4676-afa6-0140132c38a7</errorID>
      <errorWord>＜</errorWord>
      <group>L1_Format</group>
      <groupName>格式问题</groupName>
      <ability>L2_HalfPunc</ability>
      <abilityName>全半角检查</abilityName>
      <candidateList>
        <item>&lt;</item>
      </candidateList>
      <explain>文本全半角错误。</explain>
      <paraID> 7478FF9</paraID>
      <start>4</start>
      <end>5</end>
      <status>unmodified</status>
      <modifiedWord/>
      <trackRevisions>false</trackRevisions>
    </reviewItem>
    <reviewItem>
      <errorID>29fccb46-47b7-4a75-a3c9-1b30f79e722a</errorID>
      <errorWord>＜</errorWord>
      <group>L1_Format</group>
      <groupName>格式问题</groupName>
      <ability>L2_HalfPunc</ability>
      <abilityName>全半角检查</abilityName>
      <candidateList>
        <item>&lt;</item>
      </candidateList>
      <explain>文本全半角错误。</explain>
      <paraID>1A1CA855</paraID>
      <start>4</start>
      <end>5</end>
      <status>unmodified</status>
      <modifiedWord/>
      <trackRevisions>false</trackRevisions>
    </reviewItem>
    <reviewItem>
      <errorID>e364b1e3-f762-4575-95f1-37a964590497</errorID>
      <errorWord>＜</errorWord>
      <group>L1_Format</group>
      <groupName>格式问题</groupName>
      <ability>L2_HalfPunc</ability>
      <abilityName>全半角检查</abilityName>
      <candidateList>
        <item>&lt;</item>
      </candidateList>
      <explain>文本全半角错误。</explain>
      <paraID>4D293436</paraID>
      <start>1</start>
      <end>2</end>
      <status>unmodified</status>
      <modifiedWord/>
      <trackRevisions>false</trackRevisions>
    </reviewItem>
    <reviewItem>
      <errorID>8d4e8330-7b34-41ad-b019-ac20e1b55f41</errorID>
      <errorWord>(</errorWord>
      <group>L1_Format</group>
      <groupName>格式问题</groupName>
      <ability>L2_HalfPunc</ability>
      <abilityName>全半角检查</abilityName>
      <candidateList>
        <item>（</item>
      </candidateList>
      <explain>文本全半角错误。</explain>
      <paraID>45B4222F</paraID>
      <start>4</start>
      <end>5</end>
      <status>unmodified</status>
      <modifiedWord/>
      <trackRevisions>false</trackRevisions>
    </reviewItem>
    <reviewItem>
      <errorID>a3a140aa-cd2b-4c66-b80f-feca11304399</errorID>
      <errorWord>)</errorWord>
      <group>L1_Format</group>
      <groupName>格式问题</groupName>
      <ability>L2_HalfPunc</ability>
      <abilityName>全半角检查</abilityName>
      <candidateList>
        <item>）</item>
      </candidateList>
      <explain>文本全半角错误。</explain>
      <paraID>45B4222F</paraID>
      <start>6</start>
      <end>7</end>
      <status>unmodified</status>
      <modifiedWord/>
      <trackRevisions>false</trackRevisions>
    </reviewItem>
    <reviewItem>
      <errorID>393b9cf7-d40f-43e6-8297-de261c564ea9</errorID>
      <errorWord>＜</errorWord>
      <group>L1_Format</group>
      <groupName>格式问题</groupName>
      <ability>L2_HalfPunc</ability>
      <abilityName>全半角检查</abilityName>
      <candidateList>
        <item>&lt;</item>
      </candidateList>
      <explain>文本全半角错误。</explain>
      <paraID>6455EBBB</paraID>
      <start>5</start>
      <end>6</end>
      <status>unmodified</status>
      <modifiedWord/>
      <trackRevisions>false</trackRevisions>
    </reviewItem>
    <reviewItem>
      <errorID>45ba1056-4c30-45ba-b7f1-775a978b863f</errorID>
      <errorWord>＜</errorWord>
      <group>L1_Format</group>
      <groupName>格式问题</groupName>
      <ability>L2_HalfPunc</ability>
      <abilityName>全半角检查</abilityName>
      <candidateList>
        <item>&lt;</item>
      </candidateList>
      <explain>文本全半角错误。</explain>
      <paraID>2966B946</paraID>
      <start>5</start>
      <end>6</end>
      <status>unmodified</status>
      <modifiedWord/>
      <trackRevisions>false</trackRevisions>
    </reviewItem>
    <reviewItem>
      <errorID>3c962724-d316-4936-a330-342ebf32e2e7</errorID>
      <errorWord>＜</errorWord>
      <group>L1_Format</group>
      <groupName>格式问题</groupName>
      <ability>L2_HalfPunc</ability>
      <abilityName>全半角检查</abilityName>
      <candidateList>
        <item>&lt;</item>
      </candidateList>
      <explain>文本全半角错误。</explain>
      <paraID>14FD92C2</paraID>
      <start>1</start>
      <end>2</end>
      <status>unmodified</status>
      <modifiedWord/>
      <trackRevisions>false</trackRevisions>
    </reviewItem>
    <reviewItem>
      <errorID>7702788c-af6b-4052-b82b-33b6fd1f52b1</errorID>
      <errorWord>(</errorWord>
      <group>L1_Format</group>
      <groupName>格式问题</groupName>
      <ability>L2_HalfPunc</ability>
      <abilityName>全半角检查</abilityName>
      <candidateList>
        <item>（</item>
      </candidateList>
      <explain>文本全半角错误。</explain>
      <paraID>5BF7408F</paraID>
      <start>4</start>
      <end>5</end>
      <status>unmodified</status>
      <modifiedWord/>
      <trackRevisions>false</trackRevisions>
    </reviewItem>
    <reviewItem>
      <errorID>e10e3e13-e77c-4b3f-8d73-9af7b21c219a</errorID>
      <errorWord>)</errorWord>
      <group>L1_Format</group>
      <groupName>格式问题</groupName>
      <ability>L2_HalfPunc</ability>
      <abilityName>全半角检查</abilityName>
      <candidateList>
        <item>）</item>
      </candidateList>
      <explain>文本全半角错误。</explain>
      <paraID>5BF7408F</paraID>
      <start>6</start>
      <end>7</end>
      <status>unmodified</status>
      <modifiedWord/>
      <trackRevisions>false</trackRevisions>
    </reviewItem>
    <reviewItem>
      <errorID>75deb17a-fe0b-42da-872e-7b03e08a0ef9</errorID>
      <errorWord>＜</errorWord>
      <group>L1_Format</group>
      <groupName>格式问题</groupName>
      <ability>L2_HalfPunc</ability>
      <abilityName>全半角检查</abilityName>
      <candidateList>
        <item>&lt;</item>
      </candidateList>
      <explain>文本全半角错误。</explain>
      <paraID>6511914D</paraID>
      <start>5</start>
      <end>6</end>
      <status>unmodified</status>
      <modifiedWord/>
      <trackRevisions>false</trackRevisions>
    </reviewItem>
    <reviewItem>
      <errorID>441c11ea-020a-406d-a05c-282b8288b90d</errorID>
      <errorWord>＜</errorWord>
      <group>L1_Format</group>
      <groupName>格式问题</groupName>
      <ability>L2_HalfPunc</ability>
      <abilityName>全半角检查</abilityName>
      <candidateList>
        <item>&lt;</item>
      </candidateList>
      <explain>文本全半角错误。</explain>
      <paraID>2778DE04</paraID>
      <start>4</start>
      <end>5</end>
      <status>unmodified</status>
      <modifiedWord/>
      <trackRevisions>false</trackRevisions>
    </reviewItem>
    <reviewItem>
      <errorID>cefd01b0-a677-4034-bd7a-2f4084bcc9ee</errorID>
      <errorWord>＜</errorWord>
      <group>L1_Format</group>
      <groupName>格式问题</groupName>
      <ability>L2_HalfPunc</ability>
      <abilityName>全半角检查</abilityName>
      <candidateList>
        <item>&lt;</item>
      </candidateList>
      <explain>文本全半角错误。</explain>
      <paraID> 4E8E435</paraID>
      <start>1</start>
      <end>2</end>
      <status>unmodified</status>
      <modifiedWord/>
      <trackRevisions>false</trackRevisions>
    </reviewItem>
    <reviewItem>
      <errorID>1d86ff2d-9f30-4b09-96cf-14492e50c952</errorID>
      <errorWord>(</errorWord>
      <group>L1_Format</group>
      <groupName>格式问题</groupName>
      <ability>L2_HalfPunc</ability>
      <abilityName>全半角检查</abilityName>
      <candidateList>
        <item>（</item>
      </candidateList>
      <explain>文本全半角错误。</explain>
      <paraID> E5E10FD</paraID>
      <start>4</start>
      <end>5</end>
      <status>unmodified</status>
      <modifiedWord/>
      <trackRevisions>false</trackRevisions>
    </reviewItem>
    <reviewItem>
      <errorID>cc668136-c617-4c55-a51c-f5715bc0d5bb</errorID>
      <errorWord>)</errorWord>
      <group>L1_Format</group>
      <groupName>格式问题</groupName>
      <ability>L2_HalfPunc</ability>
      <abilityName>全半角检查</abilityName>
      <candidateList>
        <item>）</item>
      </candidateList>
      <explain>文本全半角错误。</explain>
      <paraID> E5E10FD</paraID>
      <start>6</start>
      <end>7</end>
      <status>unmodified</status>
      <modifiedWord/>
      <trackRevisions>false</trackRevisions>
    </reviewItem>
    <reviewItem>
      <errorID>dd5d2776-d91d-46a7-b1ac-fc54253a24f3</errorID>
      <errorWord>＜</errorWord>
      <group>L1_Format</group>
      <groupName>格式问题</groupName>
      <ability>L2_HalfPunc</ability>
      <abilityName>全半角检查</abilityName>
      <candidateList>
        <item>&lt;</item>
      </candidateList>
      <explain>文本全半角错误。</explain>
      <paraID>17379C28</paraID>
      <start>6</start>
      <end>7</end>
      <status>unmodified</status>
      <modifiedWord/>
      <trackRevisions>false</trackRevisions>
    </reviewItem>
    <reviewItem>
      <errorID>e61354bf-588d-4e45-8a7a-363aae348d13</errorID>
      <errorWord>＜</errorWord>
      <group>L1_Format</group>
      <groupName>格式问题</groupName>
      <ability>L2_HalfPunc</ability>
      <abilityName>全半角检查</abilityName>
      <candidateList>
        <item>&lt;</item>
      </candidateList>
      <explain>文本全半角错误。</explain>
      <paraID> FA06534</paraID>
      <start>5</start>
      <end>6</end>
      <status>unmodified</status>
      <modifiedWord/>
      <trackRevisions>false</trackRevisions>
    </reviewItem>
    <reviewItem>
      <errorID>bc6fa8a7-0af3-43ab-8a15-55432791ce33</errorID>
      <errorWord>＜</errorWord>
      <group>L1_Format</group>
      <groupName>格式问题</groupName>
      <ability>L2_HalfPunc</ability>
      <abilityName>全半角检查</abilityName>
      <candidateList>
        <item>&lt;</item>
      </candidateList>
      <explain>文本全半角错误。</explain>
      <paraID>3DC5AA92</paraID>
      <start>1</start>
      <end>2</end>
      <status>unmodified</status>
      <modifiedWord/>
      <trackRevisions>false</trackRevisions>
    </reviewItem>
    <reviewItem>
      <errorID>be2c4246-a10c-4140-8f99-57c89d700008</errorID>
      <errorWord>(</errorWord>
      <group>L1_Format</group>
      <groupName>格式问题</groupName>
      <ability>L2_HalfPunc</ability>
      <abilityName>全半角检查</abilityName>
      <candidateList>
        <item>（</item>
      </candidateList>
      <explain>文本全半角错误。</explain>
      <paraID> D4764E8</paraID>
      <start>4</start>
      <end>5</end>
      <status>unmodified</status>
      <modifiedWord/>
      <trackRevisions>false</trackRevisions>
    </reviewItem>
    <reviewItem>
      <errorID>5143bcc1-4b7c-42a6-aa06-45d6e7879b3a</errorID>
      <errorWord>)</errorWord>
      <group>L1_Format</group>
      <groupName>格式问题</groupName>
      <ability>L2_HalfPunc</ability>
      <abilityName>全半角检查</abilityName>
      <candidateList>
        <item>）</item>
      </candidateList>
      <explain>文本全半角错误。</explain>
      <paraID> D4764E8</paraID>
      <start>6</start>
      <end>7</end>
      <status>unmodified</status>
      <modifiedWord/>
      <trackRevisions>false</trackRevisions>
    </reviewItem>
    <reviewItem>
      <errorID>9fe55b37-1383-454e-82f1-e51cc8957ecd</errorID>
      <errorWord>＜</errorWord>
      <group>L1_Format</group>
      <groupName>格式问题</groupName>
      <ability>L2_HalfPunc</ability>
      <abilityName>全半角检查</abilityName>
      <candidateList>
        <item>&lt;</item>
      </candidateList>
      <explain>文本全半角错误。</explain>
      <paraID>18AD973A</paraID>
      <start>5</start>
      <end>6</end>
      <status>unmodified</status>
      <modifiedWord/>
      <trackRevisions>false</trackRevisions>
    </reviewItem>
    <reviewItem>
      <errorID>564f77bd-9ab0-4dd8-a355-11bb35edc5ed</errorID>
      <errorWord>＜</errorWord>
      <group>L1_Format</group>
      <groupName>格式问题</groupName>
      <ability>L2_HalfPunc</ability>
      <abilityName>全半角检查</abilityName>
      <candidateList>
        <item>&lt;</item>
      </candidateList>
      <explain>文本全半角错误。</explain>
      <paraID>2482C8CF</paraID>
      <start>4</start>
      <end>5</end>
      <status>unmodified</status>
      <modifiedWord/>
      <trackRevisions>false</trackRevisions>
    </reviewItem>
    <reviewItem>
      <errorID>1e1d4ee3-a034-4f59-ada7-361fe1357d24</errorID>
      <errorWord>＜</errorWord>
      <group>L1_Format</group>
      <groupName>格式问题</groupName>
      <ability>L2_HalfPunc</ability>
      <abilityName>全半角检查</abilityName>
      <candidateList>
        <item>&lt;</item>
      </candidateList>
      <explain>文本全半角错误。</explain>
      <paraID>65ED2C5A</paraID>
      <start>1</start>
      <end>2</end>
      <status>unmodified</status>
      <modifiedWord/>
      <trackRevisions>false</trackRevisions>
    </reviewItem>
    <reviewItem>
      <errorID>b00076d7-b438-4f2c-9d98-d28e89ca81e6</errorID>
      <errorWord>(</errorWord>
      <group>L1_Format</group>
      <groupName>格式问题</groupName>
      <ability>L2_HalfPunc</ability>
      <abilityName>全半角检查</abilityName>
      <candidateList>
        <item>（</item>
      </candidateList>
      <explain>文本全半角错误。</explain>
      <paraID>7F499300</paraID>
      <start>4</start>
      <end>5</end>
      <status>unmodified</status>
      <modifiedWord/>
      <trackRevisions>false</trackRevisions>
    </reviewItem>
    <reviewItem>
      <errorID>7cd3fb7e-3b06-4677-af70-38ae567c9d99</errorID>
      <errorWord>)</errorWord>
      <group>L1_Format</group>
      <groupName>格式问题</groupName>
      <ability>L2_HalfPunc</ability>
      <abilityName>全半角检查</abilityName>
      <candidateList>
        <item>）</item>
      </candidateList>
      <explain>文本全半角错误。</explain>
      <paraID>7F499300</paraID>
      <start>6</start>
      <end>7</end>
      <status>unmodified</status>
      <modifiedWord/>
      <trackRevisions>false</trackRevisions>
    </reviewItem>
    <reviewItem>
      <errorID>ecfbd455-236b-4914-86fa-41d3af2094f3</errorID>
      <errorWord>＜</errorWord>
      <group>L1_Format</group>
      <groupName>格式问题</groupName>
      <ability>L2_HalfPunc</ability>
      <abilityName>全半角检查</abilityName>
      <candidateList>
        <item>&lt;</item>
      </candidateList>
      <explain>文本全半角错误。</explain>
      <paraID>175457C6</paraID>
      <start>6</start>
      <end>7</end>
      <status>unmodified</status>
      <modifiedWord/>
      <trackRevisions>false</trackRevisions>
    </reviewItem>
    <reviewItem>
      <errorID>246cd360-fd4e-436a-a502-b47817dd1950</errorID>
      <errorWord>＜</errorWord>
      <group>L1_Format</group>
      <groupName>格式问题</groupName>
      <ability>L2_HalfPunc</ability>
      <abilityName>全半角检查</abilityName>
      <candidateList>
        <item>&lt;</item>
      </candidateList>
      <explain>文本全半角错误。</explain>
      <paraID>48CA0A1D</paraID>
      <start>5</start>
      <end>6</end>
      <status>unmodified</status>
      <modifiedWord/>
      <trackRevisions>false</trackRevisions>
    </reviewItem>
    <reviewItem>
      <errorID>e6c3954b-79b8-47e7-9dd9-8b458332b4f3</errorID>
      <errorWord>＜</errorWord>
      <group>L1_Format</group>
      <groupName>格式问题</groupName>
      <ability>L2_HalfPunc</ability>
      <abilityName>全半角检查</abilityName>
      <candidateList>
        <item>&lt;</item>
      </candidateList>
      <explain>文本全半角错误。</explain>
      <paraID>5918EEC2</paraID>
      <start>1</start>
      <end>2</end>
      <status>unmodified</status>
      <modifiedWord/>
      <trackRevisions>false</trackRevisions>
    </reviewItem>
    <reviewItem>
      <errorID>4038f653-6405-4a46-bb2d-be0ed6a61bc8</errorID>
      <errorWord>(</errorWord>
      <group>L1_Format</group>
      <groupName>格式问题</groupName>
      <ability>L2_HalfPunc</ability>
      <abilityName>全半角检查</abilityName>
      <candidateList>
        <item>（</item>
      </candidateList>
      <explain>文本全半角错误。</explain>
      <paraID>46CA446A</paraID>
      <start>4</start>
      <end>5</end>
      <status>unmodified</status>
      <modifiedWord/>
      <trackRevisions>false</trackRevisions>
    </reviewItem>
    <reviewItem>
      <errorID>2e37a60c-50ea-4e50-8589-c420846cfbbb</errorID>
      <errorWord>)</errorWord>
      <group>L1_Format</group>
      <groupName>格式问题</groupName>
      <ability>L2_HalfPunc</ability>
      <abilityName>全半角检查</abilityName>
      <candidateList>
        <item>）</item>
      </candidateList>
      <explain>文本全半角错误。</explain>
      <paraID>46CA446A</paraID>
      <start>6</start>
      <end>7</end>
      <status>unmodified</status>
      <modifiedWord/>
      <trackRevisions>false</trackRevisions>
    </reviewItem>
    <reviewItem>
      <errorID>9004d3fa-73c1-4ce1-a575-be8b9927466f</errorID>
      <errorWord>＜</errorWord>
      <group>L1_Format</group>
      <groupName>格式问题</groupName>
      <ability>L2_HalfPunc</ability>
      <abilityName>全半角检查</abilityName>
      <candidateList>
        <item>&lt;</item>
      </candidateList>
      <explain>文本全半角错误。</explain>
      <paraID>4B9443BB</paraID>
      <start>5</start>
      <end>6</end>
      <status>unmodified</status>
      <modifiedWord/>
      <trackRevisions>false</trackRevisions>
    </reviewItem>
    <reviewItem>
      <errorID>c25a43a0-e009-4529-90ed-f93cfa4cdbdc</errorID>
      <errorWord>＜</errorWord>
      <group>L1_Format</group>
      <groupName>格式问题</groupName>
      <ability>L2_HalfPunc</ability>
      <abilityName>全半角检查</abilityName>
      <candidateList>
        <item>&lt;</item>
      </candidateList>
      <explain>文本全半角错误。</explain>
      <paraID>51965ED0</paraID>
      <start>4</start>
      <end>5</end>
      <status>unmodified</status>
      <modifiedWord/>
      <trackRevisions>false</trackRevisions>
    </reviewItem>
    <reviewItem>
      <errorID>3366a25a-a524-4db2-af9f-eb6a359bd9b1</errorID>
      <errorWord>＜</errorWord>
      <group>L1_Format</group>
      <groupName>格式问题</groupName>
      <ability>L2_HalfPunc</ability>
      <abilityName>全半角检查</abilityName>
      <candidateList>
        <item>&lt;</item>
      </candidateList>
      <explain>文本全半角错误。</explain>
      <paraID>2D2AA18A</paraID>
      <start>1</start>
      <end>2</end>
      <status>unmodified</status>
      <modifiedWord/>
      <trackRevisions>false</trackRevisions>
    </reviewItem>
    <reviewItem>
      <errorID>5259ff60-eb98-48d4-8a63-1272ff2507b8</errorID>
      <errorWord>(</errorWord>
      <group>L1_Format</group>
      <groupName>格式问题</groupName>
      <ability>L2_HalfPunc</ability>
      <abilityName>全半角检查</abilityName>
      <candidateList>
        <item>（</item>
      </candidateList>
      <explain>文本全半角错误。</explain>
      <paraID>44CC9AEF</paraID>
      <start>4</start>
      <end>5</end>
      <status>unmodified</status>
      <modifiedWord/>
      <trackRevisions>false</trackRevisions>
    </reviewItem>
    <reviewItem>
      <errorID>ff05ec94-8f73-4109-882c-e1dc4468f792</errorID>
      <errorWord>)</errorWord>
      <group>L1_Format</group>
      <groupName>格式问题</groupName>
      <ability>L2_HalfPunc</ability>
      <abilityName>全半角检查</abilityName>
      <candidateList>
        <item>）</item>
      </candidateList>
      <explain>文本全半角错误。</explain>
      <paraID>44CC9AEF</paraID>
      <start>6</start>
      <end>7</end>
      <status>unmodified</status>
      <modifiedWord/>
      <trackRevisions>false</trackRevisions>
    </reviewItem>
    <reviewItem>
      <errorID>17c79055-7e06-4cbf-aa83-41bc3d32e495</errorID>
      <errorWord>＜</errorWord>
      <group>L1_Format</group>
      <groupName>格式问题</groupName>
      <ability>L2_HalfPunc</ability>
      <abilityName>全半角检查</abilityName>
      <candidateList>
        <item>&lt;</item>
      </candidateList>
      <explain>文本全半角错误。</explain>
      <paraID> 8A1DC24</paraID>
      <start>6</start>
      <end>7</end>
      <status>unmodified</status>
      <modifiedWord/>
      <trackRevisions>false</trackRevisions>
    </reviewItem>
    <reviewItem>
      <errorID>ea482405-9b33-4f66-862f-f4a88e6211ee</errorID>
      <errorWord>＜</errorWord>
      <group>L1_Format</group>
      <groupName>格式问题</groupName>
      <ability>L2_HalfPunc</ability>
      <abilityName>全半角检查</abilityName>
      <candidateList>
        <item>&lt;</item>
      </candidateList>
      <explain>文本全半角错误。</explain>
      <paraID>24B76D01</paraID>
      <start>5</start>
      <end>6</end>
      <status>unmodified</status>
      <modifiedWord/>
      <trackRevisions>false</trackRevisions>
    </reviewItem>
    <reviewItem>
      <errorID>1d46453a-3aac-4977-878e-de7b245feef9</errorID>
      <errorWord>＜</errorWord>
      <group>L1_Format</group>
      <groupName>格式问题</groupName>
      <ability>L2_HalfPunc</ability>
      <abilityName>全半角检查</abilityName>
      <candidateList>
        <item>&lt;</item>
      </candidateList>
      <explain>文本全半角错误。</explain>
      <paraID>29EA2CCD</paraID>
      <start>1</start>
      <end>2</end>
      <status>unmodified</status>
      <modifiedWord/>
      <trackRevisions>false</trackRevisions>
    </reviewItem>
    <reviewItem>
      <errorID>f1c6e3df-4307-4fae-a305-62699d726fb7</errorID>
      <errorWord>(</errorWord>
      <group>L1_Format</group>
      <groupName>格式问题</groupName>
      <ability>L2_HalfPunc</ability>
      <abilityName>全半角检查</abilityName>
      <candidateList>
        <item>（</item>
      </candidateList>
      <explain>文本全半角错误。</explain>
      <paraID>28DCC297</paraID>
      <start>4</start>
      <end>5</end>
      <status>unmodified</status>
      <modifiedWord/>
      <trackRevisions>false</trackRevisions>
    </reviewItem>
    <reviewItem>
      <errorID>4e3b7231-5222-4613-8fb9-cabf9651d035</errorID>
      <errorWord>)</errorWord>
      <group>L1_Format</group>
      <groupName>格式问题</groupName>
      <ability>L2_HalfPunc</ability>
      <abilityName>全半角检查</abilityName>
      <candidateList>
        <item>）</item>
      </candidateList>
      <explain>文本全半角错误。</explain>
      <paraID>28DCC297</paraID>
      <start>6</start>
      <end>7</end>
      <status>unmodified</status>
      <modifiedWord/>
      <trackRevisions>false</trackRevisions>
    </reviewItem>
    <reviewItem>
      <errorID>c082a5f1-30d9-4d6f-8d91-c0d6da009520</errorID>
      <errorWord>＜</errorWord>
      <group>L1_Format</group>
      <groupName>格式问题</groupName>
      <ability>L2_HalfPunc</ability>
      <abilityName>全半角检查</abilityName>
      <candidateList>
        <item>&lt;</item>
      </candidateList>
      <explain>文本全半角错误。</explain>
      <paraID>3D21BAB9</paraID>
      <start>5</start>
      <end>6</end>
      <status>unmodified</status>
      <modifiedWord/>
      <trackRevisions>false</trackRevisions>
    </reviewItem>
    <reviewItem>
      <errorID>8edc4ef7-fe2d-4f0d-8f0f-65a30acd3460</errorID>
      <errorWord>＜</errorWord>
      <group>L1_Format</group>
      <groupName>格式问题</groupName>
      <ability>L2_HalfPunc</ability>
      <abilityName>全半角检查</abilityName>
      <candidateList>
        <item>&lt;</item>
      </candidateList>
      <explain>文本全半角错误。</explain>
      <paraID>7C93008D</paraID>
      <start>4</start>
      <end>5</end>
      <status>unmodified</status>
      <modifiedWord/>
      <trackRevisions>false</trackRevisions>
    </reviewItem>
    <reviewItem>
      <errorID>51046d7b-b64b-4596-a6d1-f9b6dc88c456</errorID>
      <errorWord>＜</errorWord>
      <group>L1_Format</group>
      <groupName>格式问题</groupName>
      <ability>L2_HalfPunc</ability>
      <abilityName>全半角检查</abilityName>
      <candidateList>
        <item>&lt;</item>
      </candidateList>
      <explain>文本全半角错误。</explain>
      <paraID>21A64266</paraID>
      <start>1</start>
      <end>2</end>
      <status>unmodified</status>
      <modifiedWord/>
      <trackRevisions>false</trackRevisions>
    </reviewItem>
    <reviewItem>
      <errorID>886073ce-9928-453a-a9dd-609e321e6315</errorID>
      <errorWord>(</errorWord>
      <group>L1_Format</group>
      <groupName>格式问题</groupName>
      <ability>L2_HalfPunc</ability>
      <abilityName>全半角检查</abilityName>
      <candidateList>
        <item>（</item>
      </candidateList>
      <explain>文本全半角错误。</explain>
      <paraID>729FF691</paraID>
      <start>4</start>
      <end>5</end>
      <status>unmodified</status>
      <modifiedWord/>
      <trackRevisions>false</trackRevisions>
    </reviewItem>
    <reviewItem>
      <errorID>86db2068-3495-4d81-917e-c524fe6beb28</errorID>
      <errorWord>)</errorWord>
      <group>L1_Format</group>
      <groupName>格式问题</groupName>
      <ability>L2_HalfPunc</ability>
      <abilityName>全半角检查</abilityName>
      <candidateList>
        <item>）</item>
      </candidateList>
      <explain>文本全半角错误。</explain>
      <paraID>729FF691</paraID>
      <start>6</start>
      <end>7</end>
      <status>unmodified</status>
      <modifiedWord/>
      <trackRevisions>false</trackRevisions>
    </reviewItem>
    <reviewItem>
      <errorID>1ea6efd2-a616-45be-9688-e1f0d7f11d76</errorID>
      <errorWord>＜</errorWord>
      <group>L1_Format</group>
      <groupName>格式问题</groupName>
      <ability>L2_HalfPunc</ability>
      <abilityName>全半角检查</abilityName>
      <candidateList>
        <item>&lt;</item>
      </candidateList>
      <explain>文本全半角错误。</explain>
      <paraID>2DCCF069</paraID>
      <start>6</start>
      <end>7</end>
      <status>unmodified</status>
      <modifiedWord/>
      <trackRevisions>false</trackRevisions>
    </reviewItem>
    <reviewItem>
      <errorID>37fd3ccc-98be-4bc0-9829-0ba74ec2e7fa</errorID>
      <errorWord>＜</errorWord>
      <group>L1_Format</group>
      <groupName>格式问题</groupName>
      <ability>L2_HalfPunc</ability>
      <abilityName>全半角检查</abilityName>
      <candidateList>
        <item>&lt;</item>
      </candidateList>
      <explain>文本全半角错误。</explain>
      <paraID> EE76179</paraID>
      <start>5</start>
      <end>6</end>
      <status>unmodified</status>
      <modifiedWord/>
      <trackRevisions>false</trackRevisions>
    </reviewItem>
    <reviewItem>
      <errorID>06e2b6a4-edac-4162-b84d-d3fc31a14639</errorID>
      <errorWord>＜</errorWord>
      <group>L1_Format</group>
      <groupName>格式问题</groupName>
      <ability>L2_HalfPunc</ability>
      <abilityName>全半角检查</abilityName>
      <candidateList>
        <item>&lt;</item>
      </candidateList>
      <explain>文本全半角错误。</explain>
      <paraID>5D8149A6</paraID>
      <start>1</start>
      <end>2</end>
      <status>unmodified</status>
      <modifiedWord/>
      <trackRevisions>false</trackRevisions>
    </reviewItem>
    <reviewItem>
      <errorID>b3d8c555-2463-4ebd-b8f2-457af0c4093b</errorID>
      <errorWord>(</errorWord>
      <group>L1_Format</group>
      <groupName>格式问题</groupName>
      <ability>L2_HalfPunc</ability>
      <abilityName>全半角检查</abilityName>
      <candidateList>
        <item>（</item>
      </candidateList>
      <explain>文本全半角错误。</explain>
      <paraID> 25620E9</paraID>
      <start>4</start>
      <end>5</end>
      <status>unmodified</status>
      <modifiedWord/>
      <trackRevisions>false</trackRevisions>
    </reviewItem>
    <reviewItem>
      <errorID>3b62ea49-5155-4c8a-b825-999e0c0d6ec8</errorID>
      <errorWord>)</errorWord>
      <group>L1_Format</group>
      <groupName>格式问题</groupName>
      <ability>L2_HalfPunc</ability>
      <abilityName>全半角检查</abilityName>
      <candidateList>
        <item>）</item>
      </candidateList>
      <explain>文本全半角错误。</explain>
      <paraID> 25620E9</paraID>
      <start>6</start>
      <end>7</end>
      <status>unmodified</status>
      <modifiedWord/>
      <trackRevisions>false</trackRevisions>
    </reviewItem>
    <reviewItem>
      <errorID>6b986ad3-0493-4fb5-966c-92402d885ba7</errorID>
      <errorWord>＜</errorWord>
      <group>L1_Format</group>
      <groupName>格式问题</groupName>
      <ability>L2_HalfPunc</ability>
      <abilityName>全半角检查</abilityName>
      <candidateList>
        <item>&lt;</item>
      </candidateList>
      <explain>文本全半角错误。</explain>
      <paraID>364C3BC2</paraID>
      <start>5</start>
      <end>6</end>
      <status>unmodified</status>
      <modifiedWord/>
      <trackRevisions>false</trackRevisions>
    </reviewItem>
    <reviewItem>
      <errorID>c5441ef9-e0d5-42ae-a6c9-2ee537316d93</errorID>
      <errorWord>＜</errorWord>
      <group>L1_Format</group>
      <groupName>格式问题</groupName>
      <ability>L2_HalfPunc</ability>
      <abilityName>全半角检查</abilityName>
      <candidateList>
        <item>&lt;</item>
      </candidateList>
      <explain>文本全半角错误。</explain>
      <paraID>5FB5F035</paraID>
      <start>4</start>
      <end>5</end>
      <status>unmodified</status>
      <modifiedWord/>
      <trackRevisions>false</trackRevisions>
    </reviewItem>
    <reviewItem>
      <errorID>6f254bb8-dc49-4024-a785-907c7678fced</errorID>
      <errorWord>＜</errorWord>
      <group>L1_Format</group>
      <groupName>格式问题</groupName>
      <ability>L2_HalfPunc</ability>
      <abilityName>全半角检查</abilityName>
      <candidateList>
        <item>&lt;</item>
      </candidateList>
      <explain>文本全半角错误。</explain>
      <paraID>68D2909E</paraID>
      <start>1</start>
      <end>2</end>
      <status>unmodified</status>
      <modifiedWord/>
      <trackRevisions>false</trackRevisions>
    </reviewItem>
    <reviewItem>
      <errorID>7f25f974-e827-4b31-857d-744ecae97904</errorID>
      <errorWord>(</errorWord>
      <group>L1_Format</group>
      <groupName>格式问题</groupName>
      <ability>L2_HalfPunc</ability>
      <abilityName>全半角检查</abilityName>
      <candidateList>
        <item>（</item>
      </candidateList>
      <explain>文本全半角错误。</explain>
      <paraID>3EB52558</paraID>
      <start>4</start>
      <end>5</end>
      <status>unmodified</status>
      <modifiedWord/>
      <trackRevisions>false</trackRevisions>
    </reviewItem>
    <reviewItem>
      <errorID>603598cc-c4b0-476a-bbe4-914040e56b61</errorID>
      <errorWord>)</errorWord>
      <group>L1_Format</group>
      <groupName>格式问题</groupName>
      <ability>L2_HalfPunc</ability>
      <abilityName>全半角检查</abilityName>
      <candidateList>
        <item>）</item>
      </candidateList>
      <explain>文本全半角错误。</explain>
      <paraID>3EB52558</paraID>
      <start>6</start>
      <end>7</end>
      <status>unmodified</status>
      <modifiedWord/>
      <trackRevisions>false</trackRevisions>
    </reviewItem>
    <reviewItem>
      <errorID>09deecc9-6c52-4ca5-b105-a79ad0e7e1d5</errorID>
      <errorWord>＜</errorWord>
      <group>L1_Format</group>
      <groupName>格式问题</groupName>
      <ability>L2_HalfPunc</ability>
      <abilityName>全半角检查</abilityName>
      <candidateList>
        <item>&lt;</item>
      </candidateList>
      <explain>文本全半角错误。</explain>
      <paraID>5EBAAAE9</paraID>
      <start>6</start>
      <end>7</end>
      <status>unmodified</status>
      <modifiedWord/>
      <trackRevisions>false</trackRevisions>
    </reviewItem>
    <reviewItem>
      <errorID>0eca42c6-3aad-4adb-af29-f28d53813202</errorID>
      <errorWord>＜</errorWord>
      <group>L1_Format</group>
      <groupName>格式问题</groupName>
      <ability>L2_HalfPunc</ability>
      <abilityName>全半角检查</abilityName>
      <candidateList>
        <item>&lt;</item>
      </candidateList>
      <explain>文本全半角错误。</explain>
      <paraID>7EF62160</paraID>
      <start>5</start>
      <end>6</end>
      <status>unmodified</status>
      <modifiedWord/>
      <trackRevisions>false</trackRevisions>
    </reviewItem>
    <reviewItem>
      <errorID>814a0eec-a192-45f4-adc4-2a5879b9fa2e</errorID>
      <errorWord>＜</errorWord>
      <group>L1_Format</group>
      <groupName>格式问题</groupName>
      <ability>L2_HalfPunc</ability>
      <abilityName>全半角检查</abilityName>
      <candidateList>
        <item>&lt;</item>
      </candidateList>
      <explain>文本全半角错误。</explain>
      <paraID>40C3B93A</paraID>
      <start>1</start>
      <end>2</end>
      <status>unmodified</status>
      <modifiedWord/>
      <trackRevisions>false</trackRevisions>
    </reviewItem>
    <reviewItem>
      <errorID>528fd807-f389-4b26-9067-b0fd07e2127c</errorID>
      <errorWord>(</errorWord>
      <group>L1_Format</group>
      <groupName>格式问题</groupName>
      <ability>L2_HalfPunc</ability>
      <abilityName>全半角检查</abilityName>
      <candidateList>
        <item>（</item>
      </candidateList>
      <explain>文本全半角错误。</explain>
      <paraID> F4B0877</paraID>
      <start>4</start>
      <end>5</end>
      <status>unmodified</status>
      <modifiedWord/>
      <trackRevisions>false</trackRevisions>
    </reviewItem>
    <reviewItem>
      <errorID>40c32a20-7ad5-4ef9-9e71-731ff97ede5e</errorID>
      <errorWord>)</errorWord>
      <group>L1_Format</group>
      <groupName>格式问题</groupName>
      <ability>L2_HalfPunc</ability>
      <abilityName>全半角检查</abilityName>
      <candidateList>
        <item>）</item>
      </candidateList>
      <explain>文本全半角错误。</explain>
      <paraID> F4B0877</paraID>
      <start>6</start>
      <end>7</end>
      <status>unmodified</status>
      <modifiedWord/>
      <trackRevisions>false</trackRevisions>
    </reviewItem>
    <reviewItem>
      <errorID>8145f09e-f0ad-42e4-bef4-36c285ef21b4</errorID>
      <errorWord>＜</errorWord>
      <group>L1_Format</group>
      <groupName>格式问题</groupName>
      <ability>L2_HalfPunc</ability>
      <abilityName>全半角检查</abilityName>
      <candidateList>
        <item>&lt;</item>
      </candidateList>
      <explain>文本全半角错误。</explain>
      <paraID>5A7908F1</paraID>
      <start>5</start>
      <end>6</end>
      <status>unmodified</status>
      <modifiedWord/>
      <trackRevisions>false</trackRevisions>
    </reviewItem>
    <reviewItem>
      <errorID>5eac83a0-a0ae-4279-bf18-8533d4100c87</errorID>
      <errorWord>＜</errorWord>
      <group>L1_Format</group>
      <groupName>格式问题</groupName>
      <ability>L2_HalfPunc</ability>
      <abilityName>全半角检查</abilityName>
      <candidateList>
        <item>&lt;</item>
      </candidateList>
      <explain>文本全半角错误。</explain>
      <paraID> D59550C</paraID>
      <start>4</start>
      <end>5</end>
      <status>unmodified</status>
      <modifiedWord/>
      <trackRevisions>false</trackRevisions>
    </reviewItem>
    <reviewItem>
      <errorID>2fff248d-35c8-462a-8e7f-312de101aa15</errorID>
      <errorWord>＜</errorWord>
      <group>L1_Format</group>
      <groupName>格式问题</groupName>
      <ability>L2_HalfPunc</ability>
      <abilityName>全半角检查</abilityName>
      <candidateList>
        <item>&lt;</item>
      </candidateList>
      <explain>文本全半角错误。</explain>
      <paraID>6530E847</paraID>
      <start>1</start>
      <end>2</end>
      <status>unmodified</status>
      <modifiedWord/>
      <trackRevisions>false</trackRevisions>
    </reviewItem>
    <reviewItem>
      <errorID>2cde259c-2043-43d8-8df1-318fa6cf3607</errorID>
      <errorWord>(</errorWord>
      <group>L1_Format</group>
      <groupName>格式问题</groupName>
      <ability>L2_HalfPunc</ability>
      <abilityName>全半角检查</abilityName>
      <candidateList>
        <item>（</item>
      </candidateList>
      <explain>文本全半角错误。</explain>
      <paraID>570FAD1E</paraID>
      <start>4</start>
      <end>5</end>
      <status>unmodified</status>
      <modifiedWord/>
      <trackRevisions>false</trackRevisions>
    </reviewItem>
    <reviewItem>
      <errorID>4f47884d-061e-451a-845a-3de032749f99</errorID>
      <errorWord>)</errorWord>
      <group>L1_Format</group>
      <groupName>格式问题</groupName>
      <ability>L2_HalfPunc</ability>
      <abilityName>全半角检查</abilityName>
      <candidateList>
        <item>）</item>
      </candidateList>
      <explain>文本全半角错误。</explain>
      <paraID>570FAD1E</paraID>
      <start>6</start>
      <end>7</end>
      <status>unmodified</status>
      <modifiedWord/>
      <trackRevisions>false</trackRevisions>
    </reviewItem>
    <reviewItem>
      <errorID>571f3eab-8144-42e5-b6ef-9902485a6489</errorID>
      <errorWord>＜</errorWord>
      <group>L1_Format</group>
      <groupName>格式问题</groupName>
      <ability>L2_HalfPunc</ability>
      <abilityName>全半角检查</abilityName>
      <candidateList>
        <item>&lt;</item>
      </candidateList>
      <explain>文本全半角错误。</explain>
      <paraID>5DA7D326</paraID>
      <start>6</start>
      <end>7</end>
      <status>unmodified</status>
      <modifiedWord/>
      <trackRevisions>false</trackRevisions>
    </reviewItem>
    <reviewItem>
      <errorID>8f8874c3-8fc0-427f-b6ba-2722c0b1b67b</errorID>
      <errorWord>＜</errorWord>
      <group>L1_Format</group>
      <groupName>格式问题</groupName>
      <ability>L2_HalfPunc</ability>
      <abilityName>全半角检查</abilityName>
      <candidateList>
        <item>&lt;</item>
      </candidateList>
      <explain>文本全半角错误。</explain>
      <paraID> 56F7C31</paraID>
      <start>5</start>
      <end>6</end>
      <status>unmodified</status>
      <modifiedWord/>
      <trackRevisions>false</trackRevisions>
    </reviewItem>
    <reviewItem>
      <errorID>f4cf45ea-82e2-4546-a7ee-0a51c32c35cc</errorID>
      <errorWord>＜</errorWord>
      <group>L1_Format</group>
      <groupName>格式问题</groupName>
      <ability>L2_HalfPunc</ability>
      <abilityName>全半角检查</abilityName>
      <candidateList>
        <item>&lt;</item>
      </candidateList>
      <explain>文本全半角错误。</explain>
      <paraID>6B007C74</paraID>
      <start>1</start>
      <end>2</end>
      <status>unmodified</status>
      <modifiedWord/>
      <trackRevisions>false</trackRevisions>
    </reviewItem>
    <reviewItem>
      <errorID>90eac64a-6809-4a0a-9663-19f00e58e423</errorID>
      <errorWord>(</errorWord>
      <group>L1_Format</group>
      <groupName>格式问题</groupName>
      <ability>L2_HalfPunc</ability>
      <abilityName>全半角检查</abilityName>
      <candidateList>
        <item>（</item>
      </candidateList>
      <explain>文本全半角错误。</explain>
      <paraID>23EBAB79</paraID>
      <start>4</start>
      <end>5</end>
      <status>unmodified</status>
      <modifiedWord/>
      <trackRevisions>false</trackRevisions>
    </reviewItem>
    <reviewItem>
      <errorID>99e35f95-7496-4bcc-a590-a032d49f8878</errorID>
      <errorWord>)</errorWord>
      <group>L1_Format</group>
      <groupName>格式问题</groupName>
      <ability>L2_HalfPunc</ability>
      <abilityName>全半角检查</abilityName>
      <candidateList>
        <item>）</item>
      </candidateList>
      <explain>文本全半角错误。</explain>
      <paraID>23EBAB79</paraID>
      <start>6</start>
      <end>7</end>
      <status>unmodified</status>
      <modifiedWord/>
      <trackRevisions>false</trackRevisions>
    </reviewItem>
    <reviewItem>
      <errorID>a167f87b-da34-42b6-9d27-6a4e52a8405a</errorID>
      <errorWord>＜</errorWord>
      <group>L1_Format</group>
      <groupName>格式问题</groupName>
      <ability>L2_HalfPunc</ability>
      <abilityName>全半角检查</abilityName>
      <candidateList>
        <item>&lt;</item>
      </candidateList>
      <explain>文本全半角错误。</explain>
      <paraID>14CFF893</paraID>
      <start>5</start>
      <end>6</end>
      <status>unmodified</status>
      <modifiedWord/>
      <trackRevisions>false</trackRevisions>
    </reviewItem>
    <reviewItem>
      <errorID>9bbd539f-3c9c-4f6c-bf2a-1b9cd25f9da5</errorID>
      <errorWord>＜</errorWord>
      <group>L1_Format</group>
      <groupName>格式问题</groupName>
      <ability>L2_HalfPunc</ability>
      <abilityName>全半角检查</abilityName>
      <candidateList>
        <item>&lt;</item>
      </candidateList>
      <explain>文本全半角错误。</explain>
      <paraID>252D5036</paraID>
      <start>4</start>
      <end>5</end>
      <status>unmodified</status>
      <modifiedWord/>
      <trackRevisions>false</trackRevisions>
    </reviewItem>
    <reviewItem>
      <errorID>361a0a5a-a369-4ef2-a1dc-3dc4bba91e0b</errorID>
      <errorWord>＜</errorWord>
      <group>L1_Format</group>
      <groupName>格式问题</groupName>
      <ability>L2_HalfPunc</ability>
      <abilityName>全半角检查</abilityName>
      <candidateList>
        <item>&lt;</item>
      </candidateList>
      <explain>文本全半角错误。</explain>
      <paraID>14B203A7</paraID>
      <start>1</start>
      <end>2</end>
      <status>unmodified</status>
      <modifiedWord/>
      <trackRevisions>false</trackRevisions>
    </reviewItem>
    <reviewItem>
      <errorID>5c3b1f06-5696-4b73-85f4-941aa56b6511</errorID>
      <errorWord>(</errorWord>
      <group>L1_Format</group>
      <groupName>格式问题</groupName>
      <ability>L2_HalfPunc</ability>
      <abilityName>全半角检查</abilityName>
      <candidateList>
        <item>（</item>
      </candidateList>
      <explain>文本全半角错误。</explain>
      <paraID>5A6F2E6B</paraID>
      <start>4</start>
      <end>5</end>
      <status>unmodified</status>
      <modifiedWord/>
      <trackRevisions>false</trackRevisions>
    </reviewItem>
    <reviewItem>
      <errorID>7b71e74d-fc13-44fe-a0e2-0affd0fafa7e</errorID>
      <errorWord>)</errorWord>
      <group>L1_Format</group>
      <groupName>格式问题</groupName>
      <ability>L2_HalfPunc</ability>
      <abilityName>全半角检查</abilityName>
      <candidateList>
        <item>）</item>
      </candidateList>
      <explain>文本全半角错误。</explain>
      <paraID>5A6F2E6B</paraID>
      <start>6</start>
      <end>7</end>
      <status>unmodified</status>
      <modifiedWord/>
      <trackRevisions>false</trackRevisions>
    </reviewItem>
    <reviewItem>
      <errorID>e1cdb2df-e648-43c5-bb7e-ab8a432fbc7b</errorID>
      <errorWord>＜</errorWord>
      <group>L1_Format</group>
      <groupName>格式问题</groupName>
      <ability>L2_HalfPunc</ability>
      <abilityName>全半角检查</abilityName>
      <candidateList>
        <item>&lt;</item>
      </candidateList>
      <explain>文本全半角错误。</explain>
      <paraID>325007B6</paraID>
      <start>6</start>
      <end>7</end>
      <status>unmodified</status>
      <modifiedWord/>
      <trackRevisions>false</trackRevisions>
    </reviewItem>
    <reviewItem>
      <errorID>13fab875-8f6d-440d-a9c6-07e37f6e41d9</errorID>
      <errorWord>＜</errorWord>
      <group>L1_Format</group>
      <groupName>格式问题</groupName>
      <ability>L2_HalfPunc</ability>
      <abilityName>全半角检查</abilityName>
      <candidateList>
        <item>&lt;</item>
      </candidateList>
      <explain>文本全半角错误。</explain>
      <paraID> BB16D99</paraID>
      <start>4</start>
      <end>5</end>
      <status>unmodified</status>
      <modifiedWord/>
      <trackRevisions>false</trackRevisions>
    </reviewItem>
    <reviewItem>
      <errorID>d0cd26ea-d5ee-4f16-9f35-4844276ec7f5</errorID>
      <errorWord>＜</errorWord>
      <group>L1_Format</group>
      <groupName>格式问题</groupName>
      <ability>L2_HalfPunc</ability>
      <abilityName>全半角检查</abilityName>
      <candidateList>
        <item>&lt;</item>
      </candidateList>
      <explain>文本全半角错误。</explain>
      <paraID>7B1EF305</paraID>
      <start>1</start>
      <end>2</end>
      <status>unmodified</status>
      <modifiedWord/>
      <trackRevisions>false</trackRevisions>
    </reviewItem>
    <reviewItem>
      <errorID>d1a14fa1-e6d8-42d4-b568-93622db3322a</errorID>
      <errorWord>(</errorWord>
      <group>L1_Format</group>
      <groupName>格式问题</groupName>
      <ability>L2_HalfPunc</ability>
      <abilityName>全半角检查</abilityName>
      <candidateList>
        <item>（</item>
      </candidateList>
      <explain>文本全半角错误。</explain>
      <paraID>12AE2E38</paraID>
      <start>4</start>
      <end>5</end>
      <status>unmodified</status>
      <modifiedWord/>
      <trackRevisions>false</trackRevisions>
    </reviewItem>
    <reviewItem>
      <errorID>6566ce43-974e-4486-a7fb-d23b1f42a7b5</errorID>
      <errorWord>)</errorWord>
      <group>L1_Format</group>
      <groupName>格式问题</groupName>
      <ability>L2_HalfPunc</ability>
      <abilityName>全半角检查</abilityName>
      <candidateList>
        <item>）</item>
      </candidateList>
      <explain>文本全半角错误。</explain>
      <paraID>12AE2E38</paraID>
      <start>6</start>
      <end>7</end>
      <status>unmodified</status>
      <modifiedWord/>
      <trackRevisions>false</trackRevisions>
    </reviewItem>
    <reviewItem>
      <errorID>62913bac-8a08-4f45-8180-92b162cb622f</errorID>
      <errorWord>＜</errorWord>
      <group>L1_Format</group>
      <groupName>格式问题</groupName>
      <ability>L2_HalfPunc</ability>
      <abilityName>全半角检查</abilityName>
      <candidateList>
        <item>&lt;</item>
      </candidateList>
      <explain>文本全半角错误。</explain>
      <paraID>45651E1D</paraID>
      <start>6</start>
      <end>7</end>
      <status>unmodified</status>
      <modifiedWord/>
      <trackRevisions>false</trackRevisions>
    </reviewItem>
    <reviewItem>
      <errorID>0feec068-2982-4c7e-8e50-aafea635d20e</errorID>
      <errorWord>＜</errorWord>
      <group>L1_Format</group>
      <groupName>格式问题</groupName>
      <ability>L2_HalfPunc</ability>
      <abilityName>全半角检查</abilityName>
      <candidateList>
        <item>&lt;</item>
      </candidateList>
      <explain>文本全半角错误。</explain>
      <paraID>2A90422E</paraID>
      <start>5</start>
      <end>6</end>
      <status>unmodified</status>
      <modifiedWord/>
      <trackRevisions>false</trackRevisions>
    </reviewItem>
    <reviewItem>
      <errorID>7bcb9afd-4bef-4800-bb9b-3dfa44d4321d</errorID>
      <errorWord>＜</errorWord>
      <group>L1_Format</group>
      <groupName>格式问题</groupName>
      <ability>L2_HalfPunc</ability>
      <abilityName>全半角检查</abilityName>
      <candidateList>
        <item>&lt;</item>
      </candidateList>
      <explain>文本全半角错误。</explain>
      <paraID>55141890</paraID>
      <start>1</start>
      <end>2</end>
      <status>unmodified</status>
      <modifiedWord/>
      <trackRevisions>false</trackRevisions>
    </reviewItem>
    <reviewItem>
      <errorID>a8eb2793-2ad6-41a6-b240-f9cf48eb783e</errorID>
      <errorWord>(</errorWord>
      <group>L1_Format</group>
      <groupName>格式问题</groupName>
      <ability>L2_HalfPunc</ability>
      <abilityName>全半角检查</abilityName>
      <candidateList>
        <item>（</item>
      </candidateList>
      <explain>文本全半角错误。</explain>
      <paraID>36F263CB</paraID>
      <start>4</start>
      <end>5</end>
      <status>unmodified</status>
      <modifiedWord/>
      <trackRevisions>false</trackRevisions>
    </reviewItem>
    <reviewItem>
      <errorID>2dddea3b-8a01-4abf-a584-e1b30794453e</errorID>
      <errorWord>)</errorWord>
      <group>L1_Format</group>
      <groupName>格式问题</groupName>
      <ability>L2_HalfPunc</ability>
      <abilityName>全半角检查</abilityName>
      <candidateList>
        <item>）</item>
      </candidateList>
      <explain>文本全半角错误。</explain>
      <paraID>36F263CB</paraID>
      <start>6</start>
      <end>7</end>
      <status>unmodified</status>
      <modifiedWord/>
      <trackRevisions>false</trackRevisions>
    </reviewItem>
    <reviewItem>
      <errorID>3fdc2601-14fa-456b-a547-8926bd821d6d</errorID>
      <errorWord>＜</errorWord>
      <group>L1_Format</group>
      <groupName>格式问题</groupName>
      <ability>L2_HalfPunc</ability>
      <abilityName>全半角检查</abilityName>
      <candidateList>
        <item>&lt;</item>
      </candidateList>
      <explain>文本全半角错误。</explain>
      <paraID>28E3B74A</paraID>
      <start>6</start>
      <end>7</end>
      <status>unmodified</status>
      <modifiedWord/>
      <trackRevisions>false</trackRevisions>
    </reviewItem>
    <reviewItem>
      <errorID>11d2f2f8-eb43-4f85-ac1f-83ce4264e8e3</errorID>
      <errorWord>＜</errorWord>
      <group>L1_Format</group>
      <groupName>格式问题</groupName>
      <ability>L2_HalfPunc</ability>
      <abilityName>全半角检查</abilityName>
      <candidateList>
        <item>&lt;</item>
      </candidateList>
      <explain>文本全半角错误。</explain>
      <paraID> 5E40B56</paraID>
      <start>6</start>
      <end>7</end>
      <status>unmodified</status>
      <modifiedWord/>
      <trackRevisions>false</trackRevisions>
    </reviewItem>
    <reviewItem>
      <errorID>f6d39ba9-fe24-4811-8724-06019734a5dd</errorID>
      <errorWord>＜</errorWord>
      <group>L1_Format</group>
      <groupName>格式问题</groupName>
      <ability>L2_HalfPunc</ability>
      <abilityName>全半角检查</abilityName>
      <candidateList>
        <item>&lt;</item>
      </candidateList>
      <explain>文本全半角错误。</explain>
      <paraID>1CA03E7B</paraID>
      <start>1</start>
      <end>2</end>
      <status>unmodified</status>
      <modifiedWord/>
      <trackRevisions>false</trackRevisions>
    </reviewItem>
    <reviewItem>
      <errorID>5a4175d4-e688-45ce-ae9d-9dca17afca79</errorID>
      <errorWord>(</errorWord>
      <group>L1_Format</group>
      <groupName>格式问题</groupName>
      <ability>L2_HalfPunc</ability>
      <abilityName>全半角检查</abilityName>
      <candidateList>
        <item>（</item>
      </candidateList>
      <explain>文本全半角错误。</explain>
      <paraID>1A7BFED6</paraID>
      <start>4</start>
      <end>5</end>
      <status>unmodified</status>
      <modifiedWord/>
      <trackRevisions>false</trackRevisions>
    </reviewItem>
    <reviewItem>
      <errorID>8a948b8e-7c49-4244-a25f-319a905afbb2</errorID>
      <errorWord>)</errorWord>
      <group>L1_Format</group>
      <groupName>格式问题</groupName>
      <ability>L2_HalfPunc</ability>
      <abilityName>全半角检查</abilityName>
      <candidateList>
        <item>）</item>
      </candidateList>
      <explain>文本全半角错误。</explain>
      <paraID>1A7BFED6</paraID>
      <start>6</start>
      <end>7</end>
      <status>unmodified</status>
      <modifiedWord/>
      <trackRevisions>false</trackRevisions>
    </reviewItem>
    <reviewItem>
      <errorID>79dd220e-b8c8-47ac-9671-ca9fa5cabc10</errorID>
      <errorWord>＜</errorWord>
      <group>L1_Format</group>
      <groupName>格式问题</groupName>
      <ability>L2_HalfPunc</ability>
      <abilityName>全半角检查</abilityName>
      <candidateList>
        <item>&lt;</item>
      </candidateList>
      <explain>文本全半角错误。</explain>
      <paraID>756F26E2</paraID>
      <start>5</start>
      <end>6</end>
      <status>unmodified</status>
      <modifiedWord/>
      <trackRevisions>false</trackRevisions>
    </reviewItem>
    <reviewItem>
      <errorID>5536f4ba-489b-4c96-bb5c-5d83b19cc500</errorID>
      <errorWord>＜</errorWord>
      <group>L1_Format</group>
      <groupName>格式问题</groupName>
      <ability>L2_HalfPunc</ability>
      <abilityName>全半角检查</abilityName>
      <candidateList>
        <item>&lt;</item>
      </candidateList>
      <explain>文本全半角错误。</explain>
      <paraID>69775F09</paraID>
      <start>5</start>
      <end>6</end>
      <status>unmodified</status>
      <modifiedWord/>
      <trackRevisions>false</trackRevisions>
    </reviewItem>
    <reviewItem>
      <errorID>bb3f645d-1d92-4deb-93d9-e9b479f372ca</errorID>
      <errorWord>＜</errorWord>
      <group>L1_Format</group>
      <groupName>格式问题</groupName>
      <ability>L2_HalfPunc</ability>
      <abilityName>全半角检查</abilityName>
      <candidateList>
        <item>&lt;</item>
      </candidateList>
      <explain>文本全半角错误。</explain>
      <paraID> 5843206</paraID>
      <start>1</start>
      <end>2</end>
      <status>unmodified</status>
      <modifiedWord/>
      <trackRevisions>false</trackRevisions>
    </reviewItem>
    <reviewItem>
      <errorID>0afb94e2-7b9d-4d6f-9b6c-2efded39640a</errorID>
      <errorWord>(</errorWord>
      <group>L1_Format</group>
      <groupName>格式问题</groupName>
      <ability>L2_HalfPunc</ability>
      <abilityName>全半角检查</abilityName>
      <candidateList>
        <item>（</item>
      </candidateList>
      <explain>文本全半角错误。</explain>
      <paraID>58049A26</paraID>
      <start>4</start>
      <end>5</end>
      <status>unmodified</status>
      <modifiedWord/>
      <trackRevisions>false</trackRevisions>
    </reviewItem>
    <reviewItem>
      <errorID>d8a79096-042f-44c8-b016-872b8126c00d</errorID>
      <errorWord>)</errorWord>
      <group>L1_Format</group>
      <groupName>格式问题</groupName>
      <ability>L2_HalfPunc</ability>
      <abilityName>全半角检查</abilityName>
      <candidateList>
        <item>）</item>
      </candidateList>
      <explain>文本全半角错误。</explain>
      <paraID>58049A26</paraID>
      <start>6</start>
      <end>7</end>
      <status>unmodified</status>
      <modifiedWord/>
      <trackRevisions>false</trackRevisions>
    </reviewItem>
    <reviewItem>
      <errorID>ac746bca-f649-41e5-8ab8-c409f679e5b1</errorID>
      <errorWord>＜</errorWord>
      <group>L1_Format</group>
      <groupName>格式问题</groupName>
      <ability>L2_HalfPunc</ability>
      <abilityName>全半角检查</abilityName>
      <candidateList>
        <item>&lt;</item>
      </candidateList>
      <explain>文本全半角错误。</explain>
      <paraID>3C10932E</paraID>
      <start>6</start>
      <end>7</end>
      <status>unmodified</status>
      <modifiedWord/>
      <trackRevisions>false</trackRevisions>
    </reviewItem>
    <reviewItem>
      <errorID>67197602-d62a-4fee-a5d5-46e88af606b9</errorID>
      <errorWord>＜</errorWord>
      <group>L1_Format</group>
      <groupName>格式问题</groupName>
      <ability>L2_HalfPunc</ability>
      <abilityName>全半角检查</abilityName>
      <candidateList>
        <item>&lt;</item>
      </candidateList>
      <explain>文本全半角错误。</explain>
      <paraID>626094B5</paraID>
      <start>5</start>
      <end>6</end>
      <status>unmodified</status>
      <modifiedWord/>
      <trackRevisions>false</trackRevisions>
    </reviewItem>
    <reviewItem>
      <errorID>54276826-1a5f-44bc-b95f-1a7d270c6651</errorID>
      <errorWord>＜</errorWord>
      <group>L1_Format</group>
      <groupName>格式问题</groupName>
      <ability>L2_HalfPunc</ability>
      <abilityName>全半角检查</abilityName>
      <candidateList>
        <item>&lt;</item>
      </candidateList>
      <explain>文本全半角错误。</explain>
      <paraID> C2D0BA4</paraID>
      <start>1</start>
      <end>2</end>
      <status>unmodified</status>
      <modifiedWord/>
      <trackRevisions>false</trackRevisions>
    </reviewItem>
    <reviewItem>
      <errorID>e14791bb-b0f1-4f89-b3cb-cfbc042d7eaf</errorID>
      <errorWord>(</errorWord>
      <group>L1_Format</group>
      <groupName>格式问题</groupName>
      <ability>L2_HalfPunc</ability>
      <abilityName>全半角检查</abilityName>
      <candidateList>
        <item>（</item>
      </candidateList>
      <explain>文本全半角错误。</explain>
      <paraID>1657A31C</paraID>
      <start>4</start>
      <end>5</end>
      <status>unmodified</status>
      <modifiedWord/>
      <trackRevisions>false</trackRevisions>
    </reviewItem>
    <reviewItem>
      <errorID>d582406e-054d-4a04-9b8b-b357452b8d05</errorID>
      <errorWord>)</errorWord>
      <group>L1_Format</group>
      <groupName>格式问题</groupName>
      <ability>L2_HalfPunc</ability>
      <abilityName>全半角检查</abilityName>
      <candidateList>
        <item>）</item>
      </candidateList>
      <explain>文本全半角错误。</explain>
      <paraID>1657A31C</paraID>
      <start>6</start>
      <end>7</end>
      <status>unmodified</status>
      <modifiedWord/>
      <trackRevisions>false</trackRevisions>
    </reviewItem>
    <reviewItem>
      <errorID>371affd2-ec3f-43f5-81cb-b45d9dc1d36c</errorID>
      <errorWord>＜</errorWord>
      <group>L1_Format</group>
      <groupName>格式问题</groupName>
      <ability>L2_HalfPunc</ability>
      <abilityName>全半角检查</abilityName>
      <candidateList>
        <item>&lt;</item>
      </candidateList>
      <explain>文本全半角错误。</explain>
      <paraID>296B9408</paraID>
      <start>5</start>
      <end>6</end>
      <status>unmodified</status>
      <modifiedWord/>
      <trackRevisions>false</trackRevisions>
    </reviewItem>
    <reviewItem>
      <errorID>0070594f-de4a-4e19-b37a-b59c621d1ac5</errorID>
      <errorWord>＜</errorWord>
      <group>L1_Format</group>
      <groupName>格式问题</groupName>
      <ability>L2_HalfPunc</ability>
      <abilityName>全半角检查</abilityName>
      <candidateList>
        <item>&lt;</item>
      </candidateList>
      <explain>文本全半角错误。</explain>
      <paraID>1A62A905</paraID>
      <start>4</start>
      <end>5</end>
      <status>unmodified</status>
      <modifiedWord/>
      <trackRevisions>false</trackRevisions>
    </reviewItem>
    <reviewItem>
      <errorID>80e32a40-8a74-4b8b-b8e7-5b8722225c0f</errorID>
      <errorWord>＜</errorWord>
      <group>L1_Format</group>
      <groupName>格式问题</groupName>
      <ability>L2_HalfPunc</ability>
      <abilityName>全半角检查</abilityName>
      <candidateList>
        <item>&lt;</item>
      </candidateList>
      <explain>文本全半角错误。</explain>
      <paraID> BCDA470</paraID>
      <start>1</start>
      <end>2</end>
      <status>unmodified</status>
      <modifiedWord/>
      <trackRevisions>false</trackRevisions>
    </reviewItem>
    <reviewItem>
      <errorID>a6091c49-bae4-42da-81cf-926a3c0ce2be</errorID>
      <errorWord>(</errorWord>
      <group>L1_Format</group>
      <groupName>格式问题</groupName>
      <ability>L2_HalfPunc</ability>
      <abilityName>全半角检查</abilityName>
      <candidateList>
        <item>（</item>
      </candidateList>
      <explain>文本全半角错误。</explain>
      <paraID>5993A2FB</paraID>
      <start>4</start>
      <end>5</end>
      <status>unmodified</status>
      <modifiedWord/>
      <trackRevisions>false</trackRevisions>
    </reviewItem>
    <reviewItem>
      <errorID>9147dba7-cfac-4253-89f1-c6bf29c92792</errorID>
      <errorWord>)</errorWord>
      <group>L1_Format</group>
      <groupName>格式问题</groupName>
      <ability>L2_HalfPunc</ability>
      <abilityName>全半角检查</abilityName>
      <candidateList>
        <item>）</item>
      </candidateList>
      <explain>文本全半角错误。</explain>
      <paraID>5993A2FB</paraID>
      <start>6</start>
      <end>7</end>
      <status>unmodified</status>
      <modifiedWord/>
      <trackRevisions>false</trackRevisions>
    </reviewItem>
    <reviewItem>
      <errorID>24ab759e-7578-4bd5-b723-263ae444f328</errorID>
      <errorWord>＜</errorWord>
      <group>L1_Format</group>
      <groupName>格式问题</groupName>
      <ability>L2_HalfPunc</ability>
      <abilityName>全半角检查</abilityName>
      <candidateList>
        <item>&lt;</item>
      </candidateList>
      <explain>文本全半角错误。</explain>
      <paraID>75F654F5</paraID>
      <start>6</start>
      <end>7</end>
      <status>unmodified</status>
      <modifiedWord/>
      <trackRevisions>false</trackRevisions>
    </reviewItem>
    <reviewItem>
      <errorID>b1bd170e-ebac-44b5-971d-3d2dcc78436a</errorID>
      <errorWord>＜</errorWord>
      <group>L1_Format</group>
      <groupName>格式问题</groupName>
      <ability>L2_HalfPunc</ability>
      <abilityName>全半角检查</abilityName>
      <candidateList>
        <item>&lt;</item>
      </candidateList>
      <explain>文本全半角错误。</explain>
      <paraID>326D72AE</paraID>
      <start>5</start>
      <end>6</end>
      <status>unmodified</status>
      <modifiedWord/>
      <trackRevisions>false</trackRevisions>
    </reviewItem>
    <reviewItem>
      <errorID>ccbc0590-934f-4e7c-a4ba-64461eeae30d</errorID>
      <errorWord>＜</errorWord>
      <group>L1_Format</group>
      <groupName>格式问题</groupName>
      <ability>L2_HalfPunc</ability>
      <abilityName>全半角检查</abilityName>
      <candidateList>
        <item>&lt;</item>
      </candidateList>
      <explain>文本全半角错误。</explain>
      <paraID>2970100C</paraID>
      <start>1</start>
      <end>2</end>
      <status>unmodified</status>
      <modifiedWord/>
      <trackRevisions>false</trackRevisions>
    </reviewItem>
    <reviewItem>
      <errorID>e3196117-430b-422b-92e5-9fe0f55f4d57</errorID>
      <errorWord>(</errorWord>
      <group>L1_Format</group>
      <groupName>格式问题</groupName>
      <ability>L2_HalfPunc</ability>
      <abilityName>全半角检查</abilityName>
      <candidateList>
        <item>（</item>
      </candidateList>
      <explain>文本全半角错误。</explain>
      <paraID>4D82050E</paraID>
      <start>4</start>
      <end>5</end>
      <status>unmodified</status>
      <modifiedWord/>
      <trackRevisions>false</trackRevisions>
    </reviewItem>
    <reviewItem>
      <errorID>df1b626c-766c-48a4-b06b-a3ff3a8f8afb</errorID>
      <errorWord>)</errorWord>
      <group>L1_Format</group>
      <groupName>格式问题</groupName>
      <ability>L2_HalfPunc</ability>
      <abilityName>全半角检查</abilityName>
      <candidateList>
        <item>）</item>
      </candidateList>
      <explain>文本全半角错误。</explain>
      <paraID>4D82050E</paraID>
      <start>6</start>
      <end>7</end>
      <status>unmodified</status>
      <modifiedWord/>
      <trackRevisions>false</trackRevisions>
    </reviewItem>
    <reviewItem>
      <errorID>1f72a29a-3c2c-4728-b8ee-83b37cca0bb2</errorID>
      <errorWord>＜</errorWord>
      <group>L1_Format</group>
      <groupName>格式问题</groupName>
      <ability>L2_HalfPunc</ability>
      <abilityName>全半角检查</abilityName>
      <candidateList>
        <item>&lt;</item>
      </candidateList>
      <explain>文本全半角错误。</explain>
      <paraID>7346FC0B</paraID>
      <start>5</start>
      <end>6</end>
      <status>unmodified</status>
      <modifiedWord/>
      <trackRevisions>false</trackRevisions>
    </reviewItem>
    <reviewItem>
      <errorID>bcadb50e-acbb-4e16-8edb-41d61fd21efd</errorID>
      <errorWord>＜</errorWord>
      <group>L1_Format</group>
      <groupName>格式问题</groupName>
      <ability>L2_HalfPunc</ability>
      <abilityName>全半角检查</abilityName>
      <candidateList>
        <item>&lt;</item>
      </candidateList>
      <explain>文本全半角错误。</explain>
      <paraID>55226047</paraID>
      <start>4</start>
      <end>5</end>
      <status>unmodified</status>
      <modifiedWord/>
      <trackRevisions>false</trackRevisions>
    </reviewItem>
    <reviewItem>
      <errorID>7d105dda-5514-438c-b843-2c2bebfad9a0</errorID>
      <errorWord>＜</errorWord>
      <group>L1_Format</group>
      <groupName>格式问题</groupName>
      <ability>L2_HalfPunc</ability>
      <abilityName>全半角检查</abilityName>
      <candidateList>
        <item>&lt;</item>
      </candidateList>
      <explain>文本全半角错误。</explain>
      <paraID>75EF60DF</paraID>
      <start>1</start>
      <end>2</end>
      <status>unmodified</status>
      <modifiedWord/>
      <trackRevisions>false</trackRevisions>
    </reviewItem>
    <reviewItem>
      <errorID>56250e8f-bb28-46a3-888a-8a7fdac227ce</errorID>
      <errorWord>须</errorWord>
      <group>L1_Word</group>
      <groupName>字词问题</groupName>
      <ability>L2_Typo</ability>
      <abilityName>字词错误</abilityName>
      <candidateList>
        <item>需</item>
      </candidateList>
      <explain>存在发音相同字词的误用。</explain>
      <paraID>21333A54</paraID>
      <start>37</start>
      <end>38</end>
      <status>unmodified</status>
      <modifiedWord/>
      <trackRevisions>false</trackRevisions>
    </reviewItem>
    <reviewItem>
      <errorID>e8a69271-c246-4504-a613-208c0470f788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214EF6E5</paraID>
      <start>0</start>
      <end>2</end>
      <status>unmodified</status>
      <modifiedWord/>
      <trackRevisions>false</trackRevisions>
    </reviewItem>
    <reviewItem>
      <errorID>b9dadb1a-8d80-4128-b6a9-1c4e967e3789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44A23516</paraID>
      <start>0</start>
      <end>2</end>
      <status>unmodified</status>
      <modifiedWord/>
      <trackRevisions>false</trackRevisions>
    </reviewItem>
    <reviewItem>
      <errorID>67e4c360-614f-4cea-8f58-f1e55b35eb4c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251BB7F</paraID>
      <start>0</start>
      <end>2</end>
      <status>unmodified</status>
      <modifiedWord/>
      <trackRevisions>false</trackRevisions>
    </reviewItem>
    <reviewItem>
      <errorID>3ec32ed5-f52a-453f-b0ad-e348998efa6f</errorID>
      <errorWord>起的</errorWord>
      <group>L1_Word</group>
      <groupName>字词问题</groupName>
      <ability>L2_Typo</ability>
      <abilityName>字词错误</abilityName>
      <candidateList>
        <item>起</item>
      </candidateList>
      <explain>〈动〉趋向动词。❶用在动词后，表示向上：抬～箱子往外走。❷用在动词后，表示力量够得上或够不上：经得～考验｜太贵了，买不～。注意动词和“起”之间常有“得”字或“不”字。❸用在动词后，表示事物随动作出现：乐队奏～迎宾曲｜会场响～热烈掌声。❹用在动词后，表示动作涉及人或事：他多次问～过你｜想～一件事。</explain>
      <paraID> 251BB7F</paraID>
      <start>163</start>
      <end>165</end>
      <status>ignored</status>
      <modifiedWord/>
      <trackRevisions>false</trackRevisions>
    </reviewItem>
    <reviewItem>
      <errorID>3e9647fd-4109-4ae9-b4b4-f62cac94fd35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5831015A</paraID>
      <start>0</start>
      <end>2</end>
      <status>unmodified</status>
      <modifiedWord/>
      <trackRevisions>false</trackRevisions>
    </reviewItem>
    <reviewItem>
      <errorID>efa38551-8181-4df9-9b5d-fa089d878ec1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403FB30B</paraID>
      <start>0</start>
      <end>2</end>
      <status>unmodified</status>
      <modifiedWord/>
      <trackRevisions>false</trackRevisions>
    </reviewItem>
    <reviewItem>
      <errorID>b52ce185-6092-40e7-8627-b2a92ee0a5cd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71381127</paraID>
      <start>0</start>
      <end>2</end>
      <status>unmodified</status>
      <modifiedWord/>
      <trackRevisions>false</trackRevisions>
    </reviewItem>
    <reviewItem>
      <errorID>81a86bba-7ab4-4528-97d3-5d23579d12ea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5AECE156</paraID>
      <start>0</start>
      <end>2</end>
      <status>unmodified</status>
      <modifiedWord/>
      <trackRevisions>false</trackRevisions>
    </reviewItem>
    <reviewItem>
      <errorID>9e957552-85f7-4599-bb73-32caff9cc97f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37DE0C22</paraID>
      <start>0</start>
      <end>2</end>
      <status>unmodified</status>
      <modifiedWord/>
      <trackRevisions>false</trackRevisions>
    </reviewItem>
    <reviewItem>
      <errorID>8af88cd5-6b32-44fb-a678-0628d1c46153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22883E63</paraID>
      <start>0</start>
      <end>2</end>
      <status>unmodified</status>
      <modifiedWord/>
      <trackRevisions>false</trackRevisions>
    </reviewItem>
    <reviewItem>
      <errorID>fd36862e-cc9c-405e-850d-388a0349c9b0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62B9B9B5</paraID>
      <start>0</start>
      <end>2</end>
      <status>unmodified</status>
      <modifiedWord/>
      <trackRevisions>false</trackRevisions>
    </reviewItem>
    <reviewItem>
      <errorID>b0cfefcf-dcb6-4c1f-8808-c8932904fdd0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470EC97A</paraID>
      <start>0</start>
      <end>2</end>
      <status>unmodified</status>
      <modifiedWord/>
      <trackRevisions>false</trackRevisions>
    </reviewItem>
    <reviewItem>
      <errorID>ade2c94d-0fb6-436f-b048-4f60092b2527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229316F2</paraID>
      <start>0</start>
      <end>2</end>
      <status>unmodified</status>
      <modifiedWord/>
      <trackRevisions>false</trackRevisions>
    </reviewItem>
    <reviewItem>
      <errorID>1dcf7b28-fc2e-4d36-aee1-9426845974c9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50D37B43</paraID>
      <start>0</start>
      <end>2</end>
      <status>unmodified</status>
      <modifiedWord/>
      <trackRevisions>false</trackRevisions>
    </reviewItem>
    <reviewItem>
      <errorID>39aebfaa-d842-46f6-9669-009fe9a06525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3C15389</paraID>
      <start>0</start>
      <end>2</end>
      <status>unmodified</status>
      <modifiedWord/>
      <trackRevisions>false</trackRevisions>
    </reviewItem>
    <reviewItem>
      <errorID>4a371768-3063-4753-bd17-2710e588aadf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35EE231A</paraID>
      <start>0</start>
      <end>2</end>
      <status>unmodified</status>
      <modifiedWord/>
      <trackRevisions>false</trackRevisions>
    </reviewItem>
    <reviewItem>
      <errorID>dfbc4ac3-2d6e-4e11-83d5-e83cb5fff0ef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55B812D3</paraID>
      <start>0</start>
      <end>2</end>
      <status>unmodified</status>
      <modifiedWord/>
      <trackRevisions>false</trackRevisions>
    </reviewItem>
    <reviewItem>
      <errorID>eb292dc3-e7fa-42c3-8289-1f75459a07e9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F2336D2</paraID>
      <start>0</start>
      <end>2</end>
      <status>unmodified</status>
      <modifiedWord/>
      <trackRevisions>false</trackRevisions>
    </reviewItem>
    <reviewItem>
      <errorID>9545287f-6a28-433a-b585-2f598c9f98bf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4905FB5D</paraID>
      <start>0</start>
      <end>2</end>
      <status>unmodified</status>
      <modifiedWord/>
      <trackRevisions>false</trackRevisions>
    </reviewItem>
    <reviewItem>
      <errorID>ee486e98-71e8-40ae-b189-d54388ce5a6b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41DB365A</paraID>
      <start>0</start>
      <end>2</end>
      <status>unmodified</status>
      <modifiedWord/>
      <trackRevisions>false</trackRevisions>
    </reviewItem>
    <reviewItem>
      <errorID>bb17b7ef-1308-4c1a-85e6-8044a7222d66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26EB1B07</paraID>
      <start>0</start>
      <end>2</end>
      <status>unmodified</status>
      <modifiedWord/>
      <trackRevisions>false</trackRevisions>
    </reviewItem>
    <reviewItem>
      <errorID>05d7f08e-2c3f-422f-af4b-e0d80255907b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3FD7DF28</paraID>
      <start>0</start>
      <end>2</end>
      <status>unmodified</status>
      <modifiedWord/>
      <trackRevisions>false</trackRevisions>
    </reviewItem>
    <reviewItem>
      <errorID>bd067327-b765-41ca-bc69-209c34a875e4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67EFFFE4</paraID>
      <start>0</start>
      <end>2</end>
      <status>unmodified</status>
      <modifiedWord/>
      <trackRevisions>false</trackRevisions>
    </reviewItem>
    <reviewItem>
      <errorID>f2c0818c-9686-4cb3-9278-f9536491f16f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31D84E90</paraID>
      <start>0</start>
      <end>2</end>
      <status>unmodified</status>
      <modifiedWord/>
      <trackRevisions>false</trackRevisions>
    </reviewItem>
    <reviewItem>
      <errorID>82a84f52-d3f8-4255-ab5d-7a5c2b940c2a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65EB2817</paraID>
      <start>0</start>
      <end>2</end>
      <status>unmodified</status>
      <modifiedWord/>
      <trackRevisions>false</trackRevisions>
    </reviewItem>
    <reviewItem>
      <errorID>a2686345-b0af-404e-a1e3-b91bd94b40cb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3A5D8E02</paraID>
      <start>0</start>
      <end>2</end>
      <status>unmodified</status>
      <modifiedWord/>
      <trackRevisions>false</trackRevisions>
    </reviewItem>
    <reviewItem>
      <errorID>a79a956b-cfad-46d3-9024-bc34e6e42494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74F18260</paraID>
      <start>0</start>
      <end>2</end>
      <status>unmodified</status>
      <modifiedWord/>
      <trackRevisions>false</trackRevisions>
    </reviewItem>
    <reviewItem>
      <errorID>7d820bb2-9b48-4902-b47f-b38e538dbbde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1C306D58</paraID>
      <start>0</start>
      <end>2</end>
      <status>unmodified</status>
      <modifiedWord/>
      <trackRevisions>false</trackRevisions>
    </reviewItem>
    <reviewItem>
      <errorID>8ec2490b-9260-4995-967f-7bbf2f4f4dd4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7B3F0A70</paraID>
      <start>0</start>
      <end>2</end>
      <status>unmodified</status>
      <modifiedWord/>
      <trackRevisions>false</trackRevisions>
    </reviewItem>
    <reviewItem>
      <errorID>d6f44f16-1b5d-4ec4-9d33-a6a987551ede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3BF8CC35</paraID>
      <start>0</start>
      <end>2</end>
      <status>unmodified</status>
      <modifiedWord/>
      <trackRevisions>false</trackRevisions>
    </reviewItem>
    <reviewItem>
      <errorID>768e5174-bef1-46ae-822d-071a6f6f92fa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57313521</paraID>
      <start>0</start>
      <end>2</end>
      <status>unmodified</status>
      <modifiedWord/>
      <trackRevisions>false</trackRevisions>
    </reviewItem>
    <reviewItem>
      <errorID>1a1fbb23-97b5-45c9-b1fe-42aee9e10bd8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24E6F629</paraID>
      <start>0</start>
      <end>2</end>
      <status>unmodified</status>
      <modifiedWord/>
      <trackRevisions>false</trackRevisions>
    </reviewItem>
    <reviewItem>
      <errorID>e1c6c3db-1103-4e17-bce2-6edadf89b9c2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40B02F7D</paraID>
      <start>0</start>
      <end>2</end>
      <status>unmodified</status>
      <modifiedWord/>
      <trackRevisions>false</trackRevisions>
    </reviewItem>
    <reviewItem>
      <errorID>5e5598d1-bcba-42aa-97ca-d470ed36b039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1516AF75</paraID>
      <start>0</start>
      <end>2</end>
      <status>unmodified</status>
      <modifiedWord/>
      <trackRevisions>false</trackRevisions>
    </reviewItem>
    <reviewItem>
      <errorID>95ea8c90-a0f1-4d1f-ad2d-2cd2057b7519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427F30D7</paraID>
      <start>0</start>
      <end>2</end>
      <status>unmodified</status>
      <modifiedWord/>
      <trackRevisions>false</trackRevisions>
    </reviewItem>
    <reviewItem>
      <errorID>71b6ccc8-272d-46ee-b8af-8a2bedf41237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4AB8F19C</paraID>
      <start>0</start>
      <end>2</end>
      <status>unmodified</status>
      <modifiedWord/>
      <trackRevisions>false</trackRevisions>
    </reviewItem>
    <reviewItem>
      <errorID>95366950-9cc6-4a48-b98f-c7363387745b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6667BA22</paraID>
      <start>0</start>
      <end>2</end>
      <status>unmodified</status>
      <modifiedWord/>
      <trackRevisions>false</trackRevisions>
    </reviewItem>
    <reviewItem>
      <errorID>6a1b1b05-3e80-4e44-875b-7c0fd1065ee7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5F53AA1D</paraID>
      <start>0</start>
      <end>2</end>
      <status>unmodified</status>
      <modifiedWord/>
      <trackRevisions>false</trackRevisions>
    </reviewItem>
    <reviewItem>
      <errorID>b304c996-9dbf-40c9-a760-d8d329e8ec3d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BB0D410</paraID>
      <start>0</start>
      <end>2</end>
      <status>unmodified</status>
      <modifiedWord/>
      <trackRevisions>false</trackRevisions>
    </reviewItem>
    <reviewItem>
      <errorID>85f519f6-4793-4076-9766-5b0ffcfc7ffa</errorID>
      <errorWord>（</errorWord>
      <group>L1_Format</group>
      <groupName>格式问题</groupName>
      <ability>L2_HalfPunc</ability>
      <abilityName>全半角检查</abilityName>
      <candidateList>
        <item>(</item>
      </candidateList>
      <explain>文本全半角错误。</explain>
      <paraID>1BE32F8A</paraID>
      <start>4</start>
      <end>5</end>
      <status>unmodified</status>
      <modifiedWord/>
      <trackRevisions>false</trackRevisions>
    </reviewItem>
    <reviewItem>
      <errorID>d6650851-912f-4f88-81aa-e63839c80973</errorID>
      <errorWord>）</errorWord>
      <group>L1_Format</group>
      <groupName>格式问题</groupName>
      <ability>L2_HalfPunc</ability>
      <abilityName>全半角检查</abilityName>
      <candidateList>
        <item>)</item>
      </candidateList>
      <explain>文本全半角错误。</explain>
      <paraID>1BE32F8A</paraID>
      <start>6</start>
      <end>7</end>
      <status>unmodified</status>
      <modifiedWord/>
      <trackRevisions>false</trackRevisions>
    </reviewItem>
    <reviewItem>
      <errorID>a9627918-510f-4ce5-b3da-820c3d22c413</errorID>
      <errorWord>(</errorWord>
      <group>L1_Format</group>
      <groupName>格式问题</groupName>
      <ability>L2_HalfPunc</ability>
      <abilityName>全半角检查</abilityName>
      <candidateList>
        <item>（</item>
      </candidateList>
      <explain>文本全半角错误。</explain>
      <paraID>4A24A540</paraID>
      <start>13</start>
      <end>14</end>
      <status>unmodified</status>
      <modifiedWord/>
      <trackRevisions>false</trackRevisions>
    </reviewItem>
    <reviewItem>
      <errorID>d20c0d85-951b-407a-be0b-63c880f1d617</errorID>
      <errorWord>)</errorWord>
      <group>L1_Format</group>
      <groupName>格式问题</groupName>
      <ability>L2_HalfPunc</ability>
      <abilityName>全半角检查</abilityName>
      <candidateList>
        <item>）</item>
      </candidateList>
      <explain>文本全半角错误。</explain>
      <paraID>4A24A540</paraID>
      <start>36</start>
      <end>37</end>
      <status>unmodified</status>
      <modifiedWord/>
      <trackRevisions>false</trackRevisions>
    </reviewItem>
    <reviewItem>
      <errorID>84bc4b6f-27f4-444c-85ec-5c5069fbbbe6</errorID>
      <errorWord>(</errorWord>
      <group>L1_Format</group>
      <groupName>格式问题</groupName>
      <ability>L2_HalfPunc</ability>
      <abilityName>全半角检查</abilityName>
      <candidateList>
        <item>（</item>
      </candidateList>
      <explain>文本全半角错误。</explain>
      <paraID>4A24A540</paraID>
      <start>46</start>
      <end>47</end>
      <status>unmodified</status>
      <modifiedWord/>
      <trackRevisions>false</trackRevisions>
    </reviewItem>
    <reviewItem>
      <errorID>7195dce8-c1b7-424f-9d8c-c575cd92ed2b</errorID>
      <errorWord>)</errorWord>
      <group>L1_Format</group>
      <groupName>格式问题</groupName>
      <ability>L2_HalfPunc</ability>
      <abilityName>全半角检查</abilityName>
      <candidateList>
        <item>）</item>
      </candidateList>
      <explain>文本全半角错误。</explain>
      <paraID>4A24A540</paraID>
      <start>62</start>
      <end>63</end>
      <status>unmodified</status>
      <modifiedWord/>
      <trackRevisions>false</trackRevisions>
    </reviewItem>
    <reviewItem>
      <errorID>46763704-cba5-4fc7-9de6-d6fae0975c31</errorID>
      <errorWord>(</errorWord>
      <group>L1_Format</group>
      <groupName>格式问题</groupName>
      <ability>L2_HalfPunc</ability>
      <abilityName>全半角检查</abilityName>
      <candidateList>
        <item>（</item>
      </candidateList>
      <explain>文本全半角错误。</explain>
      <paraID>5774DCF8</paraID>
      <start>10</start>
      <end>11</end>
      <status>unmodified</status>
      <modifiedWord/>
      <trackRevisions>false</trackRevisions>
    </reviewItem>
    <reviewItem>
      <errorID>9f81efe6-1a7a-41e2-b4cd-cacf36088c42</errorID>
      <errorWord>)</errorWord>
      <group>L1_Format</group>
      <groupName>格式问题</groupName>
      <ability>L2_HalfPunc</ability>
      <abilityName>全半角检查</abilityName>
      <candidateList>
        <item>）</item>
      </candidateList>
      <explain>文本全半角错误。</explain>
      <paraID>5774DCF8</paraID>
      <start>33</start>
      <end>34</end>
      <status>unmodified</status>
      <modifiedWord/>
      <trackRevisions>false</trackRevisions>
    </reviewItem>
    <reviewItem>
      <errorID>06b98f51-eb64-476e-b919-f28f65559fb2</errorID>
      <errorWord>(</errorWord>
      <group>L1_Format</group>
      <groupName>格式问题</groupName>
      <ability>L2_HalfPunc</ability>
      <abilityName>全半角检查</abilityName>
      <candidateList>
        <item>（</item>
      </candidateList>
      <explain>文本全半角错误。</explain>
      <paraID>5774DCF8</paraID>
      <start>43</start>
      <end>44</end>
      <status>unmodified</status>
      <modifiedWord/>
      <trackRevisions>false</trackRevisions>
    </reviewItem>
    <reviewItem>
      <errorID>2512c382-ead1-45e3-99e3-8caccfae8380</errorID>
      <errorWord>)</errorWord>
      <group>L1_Format</group>
      <groupName>格式问题</groupName>
      <ability>L2_HalfPunc</ability>
      <abilityName>全半角检查</abilityName>
      <candidateList>
        <item>）</item>
      </candidateList>
      <explain>文本全半角错误。</explain>
      <paraID>5774DCF8</paraID>
      <start>59</start>
      <end>60</end>
      <status>unmodified</status>
      <modifiedWord/>
      <trackRevisions>false</trackRevisions>
    </reviewItem>
    <reviewItem>
      <errorID>c0ec1f62-cdbc-4172-b8ee-cb8fea347fa8</errorID>
      <errorWord>以下的</errorWord>
      <group>L1_Word</group>
      <groupName>字词问题</groupName>
      <ability>L2_Typo</ability>
      <abilityName>字词错误</abilityName>
      <candidateList>
        <item>以下</item>
      </candidateList>
      <explain/>
      <paraID>699AE556</paraID>
      <start>27</start>
      <end>30</end>
      <status>unmodified</status>
      <modifiedWord/>
      <trackRevisions>false</trackRevisions>
    </reviewItem>
    <reviewItem>
      <errorID>a0f372fc-467f-4245-8008-8f00f8505a18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6AA073DB</paraID>
      <start>0</start>
      <end>2</end>
      <status>unmodified</status>
      <modifiedWord/>
      <trackRevisions>false</trackRevisions>
    </reviewItem>
    <reviewItem>
      <errorID>c07a3571-3717-4ef0-9e16-a846d57063fc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493ECD8D</paraID>
      <start>0</start>
      <end>2</end>
      <status>unmodified</status>
      <modifiedWord/>
      <trackRevisions>false</trackRevisions>
    </reviewItem>
    <reviewItem>
      <errorID>52d55bbf-7ae4-4685-8d10-b8ebe351efb4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5FA2683F</paraID>
      <start>0</start>
      <end>2</end>
      <status>unmodified</status>
      <modifiedWord/>
      <trackRevisions>false</trackRevisions>
    </reviewItem>
    <reviewItem>
      <errorID>56e3b1e5-d83a-4f18-ad74-653824ff3156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6DA018</paraID>
      <start>0</start>
      <end>2</end>
      <status>unmodified</status>
      <modifiedWord/>
      <trackRevisions>false</trackRevisions>
    </reviewItem>
    <reviewItem>
      <errorID>35ed13e4-a7a1-4e5d-80b3-1b7cab359f5f</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234C0DF9</paraID>
      <start>29</start>
      <end>31</end>
      <status>unmodified</status>
      <modifiedWord/>
      <trackRevisions>false</trackRevisions>
    </reviewItem>
    <reviewItem>
      <errorID>bc9581c7-71d8-4693-be8c-fe7900e6be7f</errorID>
      <errorWord>下午15时00</errorWord>
      <group>L1_Knowledge</group>
      <groupName>知识性问题</groupName>
      <ability>L2_Time</ability>
      <abilityName>日期时间</abilityName>
      <candidateList>
        <item>15时00</item>
      </candidateList>
      <explain>24小时制的时间，不需要强调“下午”。</explain>
      <paraID> DC44D6E</paraID>
      <start>30</start>
      <end>37</end>
      <status>unmodified</status>
      <modifiedWord/>
      <trackRevisions>false</trackRevisions>
    </reviewItem>
    <reviewItem>
      <errorID>e395bc21-c3e6-487e-98cf-b997006c688b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3EE13051</paraID>
      <start>0</start>
      <end>2</end>
      <status>unmodified</status>
      <modifiedWord/>
      <trackRevisions>false</trackRevisions>
    </reviewItem>
    <reviewItem>
      <errorID>def209e0-11b6-40ce-b31b-c286d2ea1d2a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689B24EB</paraID>
      <start>0</start>
      <end>2</end>
      <status>unmodified</status>
      <modifiedWord/>
      <trackRevisions>false</trackRevisions>
    </reviewItem>
    <reviewItem>
      <errorID>ab814cf5-fab2-4b1a-96ed-1c51dd52475c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3F074348</paraID>
      <start>20</start>
      <end>23</end>
      <status>unmodified</status>
      <modifiedWord/>
      <trackRevisions>false</trackRevisions>
    </reviewItem>
    <reviewItem>
      <errorID>d77ef080-48c6-41f6-b8bc-d93e6e6eb359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3F074348</paraID>
      <start>33</start>
      <end>36</end>
      <status>unmodified</status>
      <modifiedWord/>
      <trackRevisions>false</trackRevisions>
    </reviewItem>
    <reviewItem>
      <errorID>f1fb69ee-4af2-4ac0-992b-5e1d284d7a8a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3F074348</paraID>
      <start>52</start>
      <end>55</end>
      <status>unmodified</status>
      <modifiedWord/>
      <trackRevisions>false</trackRevisions>
    </reviewItem>
    <reviewItem>
      <errorID>b22722cd-7387-4039-863d-c154941583cf</errorID>
      <errorWord>法律、法规</errorWord>
      <group>L1_Word</group>
      <groupName>字词问题</groupName>
      <ability>L2_Typo</ability>
      <abilityName>字词错误</abilityName>
      <candidateList>
        <item>法律法规</item>
      </candidateList>
      <explain/>
      <paraID>3F074348</paraID>
      <start>76</start>
      <end>81</end>
      <status>unmodified</status>
      <modifiedWord/>
      <trackRevisions>false</trackRevisions>
    </reviewItem>
    <reviewItem>
      <errorID>3d703955-510e-42a1-b2d1-250c98a80c44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72E94E88</paraID>
      <start>0</start>
      <end>2</end>
      <status>unmodified</status>
      <modifiedWord/>
      <trackRevisions>false</trackRevisions>
    </reviewItem>
    <reviewItem>
      <errorID>cab7ecf8-c5d7-485e-a911-6bb155a4b824</errorID>
      <errorWord>，</errorWord>
      <group>L1_Word</group>
      <groupName>字词问题</groupName>
      <ability>L2_Typo</ability>
      <abilityName>字词错误</abilityName>
      <candidateList>
        <item>，使</item>
      </candidateList>
      <explain/>
      <paraID>72E94E88</paraID>
      <start>32</start>
      <end>33</end>
      <status>unmodified</status>
      <modifiedWord/>
      <trackRevisions>false</trackRevisions>
    </reviewItem>
    <reviewItem>
      <errorID>34ad01f6-5bf5-4732-bf50-650839bbc4c7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35392DD5</paraID>
      <start>0</start>
      <end>2</end>
      <status>unmodified</status>
      <modifiedWord/>
      <trackRevisions>false</trackRevisions>
    </reviewItem>
    <reviewItem>
      <errorID>73819c13-9f98-40ca-af6d-220538e59454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1A8A67BD</paraID>
      <start>0</start>
      <end>2</end>
      <status>unmodified</status>
      <modifiedWord/>
      <trackRevisions>false</trackRevisions>
    </reviewItem>
    <reviewItem>
      <errorID>0b5f449c-a8e3-48de-83d2-bf47f4044e4e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41F32E1C</paraID>
      <start>0</start>
      <end>2</end>
      <status>unmodified</status>
      <modifiedWord/>
      <trackRevisions>false</trackRevisions>
    </reviewItem>
    <reviewItem>
      <errorID>04493c61-cd69-4705-934c-d8e1fa26a206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3C7852AD</paraID>
      <start>0</start>
      <end>2</end>
      <status>unmodified</status>
      <modifiedWord/>
      <trackRevisions>false</trackRevisions>
    </reviewItem>
    <reviewItem>
      <errorID>f81ee3a4-fc42-4d26-b4b3-fe758ef1d759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2E7389AF</paraID>
      <start>4</start>
      <end>6</end>
      <status>unmodified</status>
      <modifiedWord/>
      <trackRevisions>false</trackRevisions>
    </reviewItem>
    <reviewItem>
      <errorID>4ff61b1e-d6fd-431e-abcf-c8be60b3dc64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67F36A8B</paraID>
      <start>51</start>
      <end>54</end>
      <status>unmodified</status>
      <modifiedWord/>
      <trackRevisions>false</trackRevisions>
    </reviewItem>
    <reviewItem>
      <errorID>11edb614-a8b1-4f6d-8c0a-a8ac03e3572b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67F36A8B</paraID>
      <start>70</start>
      <end>73</end>
      <status>unmodified</status>
      <modifiedWord/>
      <trackRevisions>false</trackRevisions>
    </reviewItem>
    <reviewItem>
      <errorID>9ff17118-1dad-44a4-8539-fb13999133e9</errorID>
      <errorWord>法律、法规</errorWord>
      <group>L1_Word</group>
      <groupName>字词问题</groupName>
      <ability>L2_Typo</ability>
      <abilityName>字词错误</abilityName>
      <candidateList>
        <item>法律法规</item>
      </candidateList>
      <explain/>
      <paraID>61DF45D9</paraID>
      <start>25</start>
      <end>30</end>
      <status>unmodified</status>
      <modifiedWord/>
      <trackRevisions>false</trackRevisions>
    </reviewItem>
    <reviewItem>
      <errorID>2a021d02-34ab-4daa-8e24-6be01fb1d2cc</errorID>
      <errorWord>不能负</errorWord>
      <group>L1_Word</group>
      <groupName>字词问题</groupName>
      <ability>L2_Typo</ability>
      <abilityName>字词错误</abilityName>
      <candidateList>
        <item>不能</item>
      </candidateList>
      <explain/>
      <paraID>66AA8E75</paraID>
      <start>35</start>
      <end>38</end>
      <status>unmodified</status>
      <modifiedWord/>
      <trackRevisions>false</trackRevisions>
    </reviewItem>
    <reviewItem>
      <errorID>8f80c13a-165b-488d-a7ad-87b90b48192b</errorID>
      <errorWord>[2020]46号</errorWord>
      <group>L1_Knowledge</group>
      <groupName>知识性问题</groupName>
      <ability>L2_Knowledge</ability>
      <abilityName>其他知识</abilityName>
      <candidateList>
        <item>〔2020〕46号</item>
      </candidateList>
      <explain>发文字号格式错误。</explain>
      <paraID>48CDCB60</paraID>
      <start>26</start>
      <end>35</end>
      <status>unmodified</status>
      <modifiedWord/>
      <trackRevisions>false</trackRevisions>
    </reviewItem>
    <reviewItem>
      <errorID>e969df6d-3bdc-41e8-b743-3023c5fbd59c</errorID>
      <errorWord>第九条、</errorWord>
      <group>L1_Punc</group>
      <groupName>标点问题</groupName>
      <ability>L2_Punc</ability>
      <abilityName>标点符号检查</abilityName>
      <candidateList>
        <item>第九条，</item>
      </candidateList>
      <explain>连接词前后不宜使用顿号，建议使用逗号。</explain>
      <paraID>48CDCB60</paraID>
      <start>36</start>
      <end>40</end>
      <status>unmodified</status>
      <modifiedWord/>
      <trackRevisions>false</trackRevisions>
    </reviewItem>
    <reviewItem>
      <errorID>bf059934-835c-416f-93a1-b3fc697406a2</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48CDCB60</paraID>
      <start>168</start>
      <end>173</end>
      <status>unmodified</status>
      <modifiedWord/>
      <trackRevisions>false</trackRevisions>
    </reviewItem>
    <reviewItem>
      <errorID>030e84f7-7ae0-4ef1-937f-f944beab596c</errorID>
      <errorWord>[2020]46号</errorWord>
      <group>L1_Knowledge</group>
      <groupName>知识性问题</groupName>
      <ability>L2_Knowledge</ability>
      <abilityName>其他知识</abilityName>
      <candidateList>
        <item>〔2020〕46号</item>
      </candidateList>
      <explain>发文字号格式错误。</explain>
      <paraID>7F73F577</paraID>
      <start>26</start>
      <end>35</end>
      <status>unmodified</status>
      <modifiedWord/>
      <trackRevisions>false</trackRevisions>
    </reviewItem>
    <reviewItem>
      <errorID>cfc47b99-17c2-4571-bf6b-515e32e9f4c1</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7F73F577</paraID>
      <start>176</start>
      <end>181</end>
      <status>unmodified</status>
      <modifiedWord/>
      <trackRevisions>false</trackRevisions>
    </reviewItem>
    <reviewItem>
      <errorID>6ac565e9-b3da-4b83-bb22-ce0774022b52</errorID>
      <errorWord>理</errorWord>
      <group>L1_Word</group>
      <groupName>字词问题</groupName>
      <ability>L2_Typo</ability>
      <abilityName>字词错误</abilityName>
      <candidateList>
        <item>理人</item>
      </candidateList>
      <explain/>
      <paraID>4D429613</paraID>
      <start>20</start>
      <end>21</end>
      <status>unmodified</status>
      <modifiedWord/>
      <trackRevisions>false</trackRevisions>
    </reviewItem>
    <reviewItem>
      <errorID>1212b8f8-202c-45c1-a2b0-e2796ecddb63</errorID>
      <errorWord>(</errorWord>
      <group>L1_Format</group>
      <groupName>格式问题</groupName>
      <ability>L2_HalfPunc</ability>
      <abilityName>全半角检查</abilityName>
      <candidateList>
        <item>（</item>
      </candidateList>
      <explain>文本全半角错误。</explain>
      <paraID>73999DB2</paraID>
      <start>94</start>
      <end>95</end>
      <status>unmodified</status>
      <modifiedWord/>
      <trackRevisions>false</trackRevisions>
    </reviewItem>
    <reviewItem>
      <errorID>11a390c8-f94a-4d4f-aec1-d74f29f4f33a</errorID>
      <errorWord>)</errorWord>
      <group>L1_Format</group>
      <groupName>格式问题</groupName>
      <ability>L2_HalfPunc</ability>
      <abilityName>全半角检查</abilityName>
      <candidateList>
        <item>）</item>
      </candidateList>
      <explain>文本全半角错误。</explain>
      <paraID>73999DB2</paraID>
      <start>133</start>
      <end>134</end>
      <status>unmodified</status>
      <modifiedWord/>
      <trackRevisions>false</trackRevisions>
    </reviewItem>
    <reviewItem>
      <errorID>7741d08f-1a35-48c5-af79-1c39bf7589c9</errorID>
      <errorWord>操作合</errorWord>
      <group>L1_Word</group>
      <groupName>字词问题</groupName>
      <ability>L2_Typo</ability>
      <abilityName>字词错误</abilityName>
      <candidateList>
        <item>操作台</item>
      </candidateList>
      <explain/>
      <paraID>7FA9559D</paraID>
      <start>9</start>
      <end>12</end>
      <status>unmodified</status>
      <modifiedWord/>
      <trackRevisions>false</trackRevisions>
    </reviewItem>
    <reviewItem>
      <errorID>16ed51d8-c9f7-4ab1-a989-c0402ed3d875</errorID>
      <errorWord>详见在</errorWord>
      <group>L1_Word</group>
      <groupName>字词问题</groupName>
      <ability>L2_Typo</ability>
      <abilityName>字词错误</abilityName>
      <candidateList>
        <item>详见</item>
      </candidateList>
      <explain/>
      <paraID>5E54253B</paraID>
      <start>0</start>
      <end>3</end>
      <status>unmodified</status>
      <modifiedWord/>
      <trackRevisions>false</trackRevisions>
    </reviewItem>
    <reviewItem>
      <errorID>e767637c-3d68-4e30-80a7-8abe8015151b</errorID>
      <errorWord>会</errorWord>
      <group>L1_Word</group>
      <groupName>字词问题</groupName>
      <ability>L2_Typo</ability>
      <abilityName>字词错误</abilityName>
      <candidateList>
        <item>会在</item>
      </candidateList>
      <explain/>
      <paraID>193C96F4</paraID>
      <start>13</start>
      <end>14</end>
      <status>unmodified</status>
      <modifiedWord/>
      <trackRevisions>false</trackRevisions>
    </reviewItem>
    <reviewItem>
      <errorID>1c8987e1-7f31-473b-ba63-23f431e1b222</errorID>
      <errorWord>中标和</errorWord>
      <group>L1_Word</group>
      <groupName>字词问题</groupName>
      <ability>L2_Typo</ability>
      <abilityName>字词错误</abilityName>
      <candidateList>
        <item>中标</item>
      </candidateList>
      <explain/>
      <paraID>2E445942</paraID>
      <start>2</start>
      <end>5</end>
      <status>unmodified</status>
      <modifiedWord/>
      <trackRevisions>false</trackRevisions>
    </reviewItem>
    <reviewItem>
      <errorID>1f5f6961-34da-4ce9-9b1b-fc2286c5085d</errorID>
      <errorWord>，</errorWord>
      <group>L1_Word</group>
      <groupName>字词问题</groupName>
      <ability>L2_Typo</ability>
      <abilityName>字词错误</abilityName>
      <candidateList>
        <item>，在</item>
      </candidateList>
      <explain/>
      <paraID>4674C24E</paraID>
      <start>50</start>
      <end>51</end>
      <status>unmodified</status>
      <modifiedWord/>
      <trackRevisions>false</trackRevisions>
    </reviewItem>
    <reviewItem>
      <errorID>f7b6658f-ce74-47ca-9dd9-4eb0a1b7af46</errorID>
      <errorWord>，</errorWord>
      <group>L1_Word</group>
      <groupName>字词问题</groupName>
      <ability>L2_Typo</ability>
      <abilityName>字词错误</abilityName>
      <candidateList>
        <item>，在</item>
      </candidateList>
      <explain/>
      <paraID>52A5F78E</paraID>
      <start>60</start>
      <end>61</end>
      <status>unmodified</status>
      <modifiedWord/>
      <trackRevisions>false</trackRevisions>
    </reviewItem>
    <reviewItem>
      <errorID>14418ebf-e56b-47a8-9a45-fae671bc0442</errorID>
      <errorWord>做出</errorWord>
      <group>L1_Word</group>
      <groupName>字词问题</groupName>
      <ability>L2_Typo</ability>
      <abilityName>字词错误</abilityName>
      <candidateList>
        <item>作出</item>
      </candidateList>
      <explain/>
      <paraID>795D856F</paraID>
      <start>109</start>
      <end>111</end>
      <status>unmodified</status>
      <modifiedWord/>
      <trackRevisions>false</trackRevisions>
    </reviewItem>
    <reviewItem>
      <errorID>845f1cc4-1b69-4928-b0d4-e6ff27dc3e5e</errorID>
      <errorWord>合同中</errorWord>
      <group>L1_Word</group>
      <groupName>字词问题</groupName>
      <ability>L2_Typo</ability>
      <abilityName>字词错误</abilityName>
      <candidateList>
        <item>合同</item>
      </candidateList>
      <explain/>
      <paraID>47936B22</paraID>
      <start>86</start>
      <end>89</end>
      <status>unmodified</status>
      <modifiedWord/>
      <trackRevisions>false</trackRevisions>
    </reviewItem>
    <reviewItem>
      <errorID>e2dd8d52-36d8-496a-9e72-833c9e10ef27</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55B1861C</paraID>
      <start>0</start>
      <end>8</end>
      <status>unmodified</status>
      <modifiedWord/>
      <trackRevisions>false</trackRevisions>
    </reviewItem>
    <reviewItem>
      <errorID>1d436fc4-b241-4108-985b-dcfb720bb18c</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119FC8DD</paraID>
      <start>0</start>
      <end>9</end>
      <status>unmodified</status>
      <modifiedWord/>
      <trackRevisions>false</trackRevisions>
    </reviewItem>
    <reviewItem>
      <errorID>12cf89dc-84bd-4084-9033-13e15a24b2fa</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 283E403</paraID>
      <start>0</start>
      <end>10</end>
      <status>unmodified</status>
      <modifiedWord/>
      <trackRevisions>false</trackRevisions>
    </reviewItem>
    <reviewItem>
      <errorID>4aa0f532-d184-42ec-b785-1401515a15e6</errorID>
      <errorWord>1～5亿</errorWord>
      <group>L1_Knowledge</group>
      <groupName>知识性问题</groupName>
      <ability>L2_Knowledge</ability>
      <abilityName>其他知识</abilityName>
      <candidateList>
        <item>1亿～5亿</item>
      </candidateList>
      <explain>1. “1～5亿”中的单位“亿”仅出现在后一个数字上，容易引起歧义；根据《现代汉语标点符号数字用法规范手册》，数字表示范围两边需要使用统一的格式。2.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1AA30DF7</paraID>
      <start>0</start>
      <end>4</end>
      <status>unmodified</status>
      <modifiedWord/>
      <trackRevisions>false</trackRevisions>
    </reviewItem>
    <reviewItem>
      <errorID>6ffd96e0-1764-4267-8c70-f8bf03d359a6</errorID>
      <errorWord>5～10亿</errorWord>
      <group>L1_Knowledge</group>
      <groupName>知识性问题</groupName>
      <ability>L2_Knowledge</ability>
      <abilityName>其他知识</abilityName>
      <candidateList>
        <item>5亿～10亿</item>
      </candidateList>
      <explain>1. “5～10亿”中的单位“亿”仅出现在后一个数字上，容易引起歧义；根据《现代汉语标点符号数字用法规范手册》，数字表示范围两边需要使用统一的格式。2.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1274A9E3</paraID>
      <start>0</start>
      <end>5</end>
      <status>unmodified</status>
      <modifiedWord/>
      <trackRevisions>false</trackRevisions>
    </reviewItem>
    <reviewItem>
      <errorID>51c22357-f0f1-4d8b-9ef3-6ee10b05b251</errorID>
      <errorWord>10～50亿</errorWord>
      <group>L1_Knowledge</group>
      <groupName>知识性问题</groupName>
      <ability>L2_Knowledge</ability>
      <abilityName>其他知识</abilityName>
      <candidateList>
        <item>10亿～50亿</item>
      </candidateList>
      <explain>1. “10～50亿”中的单位“亿”仅出现在后一个数字上，容易引起歧义；根据《现代汉语标点符号数字用法规范手册》，数字表示范围两边需要使用统一的格式。2.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3E228E98</paraID>
      <start>0</start>
      <end>6</end>
      <status>unmodified</status>
      <modifiedWord/>
      <trackRevisions>false</trackRevisions>
    </reviewItem>
    <reviewItem>
      <errorID>99e15f13-40ac-4e59-80b7-915aac1d1c23</errorID>
      <errorWord>50～100亿</errorWord>
      <group>L1_Knowledge</group>
      <groupName>知识性问题</groupName>
      <ability>L2_Knowledge</ability>
      <abilityName>其他知识</abilityName>
      <candidateList>
        <item>50亿～100亿</item>
      </candidateList>
      <explain>1. “50～100亿”中的单位“亿”仅出现在后一个数字上，容易引起歧义；根据《现代汉语标点符号数字用法规范手册》，数字表示范围两边需要使用统一的格式。2.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3C59D307</paraID>
      <start>0</start>
      <end>7</end>
      <status>unmodified</status>
      <modifiedWord/>
      <trackRevisions>false</trackRevisions>
    </reviewItem>
    <reviewItem>
      <errorID>f1e7264e-c96f-4510-821f-5c55f5ab1911</errorID>
      <errorWord>亿</errorWord>
      <group>L1_Word</group>
      <groupName>字词问题</groupName>
      <ability>L2_Typo</ability>
      <abilityName>字词错误</abilityName>
      <candidateList>
        <item>亿元</item>
      </candidateList>
      <explain/>
      <paraID>22BBAE75</paraID>
      <start>3</start>
      <end>6</end>
      <status>modified</status>
      <modifiedWord>亿元</modifiedWord>
      <trackRevisions>true</trackRevisions>
    </reviewItem>
    <reviewItem>
      <errorID>89176ba8-bd7c-488c-b2d9-e681419cb032</errorID>
      <errorWord>：</errorWord>
      <group>L1_Format</group>
      <groupName>格式问题</groupName>
      <ability>L2_HalfPunc</ability>
      <abilityName>全半角检查</abilityName>
      <candidateList>
        <item>:</item>
      </candidateList>
      <explain>文本全半角错误。</explain>
      <paraID>48DB00DD</paraID>
      <start>84</start>
      <end>85</end>
      <status>ignored</status>
      <modifiedWord/>
      <trackRevisions>false</trackRevisions>
    </reviewItem>
    <reviewItem>
      <errorID>b351d14e-51dd-4079-b78b-88bfa6b96c38</errorID>
      <errorWord>/，</errorWord>
      <group>L1_Punc</group>
      <groupName>标点问题</groupName>
      <ability>L2_Punc</ability>
      <abilityName>标点符号检查</abilityName>
      <candidateList>
        <item>/</item>
      </candidateList>
      <explain/>
      <paraID>48DB00DD</paraID>
      <start>102</start>
      <end>104</end>
      <status>unmodified</status>
      <modifiedWord/>
      <trackRevisions>false</trackRevisions>
    </reviewItem>
    <reviewItem>
      <errorID>8a0568a7-f222-4fae-8c19-12dd2466ca20</errorID>
      <errorWord>法律、法规</errorWord>
      <group>L1_Word</group>
      <groupName>字词问题</groupName>
      <ability>L2_Typo</ability>
      <abilityName>字词错误</abilityName>
      <candidateList>
        <item>法律法规</item>
      </candidateList>
      <explain/>
      <paraID>2F1152FA</paraID>
      <start>4</start>
      <end>9</end>
      <status>unmodified</status>
      <modifiedWord/>
      <trackRevisions>false</trackRevisions>
    </reviewItem>
    <reviewItem>
      <errorID>f5b1a978-3803-4d1f-83d3-a372cca23c6e</errorID>
      <errorWord>-</errorWord>
      <group>L1_Format</group>
      <groupName>格式问题</groupName>
      <ability>L2_HalfPunc</ability>
      <abilityName>全半角检查</abilityName>
      <candidateList>
        <item>－</item>
      </candidateList>
      <explain>文本全半角错误。</explain>
      <paraID>4D174B56</paraID>
      <start>20</start>
      <end>21</end>
      <status>unmodified</status>
      <modifiedWord/>
      <trackRevisions>false</trackRevisions>
    </reviewItem>
    <reviewItem>
      <errorID>67d1608f-edd9-4df9-aec2-0083951ccc33</errorID>
      <errorWord>文件中</errorWord>
      <group>L1_Word</group>
      <groupName>字词问题</groupName>
      <ability>L2_Typo</ability>
      <abilityName>字词错误</abilityName>
      <candidateList>
        <item>文件</item>
      </candidateList>
      <explain/>
      <paraID>4E42832A</paraID>
      <start>12</start>
      <end>15</end>
      <status>unmodified</status>
      <modifiedWord/>
      <trackRevisions>false</trackRevisions>
    </reviewItem>
    <reviewItem>
      <errorID>b69c09d2-385f-4098-aefd-7f39f8f831bf</errorID>
      <errorWord>做出</errorWord>
      <group>L1_Word</group>
      <groupName>字词问题</groupName>
      <ability>L2_Typo</ability>
      <abilityName>字词错误</abilityName>
      <candidateList>
        <item>作出</item>
      </candidateList>
      <explain/>
      <paraID>210154C7</paraID>
      <start>118</start>
      <end>120</end>
      <status>unmodified</status>
      <modifiedWord/>
      <trackRevisions>false</trackRevisions>
    </reviewItem>
    <reviewItem>
      <errorID>d5ca0313-0838-482d-97bb-0ec0d921160a</errorID>
      <errorWord>只是</errorWord>
      <group>L1_Word</group>
      <groupName>字词问题</groupName>
      <ability>L2_Typo</ability>
      <abilityName>字词错误</abilityName>
      <candidateList>
        <item>只</item>
      </candidateList>
      <explain>（衹、祇）zhǐ〈副〉❶表示仅限于某个范围：～知其一，不知其二｜在几种棋类中，他～会下象棋。❷只有；仅有：家里～我一个人。</explain>
      <paraID>3A376889</paraID>
      <start>21</start>
      <end>23</end>
      <status>unmodified</status>
      <modifiedWord/>
      <trackRevisions>false</trackRevisions>
    </reviewItem>
    <reviewItem>
      <errorID>f16aea5b-5cda-4b98-8cbc-516bc35f89e1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274AD997</paraID>
      <start>0</start>
      <end>2</end>
      <status>unmodified</status>
      <modifiedWord/>
      <trackRevisions>false</trackRevisions>
    </reviewItem>
    <reviewItem>
      <errorID>4d7017bd-1bd7-41ef-b68b-a7043239263c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2ECE593E</paraID>
      <start>0</start>
      <end>2</end>
      <status>unmodified</status>
      <modifiedWord/>
      <trackRevisions>false</trackRevisions>
    </reviewItem>
    <reviewItem>
      <errorID>baa7a8f3-cf7c-4c3e-9812-dce07af5edf0</errorID>
      <errorWord>超</errorWord>
      <group>L1_Word</group>
      <groupName>字词问题</groupName>
      <ability>L2_Typo</ability>
      <abilityName>字词错误</abilityName>
      <candidateList>
        <item>超过</item>
      </candidateList>
      <explain/>
      <paraID>2ECE593E</paraID>
      <start>27</start>
      <end>28</end>
      <status>unmodified</status>
      <modifiedWord/>
      <trackRevisions>false</trackRevisions>
    </reviewItem>
    <reviewItem>
      <errorID>1147deab-f91b-4153-be34-124ed18a3ba6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78744978</paraID>
      <start>0</start>
      <end>2</end>
      <status>unmodified</status>
      <modifiedWord/>
      <trackRevisions>false</trackRevisions>
    </reviewItem>
    <reviewItem>
      <errorID>f88af185-246a-4cee-a21d-1ae7066c33df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61659A64</paraID>
      <start>0</start>
      <end>2</end>
      <status>unmodified</status>
      <modifiedWord/>
      <trackRevisions>false</trackRevisions>
    </reviewItem>
    <reviewItem>
      <errorID>0594304c-57e1-4cb5-821f-7d5193979d6c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1969C8BB</paraID>
      <start>0</start>
      <end>2</end>
      <status>unmodified</status>
      <modifiedWord/>
      <trackRevisions>false</trackRevisions>
    </reviewItem>
    <reviewItem>
      <errorID>3b7b9c50-2888-46ea-a84c-c0e9f2817cb3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57E6246F</paraID>
      <start>0</start>
      <end>2</end>
      <status>unmodified</status>
      <modifiedWord/>
      <trackRevisions>false</trackRevisions>
    </reviewItem>
    <reviewItem>
      <errorID>18323ddd-0ae8-4ccf-82f4-36b0b5e90e6c</errorID>
      <errorWord>同</errorWord>
      <group>L1_Word</group>
      <groupName>字词问题</groupName>
      <ability>L2_Typo</ability>
      <abilityName>字词错误</abilityName>
      <candidateList>
        <item>同等</item>
      </candidateList>
      <explain/>
      <paraID>51925400</paraID>
      <start>117</start>
      <end>118</end>
      <status>unmodified</status>
      <modifiedWord/>
      <trackRevisions>false</trackRevisions>
    </reviewItem>
    <reviewItem>
      <errorID>5375d7eb-413a-42f4-9022-ebfd0c52963e</errorID>
      <errorWord>。]</errorWord>
      <group>L1_Punc</group>
      <groupName>标点问题</groupName>
      <ability>L2_Punc</ability>
      <abilityName>标点符号检查</abilityName>
      <candidateList>
        <item>]</item>
      </candidateList>
      <explain/>
      <paraID>  AFC537</paraID>
      <start>98</start>
      <end>100</end>
      <status>unmodified</status>
      <modifiedWord/>
      <trackRevisions>false</trackRevisions>
    </reviewItem>
    <reviewItem>
      <errorID>d7746ab2-d8d4-499b-9e21-6d73d91135c7</errorID>
      <errorWord>法律、法规</errorWord>
      <group>L1_Word</group>
      <groupName>字词问题</groupName>
      <ability>L2_Typo</ability>
      <abilityName>字词错误</abilityName>
      <candidateList>
        <item>法律法规</item>
      </candidateList>
      <explain/>
      <paraID> E0F0556</paraID>
      <start>31</start>
      <end>36</end>
      <status>unmodified</status>
      <modifiedWord/>
      <trackRevisions>false</trackRevisions>
    </reviewItem>
    <reviewItem>
      <errorID>b9362241-0411-49e8-b9dd-6ed16b178eb4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4B6D6F39</paraID>
      <start>0</start>
      <end>2</end>
      <status>unmodified</status>
      <modifiedWord/>
      <trackRevisions>false</trackRevisions>
    </reviewItem>
    <reviewItem>
      <errorID>875392f2-5d98-4fbc-8f6c-2e82df8fe76e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53AE0212</paraID>
      <start>0</start>
      <end>2</end>
      <status>unmodified</status>
      <modifiedWord/>
      <trackRevisions>false</trackRevisions>
    </reviewItem>
    <reviewItem>
      <errorID>6f700205-0ea6-4737-8776-ee1d37329711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4B8F2C5F</paraID>
      <start>0</start>
      <end>2</end>
      <status>unmodified</status>
      <modifiedWord/>
      <trackRevisions>false</trackRevisions>
    </reviewItem>
    <reviewItem>
      <errorID>983d2b9b-48e3-4f46-8c3e-1f55ac4117f0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DAD8137</paraID>
      <start>1</start>
      <end>3</end>
      <status>unmodified</status>
      <modifiedWord/>
      <trackRevisions>false</trackRevisions>
    </reviewItem>
    <reviewItem>
      <errorID>1ad9f3b4-e0b2-4383-a746-29bd3f20b94b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15B4937E</paraID>
      <start>1</start>
      <end>3</end>
      <status>unmodified</status>
      <modifiedWord/>
      <trackRevisions>false</trackRevisions>
    </reviewItem>
    <reviewItem>
      <errorID>e9e43bb6-d89c-427d-a888-afa80e6829dc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69BAFD29</paraID>
      <start>0</start>
      <end>2</end>
      <status>unmodified</status>
      <modifiedWord/>
      <trackRevisions>false</trackRevisions>
    </reviewItem>
    <reviewItem>
      <errorID>a6bd8bec-ee5a-4dad-924c-e5ab49d92edb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3426A4CC</paraID>
      <start>0</start>
      <end>2</end>
      <status>unmodified</status>
      <modifiedWord/>
      <trackRevisions>false</trackRevisions>
    </reviewItem>
    <reviewItem>
      <errorID>5384301d-47c3-4354-82cc-f97cc49c86d9</errorID>
      <errorWord>其它</errorWord>
      <group>L1_Word</group>
      <groupName>字词问题</groupName>
      <ability>L2_Alias</ability>
      <abilityName>也作/曾用词</abilityName>
      <candidateList>
        <item>其他</item>
      </candidateList>
      <explain>词汇[其它]为不规范表述或旧称，其规范书面表述为[其他]。</explain>
      <paraID>3426A4CC</paraID>
      <start>25</start>
      <end>27</end>
      <status>unmodified</status>
      <modifiedWord/>
      <trackRevisions>false</trackRevisions>
    </reviewItem>
    <reviewItem>
      <errorID>4da1ab2b-3ca4-4ad4-8b57-c08b372ccd59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6E207741</paraID>
      <start>0</start>
      <end>2</end>
      <status>unmodified</status>
      <modifiedWord/>
      <trackRevisions>false</trackRevisions>
    </reviewItem>
    <reviewItem>
      <errorID>56811d09-a776-4cfb-aab6-e31a9ad9ed80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B9C20D0</paraID>
      <start>0</start>
      <end>2</end>
      <status>unmodified</status>
      <modifiedWord/>
      <trackRevisions>false</trackRevisions>
    </reviewItem>
    <reviewItem>
      <errorID>99e69fd1-580f-4d07-8338-266ca310b893</errorID>
      <errorWord>终</errorWord>
      <group>L1_Word</group>
      <groupName>字词问题</groupName>
      <ability>L2_Typo</ability>
      <abilityName>字词错误</abilityName>
      <candidateList>
        <item>终止</item>
      </candidateList>
      <explain/>
      <paraID>1A076A86</paraID>
      <start>139</start>
      <end>140</end>
      <status>unmodified</status>
      <modifiedWord/>
      <trackRevisions>false</trackRevisions>
    </reviewItem>
    <reviewItem>
      <errorID>276dc5c6-b43a-44db-92f5-862df6fe7238</errorID>
      <errorWord>。。</errorWord>
      <group>L1_Punc</group>
      <groupName>标点问题</groupName>
      <ability>L2_Punc</ability>
      <abilityName>标点符号检查</abilityName>
      <candidateList>
        <item>。</item>
      </candidateList>
      <explain/>
      <paraID>1A076A86</paraID>
      <start>191</start>
      <end>194</end>
      <status>unmodified</status>
      <modifiedWord/>
      <trackRevisions>false</trackRevisions>
    </reviewItem>
    <reviewItem>
      <errorID>58b55667-b025-47a1-b760-ae752b52a54e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3B229E16</paraID>
      <start>0</start>
      <end>2</end>
      <status>unmodified</status>
      <modifiedWord/>
      <trackRevisions>false</trackRevisions>
    </reviewItem>
    <reviewItem>
      <errorID>40518b69-cf61-4f96-a0d0-3fea90676549</errorID>
      <errorWord>：</errorWord>
      <group>L1_Format</group>
      <groupName>格式问题</groupName>
      <ability>L2_HalfPunc</ability>
      <abilityName>全半角检查</abilityName>
      <candidateList>
        <item>:</item>
      </candidateList>
      <explain>文本全半角错误。</explain>
      <paraID>797CE19E</paraID>
      <start>21</start>
      <end>22</end>
      <status>unmodified</status>
      <modifiedWord/>
      <trackRevisions>false</trackRevisions>
    </reviewItem>
    <reviewItem>
      <errorID>30bf9cec-e237-4f6f-b29d-61213bccd889</errorID>
      <errorWord>：</errorWord>
      <group>L1_Format</group>
      <groupName>格式问题</groupName>
      <ability>L2_HalfPunc</ability>
      <abilityName>全半角检查</abilityName>
      <candidateList>
        <item>:</item>
      </candidateList>
      <explain>文本全半角错误。</explain>
      <paraID> D1CBFC7</paraID>
      <start>26</start>
      <end>27</end>
      <status>unmodified</status>
      <modifiedWord/>
      <trackRevisions>false</trackRevisions>
    </reviewItem>
    <reviewItem>
      <errorID>070bb2d8-bd60-4028-942d-ceb503fe4222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39E93BC3</paraID>
      <start>0</start>
      <end>2</end>
      <status>unmodified</status>
      <modifiedWord/>
      <trackRevisions>false</trackRevisions>
    </reviewItem>
    <reviewItem>
      <errorID>0f0a2225-303d-4a71-92f7-241b66995016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3D664F7F</paraID>
      <start>0</start>
      <end>2</end>
      <status>unmodified</status>
      <modifiedWord/>
      <trackRevisions>false</trackRevisions>
    </reviewItem>
    <reviewItem>
      <errorID>dbd8e838-a7d6-4070-ad17-026477c55d79</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3D664F7F</paraID>
      <start>10</start>
      <end>13</end>
      <status>unmodified</status>
      <modifiedWord/>
      <trackRevisions>false</trackRevisions>
    </reviewItem>
    <reviewItem>
      <errorID>e9536cfd-c9b3-405e-be00-1b8857317efe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4EBA9F7C</paraID>
      <start>0</start>
      <end>2</end>
      <status>unmodified</status>
      <modifiedWord/>
      <trackRevisions>false</trackRevisions>
    </reviewItem>
    <reviewItem>
      <errorID>d2e72bd7-519c-48ed-aa29-b2295bc3f479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4261F73A</paraID>
      <start>0</start>
      <end>2</end>
      <status>unmodified</status>
      <modifiedWord/>
      <trackRevisions>false</trackRevisions>
    </reviewItem>
    <reviewItem>
      <errorID>3e89f908-c297-4785-9693-e8039218aac9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4E3A8D55</paraID>
      <start>0</start>
      <end>2</end>
      <status>unmodified</status>
      <modifiedWord/>
      <trackRevisions>false</trackRevisions>
    </reviewItem>
    <reviewItem>
      <errorID>d577bb02-debb-4494-bc1d-49ffbff48c56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5A4FEAB</paraID>
      <start>0</start>
      <end>2</end>
      <status>unmodified</status>
      <modifiedWord/>
      <trackRevisions>false</trackRevisions>
    </reviewItem>
    <reviewItem>
      <errorID>2abc4122-0ded-4533-a143-57adc0b3c364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AC64348</paraID>
      <start>0</start>
      <end>2</end>
      <status>unmodified</status>
      <modifiedWord/>
      <trackRevisions>false</trackRevisions>
    </reviewItem>
    <reviewItem>
      <errorID>afa3840c-51b8-4bb2-add3-311ce7b3b48a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7F460B14</paraID>
      <start>0</start>
      <end>2</end>
      <status>unmodified</status>
      <modifiedWord/>
      <trackRevisions>false</trackRevisions>
    </reviewItem>
    <reviewItem>
      <errorID>21fb00d8-d161-454a-b753-44bc71ffc676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64FF2FC3</paraID>
      <start>0</start>
      <end>2</end>
      <status>unmodified</status>
      <modifiedWord/>
      <trackRevisions>false</trackRevisions>
    </reviewItem>
    <reviewItem>
      <errorID>93b0f158-8900-4318-9f1d-089d8033647d</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64FF2FC3</paraID>
      <start>8</start>
      <end>11</end>
      <status>unmodified</status>
      <modifiedWord/>
      <trackRevisions>false</trackRevisions>
    </reviewItem>
    <reviewItem>
      <errorID>83e2766d-859e-4357-90a9-41320f982cb8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2DCECAD8</paraID>
      <start>0</start>
      <end>2</end>
      <status>unmodified</status>
      <modifiedWord/>
      <trackRevisions>false</trackRevisions>
    </reviewItem>
    <reviewItem>
      <errorID>f0394ea9-89dc-40d8-9017-753a5387ee65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58BF8EF8</paraID>
      <start>0</start>
      <end>2</end>
      <status>unmodified</status>
      <modifiedWord/>
      <trackRevisions>false</trackRevisions>
    </reviewItem>
    <reviewItem>
      <errorID>e537375f-1601-4512-a23a-aef641e5dcac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16D62213</paraID>
      <start>0</start>
      <end>2</end>
      <status>unmodified</status>
      <modifiedWord/>
      <trackRevisions>false</trackRevisions>
    </reviewItem>
    <reviewItem>
      <errorID>c3142feb-6536-45f1-9c6d-a276efec7b8c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78734E4F</paraID>
      <start>0</start>
      <end>2</end>
      <status>unmodified</status>
      <modifiedWord/>
      <trackRevisions>false</trackRevisions>
    </reviewItem>
    <reviewItem>
      <errorID>bc235cb0-ac28-4975-9d86-d151769b7794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26CC4F32</paraID>
      <start>0</start>
      <end>2</end>
      <status>unmodified</status>
      <modifiedWord/>
      <trackRevisions>false</trackRevisions>
    </reviewItem>
    <reviewItem>
      <errorID>63947f59-cd4e-412f-9768-53cebe5bcbed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10B879B3</paraID>
      <start>0</start>
      <end>3</end>
      <status>unmodified</status>
      <modifiedWord/>
      <trackRevisions>false</trackRevisions>
    </reviewItem>
    <reviewItem>
      <errorID>ccd9589c-8f88-4cae-ba89-27338bc07337</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4C04E705</paraID>
      <start>0</start>
      <end>3</end>
      <status>unmodified</status>
      <modifiedWord/>
      <trackRevisions>false</trackRevisions>
    </reviewItem>
    <reviewItem>
      <errorID>26f4c7a2-16db-4b76-9e19-84001ca39cc1</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50D4C912</paraID>
      <start>0</start>
      <end>3</end>
      <status>unmodified</status>
      <modifiedWord/>
      <trackRevisions>false</trackRevisions>
    </reviewItem>
    <reviewItem>
      <errorID>419e7a47-515a-40eb-929d-d7adacdef334</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E7F7095</paraID>
      <start>0</start>
      <end>3</end>
      <status>unmodified</status>
      <modifiedWord/>
      <trackRevisions>false</trackRevisions>
    </reviewItem>
    <reviewItem>
      <errorID>27841158-b91d-4897-bcd2-056317ddcd32</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6B1FB60A</paraID>
      <start>0</start>
      <end>3</end>
      <status>unmodified</status>
      <modifiedWord/>
      <trackRevisions>false</trackRevisions>
    </reviewItem>
    <reviewItem>
      <errorID>de858264-283e-43bd-9cf0-9cc7ca96853a</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74A50C59</paraID>
      <start>0</start>
      <end>3</end>
      <status>unmodified</status>
      <modifiedWord/>
      <trackRevisions>false</trackRevisions>
    </reviewItem>
    <reviewItem>
      <errorID>2516d08c-909d-4e16-8d8d-7ce0c5a47255</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4E333E2F</paraID>
      <start>0</start>
      <end>3</end>
      <status>unmodified</status>
      <modifiedWord/>
      <trackRevisions>false</trackRevisions>
    </reviewItem>
    <reviewItem>
      <errorID>34712281-eebc-4908-b1e6-1b3d63fa2a2d</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488CF15</paraID>
      <start>0</start>
      <end>3</end>
      <status>unmodified</status>
      <modifiedWord/>
      <trackRevisions>false</trackRevisions>
    </reviewItem>
    <reviewItem>
      <errorID>0022dd9d-f7a2-486c-a014-afe9b5e5a289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3C9D80EF</paraID>
      <start>0</start>
      <end>2</end>
      <status>unmodified</status>
      <modifiedWord/>
      <trackRevisions>false</trackRevisions>
    </reviewItem>
    <reviewItem>
      <errorID>c59429f5-2487-4048-b5b1-ec8a5a32503e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C08469F</paraID>
      <start>0</start>
      <end>2</end>
      <status>unmodified</status>
      <modifiedWord/>
      <trackRevisions>false</trackRevisions>
    </reviewItem>
    <reviewItem>
      <errorID>6ce69a42-d505-46b6-8214-4ca740292740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709F2880</paraID>
      <start>0</start>
      <end>2</end>
      <status>unmodified</status>
      <modifiedWord/>
      <trackRevisions>false</trackRevisions>
    </reviewItem>
    <reviewItem>
      <errorID>475ed8e8-3128-4aae-8caa-d7272e80bb59</errorID>
      <errorWord>期</errorWord>
      <group>L1_Word</group>
      <groupName>字词问题</groupName>
      <ability>L2_Typo</ability>
      <abilityName>字词错误</abilityName>
      <candidateList>
        <item>期支</item>
      </candidateList>
      <explain/>
      <paraID>709F2880</paraID>
      <start>110</start>
      <end>111</end>
      <status>unmodified</status>
      <modifiedWord/>
      <trackRevisions>false</trackRevisions>
    </reviewItem>
    <reviewItem>
      <errorID>4f7beb07-93ec-4b7c-866d-599fe8e81578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3D8552AD</paraID>
      <start>0</start>
      <end>2</end>
      <status>unmodified</status>
      <modifiedWord/>
      <trackRevisions>false</trackRevisions>
    </reviewItem>
    <reviewItem>
      <errorID>39f521bf-1d3f-46db-b25d-575e93858e79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18354AFC</paraID>
      <start>0</start>
      <end>2</end>
      <status>unmodified</status>
      <modifiedWord/>
      <trackRevisions>false</trackRevisions>
    </reviewItem>
    <reviewItem>
      <errorID>c51c4589-f921-4ad9-9993-10eda1a755e4</errorID>
      <errorWord>其它</errorWord>
      <group>L1_Word</group>
      <groupName>字词问题</groupName>
      <ability>L2_Alias</ability>
      <abilityName>也作/曾用词</abilityName>
      <candidateList>
        <item>其他</item>
      </candidateList>
      <explain>词汇[其它]为不规范表述或旧称，其规范书面表述为[其他]。</explain>
      <paraID>18354AFC</paraID>
      <start>36</start>
      <end>38</end>
      <status>unmodified</status>
      <modifiedWord/>
      <trackRevisions>false</trackRevisions>
    </reviewItem>
    <reviewItem>
      <errorID>604f00e2-72cd-4329-874a-30a4db4d092f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5358A7BD</paraID>
      <start>0</start>
      <end>2</end>
      <status>unmodified</status>
      <modifiedWord/>
      <trackRevisions>false</trackRevisions>
    </reviewItem>
    <reviewItem>
      <errorID>7b97ac0f-4012-4f29-b028-145094c9616c</errorID>
      <errorWord>其它</errorWord>
      <group>L1_Word</group>
      <groupName>字词问题</groupName>
      <ability>L2_Alias</ability>
      <abilityName>也作/曾用词</abilityName>
      <candidateList>
        <item>其他</item>
      </candidateList>
      <explain>词汇[其它]为不规范表述或旧称，其规范书面表述为[其他]。</explain>
      <paraID>5358A7BD</paraID>
      <start>2</start>
      <end>4</end>
      <status>unmodified</status>
      <modifiedWord/>
      <trackRevisions>false</trackRevisions>
    </reviewItem>
    <reviewItem>
      <errorID>b7f10847-f8ea-4b1c-8752-1a012cdd42a5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323C8C28</paraID>
      <start>0</start>
      <end>2</end>
      <status>unmodified</status>
      <modifiedWord/>
      <trackRevisions>false</trackRevisions>
    </reviewItem>
    <reviewItem>
      <errorID>bf945bf1-0667-487f-8fa9-36387f48d097</errorID>
      <errorWord>)</errorWord>
      <group>L1_Format</group>
      <groupName>格式问题</groupName>
      <ability>L2_HalfPunc</ability>
      <abilityName>全半角检查</abilityName>
      <candidateList>
        <item>）</item>
      </candidateList>
      <explain>文本全半角错误。</explain>
      <paraID>323C8C28</paraID>
      <start>192</start>
      <end>193</end>
      <status>unmodified</status>
      <modifiedWord/>
      <trackRevisions>false</trackRevisions>
    </reviewItem>
    <reviewItem>
      <errorID>0ee2a58c-c5fb-49f2-be6a-721db57120d5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3FAC4CA0</paraID>
      <start>0</start>
      <end>2</end>
      <status>unmodified</status>
      <modifiedWord/>
      <trackRevisions>false</trackRevisions>
    </reviewItem>
    <reviewItem>
      <errorID>2926176b-f056-4d8f-9a16-271c0a7759eb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3ECFC628</paraID>
      <start>0</start>
      <end>2</end>
      <status>unmodified</status>
      <modifiedWord/>
      <trackRevisions>false</trackRevisions>
    </reviewItem>
    <reviewItem>
      <errorID>617e03da-6f60-498b-b6c9-f47817e14b50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49897CE4</paraID>
      <start>0</start>
      <end>3</end>
      <status>unmodified</status>
      <modifiedWord/>
      <trackRevisions>false</trackRevisions>
    </reviewItem>
    <reviewItem>
      <errorID>aea82045-8928-4672-990e-cdd52cad1af3</errorID>
      <errorWord>超</errorWord>
      <group>L1_Word</group>
      <groupName>字词问题</groupName>
      <ability>L2_Typo</ability>
      <abilityName>字词错误</abilityName>
      <candidateList>
        <item>超过</item>
      </candidateList>
      <explain/>
      <paraID>49897CE4</paraID>
      <start>7</start>
      <end>8</end>
      <status>unmodified</status>
      <modifiedWord/>
      <trackRevisions>false</trackRevisions>
    </reviewItem>
    <reviewItem>
      <errorID>83387c55-1c4a-4acb-8280-6aae731703f0</errorID>
      <errorWord>,</errorWord>
      <group>L1_Format</group>
      <groupName>格式问题</groupName>
      <ability>L2_HalfPunc</ability>
      <abilityName>全半角检查</abilityName>
      <candidateList>
        <item>，</item>
      </candidateList>
      <explain>文本全半角错误。</explain>
      <paraID>49897CE4</paraID>
      <start>17</start>
      <end>18</end>
      <status>unmodified</status>
      <modifiedWord/>
      <trackRevisions>false</trackRevisions>
    </reviewItem>
    <reviewItem>
      <errorID>18c6a44e-2d49-45b1-922c-498ab59dd582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78A4C078</paraID>
      <start>0</start>
      <end>3</end>
      <status>unmodified</status>
      <modifiedWord/>
      <trackRevisions>false</trackRevisions>
    </reviewItem>
    <reviewItem>
      <errorID>43619159-3cc0-4860-946d-5fe456f1e55d</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1D9BBAC1</paraID>
      <start>0</start>
      <end>3</end>
      <status>unmodified</status>
      <modifiedWord/>
      <trackRevisions>false</trackRevisions>
    </reviewItem>
    <reviewItem>
      <errorID>2e925e1c-cdec-4fc7-b8ef-5d5c546a49f5</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22D39F58</paraID>
      <start>0</start>
      <end>3</end>
      <status>unmodified</status>
      <modifiedWord/>
      <trackRevisions>false</trackRevisions>
    </reviewItem>
    <reviewItem>
      <errorID>8e3dd957-5d3e-4e27-8e7c-d1be787ce2b9</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7F042F4D</paraID>
      <start>0</start>
      <end>3</end>
      <status>unmodified</status>
      <modifiedWord/>
      <trackRevisions>false</trackRevisions>
    </reviewItem>
    <reviewItem>
      <errorID>969276f6-c69c-4bac-82b3-66d4c9f4224d</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678AA0CE</paraID>
      <start>0</start>
      <end>3</end>
      <status>unmodified</status>
      <modifiedWord/>
      <trackRevisions>false</trackRevisions>
    </reviewItem>
    <reviewItem>
      <errorID>750079d9-ab3e-4153-b347-bec9b29ffff8</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2213A862</paraID>
      <start>0</start>
      <end>3</end>
      <status>unmodified</status>
      <modifiedWord/>
      <trackRevisions>false</trackRevisions>
    </reviewItem>
    <reviewItem>
      <errorID>3c6bd44b-18a0-4e8b-939c-9e4f9b6ceb55</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41EF3A6E</paraID>
      <start>0</start>
      <end>4</end>
      <status>unmodified</status>
      <modifiedWord/>
      <trackRevisions>false</trackRevisions>
    </reviewItem>
    <reviewItem>
      <errorID>8555206a-d1f0-48f2-96f7-a7b1c367f31e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2C5B650</paraID>
      <start>0</start>
      <end>2</end>
      <status>unmodified</status>
      <modifiedWord/>
      <trackRevisions>false</trackRevisions>
    </reviewItem>
    <reviewItem>
      <errorID>413baf47-f776-4f4d-b620-9a76ec6ef85e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365C7BDB</paraID>
      <start>0</start>
      <end>2</end>
      <status>unmodified</status>
      <modifiedWord/>
      <trackRevisions>false</trackRevisions>
    </reviewItem>
    <reviewItem>
      <errorID>059d1ba0-7ab3-462b-9ace-ada1859a461d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30DCF9</paraID>
      <start>0</start>
      <end>2</end>
      <status>unmodified</status>
      <modifiedWord/>
      <trackRevisions>false</trackRevisions>
    </reviewItem>
    <reviewItem>
      <errorID>81b9f571-a054-4a44-9ba9-965bada05bb7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73928D6B</paraID>
      <start>0</start>
      <end>2</end>
      <status>unmodified</status>
      <modifiedWord/>
      <trackRevisions>false</trackRevisions>
    </reviewItem>
    <reviewItem>
      <errorID>058655fe-9e21-4f4f-9f1e-6f3bab5def52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2199461F</paraID>
      <start>0</start>
      <end>2</end>
      <status>unmodified</status>
      <modifiedWord/>
      <trackRevisions>false</trackRevisions>
    </reviewItem>
    <reviewItem>
      <errorID>29d9cdcb-ecc8-43ef-99a6-849cb19d0cd0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47B4C0CF</paraID>
      <start>0</start>
      <end>2</end>
      <status>unmodified</status>
      <modifiedWord/>
      <trackRevisions>false</trackRevisions>
    </reviewItem>
    <reviewItem>
      <errorID>cf1ebc64-5f5a-4416-878c-ba94c151a051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87E4F3E</paraID>
      <start>0</start>
      <end>2</end>
      <status>unmodified</status>
      <modifiedWord/>
      <trackRevisions>false</trackRevisions>
    </reviewItem>
    <reviewItem>
      <errorID>fc49d103-af82-4fd8-8317-54afca9c2047</errorID>
      <errorWord>签</errorWord>
      <group>L1_Word</group>
      <groupName>字词问题</groupName>
      <ability>L2_Typo</ability>
      <abilityName>字词错误</abilityName>
      <candidateList>
        <item>签订</item>
      </candidateList>
      <explain>〈动〉订立条约或合同并签字：两国～了贸易议定书和支付协定。</explain>
      <paraID> 87E4F3E</paraID>
      <start>35</start>
      <end>36</end>
      <status>unmodified</status>
      <modifiedWord/>
      <trackRevisions>false</trackRevisions>
    </reviewItem>
    <reviewItem>
      <errorID>07a82297-077b-4fd2-93a9-e284e0a977c6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75F1A157</paraID>
      <start>0</start>
      <end>2</end>
      <status>unmodified</status>
      <modifiedWord/>
      <trackRevisions>false</trackRevisions>
    </reviewItem>
    <reviewItem>
      <errorID>98f44113-80a8-4c09-aeae-666dd382ee4f</errorID>
      <errorWord>民法典</errorWord>
      <group>L1_Knowledge</group>
      <groupName>知识性问题</groupName>
      <ability>L2_Knowledge</ability>
      <abilityName>其他知识</abilityName>
      <candidateList>
        <item>中华人民共和国民法典</item>
      </candidateList>
      <explain>当前法律法规名称使用简称，请注意是否应当使用全称。</explain>
      <paraID>75F1A157</paraID>
      <start>13</start>
      <end>16</end>
      <status>unmodified</status>
      <modifiedWord/>
      <trackRevisions>false</trackRevisions>
    </reviewItem>
    <reviewItem>
      <errorID>817e2f30-3f0c-412b-8e6f-bc674153a7c3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3EA20081</paraID>
      <start>0</start>
      <end>2</end>
      <status>unmodified</status>
      <modifiedWord/>
      <trackRevisions>false</trackRevisions>
    </reviewItem>
    <reviewItem>
      <errorID>4c20483d-48e5-4e83-8957-eae2373e4966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12E2BC48</paraID>
      <start>0</start>
      <end>2</end>
      <status>unmodified</status>
      <modifiedWord/>
      <trackRevisions>false</trackRevisions>
    </reviewItem>
    <reviewItem>
      <errorID>8eaf76b2-8a7a-43fb-ad30-246eacd5b4df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67FDDFF</paraID>
      <start>0</start>
      <end>2</end>
      <status>unmodified</status>
      <modifiedWord/>
      <trackRevisions>false</trackRevisions>
    </reviewItem>
    <reviewItem>
      <errorID>4594285d-58a7-4335-8f5a-80e3d5acc984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62FF1FB1</paraID>
      <start>0</start>
      <end>2</end>
      <status>unmodified</status>
      <modifiedWord/>
      <trackRevisions>false</trackRevisions>
    </reviewItem>
    <reviewItem>
      <errorID>391b12e3-272f-44db-9887-29dff7970103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232F5DA2</paraID>
      <start>0</start>
      <end>2</end>
      <status>unmodified</status>
      <modifiedWord/>
      <trackRevisions>false</trackRevisions>
    </reviewItem>
    <reviewItem>
      <errorID>a6ec0f6b-01b5-4e3d-8928-bc3aa69fe7a3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5B04D2A1</paraID>
      <start>0</start>
      <end>2</end>
      <status>unmodified</status>
      <modifiedWord/>
      <trackRevisions>false</trackRevisions>
    </reviewItem>
    <reviewItem>
      <errorID>e9b394a9-b249-4e87-b873-c93b9b44c1c5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4C3A55A4</paraID>
      <start>0</start>
      <end>2</end>
      <status>unmodified</status>
      <modifiedWord/>
      <trackRevisions>false</trackRevisions>
    </reviewItem>
    <reviewItem>
      <errorID>4f65a2cf-fddc-45b7-a143-7e24f1641a8b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764C646F</paraID>
      <start>0</start>
      <end>2</end>
      <status>unmodified</status>
      <modifiedWord/>
      <trackRevisions>false</trackRevisions>
    </reviewItem>
    <reviewItem>
      <errorID>4205b997-7f26-47f2-b710-207e9894f00a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546E110F</paraID>
      <start>0</start>
      <end>2</end>
      <status>unmodified</status>
      <modifiedWord/>
      <trackRevisions>false</trackRevisions>
    </reviewItem>
    <reviewItem>
      <errorID>4bab0601-4c84-475b-b841-42ace5b9abb5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6F21AB57</paraID>
      <start>0</start>
      <end>2</end>
      <status>unmodified</status>
      <modifiedWord/>
      <trackRevisions>false</trackRevisions>
    </reviewItem>
    <reviewItem>
      <errorID>02607a24-513b-4393-b247-a1a0c6a604c2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55FCA061</paraID>
      <start>0</start>
      <end>2</end>
      <status>unmodified</status>
      <modifiedWord/>
      <trackRevisions>false</trackRevisions>
    </reviewItem>
    <reviewItem>
      <errorID>c2a2d06a-e9ea-4b36-b095-9c0a5081b26a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2EE25048</paraID>
      <start>0</start>
      <end>2</end>
      <status>unmodified</status>
      <modifiedWord/>
      <trackRevisions>false</trackRevisions>
    </reviewItem>
    <reviewItem>
      <errorID>13c16772-0680-4976-a773-8acd41995caf</errorID>
      <errorWord>(</errorWord>
      <group>L1_Format</group>
      <groupName>格式问题</groupName>
      <ability>L2_HalfPunc</ability>
      <abilityName>全半角检查</abilityName>
      <candidateList>
        <item>（</item>
      </candidateList>
      <explain>文本全半角错误。</explain>
      <paraID>574F22C3</paraID>
      <start>7</start>
      <end>8</end>
      <status>unmodified</status>
      <modifiedWord/>
      <trackRevisions>false</trackRevisions>
    </reviewItem>
    <reviewItem>
      <errorID>66558326-c6f5-4a24-9c57-7f8b6fc6ab50</errorID>
      <errorWord>)</errorWord>
      <group>L1_Format</group>
      <groupName>格式问题</groupName>
      <ability>L2_HalfPunc</ability>
      <abilityName>全半角检查</abilityName>
      <candidateList>
        <item>）</item>
      </candidateList>
      <explain>文本全半角错误。</explain>
      <paraID>574F22C3</paraID>
      <start>11</start>
      <end>12</end>
      <status>unmodified</status>
      <modifiedWord/>
      <trackRevisions>false</trackRevisions>
    </reviewItem>
    <reviewItem>
      <errorID>dd0a39e2-5c71-4022-8080-3faa965dec5d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77C2D180</paraID>
      <start>0</start>
      <end>2</end>
      <status>unmodified</status>
      <modifiedWord/>
      <trackRevisions>false</trackRevisions>
    </reviewItem>
    <reviewItem>
      <errorID>abebacb5-16f8-4067-9eb3-caffca31e15c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1DF02514</paraID>
      <start>0</start>
      <end>2</end>
      <status>unmodified</status>
      <modifiedWord/>
      <trackRevisions>false</trackRevisions>
    </reviewItem>
    <reviewItem>
      <errorID>a77e0d5b-e6a5-4925-8458-8083493a08af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5202F510</paraID>
      <start>0</start>
      <end>2</end>
      <status>unmodified</status>
      <modifiedWord/>
      <trackRevisions>false</trackRevisions>
    </reviewItem>
    <reviewItem>
      <errorID>5656b2d7-7030-409b-84c6-b1ef1c3230c2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3F9A360C</paraID>
      <start>0</start>
      <end>2</end>
      <status>unmodified</status>
      <modifiedWord/>
      <trackRevisions>false</trackRevisions>
    </reviewItem>
    <reviewItem>
      <errorID>1f982291-cfde-484c-8873-16e031d590cf</errorID>
      <errorWord>。】</errorWord>
      <group>L1_Punc</group>
      <groupName>标点问题</groupName>
      <ability>L2_Punc</ability>
      <abilityName>标点符号检查</abilityName>
      <candidateList>
        <item>】</item>
      </candidateList>
      <explain/>
      <paraID>3F9A360C</paraID>
      <start>162</start>
      <end>164</end>
      <status>unmodified</status>
      <modifiedWord/>
      <trackRevisions>false</trackRevisions>
    </reviewItem>
    <reviewItem>
      <errorID>b8733ccd-ae43-4211-9689-cf791fc723b7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1E47F10</paraID>
      <start>0</start>
      <end>2</end>
      <status>unmodified</status>
      <modifiedWord/>
      <trackRevisions>false</trackRevisions>
    </reviewItem>
    <reviewItem>
      <errorID>f8edb2f7-9961-44df-9d97-bd91efdf01e2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D7549B2</paraID>
      <start>0</start>
      <end>2</end>
      <status>unmodified</status>
      <modifiedWord/>
      <trackRevisions>false</trackRevisions>
    </reviewItem>
    <reviewItem>
      <errorID>603080b2-97d0-4e0c-92c9-32adc5374775</errorID>
      <errorWord>理</errorWord>
      <group>L1_Word</group>
      <groupName>字词问题</groupName>
      <ability>L2_Typo</ability>
      <abilityName>字词错误</abilityName>
      <candidateList>
        <item>理人</item>
      </candidateList>
      <explain/>
      <paraID>39DBCDC1</paraID>
      <start>19</start>
      <end>20</end>
      <status>unmodified</status>
      <modifiedWord/>
      <trackRevisions>false</trackRevisions>
    </reviewItem>
    <reviewItem>
      <errorID>503ae672-9deb-4677-9bdf-8b693cf99035</errorID>
      <errorWord>(</errorWord>
      <group>L1_Format</group>
      <groupName>格式问题</groupName>
      <ability>L2_HalfPunc</ability>
      <abilityName>全半角检查</abilityName>
      <candidateList>
        <item>（</item>
      </candidateList>
      <explain>文本全半角错误。</explain>
      <paraID>5207779D</paraID>
      <start>6</start>
      <end>7</end>
      <status>unmodified</status>
      <modifiedWord/>
      <trackRevisions>false</trackRevisions>
    </reviewItem>
    <reviewItem>
      <errorID>36957b18-f2a9-455c-bb56-570bb87de267</errorID>
      <errorWord>)</errorWord>
      <group>L1_Format</group>
      <groupName>格式问题</groupName>
      <ability>L2_HalfPunc</ability>
      <abilityName>全半角检查</abilityName>
      <candidateList>
        <item>）</item>
      </candidateList>
      <explain>文本全半角错误。</explain>
      <paraID>5207779D</paraID>
      <start>10</start>
      <end>11</end>
      <status>unmodified</status>
      <modifiedWord/>
      <trackRevisions>false</trackRevisions>
    </reviewItem>
    <reviewItem>
      <errorID>4a3e20f0-9534-4f3c-b8b3-2b3914749086</errorID>
      <errorWord>(</errorWord>
      <group>L1_Format</group>
      <groupName>格式问题</groupName>
      <ability>L2_HalfPunc</ability>
      <abilityName>全半角检查</abilityName>
      <candidateList>
        <item>（</item>
      </candidateList>
      <explain>文本全半角错误。</explain>
      <paraID>69800AC9</paraID>
      <start>7</start>
      <end>8</end>
      <status>unmodified</status>
      <modifiedWord/>
      <trackRevisions>false</trackRevisions>
    </reviewItem>
    <reviewItem>
      <errorID>7da8cc91-c1fd-42f7-aa07-6940fbe7c900</errorID>
      <errorWord>)</errorWord>
      <group>L1_Format</group>
      <groupName>格式问题</groupName>
      <ability>L2_HalfPunc</ability>
      <abilityName>全半角检查</abilityName>
      <candidateList>
        <item>）</item>
      </candidateList>
      <explain>文本全半角错误。</explain>
      <paraID>69800AC9</paraID>
      <start>11</start>
      <end>12</end>
      <status>unmodified</status>
      <modifiedWord/>
      <trackRevisions>false</trackRevisions>
    </reviewItem>
    <reviewItem>
      <errorID>6d3a99c9-5d8a-4576-9d3b-c93a5fdeacd4</errorID>
      <errorWord>粘帖</errorWord>
      <group>L1_Word</group>
      <groupName>字词问题</groupName>
      <ability>L2_Typo</ability>
      <abilityName>字词错误</abilityName>
      <candidateList>
        <item>粘贴</item>
      </candidateList>
      <explain>存在发音相同字词的误用。</explain>
      <paraID>6A9EAC3A</paraID>
      <start>13</start>
      <end>15</end>
      <status>unmodified</status>
      <modifiedWord/>
      <trackRevisions>false</trackRevisions>
    </reviewItem>
    <reviewItem>
      <errorID>8e1cd613-5e50-489f-a49b-a08c738f51a7</errorID>
      <errorWord>（</errorWord>
      <group>L1_Word</group>
      <groupName>字词问题</groupName>
      <ability>L2_Typo</ability>
      <abilityName>字词错误</abilityName>
      <candidateList>
        <item>（加</item>
      </candidateList>
      <explain/>
      <paraID>7B59374E</paraID>
      <start>18</start>
      <end>19</end>
      <status>unmodified</status>
      <modifiedWord/>
      <trackRevisions>false</trackRevisions>
    </reviewItem>
    <reviewItem>
      <errorID>936b7318-2fa3-4ffb-9022-746c3ba78998</errorID>
      <errorWord>......</errorWord>
      <group>L1_Punc</group>
      <groupName>标点问题</groupName>
      <ability>L2_Punc</ability>
      <abilityName>标点符号检查</abilityName>
      <candidateList>
        <item>……</item>
      </candidateList>
      <explain/>
      <paraID>5A0CA25F</paraID>
      <start>0</start>
      <end>6</end>
      <status>unmodified</status>
      <modifiedWord/>
      <trackRevisions>false</trackRevisions>
    </reviewItem>
    <reviewItem>
      <errorID>178f4ac5-aabb-4295-b713-a41ae3c4f7a8</errorID>
      <errorWord>粘帖</errorWord>
      <group>L1_Word</group>
      <groupName>字词问题</groupName>
      <ability>L2_Typo</ability>
      <abilityName>字词错误</abilityName>
      <candidateList>
        <item>粘贴</item>
      </candidateList>
      <explain>存在发音相同字词的误用。</explain>
      <paraID>3D37717E</paraID>
      <start>13</start>
      <end>15</end>
      <status>unmodified</status>
      <modifiedWord/>
      <trackRevisions>false</trackRevisions>
    </reviewItem>
    <reviewItem>
      <errorID>f86cffd7-07a5-4ab0-8b43-5653ed213148</errorID>
      <errorWord>(</errorWord>
      <group>L1_Format</group>
      <groupName>格式问题</groupName>
      <ability>L2_HalfPunc</ability>
      <abilityName>全半角检查</abilityName>
      <candidateList>
        <item>（</item>
      </candidateList>
      <explain>文本全半角错误。</explain>
      <paraID> 48DC789</paraID>
      <start>7</start>
      <end>8</end>
      <status>unmodified</status>
      <modifiedWord/>
      <trackRevisions>false</trackRevisions>
    </reviewItem>
    <reviewItem>
      <errorID>9aa49989-3117-4c83-a484-6e7579fb7a30</errorID>
      <errorWord>)</errorWord>
      <group>L1_Format</group>
      <groupName>格式问题</groupName>
      <ability>L2_HalfPunc</ability>
      <abilityName>全半角检查</abilityName>
      <candidateList>
        <item>）</item>
      </candidateList>
      <explain>文本全半角错误。</explain>
      <paraID> 48DC789</paraID>
      <start>11</start>
      <end>12</end>
      <status>unmodified</status>
      <modifiedWord/>
      <trackRevisions>false</trackRevisions>
    </reviewItem>
    <reviewItem>
      <errorID>0ea2aaa9-ed21-43db-bc17-ab55154585af</errorID>
      <errorWord>(</errorWord>
      <group>L1_Format</group>
      <groupName>格式问题</groupName>
      <ability>L2_HalfPunc</ability>
      <abilityName>全半角检查</abilityName>
      <candidateList>
        <item>（</item>
      </candidateList>
      <explain>文本全半角错误。</explain>
      <paraID> 6B8C8B8</paraID>
      <start>6</start>
      <end>7</end>
      <status>unmodified</status>
      <modifiedWord/>
      <trackRevisions>false</trackRevisions>
    </reviewItem>
    <reviewItem>
      <errorID>5739c4b0-c166-42ef-abb8-e8978b13363b</errorID>
      <errorWord>)</errorWord>
      <group>L1_Format</group>
      <groupName>格式问题</groupName>
      <ability>L2_HalfPunc</ability>
      <abilityName>全半角检查</abilityName>
      <candidateList>
        <item>）</item>
      </candidateList>
      <explain>文本全半角错误。</explain>
      <paraID> 6B8C8B8</paraID>
      <start>10</start>
      <end>11</end>
      <status>unmodified</status>
      <modifiedWord/>
      <trackRevisions>false</trackRevisions>
    </reviewItem>
    <reviewItem>
      <errorID>26fc310b-1671-4726-8975-b1ce7d02aa82</errorID>
      <errorWord>(</errorWord>
      <group>L1_Format</group>
      <groupName>格式问题</groupName>
      <ability>L2_HalfPunc</ability>
      <abilityName>全半角检查</abilityName>
      <candidateList>
        <item>（</item>
      </candidateList>
      <explain>文本全半角错误。</explain>
      <paraID>54830147</paraID>
      <start>5</start>
      <end>6</end>
      <status>unmodified</status>
      <modifiedWord/>
      <trackRevisions>false</trackRevisions>
    </reviewItem>
    <reviewItem>
      <errorID>19f2816c-ce18-4f12-b037-7dbc4efc33a9</errorID>
      <errorWord>)</errorWord>
      <group>L1_Format</group>
      <groupName>格式问题</groupName>
      <ability>L2_HalfPunc</ability>
      <abilityName>全半角检查</abilityName>
      <candidateList>
        <item>）</item>
      </candidateList>
      <explain>文本全半角错误。</explain>
      <paraID>54830147</paraID>
      <start>9</start>
      <end>10</end>
      <status>unmodified</status>
      <modifiedWord/>
      <trackRevisions>false</trackRevisions>
    </reviewItem>
    <reviewItem>
      <errorID>e4120481-8682-4c16-937c-02f7e8d94585</errorID>
      <errorWord>(</errorWord>
      <group>L1_Format</group>
      <groupName>格式问题</groupName>
      <ability>L2_HalfPunc</ability>
      <abilityName>全半角检查</abilityName>
      <candidateList>
        <item>（</item>
      </candidateList>
      <explain>文本全半角错误。</explain>
      <paraID>39060426</paraID>
      <start>0</start>
      <end>1</end>
      <status>unmodified</status>
      <modifiedWord/>
      <trackRevisions>false</trackRevisions>
    </reviewItem>
    <reviewItem>
      <errorID>22593bb9-f00b-41ac-9f40-c3fc580ee1a5</errorID>
      <errorWord>)</errorWord>
      <group>L1_Format</group>
      <groupName>格式问题</groupName>
      <ability>L2_HalfPunc</ability>
      <abilityName>全半角检查</abilityName>
      <candidateList>
        <item>）</item>
      </candidateList>
      <explain>文本全半角错误。</explain>
      <paraID>39060426</paraID>
      <start>3</start>
      <end>4</end>
      <status>unmodified</status>
      <modifiedWord/>
      <trackRevisions>false</trackRevisions>
    </reviewItem>
    <reviewItem>
      <errorID>78265fbd-b698-42d2-bea1-dfaaf999d5b2</errorID>
      <errorWord>(</errorWord>
      <group>L1_Format</group>
      <groupName>格式问题</groupName>
      <ability>L2_HalfPunc</ability>
      <abilityName>全半角检查</abilityName>
      <candidateList>
        <item>（</item>
      </candidateList>
      <explain>文本全半角错误。</explain>
      <paraID>48685168</paraID>
      <start>0</start>
      <end>1</end>
      <status>unmodified</status>
      <modifiedWord/>
      <trackRevisions>false</trackRevisions>
    </reviewItem>
    <reviewItem>
      <errorID>434d9b70-87b3-431b-9933-6f6e84837c47</errorID>
      <errorWord>)</errorWord>
      <group>L1_Format</group>
      <groupName>格式问题</groupName>
      <ability>L2_HalfPunc</ability>
      <abilityName>全半角检查</abilityName>
      <candidateList>
        <item>）</item>
      </candidateList>
      <explain>文本全半角错误。</explain>
      <paraID>48685168</paraID>
      <start>3</start>
      <end>4</end>
      <status>unmodified</status>
      <modifiedWord/>
      <trackRevisions>false</trackRevisions>
    </reviewItem>
    <reviewItem>
      <errorID>c939379a-fd9e-4bb5-84f2-c44f0d4efb1c</errorID>
      <errorWord>(</errorWord>
      <group>L1_Format</group>
      <groupName>格式问题</groupName>
      <ability>L2_HalfPunc</ability>
      <abilityName>全半角检查</abilityName>
      <candidateList>
        <item>（</item>
      </candidateList>
      <explain>文本全半角错误。</explain>
      <paraID>6139B57C</paraID>
      <start>0</start>
      <end>1</end>
      <status>unmodified</status>
      <modifiedWord/>
      <trackRevisions>false</trackRevisions>
    </reviewItem>
    <reviewItem>
      <errorID>2229ed9a-e861-40a6-94b1-49d6636846f0</errorID>
      <errorWord>)</errorWord>
      <group>L1_Format</group>
      <groupName>格式问题</groupName>
      <ability>L2_HalfPunc</ability>
      <abilityName>全半角检查</abilityName>
      <candidateList>
        <item>）</item>
      </candidateList>
      <explain>文本全半角错误。</explain>
      <paraID>6139B57C</paraID>
      <start>3</start>
      <end>4</end>
      <status>unmodified</status>
      <modifiedWord/>
      <trackRevisions>false</trackRevisions>
    </reviewItem>
    <reviewItem>
      <errorID>087e5463-fbc1-4093-8548-080b94f14a9d</errorID>
      <errorWord>上述的</errorWord>
      <group>L1_Word</group>
      <groupName>字词问题</groupName>
      <ability>L2_Typo</ability>
      <abilityName>字词错误</abilityName>
      <candidateList>
        <item>上述</item>
      </candidateList>
      <explain>〈形〉属性词。上面所说的：～各条，望切实执行。</explain>
      <paraID>7E11EA5B</paraID>
      <start>8</start>
      <end>11</end>
      <status>unmodified</status>
      <modifiedWord/>
      <trackRevisions>false</trackRevisions>
    </reviewItem>
    <reviewItem>
      <errorID>288b632c-259f-4bb9-856a-69aad6533eb2</errorID>
      <errorWord>(</errorWord>
      <group>L1_Format</group>
      <groupName>格式问题</groupName>
      <ability>L2_HalfPunc</ability>
      <abilityName>全半角检查</abilityName>
      <candidateList>
        <item>（</item>
      </candidateList>
      <explain>文本全半角错误。</explain>
      <paraID>773DA60F</paraID>
      <start>5</start>
      <end>6</end>
      <status>unmodified</status>
      <modifiedWord/>
      <trackRevisions>false</trackRevisions>
    </reviewItem>
    <reviewItem>
      <errorID>b273c8eb-40cd-4c3a-b7a4-6dac22f71598</errorID>
      <errorWord>)</errorWord>
      <group>L1_Format</group>
      <groupName>格式问题</groupName>
      <ability>L2_HalfPunc</ability>
      <abilityName>全半角检查</abilityName>
      <candidateList>
        <item>）</item>
      </candidateList>
      <explain>文本全半角错误。</explain>
      <paraID>773DA60F</paraID>
      <start>9</start>
      <end>10</end>
      <status>unmodified</status>
      <modifiedWord/>
      <trackRevisions>false</trackRevisions>
    </reviewItem>
    <reviewItem>
      <errorID>3c61612f-ce22-44d3-a042-37ee5e5deba0</errorID>
      <errorWord>......</errorWord>
      <group>L1_Punc</group>
      <groupName>标点问题</groupName>
      <ability>L2_Punc</ability>
      <abilityName>标点符号检查</abilityName>
      <candidateList>
        <item>……</item>
      </candidateList>
      <explain/>
      <paraID>1ADB8A13</paraID>
      <start>0</start>
      <end>6</end>
      <status>unmodified</status>
      <modifiedWord/>
      <trackRevisions>false</trackRevisions>
    </reviewItem>
    <reviewItem>
      <errorID>305d6632-4d36-4c05-8a5e-779895360a9f</errorID>
      <errorWord>(</errorWord>
      <group>L1_Format</group>
      <groupName>格式问题</groupName>
      <ability>L2_HalfPunc</ability>
      <abilityName>全半角检查</abilityName>
      <candidateList>
        <item>（</item>
      </candidateList>
      <explain>文本全半角错误。</explain>
      <paraID>24E448D2</paraID>
      <start>5</start>
      <end>6</end>
      <status>unmodified</status>
      <modifiedWord/>
      <trackRevisions>false</trackRevisions>
    </reviewItem>
    <reviewItem>
      <errorID>aeb178ec-a27b-4939-966f-4123144c5172</errorID>
      <errorWord>)</errorWord>
      <group>L1_Format</group>
      <groupName>格式问题</groupName>
      <ability>L2_HalfPunc</ability>
      <abilityName>全半角检查</abilityName>
      <candidateList>
        <item>）</item>
      </candidateList>
      <explain>文本全半角错误。</explain>
      <paraID>24E448D2</paraID>
      <start>9</start>
      <end>10</end>
      <status>unmodified</status>
      <modifiedWord/>
      <trackRevisions>false</trackRevisions>
    </reviewItem>
    <reviewItem>
      <errorID>45027319-cfc6-4ba9-9154-bfa6658d6c26</errorID>
      <errorWord>(</errorWord>
      <group>L1_Format</group>
      <groupName>格式问题</groupName>
      <ability>L2_HalfPunc</ability>
      <abilityName>全半角检查</abilityName>
      <candidateList>
        <item>（</item>
      </candidateList>
      <explain>文本全半角错误。</explain>
      <paraID>2D730D65</paraID>
      <start>75</start>
      <end>76</end>
      <status>unmodified</status>
      <modifiedWord/>
      <trackRevisions>false</trackRevisions>
    </reviewItem>
    <reviewItem>
      <errorID>d62503c7-ef07-481e-a6f9-50e2afd94f54</errorID>
      <errorWord>)</errorWord>
      <group>L1_Format</group>
      <groupName>格式问题</groupName>
      <ability>L2_HalfPunc</ability>
      <abilityName>全半角检查</abilityName>
      <candidateList>
        <item>）</item>
      </candidateList>
      <explain>文本全半角错误。</explain>
      <paraID>2D730D65</paraID>
      <start>82</start>
      <end>83</end>
      <status>unmodified</status>
      <modifiedWord/>
      <trackRevisions>false</trackRevisions>
    </reviewItem>
    <reviewItem>
      <errorID>17408053-0f0b-4f0f-a6d2-9a035cd2cca6</errorID>
      <errorWord>(</errorWord>
      <group>L1_Format</group>
      <groupName>格式问题</groupName>
      <ability>L2_HalfPunc</ability>
      <abilityName>全半角检查</abilityName>
      <candidateList>
        <item>（</item>
      </candidateList>
      <explain>文本全半角错误。</explain>
      <paraID>2D730D65</paraID>
      <start>94</start>
      <end>95</end>
      <status>unmodified</status>
      <modifiedWord/>
      <trackRevisions>false</trackRevisions>
    </reviewItem>
    <reviewItem>
      <errorID>f34cd668-cffe-4063-a551-e4c2a76d12df</errorID>
      <errorWord>)</errorWord>
      <group>L1_Format</group>
      <groupName>格式问题</groupName>
      <ability>L2_HalfPunc</ability>
      <abilityName>全半角检查</abilityName>
      <candidateList>
        <item>）</item>
      </candidateList>
      <explain>文本全半角错误。</explain>
      <paraID>2D730D65</paraID>
      <start>100</start>
      <end>101</end>
      <status>unmodified</status>
      <modifiedWord/>
      <trackRevisions>false</trackRevisions>
    </reviewItem>
    <reviewItem>
      <errorID>d005d022-e6be-4811-8cd9-3b30cd01380c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644BE586</paraID>
      <start>0</start>
      <end>2</end>
      <status>unmodified</status>
      <modifiedWord/>
      <trackRevisions>false</trackRevisions>
    </reviewItem>
    <reviewItem>
      <errorID>57d5729d-7c7b-4f82-a738-c2fdb58dd1a2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FD2AAA5</paraID>
      <start>0</start>
      <end>2</end>
      <status>unmodified</status>
      <modifiedWord/>
      <trackRevisions>false</trackRevisions>
    </reviewItem>
    <reviewItem>
      <errorID>a66b5b1a-6c8d-4b63-bba3-5bc6e2e461fe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51F7BB1</paraID>
      <start>0</start>
      <end>2</end>
      <status>unmodified</status>
      <modifiedWord/>
      <trackRevisions>false</trackRevisions>
    </reviewItem>
    <reviewItem>
      <errorID>d2bbaec0-b076-4c70-a097-11ce54c64dbb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569E2095</paraID>
      <start>0</start>
      <end>2</end>
      <status>unmodified</status>
      <modifiedWord/>
      <trackRevisions>false</trackRevisions>
    </reviewItem>
    <reviewItem>
      <errorID>ecc365da-3242-4f14-a7fc-7d2de73eaf1c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444380E5</paraID>
      <start>0</start>
      <end>2</end>
      <status>unmodified</status>
      <modifiedWord/>
      <trackRevisions>false</trackRevisions>
    </reviewItem>
    <reviewItem>
      <errorID>5ac531eb-7b10-4249-ae20-34d47ddf9e8e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7DDD30EB</paraID>
      <start>0</start>
      <end>2</end>
      <status>unmodified</status>
      <modifiedWord/>
      <trackRevisions>false</trackRevisions>
    </reviewItem>
    <reviewItem>
      <errorID>233d1293-e4e1-4c7a-8708-1bc06e8a8777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45159F9B</paraID>
      <start>0</start>
      <end>2</end>
      <status>unmodified</status>
      <modifiedWord/>
      <trackRevisions>false</trackRevisions>
    </reviewItem>
    <reviewItem>
      <errorID>2f3a3f07-9ddc-4304-82d6-cce789632964</errorID>
      <errorWord>本</errorWord>
      <group>L1_Word</group>
      <groupName>字词问题</groupName>
      <ability>L2_Typo</ability>
      <abilityName>字词错误</abilityName>
      <candidateList>
        <item>本次</item>
      </candidateList>
      <explain/>
      <paraID>45159F9B</paraID>
      <start>14</start>
      <end>15</end>
      <status>unmodified</status>
      <modifiedWord/>
      <trackRevisions>false</trackRevisions>
    </reviewItem>
    <reviewItem>
      <errorID>50b9e1a3-8104-4602-8f3a-f9f9de39b3d0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36AF576E</paraID>
      <start>0</start>
      <end>2</end>
      <status>unmodified</status>
      <modifiedWord/>
      <trackRevisions>false</trackRevisions>
    </reviewItem>
    <reviewItem>
      <errorID>e7ee8f65-5f14-4061-9957-a2f824397084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44C46A34</paraID>
      <start>0</start>
      <end>2</end>
      <status>unmodified</status>
      <modifiedWord/>
      <trackRevisions>false</trackRevisions>
    </reviewItem>
    <reviewItem>
      <errorID>c287fe2c-6ebb-48d2-b5ae-7ef08d813175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52C8B57A</paraID>
      <start>0</start>
      <end>3</end>
      <status>unmodified</status>
      <modifiedWord/>
      <trackRevisions>false</trackRevisions>
    </reviewItem>
    <reviewItem>
      <errorID>ffce104a-5433-487d-9ed8-917a7c46a2dc</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76CBD3F2</paraID>
      <start>0</start>
      <end>3</end>
      <status>unmodified</status>
      <modifiedWord/>
      <trackRevisions>false</trackRevisions>
    </reviewItem>
    <reviewItem>
      <errorID>c9dd9266-894a-4e3d-868b-a29dad32a901</errorID>
      <errorWord>(</errorWord>
      <group>L1_Format</group>
      <groupName>格式问题</groupName>
      <ability>L2_HalfPunc</ability>
      <abilityName>全半角检查</abilityName>
      <candidateList>
        <item>（</item>
      </candidateList>
      <explain>文本全半角错误。</explain>
      <paraID>28E1C57E</paraID>
      <start>5</start>
      <end>6</end>
      <status>unmodified</status>
      <modifiedWord/>
      <trackRevisions>false</trackRevisions>
    </reviewItem>
    <reviewItem>
      <errorID>38470d92-a3c5-41bf-af3b-52f165df92b5</errorID>
      <errorWord>)</errorWord>
      <group>L1_Format</group>
      <groupName>格式问题</groupName>
      <ability>L2_HalfPunc</ability>
      <abilityName>全半角检查</abilityName>
      <candidateList>
        <item>）</item>
      </candidateList>
      <explain>文本全半角错误。</explain>
      <paraID>28E1C57E</paraID>
      <start>9</start>
      <end>10</end>
      <status>unmodified</status>
      <modifiedWord/>
      <trackRevisions>false</trackRevisions>
    </reviewItem>
    <reviewItem>
      <errorID>19736bd4-f1a3-42a9-8d37-ba96cfb09795</errorID>
      <errorWord>(</errorWord>
      <group>L1_Format</group>
      <groupName>格式问题</groupName>
      <ability>L2_HalfPunc</ability>
      <abilityName>全半角检查</abilityName>
      <candidateList>
        <item>（</item>
      </candidateList>
      <explain>文本全半角错误。</explain>
      <paraID>67389E17</paraID>
      <start>5</start>
      <end>6</end>
      <status>unmodified</status>
      <modifiedWord/>
      <trackRevisions>false</trackRevisions>
    </reviewItem>
    <reviewItem>
      <errorID>6135803b-0e86-44e0-9f06-bbc23c975ac2</errorID>
      <errorWord>)</errorWord>
      <group>L1_Format</group>
      <groupName>格式问题</groupName>
      <ability>L2_HalfPunc</ability>
      <abilityName>全半角检查</abilityName>
      <candidateList>
        <item>）</item>
      </candidateList>
      <explain>文本全半角错误。</explain>
      <paraID>67389E17</paraID>
      <start>14</start>
      <end>15</end>
      <status>unmodified</status>
      <modifiedWord/>
      <trackRevisions>false</trackRevisions>
    </reviewItem>
    <reviewItem>
      <errorID>f2e38e9b-3555-4172-bbaa-029754aaf074</errorID>
      <errorWord>[2014]68号</errorWord>
      <group>L1_Knowledge</group>
      <groupName>知识性问题</groupName>
      <ability>L2_Knowledge</ability>
      <abilityName>其他知识</abilityName>
      <candidateList>
        <item>〔2014〕68号</item>
      </candidateList>
      <explain>发文字号格式错误。</explain>
      <paraID>34B48C0C</paraID>
      <start>116</start>
      <end>125</end>
      <status>unmodified</status>
      <modifiedWord/>
      <trackRevisions>false</trackRevisions>
    </reviewItem>
    <reviewItem>
      <errorID>18015333-c855-48f6-9bad-e373151ae3a1</errorID>
      <errorWord>)</errorWord>
      <group>L1_Format</group>
      <groupName>格式问题</groupName>
      <ability>L2_HalfPunc</ability>
      <abilityName>全半角检查</abilityName>
      <candidateList>
        <item>）</item>
      </candidateList>
      <explain>文本全半角错误。</explain>
      <paraID>6AD37F89</paraID>
      <start>102</start>
      <end>103</end>
      <status>unmodified</status>
      <modifiedWord/>
      <trackRevisions>false</trackRevisions>
    </reviewItem>
    <reviewItem>
      <errorID>030905a1-3c00-451c-8e1c-8b3d621fbca4</errorID>
      <errorWord>(</errorWord>
      <group>L1_Format</group>
      <groupName>格式问题</groupName>
      <ability>L2_HalfPunc</ability>
      <abilityName>全半角检查</abilityName>
      <candidateList>
        <item>（</item>
      </candidateList>
      <explain>文本全半角错误。</explain>
      <paraID>571EB761</paraID>
      <start>2</start>
      <end>3</end>
      <status>unmodified</status>
      <modifiedWord/>
      <trackRevisions>false</trackRevisions>
    </reviewItem>
    <reviewItem>
      <errorID>ccb606fb-c2c3-4e5a-b5a4-6fa909978c50</errorID>
      <errorWord>)</errorWord>
      <group>L1_Format</group>
      <groupName>格式问题</groupName>
      <ability>L2_HalfPunc</ability>
      <abilityName>全半角检查</abilityName>
      <candidateList>
        <item>）</item>
      </candidateList>
      <explain>文本全半角错误。</explain>
      <paraID>571EB761</paraID>
      <start>5</start>
      <end>6</end>
      <status>unmodified</status>
      <modifiedWord/>
      <trackRevisions>false</trackRevisions>
    </reviewItem>
    <reviewItem>
      <errorID>a644492e-63cd-4f9e-aaba-9dad9ceae3b0</errorID>
      <errorWord>,</errorWord>
      <group>L1_Format</group>
      <groupName>格式问题</groupName>
      <ability>L2_HalfPunc</ability>
      <abilityName>全半角检查</abilityName>
      <candidateList>
        <item>，</item>
      </candidateList>
      <explain>文本全半角错误。</explain>
      <paraID>52B8BD79</paraID>
      <start>15</start>
      <end>16</end>
      <status>unmodified</status>
      <modifiedWord/>
      <trackRevisions>false</trackRevisions>
    </reviewItem>
    <reviewItem>
      <errorID>d782f5fb-beb9-487f-9d7a-0641cbfcbfda</errorID>
      <errorWord>提出质疑</errorWord>
      <group>L1_Word</group>
      <groupName>字词问题</groupName>
      <ability>L2_Typo</ability>
      <abilityName>字词错误</abilityName>
      <candidateList>
        <item>质疑</item>
      </candidateList>
      <explain>〈动〉提出疑问：～问难。</explain>
      <paraID>52B8BD79</paraID>
      <start>36</start>
      <end>40</end>
      <status>unmodified</status>
      <modifiedWord/>
      <trackRevisions>false</trackRevisions>
    </reviewItem>
    <reviewItem>
      <errorID>daa80741-78b6-4f5b-8f6d-250ce444a7cd</errorID>
      <errorWord>,</errorWord>
      <group>L1_Format</group>
      <groupName>格式问题</groupName>
      <ability>L2_HalfPunc</ability>
      <abilityName>全半角检查</abilityName>
      <candidateList>
        <item>，</item>
      </candidateList>
      <explain>文本全半角错误。</explain>
      <paraID>4FE17FD5</paraID>
      <start>23</start>
      <end>24</end>
      <status>unmodified</status>
      <modifiedWord/>
      <trackRevisions>false</trackRevisions>
    </reviewItem>
    <reviewItem>
      <errorID>c9131dec-6a26-4b99-aed0-42b38714d91b</errorID>
      <errorWord>(</errorWord>
      <group>L1_Format</group>
      <groupName>格式问题</groupName>
      <ability>L2_HalfPunc</ability>
      <abilityName>全半角检查</abilityName>
      <candidateList>
        <item>（</item>
      </candidateList>
      <explain>文本全半角错误。</explain>
      <paraID>35A337EA</paraID>
      <start>2</start>
      <end>3</end>
      <status>unmodified</status>
      <modifiedWord/>
      <trackRevisions>false</trackRevisions>
    </reviewItem>
    <reviewItem>
      <errorID>72ab3ca9-9fac-4745-8197-976d288e8159</errorID>
      <errorWord>)</errorWord>
      <group>L1_Format</group>
      <groupName>格式问题</groupName>
      <ability>L2_HalfPunc</ability>
      <abilityName>全半角检查</abilityName>
      <candidateList>
        <item>）</item>
      </candidateList>
      <explain>文本全半角错误。</explain>
      <paraID>35A337EA</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A2F009-3FDE-4985-B988-FEF736E5FFC3}">
  <ds:schemaRefs/>
</ds:datastoreItem>
</file>

<file path=customXml/itemProps3.xml><?xml version="1.0" encoding="utf-8"?>
<ds:datastoreItem xmlns:ds="http://schemas.openxmlformats.org/officeDocument/2006/customXml" ds:itemID="{CFB52D2E-86A8-4E30-BFBE-E8393DC5DA94}">
  <ds:schemaRefs/>
</ds:datastoreItem>
</file>

<file path=docProps/app.xml><?xml version="1.0" encoding="utf-8"?>
<Properties xmlns="http://schemas.openxmlformats.org/officeDocument/2006/extended-properties" xmlns:vt="http://schemas.openxmlformats.org/officeDocument/2006/docPropsVTypes">
  <Template>Normal.dotm</Template>
  <Pages>94</Pages>
  <Words>8179</Words>
  <Characters>9638</Characters>
  <Lines>480</Lines>
  <Paragraphs>135</Paragraphs>
  <TotalTime>29</TotalTime>
  <ScaleCrop>false</ScaleCrop>
  <LinksUpToDate>false</LinksUpToDate>
  <CharactersWithSpaces>9713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2025-07-23T02:52:00Z</dcterms:created>
  <dc:creator>txt</dc:creator>
  <cp:lastModifiedBy>韦俊珉</cp:lastModifiedBy>
  <cp:lastPrinted>2025-06-18T03:55:00Z</cp:lastPrinted>
  <dcterms:modified xsi:type="dcterms:W3CDTF">2026-02-25T07:36:32Z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EC30AC5E51FC411F98CA2E994CDF7652_13</vt:lpwstr>
  </property>
  <property fmtid="{D5CDD505-2E9C-101B-9397-08002B2CF9AE}" pid="4" name="KSOTemplateDocerSaveRecord">
    <vt:lpwstr>eyJoZGlkIjoiNDFkNzE2ZWZhMjE4MWQzNjk5YjQzYWFiZWYwZGYzZTQiLCJ1c2VySWQiOiIxNTkxNTY5NTE4In0=</vt:lpwstr>
  </property>
</Properties>
</file>