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jc w:val="center"/>
        <w:rPr>
          <w:rFonts w:hint="eastAsia" w:ascii="仿宋" w:hAnsi="仿宋" w:eastAsia="仿宋"/>
          <w:color w:val="auto"/>
          <w:sz w:val="52"/>
          <w:szCs w:val="52"/>
          <w:highlight w:val="none"/>
        </w:rPr>
      </w:pPr>
    </w:p>
    <w:p>
      <w:pPr>
        <w:spacing w:line="360" w:lineRule="auto"/>
        <w:jc w:val="center"/>
        <w:rPr>
          <w:rFonts w:hint="eastAsia" w:ascii="仿宋" w:hAnsi="仿宋" w:eastAsia="仿宋"/>
          <w:color w:val="auto"/>
          <w:sz w:val="52"/>
          <w:szCs w:val="52"/>
          <w:highlight w:val="none"/>
        </w:rPr>
      </w:pPr>
      <w:r>
        <w:rPr>
          <w:rFonts w:ascii="仿宋" w:hAnsi="仿宋" w:eastAsia="仿宋"/>
          <w:color w:val="auto"/>
          <w:highlight w:val="none"/>
        </w:rPr>
        <w:drawing>
          <wp:inline distT="0" distB="0" distL="0" distR="0">
            <wp:extent cx="895350" cy="933450"/>
            <wp:effectExtent l="0" t="0" r="0" b="0"/>
            <wp:docPr id="2"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科文名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pPr>
        <w:pStyle w:val="30"/>
        <w:jc w:val="center"/>
        <w:rPr>
          <w:rFonts w:hint="eastAsia" w:ascii="仿宋" w:hAnsi="仿宋" w:eastAsia="仿宋"/>
          <w:color w:val="auto"/>
          <w:spacing w:val="30"/>
          <w:kern w:val="52"/>
          <w:sz w:val="64"/>
          <w:szCs w:val="64"/>
          <w:highlight w:val="none"/>
        </w:rPr>
      </w:pPr>
      <w:r>
        <w:rPr>
          <w:rFonts w:hint="eastAsia" w:ascii="仿宋" w:hAnsi="仿宋" w:eastAsia="仿宋"/>
          <w:color w:val="auto"/>
          <w:spacing w:val="30"/>
          <w:kern w:val="52"/>
          <w:sz w:val="64"/>
          <w:szCs w:val="64"/>
          <w:highlight w:val="none"/>
        </w:rPr>
        <w:t>广西</w:t>
      </w:r>
      <w:r>
        <w:rPr>
          <w:rFonts w:ascii="仿宋" w:hAnsi="仿宋" w:eastAsia="仿宋"/>
          <w:color w:val="auto"/>
          <w:spacing w:val="30"/>
          <w:kern w:val="52"/>
          <w:sz w:val="64"/>
          <w:szCs w:val="64"/>
          <w:highlight w:val="none"/>
        </w:rPr>
        <w:t>科文招标有限公司</w:t>
      </w:r>
    </w:p>
    <w:p>
      <w:pPr>
        <w:pStyle w:val="30"/>
        <w:jc w:val="center"/>
        <w:rPr>
          <w:rFonts w:hint="eastAsia" w:ascii="仿宋" w:hAnsi="仿宋" w:eastAsia="仿宋"/>
          <w:color w:val="auto"/>
          <w:spacing w:val="28"/>
          <w:sz w:val="64"/>
          <w:szCs w:val="64"/>
          <w:highlight w:val="none"/>
        </w:rPr>
      </w:pPr>
      <w:r>
        <w:rPr>
          <w:rFonts w:ascii="仿宋" w:hAnsi="仿宋" w:eastAsia="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Line 2" o:spid="_x0000_s1026" o:spt="20" style="position:absolute;left:0pt;margin-left:39pt;margin-top:7.8pt;height:0pt;width:432pt;z-index:251659264;mso-width-relative:page;mso-height-relative:page;" filled="f" stroked="t" coordsize="21600,21600" o:gfxdata="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BMS1gAAAAgBAAAPAAAAAAAAAAEAIAAAACIAAABkcnMvZG93bnJldi54bWxQSwECFAAUAAAA&#10;CACHTuJA7ReaubcBAABrAwAADgAAAAAAAAABACAAAAAlAQAAZHJzL2Uyb0RvYy54bWxQSwUGAAAA&#10;AAYABgBZAQAATgU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hint="eastAsia" w:ascii="仿宋" w:hAnsi="仿宋" w:eastAsia="仿宋"/>
          <w:color w:val="auto"/>
          <w:sz w:val="120"/>
          <w:szCs w:val="120"/>
          <w:highlight w:val="none"/>
        </w:rPr>
      </w:pPr>
      <w:r>
        <w:rPr>
          <w:rFonts w:hint="eastAsia" w:ascii="仿宋" w:hAnsi="仿宋" w:eastAsia="仿宋"/>
          <w:color w:val="auto"/>
          <w:sz w:val="120"/>
          <w:szCs w:val="120"/>
          <w:highlight w:val="none"/>
        </w:rPr>
        <w:t>招 标 文 件</w:t>
      </w:r>
    </w:p>
    <w:p>
      <w:pPr>
        <w:pStyle w:val="30"/>
        <w:snapToGrid w:val="0"/>
        <w:spacing w:line="360" w:lineRule="auto"/>
        <w:ind w:firstLine="1977" w:firstLineChars="691"/>
        <w:rPr>
          <w:rFonts w:hint="eastAsia" w:ascii="仿宋" w:hAnsi="仿宋" w:eastAsia="仿宋"/>
          <w:b/>
          <w:bCs/>
          <w:color w:val="auto"/>
          <w:w w:val="95"/>
          <w:sz w:val="30"/>
          <w:szCs w:val="30"/>
          <w:highlight w:val="none"/>
        </w:rPr>
      </w:pPr>
    </w:p>
    <w:p>
      <w:pPr>
        <w:pStyle w:val="30"/>
        <w:snapToGrid w:val="0"/>
        <w:spacing w:line="360" w:lineRule="auto"/>
        <w:ind w:firstLine="1977" w:firstLineChars="691"/>
        <w:rPr>
          <w:rFonts w:hint="eastAsia" w:ascii="仿宋" w:hAnsi="仿宋" w:eastAsia="仿宋"/>
          <w:b/>
          <w:bCs/>
          <w:color w:val="auto"/>
          <w:w w:val="95"/>
          <w:sz w:val="30"/>
          <w:szCs w:val="30"/>
          <w:highlight w:val="none"/>
        </w:rPr>
      </w:pPr>
    </w:p>
    <w:p>
      <w:pPr>
        <w:pStyle w:val="30"/>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项目名称：</w:t>
      </w:r>
      <w:r>
        <w:rPr>
          <w:rFonts w:hint="eastAsia" w:ascii="仿宋" w:hAnsi="仿宋" w:eastAsia="仿宋"/>
          <w:b/>
          <w:bCs/>
          <w:color w:val="auto"/>
          <w:sz w:val="30"/>
          <w:szCs w:val="30"/>
          <w:highlight w:val="none"/>
          <w:lang w:eastAsia="zh-CN"/>
        </w:rPr>
        <w:t>南溪山医院安保服务项目</w:t>
      </w:r>
    </w:p>
    <w:p>
      <w:pPr>
        <w:pStyle w:val="30"/>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项目编号：</w:t>
      </w:r>
      <w:r>
        <w:rPr>
          <w:rFonts w:hint="eastAsia" w:ascii="仿宋" w:hAnsi="仿宋" w:eastAsia="仿宋"/>
          <w:b/>
          <w:bCs/>
          <w:color w:val="auto"/>
          <w:sz w:val="30"/>
          <w:szCs w:val="30"/>
          <w:highlight w:val="none"/>
          <w:lang w:eastAsia="zh-CN"/>
        </w:rPr>
        <w:t>GXZC2025-G3-003531-KWZB</w:t>
      </w:r>
    </w:p>
    <w:p>
      <w:pPr>
        <w:pStyle w:val="30"/>
        <w:snapToGrid w:val="0"/>
        <w:spacing w:line="360" w:lineRule="auto"/>
        <w:ind w:firstLine="1977" w:firstLineChars="691"/>
        <w:rPr>
          <w:rFonts w:hint="eastAsia" w:ascii="仿宋" w:hAnsi="仿宋" w:eastAsia="仿宋"/>
          <w:b/>
          <w:bCs/>
          <w:color w:val="auto"/>
          <w:w w:val="95"/>
          <w:sz w:val="30"/>
          <w:szCs w:val="30"/>
          <w:highlight w:val="none"/>
        </w:rPr>
      </w:pPr>
    </w:p>
    <w:p>
      <w:pPr>
        <w:pStyle w:val="30"/>
        <w:snapToGrid w:val="0"/>
        <w:spacing w:line="360" w:lineRule="auto"/>
        <w:ind w:firstLine="1977" w:firstLineChars="691"/>
        <w:rPr>
          <w:rFonts w:hint="eastAsia" w:ascii="仿宋" w:hAnsi="仿宋" w:eastAsia="仿宋"/>
          <w:b/>
          <w:bCs/>
          <w:color w:val="auto"/>
          <w:w w:val="95"/>
          <w:sz w:val="30"/>
          <w:szCs w:val="30"/>
          <w:highlight w:val="none"/>
        </w:rPr>
      </w:pPr>
    </w:p>
    <w:p>
      <w:pPr>
        <w:pStyle w:val="30"/>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采购人：</w:t>
      </w:r>
      <w:r>
        <w:rPr>
          <w:rFonts w:hint="eastAsia" w:ascii="仿宋" w:hAnsi="仿宋" w:eastAsia="仿宋"/>
          <w:b/>
          <w:bCs/>
          <w:color w:val="auto"/>
          <w:sz w:val="30"/>
          <w:szCs w:val="30"/>
          <w:highlight w:val="none"/>
          <w:lang w:eastAsia="zh-CN"/>
        </w:rPr>
        <w:t>广西壮族自治区南溪山医院（广西壮族自治区第二人民医院）</w:t>
      </w:r>
    </w:p>
    <w:p>
      <w:pPr>
        <w:pStyle w:val="30"/>
        <w:snapToGrid w:val="0"/>
        <w:spacing w:line="360" w:lineRule="auto"/>
        <w:jc w:val="center"/>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采购代理机构：广西</w:t>
      </w:r>
      <w:r>
        <w:rPr>
          <w:rFonts w:ascii="仿宋" w:hAnsi="仿宋" w:eastAsia="仿宋"/>
          <w:b/>
          <w:bCs/>
          <w:color w:val="auto"/>
          <w:sz w:val="30"/>
          <w:szCs w:val="30"/>
          <w:highlight w:val="none"/>
        </w:rPr>
        <w:t>科文</w:t>
      </w:r>
      <w:r>
        <w:rPr>
          <w:rFonts w:hint="eastAsia" w:ascii="仿宋" w:hAnsi="仿宋" w:eastAsia="仿宋"/>
          <w:b/>
          <w:bCs/>
          <w:color w:val="auto"/>
          <w:sz w:val="30"/>
          <w:szCs w:val="30"/>
          <w:highlight w:val="none"/>
        </w:rPr>
        <w:t>招标有限公司</w:t>
      </w:r>
    </w:p>
    <w:p>
      <w:pPr>
        <w:pStyle w:val="30"/>
        <w:snapToGrid w:val="0"/>
        <w:spacing w:line="360" w:lineRule="auto"/>
        <w:jc w:val="center"/>
        <w:rPr>
          <w:rFonts w:hint="eastAsia" w:ascii="仿宋" w:hAnsi="仿宋" w:eastAsia="仿宋"/>
          <w:color w:val="auto"/>
          <w:szCs w:val="20"/>
          <w:highlight w:val="none"/>
        </w:rPr>
      </w:pPr>
      <w:r>
        <w:rPr>
          <w:rFonts w:hint="eastAsia" w:ascii="仿宋" w:hAnsi="仿宋" w:eastAsia="仿宋"/>
          <w:b/>
          <w:bCs/>
          <w:color w:val="auto"/>
          <w:sz w:val="30"/>
          <w:szCs w:val="30"/>
          <w:highlight w:val="none"/>
        </w:rPr>
        <w:t>2025年</w:t>
      </w:r>
      <w:r>
        <w:rPr>
          <w:rFonts w:hint="eastAsia" w:ascii="仿宋" w:hAnsi="仿宋" w:eastAsia="仿宋"/>
          <w:b/>
          <w:bCs/>
          <w:color w:val="auto"/>
          <w:sz w:val="30"/>
          <w:szCs w:val="30"/>
          <w:highlight w:val="none"/>
          <w:lang w:val="en-US" w:eastAsia="zh-CN"/>
        </w:rPr>
        <w:t>11</w:t>
      </w:r>
      <w:r>
        <w:rPr>
          <w:rFonts w:hint="eastAsia" w:ascii="仿宋" w:hAnsi="仿宋" w:eastAsia="仿宋"/>
          <w:b/>
          <w:bCs/>
          <w:color w:val="auto"/>
          <w:sz w:val="30"/>
          <w:szCs w:val="30"/>
          <w:highlight w:val="none"/>
        </w:rPr>
        <w:t>月</w:t>
      </w:r>
    </w:p>
    <w:p>
      <w:pPr>
        <w:pStyle w:val="30"/>
        <w:spacing w:before="120" w:after="120" w:line="360" w:lineRule="auto"/>
        <w:jc w:val="center"/>
        <w:rPr>
          <w:rFonts w:hint="eastAsia" w:ascii="仿宋" w:hAnsi="仿宋" w:eastAsia="仿宋"/>
          <w:color w:val="auto"/>
          <w:highlight w:val="none"/>
        </w:rPr>
      </w:pPr>
    </w:p>
    <w:p>
      <w:pPr>
        <w:spacing w:line="360" w:lineRule="auto"/>
        <w:jc w:val="center"/>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目  录</w:t>
      </w:r>
    </w:p>
    <w:p>
      <w:pPr>
        <w:pStyle w:val="38"/>
        <w:spacing w:line="360" w:lineRule="auto"/>
        <w:ind w:firstLine="320"/>
        <w:rPr>
          <w:rFonts w:hint="eastAsia" w:ascii="仿宋" w:hAnsi="仿宋" w:eastAsia="仿宋"/>
          <w:b w:val="0"/>
          <w:color w:val="auto"/>
          <w:sz w:val="32"/>
          <w:szCs w:val="32"/>
          <w:highlight w:val="none"/>
        </w:rPr>
      </w:pP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rPr>
      </w:pPr>
      <w:r>
        <w:rPr>
          <w:rFonts w:ascii="仿宋" w:hAnsi="仿宋" w:eastAsia="仿宋"/>
          <w:b w:val="0"/>
          <w:color w:val="auto"/>
          <w:sz w:val="36"/>
          <w:szCs w:val="36"/>
          <w:highlight w:val="none"/>
        </w:rPr>
        <w:fldChar w:fldCharType="begin"/>
      </w:r>
      <w:r>
        <w:rPr>
          <w:rFonts w:hint="eastAsia" w:ascii="仿宋" w:hAnsi="仿宋" w:eastAsia="仿宋"/>
          <w:b w:val="0"/>
          <w:color w:val="auto"/>
          <w:sz w:val="36"/>
          <w:szCs w:val="36"/>
          <w:highlight w:val="none"/>
        </w:rPr>
        <w:instrText xml:space="preserve">TOC \o "1-2" \h \z \u</w:instrText>
      </w:r>
      <w:r>
        <w:rPr>
          <w:rFonts w:ascii="仿宋" w:hAnsi="仿宋" w:eastAsia="仿宋"/>
          <w:b w:val="0"/>
          <w:color w:val="auto"/>
          <w:sz w:val="36"/>
          <w:szCs w:val="36"/>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5"/>
          <w:rFonts w:hint="eastAsia" w:ascii="仿宋" w:hAnsi="仿宋" w:eastAsia="仿宋"/>
          <w:b w:val="0"/>
          <w:color w:val="auto"/>
          <w:sz w:val="36"/>
          <w:szCs w:val="36"/>
          <w:highlight w:val="none"/>
        </w:rPr>
        <w:t>第一章 招标公告</w:t>
      </w:r>
      <w:r>
        <w:rPr>
          <w:rFonts w:ascii="仿宋" w:hAnsi="仿宋" w:eastAsia="仿宋"/>
          <w:b w:val="0"/>
          <w:color w:val="auto"/>
          <w:sz w:val="36"/>
          <w:szCs w:val="36"/>
          <w:highlight w:val="none"/>
        </w:rPr>
        <w:tab/>
      </w:r>
      <w:r>
        <w:rPr>
          <w:rFonts w:ascii="仿宋" w:hAnsi="仿宋" w:eastAsia="仿宋"/>
          <w:b w:val="0"/>
          <w:color w:val="auto"/>
          <w:sz w:val="36"/>
          <w:szCs w:val="36"/>
          <w:highlight w:val="none"/>
        </w:rPr>
        <w:t>2</w:t>
      </w:r>
      <w:r>
        <w:rPr>
          <w:rFonts w:ascii="仿宋" w:hAnsi="仿宋" w:eastAsia="仿宋"/>
          <w:b w:val="0"/>
          <w:color w:val="auto"/>
          <w:sz w:val="36"/>
          <w:szCs w:val="36"/>
          <w:highlight w:val="none"/>
        </w:rPr>
        <w:fldChar w:fldCharType="end"/>
      </w: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5"/>
          <w:rFonts w:hint="eastAsia" w:ascii="仿宋" w:hAnsi="仿宋" w:eastAsia="仿宋"/>
          <w:b w:val="0"/>
          <w:color w:val="auto"/>
          <w:sz w:val="36"/>
          <w:szCs w:val="36"/>
          <w:highlight w:val="none"/>
        </w:rPr>
        <w:t>第二章 采购需求</w:t>
      </w:r>
      <w:bookmarkStart w:id="0" w:name="_Hlt113479581"/>
      <w:bookmarkStart w:id="1" w:name="_Hlt113479582"/>
      <w:bookmarkStart w:id="2" w:name="_Hlt115102512"/>
      <w:bookmarkStart w:id="3" w:name="_Hlt112372227"/>
      <w:bookmarkStart w:id="4" w:name="_Hlt112295812"/>
      <w:r>
        <w:rPr>
          <w:rFonts w:ascii="仿宋" w:hAnsi="仿宋" w:eastAsia="仿宋"/>
          <w:b w:val="0"/>
          <w:color w:val="auto"/>
          <w:sz w:val="36"/>
          <w:szCs w:val="36"/>
          <w:highlight w:val="none"/>
        </w:rPr>
        <w:tab/>
      </w:r>
      <w:bookmarkEnd w:id="0"/>
      <w:bookmarkEnd w:id="1"/>
      <w:bookmarkEnd w:id="2"/>
      <w:bookmarkEnd w:id="3"/>
      <w:bookmarkEnd w:id="4"/>
      <w:r>
        <w:rPr>
          <w:rFonts w:hint="eastAsia" w:ascii="仿宋" w:hAnsi="仿宋" w:eastAsia="仿宋"/>
          <w:b w:val="0"/>
          <w:color w:val="auto"/>
          <w:sz w:val="36"/>
          <w:szCs w:val="36"/>
          <w:highlight w:val="none"/>
          <w:lang w:val="en-US" w:eastAsia="zh-CN"/>
        </w:rPr>
        <w:t>6</w:t>
      </w:r>
      <w:r>
        <w:rPr>
          <w:rFonts w:ascii="仿宋" w:hAnsi="仿宋" w:eastAsia="仿宋"/>
          <w:b w:val="0"/>
          <w:color w:val="auto"/>
          <w:sz w:val="36"/>
          <w:szCs w:val="36"/>
          <w:highlight w:val="none"/>
        </w:rPr>
        <w:fldChar w:fldCharType="end"/>
      </w: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lang w:eastAsia="zh-CN"/>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5"/>
          <w:rFonts w:hint="eastAsia" w:ascii="仿宋" w:hAnsi="仿宋" w:eastAsia="仿宋"/>
          <w:b w:val="0"/>
          <w:color w:val="auto"/>
          <w:sz w:val="36"/>
          <w:szCs w:val="36"/>
          <w:highlight w:val="none"/>
        </w:rPr>
        <w:t>第三章 投标人须</w:t>
      </w:r>
      <w:bookmarkStart w:id="5" w:name="_Hlt79572744"/>
      <w:bookmarkStart w:id="6" w:name="_Hlt79572745"/>
      <w:r>
        <w:rPr>
          <w:rStyle w:val="55"/>
          <w:rFonts w:hint="eastAsia" w:ascii="仿宋" w:hAnsi="仿宋" w:eastAsia="仿宋"/>
          <w:b w:val="0"/>
          <w:color w:val="auto"/>
          <w:sz w:val="36"/>
          <w:szCs w:val="36"/>
          <w:highlight w:val="none"/>
        </w:rPr>
        <w:t>知</w:t>
      </w:r>
      <w:bookmarkEnd w:id="5"/>
      <w:bookmarkEnd w:id="6"/>
      <w:bookmarkStart w:id="7" w:name="_Hlt112295571"/>
      <w:bookmarkStart w:id="8" w:name="_Hlt112290079"/>
      <w:bookmarkStart w:id="9" w:name="_Hlt115102045"/>
      <w:bookmarkStart w:id="10" w:name="_Hlt115102046"/>
      <w:bookmarkStart w:id="11" w:name="_Hlt112290080"/>
      <w:bookmarkStart w:id="12" w:name="_Hlt112372199"/>
      <w:r>
        <w:rPr>
          <w:rFonts w:ascii="仿宋" w:hAnsi="仿宋" w:eastAsia="仿宋"/>
          <w:b w:val="0"/>
          <w:color w:val="auto"/>
          <w:sz w:val="36"/>
          <w:szCs w:val="36"/>
          <w:highlight w:val="none"/>
        </w:rPr>
        <w:tab/>
      </w:r>
      <w:bookmarkEnd w:id="7"/>
      <w:bookmarkEnd w:id="8"/>
      <w:bookmarkEnd w:id="9"/>
      <w:bookmarkEnd w:id="10"/>
      <w:bookmarkEnd w:id="11"/>
      <w:bookmarkEnd w:id="12"/>
      <w:r>
        <w:rPr>
          <w:rFonts w:hint="eastAsia" w:ascii="仿宋" w:hAnsi="仿宋" w:eastAsia="仿宋"/>
          <w:b w:val="0"/>
          <w:color w:val="auto"/>
          <w:sz w:val="36"/>
          <w:szCs w:val="36"/>
          <w:highlight w:val="none"/>
        </w:rPr>
        <w:t>1</w:t>
      </w:r>
      <w:r>
        <w:rPr>
          <w:rFonts w:hint="eastAsia" w:ascii="仿宋" w:hAnsi="仿宋" w:eastAsia="仿宋"/>
          <w:b w:val="0"/>
          <w:color w:val="auto"/>
          <w:sz w:val="36"/>
          <w:szCs w:val="36"/>
          <w:highlight w:val="none"/>
        </w:rPr>
        <w:fldChar w:fldCharType="end"/>
      </w:r>
      <w:r>
        <w:rPr>
          <w:rFonts w:hint="eastAsia" w:ascii="仿宋" w:hAnsi="仿宋" w:eastAsia="仿宋"/>
          <w:b w:val="0"/>
          <w:color w:val="auto"/>
          <w:sz w:val="36"/>
          <w:szCs w:val="36"/>
          <w:highlight w:val="none"/>
          <w:lang w:val="en-US" w:eastAsia="zh-CN"/>
        </w:rPr>
        <w:t>3</w:t>
      </w: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lang w:val="en-US" w:eastAsia="zh-CN"/>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5"/>
          <w:rFonts w:hint="eastAsia" w:ascii="仿宋" w:hAnsi="仿宋" w:eastAsia="仿宋"/>
          <w:b w:val="0"/>
          <w:color w:val="auto"/>
          <w:sz w:val="36"/>
          <w:szCs w:val="36"/>
          <w:highlight w:val="none"/>
        </w:rPr>
        <w:t>第四章 评标方</w:t>
      </w:r>
      <w:bookmarkStart w:id="13" w:name="_Hlt82186273"/>
      <w:bookmarkStart w:id="14" w:name="_Hlt82186274"/>
      <w:r>
        <w:rPr>
          <w:rStyle w:val="55"/>
          <w:rFonts w:hint="eastAsia" w:ascii="仿宋" w:hAnsi="仿宋" w:eastAsia="仿宋"/>
          <w:b w:val="0"/>
          <w:color w:val="auto"/>
          <w:sz w:val="36"/>
          <w:szCs w:val="36"/>
          <w:highlight w:val="none"/>
        </w:rPr>
        <w:t>法</w:t>
      </w:r>
      <w:bookmarkEnd w:id="13"/>
      <w:bookmarkEnd w:id="14"/>
      <w:r>
        <w:rPr>
          <w:rStyle w:val="55"/>
          <w:rFonts w:hint="eastAsia" w:ascii="仿宋" w:hAnsi="仿宋" w:eastAsia="仿宋"/>
          <w:b w:val="0"/>
          <w:color w:val="auto"/>
          <w:sz w:val="36"/>
          <w:szCs w:val="36"/>
          <w:highlight w:val="none"/>
        </w:rPr>
        <w:t>及</w:t>
      </w:r>
      <w:bookmarkStart w:id="15" w:name="_Hlt115102492"/>
      <w:bookmarkStart w:id="16" w:name="_Hlt115102681"/>
      <w:r>
        <w:rPr>
          <w:rStyle w:val="55"/>
          <w:rFonts w:hint="eastAsia" w:ascii="仿宋" w:hAnsi="仿宋" w:eastAsia="仿宋"/>
          <w:b w:val="0"/>
          <w:color w:val="auto"/>
          <w:sz w:val="36"/>
          <w:szCs w:val="36"/>
          <w:highlight w:val="none"/>
        </w:rPr>
        <w:t>评</w:t>
      </w:r>
      <w:bookmarkEnd w:id="15"/>
      <w:bookmarkEnd w:id="16"/>
      <w:bookmarkStart w:id="17" w:name="_Hlt112801462"/>
      <w:r>
        <w:rPr>
          <w:rStyle w:val="55"/>
          <w:rFonts w:hint="eastAsia" w:ascii="仿宋" w:hAnsi="仿宋" w:eastAsia="仿宋"/>
          <w:b w:val="0"/>
          <w:color w:val="auto"/>
          <w:sz w:val="36"/>
          <w:szCs w:val="36"/>
          <w:highlight w:val="none"/>
        </w:rPr>
        <w:t>标</w:t>
      </w:r>
      <w:bookmarkEnd w:id="17"/>
      <w:r>
        <w:rPr>
          <w:rStyle w:val="55"/>
          <w:rFonts w:hint="eastAsia" w:ascii="仿宋" w:hAnsi="仿宋" w:eastAsia="仿宋"/>
          <w:b w:val="0"/>
          <w:color w:val="auto"/>
          <w:sz w:val="36"/>
          <w:szCs w:val="36"/>
          <w:highlight w:val="none"/>
        </w:rPr>
        <w:t>标准</w:t>
      </w:r>
      <w:bookmarkStart w:id="18" w:name="_Hlt112801593"/>
      <w:r>
        <w:rPr>
          <w:rFonts w:ascii="仿宋" w:hAnsi="仿宋" w:eastAsia="仿宋"/>
          <w:b w:val="0"/>
          <w:color w:val="auto"/>
          <w:sz w:val="36"/>
          <w:szCs w:val="36"/>
          <w:highlight w:val="none"/>
        </w:rPr>
        <w:tab/>
      </w:r>
      <w:bookmarkEnd w:id="18"/>
      <w:r>
        <w:rPr>
          <w:rFonts w:hint="eastAsia" w:ascii="仿宋" w:hAnsi="仿宋" w:eastAsia="仿宋"/>
          <w:b w:val="0"/>
          <w:color w:val="auto"/>
          <w:sz w:val="36"/>
          <w:szCs w:val="36"/>
          <w:highlight w:val="none"/>
        </w:rPr>
        <w:fldChar w:fldCharType="end"/>
      </w:r>
      <w:r>
        <w:rPr>
          <w:rFonts w:hint="eastAsia" w:ascii="仿宋" w:hAnsi="仿宋" w:eastAsia="仿宋"/>
          <w:b w:val="0"/>
          <w:color w:val="auto"/>
          <w:sz w:val="36"/>
          <w:szCs w:val="36"/>
          <w:highlight w:val="none"/>
          <w:lang w:val="en-US" w:eastAsia="zh-CN"/>
        </w:rPr>
        <w:t>36</w:t>
      </w: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lang w:eastAsia="zh-CN"/>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5"/>
          <w:rFonts w:hint="eastAsia" w:ascii="仿宋" w:hAnsi="仿宋" w:eastAsia="仿宋"/>
          <w:b w:val="0"/>
          <w:color w:val="auto"/>
          <w:sz w:val="36"/>
          <w:szCs w:val="36"/>
          <w:highlight w:val="none"/>
        </w:rPr>
        <w:t>第五章 拟签订的合同文本</w:t>
      </w:r>
      <w:r>
        <w:rPr>
          <w:rFonts w:ascii="仿宋" w:hAnsi="仿宋" w:eastAsia="仿宋"/>
          <w:b w:val="0"/>
          <w:color w:val="auto"/>
          <w:sz w:val="36"/>
          <w:szCs w:val="36"/>
          <w:highlight w:val="none"/>
        </w:rPr>
        <w:tab/>
      </w:r>
      <w:r>
        <w:rPr>
          <w:rFonts w:hint="eastAsia" w:ascii="仿宋" w:hAnsi="仿宋" w:eastAsia="仿宋"/>
          <w:b w:val="0"/>
          <w:color w:val="auto"/>
          <w:sz w:val="36"/>
          <w:szCs w:val="36"/>
          <w:highlight w:val="none"/>
        </w:rPr>
        <w:t>4</w:t>
      </w:r>
      <w:r>
        <w:rPr>
          <w:rFonts w:hint="eastAsia" w:ascii="仿宋" w:hAnsi="仿宋" w:eastAsia="仿宋"/>
          <w:b w:val="0"/>
          <w:color w:val="auto"/>
          <w:sz w:val="36"/>
          <w:szCs w:val="36"/>
          <w:highlight w:val="none"/>
        </w:rPr>
        <w:fldChar w:fldCharType="end"/>
      </w:r>
      <w:r>
        <w:rPr>
          <w:rFonts w:hint="eastAsia" w:ascii="仿宋" w:hAnsi="仿宋" w:eastAsia="仿宋"/>
          <w:b w:val="0"/>
          <w:color w:val="auto"/>
          <w:sz w:val="36"/>
          <w:szCs w:val="36"/>
          <w:highlight w:val="none"/>
          <w:lang w:val="en-US" w:eastAsia="zh-CN"/>
        </w:rPr>
        <w:t>5</w:t>
      </w:r>
    </w:p>
    <w:p>
      <w:pPr>
        <w:pStyle w:val="38"/>
        <w:tabs>
          <w:tab w:val="right" w:leader="dot" w:pos="9072"/>
          <w:tab w:val="clear" w:pos="8398"/>
        </w:tabs>
        <w:spacing w:before="0" w:after="0" w:line="480" w:lineRule="auto"/>
        <w:ind w:firstLine="0" w:firstLineChars="0"/>
        <w:jc w:val="center"/>
        <w:rPr>
          <w:rFonts w:hint="eastAsia" w:ascii="仿宋" w:hAnsi="仿宋" w:eastAsia="仿宋"/>
          <w:b w:val="0"/>
          <w:bCs w:val="0"/>
          <w:caps w:val="0"/>
          <w:color w:val="auto"/>
          <w:sz w:val="36"/>
          <w:szCs w:val="36"/>
          <w:highlight w:val="none"/>
          <w:lang w:val="en-US" w:eastAsia="zh-CN"/>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5"/>
          <w:rFonts w:hint="eastAsia" w:ascii="仿宋" w:hAnsi="仿宋" w:eastAsia="仿宋"/>
          <w:b w:val="0"/>
          <w:color w:val="auto"/>
          <w:sz w:val="36"/>
          <w:szCs w:val="36"/>
          <w:highlight w:val="none"/>
        </w:rPr>
        <w:t>第六章 投标文件格式</w:t>
      </w:r>
      <w:bookmarkStart w:id="19" w:name="_Hlt112372474"/>
      <w:r>
        <w:rPr>
          <w:rFonts w:ascii="仿宋" w:hAnsi="仿宋" w:eastAsia="仿宋"/>
          <w:b w:val="0"/>
          <w:color w:val="auto"/>
          <w:sz w:val="36"/>
          <w:szCs w:val="36"/>
          <w:highlight w:val="none"/>
        </w:rPr>
        <w:tab/>
      </w:r>
      <w:bookmarkEnd w:id="19"/>
      <w:r>
        <w:rPr>
          <w:rFonts w:hint="eastAsia" w:ascii="仿宋" w:hAnsi="仿宋" w:eastAsia="仿宋"/>
          <w:b w:val="0"/>
          <w:color w:val="auto"/>
          <w:sz w:val="36"/>
          <w:szCs w:val="36"/>
          <w:highlight w:val="none"/>
        </w:rPr>
        <w:fldChar w:fldCharType="end"/>
      </w:r>
      <w:r>
        <w:rPr>
          <w:rFonts w:hint="eastAsia" w:ascii="仿宋" w:hAnsi="仿宋" w:eastAsia="仿宋"/>
          <w:b w:val="0"/>
          <w:color w:val="auto"/>
          <w:sz w:val="36"/>
          <w:szCs w:val="36"/>
          <w:highlight w:val="none"/>
          <w:lang w:val="en-US" w:eastAsia="zh-CN"/>
        </w:rPr>
        <w:t>60</w:t>
      </w:r>
    </w:p>
    <w:p>
      <w:pPr>
        <w:spacing w:line="480" w:lineRule="auto"/>
        <w:jc w:val="center"/>
        <w:rPr>
          <w:rFonts w:hint="eastAsia" w:ascii="仿宋" w:hAnsi="仿宋" w:eastAsia="仿宋"/>
          <w:color w:val="auto"/>
          <w:sz w:val="24"/>
          <w:highlight w:val="none"/>
        </w:rPr>
      </w:pPr>
      <w:r>
        <w:rPr>
          <w:rFonts w:ascii="仿宋" w:hAnsi="仿宋" w:eastAsia="仿宋"/>
          <w:color w:val="auto"/>
          <w:sz w:val="36"/>
          <w:szCs w:val="36"/>
          <w:highlight w:val="none"/>
        </w:rPr>
        <w:fldChar w:fldCharType="end"/>
      </w:r>
    </w:p>
    <w:p>
      <w:pPr>
        <w:spacing w:before="120" w:beforeLines="50" w:line="480" w:lineRule="exact"/>
        <w:rPr>
          <w:rFonts w:hint="eastAsia" w:ascii="仿宋" w:hAnsi="仿宋" w:eastAsia="仿宋"/>
          <w:color w:val="auto"/>
          <w:sz w:val="30"/>
          <w:highlight w:val="none"/>
        </w:rPr>
      </w:pPr>
    </w:p>
    <w:p>
      <w:pPr>
        <w:pStyle w:val="14"/>
        <w:rPr>
          <w:rFonts w:hint="eastAsia" w:ascii="仿宋" w:hAnsi="仿宋" w:eastAsia="仿宋" w:cs="宋体"/>
          <w:b/>
          <w:bCs/>
          <w:color w:val="auto"/>
          <w:highlight w:val="none"/>
        </w:rPr>
      </w:pPr>
      <w:bookmarkStart w:id="20" w:name="_Toc254970630"/>
      <w:bookmarkStart w:id="21" w:name="_Toc254970489"/>
    </w:p>
    <w:p>
      <w:pPr>
        <w:pStyle w:val="3"/>
        <w:keepNext w:val="0"/>
        <w:keepLines w:val="0"/>
        <w:tabs>
          <w:tab w:val="left" w:pos="0"/>
          <w:tab w:val="left" w:pos="3165"/>
          <w:tab w:val="center" w:pos="4153"/>
        </w:tabs>
        <w:autoSpaceDE w:val="0"/>
        <w:autoSpaceDN w:val="0"/>
        <w:adjustRightInd w:val="0"/>
        <w:spacing w:before="0" w:after="0" w:line="500" w:lineRule="exact"/>
        <w:jc w:val="center"/>
        <w:rPr>
          <w:rFonts w:hint="eastAsia" w:ascii="仿宋" w:hAnsi="仿宋" w:eastAsia="仿宋" w:cs="宋体"/>
          <w:b w:val="0"/>
          <w:bCs w:val="0"/>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tabs>
          <w:tab w:val="left" w:pos="0"/>
          <w:tab w:val="left" w:pos="3165"/>
          <w:tab w:val="center" w:pos="4153"/>
        </w:tabs>
        <w:autoSpaceDE w:val="0"/>
        <w:autoSpaceDN w:val="0"/>
        <w:adjustRightInd w:val="0"/>
        <w:spacing w:before="0" w:after="0" w:line="500" w:lineRule="exact"/>
        <w:rPr>
          <w:color w:val="auto"/>
          <w:highlight w:val="none"/>
        </w:rPr>
      </w:pPr>
    </w:p>
    <w:p>
      <w:pPr>
        <w:pStyle w:val="3"/>
        <w:keepNext w:val="0"/>
        <w:keepLines w:val="0"/>
        <w:tabs>
          <w:tab w:val="left" w:pos="0"/>
          <w:tab w:val="left" w:pos="3165"/>
          <w:tab w:val="center" w:pos="4153"/>
        </w:tabs>
        <w:autoSpaceDE w:val="0"/>
        <w:autoSpaceDN w:val="0"/>
        <w:adjustRightInd w:val="0"/>
        <w:spacing w:before="0" w:after="0" w:line="500" w:lineRule="exact"/>
        <w:jc w:val="center"/>
        <w:rPr>
          <w:rFonts w:hint="eastAsia" w:ascii="仿宋" w:hAnsi="仿宋" w:eastAsia="仿宋"/>
          <w:color w:val="auto"/>
          <w:highlight w:val="none"/>
        </w:rPr>
      </w:pPr>
      <w:r>
        <w:rPr>
          <w:color w:val="auto"/>
          <w:highlight w:val="none"/>
        </w:rPr>
        <w:br w:type="page"/>
      </w:r>
      <w:bookmarkStart w:id="22" w:name="_Toc74320800"/>
      <w:bookmarkStart w:id="23" w:name="OLE_LINK3"/>
      <w:r>
        <w:rPr>
          <w:rFonts w:hint="eastAsia" w:ascii="仿宋" w:hAnsi="仿宋" w:eastAsia="仿宋"/>
          <w:color w:val="auto"/>
          <w:highlight w:val="none"/>
        </w:rPr>
        <w:t>第一章</w:t>
      </w:r>
      <w:bookmarkEnd w:id="20"/>
      <w:bookmarkEnd w:id="21"/>
      <w:bookmarkStart w:id="24" w:name="_Toc28359001"/>
      <w:bookmarkStart w:id="25" w:name="_Toc35393789"/>
      <w:r>
        <w:rPr>
          <w:rFonts w:hint="eastAsia" w:ascii="仿宋" w:hAnsi="仿宋" w:eastAsia="仿宋"/>
          <w:color w:val="auto"/>
          <w:highlight w:val="none"/>
        </w:rPr>
        <w:t>招标公告</w:t>
      </w:r>
      <w:bookmarkEnd w:id="22"/>
      <w:bookmarkEnd w:id="24"/>
      <w:bookmarkEnd w:id="25"/>
    </w:p>
    <w:p>
      <w:pPr>
        <w:pStyle w:val="3"/>
        <w:keepNext w:val="0"/>
        <w:keepLines w:val="0"/>
        <w:tabs>
          <w:tab w:val="left" w:pos="0"/>
          <w:tab w:val="left" w:pos="3165"/>
          <w:tab w:val="center" w:pos="4153"/>
        </w:tabs>
        <w:autoSpaceDE w:val="0"/>
        <w:autoSpaceDN w:val="0"/>
        <w:adjustRightInd w:val="0"/>
        <w:spacing w:before="120" w:beforeLines="50" w:after="0" w:line="500" w:lineRule="exact"/>
        <w:jc w:val="center"/>
        <w:rPr>
          <w:rFonts w:hint="eastAsia" w:ascii="仿宋" w:hAnsi="仿宋" w:eastAsia="仿宋"/>
          <w:bCs w:val="0"/>
          <w:color w:val="auto"/>
          <w:kern w:val="2"/>
          <w:sz w:val="30"/>
          <w:szCs w:val="30"/>
          <w:highlight w:val="none"/>
        </w:rPr>
      </w:pPr>
      <w:r>
        <w:rPr>
          <w:rFonts w:hint="eastAsia" w:ascii="仿宋" w:hAnsi="仿宋" w:eastAsia="仿宋"/>
          <w:color w:val="auto"/>
          <w:sz w:val="30"/>
          <w:szCs w:val="30"/>
          <w:highlight w:val="none"/>
          <w:lang w:eastAsia="zh-CN"/>
        </w:rPr>
        <w:t>南溪山医院安保服务项目</w:t>
      </w:r>
      <w:r>
        <w:rPr>
          <w:rFonts w:hint="eastAsia" w:ascii="仿宋" w:hAnsi="仿宋" w:eastAsia="仿宋"/>
          <w:bCs w:val="0"/>
          <w:color w:val="auto"/>
          <w:kern w:val="2"/>
          <w:sz w:val="30"/>
          <w:szCs w:val="30"/>
          <w:highlight w:val="none"/>
        </w:rPr>
        <w:t>（</w:t>
      </w:r>
      <w:r>
        <w:rPr>
          <w:rFonts w:hint="eastAsia" w:ascii="仿宋" w:hAnsi="仿宋" w:eastAsia="仿宋"/>
          <w:bCs w:val="0"/>
          <w:color w:val="auto"/>
          <w:kern w:val="2"/>
          <w:sz w:val="30"/>
          <w:szCs w:val="30"/>
          <w:highlight w:val="none"/>
          <w:lang w:eastAsia="zh-CN"/>
        </w:rPr>
        <w:t>GXZC2025-G3-003531-KWZB</w:t>
      </w:r>
      <w:r>
        <w:rPr>
          <w:rFonts w:hint="eastAsia" w:ascii="仿宋" w:hAnsi="仿宋" w:eastAsia="仿宋"/>
          <w:bCs w:val="0"/>
          <w:color w:val="auto"/>
          <w:kern w:val="2"/>
          <w:sz w:val="30"/>
          <w:szCs w:val="30"/>
          <w:highlight w:val="none"/>
        </w:rPr>
        <w:t>）招标公告</w:t>
      </w:r>
    </w:p>
    <w:p>
      <w:pPr>
        <w:pBdr>
          <w:top w:val="single" w:color="auto" w:sz="4" w:space="1"/>
          <w:left w:val="single" w:color="auto" w:sz="4" w:space="4"/>
          <w:bottom w:val="single" w:color="auto" w:sz="4" w:space="1"/>
          <w:right w:val="single" w:color="auto" w:sz="4" w:space="4"/>
        </w:pBd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项目概况</w:t>
      </w:r>
    </w:p>
    <w:p>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u w:val="single"/>
          <w:lang w:eastAsia="zh-CN"/>
        </w:rPr>
        <w:t>南溪山医院安保服务项目</w:t>
      </w:r>
      <w:r>
        <w:rPr>
          <w:rFonts w:hint="eastAsia" w:ascii="仿宋" w:hAnsi="仿宋" w:eastAsia="仿宋"/>
          <w:color w:val="auto"/>
          <w:sz w:val="24"/>
          <w:highlight w:val="none"/>
        </w:rPr>
        <w:t>招标项目的潜在投标人应在</w:t>
      </w:r>
      <w:r>
        <w:rPr>
          <w:rFonts w:hint="eastAsia" w:ascii="仿宋" w:hAnsi="仿宋" w:eastAsia="仿宋"/>
          <w:color w:val="auto"/>
          <w:sz w:val="24"/>
          <w:highlight w:val="none"/>
          <w:u w:val="single"/>
        </w:rPr>
        <w:t>广西政府采购云平台（https://www.gcy.zfcg.gxzf.gov.cn/</w:t>
      </w:r>
      <w:r>
        <w:rPr>
          <w:rFonts w:ascii="仿宋" w:hAnsi="仿宋" w:eastAsia="仿宋"/>
          <w:color w:val="auto"/>
          <w:sz w:val="24"/>
          <w:highlight w:val="none"/>
          <w:u w:val="single"/>
        </w:rPr>
        <w:t>）</w:t>
      </w:r>
      <w:r>
        <w:rPr>
          <w:rFonts w:ascii="仿宋" w:hAnsi="仿宋" w:eastAsia="仿宋"/>
          <w:color w:val="auto"/>
          <w:sz w:val="24"/>
          <w:highlight w:val="none"/>
        </w:rPr>
        <w:t>获取招标文件，并于</w:t>
      </w:r>
      <w:r>
        <w:rPr>
          <w:rFonts w:hint="eastAsia" w:ascii="仿宋" w:hAnsi="仿宋" w:eastAsia="仿宋"/>
          <w:color w:val="auto"/>
          <w:sz w:val="24"/>
          <w:highlight w:val="none"/>
          <w:lang w:eastAsia="zh-CN"/>
        </w:rPr>
        <w:t>2025年</w:t>
      </w:r>
      <w:r>
        <w:rPr>
          <w:rFonts w:hint="eastAsia" w:ascii="仿宋" w:hAnsi="仿宋" w:eastAsia="仿宋"/>
          <w:color w:val="auto"/>
          <w:sz w:val="24"/>
          <w:highlight w:val="none"/>
          <w:lang w:val="en-US" w:eastAsia="zh-CN"/>
        </w:rPr>
        <w:t>12</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19</w:t>
      </w:r>
      <w:r>
        <w:rPr>
          <w:rFonts w:hint="eastAsia" w:ascii="仿宋" w:hAnsi="仿宋" w:eastAsia="仿宋"/>
          <w:color w:val="auto"/>
          <w:sz w:val="24"/>
          <w:highlight w:val="none"/>
          <w:lang w:eastAsia="zh-CN"/>
        </w:rPr>
        <w:t>日</w:t>
      </w:r>
      <w:r>
        <w:rPr>
          <w:rFonts w:ascii="仿宋" w:hAnsi="仿宋" w:eastAsia="仿宋"/>
          <w:color w:val="auto"/>
          <w:sz w:val="24"/>
          <w:highlight w:val="none"/>
        </w:rPr>
        <w:t>9</w:t>
      </w:r>
      <w:r>
        <w:rPr>
          <w:rFonts w:hint="eastAsia" w:ascii="仿宋" w:hAnsi="仿宋" w:eastAsia="仿宋"/>
          <w:color w:val="auto"/>
          <w:sz w:val="24"/>
          <w:highlight w:val="none"/>
        </w:rPr>
        <w:t>：</w:t>
      </w:r>
      <w:r>
        <w:rPr>
          <w:rFonts w:ascii="仿宋" w:hAnsi="仿宋" w:eastAsia="仿宋"/>
          <w:color w:val="auto"/>
          <w:sz w:val="24"/>
          <w:highlight w:val="none"/>
        </w:rPr>
        <w:t>30</w:t>
      </w:r>
      <w:r>
        <w:rPr>
          <w:rFonts w:hint="eastAsia" w:ascii="仿宋" w:hAnsi="仿宋" w:eastAsia="仿宋"/>
          <w:color w:val="auto"/>
          <w:sz w:val="24"/>
          <w:highlight w:val="none"/>
        </w:rPr>
        <w:t>（北京时间）前递交投标</w:t>
      </w:r>
      <w:r>
        <w:rPr>
          <w:rFonts w:ascii="仿宋" w:hAnsi="仿宋" w:eastAsia="仿宋"/>
          <w:color w:val="auto"/>
          <w:sz w:val="24"/>
          <w:highlight w:val="none"/>
        </w:rPr>
        <w:t>文件</w:t>
      </w:r>
      <w:r>
        <w:rPr>
          <w:rFonts w:hint="eastAsia" w:ascii="仿宋" w:hAnsi="仿宋" w:eastAsia="仿宋"/>
          <w:color w:val="auto"/>
          <w:sz w:val="24"/>
          <w:highlight w:val="none"/>
        </w:rPr>
        <w:t>。</w:t>
      </w:r>
    </w:p>
    <w:p>
      <w:pPr>
        <w:spacing w:line="360" w:lineRule="auto"/>
        <w:rPr>
          <w:rFonts w:hint="eastAsia" w:ascii="仿宋" w:hAnsi="仿宋" w:eastAsia="仿宋"/>
          <w:b/>
          <w:bCs/>
          <w:color w:val="auto"/>
          <w:sz w:val="24"/>
          <w:szCs w:val="24"/>
          <w:highlight w:val="none"/>
        </w:rPr>
      </w:pPr>
      <w:bookmarkStart w:id="26" w:name="_Toc28359002"/>
      <w:bookmarkStart w:id="27" w:name="_Toc35393621"/>
      <w:bookmarkStart w:id="28" w:name="_Toc35393790"/>
      <w:bookmarkStart w:id="29" w:name="_Toc28359079"/>
      <w:bookmarkStart w:id="30" w:name="_Hlk24379207"/>
      <w:r>
        <w:rPr>
          <w:rFonts w:hint="eastAsia" w:ascii="仿宋" w:hAnsi="仿宋" w:eastAsia="仿宋"/>
          <w:b/>
          <w:bCs/>
          <w:color w:val="auto"/>
          <w:sz w:val="24"/>
          <w:szCs w:val="24"/>
          <w:highlight w:val="none"/>
        </w:rPr>
        <w:t>一、项目基本情况</w:t>
      </w:r>
      <w:bookmarkEnd w:id="26"/>
      <w:bookmarkEnd w:id="27"/>
      <w:bookmarkEnd w:id="28"/>
      <w:bookmarkEnd w:id="29"/>
    </w:p>
    <w:bookmarkEnd w:id="30"/>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auto"/>
          <w:sz w:val="24"/>
          <w:szCs w:val="24"/>
          <w:highlight w:val="none"/>
          <w:lang w:eastAsia="zh-CN"/>
        </w:rPr>
      </w:pPr>
      <w:bookmarkStart w:id="31" w:name="_Toc35393623"/>
      <w:bookmarkStart w:id="32" w:name="_Toc28359004"/>
      <w:bookmarkStart w:id="33" w:name="_Toc28359081"/>
      <w:bookmarkStart w:id="34" w:name="_Toc35393792"/>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lang w:eastAsia="zh-CN"/>
        </w:rPr>
        <w:t>GXZC2025-G3-003531-KWZB</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w:t>
      </w:r>
      <w:bookmarkStart w:id="35" w:name="OLE_LINK41"/>
      <w:r>
        <w:rPr>
          <w:rFonts w:hint="eastAsia" w:ascii="仿宋" w:hAnsi="仿宋" w:eastAsia="仿宋" w:cs="仿宋"/>
          <w:bCs/>
          <w:color w:val="auto"/>
          <w:sz w:val="24"/>
          <w:szCs w:val="24"/>
          <w:highlight w:val="none"/>
          <w:lang w:eastAsia="zh-CN"/>
        </w:rPr>
        <w:t>南溪山医院安保服务项目</w:t>
      </w:r>
      <w:r>
        <w:rPr>
          <w:rFonts w:hint="eastAsia" w:ascii="仿宋" w:hAnsi="仿宋" w:eastAsia="仿宋" w:cs="仿宋"/>
          <w:bCs/>
          <w:color w:val="auto"/>
          <w:sz w:val="24"/>
          <w:szCs w:val="24"/>
          <w:highlight w:val="none"/>
        </w:rPr>
        <w:t xml:space="preserve"> </w:t>
      </w:r>
      <w:bookmarkEnd w:id="3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w:t>
      </w:r>
      <w:r>
        <w:rPr>
          <w:rFonts w:hint="eastAsia" w:ascii="仿宋" w:hAnsi="仿宋" w:eastAsia="仿宋" w:cs="仿宋"/>
          <w:bCs/>
          <w:color w:val="auto"/>
          <w:sz w:val="24"/>
          <w:szCs w:val="24"/>
          <w:highlight w:val="none"/>
        </w:rPr>
        <w:t>额（元）：</w:t>
      </w:r>
      <w:r>
        <w:rPr>
          <w:rFonts w:hint="eastAsia" w:ascii="仿宋" w:hAnsi="仿宋" w:eastAsia="仿宋" w:cs="仿宋"/>
          <w:bCs/>
          <w:color w:val="auto"/>
          <w:sz w:val="24"/>
          <w:szCs w:val="24"/>
          <w:highlight w:val="none"/>
          <w:lang w:val="en-US" w:eastAsia="zh-CN"/>
        </w:rPr>
        <w:t>3456000.00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3288600</w:t>
      </w:r>
      <w:r>
        <w:rPr>
          <w:rFonts w:hint="eastAsia" w:ascii="仿宋" w:hAnsi="仿宋" w:eastAsia="仿宋" w:cs="仿宋"/>
          <w:color w:val="auto"/>
          <w:sz w:val="24"/>
          <w:szCs w:val="24"/>
          <w:highlight w:val="none"/>
          <w:lang w:eastAsia="zh-CN"/>
        </w:rPr>
        <w:t>.00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名称：</w:t>
      </w:r>
      <w:r>
        <w:rPr>
          <w:rFonts w:hint="eastAsia" w:ascii="仿宋" w:hAnsi="仿宋" w:eastAsia="仿宋" w:cs="仿宋"/>
          <w:bCs/>
          <w:color w:val="auto"/>
          <w:sz w:val="24"/>
          <w:szCs w:val="24"/>
          <w:highlight w:val="none"/>
          <w:lang w:eastAsia="zh-CN"/>
        </w:rPr>
        <w:t>南溪山医院安保服务项目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预算金额（元）：3456000.00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bookmarkStart w:id="36" w:name="OLE_LINK24"/>
      <w:bookmarkStart w:id="37" w:name="OLE_LINK46"/>
      <w:r>
        <w:rPr>
          <w:rFonts w:hint="eastAsia" w:ascii="仿宋" w:hAnsi="仿宋" w:eastAsia="仿宋" w:cs="仿宋"/>
          <w:bCs/>
          <w:color w:val="auto"/>
          <w:sz w:val="24"/>
          <w:szCs w:val="24"/>
          <w:highlight w:val="none"/>
          <w:lang w:eastAsia="zh-CN"/>
        </w:rPr>
        <w:t>南溪山医院安保服务项目</w:t>
      </w:r>
      <w:r>
        <w:rPr>
          <w:rFonts w:hint="eastAsia" w:ascii="仿宋" w:hAnsi="仿宋" w:eastAsia="仿宋" w:cs="仿宋"/>
          <w:bCs/>
          <w:color w:val="auto"/>
          <w:sz w:val="24"/>
          <w:szCs w:val="24"/>
          <w:highlight w:val="none"/>
          <w:lang w:val="en-US" w:eastAsia="zh-CN"/>
        </w:rPr>
        <w:t>1项</w:t>
      </w:r>
      <w:bookmarkEnd w:id="36"/>
      <w:r>
        <w:rPr>
          <w:rFonts w:hint="eastAsia" w:ascii="仿宋" w:hAnsi="仿宋" w:eastAsia="仿宋" w:cs="仿宋"/>
          <w:color w:val="auto"/>
          <w:sz w:val="24"/>
          <w:szCs w:val="24"/>
          <w:highlight w:val="none"/>
        </w:rPr>
        <w:t>。具体内容详见招标文件。</w:t>
      </w:r>
      <w:bookmarkEnd w:id="3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3288600</w:t>
      </w:r>
      <w:r>
        <w:rPr>
          <w:rFonts w:hint="eastAsia" w:ascii="仿宋" w:hAnsi="仿宋" w:eastAsia="仿宋" w:cs="仿宋"/>
          <w:color w:val="auto"/>
          <w:sz w:val="24"/>
          <w:szCs w:val="24"/>
          <w:highlight w:val="none"/>
          <w:lang w:eastAsia="zh-CN"/>
        </w:rPr>
        <w:t>.00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合同履行期限：2年（2026年1月1日-2027年12月31日）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（否）接受联合体投标。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二、申请人的资格要求：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eastAsia="zh-CN"/>
        </w:rPr>
        <w:t>：分标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eastAsia="zh-CN"/>
        </w:rPr>
        <w:t>分标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：1.供应商需具有《保安服务许可证》；2.根据《</w:t>
      </w:r>
      <w:bookmarkStart w:id="38" w:name="OLE_LINK1"/>
      <w:r>
        <w:rPr>
          <w:rFonts w:hint="eastAsia" w:ascii="仿宋" w:hAnsi="仿宋" w:eastAsia="仿宋" w:cs="仿宋"/>
          <w:color w:val="auto"/>
          <w:sz w:val="24"/>
          <w:szCs w:val="24"/>
          <w:highlight w:val="none"/>
          <w:lang w:eastAsia="zh-CN"/>
        </w:rPr>
        <w:t>桂林市发展和改革委员会关于规范市区机动车停放服务收费管理有关事项的通知</w:t>
      </w:r>
      <w:bookmarkEnd w:id="38"/>
      <w:r>
        <w:rPr>
          <w:rFonts w:hint="eastAsia" w:ascii="仿宋" w:hAnsi="仿宋" w:eastAsia="仿宋" w:cs="仿宋"/>
          <w:color w:val="auto"/>
          <w:sz w:val="24"/>
          <w:szCs w:val="24"/>
          <w:highlight w:val="none"/>
          <w:lang w:eastAsia="zh-CN"/>
        </w:rPr>
        <w:t>》（市发改收费〔2020〕9号），要求供应商业务经营范围包含有物业或车辆停放服务内容。</w:t>
      </w:r>
    </w:p>
    <w:p>
      <w:pP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三、获取招标文件</w:t>
      </w:r>
      <w:bookmarkEnd w:id="31"/>
      <w:bookmarkEnd w:id="32"/>
      <w:bookmarkEnd w:id="33"/>
      <w:bookmarkEnd w:id="34"/>
    </w:p>
    <w:p>
      <w:pPr>
        <w:spacing w:line="360" w:lineRule="auto"/>
        <w:ind w:firstLine="480" w:firstLineChars="200"/>
        <w:rPr>
          <w:rFonts w:hint="eastAsia"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时间：</w:t>
      </w:r>
      <w:r>
        <w:rPr>
          <w:rFonts w:hint="eastAsia" w:ascii="仿宋" w:hAnsi="仿宋" w:eastAsia="仿宋" w:cs="Arial"/>
          <w:color w:val="auto"/>
          <w:sz w:val="24"/>
          <w:highlight w:val="none"/>
        </w:rPr>
        <w:t>2025年</w:t>
      </w:r>
      <w:r>
        <w:rPr>
          <w:rFonts w:hint="eastAsia" w:ascii="仿宋" w:hAnsi="仿宋" w:eastAsia="仿宋" w:cs="Arial"/>
          <w:color w:val="auto"/>
          <w:sz w:val="24"/>
          <w:highlight w:val="none"/>
          <w:lang w:val="en-US" w:eastAsia="zh-CN"/>
        </w:rPr>
        <w:t>11</w:t>
      </w:r>
      <w:r>
        <w:rPr>
          <w:rFonts w:hint="eastAsia" w:ascii="仿宋" w:hAnsi="仿宋" w:eastAsia="仿宋" w:cs="Arial"/>
          <w:color w:val="auto"/>
          <w:sz w:val="24"/>
          <w:highlight w:val="none"/>
          <w:lang w:eastAsia="zh-CN"/>
        </w:rPr>
        <w:t>月</w:t>
      </w:r>
      <w:r>
        <w:rPr>
          <w:rFonts w:hint="eastAsia" w:ascii="仿宋" w:hAnsi="仿宋" w:eastAsia="仿宋" w:cs="Arial"/>
          <w:color w:val="auto"/>
          <w:sz w:val="24"/>
          <w:highlight w:val="none"/>
          <w:lang w:val="en-US" w:eastAsia="zh-CN"/>
        </w:rPr>
        <w:t>28</w:t>
      </w:r>
      <w:r>
        <w:rPr>
          <w:rFonts w:hint="eastAsia" w:ascii="仿宋" w:hAnsi="仿宋" w:eastAsia="仿宋" w:cs="Arial"/>
          <w:color w:val="auto"/>
          <w:sz w:val="24"/>
          <w:highlight w:val="none"/>
          <w:lang w:eastAsia="zh-CN"/>
        </w:rPr>
        <w:t>日</w:t>
      </w:r>
      <w:r>
        <w:rPr>
          <w:rFonts w:hint="eastAsia" w:ascii="仿宋" w:hAnsi="仿宋" w:eastAsia="仿宋" w:cs="Arial"/>
          <w:color w:val="auto"/>
          <w:sz w:val="24"/>
          <w:highlight w:val="none"/>
        </w:rPr>
        <w:t>至2025年</w:t>
      </w:r>
      <w:r>
        <w:rPr>
          <w:rFonts w:hint="eastAsia" w:ascii="仿宋" w:hAnsi="仿宋" w:eastAsia="仿宋" w:cs="Arial"/>
          <w:color w:val="auto"/>
          <w:sz w:val="24"/>
          <w:highlight w:val="none"/>
          <w:lang w:val="en-US" w:eastAsia="zh-CN"/>
        </w:rPr>
        <w:t>12</w:t>
      </w:r>
      <w:r>
        <w:rPr>
          <w:rFonts w:hint="eastAsia" w:ascii="仿宋" w:hAnsi="仿宋" w:eastAsia="仿宋" w:cs="Arial"/>
          <w:color w:val="auto"/>
          <w:sz w:val="24"/>
          <w:highlight w:val="none"/>
        </w:rPr>
        <w:t>月</w:t>
      </w:r>
      <w:r>
        <w:rPr>
          <w:rFonts w:hint="eastAsia" w:ascii="仿宋" w:hAnsi="仿宋" w:eastAsia="仿宋" w:cs="Arial"/>
          <w:color w:val="auto"/>
          <w:sz w:val="24"/>
          <w:highlight w:val="none"/>
          <w:lang w:val="en-US" w:eastAsia="zh-CN"/>
        </w:rPr>
        <w:t>5</w:t>
      </w:r>
      <w:r>
        <w:rPr>
          <w:rFonts w:hint="eastAsia" w:ascii="仿宋" w:hAnsi="仿宋" w:eastAsia="仿宋" w:cs="Arial"/>
          <w:color w:val="auto"/>
          <w:sz w:val="24"/>
          <w:highlight w:val="none"/>
        </w:rPr>
        <w:t>日，每天上午00:00-12:00；下午12:0</w:t>
      </w:r>
      <w:r>
        <w:rPr>
          <w:rFonts w:ascii="仿宋" w:hAnsi="仿宋" w:eastAsia="仿宋" w:cs="Arial"/>
          <w:color w:val="auto"/>
          <w:sz w:val="24"/>
          <w:highlight w:val="none"/>
        </w:rPr>
        <w:t>1</w:t>
      </w:r>
      <w:r>
        <w:rPr>
          <w:rFonts w:hint="eastAsia" w:ascii="仿宋" w:hAnsi="仿宋" w:eastAsia="仿宋" w:cs="Arial"/>
          <w:color w:val="auto"/>
          <w:sz w:val="24"/>
          <w:highlight w:val="none"/>
        </w:rPr>
        <w:t>-23:59（北京时间，</w:t>
      </w:r>
      <w:r>
        <w:rPr>
          <w:rFonts w:ascii="仿宋" w:hAnsi="仿宋" w:eastAsia="仿宋" w:cs="Arial"/>
          <w:color w:val="auto"/>
          <w:sz w:val="24"/>
          <w:highlight w:val="none"/>
        </w:rPr>
        <w:t>法定节假日</w:t>
      </w:r>
      <w:r>
        <w:rPr>
          <w:rFonts w:hint="eastAsia" w:ascii="仿宋" w:hAnsi="仿宋" w:eastAsia="仿宋" w:cs="Arial"/>
          <w:color w:val="auto"/>
          <w:sz w:val="24"/>
          <w:highlight w:val="none"/>
        </w:rPr>
        <w:t>除外）。</w:t>
      </w:r>
    </w:p>
    <w:p>
      <w:pPr>
        <w:spacing w:line="360" w:lineRule="auto"/>
        <w:ind w:firstLine="480" w:firstLineChars="200"/>
        <w:rPr>
          <w:rFonts w:hint="eastAsia"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地点（网址）：</w:t>
      </w:r>
      <w:r>
        <w:rPr>
          <w:rFonts w:hint="eastAsia" w:ascii="仿宋" w:hAnsi="仿宋" w:eastAsia="仿宋"/>
          <w:color w:val="auto"/>
          <w:sz w:val="24"/>
          <w:highlight w:val="none"/>
          <w:u w:val="single"/>
        </w:rPr>
        <w:t>广西政府采购云平台（https://www.gcy.zfcg.gxzf.gov.cn/</w:t>
      </w:r>
      <w:r>
        <w:rPr>
          <w:rFonts w:ascii="仿宋" w:hAnsi="仿宋" w:eastAsia="仿宋"/>
          <w:color w:val="auto"/>
          <w:sz w:val="24"/>
          <w:highlight w:val="none"/>
          <w:u w:val="single"/>
        </w:rPr>
        <w:t>）</w:t>
      </w:r>
      <w:r>
        <w:rPr>
          <w:rFonts w:hint="eastAsia" w:ascii="仿宋" w:hAnsi="仿宋" w:eastAsia="仿宋" w:cs="宋体"/>
          <w:bCs/>
          <w:color w:val="auto"/>
          <w:kern w:val="0"/>
          <w:sz w:val="24"/>
          <w:highlight w:val="none"/>
        </w:rPr>
        <w:t>。</w:t>
      </w:r>
    </w:p>
    <w:p>
      <w:pPr>
        <w:spacing w:line="360" w:lineRule="auto"/>
        <w:ind w:firstLine="480" w:firstLineChars="200"/>
        <w:rPr>
          <w:rFonts w:hint="eastAsia"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方式：网上下载。供应商应自行登陆</w:t>
      </w:r>
      <w:r>
        <w:rPr>
          <w:rFonts w:hint="eastAsia" w:ascii="仿宋" w:hAnsi="仿宋" w:eastAsia="仿宋"/>
          <w:color w:val="auto"/>
          <w:sz w:val="24"/>
          <w:highlight w:val="none"/>
          <w:u w:val="single"/>
        </w:rPr>
        <w:t>广西政府采购云平台（https://www.gcy.zfcg.gxzf.gov.cn/</w:t>
      </w:r>
      <w:r>
        <w:rPr>
          <w:rFonts w:ascii="仿宋" w:hAnsi="仿宋" w:eastAsia="仿宋"/>
          <w:color w:val="auto"/>
          <w:sz w:val="24"/>
          <w:highlight w:val="none"/>
          <w:u w:val="single"/>
        </w:rPr>
        <w:t>）</w:t>
      </w:r>
      <w:r>
        <w:rPr>
          <w:rFonts w:hint="eastAsia" w:ascii="仿宋" w:hAnsi="仿宋" w:eastAsia="仿宋" w:cs="宋体"/>
          <w:bCs/>
          <w:color w:val="auto"/>
          <w:kern w:val="0"/>
          <w:sz w:val="24"/>
          <w:highlight w:val="none"/>
        </w:rPr>
        <w:t>下载招标文件（操作路径：登录“广西政府采购云平台”-项目采购-获取采购文件-找到本项目-点击“申请获取采购文件”），电子投标文件制作需要基于“广西政府采购云平台”获取的招标文件编制。</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bCs/>
          <w:color w:val="auto"/>
          <w:kern w:val="0"/>
          <w:sz w:val="24"/>
          <w:highlight w:val="none"/>
        </w:rPr>
        <w:t>售价：0元。</w:t>
      </w:r>
    </w:p>
    <w:p>
      <w:pPr>
        <w:spacing w:line="360" w:lineRule="auto"/>
        <w:rPr>
          <w:rFonts w:hint="eastAsia" w:ascii="仿宋" w:hAnsi="仿宋" w:eastAsia="仿宋"/>
          <w:b/>
          <w:bCs/>
          <w:color w:val="auto"/>
          <w:sz w:val="24"/>
          <w:highlight w:val="none"/>
        </w:rPr>
      </w:pPr>
      <w:bookmarkStart w:id="39" w:name="_Toc28359005"/>
      <w:bookmarkStart w:id="40" w:name="_Toc28359082"/>
      <w:bookmarkStart w:id="41" w:name="_Toc35393793"/>
      <w:bookmarkStart w:id="42" w:name="_Toc35393624"/>
      <w:r>
        <w:rPr>
          <w:rFonts w:hint="eastAsia" w:ascii="仿宋" w:hAnsi="仿宋" w:eastAsia="仿宋"/>
          <w:b/>
          <w:bCs/>
          <w:color w:val="auto"/>
          <w:sz w:val="24"/>
          <w:highlight w:val="none"/>
        </w:rPr>
        <w:t>四、提交投标文件</w:t>
      </w:r>
      <w:bookmarkEnd w:id="39"/>
      <w:bookmarkEnd w:id="40"/>
      <w:r>
        <w:rPr>
          <w:rFonts w:hint="eastAsia" w:ascii="仿宋" w:hAnsi="仿宋" w:eastAsia="仿宋"/>
          <w:b/>
          <w:bCs/>
          <w:color w:val="auto"/>
          <w:sz w:val="24"/>
          <w:highlight w:val="none"/>
        </w:rPr>
        <w:t>截止时间、开标时间和地点</w:t>
      </w:r>
      <w:bookmarkEnd w:id="41"/>
      <w:bookmarkEnd w:id="42"/>
    </w:p>
    <w:p>
      <w:pPr>
        <w:spacing w:line="360" w:lineRule="auto"/>
        <w:ind w:firstLine="480" w:firstLineChars="200"/>
        <w:rPr>
          <w:rFonts w:hint="eastAsia" w:ascii="仿宋" w:hAnsi="仿宋" w:eastAsia="仿宋"/>
          <w:color w:val="auto"/>
          <w:sz w:val="24"/>
          <w:highlight w:val="none"/>
        </w:rPr>
      </w:pPr>
      <w:bookmarkStart w:id="43" w:name="_Toc35393625"/>
      <w:bookmarkStart w:id="44" w:name="_Toc28359007"/>
      <w:bookmarkStart w:id="45" w:name="_Toc28359084"/>
      <w:bookmarkStart w:id="46" w:name="_Toc35393794"/>
      <w:r>
        <w:rPr>
          <w:rFonts w:hint="eastAsia" w:ascii="仿宋" w:hAnsi="仿宋" w:eastAsia="仿宋"/>
          <w:color w:val="auto"/>
          <w:sz w:val="24"/>
          <w:highlight w:val="none"/>
        </w:rPr>
        <w:t>1、提交</w:t>
      </w:r>
      <w:r>
        <w:rPr>
          <w:rFonts w:ascii="仿宋" w:hAnsi="仿宋" w:eastAsia="仿宋"/>
          <w:color w:val="auto"/>
          <w:sz w:val="24"/>
          <w:highlight w:val="none"/>
        </w:rPr>
        <w:t>投标文件</w:t>
      </w:r>
      <w:r>
        <w:rPr>
          <w:rFonts w:hint="eastAsia" w:ascii="仿宋" w:hAnsi="仿宋" w:eastAsia="仿宋" w:cs="宋体"/>
          <w:color w:val="auto"/>
          <w:sz w:val="24"/>
          <w:highlight w:val="none"/>
        </w:rPr>
        <w:t>截止时间</w:t>
      </w:r>
      <w:r>
        <w:rPr>
          <w:rFonts w:hint="eastAsia" w:ascii="仿宋" w:hAnsi="仿宋" w:eastAsia="仿宋"/>
          <w:color w:val="auto"/>
          <w:sz w:val="24"/>
          <w:highlight w:val="none"/>
        </w:rPr>
        <w:t>：</w:t>
      </w:r>
      <w:r>
        <w:rPr>
          <w:rFonts w:hint="eastAsia" w:ascii="仿宋" w:hAnsi="仿宋" w:eastAsia="仿宋" w:cs="Arial"/>
          <w:color w:val="auto"/>
          <w:sz w:val="24"/>
          <w:highlight w:val="none"/>
          <w:lang w:eastAsia="zh-CN"/>
        </w:rPr>
        <w:t>2025年</w:t>
      </w:r>
      <w:r>
        <w:rPr>
          <w:rFonts w:hint="eastAsia" w:ascii="仿宋" w:hAnsi="仿宋" w:eastAsia="仿宋" w:cs="Arial"/>
          <w:color w:val="auto"/>
          <w:sz w:val="24"/>
          <w:highlight w:val="none"/>
          <w:lang w:val="en-US" w:eastAsia="zh-CN"/>
        </w:rPr>
        <w:t>12</w:t>
      </w:r>
      <w:r>
        <w:rPr>
          <w:rFonts w:hint="eastAsia" w:ascii="仿宋" w:hAnsi="仿宋" w:eastAsia="仿宋" w:cs="Arial"/>
          <w:color w:val="auto"/>
          <w:sz w:val="24"/>
          <w:highlight w:val="none"/>
          <w:lang w:eastAsia="zh-CN"/>
        </w:rPr>
        <w:t>月</w:t>
      </w:r>
      <w:r>
        <w:rPr>
          <w:rFonts w:hint="eastAsia" w:ascii="仿宋" w:hAnsi="仿宋" w:eastAsia="仿宋" w:cs="Arial"/>
          <w:color w:val="auto"/>
          <w:sz w:val="24"/>
          <w:highlight w:val="none"/>
          <w:lang w:val="en-US" w:eastAsia="zh-CN"/>
        </w:rPr>
        <w:t>19</w:t>
      </w:r>
      <w:r>
        <w:rPr>
          <w:rFonts w:hint="eastAsia" w:ascii="仿宋" w:hAnsi="仿宋" w:eastAsia="仿宋" w:cs="Arial"/>
          <w:color w:val="auto"/>
          <w:sz w:val="24"/>
          <w:highlight w:val="none"/>
          <w:lang w:eastAsia="zh-CN"/>
        </w:rPr>
        <w:t>日</w:t>
      </w:r>
      <w:r>
        <w:rPr>
          <w:rFonts w:hint="eastAsia" w:ascii="仿宋" w:hAnsi="仿宋" w:eastAsia="仿宋" w:cs="Arial"/>
          <w:color w:val="auto"/>
          <w:sz w:val="24"/>
          <w:highlight w:val="none"/>
        </w:rPr>
        <w:t>0</w:t>
      </w:r>
      <w:r>
        <w:rPr>
          <w:rFonts w:ascii="仿宋" w:hAnsi="仿宋" w:eastAsia="仿宋"/>
          <w:color w:val="auto"/>
          <w:sz w:val="24"/>
          <w:highlight w:val="none"/>
        </w:rPr>
        <w:t>9</w:t>
      </w:r>
      <w:r>
        <w:rPr>
          <w:rFonts w:hint="eastAsia" w:ascii="仿宋" w:hAnsi="仿宋" w:eastAsia="仿宋"/>
          <w:color w:val="auto"/>
          <w:sz w:val="24"/>
          <w:highlight w:val="none"/>
        </w:rPr>
        <w:t>：30（北京时间）。</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olor w:val="auto"/>
          <w:sz w:val="24"/>
          <w:highlight w:val="none"/>
        </w:rPr>
        <w:t>2、投标地点（网址）：</w:t>
      </w:r>
      <w:r>
        <w:rPr>
          <w:rFonts w:hint="eastAsia" w:ascii="仿宋" w:hAnsi="仿宋" w:eastAsia="仿宋" w:cs="宋体"/>
          <w:color w:val="auto"/>
          <w:sz w:val="24"/>
          <w:highlight w:val="none"/>
        </w:rPr>
        <w:t>通过“广西政府采购云平台”在线提交投标文件。</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3、</w:t>
      </w:r>
      <w:r>
        <w:rPr>
          <w:rFonts w:ascii="仿宋" w:hAnsi="仿宋" w:eastAsia="仿宋" w:cs="宋体"/>
          <w:color w:val="auto"/>
          <w:sz w:val="24"/>
          <w:highlight w:val="none"/>
        </w:rPr>
        <w:t>开标时间：</w:t>
      </w:r>
      <w:r>
        <w:rPr>
          <w:rFonts w:hint="eastAsia" w:ascii="仿宋" w:hAnsi="仿宋" w:eastAsia="仿宋" w:cs="Arial"/>
          <w:color w:val="auto"/>
          <w:sz w:val="24"/>
          <w:highlight w:val="none"/>
          <w:lang w:eastAsia="zh-CN"/>
        </w:rPr>
        <w:t>2025年</w:t>
      </w:r>
      <w:r>
        <w:rPr>
          <w:rFonts w:hint="eastAsia" w:ascii="仿宋" w:hAnsi="仿宋" w:eastAsia="仿宋" w:cs="Arial"/>
          <w:color w:val="auto"/>
          <w:sz w:val="24"/>
          <w:highlight w:val="none"/>
          <w:lang w:val="en-US" w:eastAsia="zh-CN"/>
        </w:rPr>
        <w:t>12</w:t>
      </w:r>
      <w:r>
        <w:rPr>
          <w:rFonts w:hint="eastAsia" w:ascii="仿宋" w:hAnsi="仿宋" w:eastAsia="仿宋" w:cs="Arial"/>
          <w:color w:val="auto"/>
          <w:sz w:val="24"/>
          <w:highlight w:val="none"/>
          <w:lang w:eastAsia="zh-CN"/>
        </w:rPr>
        <w:t>月</w:t>
      </w:r>
      <w:r>
        <w:rPr>
          <w:rFonts w:hint="eastAsia" w:ascii="仿宋" w:hAnsi="仿宋" w:eastAsia="仿宋" w:cs="Arial"/>
          <w:color w:val="auto"/>
          <w:sz w:val="24"/>
          <w:highlight w:val="none"/>
          <w:lang w:val="en-US" w:eastAsia="zh-CN"/>
        </w:rPr>
        <w:t>19</w:t>
      </w:r>
      <w:r>
        <w:rPr>
          <w:rFonts w:hint="eastAsia" w:ascii="仿宋" w:hAnsi="仿宋" w:eastAsia="仿宋" w:cs="Arial"/>
          <w:color w:val="auto"/>
          <w:sz w:val="24"/>
          <w:highlight w:val="none"/>
          <w:lang w:eastAsia="zh-CN"/>
        </w:rPr>
        <w:t>日</w:t>
      </w:r>
      <w:r>
        <w:rPr>
          <w:rFonts w:hint="eastAsia" w:ascii="仿宋" w:hAnsi="仿宋" w:eastAsia="仿宋" w:cs="宋体"/>
          <w:color w:val="auto"/>
          <w:sz w:val="24"/>
          <w:highlight w:val="none"/>
        </w:rPr>
        <w:t>09:30。</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4</w:t>
      </w:r>
      <w:r>
        <w:rPr>
          <w:rFonts w:hint="eastAsia" w:ascii="仿宋" w:hAnsi="仿宋" w:eastAsia="仿宋" w:cs="宋体"/>
          <w:color w:val="auto"/>
          <w:sz w:val="24"/>
          <w:highlight w:val="none"/>
        </w:rPr>
        <w:t>、开标地点：通过“广西政府采购云平台”在线开启</w:t>
      </w:r>
      <w:r>
        <w:rPr>
          <w:rFonts w:ascii="仿宋" w:hAnsi="仿宋" w:eastAsia="仿宋" w:cs="宋体"/>
          <w:color w:val="auto"/>
          <w:sz w:val="24"/>
          <w:highlight w:val="none"/>
        </w:rPr>
        <w:t>投标文件</w:t>
      </w:r>
      <w:r>
        <w:rPr>
          <w:rFonts w:hint="eastAsia" w:ascii="仿宋" w:hAnsi="仿宋" w:eastAsia="仿宋" w:cs="宋体"/>
          <w:color w:val="auto"/>
          <w:sz w:val="24"/>
          <w:highlight w:val="none"/>
        </w:rPr>
        <w:t>。</w:t>
      </w:r>
    </w:p>
    <w:p>
      <w:pPr>
        <w:spacing w:line="36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五、公告期限</w:t>
      </w:r>
      <w:bookmarkEnd w:id="43"/>
      <w:bookmarkEnd w:id="44"/>
      <w:bookmarkEnd w:id="45"/>
      <w:bookmarkEnd w:id="46"/>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自本公告发布之日起5个工作日。</w:t>
      </w:r>
    </w:p>
    <w:p>
      <w:pPr>
        <w:spacing w:line="360" w:lineRule="auto"/>
        <w:rPr>
          <w:rFonts w:hint="eastAsia" w:ascii="仿宋" w:hAnsi="仿宋" w:eastAsia="仿宋"/>
          <w:b/>
          <w:bCs/>
          <w:color w:val="auto"/>
          <w:sz w:val="24"/>
          <w:highlight w:val="none"/>
        </w:rPr>
      </w:pPr>
      <w:bookmarkStart w:id="47" w:name="_Toc35393626"/>
      <w:bookmarkStart w:id="48" w:name="_Toc35393795"/>
      <w:r>
        <w:rPr>
          <w:rFonts w:hint="eastAsia" w:ascii="仿宋" w:hAnsi="仿宋" w:eastAsia="仿宋"/>
          <w:b/>
          <w:bCs/>
          <w:color w:val="auto"/>
          <w:sz w:val="24"/>
          <w:highlight w:val="none"/>
        </w:rPr>
        <w:t>六、其他补充事宜</w:t>
      </w:r>
      <w:bookmarkEnd w:id="47"/>
      <w:bookmarkEnd w:id="48"/>
    </w:p>
    <w:p>
      <w:pPr>
        <w:spacing w:line="360" w:lineRule="auto"/>
        <w:ind w:firstLine="480" w:firstLineChars="200"/>
        <w:rPr>
          <w:rFonts w:hint="eastAsia" w:ascii="仿宋" w:hAnsi="仿宋" w:eastAsia="仿宋" w:cs="宋体"/>
          <w:color w:val="auto"/>
          <w:kern w:val="0"/>
          <w:sz w:val="24"/>
          <w:highlight w:val="none"/>
        </w:rPr>
      </w:pPr>
      <w:bookmarkStart w:id="49" w:name="_Hlk37429674"/>
      <w:r>
        <w:rPr>
          <w:rFonts w:hint="eastAsia" w:ascii="仿宋" w:hAnsi="仿宋" w:eastAsia="仿宋" w:cs="宋体"/>
          <w:color w:val="auto"/>
          <w:kern w:val="0"/>
          <w:sz w:val="24"/>
          <w:highlight w:val="none"/>
        </w:rPr>
        <w:t>1、投标保证金（人民币）：本项目</w:t>
      </w:r>
      <w:r>
        <w:rPr>
          <w:rFonts w:ascii="仿宋" w:hAnsi="仿宋" w:eastAsia="仿宋" w:cs="宋体"/>
          <w:color w:val="auto"/>
          <w:kern w:val="0"/>
          <w:sz w:val="24"/>
          <w:highlight w:val="none"/>
        </w:rPr>
        <w:t>无需缴纳投标</w:t>
      </w:r>
      <w:r>
        <w:rPr>
          <w:rFonts w:hint="eastAsia" w:ascii="仿宋" w:hAnsi="仿宋" w:eastAsia="仿宋" w:cs="宋体"/>
          <w:color w:val="auto"/>
          <w:kern w:val="0"/>
          <w:sz w:val="24"/>
          <w:highlight w:val="none"/>
        </w:rPr>
        <w:t>保证</w:t>
      </w:r>
      <w:r>
        <w:rPr>
          <w:rFonts w:ascii="仿宋" w:hAnsi="仿宋" w:eastAsia="仿宋" w:cs="宋体"/>
          <w:color w:val="auto"/>
          <w:kern w:val="0"/>
          <w:sz w:val="24"/>
          <w:highlight w:val="none"/>
        </w:rPr>
        <w:t>金</w:t>
      </w:r>
      <w:r>
        <w:rPr>
          <w:rFonts w:hint="eastAsia" w:ascii="仿宋" w:hAnsi="仿宋" w:eastAsia="仿宋" w:cs="宋体"/>
          <w:color w:val="auto"/>
          <w:kern w:val="0"/>
          <w:sz w:val="24"/>
          <w:highlight w:val="none"/>
        </w:rPr>
        <w:t>。</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4、网上查询地址：中国政府采购网（www.ccgp.gov.cn）、广西政府采购网（zfcg.gxzf.gov.cn）。</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5、本项目需要落实的政府采购政策：</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（1）政府采购促进中小企业发展政策。</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（2）政府采购支持采用本国产品的政策。</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（3）强制采购节能产品；优先采购节能产品、环境标志产品。</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（4）政府采购促进残疾人就业政策。</w:t>
      </w:r>
    </w:p>
    <w:p>
      <w:pPr>
        <w:spacing w:line="360" w:lineRule="auto"/>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（5）政府采购支持监狱企业发展政策。</w:t>
      </w:r>
    </w:p>
    <w:p>
      <w:pPr>
        <w:widowControl/>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6、投标注意事项：</w:t>
      </w:r>
    </w:p>
    <w:bookmarkEnd w:id="49"/>
    <w:p>
      <w:pPr>
        <w:spacing w:line="360" w:lineRule="auto"/>
        <w:ind w:firstLine="480" w:firstLineChars="200"/>
        <w:rPr>
          <w:rFonts w:hint="eastAsia" w:ascii="仿宋" w:hAnsi="仿宋" w:eastAsia="仿宋" w:cs="宋体"/>
          <w:color w:val="auto"/>
          <w:sz w:val="24"/>
          <w:highlight w:val="none"/>
        </w:rPr>
      </w:pPr>
      <w:bookmarkStart w:id="50" w:name="_Toc35393796"/>
      <w:bookmarkStart w:id="51" w:name="_Toc35393627"/>
      <w:bookmarkStart w:id="52" w:name="_Toc28359008"/>
      <w:bookmarkStart w:id="53" w:name="_Toc28359085"/>
      <w:r>
        <w:rPr>
          <w:rFonts w:hint="eastAsia" w:ascii="仿宋" w:hAnsi="仿宋" w:eastAsia="仿宋" w:cs="宋体"/>
          <w:color w:val="auto"/>
          <w:sz w:val="24"/>
          <w:highlight w:val="none"/>
        </w:rPr>
        <w:t>（1）投标文件提交方式：本项目为全流程电子化政府采购项目，通过</w:t>
      </w:r>
      <w:r>
        <w:rPr>
          <w:rFonts w:hint="eastAsia" w:ascii="仿宋" w:hAnsi="仿宋" w:eastAsia="仿宋"/>
          <w:color w:val="auto"/>
          <w:sz w:val="24"/>
          <w:highlight w:val="none"/>
          <w:u w:val="single"/>
        </w:rPr>
        <w:t>广西政府采购云平台（https://www.gcy.zfcg.gxzf.gov.cn/</w:t>
      </w:r>
      <w:r>
        <w:rPr>
          <w:rFonts w:ascii="仿宋" w:hAnsi="仿宋" w:eastAsia="仿宋"/>
          <w:color w:val="auto"/>
          <w:sz w:val="24"/>
          <w:highlight w:val="none"/>
          <w:u w:val="single"/>
        </w:rPr>
        <w:t>）</w:t>
      </w:r>
      <w:r>
        <w:rPr>
          <w:rFonts w:hint="eastAsia" w:ascii="仿宋" w:hAnsi="仿宋" w:eastAsia="仿宋" w:cs="宋体"/>
          <w:color w:val="auto"/>
          <w:sz w:val="24"/>
          <w:highlight w:val="none"/>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广西政府采购云平台CA证书办理操作指南）。</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pPr>
        <w:spacing w:line="360" w:lineRule="auto"/>
        <w:rPr>
          <w:rFonts w:hint="eastAsia" w:ascii="仿宋" w:hAnsi="仿宋" w:eastAsia="仿宋" w:cs="宋体"/>
          <w:color w:val="auto"/>
          <w:sz w:val="24"/>
          <w:highlight w:val="none"/>
        </w:rPr>
      </w:pPr>
      <w:r>
        <w:rPr>
          <w:rFonts w:hint="eastAsia" w:ascii="仿宋" w:hAnsi="仿宋" w:eastAsia="仿宋" w:cs="宋体"/>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7、CA证书在线解密：供应商投标时，需携带制作投标文件时用来加密的有效数字证书（CA认证）登录“广西政府采购云平台”电子开标大厅现场按规定时间对加密的投标文件进行解密，否则后果自负。</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七、对本次招标提出询问，请按</w:t>
      </w:r>
      <w:r>
        <w:rPr>
          <w:rFonts w:ascii="仿宋" w:hAnsi="仿宋" w:eastAsia="仿宋"/>
          <w:b/>
          <w:bCs/>
          <w:color w:val="auto"/>
          <w:sz w:val="24"/>
          <w:highlight w:val="none"/>
        </w:rPr>
        <w:t>以下方式</w:t>
      </w:r>
      <w:r>
        <w:rPr>
          <w:rFonts w:hint="eastAsia" w:ascii="仿宋" w:hAnsi="仿宋" w:eastAsia="仿宋"/>
          <w:b/>
          <w:bCs/>
          <w:color w:val="auto"/>
          <w:sz w:val="24"/>
          <w:highlight w:val="none"/>
        </w:rPr>
        <w:t>联系。</w:t>
      </w:r>
      <w:bookmarkEnd w:id="50"/>
      <w:bookmarkEnd w:id="51"/>
      <w:bookmarkEnd w:id="52"/>
      <w:bookmarkEnd w:id="53"/>
    </w:p>
    <w:p>
      <w:pPr>
        <w:spacing w:line="360" w:lineRule="auto"/>
        <w:ind w:firstLine="648" w:firstLineChars="270"/>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1.采购人信息</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olor w:val="auto"/>
          <w:sz w:val="24"/>
          <w:highlight w:val="none"/>
          <w:lang w:eastAsia="zh-CN"/>
        </w:rPr>
        <w:t>广西壮族自治区南溪山医院（广西壮族自治区第二人民医院）</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地址：</w:t>
      </w:r>
      <w:r>
        <w:rPr>
          <w:rFonts w:hint="eastAsia" w:ascii="仿宋" w:hAnsi="仿宋" w:eastAsia="仿宋" w:cs="宋体"/>
          <w:color w:val="auto"/>
          <w:sz w:val="24"/>
          <w:highlight w:val="none"/>
          <w:lang w:eastAsia="zh-CN"/>
        </w:rPr>
        <w:t>广西桂林市崇信路46号</w:t>
      </w:r>
    </w:p>
    <w:p>
      <w:pPr>
        <w:spacing w:line="360" w:lineRule="auto"/>
        <w:ind w:firstLine="648" w:firstLineChars="270"/>
        <w:jc w:val="left"/>
        <w:rPr>
          <w:rFonts w:hint="eastAsia" w:ascii="仿宋" w:hAnsi="仿宋" w:eastAsia="仿宋"/>
          <w:color w:val="auto"/>
          <w:sz w:val="24"/>
          <w:highlight w:val="none"/>
          <w:lang w:eastAsia="zh-CN"/>
        </w:rPr>
      </w:pPr>
      <w:bookmarkStart w:id="54" w:name="_Toc28359009"/>
      <w:bookmarkStart w:id="55" w:name="_Toc28359086"/>
      <w:r>
        <w:rPr>
          <w:rFonts w:hint="eastAsia" w:ascii="仿宋" w:hAnsi="仿宋" w:eastAsia="仿宋"/>
          <w:color w:val="auto"/>
          <w:sz w:val="24"/>
          <w:highlight w:val="none"/>
        </w:rPr>
        <w:t>项目联系人：</w:t>
      </w:r>
      <w:r>
        <w:rPr>
          <w:rFonts w:hint="eastAsia" w:ascii="仿宋" w:hAnsi="仿宋" w:eastAsia="仿宋"/>
          <w:color w:val="auto"/>
          <w:sz w:val="24"/>
          <w:highlight w:val="none"/>
          <w:lang w:eastAsia="zh-CN"/>
        </w:rPr>
        <w:t>温老师</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项目联系方式：</w:t>
      </w:r>
      <w:r>
        <w:rPr>
          <w:rFonts w:ascii="仿宋" w:hAnsi="仿宋" w:eastAsia="仿宋"/>
          <w:color w:val="auto"/>
          <w:sz w:val="24"/>
          <w:highlight w:val="none"/>
        </w:rPr>
        <w:t>0773-</w:t>
      </w:r>
      <w:r>
        <w:rPr>
          <w:rFonts w:hint="eastAsia" w:ascii="仿宋" w:hAnsi="仿宋" w:eastAsia="仿宋"/>
          <w:color w:val="auto"/>
          <w:sz w:val="24"/>
          <w:highlight w:val="none"/>
          <w:lang w:eastAsia="zh-CN"/>
        </w:rPr>
        <w:t>7592156</w:t>
      </w:r>
    </w:p>
    <w:p>
      <w:pPr>
        <w:spacing w:line="360" w:lineRule="auto"/>
        <w:ind w:firstLine="648" w:firstLineChars="270"/>
        <w:jc w:val="left"/>
        <w:rPr>
          <w:rFonts w:hint="eastAsia" w:ascii="仿宋" w:hAnsi="仿宋" w:eastAsia="仿宋"/>
          <w:color w:val="auto"/>
          <w:sz w:val="24"/>
          <w:highlight w:val="none"/>
        </w:rPr>
      </w:pPr>
      <w:r>
        <w:rPr>
          <w:rFonts w:hint="eastAsia" w:ascii="仿宋" w:hAnsi="仿宋" w:eastAsia="仿宋" w:cs="宋体"/>
          <w:color w:val="auto"/>
          <w:sz w:val="24"/>
          <w:highlight w:val="none"/>
        </w:rPr>
        <w:t>2.采购代理机构信息</w:t>
      </w:r>
      <w:bookmarkEnd w:id="54"/>
      <w:bookmarkEnd w:id="55"/>
    </w:p>
    <w:p>
      <w:pPr>
        <w:spacing w:line="360" w:lineRule="auto"/>
        <w:ind w:firstLine="648" w:firstLineChars="270"/>
        <w:rPr>
          <w:rFonts w:hint="eastAsia" w:ascii="仿宋" w:hAnsi="仿宋" w:eastAsia="仿宋"/>
          <w:color w:val="auto"/>
          <w:sz w:val="24"/>
          <w:highlight w:val="none"/>
        </w:rPr>
      </w:pPr>
      <w:r>
        <w:rPr>
          <w:rFonts w:hint="eastAsia" w:ascii="仿宋" w:hAnsi="仿宋" w:eastAsia="仿宋"/>
          <w:color w:val="auto"/>
          <w:sz w:val="24"/>
          <w:highlight w:val="none"/>
        </w:rPr>
        <w:t>名  称：</w:t>
      </w:r>
      <w:r>
        <w:rPr>
          <w:rFonts w:hint="eastAsia" w:ascii="仿宋" w:hAnsi="仿宋" w:eastAsia="仿宋" w:cs="Arial"/>
          <w:color w:val="auto"/>
          <w:sz w:val="24"/>
          <w:highlight w:val="none"/>
        </w:rPr>
        <w:t>广西科文</w:t>
      </w:r>
      <w:r>
        <w:rPr>
          <w:rFonts w:ascii="仿宋" w:hAnsi="仿宋" w:eastAsia="仿宋" w:cs="Arial"/>
          <w:color w:val="auto"/>
          <w:sz w:val="24"/>
          <w:highlight w:val="none"/>
        </w:rPr>
        <w:t>招标有限公司</w:t>
      </w:r>
    </w:p>
    <w:p>
      <w:pPr>
        <w:spacing w:line="360" w:lineRule="auto"/>
        <w:ind w:firstLine="648" w:firstLineChars="270"/>
        <w:rPr>
          <w:rFonts w:hint="eastAsia" w:ascii="仿宋" w:hAnsi="仿宋" w:eastAsia="仿宋"/>
          <w:color w:val="auto"/>
          <w:sz w:val="24"/>
          <w:highlight w:val="none"/>
        </w:rPr>
      </w:pPr>
      <w:r>
        <w:rPr>
          <w:rFonts w:hint="eastAsia" w:ascii="仿宋" w:hAnsi="仿宋" w:eastAsia="仿宋"/>
          <w:color w:val="auto"/>
          <w:sz w:val="24"/>
          <w:highlight w:val="none"/>
        </w:rPr>
        <w:t>地　址：桂林市七星区穿山东路41号彰泰</w:t>
      </w:r>
      <w:r>
        <w:rPr>
          <w:rFonts w:hint="eastAsia" w:ascii="微软雅黑" w:hAnsi="微软雅黑" w:eastAsia="微软雅黑" w:cs="微软雅黑"/>
          <w:color w:val="auto"/>
          <w:sz w:val="24"/>
          <w:highlight w:val="none"/>
        </w:rPr>
        <w:t>•</w:t>
      </w:r>
      <w:r>
        <w:rPr>
          <w:rFonts w:hint="eastAsia" w:ascii="仿宋" w:hAnsi="仿宋" w:eastAsia="仿宋" w:cs="仿宋"/>
          <w:color w:val="auto"/>
          <w:sz w:val="24"/>
          <w:highlight w:val="none"/>
        </w:rPr>
        <w:t>天街</w:t>
      </w:r>
      <w:r>
        <w:rPr>
          <w:rFonts w:hint="eastAsia" w:ascii="仿宋" w:hAnsi="仿宋" w:eastAsia="仿宋"/>
          <w:color w:val="auto"/>
          <w:sz w:val="24"/>
          <w:highlight w:val="none"/>
        </w:rPr>
        <w:t>V+国际中心1#楼八层802号</w:t>
      </w:r>
    </w:p>
    <w:p>
      <w:pPr>
        <w:pStyle w:val="30"/>
        <w:spacing w:line="360" w:lineRule="auto"/>
        <w:ind w:firstLine="648" w:firstLineChars="27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项目联系人：</w:t>
      </w:r>
      <w:r>
        <w:rPr>
          <w:rFonts w:hint="eastAsia" w:ascii="仿宋" w:hAnsi="仿宋" w:eastAsia="仿宋"/>
          <w:color w:val="auto"/>
          <w:sz w:val="24"/>
          <w:szCs w:val="24"/>
          <w:highlight w:val="none"/>
          <w:lang w:eastAsia="zh-CN"/>
        </w:rPr>
        <w:t>刘巧云、潘虹</w:t>
      </w:r>
    </w:p>
    <w:p>
      <w:pPr>
        <w:spacing w:line="360" w:lineRule="auto"/>
        <w:ind w:firstLine="648" w:firstLineChars="270"/>
        <w:rPr>
          <w:rFonts w:hint="eastAsia" w:ascii="仿宋" w:hAnsi="仿宋" w:eastAsia="仿宋"/>
          <w:color w:val="auto"/>
          <w:sz w:val="24"/>
          <w:highlight w:val="none"/>
          <w:lang w:eastAsia="zh-CN"/>
        </w:rPr>
      </w:pPr>
      <w:r>
        <w:rPr>
          <w:rFonts w:hint="eastAsia" w:ascii="仿宋" w:hAnsi="仿宋" w:eastAsia="仿宋"/>
          <w:color w:val="auto"/>
          <w:sz w:val="24"/>
          <w:highlight w:val="none"/>
        </w:rPr>
        <w:t>电　话：0773-</w:t>
      </w:r>
      <w:r>
        <w:rPr>
          <w:rFonts w:hint="eastAsia" w:ascii="仿宋" w:hAnsi="仿宋" w:eastAsia="仿宋"/>
          <w:color w:val="auto"/>
          <w:sz w:val="24"/>
          <w:highlight w:val="none"/>
          <w:lang w:eastAsia="zh-CN"/>
        </w:rPr>
        <w:t>2860696</w:t>
      </w:r>
    </w:p>
    <w:p>
      <w:pPr>
        <w:wordWrap w:val="0"/>
        <w:spacing w:line="400" w:lineRule="exact"/>
        <w:jc w:val="right"/>
        <w:rPr>
          <w:rFonts w:hint="eastAsia" w:ascii="仿宋" w:hAnsi="仿宋" w:eastAsia="仿宋"/>
          <w:color w:val="auto"/>
          <w:sz w:val="24"/>
          <w:highlight w:val="none"/>
        </w:rPr>
      </w:pPr>
    </w:p>
    <w:p>
      <w:pPr>
        <w:pStyle w:val="3"/>
        <w:keepNext w:val="0"/>
        <w:keepLines w:val="0"/>
        <w:pageBreakBefore/>
        <w:numPr>
          <w:ilvl w:val="0"/>
          <w:numId w:val="3"/>
        </w:numPr>
        <w:spacing w:before="0" w:after="0" w:line="500" w:lineRule="exact"/>
        <w:jc w:val="center"/>
        <w:rPr>
          <w:rFonts w:hint="eastAsia" w:ascii="仿宋" w:hAnsi="仿宋" w:eastAsia="仿宋"/>
          <w:color w:val="auto"/>
          <w:highlight w:val="none"/>
        </w:rPr>
      </w:pPr>
      <w:bookmarkStart w:id="56" w:name="_Toc74320801"/>
      <w:r>
        <w:rPr>
          <w:rFonts w:hint="eastAsia" w:ascii="仿宋" w:hAnsi="仿宋" w:eastAsia="仿宋"/>
          <w:color w:val="auto"/>
          <w:highlight w:val="none"/>
        </w:rPr>
        <w:t xml:space="preserve"> 采购需求</w:t>
      </w:r>
      <w:bookmarkEnd w:id="56"/>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项目名称：南溪山医院安保服务项目</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项目类别：服务</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本项目采购预算：3456000.00元，最高限价：3288600.00元</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本项目标的所属行业均为:其他未列明行业;划分依据:《关于印发中小企业划型标准规定的通知》(工信部联企业[2011]300号)。</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说明：</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投标时须提供投标产品的相关证明材料。</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《节能产品政府采购品目清单》中：</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计算机设备（台式计算机、便携式计算机、平板式微型计算机）；</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输入输出设备【打印设备（激光打印机、针式打印机）、显示设备（液晶显示器）】；</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制冷空调设备【制冷压缩机（冷水机组、水源热泵机组、溴化锂吸收式冷水机组）、空调机组（多联式空调（热泵）机组（制冷量＞14000W）、单元式空气调节机（制冷量＞14000W））、专用制冷、空调设备（机房空调）】；</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镇流器（管型荧光灯镇流器）；</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生活用电器｛空调机【房间空气调节器、多联式空调（热泵）机组（制冷量≤14000W）、单元式空气调节机（制冷量≤14000W）】、热水器（电热水器）｝；</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照明设备（普通照明用双端荧光灯）；</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电视设备【普通电视设备（电视机）】；</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视频设备【视频监控设备（监视器）】；</w:t>
      </w:r>
    </w:p>
    <w:p>
      <w:pPr>
        <w:keepNext w:val="0"/>
        <w:keepLines w:val="0"/>
        <w:pageBreakBefore w:val="0"/>
        <w:numPr>
          <w:ilvl w:val="0"/>
          <w:numId w:val="5"/>
        </w:numPr>
        <w:kinsoku/>
        <w:wordWrap/>
        <w:overflowPunct/>
        <w:topLinePunct w:val="0"/>
        <w:autoSpaceDE/>
        <w:autoSpaceDN/>
        <w:bidi w:val="0"/>
        <w:adjustRightInd w:val="0"/>
        <w:snapToGrid/>
        <w:spacing w:line="340" w:lineRule="exact"/>
        <w:ind w:left="0"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便器（坐便器、蹲便器、小便器）；</w:t>
      </w:r>
    </w:p>
    <w:p>
      <w:pPr>
        <w:keepNext w:val="0"/>
        <w:keepLines w:val="0"/>
        <w:pageBreakBefore w:val="0"/>
        <w:numPr>
          <w:ilvl w:val="0"/>
          <w:numId w:val="0"/>
        </w:numPr>
        <w:kinsoku/>
        <w:wordWrap/>
        <w:overflowPunct/>
        <w:topLinePunct w:val="0"/>
        <w:autoSpaceDE/>
        <w:autoSpaceDN/>
        <w:bidi w:val="0"/>
        <w:adjustRightInd w:val="0"/>
        <w:snapToGrid/>
        <w:spacing w:line="340" w:lineRule="exact"/>
        <w:ind w:left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水嘴。</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以上所罗列的设备为《节能产品政府采购品目清单》中政府强制采购节能产品，采购人拟采购的产品属于政府强制采购产品的，报价人投标时必须针对该产品出具依据国家确定的认证机构出具的、处于有效期之内的节能产品认证证书扫描件，并加盖报价人CA签章，否则投标无效。</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w:t>
      </w:r>
      <w:r>
        <w:rPr>
          <w:rFonts w:hint="eastAsia" w:ascii="仿宋" w:hAnsi="仿宋" w:eastAsia="仿宋" w:cs="仿宋"/>
          <w:b w:val="0"/>
          <w:bCs/>
          <w:color w:val="auto"/>
          <w:sz w:val="24"/>
          <w:szCs w:val="24"/>
          <w:highlight w:val="none"/>
        </w:rPr>
        <w:t>人应对投标内容所涉及的专利承担法律责任，并负责保护业主的利益不受任何损害。一切由于文字、商标、技术和软件专利授权引起的法律裁决、诉讼和赔偿费用均由成交供应商负责。同时，具有产品专利的报价人应在其投标文件中提供与其自有产品专利相关的有效证明材料，否则，不能就其产品的专利在本项目投标过程中被侵权问题而提出异议。</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、根据《关于信息安全产品实施政府采购的通知》（财库〔2010〕48号）的规定，如采购需求中有涉及信息安全产品的设备，必须提供由中国信息安全认证中心按国家标准认证颁发的有效认证证书扫描件。</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w:t>
      </w:r>
      <w:r>
        <w:rPr>
          <w:rFonts w:hint="eastAsia" w:ascii="仿宋" w:hAnsi="仿宋" w:eastAsia="仿宋" w:cs="仿宋"/>
          <w:b w:val="0"/>
          <w:bCs/>
          <w:color w:val="auto"/>
          <w:sz w:val="24"/>
          <w:szCs w:val="24"/>
          <w:highlight w:val="none"/>
        </w:rPr>
        <w:t>人应注意下列内容：</w:t>
      </w:r>
    </w:p>
    <w:p>
      <w:pPr>
        <w:keepNext w:val="0"/>
        <w:keepLines w:val="0"/>
        <w:pageBreakBefore w:val="0"/>
        <w:kinsoku/>
        <w:wordWrap/>
        <w:overflowPunct/>
        <w:topLinePunct w:val="0"/>
        <w:autoSpaceDE/>
        <w:autoSpaceDN/>
        <w:bidi w:val="0"/>
        <w:adjustRightInd w:val="0"/>
        <w:snapToGrid/>
        <w:spacing w:line="340" w:lineRule="exact"/>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本“项目采购需求”中的所有服务内容及需求和商务要求均为实质性要求，若有任意一项负偏离作无效投标处理。</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六、采购需求：</w:t>
      </w:r>
    </w:p>
    <w:tbl>
      <w:tblPr>
        <w:tblStyle w:val="58"/>
        <w:tblW w:w="10117" w:type="dxa"/>
        <w:tblInd w:w="9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7"/>
        <w:gridCol w:w="718"/>
        <w:gridCol w:w="1070"/>
        <w:gridCol w:w="7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项号</w:t>
            </w:r>
          </w:p>
        </w:tc>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名称</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服务内容及需求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w:t>
            </w:r>
          </w:p>
        </w:tc>
        <w:tc>
          <w:tcPr>
            <w:tcW w:w="71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工作内容</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南溪山医院安保服务项目管理的区域为南溪山医院(本院院区)医疗区、家属区及雁山公共卫生应急救治中心(分院区），实行24小时执勤，工作内容包括维护治安、秩序，保障消防，维护交通，停车管理，各类纠纷和各种突发应急事件处置等，具体工作内容服从保卫科科室人员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w:t>
            </w:r>
          </w:p>
        </w:tc>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资质要求</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需具有《保安服务许可证》；2.根据《桂林市发展和改革委员会关于规范市区机动车停放服务收费管理有关事项的通知》（市发改收费〔2020〕9号），要求供应商业务经营范围包含有物业或车辆停放服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w:t>
            </w:r>
          </w:p>
        </w:tc>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服务期限</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2年（2026年1月1日-2027年12月31日）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w:t>
            </w:r>
          </w:p>
        </w:tc>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szCs w:val="24"/>
                <w:highlight w:val="none"/>
              </w:rPr>
              <w:t>工作要求</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1.遵守医院各项规章制度，服从医院保卫科的指挥，按规定参加医院和科室组织的各类培训及考核。派驻人员与医院不存在劳务关系，应服从医院及公司的双重管理，医院保卫科是业务管理的部门。</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持人员的稳定，调换人员应事前告知医院保卫科，并将人员的基本情况、《中华人民共和国保安员证》复印件向保卫科提交一份备案，持中级（及以上）国家消防设施操作员职业资格证书的保安需交复印件至保卫科。</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3.工作时间包含周末和节假日，由供应商自行协调，</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合同期内不另行支付费用。不得出现无人执勤情况，吃饭等时间由保安员内部自行协调，但吃饭时间不得超过半小时。</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4.2026年采购计划为42人，2027年采购计划为45人，本项目保安员要求配置不低于当年采购计划人数。保安员年龄要求在18岁至50岁之间，男性占比大于80%。每位保安员必须持证上岗(中华人民共和国保安员证)，消防控制室8名保安需持中华人民共和国保安员证及中级（及以上）国家消防设施操作员职业资格证书。身体健康，相貌端正，无传染性疾病，初中以上文化学历，有很好的语言表达及沟通能力。采购人有权增减保安岗位，并根据成交价格增减相应费用。一旦所聘用保安因年龄持证情况不符合合同要求，采购人有权按每月5%-15%比例扣罚服务费。</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派遣至采购人的安保人员应经过专门的培训，提供统一的保安服装。供应商应当与保安员建立合法用工关系，依法缴纳社会保险，承担用人单位的全部法定责任。供应商派驻的安保人员在采购人保安区域内因突发疾病等工作或非工作原因受伤或死亡的，由供应商依照相关规定承担全部责任并妥善处理。采购人不因合同的签署对供应商员工承担任何用人单位或劳务派遣用工单位的责任。</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6.供应商派驻的保安人员食、宿等费用由供应商自行解决承担。</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严格执行管理要求，因供应商安保人员的旷工、缺岗、脱岗、失职、被投诉、值班抽烟、酒后上岗、仪容仪表不符合要求等违反医院规章制度，处罚100元/次:被上级部门专项检查活动中发现上述不良行为或被医院院领导检查通报批评者，处罚200元/次。造成医院发生侵权事件或造成医院损失和影响的，供应商应足额赔偿和消除影响。</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8.供应商派驻人员因伤病、突发事件等不能坚守岗位(或到岗)的，供应商自行调配有资质的人员到岗执勤，并向医院报告，</w:t>
            </w:r>
            <w:r>
              <w:rPr>
                <w:rFonts w:hint="eastAsia" w:ascii="仿宋" w:hAnsi="仿宋" w:eastAsia="仿宋" w:cs="仿宋"/>
                <w:color w:val="auto"/>
                <w:sz w:val="24"/>
                <w:szCs w:val="24"/>
                <w:highlight w:val="none"/>
                <w:lang w:val="en-US" w:eastAsia="zh-CN"/>
              </w:rPr>
              <w:t>新</w:t>
            </w:r>
            <w:r>
              <w:rPr>
                <w:rFonts w:hint="eastAsia" w:ascii="仿宋" w:hAnsi="仿宋" w:eastAsia="仿宋" w:cs="仿宋"/>
                <w:color w:val="auto"/>
                <w:sz w:val="24"/>
                <w:szCs w:val="24"/>
                <w:highlight w:val="none"/>
              </w:rPr>
              <w:t>调人员必须3天内到位。供应商派遣人员在工作期间发生疾病、人身伤亡等意外情况均由成交供应商负责处理和支付相关费用,与采购人无关。</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供应商应认真落实防火、防盗、防破坏等安全防范措施,保障安全生产，防止人身、财产的各类事故发生。发现执勤区域内的安全、消防或治安隐患，及时报告采购人和公安机关主管部门，并协助予以处理。因供应商或其安保人员的重大过失或故意行为，造成采购人或第三方人身或财产经济损失的，供应商负责承担相应赔偿责任。</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10.医院保卫科不定时对供应商保安员进行工作监督,对未按医院要求执行的保安员，第一次给予口头警告，第二次通知供应商，第三次要求供应商更换保安人员。</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11.对医院发生的治安、刑事案件及时处置，并报告保卫科及公安部门，敢于同违法犯罪分子</w:t>
            </w:r>
            <w:r>
              <w:rPr>
                <w:rFonts w:hint="eastAsia" w:ascii="仿宋" w:hAnsi="仿宋" w:eastAsia="仿宋" w:cs="仿宋"/>
                <w:color w:val="auto"/>
                <w:sz w:val="24"/>
                <w:szCs w:val="24"/>
                <w:highlight w:val="none"/>
                <w:lang w:eastAsia="zh-CN"/>
              </w:rPr>
              <w:t>做</w:t>
            </w:r>
            <w:r>
              <w:rPr>
                <w:rFonts w:hint="eastAsia" w:ascii="仿宋" w:hAnsi="仿宋" w:eastAsia="仿宋" w:cs="仿宋"/>
                <w:color w:val="auto"/>
                <w:sz w:val="24"/>
                <w:szCs w:val="24"/>
                <w:highlight w:val="none"/>
              </w:rPr>
              <w:t>斗争。在遇有暴力反抗并危及医务人员安全时，外聘保安员依法有权使用规定的防卫器械进行防卫，但应以制服对方为限。维护医院财产和医护人员的人身安全。</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12.严格遵守工作保密要求，因供应商派驻人员泄密导致患者或医院相关权益受到损害的，医院有权终止合同并追究供应商及相关派驻人员责任</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供应商及相关责任人承担全部损失。</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13.完成保卫科临时交办的工作任务,服从保卫科的临时工作内容。</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14.医院保卫科每季度开展外包保安工作满意度调查,调查内容:是否按要求执行、是否有投诉、着装整齐、服务态度等。针对调查表中的问题，要求外包公司马上进行整改，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次出现同一种问题，医院有权终止合同，如果产生损失，由供应商全部承担。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4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w:t>
            </w:r>
          </w:p>
        </w:tc>
        <w:tc>
          <w:tcPr>
            <w:tcW w:w="71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安保服务标准</w:t>
            </w:r>
          </w:p>
        </w:tc>
        <w:tc>
          <w:tcPr>
            <w:tcW w:w="89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(一)秩序维护</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1.秩序维护管理严密、严格、正规，措施得力，人员尽责，监管到位，防范严密，无重大疏漏</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2.在医院有关部门的具体指导下,做好</w:t>
            </w:r>
            <w:r>
              <w:rPr>
                <w:rFonts w:hint="eastAsia" w:ascii="仿宋" w:hAnsi="仿宋" w:eastAsia="仿宋" w:cs="仿宋"/>
                <w:color w:val="auto"/>
                <w:sz w:val="24"/>
                <w:szCs w:val="24"/>
                <w:highlight w:val="none"/>
                <w:lang w:val="en-US" w:eastAsia="zh-CN"/>
              </w:rPr>
              <w:t>工作区内</w:t>
            </w:r>
            <w:r>
              <w:rPr>
                <w:rFonts w:hint="eastAsia" w:ascii="仿宋" w:hAnsi="仿宋" w:eastAsia="仿宋" w:cs="仿宋"/>
                <w:color w:val="auto"/>
                <w:sz w:val="24"/>
                <w:szCs w:val="24"/>
                <w:highlight w:val="none"/>
              </w:rPr>
              <w:t>的安全生产、安全保卫、处置治安、突发事件和消防保障、消防安全检查工作</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3.秩序维护人员要求具备良好的综合素质，责任心强，自觉执行制度，精神面貌佳，口齿</w:t>
            </w:r>
            <w:r>
              <w:rPr>
                <w:rFonts w:hint="eastAsia" w:ascii="仿宋" w:hAnsi="仿宋" w:eastAsia="仿宋" w:cs="仿宋"/>
                <w:color w:val="auto"/>
                <w:sz w:val="24"/>
                <w:szCs w:val="24"/>
                <w:highlight w:val="none"/>
                <w:lang w:val="en-US" w:eastAsia="zh-CN"/>
              </w:rPr>
              <w:t>伶俐</w:t>
            </w:r>
            <w:r>
              <w:rPr>
                <w:rFonts w:hint="eastAsia" w:ascii="仿宋" w:hAnsi="仿宋" w:eastAsia="仿宋" w:cs="仿宋"/>
                <w:color w:val="auto"/>
                <w:sz w:val="24"/>
                <w:szCs w:val="24"/>
                <w:highlight w:val="none"/>
              </w:rPr>
              <w:t>，反应敏捷</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4.秩序维护员认真遵守各项规章制度，掌握工作流程</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5.各种安全应急预案齐备，处理突发事件及时，处置突发群性事件果断、正确</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6.做好</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区</w:t>
            </w:r>
            <w:r>
              <w:rPr>
                <w:rFonts w:hint="eastAsia" w:ascii="仿宋" w:hAnsi="仿宋" w:eastAsia="仿宋" w:cs="仿宋"/>
                <w:color w:val="auto"/>
                <w:sz w:val="24"/>
                <w:szCs w:val="24"/>
                <w:highlight w:val="none"/>
                <w:lang w:val="en-US" w:eastAsia="zh-CN"/>
              </w:rPr>
              <w:t>域</w:t>
            </w:r>
            <w:r>
              <w:rPr>
                <w:rFonts w:hint="eastAsia" w:ascii="仿宋" w:hAnsi="仿宋" w:eastAsia="仿宋" w:cs="仿宋"/>
                <w:color w:val="auto"/>
                <w:sz w:val="24"/>
                <w:szCs w:val="24"/>
                <w:highlight w:val="none"/>
              </w:rPr>
              <w:t>内安全防范、门岗执勤、安全监控、防范巡逻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做好防火灭火、防盗防毁等工作</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7.科学调控车辆进出、停放有序:道路通畅,无堵塞,但不包含对停泊车辆进行收费服务</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8.对车辆进行有效管理,对可疑人员进行盘查,做好车辆安全管理工作</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(二)安保各岗位工作肉容。</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五号楼、八号楼岗</w:t>
            </w:r>
            <w:r>
              <w:rPr>
                <w:rFonts w:hint="eastAsia" w:ascii="仿宋" w:hAnsi="仿宋" w:eastAsia="仿宋" w:cs="仿宋"/>
                <w:color w:val="auto"/>
                <w:sz w:val="24"/>
                <w:szCs w:val="24"/>
                <w:highlight w:val="none"/>
              </w:rPr>
              <w:t>口:主要负责医院院区的车辆、人员管理，以及物品的出入管理，严格按医院院区管理规定执行。</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产科岗：</w:t>
            </w:r>
            <w:r>
              <w:rPr>
                <w:rFonts w:hint="eastAsia" w:ascii="仿宋" w:hAnsi="仿宋" w:eastAsia="仿宋" w:cs="仿宋"/>
                <w:color w:val="auto"/>
                <w:sz w:val="24"/>
                <w:szCs w:val="24"/>
                <w:highlight w:val="none"/>
              </w:rPr>
              <w:t>对来访人员记录登记，以确保人员、目标的安全。</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3.外派公安巡防队岗：协助象山分局执勤及配合象山分局巡逻。</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4.急诊岗：负责处理急诊的各类突发事件及负责急诊的安全巡查。</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监控</w:t>
            </w:r>
            <w:r>
              <w:rPr>
                <w:rFonts w:hint="eastAsia" w:ascii="仿宋" w:hAnsi="仿宋" w:eastAsia="仿宋" w:cs="仿宋"/>
                <w:color w:val="auto"/>
                <w:sz w:val="24"/>
                <w:szCs w:val="24"/>
                <w:highlight w:val="none"/>
                <w:lang w:val="en-US" w:eastAsia="zh-CN"/>
              </w:rPr>
              <w:t>室</w:t>
            </w:r>
            <w:r>
              <w:rPr>
                <w:rFonts w:hint="eastAsia" w:ascii="仿宋" w:hAnsi="仿宋" w:eastAsia="仿宋" w:cs="仿宋"/>
                <w:color w:val="auto"/>
                <w:sz w:val="24"/>
                <w:szCs w:val="24"/>
                <w:highlight w:val="none"/>
              </w:rPr>
              <w:t>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负责消防灭火系统设备操作及通过监控系统实时监测医院治安状况。</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6、教学科研综合楼岗：负责教学科研综合楼周边机动车、非机动车的停放，指挥非机动车有序停放以及巡逻工作。</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巡逻岗</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(1)要求不间断对管辖区域巡视，及时纠正违规违纪行为。</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(2)保安员每天小夜班、大夜班需对医疗区进行巡逻，每班巡逻次数不得少于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次，有临时性工作任务除外。</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(3)消防巡查每天巡查</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次以上，消防巡查内容包括检查消防栓、灭火器是否完好有效，自动消防系统的喷头、声光报警器、消防报警按钮、烟感报警器外观是否完整:应急照明和疏散标志指示是否正常等。</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.对外来人员要热情，注意文明礼貌，不准超权和</w:t>
            </w:r>
            <w:r>
              <w:rPr>
                <w:rFonts w:hint="eastAsia" w:ascii="仿宋" w:hAnsi="仿宋" w:eastAsia="仿宋" w:cs="仿宋"/>
                <w:color w:val="auto"/>
                <w:sz w:val="24"/>
                <w:szCs w:val="24"/>
                <w:highlight w:val="none"/>
                <w:lang w:val="en-US" w:eastAsia="zh-CN"/>
              </w:rPr>
              <w:t>利</w:t>
            </w:r>
            <w:r>
              <w:rPr>
                <w:rFonts w:hint="eastAsia" w:ascii="仿宋" w:hAnsi="仿宋" w:eastAsia="仿宋" w:cs="仿宋"/>
                <w:color w:val="auto"/>
                <w:sz w:val="24"/>
                <w:szCs w:val="24"/>
                <w:highlight w:val="none"/>
              </w:rPr>
              <w:t>用职权</w:t>
            </w:r>
            <w:r>
              <w:rPr>
                <w:rFonts w:hint="eastAsia" w:ascii="仿宋" w:hAnsi="仿宋" w:eastAsia="仿宋" w:cs="仿宋"/>
                <w:color w:val="auto"/>
                <w:sz w:val="24"/>
                <w:szCs w:val="24"/>
                <w:highlight w:val="none"/>
                <w:lang w:val="en-US" w:eastAsia="zh-CN"/>
              </w:rPr>
              <w:t>侵</w:t>
            </w:r>
            <w:r>
              <w:rPr>
                <w:rFonts w:hint="eastAsia" w:ascii="仿宋" w:hAnsi="仿宋" w:eastAsia="仿宋" w:cs="仿宋"/>
                <w:color w:val="auto"/>
                <w:sz w:val="24"/>
                <w:szCs w:val="24"/>
                <w:highlight w:val="none"/>
              </w:rPr>
              <w:t>犯群众利益。</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.熟悉大楼各部位的消防设备，灭火器材的使用和管理，熟知火警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火灾的处理程序，严禁易燃易爆和其它危险品进入办公楼，接受公安、消防的检查、指导，提高业务水平。</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.熟悉岗位任务及要求、对楼面、通道、电梯、防火设施进行监督、</w:t>
            </w:r>
            <w:r>
              <w:rPr>
                <w:rFonts w:hint="eastAsia" w:ascii="仿宋" w:hAnsi="仿宋" w:eastAsia="仿宋" w:cs="仿宋"/>
                <w:color w:val="auto"/>
                <w:sz w:val="24"/>
                <w:szCs w:val="24"/>
                <w:highlight w:val="none"/>
                <w:lang w:val="en-US" w:eastAsia="zh-CN"/>
              </w:rPr>
              <w:t>巡查</w:t>
            </w:r>
            <w:r>
              <w:rPr>
                <w:rFonts w:hint="eastAsia" w:ascii="仿宋" w:hAnsi="仿宋" w:eastAsia="仿宋" w:cs="仿宋"/>
                <w:color w:val="auto"/>
                <w:sz w:val="24"/>
                <w:szCs w:val="24"/>
                <w:highlight w:val="none"/>
              </w:rPr>
              <w:t>，保证其安全。</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.对重点部位要多次巡查、每次都要有记录，遇到问题要果断处理、发现可疑人员要严格查问，已发生的事故要采取措施保护好现场。</w:t>
            </w:r>
          </w:p>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.值班人员每时每刻都要保持高度的警性,不得擅离职守做到“有警必报"对异常情况要及时向上级汇报。</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.完成上级交办的其它工作任务。</w:t>
            </w:r>
          </w:p>
          <w:tbl>
            <w:tblPr>
              <w:tblStyle w:val="59"/>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5"/>
              <w:gridCol w:w="1290"/>
              <w:gridCol w:w="1395"/>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服务地点</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岗位</w:t>
                  </w:r>
                  <w:r>
                    <w:rPr>
                      <w:rFonts w:hint="eastAsia" w:ascii="仿宋" w:hAnsi="仿宋" w:eastAsia="仿宋" w:cs="仿宋"/>
                      <w:color w:val="auto"/>
                      <w:sz w:val="24"/>
                      <w:szCs w:val="24"/>
                      <w:highlight w:val="none"/>
                      <w:vertAlign w:val="baseline"/>
                      <w:lang w:val="en-US" w:eastAsia="zh-CN"/>
                    </w:rPr>
                    <w:t>数（个）</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最低配置人</w:t>
                  </w:r>
                  <w:r>
                    <w:rPr>
                      <w:rFonts w:hint="eastAsia" w:ascii="仿宋" w:hAnsi="仿宋" w:eastAsia="仿宋" w:cs="仿宋"/>
                      <w:color w:val="auto"/>
                      <w:sz w:val="24"/>
                      <w:szCs w:val="24"/>
                      <w:highlight w:val="none"/>
                      <w:vertAlign w:val="baseline"/>
                      <w:lang w:val="en-US" w:eastAsia="zh-CN"/>
                    </w:rPr>
                    <w:t>数</w:t>
                  </w:r>
                  <w:r>
                    <w:rPr>
                      <w:rFonts w:hint="eastAsia" w:ascii="仿宋" w:hAnsi="仿宋" w:eastAsia="仿宋" w:cs="仿宋"/>
                      <w:color w:val="auto"/>
                      <w:sz w:val="24"/>
                      <w:szCs w:val="24"/>
                      <w:highlight w:val="none"/>
                      <w:vertAlign w:val="baseline"/>
                    </w:rPr>
                    <w:t>(人)</w:t>
                  </w:r>
                </w:p>
              </w:tc>
              <w:tc>
                <w:tcPr>
                  <w:tcW w:w="2686"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住院部8号楼岗</w:t>
                  </w:r>
                  <w:r>
                    <w:rPr>
                      <w:rFonts w:hint="eastAsia" w:ascii="仿宋" w:hAnsi="仿宋" w:eastAsia="仿宋" w:cs="仿宋"/>
                      <w:color w:val="auto"/>
                      <w:kern w:val="0"/>
                      <w:sz w:val="24"/>
                      <w:szCs w:val="24"/>
                      <w:highlight w:val="none"/>
                      <w:lang w:val="en-US" w:eastAsia="zh-CN" w:bidi="ar"/>
                    </w:rPr>
                    <w:t>（主院区）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restart"/>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岗按早班、中班、夜班、休息排班，产科岗按早班、中班排班（早班：7:00-15:00；中班：15:00-23:00）。外派公安巡防队岗按中班、夜班排班。其他岗位上班时间早班：8:00-16:00；中班：16:00-24:00；夜班:00:00-8:00。其中门诊巡逻岗2026年招募1名，2027年招募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住院部5号楼岗</w:t>
                  </w:r>
                  <w:r>
                    <w:rPr>
                      <w:rFonts w:hint="eastAsia" w:ascii="仿宋" w:hAnsi="仿宋" w:eastAsia="仿宋" w:cs="仿宋"/>
                      <w:color w:val="auto"/>
                      <w:kern w:val="0"/>
                      <w:sz w:val="24"/>
                      <w:szCs w:val="24"/>
                      <w:highlight w:val="none"/>
                      <w:lang w:val="en-US" w:eastAsia="zh-CN" w:bidi="ar"/>
                    </w:rPr>
                    <w:t>（主院区）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教学科研综合楼（大礼堂）岗</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kern w:val="0"/>
                      <w:sz w:val="24"/>
                      <w:szCs w:val="24"/>
                      <w:highlight w:val="none"/>
                      <w:lang w:val="en-US" w:eastAsia="zh-CN" w:bidi="ar"/>
                    </w:rPr>
                    <w:t>产科病区岗 （主院区）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急诊科岗 （主院区）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消防控制室岗（主院区）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住院部巡逻岗（主院区）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门诊巡逻岗（主院区）</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1（2026年）</w:t>
                  </w:r>
                </w:p>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4（2027年）</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外派公安巡防队岗</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住院部</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门诊部</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342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消防控制室岗</w:t>
                  </w:r>
                  <w:r>
                    <w:rPr>
                      <w:rFonts w:hint="eastAsia" w:ascii="仿宋" w:hAnsi="仿宋" w:eastAsia="仿宋" w:cs="仿宋"/>
                      <w:color w:val="auto"/>
                      <w:sz w:val="24"/>
                      <w:szCs w:val="24"/>
                      <w:highlight w:val="none"/>
                      <w:vertAlign w:val="baseline"/>
                      <w:lang w:val="en-US" w:eastAsia="zh-CN"/>
                    </w:rPr>
                    <w:t xml:space="preserve"> </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290"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95" w:type="dxa"/>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686" w:type="dxa"/>
                  <w:vMerge w:val="continue"/>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仿宋" w:hAnsi="仿宋" w:eastAsia="仿宋" w:cs="仿宋"/>
                      <w:color w:val="auto"/>
                      <w:sz w:val="24"/>
                      <w:szCs w:val="24"/>
                      <w:highlight w:val="none"/>
                      <w:vertAlign w:val="baseline"/>
                    </w:rPr>
                  </w:pPr>
                </w:p>
              </w:tc>
            </w:tr>
          </w:tbl>
          <w:p>
            <w:pPr>
              <w:keepNext w:val="0"/>
              <w:keepLines w:val="0"/>
              <w:pageBreakBefore w:val="0"/>
              <w:kinsoku/>
              <w:wordWrap/>
              <w:overflowPunct/>
              <w:topLinePunct w:val="0"/>
              <w:autoSpaceDE/>
              <w:autoSpaceDN/>
              <w:bidi w:val="0"/>
              <w:adjustRightInd/>
              <w:snapToGrid/>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注:1.供应商可根据岗位实际情况自行配置人员数量，且不低于每岗位最低配置人数。2.供应商需根据人员岗位配量情况，自行考虑安保人员工资报酬及</w:t>
            </w:r>
            <w:r>
              <w:rPr>
                <w:rFonts w:hint="eastAsia" w:ascii="仿宋" w:hAnsi="仿宋" w:eastAsia="仿宋" w:cs="仿宋"/>
                <w:b w:val="0"/>
                <w:bCs w:val="0"/>
                <w:color w:val="auto"/>
                <w:spacing w:val="0"/>
                <w:sz w:val="24"/>
                <w:szCs w:val="24"/>
                <w:highlight w:val="none"/>
              </w:rPr>
              <w:t>超时加班费、节假日加班费</w:t>
            </w:r>
            <w:r>
              <w:rPr>
                <w:rFonts w:hint="eastAsia" w:ascii="仿宋" w:hAnsi="仿宋" w:eastAsia="仿宋" w:cs="仿宋"/>
                <w:color w:val="auto"/>
                <w:sz w:val="24"/>
                <w:szCs w:val="24"/>
                <w:highlight w:val="none"/>
                <w:lang w:val="en-US" w:eastAsia="zh-CN"/>
              </w:rPr>
              <w:t>，如发生劳动纠纷，供应商自行解决。3、主院区中心消防控制室岗及雁山公共卫生应急救治中心必须要求8名保安持有中级（及以上）消防设施操作员证书。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01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（一）服务期限</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2年（2026年1月1日-2027年12月31日）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（二）服务地点</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sz w:val="24"/>
                <w:szCs w:val="24"/>
                <w:highlight w:val="none"/>
              </w:rPr>
              <w:t>广西桂林市内采购人指定地点。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（三）服务费结算办法及付款方式</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1.服务费结算办法：</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1）本项目要求投入的保安人员数量均为暂定数量，保安人员具体数量最终以项目实施过程中服务需求所确定的实际人数为准。本项目按季度进行结算，每季度服务价款=实际保安人员数量×相应的单个保安人员每季度综合服务费。</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（2）供应商完成一个季度安保服务后，开具该季度相应服务费发票给采购人结算服务费。</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（3）若当季度服务人员中有人员请假或缺勤等的，结算时扣除相应请假或缺勤等人员的相应工资金额后再进行结算。</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2.付款方式：</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0"/>
                <w:sz w:val="24"/>
                <w:szCs w:val="24"/>
                <w:highlight w:val="none"/>
              </w:rPr>
              <w:t>供应商按结算办法在达到相应款项支付标准的前提下，向采购人提交相应款项的支付申请材料及等额发票，采购人收到材料并核实无误后于</w:t>
            </w:r>
            <w:r>
              <w:rPr>
                <w:rFonts w:hint="eastAsia" w:ascii="仿宋" w:hAnsi="仿宋" w:eastAsia="仿宋" w:cs="仿宋"/>
                <w:b w:val="0"/>
                <w:bCs w:val="0"/>
                <w:color w:val="auto"/>
                <w:spacing w:val="0"/>
                <w:sz w:val="24"/>
                <w:szCs w:val="24"/>
                <w:highlight w:val="none"/>
                <w:lang w:val="en-US" w:eastAsia="zh-CN"/>
              </w:rPr>
              <w:t>3</w:t>
            </w:r>
            <w:r>
              <w:rPr>
                <w:rFonts w:hint="eastAsia" w:ascii="仿宋" w:hAnsi="仿宋" w:eastAsia="仿宋" w:cs="仿宋"/>
                <w:b w:val="0"/>
                <w:bCs w:val="0"/>
                <w:color w:val="auto"/>
                <w:spacing w:val="0"/>
                <w:sz w:val="24"/>
                <w:szCs w:val="24"/>
                <w:highlight w:val="none"/>
              </w:rPr>
              <w:t>个月内办理款项支付手续（无息）</w:t>
            </w:r>
            <w:r>
              <w:rPr>
                <w:rFonts w:hint="eastAsia" w:ascii="仿宋" w:hAnsi="仿宋" w:eastAsia="仿宋" w:cs="仿宋"/>
                <w:b w:val="0"/>
                <w:bCs w:val="0"/>
                <w:color w:val="auto"/>
                <w:spacing w:val="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（四）验收要求及标准</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kern w:val="2"/>
                <w:sz w:val="24"/>
                <w:szCs w:val="24"/>
                <w:highlight w:val="none"/>
              </w:rPr>
            </w:pPr>
            <w:r>
              <w:rPr>
                <w:rFonts w:hint="eastAsia" w:ascii="仿宋" w:hAnsi="仿宋" w:eastAsia="仿宋" w:cs="仿宋"/>
                <w:b w:val="0"/>
                <w:bCs w:val="0"/>
                <w:color w:val="auto"/>
                <w:spacing w:val="0"/>
                <w:sz w:val="24"/>
                <w:szCs w:val="24"/>
                <w:highlight w:val="none"/>
              </w:rPr>
              <w:t>依照国家相关法律法规及行业规定以及本项目</w:t>
            </w:r>
            <w:r>
              <w:rPr>
                <w:rFonts w:hint="eastAsia" w:ascii="仿宋" w:hAnsi="仿宋" w:eastAsia="仿宋" w:cs="仿宋"/>
                <w:b w:val="0"/>
                <w:bCs w:val="0"/>
                <w:color w:val="auto"/>
                <w:spacing w:val="0"/>
                <w:sz w:val="24"/>
                <w:szCs w:val="24"/>
                <w:highlight w:val="none"/>
                <w:lang w:val="en-US" w:eastAsia="zh-CN"/>
              </w:rPr>
              <w:t>招标</w:t>
            </w:r>
            <w:r>
              <w:rPr>
                <w:rFonts w:hint="eastAsia" w:ascii="仿宋" w:hAnsi="仿宋" w:eastAsia="仿宋" w:cs="仿宋"/>
                <w:b w:val="0"/>
                <w:bCs w:val="0"/>
                <w:color w:val="auto"/>
                <w:spacing w:val="0"/>
                <w:sz w:val="24"/>
                <w:szCs w:val="24"/>
                <w:highlight w:val="none"/>
              </w:rPr>
              <w:t>文件要求及</w:t>
            </w:r>
            <w:r>
              <w:rPr>
                <w:rFonts w:hint="eastAsia" w:ascii="仿宋" w:hAnsi="仿宋" w:eastAsia="仿宋" w:cs="仿宋"/>
                <w:b w:val="0"/>
                <w:bCs w:val="0"/>
                <w:color w:val="auto"/>
                <w:spacing w:val="0"/>
                <w:sz w:val="24"/>
                <w:szCs w:val="24"/>
                <w:highlight w:val="none"/>
                <w:lang w:val="en-US" w:eastAsia="zh-CN"/>
              </w:rPr>
              <w:t>投标</w:t>
            </w:r>
            <w:r>
              <w:rPr>
                <w:rFonts w:hint="eastAsia" w:ascii="仿宋" w:hAnsi="仿宋" w:eastAsia="仿宋" w:cs="仿宋"/>
                <w:b w:val="0"/>
                <w:bCs w:val="0"/>
                <w:color w:val="auto"/>
                <w:spacing w:val="0"/>
                <w:sz w:val="24"/>
                <w:szCs w:val="24"/>
                <w:highlight w:val="none"/>
              </w:rPr>
              <w:t>文件承诺进行验收。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（五）其他要求</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1.供应商不得转包、分包给第三方。擅自将服务合同转包或分包给第三方的，采购人有权终止合同，产生的经济损失和法律责任由供应商承担。</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2.供应商必须为全体保安人员购买社会</w:t>
            </w:r>
            <w:r>
              <w:rPr>
                <w:rFonts w:hint="eastAsia" w:ascii="仿宋" w:hAnsi="仿宋" w:eastAsia="仿宋" w:cs="仿宋"/>
                <w:b w:val="0"/>
                <w:bCs w:val="0"/>
                <w:color w:val="auto"/>
                <w:spacing w:val="0"/>
                <w:sz w:val="24"/>
                <w:szCs w:val="24"/>
                <w:highlight w:val="none"/>
                <w:lang w:eastAsia="zh-CN"/>
              </w:rPr>
              <w:t>保险</w:t>
            </w:r>
            <w:r>
              <w:rPr>
                <w:rFonts w:hint="eastAsia" w:ascii="仿宋" w:hAnsi="仿宋" w:eastAsia="仿宋" w:cs="仿宋"/>
                <w:b w:val="0"/>
                <w:bCs w:val="0"/>
                <w:color w:val="auto"/>
                <w:spacing w:val="0"/>
                <w:sz w:val="24"/>
                <w:szCs w:val="24"/>
                <w:highlight w:val="none"/>
              </w:rPr>
              <w:t>，必须重视安全工作，确保服务期限内不出安全责任事故。如发生安全责任事故，一切责任及损失由供应商承担。</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3.供应商承诺的保安人员配备数量不得少于</w:t>
            </w:r>
            <w:r>
              <w:rPr>
                <w:rFonts w:hint="eastAsia" w:ascii="仿宋" w:hAnsi="仿宋" w:eastAsia="仿宋" w:cs="仿宋"/>
                <w:b w:val="0"/>
                <w:bCs w:val="0"/>
                <w:color w:val="auto"/>
                <w:spacing w:val="0"/>
                <w:sz w:val="24"/>
                <w:szCs w:val="24"/>
                <w:highlight w:val="none"/>
                <w:lang w:val="en-US" w:eastAsia="zh-CN"/>
              </w:rPr>
              <w:t>招标</w:t>
            </w:r>
            <w:r>
              <w:rPr>
                <w:rFonts w:hint="eastAsia" w:ascii="仿宋" w:hAnsi="仿宋" w:eastAsia="仿宋" w:cs="仿宋"/>
                <w:b w:val="0"/>
                <w:bCs w:val="0"/>
                <w:color w:val="auto"/>
                <w:spacing w:val="0"/>
                <w:sz w:val="24"/>
                <w:szCs w:val="24"/>
                <w:highlight w:val="none"/>
              </w:rPr>
              <w:t>文件中规定的配备数。采购合同签订后，如供应商未按</w:t>
            </w:r>
            <w:r>
              <w:rPr>
                <w:rFonts w:hint="eastAsia" w:ascii="仿宋" w:hAnsi="仿宋" w:eastAsia="仿宋" w:cs="仿宋"/>
                <w:b w:val="0"/>
                <w:bCs w:val="0"/>
                <w:color w:val="auto"/>
                <w:spacing w:val="0"/>
                <w:sz w:val="24"/>
                <w:szCs w:val="24"/>
                <w:highlight w:val="none"/>
                <w:lang w:val="en-US" w:eastAsia="zh-CN"/>
              </w:rPr>
              <w:t>投标</w:t>
            </w:r>
            <w:r>
              <w:rPr>
                <w:rFonts w:hint="eastAsia" w:ascii="仿宋" w:hAnsi="仿宋" w:eastAsia="仿宋" w:cs="仿宋"/>
                <w:b w:val="0"/>
                <w:bCs w:val="0"/>
                <w:color w:val="auto"/>
                <w:spacing w:val="0"/>
                <w:sz w:val="24"/>
                <w:szCs w:val="24"/>
                <w:highlight w:val="none"/>
              </w:rPr>
              <w:t>文件承诺投入人员的，则视为逾期不能提供服务，超过十个工作日采购人可解除合同。供应商在合同期内，须随时接受采购人对应当配备人员投入情况检查。</w:t>
            </w:r>
          </w:p>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kern w:val="2"/>
                <w:sz w:val="24"/>
                <w:szCs w:val="24"/>
                <w:highlight w:val="none"/>
              </w:rPr>
            </w:pPr>
            <w:r>
              <w:rPr>
                <w:rFonts w:hint="eastAsia" w:ascii="仿宋" w:hAnsi="仿宋" w:eastAsia="仿宋" w:cs="仿宋"/>
                <w:b w:val="0"/>
                <w:bCs w:val="0"/>
                <w:color w:val="auto"/>
                <w:spacing w:val="0"/>
                <w:sz w:val="24"/>
                <w:szCs w:val="24"/>
                <w:highlight w:val="none"/>
              </w:rPr>
              <w:t>4.供应商必须承诺按国家要求为拟投入本项目人员交纳各种社会保险。如有违反国家相关规定，一切后果由供应商承担，与采购人无关。保安人员的超时加班费、节假日加班费由供应商自行承担，采购人不再额外支付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22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rPr>
              <w:t>（六）</w:t>
            </w:r>
            <w:r>
              <w:rPr>
                <w:rFonts w:hint="eastAsia" w:ascii="仿宋" w:hAnsi="仿宋" w:eastAsia="仿宋" w:cs="仿宋"/>
                <w:b w:val="0"/>
                <w:bCs w:val="0"/>
                <w:color w:val="auto"/>
                <w:spacing w:val="-11"/>
                <w:sz w:val="24"/>
                <w:szCs w:val="24"/>
                <w:highlight w:val="none"/>
              </w:rPr>
              <w:t>采购预算</w:t>
            </w:r>
          </w:p>
        </w:tc>
        <w:tc>
          <w:tcPr>
            <w:tcW w:w="7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lang w:val="en-US" w:eastAsia="zh-CN"/>
              </w:rPr>
              <w:t>本项目采购预算：3456000.00元，最高限价：3288600.00元，投标</w:t>
            </w:r>
            <w:r>
              <w:rPr>
                <w:rFonts w:hint="eastAsia" w:ascii="仿宋" w:hAnsi="仿宋" w:eastAsia="仿宋" w:cs="仿宋"/>
                <w:b/>
                <w:bCs/>
                <w:color w:val="auto"/>
                <w:spacing w:val="-11"/>
                <w:sz w:val="24"/>
                <w:szCs w:val="24"/>
                <w:highlight w:val="none"/>
              </w:rPr>
              <w:t>报价</w:t>
            </w:r>
            <w:r>
              <w:rPr>
                <w:rFonts w:hint="eastAsia" w:ascii="仿宋" w:hAnsi="仿宋" w:eastAsia="仿宋" w:cs="仿宋"/>
                <w:b/>
                <w:bCs/>
                <w:color w:val="auto"/>
                <w:spacing w:val="-11"/>
                <w:sz w:val="24"/>
                <w:szCs w:val="24"/>
                <w:highlight w:val="none"/>
                <w:lang w:eastAsia="zh-CN"/>
              </w:rPr>
              <w:t>超过最高限价</w:t>
            </w:r>
            <w:r>
              <w:rPr>
                <w:rFonts w:hint="eastAsia" w:ascii="仿宋" w:hAnsi="仿宋" w:eastAsia="仿宋" w:cs="仿宋"/>
                <w:b/>
                <w:bCs/>
                <w:color w:val="auto"/>
                <w:spacing w:val="-11"/>
                <w:sz w:val="24"/>
                <w:szCs w:val="24"/>
                <w:highlight w:val="none"/>
              </w:rPr>
              <w:t>的，</w:t>
            </w:r>
            <w:r>
              <w:rPr>
                <w:rFonts w:hint="eastAsia" w:ascii="仿宋" w:hAnsi="仿宋" w:eastAsia="仿宋" w:cs="仿宋"/>
                <w:b/>
                <w:bCs/>
                <w:color w:val="auto"/>
                <w:spacing w:val="-11"/>
                <w:sz w:val="24"/>
                <w:szCs w:val="24"/>
                <w:highlight w:val="none"/>
                <w:lang w:val="en-US" w:eastAsia="zh-CN"/>
              </w:rPr>
              <w:t>投标</w:t>
            </w:r>
            <w:r>
              <w:rPr>
                <w:rFonts w:hint="eastAsia" w:ascii="仿宋" w:hAnsi="仿宋" w:eastAsia="仿宋" w:cs="仿宋"/>
                <w:b/>
                <w:bCs/>
                <w:color w:val="auto"/>
                <w:spacing w:val="-11"/>
                <w:sz w:val="24"/>
                <w:szCs w:val="24"/>
                <w:highlight w:val="none"/>
              </w:rPr>
              <w:t>文件作无效处理。</w:t>
            </w:r>
          </w:p>
        </w:tc>
      </w:tr>
    </w:tbl>
    <w:p>
      <w:pPr>
        <w:rPr>
          <w:rFonts w:hint="default"/>
          <w:color w:val="auto"/>
          <w:highlight w:val="none"/>
        </w:rPr>
      </w:pPr>
    </w:p>
    <w:p>
      <w:pPr>
        <w:numPr>
          <w:ilvl w:val="0"/>
          <w:numId w:val="0"/>
        </w:numPr>
        <w:rPr>
          <w:rFonts w:hint="eastAsia"/>
          <w:color w:val="auto"/>
          <w:highlight w:val="none"/>
        </w:rPr>
      </w:pPr>
      <w:r>
        <w:rPr>
          <w:rFonts w:hint="eastAsia" w:ascii="仿宋" w:hAnsi="仿宋" w:eastAsia="仿宋" w:cs="仿宋"/>
          <w:color w:val="auto"/>
          <w:sz w:val="21"/>
          <w:szCs w:val="21"/>
          <w:highlight w:val="none"/>
        </w:rPr>
        <w:br w:type="page"/>
      </w:r>
    </w:p>
    <w:p>
      <w:pPr>
        <w:pageBreakBefore/>
        <w:spacing w:line="320" w:lineRule="exact"/>
        <w:rPr>
          <w:rFonts w:hint="eastAsia" w:ascii="仿宋" w:hAnsi="仿宋" w:eastAsia="仿宋" w:cs="Arial"/>
          <w:b/>
          <w:bCs/>
          <w:color w:val="auto"/>
          <w:sz w:val="24"/>
          <w:highlight w:val="none"/>
        </w:rPr>
      </w:pPr>
      <w:bookmarkStart w:id="57" w:name="_Toc254970631"/>
      <w:bookmarkStart w:id="58" w:name="_Toc254970490"/>
      <w:r>
        <w:rPr>
          <w:rFonts w:hint="eastAsia" w:ascii="仿宋" w:hAnsi="仿宋" w:eastAsia="仿宋" w:cs="Arial"/>
          <w:b/>
          <w:bCs/>
          <w:color w:val="auto"/>
          <w:sz w:val="24"/>
          <w:highlight w:val="none"/>
        </w:rPr>
        <w:t>附件</w:t>
      </w:r>
      <w:r>
        <w:rPr>
          <w:rFonts w:ascii="仿宋" w:hAnsi="仿宋" w:eastAsia="仿宋" w:cs="Arial"/>
          <w:b/>
          <w:bCs/>
          <w:color w:val="auto"/>
          <w:sz w:val="24"/>
          <w:highlight w:val="none"/>
        </w:rPr>
        <w:t>1</w:t>
      </w:r>
      <w:r>
        <w:rPr>
          <w:rFonts w:hint="eastAsia" w:ascii="仿宋" w:hAnsi="仿宋" w:eastAsia="仿宋" w:cs="Arial"/>
          <w:b/>
          <w:bCs/>
          <w:color w:val="auto"/>
          <w:sz w:val="24"/>
          <w:highlight w:val="none"/>
        </w:rPr>
        <w:t>：</w:t>
      </w:r>
    </w:p>
    <w:bookmarkEnd w:id="57"/>
    <w:bookmarkEnd w:id="58"/>
    <w:p>
      <w:pPr>
        <w:jc w:val="center"/>
        <w:rPr>
          <w:rFonts w:hint="eastAsia" w:ascii="仿宋" w:hAnsi="仿宋" w:eastAsia="仿宋" w:cs="Arial Unicode MS"/>
          <w:b/>
          <w:color w:val="auto"/>
          <w:sz w:val="24"/>
          <w:highlight w:val="none"/>
        </w:rPr>
      </w:pPr>
      <w:r>
        <w:rPr>
          <w:rFonts w:hint="eastAsia" w:ascii="仿宋" w:hAnsi="仿宋" w:eastAsia="仿宋" w:cs="Arial Unicode MS"/>
          <w:b/>
          <w:color w:val="auto"/>
          <w:sz w:val="24"/>
          <w:highlight w:val="none"/>
        </w:rPr>
        <w:t>中小微企业划型标准</w:t>
      </w:r>
    </w:p>
    <w:tbl>
      <w:tblPr>
        <w:tblStyle w:val="58"/>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502"/>
        <w:gridCol w:w="778"/>
        <w:gridCol w:w="1234"/>
        <w:gridCol w:w="1867"/>
        <w:gridCol w:w="168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blHeader/>
          <w:jc w:val="center"/>
        </w:trPr>
        <w:tc>
          <w:tcPr>
            <w:tcW w:w="2320"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行业名称</w:t>
            </w:r>
          </w:p>
        </w:tc>
        <w:tc>
          <w:tcPr>
            <w:tcW w:w="1502"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指标名称</w:t>
            </w:r>
          </w:p>
        </w:tc>
        <w:tc>
          <w:tcPr>
            <w:tcW w:w="778"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计量</w:t>
            </w:r>
            <w:r>
              <w:rPr>
                <w:rFonts w:ascii="仿宋" w:hAnsi="仿宋" w:eastAsia="仿宋"/>
                <w:b/>
                <w:bCs/>
                <w:color w:val="auto"/>
                <w:kern w:val="0"/>
                <w:szCs w:val="21"/>
                <w:highlight w:val="none"/>
              </w:rPr>
              <w:br w:type="textWrapping"/>
            </w:r>
            <w:r>
              <w:rPr>
                <w:rFonts w:ascii="仿宋" w:hAnsi="仿宋" w:eastAsia="仿宋"/>
                <w:b/>
                <w:bCs/>
                <w:color w:val="auto"/>
                <w:kern w:val="0"/>
                <w:szCs w:val="21"/>
                <w:highlight w:val="none"/>
              </w:rPr>
              <w:t>单位</w:t>
            </w:r>
          </w:p>
        </w:tc>
        <w:tc>
          <w:tcPr>
            <w:tcW w:w="1234"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大型</w:t>
            </w:r>
          </w:p>
        </w:tc>
        <w:tc>
          <w:tcPr>
            <w:tcW w:w="1867"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中型</w:t>
            </w:r>
          </w:p>
        </w:tc>
        <w:tc>
          <w:tcPr>
            <w:tcW w:w="1686"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小型</w:t>
            </w:r>
          </w:p>
        </w:tc>
        <w:tc>
          <w:tcPr>
            <w:tcW w:w="966" w:type="dxa"/>
            <w:shd w:val="clear" w:color="auto" w:fill="FFFFFF"/>
            <w:vAlign w:val="center"/>
          </w:tcPr>
          <w:p>
            <w:pPr>
              <w:widowControl/>
              <w:spacing w:line="240" w:lineRule="exact"/>
              <w:jc w:val="center"/>
              <w:rPr>
                <w:rFonts w:hint="eastAsia" w:ascii="仿宋" w:hAnsi="仿宋" w:eastAsia="仿宋"/>
                <w:b/>
                <w:bCs/>
                <w:color w:val="auto"/>
                <w:kern w:val="0"/>
                <w:szCs w:val="21"/>
                <w:highlight w:val="none"/>
              </w:rPr>
            </w:pPr>
            <w:r>
              <w:rPr>
                <w:rFonts w:ascii="仿宋" w:hAnsi="仿宋" w:eastAsia="仿宋"/>
                <w:b/>
                <w:bCs/>
                <w:color w:val="auto"/>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农、林、牧、渔业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50≤Y＜500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工业*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2000≤Y＜40000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300≤Y＜2000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建筑业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Y≥80000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6000≤Y＜80000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300≤Y＜6000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Z≥80000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5000≤Z＜80000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300≤Z＜5000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批发业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20≤X＜200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5≤X＜20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5000≤Y＜40000</w:t>
            </w:r>
          </w:p>
        </w:tc>
        <w:tc>
          <w:tcPr>
            <w:tcW w:w="1686" w:type="dxa"/>
            <w:vAlign w:val="center"/>
          </w:tcPr>
          <w:p>
            <w:pPr>
              <w:widowControl/>
              <w:spacing w:line="240" w:lineRule="exact"/>
              <w:ind w:left="-1" w:leftChars="-1" w:hanging="1"/>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1000≤Y＜5000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零售业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50≤X＜300</w:t>
            </w:r>
          </w:p>
        </w:tc>
        <w:tc>
          <w:tcPr>
            <w:tcW w:w="1686" w:type="dxa"/>
            <w:vAlign w:val="center"/>
          </w:tcPr>
          <w:p>
            <w:pPr>
              <w:widowControl/>
              <w:spacing w:line="240" w:lineRule="exact"/>
              <w:ind w:left="-1" w:leftChars="-1" w:hanging="1"/>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 xml:space="preserve">10≤X＜50 </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ind w:left="-1" w:leftChars="-1" w:hanging="1"/>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100≤Y＜500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交通运输业*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3000≤Y＜30000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200≤Y＜3000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仓储业*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100≤X＜200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1000≤Y＜30000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邮政业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2000≤Y＜30000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住宿业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餐饮业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信息传输业*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X≥2000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100≤X＜2000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1000≤Y＜100000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hint="eastAsia" w:ascii="仿宋" w:hAnsi="仿宋" w:eastAsia="仿宋"/>
                <w:color w:val="auto"/>
                <w:spacing w:val="-12"/>
                <w:kern w:val="0"/>
                <w:szCs w:val="21"/>
                <w:highlight w:val="none"/>
              </w:rPr>
            </w:pPr>
            <w:r>
              <w:rPr>
                <w:rFonts w:ascii="仿宋" w:hAnsi="仿宋" w:eastAsia="仿宋"/>
                <w:color w:val="auto"/>
                <w:spacing w:val="-12"/>
                <w:kern w:val="0"/>
                <w:szCs w:val="21"/>
                <w:highlight w:val="none"/>
              </w:rPr>
              <w:t>软件和信息技术服</w:t>
            </w:r>
            <w:r>
              <w:rPr>
                <w:rFonts w:ascii="仿宋" w:hAnsi="仿宋" w:eastAsia="仿宋"/>
                <w:color w:val="auto"/>
                <w:kern w:val="0"/>
                <w:szCs w:val="21"/>
                <w:highlight w:val="none"/>
              </w:rPr>
              <w:t>务业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hint="eastAsia" w:ascii="仿宋" w:hAnsi="仿宋" w:eastAsia="仿宋"/>
                <w:color w:val="auto"/>
                <w:spacing w:val="-12"/>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1000≤Y＜10000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50≤Y＜1000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房地产开发经营</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Y≥200000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1000≤Y＜200000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Z≥10000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5000≤Z＜10000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2000≤Z＜</w:t>
            </w:r>
            <w:r>
              <w:rPr>
                <w:rFonts w:hint="eastAsia" w:ascii="仿宋" w:hAnsi="仿宋" w:eastAsia="仿宋"/>
                <w:color w:val="auto"/>
                <w:kern w:val="0"/>
                <w:szCs w:val="21"/>
                <w:highlight w:val="none"/>
              </w:rPr>
              <w:t>5000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物业管理</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100≤X＜300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Y≥5000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1000≤Y＜5000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500≤Y＜1000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租赁和商务服务业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hint="eastAsia" w:ascii="仿宋" w:hAnsi="仿宋" w:eastAsia="仿宋"/>
                <w:color w:val="auto"/>
                <w:kern w:val="0"/>
                <w:szCs w:val="21"/>
                <w:highlight w:val="none"/>
              </w:rPr>
            </w:pP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Z≥120000</w:t>
            </w:r>
          </w:p>
        </w:tc>
        <w:tc>
          <w:tcPr>
            <w:tcW w:w="1867"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8000≤Z＜120000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100≤Z＜8000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hint="eastAsia" w:ascii="仿宋" w:hAnsi="仿宋" w:eastAsia="仿宋"/>
                <w:color w:val="auto"/>
                <w:kern w:val="0"/>
                <w:szCs w:val="21"/>
                <w:highlight w:val="none"/>
              </w:rPr>
            </w:pPr>
            <w:r>
              <w:rPr>
                <w:rFonts w:ascii="仿宋" w:hAnsi="仿宋" w:eastAsia="仿宋"/>
                <w:color w:val="auto"/>
                <w:kern w:val="0"/>
                <w:szCs w:val="21"/>
                <w:highlight w:val="none"/>
              </w:rPr>
              <w:t>其他未列明行业*</w:t>
            </w:r>
          </w:p>
        </w:tc>
        <w:tc>
          <w:tcPr>
            <w:tcW w:w="1502"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hint="eastAsia" w:ascii="仿宋" w:hAnsi="仿宋" w:eastAsia="仿宋"/>
                <w:color w:val="auto"/>
                <w:kern w:val="0"/>
                <w:szCs w:val="21"/>
                <w:highlight w:val="none"/>
              </w:rPr>
            </w:pPr>
            <w:r>
              <w:rPr>
                <w:rFonts w:ascii="仿宋" w:hAnsi="仿宋" w:eastAsia="仿宋"/>
                <w:color w:val="auto"/>
                <w:kern w:val="0"/>
                <w:szCs w:val="21"/>
                <w:highlight w:val="none"/>
              </w:rPr>
              <w:t>X＜10</w:t>
            </w: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 w:hAnsi="仿宋" w:eastAsia="仿宋" w:cs="宋体"/>
          <w:color w:val="auto"/>
          <w:spacing w:val="8"/>
          <w:szCs w:val="21"/>
          <w:highlight w:val="none"/>
        </w:rPr>
      </w:pPr>
      <w:r>
        <w:rPr>
          <w:rFonts w:hint="eastAsia" w:ascii="仿宋" w:hAnsi="仿宋" w:eastAsia="仿宋" w:cs="宋体"/>
          <w:color w:val="auto"/>
          <w:spacing w:val="8"/>
          <w:kern w:val="0"/>
          <w:szCs w:val="21"/>
          <w:highlight w:val="none"/>
        </w:rPr>
        <w:t>说明：</w:t>
      </w:r>
      <w:r>
        <w:rPr>
          <w:rFonts w:hint="eastAsia" w:ascii="仿宋" w:hAnsi="仿宋" w:eastAsia="仿宋" w:cs="宋体"/>
          <w:color w:val="auto"/>
          <w:spacing w:val="8"/>
          <w:szCs w:val="21"/>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企业划分指标以现行统计制度为准。（</w:t>
      </w:r>
      <w:r>
        <w:rPr>
          <w:rFonts w:hint="eastAsia" w:ascii="仿宋" w:hAnsi="仿宋" w:eastAsia="仿宋"/>
          <w:color w:val="auto"/>
          <w:spacing w:val="8"/>
          <w:szCs w:val="21"/>
          <w:highlight w:val="none"/>
        </w:rPr>
        <w:t>1</w:t>
      </w:r>
      <w:r>
        <w:rPr>
          <w:rFonts w:hint="eastAsia" w:ascii="仿宋" w:hAnsi="仿宋" w:eastAsia="仿宋" w:cs="宋体"/>
          <w:color w:val="auto"/>
          <w:spacing w:val="8"/>
          <w:szCs w:val="21"/>
          <w:highlight w:val="none"/>
        </w:rPr>
        <w:t>）从业人员，是指期末从业人员数，没有期末从业人员数的，采用全年平均人员数代替。（</w:t>
      </w:r>
      <w:r>
        <w:rPr>
          <w:rFonts w:hint="eastAsia" w:ascii="仿宋" w:hAnsi="仿宋" w:eastAsia="仿宋"/>
          <w:color w:val="auto"/>
          <w:spacing w:val="8"/>
          <w:szCs w:val="21"/>
          <w:highlight w:val="none"/>
        </w:rPr>
        <w:t>2</w:t>
      </w:r>
      <w:r>
        <w:rPr>
          <w:rFonts w:hint="eastAsia" w:ascii="仿宋" w:hAnsi="仿宋" w:eastAsia="仿宋" w:cs="宋体"/>
          <w:color w:val="auto"/>
          <w:spacing w:val="8"/>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）资产总额，采用资产总计代替。</w:t>
      </w:r>
    </w:p>
    <w:p>
      <w:pPr>
        <w:pageBreakBefore/>
        <w:spacing w:line="428" w:lineRule="exact"/>
        <w:jc w:val="center"/>
        <w:rPr>
          <w:rFonts w:hint="eastAsia" w:ascii="仿宋" w:hAnsi="仿宋" w:eastAsia="仿宋"/>
          <w:b/>
          <w:color w:val="auto"/>
          <w:sz w:val="44"/>
          <w:szCs w:val="44"/>
          <w:highlight w:val="none"/>
        </w:rPr>
      </w:pPr>
      <w:bookmarkStart w:id="59" w:name="_Toc74320802"/>
      <w:r>
        <w:rPr>
          <w:rFonts w:hint="eastAsia" w:ascii="仿宋" w:hAnsi="仿宋" w:eastAsia="仿宋"/>
          <w:b/>
          <w:color w:val="auto"/>
          <w:sz w:val="44"/>
          <w:szCs w:val="44"/>
          <w:highlight w:val="none"/>
        </w:rPr>
        <w:t>第三章  投标人须知</w:t>
      </w:r>
      <w:bookmarkEnd w:id="59"/>
    </w:p>
    <w:p>
      <w:pPr>
        <w:spacing w:before="120" w:beforeLines="50"/>
        <w:jc w:val="center"/>
        <w:rPr>
          <w:rFonts w:hint="eastAsia" w:ascii="仿宋" w:hAnsi="仿宋" w:eastAsia="仿宋"/>
          <w:b/>
          <w:color w:val="auto"/>
          <w:sz w:val="24"/>
          <w:highlight w:val="none"/>
        </w:rPr>
      </w:pPr>
      <w:bookmarkStart w:id="60" w:name="_Toc254970526"/>
      <w:bookmarkStart w:id="61" w:name="_Toc254970667"/>
      <w:r>
        <w:rPr>
          <w:rFonts w:hint="eastAsia" w:ascii="仿宋" w:hAnsi="仿宋" w:eastAsia="仿宋"/>
          <w:b/>
          <w:color w:val="auto"/>
          <w:sz w:val="24"/>
          <w:highlight w:val="none"/>
        </w:rPr>
        <w:t>投标人须知前附表</w:t>
      </w:r>
      <w:bookmarkEnd w:id="60"/>
      <w:bookmarkEnd w:id="61"/>
    </w:p>
    <w:tbl>
      <w:tblPr>
        <w:tblStyle w:val="58"/>
        <w:tblW w:w="103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9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条款号</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62" w:name="_8.1"/>
            <w:bookmarkEnd w:id="62"/>
            <w:bookmarkStart w:id="63" w:name="_5"/>
            <w:bookmarkEnd w:id="63"/>
            <w:bookmarkStart w:id="64" w:name="_9.2"/>
            <w:bookmarkEnd w:id="64"/>
            <w:r>
              <w:rPr>
                <w:rFonts w:hint="eastAsia" w:ascii="仿宋" w:hAnsi="仿宋" w:eastAsia="仿宋"/>
                <w:color w:val="auto"/>
                <w:sz w:val="24"/>
                <w:highlight w:val="none"/>
              </w:rPr>
              <w:t>6.1</w:t>
            </w:r>
          </w:p>
        </w:tc>
        <w:tc>
          <w:tcPr>
            <w:tcW w:w="9275" w:type="dxa"/>
            <w:tcBorders>
              <w:top w:val="single" w:color="auto" w:sz="4" w:space="0"/>
              <w:left w:val="single" w:color="auto" w:sz="4" w:space="0"/>
              <w:bottom w:val="single" w:color="auto" w:sz="4" w:space="0"/>
              <w:right w:val="single" w:color="auto" w:sz="4" w:space="0"/>
            </w:tcBorders>
            <w:vAlign w:val="center"/>
          </w:tcPr>
          <w:p>
            <w:pPr>
              <w:pStyle w:val="14"/>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ascii="仿宋" w:hAnsi="仿宋" w:eastAsia="仿宋"/>
                <w:color w:val="auto"/>
                <w:sz w:val="24"/>
                <w:highlight w:val="none"/>
              </w:rPr>
              <w:t>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bookmarkStart w:id="65" w:name="_Hlk54105293"/>
            <w:r>
              <w:rPr>
                <w:rFonts w:hint="eastAsia" w:ascii="仿宋" w:hAnsi="仿宋" w:eastAsia="仿宋"/>
                <w:color w:val="auto"/>
                <w:sz w:val="24"/>
                <w:highlight w:val="none"/>
              </w:rPr>
              <w:t>如接受联合体投标，</w:t>
            </w:r>
            <w:bookmarkEnd w:id="65"/>
            <w:r>
              <w:rPr>
                <w:rFonts w:hint="eastAsia" w:ascii="仿宋" w:hAnsi="仿宋" w:eastAsia="仿宋"/>
                <w:color w:val="auto"/>
                <w:sz w:val="24"/>
                <w:highlight w:val="none"/>
              </w:rPr>
              <w:t>联合体投标要求如下：</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1、两个以上投标人可以组成一个投标联合体，以一个投标人的身份共同参加投标，联合体投标人的名称应统一按“XXX 公司与 XXX 公司的联合体”的规则填写。</w:t>
            </w:r>
            <w:r>
              <w:rPr>
                <w:rFonts w:hint="eastAsia" w:ascii="仿宋" w:hAnsi="仿宋" w:eastAsia="仿宋"/>
                <w:color w:val="auto"/>
                <w:sz w:val="24"/>
                <w:highlight w:val="none"/>
              </w:rPr>
              <w:tab/>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4、以联合体形式参加政府采购活动的，联合体各方不得再单独参加或者与其他投标人另外组成联合体参加同一合同项下的政府采购活动，否则与之相关的投标文件作废。</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5、联合体中有同类资质的投标人按照联合体分工承担相同工作的，应当按照资质等级较低的投标人确定资质等级。</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6、联合体投标业绩、履约能力按照联合体各方其中较高的一方认定并计算（招标文件另有规定的除外）。</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7、联合体各方均应按照招标文件的规定提交资格证明文件。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7.2</w:t>
            </w:r>
          </w:p>
        </w:tc>
        <w:tc>
          <w:tcPr>
            <w:tcW w:w="9275" w:type="dxa"/>
            <w:tcBorders>
              <w:top w:val="single" w:color="auto" w:sz="4" w:space="0"/>
              <w:left w:val="single" w:color="auto" w:sz="4" w:space="0"/>
              <w:bottom w:val="single" w:color="auto" w:sz="4" w:space="0"/>
              <w:right w:val="single" w:color="auto" w:sz="4" w:space="0"/>
            </w:tcBorders>
            <w:vAlign w:val="center"/>
          </w:tcPr>
          <w:p>
            <w:pPr>
              <w:pStyle w:val="14"/>
              <w:spacing w:line="390" w:lineRule="exact"/>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本项目不允许分包。</w:t>
            </w:r>
          </w:p>
          <w:p>
            <w:pPr>
              <w:pStyle w:val="14"/>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□本项目允许分包：</w:t>
            </w:r>
          </w:p>
          <w:p>
            <w:pPr>
              <w:pStyle w:val="14"/>
              <w:spacing w:line="390" w:lineRule="exact"/>
              <w:rPr>
                <w:rFonts w:hint="eastAsia" w:ascii="仿宋" w:hAnsi="仿宋" w:eastAsia="仿宋"/>
                <w:color w:val="auto"/>
                <w:sz w:val="24"/>
                <w:highlight w:val="none"/>
                <w:u w:val="single"/>
              </w:rPr>
            </w:pPr>
            <w:r>
              <w:rPr>
                <w:rFonts w:hint="eastAsia" w:ascii="仿宋" w:hAnsi="仿宋" w:eastAsia="仿宋"/>
                <w:color w:val="auto"/>
                <w:sz w:val="24"/>
                <w:highlight w:val="none"/>
              </w:rPr>
              <w:t>分包内容：</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w:t>
            </w:r>
          </w:p>
          <w:p>
            <w:pPr>
              <w:pStyle w:val="14"/>
              <w:spacing w:line="390" w:lineRule="exact"/>
              <w:jc w:val="both"/>
              <w:rPr>
                <w:rFonts w:hint="eastAsia" w:ascii="仿宋" w:hAnsi="仿宋" w:eastAsia="仿宋"/>
                <w:color w:val="auto"/>
                <w:sz w:val="24"/>
                <w:highlight w:val="none"/>
                <w:u w:val="single"/>
              </w:rPr>
            </w:pPr>
            <w:r>
              <w:rPr>
                <w:rFonts w:hint="eastAsia" w:ascii="仿宋" w:hAnsi="仿宋" w:eastAsia="仿宋"/>
                <w:color w:val="auto"/>
                <w:sz w:val="24"/>
                <w:highlight w:val="none"/>
              </w:rPr>
              <w:t>分包金额或者比例：</w:t>
            </w:r>
            <w:r>
              <w:rPr>
                <w:rFonts w:ascii="仿宋" w:hAnsi="仿宋" w:eastAsia="仿宋"/>
                <w:color w:val="auto"/>
                <w:sz w:val="24"/>
                <w:highlight w:val="none"/>
                <w:u w:val="single"/>
              </w:rPr>
              <w:t>/</w:t>
            </w:r>
            <w:r>
              <w:rPr>
                <w:rFonts w:hint="eastAsia" w:ascii="仿宋" w:hAnsi="仿宋" w:eastAsia="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8.1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□1、采用最低评标价法的采购项目，通过资格审查、符合性审查的不同投标人参加同一合同项下投标的，投标人评标价相同时，按照下列方式确定投标人获得中标人推荐资格：评标委员会随机抽取/按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s="宋体"/>
                <w:color w:val="auto"/>
                <w:sz w:val="24"/>
                <w:highlight w:val="none"/>
              </w:rPr>
              <w:t>按服务方案好</w:t>
            </w:r>
            <w:r>
              <w:rPr>
                <w:rFonts w:ascii="仿宋" w:hAnsi="仿宋" w:eastAsia="仿宋"/>
                <w:color w:val="auto"/>
                <w:sz w:val="24"/>
                <w:highlight w:val="none"/>
              </w:rPr>
              <w:t>优先、拟</w:t>
            </w:r>
            <w:r>
              <w:rPr>
                <w:rFonts w:hint="eastAsia" w:ascii="仿宋" w:hAnsi="仿宋" w:eastAsia="仿宋"/>
                <w:color w:val="auto"/>
                <w:sz w:val="24"/>
                <w:highlight w:val="none"/>
              </w:rPr>
              <w:t>指派参与服务人数多</w:t>
            </w:r>
            <w:r>
              <w:rPr>
                <w:rFonts w:ascii="仿宋" w:hAnsi="仿宋" w:eastAsia="仿宋"/>
                <w:color w:val="auto"/>
                <w:sz w:val="24"/>
                <w:highlight w:val="none"/>
              </w:rPr>
              <w:t>优先、同类业绩多优先的</w:t>
            </w:r>
            <w:r>
              <w:rPr>
                <w:rFonts w:hint="eastAsia" w:ascii="仿宋" w:hAnsi="仿宋" w:eastAsia="仿宋" w:cs="宋体"/>
                <w:color w:val="auto"/>
                <w:sz w:val="24"/>
                <w:highlight w:val="none"/>
              </w:rPr>
              <w:t>顺序依次确定。</w:t>
            </w:r>
          </w:p>
          <w:p>
            <w:pPr>
              <w:autoSpaceDE w:val="0"/>
              <w:autoSpaceDN w:val="0"/>
              <w:snapToGrid w:val="0"/>
              <w:spacing w:line="390" w:lineRule="exact"/>
              <w:textAlignment w:val="bottom"/>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2、采用综合评分法的采购项目，不同投标人评审得分相同时，按照下列方式确定投标人获得中标人推荐资格：□评标委员会随机抽取/</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olor w:val="auto"/>
                <w:sz w:val="24"/>
                <w:highlight w:val="none"/>
              </w:rPr>
              <w:t>按技术、商务得分高低依次确定。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056" w:type="dxa"/>
            <w:vMerge w:val="restart"/>
            <w:tcBorders>
              <w:top w:val="single" w:color="auto" w:sz="4" w:space="0"/>
              <w:left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1.</w:t>
            </w:r>
            <w:r>
              <w:rPr>
                <w:rFonts w:hint="eastAsia" w:ascii="仿宋" w:hAnsi="仿宋" w:eastAsia="仿宋"/>
                <w:color w:val="auto"/>
                <w:sz w:val="24"/>
                <w:highlight w:val="none"/>
              </w:rPr>
              <w:t>5</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□本项目不组织现场考察。</w:t>
            </w:r>
          </w:p>
          <w:p>
            <w:pPr>
              <w:snapToGrid w:val="0"/>
              <w:spacing w:line="390" w:lineRule="exact"/>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本项目组织现场考察：</w:t>
            </w:r>
            <w:r>
              <w:rPr>
                <w:rFonts w:hint="eastAsia" w:ascii="仿宋" w:hAnsi="仿宋" w:eastAsia="仿宋"/>
                <w:color w:val="auto"/>
                <w:sz w:val="24"/>
                <w:highlight w:val="none"/>
                <w:u w:val="single"/>
              </w:rPr>
              <w:t xml:space="preserve"> 具体</w:t>
            </w:r>
            <w:r>
              <w:rPr>
                <w:rFonts w:ascii="仿宋" w:hAnsi="仿宋" w:eastAsia="仿宋"/>
                <w:color w:val="auto"/>
                <w:sz w:val="24"/>
                <w:highlight w:val="none"/>
                <w:u w:val="single"/>
              </w:rPr>
              <w:t>内容</w:t>
            </w:r>
            <w:r>
              <w:rPr>
                <w:rFonts w:hint="eastAsia" w:ascii="仿宋" w:hAnsi="仿宋" w:eastAsia="仿宋"/>
                <w:color w:val="auto"/>
                <w:sz w:val="24"/>
                <w:highlight w:val="none"/>
                <w:u w:val="single"/>
              </w:rPr>
              <w:t>详见第二章</w:t>
            </w:r>
            <w:r>
              <w:rPr>
                <w:rFonts w:ascii="仿宋" w:hAnsi="仿宋" w:eastAsia="仿宋"/>
                <w:color w:val="auto"/>
                <w:sz w:val="24"/>
                <w:highlight w:val="none"/>
                <w:u w:val="single"/>
              </w:rPr>
              <w:t>“</w:t>
            </w:r>
            <w:r>
              <w:rPr>
                <w:rFonts w:hint="eastAsia" w:ascii="仿宋" w:hAnsi="仿宋" w:eastAsia="仿宋"/>
                <w:color w:val="auto"/>
                <w:sz w:val="24"/>
                <w:highlight w:val="none"/>
                <w:u w:val="single"/>
              </w:rPr>
              <w:t>采购需求</w:t>
            </w:r>
            <w:r>
              <w:rPr>
                <w:rFonts w:ascii="仿宋" w:hAnsi="仿宋" w:eastAsia="仿宋"/>
                <w:color w:val="auto"/>
                <w:sz w:val="24"/>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056" w:type="dxa"/>
            <w:vMerge w:val="continue"/>
            <w:tcBorders>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本项目</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不组织召开开标前答疑会/□组织召开开标前答疑会</w:t>
            </w:r>
          </w:p>
          <w:p>
            <w:pPr>
              <w:snapToGrid w:val="0"/>
              <w:spacing w:line="390" w:lineRule="exact"/>
              <w:rPr>
                <w:rFonts w:hint="eastAsia" w:ascii="仿宋" w:hAnsi="仿宋" w:eastAsia="仿宋"/>
                <w:color w:val="auto"/>
                <w:sz w:val="24"/>
                <w:highlight w:val="none"/>
                <w:u w:val="single"/>
              </w:rPr>
            </w:pPr>
            <w:r>
              <w:rPr>
                <w:rFonts w:hint="eastAsia" w:ascii="仿宋" w:hAnsi="仿宋" w:eastAsia="仿宋"/>
                <w:color w:val="auto"/>
                <w:sz w:val="24"/>
                <w:highlight w:val="none"/>
              </w:rPr>
              <w:t>会议开始时间：</w:t>
            </w:r>
            <w:r>
              <w:rPr>
                <w:rFonts w:ascii="仿宋" w:hAnsi="仿宋" w:eastAsia="仿宋"/>
                <w:color w:val="auto"/>
                <w:sz w:val="24"/>
                <w:highlight w:val="none"/>
                <w:u w:val="single"/>
              </w:rPr>
              <w:t>/</w:t>
            </w:r>
            <w:r>
              <w:rPr>
                <w:rFonts w:hint="eastAsia" w:ascii="仿宋" w:hAnsi="仿宋" w:eastAsia="仿宋"/>
                <w:color w:val="auto"/>
                <w:sz w:val="24"/>
                <w:highlight w:val="none"/>
              </w:rPr>
              <w:t>年</w:t>
            </w:r>
            <w:r>
              <w:rPr>
                <w:rFonts w:ascii="仿宋" w:hAnsi="仿宋" w:eastAsia="仿宋"/>
                <w:color w:val="auto"/>
                <w:sz w:val="24"/>
                <w:highlight w:val="none"/>
                <w:u w:val="single"/>
              </w:rPr>
              <w:t>/</w:t>
            </w:r>
            <w:r>
              <w:rPr>
                <w:rFonts w:hint="eastAsia" w:ascii="仿宋" w:hAnsi="仿宋" w:eastAsia="仿宋"/>
                <w:color w:val="auto"/>
                <w:sz w:val="24"/>
                <w:highlight w:val="none"/>
              </w:rPr>
              <w:t>月</w:t>
            </w:r>
            <w:r>
              <w:rPr>
                <w:rFonts w:ascii="仿宋" w:hAnsi="仿宋" w:eastAsia="仿宋"/>
                <w:color w:val="auto"/>
                <w:sz w:val="24"/>
                <w:highlight w:val="none"/>
                <w:u w:val="single"/>
              </w:rPr>
              <w:t>/</w:t>
            </w:r>
            <w:r>
              <w:rPr>
                <w:rFonts w:hint="eastAsia" w:ascii="仿宋" w:hAnsi="仿宋" w:eastAsia="仿宋"/>
                <w:color w:val="auto"/>
                <w:sz w:val="24"/>
                <w:highlight w:val="none"/>
              </w:rPr>
              <w:t>日</w:t>
            </w:r>
            <w:r>
              <w:rPr>
                <w:rFonts w:ascii="仿宋" w:hAnsi="仿宋" w:eastAsia="仿宋"/>
                <w:color w:val="auto"/>
                <w:sz w:val="24"/>
                <w:highlight w:val="none"/>
                <w:u w:val="single"/>
              </w:rPr>
              <w:t>/</w:t>
            </w:r>
            <w:r>
              <w:rPr>
                <w:rFonts w:hint="eastAsia" w:ascii="仿宋" w:hAnsi="仿宋" w:eastAsia="仿宋"/>
                <w:color w:val="auto"/>
                <w:sz w:val="24"/>
                <w:highlight w:val="none"/>
              </w:rPr>
              <w:t>时</w:t>
            </w:r>
            <w:r>
              <w:rPr>
                <w:rFonts w:ascii="仿宋" w:hAnsi="仿宋" w:eastAsia="仿宋"/>
                <w:color w:val="auto"/>
                <w:sz w:val="24"/>
                <w:highlight w:val="none"/>
                <w:u w:val="single"/>
              </w:rPr>
              <w:t>/</w:t>
            </w:r>
            <w:r>
              <w:rPr>
                <w:rFonts w:hint="eastAsia" w:ascii="仿宋" w:hAnsi="仿宋" w:eastAsia="仿宋"/>
                <w:color w:val="auto"/>
                <w:sz w:val="24"/>
                <w:highlight w:val="none"/>
              </w:rPr>
              <w:t>分，逾期后果自负。会议地点：</w:t>
            </w:r>
            <w:r>
              <w:rPr>
                <w:rFonts w:ascii="仿宋" w:hAnsi="仿宋" w:eastAsia="仿宋"/>
                <w:color w:val="auto"/>
                <w:sz w:val="24"/>
                <w:highlight w:val="none"/>
                <w:u w:val="single"/>
              </w:rPr>
              <w:t xml:space="preserve">    /    </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联系人：</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66" w:name="_13.1"/>
            <w:bookmarkEnd w:id="66"/>
            <w:r>
              <w:rPr>
                <w:rFonts w:hint="eastAsia" w:ascii="仿宋" w:hAnsi="仿宋" w:eastAsia="仿宋"/>
                <w:color w:val="auto"/>
                <w:sz w:val="24"/>
                <w:highlight w:val="none"/>
              </w:rPr>
              <w:t>13.</w:t>
            </w:r>
            <w:bookmarkStart w:id="67" w:name="_Hlt19632543"/>
            <w:r>
              <w:rPr>
                <w:rFonts w:hint="eastAsia" w:ascii="仿宋" w:hAnsi="仿宋" w:eastAsia="仿宋"/>
                <w:color w:val="auto"/>
                <w:sz w:val="24"/>
                <w:highlight w:val="none"/>
              </w:rPr>
              <w:t>1</w:t>
            </w:r>
            <w:bookmarkEnd w:id="67"/>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hint="eastAsia"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报价文件: </w:t>
            </w:r>
          </w:p>
          <w:p>
            <w:pPr>
              <w:tabs>
                <w:tab w:val="left" w:pos="459"/>
              </w:tabs>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1、投标函（格式</w:t>
            </w:r>
            <w:r>
              <w:rPr>
                <w:rFonts w:hint="eastAsia" w:ascii="仿宋" w:hAnsi="仿宋" w:eastAsia="仿宋" w:cs="宋体"/>
                <w:color w:val="auto"/>
                <w:sz w:val="24"/>
                <w:highlight w:val="none"/>
              </w:rPr>
              <w:t>详见第六章</w:t>
            </w:r>
            <w:r>
              <w:rPr>
                <w:rFonts w:hint="eastAsia" w:ascii="仿宋" w:hAnsi="仿宋" w:eastAsia="仿宋"/>
                <w:color w:val="auto"/>
                <w:sz w:val="24"/>
                <w:highlight w:val="none"/>
              </w:rPr>
              <w:t>）；</w:t>
            </w:r>
            <w:r>
              <w:rPr>
                <w:rFonts w:hint="eastAsia" w:ascii="仿宋" w:hAnsi="仿宋" w:eastAsia="仿宋"/>
                <w:b/>
                <w:color w:val="auto"/>
                <w:sz w:val="24"/>
                <w:highlight w:val="none"/>
              </w:rPr>
              <w:t>（必须提供，否则投标</w:t>
            </w:r>
            <w:r>
              <w:rPr>
                <w:rFonts w:ascii="仿宋" w:hAnsi="仿宋" w:eastAsia="仿宋"/>
                <w:b/>
                <w:color w:val="auto"/>
                <w:sz w:val="24"/>
                <w:highlight w:val="none"/>
              </w:rPr>
              <w:t>文件</w:t>
            </w:r>
            <w:r>
              <w:rPr>
                <w:rFonts w:hint="eastAsia" w:ascii="仿宋" w:hAnsi="仿宋" w:eastAsia="仿宋"/>
                <w:b/>
                <w:color w:val="auto"/>
                <w:sz w:val="24"/>
                <w:highlight w:val="none"/>
              </w:rPr>
              <w:t>按无效投标处理）</w:t>
            </w:r>
          </w:p>
          <w:p>
            <w:pPr>
              <w:tabs>
                <w:tab w:val="left" w:pos="459"/>
              </w:tabs>
              <w:snapToGrid w:val="0"/>
              <w:spacing w:line="390" w:lineRule="exact"/>
              <w:jc w:val="left"/>
              <w:rPr>
                <w:rFonts w:hint="eastAsia" w:ascii="仿宋" w:hAnsi="仿宋" w:eastAsia="仿宋"/>
                <w:color w:val="auto"/>
                <w:sz w:val="24"/>
                <w:highlight w:val="none"/>
              </w:rPr>
            </w:pPr>
            <w:bookmarkStart w:id="68" w:name="_Hlk71299233"/>
            <w:r>
              <w:rPr>
                <w:rFonts w:hint="eastAsia" w:ascii="仿宋" w:hAnsi="仿宋" w:eastAsia="仿宋"/>
                <w:color w:val="auto"/>
                <w:sz w:val="24"/>
                <w:highlight w:val="none"/>
              </w:rPr>
              <w:t>2、开标一览表</w:t>
            </w:r>
            <w:bookmarkEnd w:id="68"/>
            <w:r>
              <w:rPr>
                <w:rFonts w:hint="eastAsia" w:ascii="仿宋" w:hAnsi="仿宋" w:eastAsia="仿宋"/>
                <w:color w:val="auto"/>
                <w:sz w:val="24"/>
                <w:highlight w:val="none"/>
              </w:rPr>
              <w:t>（格式</w:t>
            </w:r>
            <w:r>
              <w:rPr>
                <w:rFonts w:hint="eastAsia" w:ascii="仿宋" w:hAnsi="仿宋" w:eastAsia="仿宋" w:cs="宋体"/>
                <w:color w:val="auto"/>
                <w:sz w:val="24"/>
                <w:highlight w:val="none"/>
              </w:rPr>
              <w:t>详见第六章</w:t>
            </w:r>
            <w:r>
              <w:rPr>
                <w:rFonts w:hint="eastAsia" w:ascii="仿宋" w:hAnsi="仿宋" w:eastAsia="仿宋"/>
                <w:color w:val="auto"/>
                <w:sz w:val="24"/>
                <w:highlight w:val="none"/>
              </w:rPr>
              <w:t>）；</w:t>
            </w:r>
            <w:r>
              <w:rPr>
                <w:rFonts w:hint="eastAsia" w:ascii="仿宋" w:hAnsi="仿宋" w:eastAsia="仿宋"/>
                <w:b/>
                <w:color w:val="auto"/>
                <w:sz w:val="24"/>
                <w:highlight w:val="none"/>
              </w:rPr>
              <w:t>（必须提供，否则投标</w:t>
            </w:r>
            <w:r>
              <w:rPr>
                <w:rFonts w:ascii="仿宋" w:hAnsi="仿宋" w:eastAsia="仿宋"/>
                <w:b/>
                <w:color w:val="auto"/>
                <w:sz w:val="24"/>
                <w:highlight w:val="none"/>
              </w:rPr>
              <w:t>文件</w:t>
            </w:r>
            <w:r>
              <w:rPr>
                <w:rFonts w:hint="eastAsia" w:ascii="仿宋" w:hAnsi="仿宋" w:eastAsia="仿宋"/>
                <w:b/>
                <w:color w:val="auto"/>
                <w:sz w:val="24"/>
                <w:highlight w:val="none"/>
              </w:rPr>
              <w:t>按无效投标处理）</w:t>
            </w:r>
          </w:p>
          <w:p>
            <w:pPr>
              <w:tabs>
                <w:tab w:val="left" w:pos="459"/>
              </w:tabs>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3、投标人针对报价需要说明的其他文件和说明（格式自拟）。</w:t>
            </w:r>
          </w:p>
          <w:p>
            <w:pPr>
              <w:snapToGrid w:val="0"/>
              <w:spacing w:line="390" w:lineRule="exact"/>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注：投标函、开标一览表必须由法定代表人或者委托代理人在规定签章处逐一签字并加盖投标人公章，否则按无效投标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390" w:lineRule="exact"/>
              <w:rPr>
                <w:rFonts w:hint="eastAsia" w:ascii="仿宋" w:hAnsi="仿宋" w:eastAsia="仿宋"/>
                <w:color w:val="auto"/>
                <w:sz w:val="24"/>
                <w:highlight w:val="none"/>
              </w:rPr>
            </w:pPr>
            <w:bookmarkStart w:id="69" w:name="_13.2"/>
            <w:bookmarkEnd w:id="69"/>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hint="eastAsia" w:ascii="仿宋" w:hAnsi="仿宋" w:eastAsia="仿宋" w:cs="Courier New"/>
                <w:b/>
                <w:color w:val="auto"/>
                <w:sz w:val="24"/>
                <w:highlight w:val="none"/>
              </w:rPr>
            </w:pPr>
            <w:r>
              <w:rPr>
                <w:rFonts w:hint="eastAsia" w:ascii="仿宋" w:hAnsi="仿宋" w:eastAsia="仿宋" w:cs="Courier New"/>
                <w:b/>
                <w:color w:val="auto"/>
                <w:sz w:val="24"/>
                <w:highlight w:val="none"/>
              </w:rPr>
              <w:t>资格证明文件：</w:t>
            </w:r>
          </w:p>
          <w:p>
            <w:pPr>
              <w:autoSpaceDE w:val="0"/>
              <w:autoSpaceDN w:val="0"/>
              <w:snapToGrid w:val="0"/>
              <w:spacing w:line="390" w:lineRule="exact"/>
              <w:textAlignment w:val="bottom"/>
              <w:rPr>
                <w:rFonts w:hint="eastAsia" w:ascii="仿宋" w:hAnsi="仿宋" w:eastAsia="仿宋"/>
                <w:b/>
                <w:color w:val="auto"/>
                <w:sz w:val="24"/>
                <w:highlight w:val="none"/>
              </w:rPr>
            </w:pPr>
            <w:r>
              <w:rPr>
                <w:rFonts w:hint="eastAsia" w:ascii="仿宋" w:hAnsi="仿宋" w:eastAsia="仿宋" w:cs="宋体"/>
                <w:color w:val="auto"/>
                <w:sz w:val="24"/>
                <w:highlight w:val="none"/>
              </w:rPr>
              <w:t>1、供应商为法人或者其他组织的，</w:t>
            </w:r>
            <w:r>
              <w:rPr>
                <w:rFonts w:hint="eastAsia" w:ascii="仿宋" w:hAnsi="仿宋" w:eastAsia="仿宋"/>
                <w:color w:val="auto"/>
                <w:sz w:val="24"/>
                <w:highlight w:val="none"/>
              </w:rPr>
              <w:t>证明文件为其营业执照复印件（如营业执照或者事业单位法人证书或者执业许可证等）；供应商为自然人的，证明文件为其身份证复印件；</w:t>
            </w:r>
            <w:r>
              <w:rPr>
                <w:rFonts w:hint="eastAsia" w:ascii="仿宋" w:hAnsi="仿宋" w:eastAsia="仿宋"/>
                <w:b/>
                <w:color w:val="auto"/>
                <w:sz w:val="24"/>
                <w:highlight w:val="none"/>
              </w:rPr>
              <w:t>（必须提供，否则投标文件按无效响应处理</w:t>
            </w:r>
            <w:r>
              <w:rPr>
                <w:rFonts w:ascii="仿宋" w:hAnsi="仿宋" w:eastAsia="仿宋"/>
                <w:b/>
                <w:color w:val="auto"/>
                <w:sz w:val="24"/>
                <w:highlight w:val="none"/>
              </w:rPr>
              <w:t>）</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2、投标人依法缴纳税收的相关材料（</w:t>
            </w:r>
            <w:bookmarkStart w:id="171" w:name="_GoBack"/>
            <w:r>
              <w:rPr>
                <w:rFonts w:hint="eastAsia" w:ascii="仿宋" w:hAnsi="仿宋" w:eastAsia="仿宋" w:cs="宋体"/>
                <w:color w:val="auto"/>
                <w:sz w:val="24"/>
                <w:highlight w:val="none"/>
                <w:lang w:eastAsia="zh-CN"/>
              </w:rPr>
              <w:t>2025</w:t>
            </w:r>
            <w:bookmarkEnd w:id="171"/>
            <w:r>
              <w:rPr>
                <w:rFonts w:hint="eastAsia" w:ascii="仿宋" w:hAnsi="仿宋" w:eastAsia="仿宋" w:cs="宋体"/>
                <w:color w:val="auto"/>
                <w:sz w:val="24"/>
                <w:highlight w:val="none"/>
                <w:lang w:eastAsia="zh-CN"/>
              </w:rPr>
              <w:t>年1月</w:t>
            </w:r>
            <w:r>
              <w:rPr>
                <w:rFonts w:hint="eastAsia" w:ascii="仿宋" w:hAnsi="仿宋" w:eastAsia="仿宋" w:cs="宋体"/>
                <w:color w:val="auto"/>
                <w:sz w:val="24"/>
                <w:highlight w:val="none"/>
              </w:rPr>
              <w:t>至投标截止时间内任意连续三个月的依法缴纳税收的完税凭证复印件；依法免税的供应商，必须提供相应文件证明其依法免税。从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之日起的依法缴纳税收相应证明文件）；</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3、投标人依法缴纳社会保障资金的相关材料[</w:t>
            </w:r>
            <w:r>
              <w:rPr>
                <w:rFonts w:hint="eastAsia" w:ascii="仿宋" w:hAnsi="仿宋" w:eastAsia="仿宋" w:cs="宋体"/>
                <w:color w:val="auto"/>
                <w:sz w:val="24"/>
                <w:highlight w:val="none"/>
                <w:lang w:eastAsia="zh-CN"/>
              </w:rPr>
              <w:t>2025年1月</w:t>
            </w:r>
            <w:r>
              <w:rPr>
                <w:rFonts w:hint="eastAsia" w:ascii="仿宋" w:hAnsi="仿宋" w:eastAsia="仿宋" w:cs="宋体"/>
                <w:color w:val="auto"/>
                <w:sz w:val="24"/>
                <w:highlight w:val="none"/>
              </w:rPr>
              <w:t>至投标截止时间内任意连续三个月的依法缴纳社会保障资金的缴费凭证复印件（缴费凭证指专用收据、完税证明或者社会保险缴纳清单）；依法不需要缴纳社会保障资金的供应商，必须提供相应文件证明不需要缴纳社会保障资金。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之日起的依法缴纳社会保障资金的相应证明文件]；</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4、投标人财务状况报告【</w:t>
            </w:r>
            <w:r>
              <w:rPr>
                <w:rFonts w:hint="eastAsia" w:ascii="仿宋" w:hAnsi="仿宋" w:eastAsia="仿宋" w:cs="宋体"/>
                <w:color w:val="auto"/>
                <w:sz w:val="24"/>
                <w:highlight w:val="none"/>
                <w:lang w:eastAsia="zh-CN"/>
              </w:rPr>
              <w:t>2024年度</w:t>
            </w:r>
            <w:r>
              <w:rPr>
                <w:rFonts w:hint="eastAsia" w:ascii="仿宋" w:hAnsi="仿宋" w:eastAsia="仿宋" w:cs="宋体"/>
                <w:color w:val="auto"/>
                <w:sz w:val="24"/>
                <w:highlight w:val="none"/>
              </w:rPr>
              <w:t>经审计的财务报告复印件（包括“四表一注”或“三表一注”）或者银行出具的资信证明；投标人属于成立</w:t>
            </w:r>
            <w:r>
              <w:rPr>
                <w:rFonts w:ascii="仿宋" w:hAnsi="仿宋" w:eastAsia="仿宋" w:cs="宋体"/>
                <w:color w:val="auto"/>
                <w:sz w:val="24"/>
                <w:highlight w:val="none"/>
              </w:rPr>
              <w:t>时间</w:t>
            </w:r>
            <w:r>
              <w:rPr>
                <w:rFonts w:hint="eastAsia" w:ascii="仿宋" w:hAnsi="仿宋" w:eastAsia="仿宋" w:cs="宋体"/>
                <w:color w:val="auto"/>
                <w:sz w:val="24"/>
                <w:highlight w:val="none"/>
              </w:rPr>
              <w:t>在规定年度之后</w:t>
            </w:r>
            <w:r>
              <w:rPr>
                <w:rFonts w:ascii="仿宋" w:hAnsi="仿宋" w:eastAsia="仿宋" w:cs="宋体"/>
                <w:color w:val="auto"/>
                <w:sz w:val="24"/>
                <w:highlight w:val="none"/>
              </w:rPr>
              <w:t>的</w:t>
            </w:r>
            <w:r>
              <w:rPr>
                <w:rFonts w:hint="eastAsia" w:ascii="仿宋" w:hAnsi="仿宋" w:eastAsia="仿宋" w:cs="宋体"/>
                <w:color w:val="auto"/>
                <w:sz w:val="24"/>
                <w:highlight w:val="none"/>
              </w:rPr>
              <w:t>法人或其他组织</w:t>
            </w:r>
            <w:r>
              <w:rPr>
                <w:rFonts w:ascii="仿宋" w:hAnsi="仿宋" w:eastAsia="仿宋" w:cs="宋体"/>
                <w:color w:val="auto"/>
                <w:sz w:val="24"/>
                <w:highlight w:val="none"/>
              </w:rPr>
              <w:t>，需提供成立</w:t>
            </w:r>
            <w:r>
              <w:rPr>
                <w:rFonts w:hint="eastAsia" w:ascii="仿宋" w:hAnsi="仿宋" w:eastAsia="仿宋" w:cs="宋体"/>
                <w:color w:val="auto"/>
                <w:sz w:val="24"/>
                <w:highlight w:val="none"/>
              </w:rPr>
              <w:t>之日起至投标截止时间前</w:t>
            </w:r>
            <w:r>
              <w:rPr>
                <w:rFonts w:ascii="仿宋" w:hAnsi="仿宋" w:eastAsia="仿宋" w:cs="宋体"/>
                <w:color w:val="auto"/>
                <w:sz w:val="24"/>
                <w:highlight w:val="none"/>
              </w:rPr>
              <w:t>的月报表</w:t>
            </w:r>
            <w:r>
              <w:rPr>
                <w:rFonts w:hint="eastAsia" w:ascii="仿宋" w:hAnsi="仿宋" w:eastAsia="仿宋" w:cs="宋体"/>
                <w:color w:val="auto"/>
                <w:sz w:val="24"/>
                <w:highlight w:val="none"/>
              </w:rPr>
              <w:t>或银行出具的资信证明；资信证明应在有效期内，未注明有效期的，银行出具时间至投标截止时间不超过一年】；</w:t>
            </w:r>
            <w:r>
              <w:rPr>
                <w:rFonts w:hint="eastAsia" w:ascii="仿宋" w:hAnsi="仿宋" w:eastAsia="仿宋" w:cs="宋体"/>
                <w:b/>
                <w:color w:val="auto"/>
                <w:sz w:val="24"/>
                <w:highlight w:val="none"/>
              </w:rPr>
              <w:t>（除自然人外必须提供，否则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5、投标人直接控股、管理关系信息表（格式详见第六章）；</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6、投标声明（格式详见第六章）；</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b/>
                <w:color w:val="auto"/>
                <w:sz w:val="24"/>
                <w:highlight w:val="none"/>
              </w:rPr>
            </w:pPr>
            <w:r>
              <w:rPr>
                <w:rFonts w:hint="eastAsia" w:ascii="仿宋" w:hAnsi="仿宋" w:eastAsia="仿宋" w:cs="宋体"/>
                <w:color w:val="auto"/>
                <w:sz w:val="24"/>
                <w:highlight w:val="none"/>
              </w:rPr>
              <w:t>7、投标人参加本项目无回避事项的承诺函（格式详见第六章）；</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8、供应商需具有《保安服务许可证》；</w:t>
            </w:r>
            <w:r>
              <w:rPr>
                <w:rFonts w:hint="eastAsia" w:ascii="仿宋" w:hAnsi="仿宋" w:eastAsia="仿宋" w:cs="宋体"/>
                <w:b/>
                <w:color w:val="auto"/>
                <w:sz w:val="24"/>
                <w:highlight w:val="none"/>
              </w:rPr>
              <w:t>（必须提供，否则</w:t>
            </w:r>
            <w:r>
              <w:rPr>
                <w:rFonts w:hint="eastAsia" w:ascii="仿宋" w:hAnsi="仿宋" w:eastAsia="仿宋"/>
                <w:b/>
                <w:color w:val="auto"/>
                <w:sz w:val="24"/>
                <w:highlight w:val="none"/>
              </w:rPr>
              <w:t>投标文件</w:t>
            </w:r>
            <w:r>
              <w:rPr>
                <w:rFonts w:hint="eastAsia" w:ascii="仿宋" w:hAnsi="仿宋" w:eastAsia="仿宋" w:cs="宋体"/>
                <w:b/>
                <w:color w:val="auto"/>
                <w:sz w:val="24"/>
                <w:highlight w:val="none"/>
              </w:rPr>
              <w:t>按无效投标处理）</w:t>
            </w:r>
          </w:p>
          <w:p>
            <w:pPr>
              <w:autoSpaceDE w:val="0"/>
              <w:autoSpaceDN w:val="0"/>
              <w:snapToGrid w:val="0"/>
              <w:spacing w:line="390" w:lineRule="exact"/>
              <w:textAlignment w:val="bottom"/>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9、</w:t>
            </w:r>
            <w:r>
              <w:rPr>
                <w:rFonts w:hint="eastAsia" w:ascii="仿宋" w:hAnsi="仿宋" w:eastAsia="仿宋" w:cs="宋体"/>
                <w:color w:val="auto"/>
                <w:sz w:val="24"/>
                <w:highlight w:val="none"/>
              </w:rPr>
              <w:t>除招标文件规定必须提供以外，投标人认为需要提供的其他证明材料。</w:t>
            </w:r>
          </w:p>
          <w:p>
            <w:pPr>
              <w:snapToGrid w:val="0"/>
              <w:spacing w:line="390" w:lineRule="exact"/>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注：</w:t>
            </w:r>
          </w:p>
          <w:p>
            <w:pPr>
              <w:snapToGrid w:val="0"/>
              <w:spacing w:line="390" w:lineRule="exact"/>
              <w:ind w:firstLine="482" w:firstLineChars="200"/>
              <w:jc w:val="left"/>
              <w:rPr>
                <w:rFonts w:hint="eastAsia" w:ascii="仿宋" w:hAnsi="仿宋" w:eastAsia="仿宋" w:cs="Courier New"/>
                <w:b/>
                <w:color w:val="auto"/>
                <w:sz w:val="24"/>
                <w:highlight w:val="none"/>
              </w:rPr>
            </w:pPr>
            <w:r>
              <w:rPr>
                <w:rFonts w:hint="eastAsia" w:ascii="仿宋" w:hAnsi="仿宋" w:eastAsia="仿宋"/>
                <w:b/>
                <w:bCs/>
                <w:color w:val="auto"/>
                <w:sz w:val="24"/>
                <w:highlight w:val="none"/>
              </w:rPr>
              <w:t>1、以上标明“必须提供”的材料属于复印件的，必须加盖投标人公章，否则按无效投标</w:t>
            </w:r>
            <w:r>
              <w:rPr>
                <w:rFonts w:hint="eastAsia" w:ascii="仿宋" w:hAnsi="仿宋" w:eastAsia="仿宋" w:cs="Courier New"/>
                <w:b/>
                <w:color w:val="auto"/>
                <w:sz w:val="24"/>
                <w:highlight w:val="none"/>
              </w:rPr>
              <w:t>处理。</w:t>
            </w:r>
          </w:p>
          <w:p>
            <w:pPr>
              <w:snapToGrid w:val="0"/>
              <w:spacing w:line="390" w:lineRule="exact"/>
              <w:ind w:firstLine="482" w:firstLineChars="200"/>
              <w:jc w:val="left"/>
              <w:rPr>
                <w:rFonts w:hint="eastAsia" w:ascii="仿宋" w:hAnsi="仿宋" w:eastAsia="仿宋"/>
                <w:b/>
                <w:bCs/>
                <w:color w:val="auto"/>
                <w:sz w:val="24"/>
                <w:highlight w:val="none"/>
              </w:rPr>
            </w:pPr>
            <w:r>
              <w:rPr>
                <w:rFonts w:hint="eastAsia" w:ascii="仿宋" w:hAnsi="仿宋" w:eastAsia="仿宋" w:cs="Courier New"/>
                <w:b/>
                <w:color w:val="auto"/>
                <w:sz w:val="24"/>
                <w:highlight w:val="none"/>
              </w:rPr>
              <w:t>2、</w:t>
            </w:r>
            <w:r>
              <w:rPr>
                <w:rFonts w:hint="eastAsia" w:ascii="仿宋" w:hAnsi="仿宋" w:eastAsia="仿宋"/>
                <w:b/>
                <w:bCs/>
                <w:color w:val="auto"/>
                <w:sz w:val="24"/>
                <w:highlight w:val="none"/>
              </w:rPr>
              <w:t>投标声明、投标人参加本项目无回避事项的承诺函必须由法定代表人在规定签章处签字并加盖投标人公章，否则按无效投标处理。</w:t>
            </w:r>
          </w:p>
          <w:p>
            <w:pPr>
              <w:snapToGrid w:val="0"/>
              <w:spacing w:line="390" w:lineRule="exact"/>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3、投标人直接控股、管理关系信息表必须由法定代表人或者委托代理人在规定签章处签字并加盖投标人公章，否则按无效投标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390" w:lineRule="exact"/>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4、联合体投标时，第1-5项资格证明文件联合体各方均必须分别提供，联合体各方分别盖章和签字，否则按无效投标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390" w:lineRule="exact"/>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5、分公司参加投标的，应当取得总公司授权，否则按无效投标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。（允许分公司参与的行业有银行、保险、石油石化、电力、电信等行业）。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390" w:lineRule="exact"/>
              <w:rPr>
                <w:rFonts w:hint="eastAsia" w:ascii="仿宋" w:hAnsi="仿宋" w:eastAsia="仿宋"/>
                <w:color w:val="auto"/>
                <w:sz w:val="24"/>
                <w:highlight w:val="none"/>
              </w:rPr>
            </w:pPr>
            <w:bookmarkStart w:id="70" w:name="_13.3"/>
            <w:bookmarkEnd w:id="70"/>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hint="eastAsia" w:ascii="仿宋" w:hAnsi="仿宋" w:eastAsia="仿宋" w:cs="Courier New"/>
                <w:b/>
                <w:color w:val="auto"/>
                <w:sz w:val="24"/>
                <w:highlight w:val="none"/>
              </w:rPr>
            </w:pPr>
            <w:r>
              <w:rPr>
                <w:rFonts w:hint="eastAsia" w:ascii="仿宋" w:hAnsi="仿宋" w:eastAsia="仿宋" w:cs="Courier New"/>
                <w:b/>
                <w:color w:val="auto"/>
                <w:sz w:val="24"/>
                <w:highlight w:val="none"/>
              </w:rPr>
              <w:t xml:space="preserve">商务文件： </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1、无串通投标行为的承诺函（格式详见第六</w:t>
            </w:r>
            <w:r>
              <w:rPr>
                <w:rFonts w:ascii="仿宋" w:hAnsi="仿宋" w:eastAsia="仿宋"/>
                <w:color w:val="auto"/>
                <w:sz w:val="24"/>
                <w:highlight w:val="none"/>
              </w:rPr>
              <w:t>章</w:t>
            </w:r>
            <w:r>
              <w:rPr>
                <w:rFonts w:hint="eastAsia" w:ascii="仿宋" w:hAnsi="仿宋" w:eastAsia="仿宋"/>
                <w:color w:val="auto"/>
                <w:sz w:val="24"/>
                <w:highlight w:val="none"/>
              </w:rPr>
              <w:t>）；（</w:t>
            </w:r>
            <w:r>
              <w:rPr>
                <w:rFonts w:hint="eastAsia" w:ascii="仿宋" w:hAnsi="仿宋" w:eastAsia="仿宋"/>
                <w:b/>
                <w:color w:val="auto"/>
                <w:sz w:val="24"/>
                <w:highlight w:val="none"/>
              </w:rPr>
              <w:t>必须提供，否则投标文件按无效投标处理</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2、法定代表人身份证明及法定代表人有效身份证正反面复印件（格式详见第六</w:t>
            </w:r>
            <w:r>
              <w:rPr>
                <w:rFonts w:ascii="仿宋" w:hAnsi="仿宋" w:eastAsia="仿宋"/>
                <w:color w:val="auto"/>
                <w:sz w:val="24"/>
                <w:highlight w:val="none"/>
              </w:rPr>
              <w:t>章</w:t>
            </w:r>
            <w:r>
              <w:rPr>
                <w:rFonts w:hint="eastAsia" w:ascii="仿宋" w:hAnsi="仿宋" w:eastAsia="仿宋"/>
                <w:color w:val="auto"/>
                <w:sz w:val="24"/>
                <w:highlight w:val="none"/>
              </w:rPr>
              <w:t>）；（</w:t>
            </w:r>
            <w:r>
              <w:rPr>
                <w:rFonts w:hint="eastAsia" w:ascii="仿宋" w:hAnsi="仿宋" w:eastAsia="仿宋" w:cs="宋体"/>
                <w:b/>
                <w:bCs/>
                <w:color w:val="auto"/>
                <w:sz w:val="24"/>
                <w:highlight w:val="none"/>
              </w:rPr>
              <w:t>除自然人投标外</w:t>
            </w:r>
            <w:r>
              <w:rPr>
                <w:rFonts w:hint="eastAsia" w:ascii="仿宋" w:hAnsi="仿宋" w:eastAsia="仿宋"/>
                <w:b/>
                <w:color w:val="auto"/>
                <w:sz w:val="24"/>
                <w:highlight w:val="none"/>
              </w:rPr>
              <w:t>必须提供，否则投标文件按无效投标处理</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3、授权委托书及委托代理人有效身份证正反面复印件（格式详见第六</w:t>
            </w:r>
            <w:r>
              <w:rPr>
                <w:rFonts w:ascii="仿宋" w:hAnsi="仿宋" w:eastAsia="仿宋"/>
                <w:color w:val="auto"/>
                <w:sz w:val="24"/>
                <w:highlight w:val="none"/>
              </w:rPr>
              <w:t>章</w:t>
            </w:r>
            <w:r>
              <w:rPr>
                <w:rFonts w:hint="eastAsia" w:ascii="仿宋" w:hAnsi="仿宋" w:eastAsia="仿宋"/>
                <w:color w:val="auto"/>
                <w:sz w:val="24"/>
                <w:highlight w:val="none"/>
              </w:rPr>
              <w:t>）；（</w:t>
            </w:r>
            <w:r>
              <w:rPr>
                <w:rFonts w:hint="eastAsia" w:ascii="仿宋" w:hAnsi="仿宋" w:eastAsia="仿宋"/>
                <w:b/>
                <w:color w:val="auto"/>
                <w:sz w:val="24"/>
                <w:highlight w:val="none"/>
              </w:rPr>
              <w:t>委托时必须提供，否则投标文件按无效投标处理</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4、</w:t>
            </w:r>
            <w:r>
              <w:rPr>
                <w:rFonts w:hint="eastAsia" w:ascii="仿宋" w:hAnsi="仿宋" w:eastAsia="仿宋"/>
                <w:color w:val="auto"/>
                <w:sz w:val="24"/>
                <w:highlight w:val="none"/>
                <w:lang w:eastAsia="zh-CN"/>
              </w:rPr>
              <w:t>服务响应及商务</w:t>
            </w:r>
            <w:r>
              <w:rPr>
                <w:rFonts w:hint="eastAsia" w:ascii="仿宋" w:hAnsi="仿宋" w:eastAsia="仿宋"/>
                <w:color w:val="auto"/>
                <w:sz w:val="24"/>
                <w:highlight w:val="none"/>
              </w:rPr>
              <w:t>响应表（格式详见第六</w:t>
            </w:r>
            <w:r>
              <w:rPr>
                <w:rFonts w:ascii="仿宋" w:hAnsi="仿宋" w:eastAsia="仿宋"/>
                <w:color w:val="auto"/>
                <w:sz w:val="24"/>
                <w:highlight w:val="none"/>
              </w:rPr>
              <w:t>章</w:t>
            </w:r>
            <w:r>
              <w:rPr>
                <w:rFonts w:hint="eastAsia" w:ascii="仿宋" w:hAnsi="仿宋" w:eastAsia="仿宋"/>
                <w:color w:val="auto"/>
                <w:sz w:val="24"/>
                <w:highlight w:val="none"/>
              </w:rPr>
              <w:t>）；（</w:t>
            </w:r>
            <w:r>
              <w:rPr>
                <w:rFonts w:hint="eastAsia" w:ascii="仿宋" w:hAnsi="仿宋" w:eastAsia="仿宋"/>
                <w:b/>
                <w:color w:val="auto"/>
                <w:sz w:val="24"/>
                <w:highlight w:val="none"/>
              </w:rPr>
              <w:t>必须提供，否则投标文件按无效投标处理</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5、投标人情况介绍（格式自拟）；</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、联合体协议书（格式详见第六</w:t>
            </w:r>
            <w:r>
              <w:rPr>
                <w:rFonts w:ascii="仿宋" w:hAnsi="仿宋" w:eastAsia="仿宋"/>
                <w:color w:val="auto"/>
                <w:sz w:val="24"/>
                <w:highlight w:val="none"/>
              </w:rPr>
              <w:t>章</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、除招标文件规定必须提供以外，投标人认为需要提供的其他证明材料（格式自拟）。（投标人根据“第二章 采购需求”及“第四章 评标方法及评标标准”提供有关证明材料）。</w:t>
            </w:r>
          </w:p>
          <w:p>
            <w:pPr>
              <w:snapToGrid w:val="0"/>
              <w:spacing w:line="390" w:lineRule="exact"/>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bottom w:val="single" w:color="auto" w:sz="4" w:space="0"/>
              <w:right w:val="single" w:color="auto" w:sz="4" w:space="0"/>
            </w:tcBorders>
            <w:vAlign w:val="center"/>
          </w:tcPr>
          <w:p>
            <w:pPr>
              <w:spacing w:line="390" w:lineRule="exact"/>
              <w:rPr>
                <w:rFonts w:hint="eastAsia" w:ascii="仿宋" w:hAnsi="仿宋" w:eastAsia="仿宋"/>
                <w:color w:val="auto"/>
                <w:sz w:val="24"/>
                <w:highlight w:val="none"/>
              </w:rPr>
            </w:pPr>
            <w:bookmarkStart w:id="71" w:name="_13.4"/>
            <w:bookmarkEnd w:id="71"/>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hint="eastAsia"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技术文件： </w:t>
            </w:r>
          </w:p>
          <w:p>
            <w:pPr>
              <w:numPr>
                <w:ilvl w:val="0"/>
                <w:numId w:val="6"/>
              </w:numPr>
              <w:snapToGrid w:val="0"/>
              <w:spacing w:line="390" w:lineRule="exact"/>
              <w:jc w:val="left"/>
              <w:rPr>
                <w:rFonts w:hint="eastAsia" w:ascii="仿宋" w:hAnsi="仿宋" w:eastAsia="仿宋"/>
                <w:color w:val="auto"/>
                <w:sz w:val="24"/>
                <w:highlight w:val="none"/>
              </w:rPr>
            </w:pPr>
            <w:r>
              <w:rPr>
                <w:rFonts w:hint="eastAsia" w:ascii="仿宋" w:hAnsi="仿宋" w:eastAsia="仿宋" w:cs="Times New Roman"/>
                <w:color w:val="auto"/>
                <w:sz w:val="24"/>
                <w:szCs w:val="24"/>
                <w:highlight w:val="none"/>
                <w:lang w:val="en-US" w:eastAsia="zh-CN"/>
              </w:rPr>
              <w:t>服务管理措施</w:t>
            </w:r>
            <w:r>
              <w:rPr>
                <w:rFonts w:hint="eastAsia" w:ascii="仿宋" w:hAnsi="仿宋" w:eastAsia="仿宋"/>
                <w:color w:val="auto"/>
                <w:sz w:val="24"/>
                <w:highlight w:val="none"/>
              </w:rPr>
              <w:t>（格式自拟）；</w:t>
            </w:r>
          </w:p>
          <w:p>
            <w:pPr>
              <w:numPr>
                <w:ilvl w:val="0"/>
                <w:numId w:val="6"/>
              </w:numPr>
              <w:snapToGrid w:val="0"/>
              <w:spacing w:line="390" w:lineRule="exact"/>
              <w:jc w:val="left"/>
              <w:rPr>
                <w:rFonts w:hint="eastAsia" w:ascii="仿宋" w:hAnsi="仿宋" w:eastAsia="仿宋"/>
                <w:color w:val="auto"/>
                <w:sz w:val="24"/>
                <w:highlight w:val="none"/>
              </w:rPr>
            </w:pPr>
            <w:r>
              <w:rPr>
                <w:rFonts w:hint="eastAsia" w:ascii="仿宋" w:hAnsi="仿宋" w:eastAsia="仿宋" w:cs="Times New Roman"/>
                <w:color w:val="auto"/>
                <w:sz w:val="24"/>
                <w:szCs w:val="24"/>
                <w:highlight w:val="none"/>
                <w:lang w:val="en-US" w:eastAsia="zh-CN"/>
              </w:rPr>
              <w:t>应急预案</w:t>
            </w:r>
            <w:r>
              <w:rPr>
                <w:rFonts w:hint="eastAsia" w:ascii="仿宋" w:hAnsi="仿宋" w:eastAsia="仿宋"/>
                <w:color w:val="auto"/>
                <w:sz w:val="24"/>
                <w:highlight w:val="none"/>
              </w:rPr>
              <w:t>（格式自拟）；</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s="Times New Roman"/>
                <w:color w:val="auto"/>
                <w:sz w:val="24"/>
                <w:szCs w:val="24"/>
                <w:highlight w:val="none"/>
                <w:lang w:val="en-US" w:eastAsia="zh-CN"/>
              </w:rPr>
              <w:t>管理规章制度及考核管理办法</w:t>
            </w:r>
            <w:r>
              <w:rPr>
                <w:rFonts w:hint="eastAsia" w:ascii="仿宋" w:hAnsi="仿宋" w:eastAsia="仿宋"/>
                <w:color w:val="auto"/>
                <w:sz w:val="24"/>
                <w:highlight w:val="none"/>
              </w:rPr>
              <w:t>（格式自拟）；</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w:t>
            </w:r>
            <w:r>
              <w:rPr>
                <w:rFonts w:hint="eastAsia" w:ascii="仿宋" w:hAnsi="仿宋" w:eastAsia="仿宋" w:cs="Times New Roman"/>
                <w:color w:val="auto"/>
                <w:sz w:val="24"/>
                <w:szCs w:val="24"/>
                <w:highlight w:val="none"/>
                <w:lang w:val="en-US" w:eastAsia="zh-CN"/>
              </w:rPr>
              <w:t>实施人员配备</w:t>
            </w:r>
            <w:r>
              <w:rPr>
                <w:rFonts w:ascii="仿宋" w:hAnsi="仿宋" w:eastAsia="仿宋"/>
                <w:color w:val="auto"/>
                <w:sz w:val="24"/>
                <w:highlight w:val="none"/>
              </w:rPr>
              <w:t>（</w:t>
            </w:r>
            <w:r>
              <w:rPr>
                <w:rFonts w:hint="eastAsia" w:ascii="仿宋" w:hAnsi="仿宋" w:eastAsia="仿宋"/>
                <w:color w:val="auto"/>
                <w:sz w:val="24"/>
                <w:highlight w:val="none"/>
              </w:rPr>
              <w:t>格式详见第六</w:t>
            </w:r>
            <w:r>
              <w:rPr>
                <w:rFonts w:ascii="仿宋" w:hAnsi="仿宋" w:eastAsia="仿宋"/>
                <w:color w:val="auto"/>
                <w:sz w:val="24"/>
                <w:highlight w:val="none"/>
              </w:rPr>
              <w:t>章）</w:t>
            </w:r>
            <w:r>
              <w:rPr>
                <w:rFonts w:hint="eastAsia" w:ascii="仿宋" w:hAnsi="仿宋" w:eastAsia="仿宋"/>
                <w:color w:val="auto"/>
                <w:sz w:val="24"/>
                <w:highlight w:val="none"/>
              </w:rPr>
              <w:t>；</w:t>
            </w:r>
          </w:p>
          <w:p>
            <w:pPr>
              <w:snapToGrid w:val="0"/>
              <w:spacing w:line="390" w:lineRule="exact"/>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、服务承诺方案（格式自拟）；</w:t>
            </w:r>
          </w:p>
          <w:p>
            <w:pPr>
              <w:snapToGrid w:val="0"/>
              <w:spacing w:line="390" w:lineRule="exact"/>
              <w:jc w:val="left"/>
              <w:rPr>
                <w:rFonts w:hint="eastAsia" w:ascii="仿宋" w:hAnsi="仿宋" w:eastAsia="仿宋"/>
                <w:bCs/>
                <w:color w:val="auto"/>
                <w:sz w:val="24"/>
                <w:highlight w:val="none"/>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、除招标文件规定必须提供以外，投标人需要说明的其他文件和说明（格式自拟）。</w:t>
            </w:r>
          </w:p>
          <w:p>
            <w:pPr>
              <w:snapToGrid w:val="0"/>
              <w:spacing w:line="390" w:lineRule="exact"/>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72" w:name="_16.2"/>
            <w:bookmarkEnd w:id="72"/>
            <w:bookmarkStart w:id="73" w:name="_13.5"/>
            <w:bookmarkEnd w:id="73"/>
            <w:r>
              <w:rPr>
                <w:rFonts w:hint="eastAsia" w:ascii="仿宋" w:hAnsi="仿宋" w:eastAsia="仿宋"/>
                <w:color w:val="auto"/>
                <w:sz w:val="24"/>
                <w:highlight w:val="none"/>
              </w:rPr>
              <w:t>16</w:t>
            </w:r>
            <w:bookmarkStart w:id="74" w:name="_Hlt19194067"/>
            <w:bookmarkStart w:id="75" w:name="_Hlt19693758"/>
            <w:bookmarkStart w:id="76" w:name="_Hlt19693759"/>
            <w:bookmarkStart w:id="77" w:name="_Hlt19194066"/>
            <w:r>
              <w:rPr>
                <w:rFonts w:hint="eastAsia" w:ascii="仿宋" w:hAnsi="仿宋" w:eastAsia="仿宋"/>
                <w:color w:val="auto"/>
                <w:sz w:val="24"/>
                <w:highlight w:val="none"/>
              </w:rPr>
              <w:t>.</w:t>
            </w:r>
            <w:bookmarkEnd w:id="74"/>
            <w:bookmarkEnd w:id="75"/>
            <w:bookmarkEnd w:id="76"/>
            <w:bookmarkEnd w:id="77"/>
            <w:r>
              <w:rPr>
                <w:rFonts w:hint="eastAsia"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b/>
                <w:color w:val="auto"/>
                <w:sz w:val="24"/>
                <w:highlight w:val="none"/>
                <w:lang w:eastAsia="zh-CN"/>
              </w:rPr>
            </w:pPr>
            <w:r>
              <w:rPr>
                <w:rFonts w:hint="eastAsia" w:ascii="仿宋" w:hAnsi="仿宋" w:eastAsia="仿宋"/>
                <w:color w:val="auto"/>
                <w:sz w:val="24"/>
                <w:highlight w:val="none"/>
              </w:rPr>
              <w:t>本项目投标报价采用固定总价的定价方式，包含所有服务内容产生的服务费、管理费、培训费、保险费、利润、税金及其它所有成本、费用的总和等全部费用</w:t>
            </w:r>
            <w:r>
              <w:rPr>
                <w:rFonts w:hint="eastAsia" w:ascii="仿宋" w:hAnsi="仿宋" w:eastAsia="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78" w:name="_17.1"/>
            <w:bookmarkEnd w:id="78"/>
            <w:r>
              <w:rPr>
                <w:rFonts w:hint="eastAsia" w:ascii="仿宋" w:hAnsi="仿宋" w:eastAsia="仿宋"/>
                <w:color w:val="auto"/>
                <w:sz w:val="24"/>
                <w:highlight w:val="none"/>
              </w:rPr>
              <w:t>17.</w:t>
            </w:r>
            <w:r>
              <w:rPr>
                <w:rFonts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投标有效期：投标截止之日起90天内。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79" w:name="_18"/>
            <w:bookmarkEnd w:id="79"/>
            <w:r>
              <w:rPr>
                <w:rFonts w:hint="eastAsia" w:ascii="仿宋" w:hAnsi="仿宋" w:eastAsia="仿宋"/>
                <w:color w:val="auto"/>
                <w:sz w:val="24"/>
                <w:highlight w:val="none"/>
              </w:rPr>
              <w:t>18</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本项目不收取投标保证金。</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□本项目收取投标保证金，具体规定如下：</w:t>
            </w:r>
          </w:p>
          <w:p>
            <w:pPr>
              <w:snapToGrid w:val="0"/>
              <w:spacing w:line="390" w:lineRule="exact"/>
              <w:rPr>
                <w:rFonts w:hint="eastAsia" w:ascii="仿宋" w:hAnsi="仿宋" w:eastAsia="仿宋"/>
                <w:color w:val="auto"/>
                <w:sz w:val="24"/>
                <w:highlight w:val="none"/>
              </w:rPr>
            </w:pPr>
            <w:r>
              <w:rPr>
                <w:rFonts w:hint="eastAsia" w:ascii="仿宋" w:hAnsi="仿宋" w:eastAsia="仿宋" w:cs="宋体"/>
                <w:color w:val="auto"/>
                <w:kern w:val="0"/>
                <w:sz w:val="24"/>
                <w:highlight w:val="none"/>
              </w:rPr>
              <w:t>投标保证金人民币</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万元；</w:t>
            </w:r>
          </w:p>
          <w:p>
            <w:pPr>
              <w:snapToGrid w:val="0"/>
              <w:spacing w:line="390" w:lineRule="exact"/>
              <w:rPr>
                <w:rFonts w:hint="eastAsia" w:ascii="仿宋" w:hAnsi="仿宋" w:eastAsia="仿宋"/>
                <w:color w:val="auto"/>
                <w:sz w:val="24"/>
                <w:highlight w:val="none"/>
              </w:rPr>
            </w:pPr>
            <w:r>
              <w:rPr>
                <w:rFonts w:hint="eastAsia" w:ascii="仿宋" w:hAnsi="仿宋" w:eastAsia="仿宋" w:cs="宋体"/>
                <w:color w:val="auto"/>
                <w:kern w:val="0"/>
                <w:sz w:val="24"/>
                <w:highlight w:val="none"/>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color w:val="auto"/>
                <w:sz w:val="24"/>
                <w:highlight w:val="none"/>
              </w:rPr>
              <w:t>开户名称：</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，开户银行：</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，银行账号：</w:t>
            </w:r>
            <w:r>
              <w:rPr>
                <w:rFonts w:ascii="仿宋" w:hAnsi="仿宋" w:eastAsia="仿宋" w:cs="宋体"/>
                <w:color w:val="auto"/>
                <w:sz w:val="24"/>
                <w:highlight w:val="none"/>
                <w:u w:val="single"/>
              </w:rPr>
              <w:t xml:space="preserve">    /   </w:t>
            </w:r>
            <w:r>
              <w:rPr>
                <w:rFonts w:hint="eastAsia" w:ascii="仿宋" w:hAnsi="仿宋" w:eastAsia="仿宋" w:cs="宋体"/>
                <w:color w:val="auto"/>
                <w:kern w:val="0"/>
                <w:sz w:val="24"/>
                <w:highlight w:val="none"/>
              </w:rPr>
              <w:t>）；采用支票、汇票、本票或者保函等方式的，在投标截止时间前，投标人必须递交支票、汇票、本票或者保函原件。否则视为无效投标保证金。</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相关要求：</w:t>
            </w:r>
          </w:p>
          <w:p>
            <w:pPr>
              <w:pStyle w:val="14"/>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1、投标保证金采用银行转账交纳方式的，在投标截止时间前交至指定账户并且到账，投标人应将银行转账底单的复印件作为投标保证金提交凭证，</w:t>
            </w:r>
            <w:r>
              <w:rPr>
                <w:rFonts w:ascii="仿宋" w:hAnsi="仿宋" w:eastAsia="仿宋"/>
                <w:color w:val="auto"/>
                <w:sz w:val="24"/>
                <w:highlight w:val="none"/>
              </w:rPr>
              <w:t>放置于</w:t>
            </w:r>
            <w:r>
              <w:rPr>
                <w:rFonts w:hint="eastAsia" w:ascii="仿宋" w:hAnsi="仿宋" w:eastAsia="仿宋"/>
                <w:color w:val="auto"/>
                <w:sz w:val="24"/>
                <w:highlight w:val="none"/>
              </w:rPr>
              <w:t>商务文件</w:t>
            </w:r>
            <w:r>
              <w:rPr>
                <w:rFonts w:ascii="仿宋" w:hAnsi="仿宋" w:eastAsia="仿宋"/>
                <w:color w:val="auto"/>
                <w:sz w:val="24"/>
                <w:highlight w:val="none"/>
              </w:rPr>
              <w:t>中</w:t>
            </w:r>
            <w:r>
              <w:rPr>
                <w:rFonts w:hint="eastAsia" w:ascii="仿宋" w:hAnsi="仿宋" w:eastAsia="仿宋"/>
                <w:color w:val="auto"/>
                <w:sz w:val="24"/>
                <w:highlight w:val="none"/>
              </w:rPr>
              <w:t>，</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r>
              <w:rPr>
                <w:rFonts w:hint="eastAsia" w:ascii="仿宋" w:hAnsi="仿宋" w:eastAsia="仿宋"/>
                <w:b/>
                <w:color w:val="auto"/>
                <w:sz w:val="24"/>
                <w:highlight w:val="none"/>
              </w:rPr>
              <w:t>投标人必须在投标截止时间前将支票、汇票、本票或者金融、担保机构出具的保函原件提交给采购代理机构，由采购代理机构向投标人出具回执，并妥善保管。</w:t>
            </w:r>
          </w:p>
          <w:p>
            <w:pPr>
              <w:snapToGrid w:val="0"/>
              <w:spacing w:line="390" w:lineRule="exact"/>
              <w:rPr>
                <w:rFonts w:hint="eastAsia" w:ascii="仿宋" w:hAnsi="仿宋" w:eastAsia="仿宋"/>
                <w:color w:val="auto"/>
                <w:sz w:val="24"/>
                <w:highlight w:val="none"/>
              </w:rPr>
            </w:pPr>
            <w:r>
              <w:rPr>
                <w:rFonts w:hint="eastAsia" w:ascii="仿宋" w:hAnsi="仿宋" w:eastAsia="仿宋" w:cs="宋体"/>
                <w:color w:val="auto"/>
                <w:sz w:val="24"/>
                <w:highlight w:val="none"/>
              </w:rPr>
              <w:t>3、投标人为联合体的，可以由联合体中的一方或者多方共同交纳投标保证金，其交纳的保证金对联合体各方均具有约束力。</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 xml:space="preserve">备注： </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1、投标保证金在投标截止时间后提交的，或者不按规定交纳方式交纳的，或者未足额交纳的（包含保函额度不足的），视为无效投标保证金。</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2、投标人采用现钞方式或者从个人账户（自然人投标除外）转出的投标保证金，视为无效投标保证金。</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3、支票、汇票或者本票出现无效或者背书情形的，视为无效投标保证金。</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4、保函有效期低于投标有效期的，视为无效投标保证金。</w:t>
            </w:r>
          </w:p>
          <w:p>
            <w:pPr>
              <w:snapToGrid w:val="0"/>
              <w:spacing w:line="390" w:lineRule="exact"/>
              <w:rPr>
                <w:rFonts w:hint="eastAsia" w:ascii="仿宋" w:hAnsi="仿宋" w:eastAsia="仿宋"/>
                <w:b/>
                <w:color w:val="auto"/>
                <w:sz w:val="24"/>
                <w:highlight w:val="none"/>
              </w:rPr>
            </w:pPr>
            <w:r>
              <w:rPr>
                <w:rFonts w:hint="eastAsia" w:ascii="仿宋" w:hAnsi="仿宋" w:eastAsia="仿宋"/>
                <w:b/>
                <w:color w:val="auto"/>
                <w:sz w:val="24"/>
                <w:highlight w:val="none"/>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0" w:name="_19.2"/>
            <w:bookmarkEnd w:id="80"/>
            <w:r>
              <w:rPr>
                <w:rFonts w:hint="eastAsia" w:ascii="仿宋" w:hAnsi="仿宋" w:eastAsia="仿宋"/>
                <w:color w:val="auto"/>
                <w:sz w:val="24"/>
                <w:highlight w:val="none"/>
              </w:rPr>
              <w:t>19.2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投标文件应按报价文件、资格证明文件、商务文件、技术文件分别编制，</w:t>
            </w:r>
            <w:r>
              <w:rPr>
                <w:rFonts w:hint="eastAsia" w:ascii="仿宋" w:hAnsi="仿宋" w:eastAsia="仿宋" w:cs="宋体"/>
                <w:color w:val="auto"/>
                <w:sz w:val="24"/>
                <w:highlight w:val="none"/>
              </w:rPr>
              <w:t>并按“广西政府采购云平台”的要求编制、加密、上传。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20.1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电子投标文件应在制作完成后，投标人应按“广西政府采购云平台”的要求进行加密，并在规定时间内解密，否则，由此产生的后果由投标人自行负责。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1" w:name="_21.1"/>
            <w:bookmarkEnd w:id="81"/>
            <w:r>
              <w:rPr>
                <w:rFonts w:hint="eastAsia" w:ascii="仿宋" w:hAnsi="仿宋" w:eastAsia="仿宋"/>
                <w:color w:val="auto"/>
                <w:sz w:val="24"/>
                <w:highlight w:val="none"/>
              </w:rPr>
              <w:t>21.1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u w:val="single"/>
              </w:rPr>
            </w:pPr>
            <w:r>
              <w:rPr>
                <w:rFonts w:hint="eastAsia" w:ascii="仿宋" w:hAnsi="仿宋" w:eastAsia="仿宋"/>
                <w:color w:val="auto"/>
                <w:sz w:val="24"/>
                <w:highlight w:val="none"/>
              </w:rPr>
              <w:t>1、投标截止时间：详见招标公告</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2、投标地点：详见招标公告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2" w:name="_23"/>
            <w:bookmarkEnd w:id="82"/>
            <w:r>
              <w:rPr>
                <w:rFonts w:hint="eastAsia" w:ascii="仿宋" w:hAnsi="仿宋" w:eastAsia="仿宋"/>
                <w:color w:val="auto"/>
                <w:sz w:val="24"/>
                <w:highlight w:val="none"/>
              </w:rPr>
              <w:t>23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1、开标时间：详见招标公告</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bCs/>
                <w:color w:val="auto"/>
                <w:sz w:val="24"/>
                <w:highlight w:val="none"/>
              </w:rPr>
              <w:t>24.2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90" w:lineRule="exact"/>
              <w:rPr>
                <w:rFonts w:hint="eastAsia" w:ascii="仿宋" w:hAnsi="仿宋" w:eastAsia="仿宋"/>
                <w:color w:val="auto"/>
                <w:sz w:val="24"/>
                <w:highlight w:val="none"/>
              </w:rPr>
            </w:pPr>
            <w:r>
              <w:rPr>
                <w:rFonts w:hint="eastAsia" w:ascii="仿宋" w:hAnsi="仿宋" w:eastAsia="仿宋"/>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宋体"/>
                <w:b/>
                <w:color w:val="auto"/>
                <w:sz w:val="24"/>
                <w:highlight w:val="none"/>
              </w:rPr>
              <w:t>并在发起解密</w:t>
            </w:r>
            <w:r>
              <w:rPr>
                <w:rFonts w:hint="eastAsia" w:ascii="仿宋" w:hAnsi="仿宋" w:eastAsia="仿宋"/>
                <w:b/>
                <w:bCs/>
                <w:color w:val="auto"/>
                <w:sz w:val="24"/>
                <w:highlight w:val="none"/>
              </w:rPr>
              <w:t>通知</w:t>
            </w:r>
            <w:r>
              <w:rPr>
                <w:rFonts w:hint="eastAsia" w:ascii="仿宋" w:hAnsi="仿宋" w:eastAsia="仿宋" w:cs="宋体"/>
                <w:b/>
                <w:color w:val="auto"/>
                <w:sz w:val="24"/>
                <w:highlight w:val="none"/>
              </w:rPr>
              <w:t>之时起30分钟内完成</w:t>
            </w:r>
            <w:r>
              <w:rPr>
                <w:rFonts w:hint="eastAsia" w:ascii="仿宋" w:hAnsi="仿宋" w:eastAsia="仿宋"/>
                <w:b/>
                <w:bCs/>
                <w:color w:val="auto"/>
                <w:sz w:val="24"/>
                <w:highlight w:val="none"/>
              </w:rPr>
              <w:t>对电子投标文件解密。投标文件未按时解密的，视为无效投标。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3" w:name="_25.3"/>
            <w:bookmarkEnd w:id="83"/>
            <w:r>
              <w:rPr>
                <w:rFonts w:hint="eastAsia" w:ascii="仿宋" w:hAnsi="仿宋" w:eastAsia="仿宋"/>
                <w:color w:val="auto"/>
                <w:sz w:val="24"/>
                <w:highlight w:val="none"/>
              </w:rPr>
              <w:t>25.3（3）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采购人或者采购代理机构在资格审查结束前，对投标人进行信用查询。</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查询渠道：</w:t>
            </w:r>
            <w:r>
              <w:rPr>
                <w:rFonts w:ascii="仿宋" w:hAnsi="仿宋" w:eastAsia="仿宋"/>
                <w:color w:val="auto"/>
                <w:sz w:val="24"/>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ascii="仿宋" w:hAnsi="仿宋" w:eastAsia="仿宋"/>
                <w:color w:val="auto"/>
                <w:sz w:val="24"/>
                <w:highlight w:val="none"/>
              </w:rPr>
              <w:t>www.ccgp.gov.cn</w:t>
            </w:r>
            <w:r>
              <w:rPr>
                <w:rStyle w:val="55"/>
                <w:rFonts w:ascii="仿宋" w:hAnsi="仿宋" w:eastAsia="仿宋"/>
                <w:color w:val="auto"/>
                <w:sz w:val="24"/>
                <w:highlight w:val="none"/>
              </w:rPr>
              <w:fldChar w:fldCharType="end"/>
            </w:r>
            <w:r>
              <w:rPr>
                <w:rFonts w:ascii="仿宋" w:hAnsi="仿宋" w:eastAsia="仿宋"/>
                <w:color w:val="auto"/>
                <w:sz w:val="24"/>
                <w:highlight w:val="none"/>
              </w:rPr>
              <w:t>）</w:t>
            </w:r>
            <w:r>
              <w:rPr>
                <w:rFonts w:hint="eastAsia" w:ascii="仿宋" w:hAnsi="仿宋" w:eastAsia="仿宋"/>
                <w:color w:val="auto"/>
                <w:sz w:val="24"/>
                <w:highlight w:val="none"/>
              </w:rPr>
              <w:t>。</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信用查询截止时点：</w:t>
            </w:r>
            <w:r>
              <w:rPr>
                <w:rFonts w:ascii="仿宋" w:hAnsi="仿宋" w:eastAsia="仿宋" w:cs="宋体"/>
                <w:color w:val="auto"/>
                <w:sz w:val="24"/>
                <w:highlight w:val="none"/>
              </w:rPr>
              <w:t>资格审查结束前</w:t>
            </w:r>
            <w:r>
              <w:rPr>
                <w:rFonts w:hint="eastAsia" w:ascii="仿宋" w:hAnsi="仿宋" w:eastAsia="仿宋" w:cs="宋体"/>
                <w:color w:val="auto"/>
                <w:sz w:val="24"/>
                <w:highlight w:val="none"/>
              </w:rPr>
              <w:t>。</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查询记录和证据留存方式：</w:t>
            </w:r>
            <w:r>
              <w:rPr>
                <w:rFonts w:hint="eastAsia" w:ascii="仿宋" w:hAnsi="仿宋" w:eastAsia="仿宋" w:cs="宋体"/>
                <w:color w:val="auto"/>
                <w:sz w:val="24"/>
                <w:highlight w:val="none"/>
              </w:rPr>
              <w:t>将查询网站中的查询记录截图并作为评审资料保存。</w:t>
            </w:r>
          </w:p>
          <w:p>
            <w:pPr>
              <w:snapToGrid w:val="0"/>
              <w:spacing w:line="390" w:lineRule="exact"/>
              <w:rPr>
                <w:rFonts w:hint="eastAsia" w:ascii="仿宋" w:hAnsi="仿宋" w:eastAsia="仿宋"/>
                <w:b/>
                <w:color w:val="auto"/>
                <w:sz w:val="24"/>
                <w:highlight w:val="none"/>
              </w:rPr>
            </w:pPr>
            <w:r>
              <w:rPr>
                <w:rFonts w:hint="eastAsia" w:ascii="仿宋" w:hAnsi="仿宋" w:eastAsia="仿宋"/>
                <w:color w:val="auto"/>
                <w:sz w:val="24"/>
                <w:highlight w:val="none"/>
              </w:rPr>
              <w:t>信用信息使用规则：根据财政部《关于在政府采购活动中查询及使用信用记录有关问题的通知》（财库〔2016〕125号）的规定，</w:t>
            </w:r>
            <w:r>
              <w:rPr>
                <w:rFonts w:hint="eastAsia" w:ascii="仿宋" w:hAnsi="仿宋" w:eastAsia="仿宋" w:cs="宋体"/>
                <w:color w:val="auto"/>
                <w:sz w:val="24"/>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4" w:name="_26"/>
            <w:bookmarkEnd w:id="84"/>
            <w:r>
              <w:rPr>
                <w:rFonts w:hint="eastAsia" w:ascii="仿宋" w:hAnsi="仿宋" w:eastAsia="仿宋"/>
                <w:color w:val="auto"/>
                <w:sz w:val="24"/>
                <w:highlight w:val="none"/>
              </w:rPr>
              <w:t>26</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评标委员会的人数：5人或5人以上单数。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5" w:name="_28.3"/>
            <w:bookmarkEnd w:id="85"/>
            <w:r>
              <w:rPr>
                <w:rFonts w:ascii="仿宋" w:hAnsi="仿宋" w:eastAsia="仿宋"/>
                <w:color w:val="auto"/>
                <w:sz w:val="24"/>
                <w:highlight w:val="none"/>
              </w:rPr>
              <w:t>29.1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评标方法：</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综合评分法/□最低评标价法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6" w:name="_29.2.2（2）"/>
            <w:bookmarkEnd w:id="86"/>
            <w:r>
              <w:rPr>
                <w:rFonts w:hint="eastAsia" w:ascii="仿宋" w:hAnsi="仿宋" w:eastAsia="仿宋"/>
                <w:color w:val="auto"/>
                <w:sz w:val="24"/>
                <w:highlight w:val="none"/>
              </w:rPr>
              <w:t>2</w:t>
            </w:r>
            <w:r>
              <w:rPr>
                <w:rFonts w:ascii="仿宋" w:hAnsi="仿宋" w:eastAsia="仿宋"/>
                <w:color w:val="auto"/>
                <w:sz w:val="24"/>
                <w:highlight w:val="none"/>
              </w:rPr>
              <w:t>9.2</w:t>
            </w:r>
          </w:p>
        </w:tc>
        <w:tc>
          <w:tcPr>
            <w:tcW w:w="9275" w:type="dxa"/>
            <w:tcBorders>
              <w:top w:val="single" w:color="auto" w:sz="4" w:space="0"/>
              <w:left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商务要求</w:t>
            </w:r>
            <w:r>
              <w:rPr>
                <w:rFonts w:ascii="仿宋" w:hAnsi="仿宋" w:eastAsia="仿宋"/>
                <w:color w:val="auto"/>
                <w:sz w:val="24"/>
                <w:highlight w:val="none"/>
              </w:rPr>
              <w:t>评审中允许负偏离的条款数</w:t>
            </w:r>
            <w:r>
              <w:rPr>
                <w:rFonts w:hint="eastAsia" w:ascii="仿宋" w:hAnsi="仿宋" w:eastAsia="仿宋"/>
                <w:color w:val="auto"/>
                <w:sz w:val="24"/>
                <w:highlight w:val="none"/>
              </w:rPr>
              <w:t>量</w:t>
            </w:r>
            <w:r>
              <w:rPr>
                <w:rFonts w:ascii="仿宋" w:hAnsi="仿宋" w:eastAsia="仿宋"/>
                <w:color w:val="auto"/>
                <w:sz w:val="24"/>
                <w:highlight w:val="none"/>
              </w:rPr>
              <w:t>为</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0</w:t>
            </w:r>
            <w:r>
              <w:rPr>
                <w:rFonts w:hint="eastAsia" w:ascii="仿宋" w:hAnsi="仿宋" w:eastAsia="仿宋"/>
                <w:color w:val="auto"/>
                <w:sz w:val="24"/>
                <w:highlight w:val="none"/>
              </w:rPr>
              <w:t>。</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技术要求</w:t>
            </w:r>
            <w:r>
              <w:rPr>
                <w:rFonts w:ascii="仿宋" w:hAnsi="仿宋" w:eastAsia="仿宋"/>
                <w:color w:val="auto"/>
                <w:sz w:val="24"/>
                <w:highlight w:val="none"/>
              </w:rPr>
              <w:t>评审中允许负偏离的条款数</w:t>
            </w:r>
            <w:r>
              <w:rPr>
                <w:rFonts w:hint="eastAsia" w:ascii="仿宋" w:hAnsi="仿宋" w:eastAsia="仿宋"/>
                <w:color w:val="auto"/>
                <w:sz w:val="24"/>
                <w:highlight w:val="none"/>
              </w:rPr>
              <w:t>量</w:t>
            </w:r>
            <w:r>
              <w:rPr>
                <w:rFonts w:ascii="仿宋" w:hAnsi="仿宋" w:eastAsia="仿宋"/>
                <w:color w:val="auto"/>
                <w:sz w:val="24"/>
                <w:highlight w:val="none"/>
              </w:rPr>
              <w:t>为</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0</w:t>
            </w:r>
            <w:r>
              <w:rPr>
                <w:rFonts w:hint="eastAsia" w:ascii="仿宋" w:hAnsi="仿宋" w:eastAsia="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29.3</w:t>
            </w:r>
          </w:p>
        </w:tc>
        <w:tc>
          <w:tcPr>
            <w:tcW w:w="9275" w:type="dxa"/>
            <w:tcBorders>
              <w:top w:val="single" w:color="auto" w:sz="4" w:space="0"/>
              <w:left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ascii="仿宋" w:hAnsi="仿宋" w:eastAsia="仿宋"/>
                <w:color w:val="auto"/>
                <w:sz w:val="24"/>
                <w:highlight w:val="none"/>
              </w:rPr>
              <w:t>中标候选人推荐数量</w:t>
            </w:r>
            <w:r>
              <w:rPr>
                <w:rFonts w:hint="eastAsia" w:ascii="仿宋" w:hAnsi="仿宋" w:eastAsia="仿宋"/>
                <w:color w:val="auto"/>
                <w:sz w:val="24"/>
                <w:highlight w:val="none"/>
              </w:rPr>
              <w:t>：3家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采用综合评分法的采购项目，采购人确定中标人时，出现中标候选人并列的情形，采购人按以下的方式确定中标人：按综合评分中技术、商务得分高低依次确定。</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□采用最低评标价法的采购项目，采购人确定中标人时，出现中标候选人并列的情形，采购人按以下的方式确定中标人：</w:t>
            </w:r>
            <w:r>
              <w:rPr>
                <w:rFonts w:hint="eastAsia" w:ascii="仿宋" w:hAnsi="仿宋" w:eastAsia="仿宋" w:cs="宋体"/>
                <w:color w:val="auto"/>
                <w:sz w:val="24"/>
                <w:highlight w:val="none"/>
              </w:rPr>
              <w:t>按</w:t>
            </w:r>
            <w:r>
              <w:rPr>
                <w:rFonts w:ascii="仿宋" w:hAnsi="仿宋" w:eastAsia="仿宋"/>
                <w:color w:val="auto"/>
                <w:sz w:val="24"/>
                <w:highlight w:val="none"/>
              </w:rPr>
              <w:t>节能环保优先、技术指标高优先、质保期长优先、交货期短优先、故障响应时间短优先的</w:t>
            </w:r>
            <w:r>
              <w:rPr>
                <w:rFonts w:hint="eastAsia" w:ascii="仿宋" w:hAnsi="仿宋" w:eastAsia="仿宋" w:cs="宋体"/>
                <w:color w:val="auto"/>
                <w:sz w:val="24"/>
                <w:highlight w:val="none"/>
              </w:rPr>
              <w:t>顺序依次确定。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7" w:name="_39.1"/>
            <w:bookmarkEnd w:id="87"/>
            <w:r>
              <w:rPr>
                <w:rFonts w:hint="eastAsia" w:ascii="仿宋" w:hAnsi="仿宋" w:eastAsia="仿宋"/>
                <w:color w:val="auto"/>
                <w:sz w:val="24"/>
                <w:highlight w:val="none"/>
              </w:rPr>
              <w:t>35</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□本项目不收取履约保证金。</w:t>
            </w:r>
          </w:p>
          <w:p>
            <w:pPr>
              <w:autoSpaceDE w:val="0"/>
              <w:autoSpaceDN w:val="0"/>
              <w:snapToGrid w:val="0"/>
              <w:spacing w:line="390" w:lineRule="exact"/>
              <w:textAlignment w:val="bottom"/>
              <w:rPr>
                <w:rFonts w:hint="eastAsia" w:ascii="仿宋" w:hAnsi="仿宋" w:eastAsia="仿宋"/>
                <w:color w:val="auto"/>
                <w:sz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本项目收取履约保证金，具体规定如下：</w:t>
            </w:r>
          </w:p>
          <w:p>
            <w:pPr>
              <w:pStyle w:val="14"/>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履约保证金金额：按中标金额的</w:t>
            </w:r>
            <w:r>
              <w:rPr>
                <w:rFonts w:ascii="仿宋" w:hAnsi="仿宋" w:eastAsia="仿宋" w:cs="Arial"/>
                <w:color w:val="auto"/>
                <w:sz w:val="24"/>
                <w:highlight w:val="none"/>
              </w:rPr>
              <w:t>5</w:t>
            </w:r>
            <w:r>
              <w:rPr>
                <w:rFonts w:hint="eastAsia" w:ascii="仿宋" w:hAnsi="仿宋" w:eastAsia="仿宋"/>
                <w:color w:val="auto"/>
                <w:sz w:val="24"/>
                <w:highlight w:val="none"/>
              </w:rPr>
              <w:t>%。（如中标企业符合《政府采购促进中小企业发展管理办法》规定的中小微企业，则履约保证金按中标金额的2%收取）</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履约保证金递交方式：银行转账、支票、汇票、本票或者金融、担保机构出具的保函等非现金方式。</w:t>
            </w:r>
          </w:p>
          <w:p>
            <w:pPr>
              <w:autoSpaceDE w:val="0"/>
              <w:autoSpaceDN w:val="0"/>
              <w:snapToGrid w:val="0"/>
              <w:spacing w:line="390" w:lineRule="exact"/>
              <w:textAlignment w:val="bottom"/>
              <w:rPr>
                <w:rFonts w:hint="eastAsia" w:ascii="仿宋" w:hAnsi="仿宋" w:eastAsia="仿宋"/>
                <w:color w:val="auto"/>
                <w:sz w:val="24"/>
                <w:highlight w:val="none"/>
                <w:u w:val="single"/>
              </w:rPr>
            </w:pPr>
            <w:r>
              <w:rPr>
                <w:rFonts w:hint="eastAsia" w:ascii="仿宋" w:hAnsi="仿宋" w:eastAsia="仿宋"/>
                <w:color w:val="auto"/>
                <w:sz w:val="24"/>
                <w:highlight w:val="none"/>
              </w:rPr>
              <w:t>履约保证金退付方式、时间及条件：服务期满后向采购人申请退还，采购人在收到申请后五个工作日内无息退还。</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履约保证金指定账户：</w:t>
            </w:r>
            <w:r>
              <w:rPr>
                <w:rFonts w:hint="eastAsia" w:ascii="仿宋" w:hAnsi="仿宋" w:eastAsia="仿宋"/>
                <w:color w:val="auto"/>
                <w:sz w:val="24"/>
                <w:highlight w:val="none"/>
                <w:lang w:eastAsia="zh-CN"/>
              </w:rPr>
              <w:t>采购人指定账户。</w:t>
            </w:r>
          </w:p>
          <w:p>
            <w:pPr>
              <w:spacing w:line="390" w:lineRule="exact"/>
              <w:jc w:val="left"/>
              <w:rPr>
                <w:rFonts w:hint="eastAsia" w:ascii="仿宋" w:hAnsi="仿宋" w:eastAsia="仿宋" w:cs="Courier New"/>
                <w:color w:val="auto"/>
                <w:sz w:val="24"/>
                <w:highlight w:val="none"/>
              </w:rPr>
            </w:pPr>
            <w:r>
              <w:rPr>
                <w:rFonts w:ascii="仿宋" w:hAnsi="仿宋" w:eastAsia="仿宋" w:cs="Courier New"/>
                <w:color w:val="auto"/>
                <w:sz w:val="24"/>
                <w:highlight w:val="none"/>
              </w:rPr>
              <w:t>备注：</w:t>
            </w:r>
          </w:p>
          <w:p>
            <w:pPr>
              <w:spacing w:line="390" w:lineRule="exact"/>
              <w:jc w:val="left"/>
              <w:rPr>
                <w:rFonts w:hint="eastAsia" w:ascii="仿宋" w:hAnsi="仿宋" w:eastAsia="仿宋"/>
                <w:b/>
                <w:color w:val="auto"/>
                <w:sz w:val="24"/>
                <w:highlight w:val="none"/>
              </w:rPr>
            </w:pPr>
            <w:r>
              <w:rPr>
                <w:rFonts w:ascii="仿宋" w:hAnsi="仿宋" w:eastAsia="仿宋"/>
                <w:b/>
                <w:color w:val="auto"/>
                <w:sz w:val="24"/>
                <w:highlight w:val="none"/>
              </w:rPr>
              <w:t>1</w:t>
            </w:r>
            <w:bookmarkStart w:id="88" w:name="_Hlk54170335"/>
            <w:r>
              <w:rPr>
                <w:rFonts w:hint="eastAsia" w:ascii="仿宋" w:hAnsi="仿宋" w:eastAsia="仿宋"/>
                <w:b/>
                <w:color w:val="auto"/>
                <w:sz w:val="24"/>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88"/>
            <w:r>
              <w:rPr>
                <w:rFonts w:ascii="仿宋" w:hAnsi="仿宋" w:eastAsia="仿宋" w:cs="Courier New"/>
                <w:color w:val="auto"/>
                <w:sz w:val="24"/>
                <w:highlight w:val="none"/>
              </w:rPr>
              <w:br w:type="textWrapping"/>
            </w:r>
            <w:r>
              <w:rPr>
                <w:rFonts w:ascii="仿宋" w:hAnsi="仿宋" w:eastAsia="仿宋"/>
                <w:b/>
                <w:color w:val="auto"/>
                <w:sz w:val="24"/>
                <w:highlight w:val="none"/>
              </w:rPr>
              <w:t>2</w:t>
            </w:r>
            <w:r>
              <w:rPr>
                <w:rFonts w:hint="eastAsia" w:ascii="仿宋" w:hAnsi="仿宋" w:eastAsia="仿宋"/>
                <w:b/>
                <w:color w:val="auto"/>
                <w:sz w:val="24"/>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仿宋" w:hAnsi="仿宋" w:eastAsia="仿宋"/>
                <w:b/>
                <w:color w:val="auto"/>
                <w:sz w:val="24"/>
                <w:highlight w:val="none"/>
              </w:rPr>
              <w:br w:type="textWrapping"/>
            </w:r>
            <w:r>
              <w:rPr>
                <w:rFonts w:ascii="仿宋" w:hAnsi="仿宋" w:eastAsia="仿宋"/>
                <w:b/>
                <w:color w:val="auto"/>
                <w:sz w:val="24"/>
                <w:highlight w:val="none"/>
              </w:rPr>
              <w:t>3</w:t>
            </w:r>
            <w:r>
              <w:rPr>
                <w:rFonts w:hint="eastAsia" w:ascii="仿宋" w:hAnsi="仿宋" w:eastAsia="仿宋"/>
                <w:b/>
                <w:color w:val="auto"/>
                <w:sz w:val="24"/>
                <w:highlight w:val="none"/>
              </w:rPr>
              <w:t>、</w:t>
            </w:r>
            <w:r>
              <w:rPr>
                <w:rFonts w:ascii="仿宋" w:hAnsi="仿宋" w:eastAsia="仿宋"/>
                <w:b/>
                <w:color w:val="auto"/>
                <w:sz w:val="24"/>
                <w:highlight w:val="none"/>
              </w:rPr>
              <w:t>采用金融、担保机构出具的保函的，必须为无条件保函，否则不予签订合同。</w:t>
            </w:r>
          </w:p>
          <w:p>
            <w:pPr>
              <w:spacing w:line="390" w:lineRule="exact"/>
              <w:jc w:val="left"/>
              <w:rPr>
                <w:rFonts w:hint="eastAsia" w:ascii="仿宋" w:hAnsi="仿宋" w:eastAsia="仿宋" w:cs="宋体"/>
                <w:color w:val="auto"/>
                <w:kern w:val="0"/>
                <w:sz w:val="24"/>
                <w:highlight w:val="none"/>
              </w:rPr>
            </w:pPr>
            <w:r>
              <w:rPr>
                <w:rFonts w:ascii="仿宋" w:hAnsi="仿宋" w:eastAsia="仿宋"/>
                <w:b/>
                <w:color w:val="auto"/>
                <w:sz w:val="24"/>
                <w:highlight w:val="none"/>
              </w:rPr>
              <w:t>4</w:t>
            </w:r>
            <w:r>
              <w:rPr>
                <w:rFonts w:hint="eastAsia" w:ascii="仿宋" w:hAnsi="仿宋" w:eastAsia="仿宋"/>
                <w:b/>
                <w:color w:val="auto"/>
                <w:sz w:val="24"/>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89" w:name="_40.1"/>
            <w:bookmarkEnd w:id="89"/>
            <w:r>
              <w:rPr>
                <w:rFonts w:hint="eastAsia" w:ascii="仿宋" w:hAnsi="仿宋" w:eastAsia="仿宋"/>
                <w:color w:val="auto"/>
                <w:sz w:val="24"/>
                <w:highlight w:val="none"/>
              </w:rPr>
              <w:t>36.1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 xml:space="preserve">签订合同携带的证明材料： </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1、委托代理人负责签订合同的，须携带授权委托书及委托代理人身份证原件等其他资格证件。</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2、法定代表人负责签订合同的，须携带法定代表人</w:t>
            </w:r>
            <w:r>
              <w:rPr>
                <w:rFonts w:ascii="仿宋" w:hAnsi="仿宋" w:eastAsia="仿宋"/>
                <w:color w:val="auto"/>
                <w:sz w:val="24"/>
                <w:highlight w:val="none"/>
              </w:rPr>
              <w:t>身份证明原件</w:t>
            </w:r>
            <w:r>
              <w:rPr>
                <w:rFonts w:hint="eastAsia" w:ascii="仿宋" w:hAnsi="仿宋" w:eastAsia="仿宋"/>
                <w:color w:val="auto"/>
                <w:sz w:val="24"/>
                <w:highlight w:val="none"/>
              </w:rPr>
              <w:t>及</w:t>
            </w:r>
            <w:r>
              <w:rPr>
                <w:rFonts w:ascii="仿宋" w:hAnsi="仿宋" w:eastAsia="仿宋"/>
                <w:color w:val="auto"/>
                <w:sz w:val="24"/>
                <w:highlight w:val="none"/>
              </w:rPr>
              <w:t>身份证原件</w:t>
            </w:r>
            <w:r>
              <w:rPr>
                <w:rFonts w:hint="eastAsia" w:ascii="仿宋" w:hAnsi="仿宋" w:eastAsia="仿宋"/>
                <w:color w:val="auto"/>
                <w:sz w:val="24"/>
                <w:highlight w:val="none"/>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签订</w:t>
            </w:r>
            <w:r>
              <w:rPr>
                <w:rFonts w:ascii="仿宋" w:hAnsi="仿宋" w:eastAsia="仿宋"/>
                <w:color w:val="auto"/>
                <w:sz w:val="24"/>
                <w:highlight w:val="none"/>
              </w:rPr>
              <w:t>合同时间：</w:t>
            </w:r>
            <w:r>
              <w:rPr>
                <w:rFonts w:hint="eastAsia" w:ascii="仿宋" w:hAnsi="仿宋" w:eastAsia="仿宋"/>
                <w:color w:val="auto"/>
                <w:sz w:val="24"/>
                <w:highlight w:val="none"/>
              </w:rPr>
              <w:t>中标通知书（中标</w:t>
            </w:r>
            <w:r>
              <w:rPr>
                <w:rFonts w:ascii="仿宋" w:hAnsi="仿宋" w:eastAsia="仿宋"/>
                <w:color w:val="auto"/>
                <w:sz w:val="24"/>
                <w:highlight w:val="none"/>
              </w:rPr>
              <w:t>公告</w:t>
            </w:r>
            <w:r>
              <w:rPr>
                <w:rFonts w:hint="eastAsia" w:ascii="仿宋" w:hAnsi="仿宋" w:eastAsia="仿宋"/>
                <w:color w:val="auto"/>
                <w:sz w:val="24"/>
                <w:highlight w:val="none"/>
              </w:rPr>
              <w:t>）发出之日起</w:t>
            </w:r>
            <w:r>
              <w:rPr>
                <w:rFonts w:ascii="仿宋" w:hAnsi="仿宋" w:eastAsia="仿宋"/>
                <w:color w:val="auto"/>
                <w:sz w:val="24"/>
                <w:highlight w:val="none"/>
              </w:rPr>
              <w:t>25</w:t>
            </w:r>
            <w:r>
              <w:rPr>
                <w:rFonts w:hint="eastAsia" w:ascii="仿宋" w:hAnsi="仿宋" w:eastAsia="仿宋"/>
                <w:color w:val="auto"/>
                <w:sz w:val="24"/>
                <w:highlight w:val="none"/>
              </w:rPr>
              <w:t>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接收质疑函方式：以纸质书面形式。</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质疑联系部门及联系方式：广西科文招标有限公司桂林</w:t>
            </w:r>
            <w:r>
              <w:rPr>
                <w:rFonts w:ascii="仿宋" w:hAnsi="仿宋" w:eastAsia="仿宋"/>
                <w:color w:val="auto"/>
                <w:sz w:val="24"/>
                <w:highlight w:val="none"/>
              </w:rPr>
              <w:t>分公司</w:t>
            </w:r>
            <w:r>
              <w:rPr>
                <w:rFonts w:hint="eastAsia" w:ascii="仿宋" w:hAnsi="仿宋" w:eastAsia="仿宋"/>
                <w:color w:val="auto"/>
                <w:sz w:val="24"/>
                <w:highlight w:val="none"/>
              </w:rPr>
              <w:t>。</w:t>
            </w:r>
          </w:p>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质疑联系人：</w:t>
            </w:r>
            <w:r>
              <w:rPr>
                <w:rFonts w:hint="eastAsia" w:ascii="仿宋" w:hAnsi="仿宋" w:eastAsia="仿宋"/>
                <w:color w:val="auto"/>
                <w:sz w:val="24"/>
                <w:highlight w:val="none"/>
                <w:lang w:eastAsia="zh-CN"/>
              </w:rPr>
              <w:t>刘巧云、潘虹</w:t>
            </w:r>
            <w:r>
              <w:rPr>
                <w:rFonts w:hint="eastAsia" w:ascii="仿宋" w:hAnsi="仿宋" w:eastAsia="仿宋"/>
                <w:color w:val="auto"/>
                <w:sz w:val="24"/>
                <w:highlight w:val="none"/>
              </w:rPr>
              <w:t>，联系电话：0773-</w:t>
            </w:r>
            <w:r>
              <w:rPr>
                <w:rFonts w:hint="eastAsia" w:ascii="仿宋" w:hAnsi="仿宋" w:eastAsia="仿宋"/>
                <w:color w:val="auto"/>
                <w:sz w:val="24"/>
                <w:highlight w:val="none"/>
                <w:lang w:eastAsia="zh-CN"/>
              </w:rPr>
              <w:t>2860696</w:t>
            </w:r>
            <w:r>
              <w:rPr>
                <w:rFonts w:hint="eastAsia" w:ascii="仿宋" w:hAnsi="仿宋" w:eastAsia="仿宋"/>
                <w:color w:val="auto"/>
                <w:sz w:val="24"/>
                <w:highlight w:val="none"/>
              </w:rPr>
              <w:t>。</w:t>
            </w:r>
          </w:p>
          <w:p>
            <w:pPr>
              <w:snapToGrid w:val="0"/>
              <w:spacing w:line="390" w:lineRule="exact"/>
              <w:rPr>
                <w:rFonts w:hint="eastAsia" w:ascii="仿宋" w:hAnsi="仿宋" w:eastAsia="仿宋"/>
                <w:color w:val="auto"/>
                <w:sz w:val="24"/>
                <w:highlight w:val="none"/>
              </w:rPr>
            </w:pPr>
            <w:r>
              <w:rPr>
                <w:rFonts w:ascii="仿宋" w:hAnsi="仿宋" w:eastAsia="仿宋"/>
                <w:color w:val="auto"/>
                <w:sz w:val="24"/>
                <w:highlight w:val="none"/>
              </w:rPr>
              <w:t>通讯地址</w:t>
            </w:r>
            <w:r>
              <w:rPr>
                <w:rFonts w:hint="eastAsia" w:ascii="仿宋" w:hAnsi="仿宋" w:eastAsia="仿宋" w:cs="Helvetica"/>
                <w:color w:val="auto"/>
                <w:sz w:val="24"/>
                <w:highlight w:val="none"/>
              </w:rPr>
              <w:t>：</w:t>
            </w:r>
            <w:r>
              <w:rPr>
                <w:rFonts w:hint="eastAsia" w:ascii="仿宋" w:hAnsi="仿宋" w:eastAsia="仿宋"/>
                <w:color w:val="auto"/>
                <w:sz w:val="24"/>
                <w:highlight w:val="none"/>
              </w:rPr>
              <w:t>桂林市七星区穿山东路41号彰泰</w:t>
            </w:r>
            <w:r>
              <w:rPr>
                <w:rFonts w:hint="eastAsia" w:ascii="微软雅黑" w:hAnsi="微软雅黑" w:eastAsia="微软雅黑" w:cs="微软雅黑"/>
                <w:color w:val="auto"/>
                <w:sz w:val="24"/>
                <w:highlight w:val="none"/>
              </w:rPr>
              <w:t>•</w:t>
            </w:r>
            <w:r>
              <w:rPr>
                <w:rFonts w:hint="eastAsia" w:ascii="仿宋" w:hAnsi="仿宋" w:eastAsia="仿宋" w:cs="仿宋"/>
                <w:color w:val="auto"/>
                <w:sz w:val="24"/>
                <w:highlight w:val="none"/>
              </w:rPr>
              <w:t>天街</w:t>
            </w:r>
            <w:r>
              <w:rPr>
                <w:rFonts w:hint="eastAsia" w:ascii="仿宋" w:hAnsi="仿宋" w:eastAsia="仿宋"/>
                <w:color w:val="auto"/>
                <w:sz w:val="24"/>
                <w:highlight w:val="none"/>
              </w:rPr>
              <w:t>V+国际中心1#楼八层802号。</w:t>
            </w:r>
          </w:p>
          <w:p>
            <w:pPr>
              <w:autoSpaceDE w:val="0"/>
              <w:autoSpaceDN w:val="0"/>
              <w:snapToGrid w:val="0"/>
              <w:spacing w:line="39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现场提交质疑办理业务时间：工作日，</w:t>
            </w:r>
            <w:r>
              <w:rPr>
                <w:rFonts w:hint="eastAsia" w:ascii="仿宋" w:hAnsi="仿宋" w:eastAsia="仿宋" w:cs="Arial"/>
                <w:color w:val="auto"/>
                <w:sz w:val="24"/>
                <w:highlight w:val="none"/>
              </w:rPr>
              <w:t>上午8:00-12:00；下午15:00-18:00（北京时间）。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 w:hAnsi="仿宋" w:eastAsia="仿宋"/>
                <w:color w:val="auto"/>
                <w:sz w:val="24"/>
                <w:highlight w:val="none"/>
              </w:rPr>
            </w:pPr>
            <w:bookmarkStart w:id="90" w:name="_42"/>
            <w:bookmarkEnd w:id="90"/>
            <w:bookmarkStart w:id="91" w:name="_41"/>
            <w:bookmarkEnd w:id="91"/>
            <w:bookmarkStart w:id="92" w:name="_Hlt17709148"/>
            <w:r>
              <w:rPr>
                <w:rFonts w:hint="eastAsia" w:ascii="仿宋" w:hAnsi="仿宋" w:eastAsia="仿宋"/>
                <w:color w:val="auto"/>
                <w:sz w:val="24"/>
                <w:highlight w:val="none"/>
              </w:rPr>
              <w:t>3</w:t>
            </w:r>
            <w:bookmarkEnd w:id="92"/>
            <w:r>
              <w:rPr>
                <w:rFonts w:ascii="仿宋" w:hAnsi="仿宋" w:eastAsia="仿宋"/>
                <w:color w:val="auto"/>
                <w:sz w:val="24"/>
                <w:highlight w:val="none"/>
              </w:rPr>
              <w:t>9</w:t>
            </w:r>
          </w:p>
        </w:tc>
        <w:tc>
          <w:tcPr>
            <w:tcW w:w="9275" w:type="dxa"/>
            <w:tcBorders>
              <w:top w:val="single" w:color="auto" w:sz="4" w:space="0"/>
              <w:left w:val="single" w:color="auto" w:sz="4" w:space="0"/>
              <w:bottom w:val="single" w:color="auto" w:sz="4" w:space="0"/>
              <w:right w:val="single" w:color="auto" w:sz="4" w:space="0"/>
            </w:tcBorders>
            <w:vAlign w:val="center"/>
          </w:tcPr>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1、代理服务费支付方式：</w:t>
            </w:r>
            <w:r>
              <w:rPr>
                <w:rFonts w:hint="eastAsia" w:ascii="仿宋" w:hAnsi="仿宋" w:eastAsia="仿宋"/>
                <w:color w:val="auto"/>
                <w:sz w:val="24"/>
                <w:szCs w:val="24"/>
                <w:highlight w:val="none"/>
              </w:rPr>
              <w:t>本项目的招标代理服务费按以下收费标准向中标人收取，领取中标通知书时，中标人应向采购代理机构一次付清招标代理服务费，否则采购代理机构有权不予以办理。</w:t>
            </w:r>
          </w:p>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2、代理服务费收取标准：</w:t>
            </w:r>
          </w:p>
          <w:p>
            <w:pPr>
              <w:pStyle w:val="30"/>
              <w:snapToGrid w:val="0"/>
              <w:spacing w:line="390" w:lineRule="exact"/>
              <w:rPr>
                <w:rFonts w:hint="eastAsia" w:ascii="仿宋" w:hAnsi="仿宋" w:eastAsia="仿宋" w:cs="宋体"/>
                <w:color w:val="auto"/>
                <w:sz w:val="24"/>
                <w:szCs w:val="24"/>
                <w:highlight w:val="none"/>
              </w:rPr>
            </w:pP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s="宋体"/>
                <w:color w:val="auto"/>
                <w:sz w:val="24"/>
                <w:szCs w:val="24"/>
                <w:highlight w:val="none"/>
              </w:rPr>
              <w:t>以标项（</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s="宋体"/>
                <w:color w:val="auto"/>
                <w:sz w:val="24"/>
                <w:szCs w:val="24"/>
                <w:highlight w:val="none"/>
              </w:rPr>
              <w:t>中标金额/</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采购预算/）为计费额，按本须知正文第</w:t>
            </w:r>
            <w:r>
              <w:rPr>
                <w:rFonts w:ascii="仿宋" w:hAnsi="仿宋" w:eastAsia="仿宋" w:cs="宋体"/>
                <w:color w:val="auto"/>
                <w:sz w:val="24"/>
                <w:szCs w:val="24"/>
                <w:highlight w:val="none"/>
              </w:rPr>
              <w:t>39</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款规定的收费计算标准（</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货物招标/</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s="宋体"/>
                <w:color w:val="auto"/>
                <w:sz w:val="24"/>
                <w:szCs w:val="24"/>
                <w:highlight w:val="none"/>
              </w:rPr>
              <w:t>服务招标/</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工程招标）采用差额定率累进法计算出收费基准价格，采购代理服务费收费以（</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w:t>
            </w:r>
            <w:r>
              <w:rPr>
                <w:rFonts w:ascii="仿宋" w:hAnsi="仿宋" w:eastAsia="仿宋"/>
                <w:color w:val="auto"/>
                <w:sz w:val="24"/>
                <w:highlight w:val="none"/>
              </w:rPr>
              <w:fldChar w:fldCharType="begin"/>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s="宋体"/>
                <w:color w:val="auto"/>
                <w:sz w:val="24"/>
                <w:szCs w:val="24"/>
                <w:highlight w:val="none"/>
              </w:rPr>
              <w:t>收费基准价格下浮</w:t>
            </w:r>
            <w:r>
              <w:rPr>
                <w:rFonts w:hint="eastAsia" w:ascii="仿宋" w:hAnsi="仿宋" w:eastAsia="仿宋" w:cs="宋体"/>
                <w:color w:val="auto"/>
                <w:sz w:val="24"/>
                <w:szCs w:val="24"/>
                <w:highlight w:val="none"/>
                <w:u w:val="single"/>
                <w:lang w:val="en-US" w:eastAsia="zh-CN"/>
              </w:rPr>
              <w:t>40%×70%</w:t>
            </w:r>
            <w:r>
              <w:rPr>
                <w:rFonts w:ascii="仿宋" w:hAnsi="仿宋" w:eastAsia="仿宋" w:cs="宋体"/>
                <w:color w:val="auto"/>
                <w:sz w:val="24"/>
                <w:szCs w:val="24"/>
                <w:highlight w:val="none"/>
              </w:rPr>
              <w:t>/</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收费基准价格上浮</w:t>
            </w:r>
            <w:r>
              <w:rPr>
                <w:rFonts w:ascii="仿宋" w:hAnsi="仿宋" w:eastAsia="仿宋" w:cs="宋体"/>
                <w:color w:val="auto"/>
                <w:sz w:val="24"/>
                <w:szCs w:val="24"/>
                <w:highlight w:val="none"/>
                <w:u w:val="single"/>
              </w:rPr>
              <w:t xml:space="preserve"> / </w:t>
            </w:r>
            <w:r>
              <w:rPr>
                <w:rFonts w:hint="eastAsia" w:ascii="仿宋" w:hAnsi="仿宋" w:eastAsia="仿宋" w:cs="宋体"/>
                <w:color w:val="auto"/>
                <w:sz w:val="24"/>
                <w:szCs w:val="24"/>
                <w:highlight w:val="none"/>
              </w:rPr>
              <w:t>%）收取。</w:t>
            </w:r>
          </w:p>
          <w:p>
            <w:pPr>
              <w:pStyle w:val="30"/>
              <w:snapToGrid w:val="0"/>
              <w:spacing w:line="390" w:lineRule="exact"/>
              <w:rPr>
                <w:rFonts w:hint="eastAsia" w:ascii="仿宋" w:hAnsi="仿宋" w:eastAsia="仿宋" w:cs="宋体"/>
                <w:color w:val="auto"/>
                <w:sz w:val="24"/>
                <w:szCs w:val="24"/>
                <w:highlight w:val="none"/>
                <w:u w:val="single"/>
                <w:lang w:val="en-US" w:eastAsia="zh-CN"/>
              </w:rPr>
            </w:pP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固定采购代理收费：</w:t>
            </w:r>
            <w:r>
              <w:rPr>
                <w:rFonts w:hint="eastAsia" w:ascii="仿宋" w:hAnsi="仿宋" w:eastAsia="仿宋" w:cs="宋体"/>
                <w:color w:val="auto"/>
                <w:sz w:val="24"/>
                <w:szCs w:val="24"/>
                <w:highlight w:val="none"/>
                <w:u w:val="single"/>
                <w:lang w:val="en-US" w:eastAsia="zh-CN"/>
              </w:rPr>
              <w:t xml:space="preserve">     </w:t>
            </w:r>
          </w:p>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3、代理服务费交纳账户信息</w:t>
            </w:r>
          </w:p>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开户名称：广西科文招标有限公司桂林分公司</w:t>
            </w:r>
          </w:p>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开户银行：</w:t>
            </w:r>
            <w:r>
              <w:rPr>
                <w:rFonts w:hint="eastAsia" w:ascii="仿宋" w:hAnsi="仿宋" w:eastAsia="仿宋" w:cs="宋体"/>
                <w:color w:val="auto"/>
                <w:sz w:val="24"/>
                <w:highlight w:val="none"/>
              </w:rPr>
              <w:t>中国工商银行桂林市桂湖支行</w:t>
            </w:r>
          </w:p>
          <w:p>
            <w:pPr>
              <w:pStyle w:val="30"/>
              <w:snapToGrid w:val="0"/>
              <w:spacing w:line="390" w:lineRule="exac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银行账号：</w:t>
            </w:r>
            <w:r>
              <w:rPr>
                <w:rFonts w:hint="eastAsia" w:ascii="仿宋" w:hAnsi="仿宋" w:eastAsia="仿宋" w:cs="宋体"/>
                <w:color w:val="auto"/>
                <w:sz w:val="24"/>
                <w:highlight w:val="none"/>
              </w:rPr>
              <w:t>210 3200 2093 0000 2088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hint="eastAsia" w:ascii="仿宋" w:hAnsi="仿宋" w:eastAsia="仿宋"/>
                <w:color w:val="auto"/>
                <w:sz w:val="24"/>
                <w:highlight w:val="none"/>
              </w:rPr>
            </w:pPr>
            <w:r>
              <w:rPr>
                <w:rFonts w:ascii="仿宋" w:hAnsi="仿宋" w:eastAsia="仿宋"/>
                <w:color w:val="auto"/>
                <w:sz w:val="24"/>
                <w:highlight w:val="none"/>
              </w:rPr>
              <w:t>40.1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hint="eastAsia" w:ascii="仿宋" w:hAnsi="仿宋" w:eastAsia="仿宋"/>
                <w:color w:val="auto"/>
                <w:sz w:val="24"/>
                <w:highlight w:val="none"/>
              </w:rPr>
            </w:pPr>
            <w:r>
              <w:rPr>
                <w:rFonts w:hint="eastAsia" w:ascii="仿宋" w:hAnsi="仿宋" w:eastAsia="仿宋"/>
                <w:color w:val="auto"/>
                <w:sz w:val="24"/>
                <w:highlight w:val="none"/>
              </w:rPr>
              <w:t>解释：</w:t>
            </w:r>
            <w:r>
              <w:rPr>
                <w:rFonts w:ascii="仿宋" w:hAnsi="仿宋" w:eastAsia="仿宋"/>
                <w:color w:val="auto"/>
                <w:sz w:val="24"/>
                <w:highlight w:val="none"/>
              </w:rPr>
              <w:t>构成本招标文件的各个组成文件应互为解释，互为说明；除招标文件中有特别规定外，仅适用于招标投标阶段的规定，按</w:t>
            </w:r>
            <w:r>
              <w:rPr>
                <w:rFonts w:hint="eastAsia" w:ascii="仿宋" w:hAnsi="仿宋" w:eastAsia="仿宋"/>
                <w:color w:val="auto"/>
                <w:sz w:val="24"/>
                <w:highlight w:val="none"/>
              </w:rPr>
              <w:t>更正公告（澄清公告）</w:t>
            </w:r>
            <w:r>
              <w:rPr>
                <w:rFonts w:ascii="仿宋" w:hAnsi="仿宋" w:eastAsia="仿宋"/>
                <w:color w:val="auto"/>
                <w:sz w:val="24"/>
                <w:highlight w:val="none"/>
              </w:rPr>
              <w:t>、招标公告、</w:t>
            </w:r>
            <w:r>
              <w:rPr>
                <w:rFonts w:hint="eastAsia" w:ascii="仿宋" w:hAnsi="仿宋" w:eastAsia="仿宋"/>
                <w:color w:val="auto"/>
                <w:sz w:val="24"/>
                <w:highlight w:val="none"/>
              </w:rPr>
              <w:t>采购需求、</w:t>
            </w:r>
            <w:r>
              <w:rPr>
                <w:rFonts w:ascii="仿宋" w:hAnsi="仿宋" w:eastAsia="仿宋"/>
                <w:color w:val="auto"/>
                <w:sz w:val="24"/>
                <w:highlight w:val="none"/>
              </w:rPr>
              <w:t>投标人须知、</w:t>
            </w:r>
            <w:r>
              <w:rPr>
                <w:rFonts w:hint="eastAsia" w:ascii="仿宋" w:hAnsi="仿宋" w:eastAsia="仿宋"/>
                <w:color w:val="auto"/>
                <w:sz w:val="24"/>
                <w:highlight w:val="none"/>
              </w:rPr>
              <w:t>评标方法及评标标准</w:t>
            </w:r>
            <w:r>
              <w:rPr>
                <w:rFonts w:ascii="仿宋" w:hAnsi="仿宋" w:eastAsia="仿宋"/>
                <w:color w:val="auto"/>
                <w:sz w:val="24"/>
                <w:highlight w:val="none"/>
              </w:rPr>
              <w:t>、</w:t>
            </w:r>
            <w:r>
              <w:rPr>
                <w:rFonts w:hint="eastAsia" w:ascii="仿宋" w:hAnsi="仿宋" w:eastAsia="仿宋"/>
                <w:color w:val="auto"/>
                <w:sz w:val="24"/>
                <w:highlight w:val="none"/>
              </w:rPr>
              <w:t>拟签订的合同文本、</w:t>
            </w:r>
            <w:r>
              <w:rPr>
                <w:rFonts w:ascii="仿宋" w:hAnsi="仿宋" w:eastAsia="仿宋"/>
                <w:color w:val="auto"/>
                <w:sz w:val="24"/>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color w:val="auto"/>
                <w:sz w:val="24"/>
                <w:highlight w:val="none"/>
              </w:rPr>
              <w:t>更正公告（澄清公告）</w:t>
            </w:r>
            <w:r>
              <w:rPr>
                <w:rFonts w:ascii="仿宋" w:hAnsi="仿宋" w:eastAsia="仿宋"/>
                <w:color w:val="auto"/>
                <w:sz w:val="24"/>
                <w:highlight w:val="none"/>
              </w:rPr>
              <w:t>与同步更新的招标文件不一致时以</w:t>
            </w:r>
            <w:r>
              <w:rPr>
                <w:rFonts w:hint="eastAsia" w:ascii="仿宋" w:hAnsi="仿宋" w:eastAsia="仿宋"/>
                <w:color w:val="auto"/>
                <w:sz w:val="24"/>
                <w:highlight w:val="none"/>
              </w:rPr>
              <w:t>更正公告（澄清公告）</w:t>
            </w:r>
            <w:r>
              <w:rPr>
                <w:rFonts w:ascii="仿宋" w:hAnsi="仿宋" w:eastAsia="仿宋"/>
                <w:color w:val="auto"/>
                <w:sz w:val="24"/>
                <w:highlight w:val="none"/>
              </w:rPr>
              <w:t>为准。按本款前述规定仍不能形成结论的，由</w:t>
            </w:r>
            <w:r>
              <w:rPr>
                <w:rFonts w:hint="eastAsia" w:ascii="仿宋" w:hAnsi="仿宋" w:eastAsia="仿宋"/>
                <w:color w:val="auto"/>
                <w:sz w:val="24"/>
                <w:highlight w:val="none"/>
              </w:rPr>
              <w:t>采购</w:t>
            </w:r>
            <w:r>
              <w:rPr>
                <w:rFonts w:ascii="仿宋" w:hAnsi="仿宋" w:eastAsia="仿宋"/>
                <w:color w:val="auto"/>
                <w:sz w:val="24"/>
                <w:highlight w:val="none"/>
              </w:rPr>
              <w:t>人</w:t>
            </w:r>
            <w:r>
              <w:rPr>
                <w:rFonts w:hint="eastAsia" w:ascii="仿宋" w:hAnsi="仿宋" w:eastAsia="仿宋"/>
                <w:color w:val="auto"/>
                <w:sz w:val="24"/>
                <w:highlight w:val="none"/>
              </w:rPr>
              <w:t>或者采购代理机构</w:t>
            </w:r>
            <w:r>
              <w:rPr>
                <w:rFonts w:ascii="仿宋" w:hAnsi="仿宋" w:eastAsia="仿宋"/>
                <w:color w:val="auto"/>
                <w:sz w:val="24"/>
                <w:highlight w:val="none"/>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hint="eastAsia" w:ascii="仿宋" w:hAnsi="仿宋" w:eastAsia="仿宋"/>
                <w:color w:val="auto"/>
                <w:sz w:val="24"/>
                <w:highlight w:val="none"/>
              </w:rPr>
            </w:pPr>
            <w:r>
              <w:rPr>
                <w:rFonts w:ascii="仿宋" w:hAnsi="仿宋" w:eastAsia="仿宋"/>
                <w:color w:val="auto"/>
                <w:sz w:val="24"/>
                <w:highlight w:val="none"/>
              </w:rPr>
              <w:t>40.2</w:t>
            </w:r>
          </w:p>
        </w:tc>
        <w:tc>
          <w:tcPr>
            <w:tcW w:w="9275" w:type="dxa"/>
            <w:tcBorders>
              <w:top w:val="single" w:color="auto" w:sz="4" w:space="0"/>
              <w:left w:val="single" w:color="auto" w:sz="4" w:space="0"/>
              <w:bottom w:val="single" w:color="auto" w:sz="4" w:space="0"/>
              <w:right w:val="single" w:color="auto" w:sz="4" w:space="0"/>
            </w:tcBorders>
            <w:vAlign w:val="center"/>
          </w:tcPr>
          <w:p>
            <w:pPr>
              <w:pStyle w:val="30"/>
              <w:snapToGrid w:val="0"/>
              <w:spacing w:line="390" w:lineRule="exac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1、本招标文件中描述投标人的“公章”是指根据我国对公章的管理规定，用投标人法定主体行为名称制作的印章</w:t>
            </w:r>
            <w:r>
              <w:rPr>
                <w:rFonts w:hint="eastAsia" w:ascii="仿宋" w:hAnsi="仿宋" w:eastAsia="仿宋" w:cs="宋体"/>
                <w:color w:val="auto"/>
                <w:sz w:val="24"/>
                <w:szCs w:val="24"/>
                <w:highlight w:val="none"/>
              </w:rPr>
              <w:t>（含电子印章）</w:t>
            </w:r>
            <w:r>
              <w:rPr>
                <w:rFonts w:hint="eastAsia" w:ascii="仿宋" w:hAnsi="仿宋" w:eastAsia="仿宋"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pPr>
              <w:pStyle w:val="30"/>
              <w:snapToGrid w:val="0"/>
              <w:spacing w:line="390" w:lineRule="exac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30"/>
              <w:snapToGrid w:val="0"/>
              <w:spacing w:line="390" w:lineRule="exac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3、本招标文件中描述投标人的“签字”是指投标人的法定代表人或者委托代理人</w:t>
            </w:r>
            <w:r>
              <w:rPr>
                <w:rFonts w:hint="eastAsia" w:ascii="仿宋" w:hAnsi="仿宋" w:eastAsia="仿宋" w:cs="宋体"/>
                <w:color w:val="auto"/>
                <w:sz w:val="24"/>
                <w:szCs w:val="24"/>
                <w:highlight w:val="none"/>
              </w:rPr>
              <w:t>在文件规定签署处签名（含电子签名）的行为，私章、印鉴等其他形式均不能代替签字</w:t>
            </w:r>
            <w:r>
              <w:rPr>
                <w:rFonts w:hint="eastAsia" w:ascii="仿宋" w:hAnsi="仿宋" w:eastAsia="仿宋" w:cs="宋体"/>
                <w:bCs/>
                <w:color w:val="auto"/>
                <w:sz w:val="24"/>
                <w:szCs w:val="24"/>
                <w:highlight w:val="none"/>
              </w:rPr>
              <w:t>。</w:t>
            </w:r>
          </w:p>
          <w:p>
            <w:pPr>
              <w:pStyle w:val="30"/>
              <w:snapToGrid w:val="0"/>
              <w:spacing w:line="390" w:lineRule="exac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4、自然人投标的，招标文件规定盖公章处由自然人摁手指指印。</w:t>
            </w:r>
          </w:p>
          <w:p>
            <w:pPr>
              <w:spacing w:line="390" w:lineRule="exact"/>
              <w:jc w:val="left"/>
              <w:rPr>
                <w:rFonts w:hint="eastAsia" w:ascii="仿宋" w:hAnsi="仿宋" w:eastAsia="仿宋"/>
                <w:color w:val="auto"/>
                <w:sz w:val="24"/>
                <w:highlight w:val="none"/>
              </w:rPr>
            </w:pPr>
            <w:r>
              <w:rPr>
                <w:rFonts w:hint="eastAsia" w:ascii="仿宋" w:hAnsi="仿宋" w:eastAsia="仿宋" w:cs="宋体"/>
                <w:bCs/>
                <w:color w:val="auto"/>
                <w:sz w:val="24"/>
                <w:highlight w:val="none"/>
              </w:rPr>
              <w:t>5、本招标文件所称的“以上”“以下”“以内”“届满”，包括本数；所称的“不满”“超过”“以外”，不包括本数。</w:t>
            </w:r>
          </w:p>
        </w:tc>
      </w:tr>
    </w:tbl>
    <w:p>
      <w:pPr>
        <w:pStyle w:val="5"/>
        <w:keepNext w:val="0"/>
        <w:keepLines w:val="0"/>
        <w:pageBreakBefore/>
        <w:spacing w:before="0" w:after="0" w:line="415" w:lineRule="auto"/>
        <w:jc w:val="center"/>
        <w:rPr>
          <w:rFonts w:hint="eastAsia" w:ascii="仿宋" w:hAnsi="仿宋" w:eastAsia="仿宋"/>
          <w:color w:val="auto"/>
          <w:highlight w:val="none"/>
        </w:rPr>
      </w:pPr>
      <w:r>
        <w:rPr>
          <w:rFonts w:hint="eastAsia" w:ascii="仿宋" w:hAnsi="仿宋" w:eastAsia="仿宋"/>
          <w:color w:val="auto"/>
          <w:highlight w:val="none"/>
        </w:rPr>
        <w:t>投标人须知正文</w:t>
      </w:r>
    </w:p>
    <w:p>
      <w:pPr>
        <w:pStyle w:val="5"/>
        <w:keepNext w:val="0"/>
        <w:keepLines w:val="0"/>
        <w:spacing w:before="0" w:after="0" w:line="415" w:lineRule="auto"/>
        <w:jc w:val="center"/>
        <w:rPr>
          <w:rFonts w:hint="eastAsia" w:ascii="仿宋" w:hAnsi="仿宋" w:eastAsia="仿宋"/>
          <w:color w:val="auto"/>
          <w:highlight w:val="none"/>
        </w:rPr>
      </w:pPr>
      <w:r>
        <w:rPr>
          <w:rFonts w:hint="eastAsia" w:ascii="仿宋" w:hAnsi="仿宋" w:eastAsia="仿宋"/>
          <w:color w:val="auto"/>
          <w:highlight w:val="none"/>
        </w:rPr>
        <w:t>一、总  则</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93" w:name="_Toc254970527"/>
      <w:bookmarkStart w:id="94" w:name="_Toc254970668"/>
      <w:r>
        <w:rPr>
          <w:rFonts w:hint="eastAsia" w:ascii="仿宋" w:hAnsi="仿宋" w:eastAsia="仿宋"/>
          <w:color w:val="auto"/>
          <w:sz w:val="24"/>
          <w:highlight w:val="none"/>
        </w:rPr>
        <w:t>1.适用范围</w:t>
      </w:r>
      <w:bookmarkEnd w:id="93"/>
      <w:bookmarkEnd w:id="94"/>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1.2本招标文件</w:t>
      </w:r>
      <w:r>
        <w:rPr>
          <w:rFonts w:hint="eastAsia" w:ascii="仿宋" w:hAnsi="仿宋" w:eastAsia="仿宋" w:cs="宋体"/>
          <w:color w:val="auto"/>
          <w:spacing w:val="-6"/>
          <w:sz w:val="24"/>
          <w:highlight w:val="none"/>
        </w:rPr>
        <w:t>适用于本项目的所有采购程序和环节（法律、法规另有规定的，从其规定）。</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95" w:name="_Toc254970669"/>
      <w:bookmarkStart w:id="96" w:name="_Toc254970528"/>
      <w:r>
        <w:rPr>
          <w:rFonts w:hint="eastAsia" w:ascii="仿宋" w:hAnsi="仿宋" w:eastAsia="仿宋"/>
          <w:color w:val="auto"/>
          <w:sz w:val="24"/>
          <w:highlight w:val="none"/>
        </w:rPr>
        <w:t>2.定义</w:t>
      </w:r>
      <w:bookmarkEnd w:id="95"/>
      <w:bookmarkEnd w:id="96"/>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2.1“采购人”是指依法进行政府采购的国家机关、事业单位、团体组织。</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2.2“采购代理机构”是指政府采购集中采购机构和集中采购机构以外的采购代理机构。</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2.3“供应商”是指向采购人提供货物、工程或者服务的法人、其他组织或者自然人。</w:t>
      </w:r>
    </w:p>
    <w:p>
      <w:pPr>
        <w:pStyle w:val="8"/>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2.4“投标人”是指响应招标、参加投标竞争的法人、其他组织或者自然人。</w:t>
      </w:r>
    </w:p>
    <w:p>
      <w:pPr>
        <w:pStyle w:val="8"/>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2.5“货物”是指各种形态和种类的物品，包括原材料、燃料、设备、产品等。</w:t>
      </w:r>
    </w:p>
    <w:p>
      <w:pPr>
        <w:pStyle w:val="8"/>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2.6</w:t>
      </w:r>
      <w:r>
        <w:rPr>
          <w:rFonts w:hint="eastAsia" w:ascii="仿宋" w:hAnsi="仿宋" w:eastAsia="仿宋" w:cs="宋体"/>
          <w:color w:val="auto"/>
          <w:sz w:val="24"/>
          <w:highlight w:val="none"/>
        </w:rPr>
        <w:t>“服务”是指招标文件规定投标人为</w:t>
      </w:r>
      <w:r>
        <w:rPr>
          <w:rFonts w:ascii="仿宋" w:hAnsi="仿宋" w:eastAsia="仿宋" w:cs="宋体"/>
          <w:color w:val="auto"/>
          <w:sz w:val="24"/>
          <w:highlight w:val="none"/>
        </w:rPr>
        <w:t>本项目</w:t>
      </w:r>
      <w:r>
        <w:rPr>
          <w:rFonts w:hint="eastAsia" w:ascii="仿宋" w:hAnsi="仿宋" w:eastAsia="仿宋" w:cs="宋体"/>
          <w:color w:val="auto"/>
          <w:sz w:val="24"/>
          <w:highlight w:val="none"/>
        </w:rPr>
        <w:t>须提供的服务以及其他类似的义务。</w:t>
      </w:r>
    </w:p>
    <w:p>
      <w:pPr>
        <w:pStyle w:val="8"/>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2.7“书面形式”是指合同书、信件和数据电文（包括电报、电传、传真、电子数据交换和电子邮件）等可以有形地表现所载内容的形式。</w:t>
      </w:r>
    </w:p>
    <w:p>
      <w:pPr>
        <w:pStyle w:val="8"/>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2.8“实质性要求”是指招标文件中已经指明不满足则投标无效的条款，或者不能负偏离的条款，或者采购需求中带“</w:t>
      </w:r>
      <w:r>
        <w:rPr>
          <w:rFonts w:hint="eastAsia" w:ascii="仿宋" w:hAnsi="仿宋" w:eastAsia="仿宋"/>
          <w:bCs/>
          <w:color w:val="auto"/>
          <w:sz w:val="24"/>
          <w:highlight w:val="none"/>
        </w:rPr>
        <w:t>▲</w:t>
      </w:r>
      <w:r>
        <w:rPr>
          <w:rFonts w:hint="eastAsia" w:ascii="仿宋" w:hAnsi="仿宋" w:eastAsia="仿宋"/>
          <w:color w:val="auto"/>
          <w:sz w:val="24"/>
          <w:highlight w:val="none"/>
        </w:rPr>
        <w:t>”的条款。</w:t>
      </w:r>
    </w:p>
    <w:p>
      <w:pPr>
        <w:pStyle w:val="8"/>
        <w:spacing w:line="360" w:lineRule="auto"/>
        <w:rPr>
          <w:rFonts w:hint="eastAsia" w:ascii="仿宋" w:hAnsi="仿宋" w:eastAsia="仿宋" w:cs="宋体"/>
          <w:color w:val="auto"/>
          <w:sz w:val="24"/>
          <w:highlight w:val="none"/>
        </w:rPr>
      </w:pPr>
      <w:r>
        <w:rPr>
          <w:rFonts w:hint="eastAsia" w:ascii="仿宋" w:hAnsi="仿宋" w:eastAsia="仿宋"/>
          <w:color w:val="auto"/>
          <w:sz w:val="24"/>
          <w:highlight w:val="none"/>
        </w:rPr>
        <w:t>2.9</w:t>
      </w:r>
      <w:r>
        <w:rPr>
          <w:rFonts w:hint="eastAsia" w:ascii="仿宋" w:hAnsi="仿宋" w:eastAsia="仿宋" w:cs="宋体"/>
          <w:color w:val="auto"/>
          <w:sz w:val="24"/>
          <w:highlight w:val="none"/>
        </w:rPr>
        <w:t>“正偏离”，是指投标文件对招标文件“采购需求”中有关条款作出的响应优于条款要求并有利于采购人的情形。</w:t>
      </w:r>
    </w:p>
    <w:p>
      <w:pPr>
        <w:pStyle w:val="8"/>
        <w:spacing w:line="360" w:lineRule="auto"/>
        <w:rPr>
          <w:rFonts w:hint="eastAsia" w:ascii="仿宋" w:hAnsi="仿宋" w:eastAsia="仿宋" w:cs="宋体"/>
          <w:color w:val="auto"/>
          <w:sz w:val="24"/>
          <w:highlight w:val="none"/>
        </w:rPr>
      </w:pPr>
      <w:r>
        <w:rPr>
          <w:rFonts w:ascii="仿宋" w:hAnsi="仿宋" w:eastAsia="仿宋" w:cs="宋体"/>
          <w:color w:val="auto"/>
          <w:sz w:val="24"/>
          <w:highlight w:val="none"/>
        </w:rPr>
        <w:t>2.10</w:t>
      </w:r>
      <w:r>
        <w:rPr>
          <w:rFonts w:hint="eastAsia" w:ascii="仿宋" w:hAnsi="仿宋" w:eastAsia="仿宋" w:cs="宋体"/>
          <w:color w:val="auto"/>
          <w:sz w:val="24"/>
          <w:highlight w:val="none"/>
        </w:rPr>
        <w:t>“负偏离”，是指投标文件对招标文件“采购需求”中有关条款作出的响应不满足条款要求，导致采购人要求不能得到满足的情形。</w:t>
      </w:r>
    </w:p>
    <w:p>
      <w:pPr>
        <w:pStyle w:val="8"/>
        <w:spacing w:line="360" w:lineRule="auto"/>
        <w:rPr>
          <w:rFonts w:hint="eastAsia" w:ascii="仿宋" w:hAnsi="仿宋" w:eastAsia="仿宋"/>
          <w:color w:val="auto"/>
          <w:sz w:val="24"/>
          <w:szCs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1</w:t>
      </w:r>
      <w:r>
        <w:rPr>
          <w:rFonts w:hint="eastAsia" w:ascii="仿宋" w:hAnsi="仿宋" w:eastAsia="仿宋" w:cs="宋体"/>
          <w:color w:val="auto"/>
          <w:sz w:val="24"/>
          <w:highlight w:val="none"/>
        </w:rPr>
        <w:t>“允许负偏离的条款”是指采购需求中的不属于“实质性要求”的条款。</w:t>
      </w:r>
      <w:bookmarkStart w:id="97" w:name="_Toc254970529"/>
      <w:bookmarkStart w:id="98" w:name="_Toc254970670"/>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w:t>
      </w:r>
      <w:bookmarkEnd w:id="97"/>
      <w:bookmarkEnd w:id="98"/>
      <w:r>
        <w:rPr>
          <w:rFonts w:hint="eastAsia" w:ascii="仿宋" w:hAnsi="仿宋" w:eastAsia="仿宋"/>
          <w:color w:val="auto"/>
          <w:sz w:val="24"/>
          <w:highlight w:val="none"/>
        </w:rPr>
        <w:t>投标人的资格要求</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投标人的资格要求详见“投标人须知前附表”。</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99" w:name="_Toc254970671"/>
      <w:bookmarkStart w:id="100" w:name="_Toc254970530"/>
      <w:r>
        <w:rPr>
          <w:rFonts w:hint="eastAsia" w:ascii="仿宋" w:hAnsi="仿宋" w:eastAsia="仿宋"/>
          <w:color w:val="auto"/>
          <w:sz w:val="24"/>
          <w:highlight w:val="none"/>
        </w:rPr>
        <w:t>4.投标委托</w:t>
      </w:r>
      <w:bookmarkEnd w:id="99"/>
      <w:bookmarkEnd w:id="100"/>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投标人代表参加投标活动过程中必须携带个人有效身份证件。如投标人代表不是法定代表人，须持有授权委托书（按第六章要求格式填写）。</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01" w:name="_5.投标费用"/>
      <w:bookmarkEnd w:id="101"/>
      <w:bookmarkStart w:id="102" w:name="_Toc254970672"/>
      <w:bookmarkStart w:id="103" w:name="_Toc254970531"/>
      <w:r>
        <w:rPr>
          <w:rFonts w:hint="eastAsia" w:ascii="仿宋" w:hAnsi="仿宋" w:eastAsia="仿宋"/>
          <w:color w:val="auto"/>
          <w:sz w:val="24"/>
          <w:highlight w:val="none"/>
        </w:rPr>
        <w:t>5.投标费用</w:t>
      </w:r>
      <w:bookmarkEnd w:id="102"/>
      <w:bookmarkEnd w:id="103"/>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6.联合体投标</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6.1本项目是否接受联合体投标，详见“投标人须知前附表”。</w:t>
      </w:r>
    </w:p>
    <w:p>
      <w:pPr>
        <w:snapToGrid w:val="0"/>
        <w:spacing w:line="360" w:lineRule="auto"/>
        <w:ind w:firstLine="480" w:firstLineChars="200"/>
        <w:jc w:val="left"/>
        <w:rPr>
          <w:rFonts w:hint="eastAsia" w:ascii="仿宋" w:hAnsi="仿宋" w:eastAsia="仿宋"/>
          <w:bCs/>
          <w:color w:val="auto"/>
          <w:sz w:val="24"/>
          <w:highlight w:val="none"/>
        </w:rPr>
      </w:pPr>
      <w:r>
        <w:rPr>
          <w:rFonts w:hint="eastAsia" w:ascii="仿宋" w:hAnsi="仿宋" w:eastAsia="仿宋"/>
          <w:bCs/>
          <w:color w:val="auto"/>
          <w:sz w:val="24"/>
          <w:highlight w:val="none"/>
        </w:rPr>
        <w:t>6.2如接受联合体投标，联合体投标要求详见“投标人须知前附表”。</w:t>
      </w:r>
    </w:p>
    <w:p>
      <w:pPr>
        <w:pStyle w:val="7"/>
        <w:keepNext w:val="0"/>
        <w:keepLines w:val="0"/>
        <w:spacing w:before="0" w:after="0" w:line="360" w:lineRule="auto"/>
        <w:ind w:firstLine="484" w:firstLineChars="202"/>
        <w:rPr>
          <w:rFonts w:hint="eastAsia" w:ascii="仿宋" w:hAnsi="仿宋" w:eastAsia="仿宋"/>
          <w:color w:val="auto"/>
          <w:sz w:val="24"/>
          <w:highlight w:val="none"/>
        </w:rPr>
      </w:pPr>
      <w:r>
        <w:rPr>
          <w:rFonts w:hint="eastAsia" w:ascii="仿宋" w:hAnsi="仿宋" w:eastAsia="仿宋"/>
          <w:b w:val="0"/>
          <w:bCs/>
          <w:color w:val="auto"/>
          <w:sz w:val="24"/>
          <w:highlight w:val="none"/>
        </w:rPr>
        <w:t>6.3</w:t>
      </w:r>
      <w:bookmarkStart w:id="104" w:name="_Hlk65857072"/>
      <w:r>
        <w:rPr>
          <w:rFonts w:hint="eastAsia" w:ascii="仿宋" w:hAnsi="仿宋" w:eastAsia="仿宋"/>
          <w:b w:val="0"/>
          <w:bCs/>
          <w:color w:val="auto"/>
          <w:sz w:val="24"/>
          <w:highlight w:val="none"/>
        </w:rPr>
        <w:t>根据《政府采购促进中小企业发展管理办法》（财库〔2020〕46号）、财政部《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仿宋" w:hAnsi="仿宋" w:eastAsia="仿宋"/>
          <w:b w:val="0"/>
          <w:bCs/>
          <w:color w:val="auto"/>
          <w:sz w:val="24"/>
          <w:highlight w:val="none"/>
        </w:rPr>
        <w:t>10</w:t>
      </w:r>
      <w:r>
        <w:rPr>
          <w:rFonts w:hint="eastAsia" w:ascii="仿宋" w:hAnsi="仿宋" w:eastAsia="仿宋"/>
          <w:b w:val="0"/>
          <w:bCs/>
          <w:color w:val="auto"/>
          <w:sz w:val="24"/>
          <w:highlight w:val="none"/>
        </w:rPr>
        <w:t>%的扣除，用扣除后的价格参加评审。</w:t>
      </w:r>
      <w:bookmarkEnd w:id="104"/>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 xml:space="preserve">7.转包与分包             </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7.1本项目不允许转包。</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05" w:name="_Toc254970673"/>
      <w:bookmarkStart w:id="106" w:name="_Toc254970532"/>
      <w:r>
        <w:rPr>
          <w:rFonts w:hint="eastAsia" w:ascii="仿宋" w:hAnsi="仿宋" w:eastAsia="仿宋"/>
          <w:color w:val="auto"/>
          <w:sz w:val="24"/>
          <w:highlight w:val="none"/>
        </w:rPr>
        <w:t>8.特别说明</w:t>
      </w:r>
      <w:bookmarkEnd w:id="105"/>
      <w:bookmarkEnd w:id="106"/>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bookmarkStart w:id="107" w:name="_8.1提供相同品牌产品且通过资格审查、符合性审查的不同投标人参加同一合"/>
      <w:bookmarkEnd w:id="107"/>
      <w:r>
        <w:rPr>
          <w:rFonts w:ascii="仿宋" w:hAnsi="仿宋" w:eastAsia="仿宋"/>
          <w:b w:val="0"/>
          <w:color w:val="auto"/>
          <w:sz w:val="24"/>
          <w:highlight w:val="none"/>
        </w:rPr>
        <w:fldChar w:fldCharType="begin"/>
      </w:r>
      <w:r>
        <w:rPr>
          <w:rFonts w:ascii="仿宋" w:hAnsi="仿宋" w:eastAsia="仿宋"/>
          <w:b w:val="0"/>
          <w:color w:val="auto"/>
          <w:sz w:val="24"/>
          <w:highlight w:val="none"/>
        </w:rPr>
        <w:instrText xml:space="preserve"> HYPERLINK  \l "_8.1" </w:instrText>
      </w:r>
      <w:r>
        <w:rPr>
          <w:rFonts w:ascii="仿宋" w:hAnsi="仿宋" w:eastAsia="仿宋"/>
          <w:b w:val="0"/>
          <w:color w:val="auto"/>
          <w:sz w:val="24"/>
          <w:highlight w:val="none"/>
        </w:rPr>
        <w:fldChar w:fldCharType="separate"/>
      </w:r>
      <w:r>
        <w:rPr>
          <w:rFonts w:hint="eastAsia" w:ascii="仿宋" w:hAnsi="仿宋" w:eastAsia="仿宋"/>
          <w:b w:val="0"/>
          <w:color w:val="auto"/>
          <w:sz w:val="24"/>
          <w:highlight w:val="none"/>
        </w:rPr>
        <w:t>8.1</w:t>
      </w:r>
      <w:r>
        <w:rPr>
          <w:rFonts w:ascii="仿宋" w:hAnsi="仿宋" w:eastAsia="仿宋"/>
          <w:b w:val="0"/>
          <w:color w:val="auto"/>
          <w:sz w:val="24"/>
          <w:highlight w:val="none"/>
        </w:rPr>
        <w:fldChar w:fldCharType="end"/>
      </w:r>
      <w:r>
        <w:rPr>
          <w:rFonts w:hint="eastAsia" w:ascii="仿宋" w:hAnsi="仿宋" w:eastAsia="仿宋"/>
          <w:b w:val="0"/>
          <w:color w:val="auto"/>
          <w:sz w:val="24"/>
          <w:highlight w:val="none"/>
        </w:rPr>
        <w:t>采用最低评标价法的采购项目，通过资格审查、符合性审查的不同投标人参加同一合同项下投标的，投标人评标价相同时，由采购人或者采购人委托评标委员会按照“投标人须知前附表”规定的方式确定投标人获得中标人推荐资格</w:t>
      </w:r>
      <w:r>
        <w:rPr>
          <w:rFonts w:hint="eastAsia" w:ascii="仿宋" w:hAnsi="仿宋" w:eastAsia="仿宋"/>
          <w:color w:val="auto"/>
          <w:sz w:val="24"/>
          <w:highlight w:val="none"/>
        </w:rPr>
        <w:t>。</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采用综合评分法的采购项目，通过资格审查、符合性审查的不同投标人参加同一合同项下投标的，评审得分相同的，由采购人或者采购人委托评标委员会按照“投标人须知前附表”规定的方式确定投标人获得中标人推荐资格。</w:t>
      </w:r>
    </w:p>
    <w:p>
      <w:pPr>
        <w:pStyle w:val="7"/>
        <w:keepNext w:val="0"/>
        <w:keepLines w:val="0"/>
        <w:spacing w:before="0" w:after="0" w:line="360" w:lineRule="auto"/>
        <w:ind w:firstLine="420" w:firstLineChars="175"/>
        <w:rPr>
          <w:rFonts w:hint="eastAsia" w:ascii="仿宋" w:hAnsi="仿宋" w:eastAsia="仿宋"/>
          <w:b w:val="0"/>
          <w:color w:val="auto"/>
          <w:sz w:val="24"/>
          <w:highlight w:val="none"/>
        </w:rPr>
      </w:pPr>
      <w:r>
        <w:rPr>
          <w:rFonts w:hint="eastAsia" w:ascii="仿宋" w:hAnsi="仿宋" w:eastAsia="仿宋"/>
          <w:b w:val="0"/>
          <w:color w:val="auto"/>
          <w:sz w:val="24"/>
          <w:highlight w:val="none"/>
        </w:rPr>
        <w:t>8.2投标人应仔细阅读招标文件的所有内容，按照招标文件的要求提交投标文件，并对所提供的全部资料的真实性承担法律责任。</w:t>
      </w:r>
    </w:p>
    <w:p>
      <w:pPr>
        <w:pStyle w:val="7"/>
        <w:keepNext w:val="0"/>
        <w:keepLines w:val="0"/>
        <w:spacing w:before="0" w:after="0" w:line="360" w:lineRule="auto"/>
        <w:ind w:firstLine="420" w:firstLineChars="175"/>
        <w:rPr>
          <w:rFonts w:hint="eastAsia" w:ascii="仿宋" w:hAnsi="仿宋" w:eastAsia="仿宋"/>
          <w:b w:val="0"/>
          <w:color w:val="auto"/>
          <w:sz w:val="24"/>
          <w:highlight w:val="none"/>
        </w:rPr>
      </w:pPr>
      <w:r>
        <w:rPr>
          <w:rFonts w:hint="eastAsia" w:ascii="仿宋" w:hAnsi="仿宋" w:eastAsia="仿宋"/>
          <w:b w:val="0"/>
          <w:color w:val="auto"/>
          <w:sz w:val="24"/>
          <w:highlight w:val="none"/>
        </w:rPr>
        <w:t>8.3投标人在投标活动中提供任何虚假材料，将报监管部门查处；中标后发现的，中标人须依法赔偿采购人，且民事赔偿并不免除违法投标人的行政与刑事责任。</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回避与串通投标</w:t>
      </w:r>
    </w:p>
    <w:p>
      <w:pPr>
        <w:pStyle w:val="7"/>
        <w:keepNext w:val="0"/>
        <w:keepLines w:val="0"/>
        <w:spacing w:before="0" w:after="0" w:line="360" w:lineRule="auto"/>
        <w:ind w:firstLine="420" w:firstLineChars="175"/>
        <w:rPr>
          <w:rFonts w:hint="eastAsia" w:ascii="仿宋" w:hAnsi="仿宋" w:eastAsia="仿宋"/>
          <w:b w:val="0"/>
          <w:color w:val="auto"/>
          <w:sz w:val="24"/>
          <w:highlight w:val="none"/>
        </w:rPr>
      </w:pPr>
      <w:r>
        <w:rPr>
          <w:rFonts w:hint="eastAsia" w:ascii="仿宋" w:hAnsi="仿宋" w:eastAsia="仿宋"/>
          <w:b w:val="0"/>
          <w:color w:val="auto"/>
          <w:sz w:val="24"/>
          <w:highlight w:val="none"/>
        </w:rPr>
        <w:t>9</w:t>
      </w:r>
      <w:r>
        <w:rPr>
          <w:rFonts w:ascii="仿宋" w:hAnsi="仿宋" w:eastAsia="仿宋"/>
          <w:b w:val="0"/>
          <w:color w:val="auto"/>
          <w:sz w:val="24"/>
          <w:highlight w:val="none"/>
        </w:rPr>
        <w:t>.1在政府采购活动中，采购人员及相关人员与</w:t>
      </w:r>
      <w:r>
        <w:rPr>
          <w:rFonts w:hint="eastAsia" w:ascii="仿宋" w:hAnsi="仿宋" w:eastAsia="仿宋"/>
          <w:b w:val="0"/>
          <w:color w:val="auto"/>
          <w:sz w:val="24"/>
          <w:highlight w:val="none"/>
        </w:rPr>
        <w:t>供应商</w:t>
      </w:r>
      <w:r>
        <w:rPr>
          <w:rFonts w:ascii="仿宋" w:hAnsi="仿宋" w:eastAsia="仿宋"/>
          <w:b w:val="0"/>
          <w:color w:val="auto"/>
          <w:sz w:val="24"/>
          <w:highlight w:val="none"/>
        </w:rPr>
        <w:t>有下列利害关系之一的，应当回避：</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1</w:t>
      </w:r>
      <w:r>
        <w:rPr>
          <w:rFonts w:ascii="仿宋" w:hAnsi="仿宋" w:eastAsia="仿宋"/>
          <w:color w:val="auto"/>
          <w:kern w:val="2"/>
          <w:sz w:val="24"/>
          <w:szCs w:val="24"/>
          <w:highlight w:val="none"/>
        </w:rPr>
        <w:t>）参加采购活动前3年内与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存在劳动关系；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2</w:t>
      </w:r>
      <w:r>
        <w:rPr>
          <w:rFonts w:ascii="仿宋" w:hAnsi="仿宋" w:eastAsia="仿宋"/>
          <w:color w:val="auto"/>
          <w:kern w:val="2"/>
          <w:sz w:val="24"/>
          <w:szCs w:val="24"/>
          <w:highlight w:val="none"/>
        </w:rPr>
        <w:t>）参加采购活动前3年内担任</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的董事、监事；</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3</w:t>
      </w:r>
      <w:r>
        <w:rPr>
          <w:rFonts w:ascii="仿宋" w:hAnsi="仿宋" w:eastAsia="仿宋"/>
          <w:color w:val="auto"/>
          <w:kern w:val="2"/>
          <w:sz w:val="24"/>
          <w:szCs w:val="24"/>
          <w:highlight w:val="none"/>
        </w:rPr>
        <w:t>）参加采购活动前3年内是</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的控股股东或者实际控制人；</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4</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的法定代表人或者负责人有夫妻、直系血亲、三代以内旁系血亲或者近姻亲关系；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5</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有其他可能影响政府采购活动公平、公正进行的关系。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认为采购人员及相关人员与其他</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ascii="仿宋" w:hAnsi="仿宋" w:eastAsia="仿宋"/>
          <w:color w:val="auto"/>
          <w:sz w:val="24"/>
          <w:highlight w:val="none"/>
        </w:rPr>
        <w:t>9.2</w:t>
      </w:r>
      <w:r>
        <w:rPr>
          <w:rFonts w:hint="eastAsia" w:ascii="仿宋" w:hAnsi="仿宋" w:eastAsia="仿宋"/>
          <w:color w:val="auto"/>
          <w:sz w:val="24"/>
          <w:highlight w:val="none"/>
        </w:rPr>
        <w:t>有下列情形之一的视为投标人相互串通投标，投标文件将被视为无效：</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 xml:space="preserve">（1）不同投标人的投标文件由同一单位或者个人编制； </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（2）不同投标人委托同一单位或者个人办理投标事宜；</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（3）不同的投标人的投标文件载明的项目管理员为同一个人；</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（4）不同投标人的投标文件异常一致或者投标报价呈规律性差异；</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（5）不同投标人的投标文件相互混装；</w:t>
      </w:r>
    </w:p>
    <w:p>
      <w:pPr>
        <w:pStyle w:val="30"/>
        <w:snapToGrid w:val="0"/>
        <w:spacing w:line="360" w:lineRule="auto"/>
        <w:ind w:left="2" w:leftChars="1" w:firstLine="482" w:firstLineChars="20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（6）不同投标人的投标保证金从同一单位或者个人账户转出。</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ascii="仿宋" w:hAnsi="仿宋" w:eastAsia="仿宋"/>
          <w:b w:val="0"/>
          <w:color w:val="auto"/>
          <w:sz w:val="24"/>
          <w:highlight w:val="none"/>
        </w:rPr>
        <w:t>9.3</w:t>
      </w:r>
      <w:r>
        <w:rPr>
          <w:rFonts w:hint="eastAsia" w:ascii="仿宋" w:hAnsi="仿宋" w:eastAsia="仿宋"/>
          <w:b w:val="0"/>
          <w:color w:val="auto"/>
          <w:sz w:val="24"/>
          <w:highlight w:val="none"/>
        </w:rPr>
        <w:t>供应商有下列情形之一的，属于恶意串通行为，将报同级监督管理部门：</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（1）供应商直接或者间接从采购人或者采购代理机构处获得其他供应商的相关信息并修改其投标文件或者响应文件；</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（2）供应商按照采购人或者采购代理机构的授意撤换、修改投标文件或者响应文件；</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（3）供应商之间协商报价、技术方案等投标文件或者响应文件的实质性内容；</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（4）属于同一集团、协会、商会等组织成员的供应商按照该组织要求协同参加政府采购活动；</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（6）供应商之间商定部分供应商放弃参加政府采购活动或者放弃中标；</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（7）供应商与采购人或者采购代理机构之间、供应商相互之间，为谋求特定供应商中标或者排斥其他供应商的其他串通行为。</w:t>
      </w:r>
    </w:p>
    <w:p>
      <w:pPr>
        <w:pStyle w:val="5"/>
        <w:keepNext w:val="0"/>
        <w:keepLines w:val="0"/>
        <w:jc w:val="center"/>
        <w:rPr>
          <w:rFonts w:hint="eastAsia" w:ascii="仿宋" w:hAnsi="仿宋" w:eastAsia="仿宋"/>
          <w:color w:val="auto"/>
          <w:highlight w:val="none"/>
        </w:rPr>
      </w:pPr>
      <w:bookmarkStart w:id="108" w:name="_Toc254970534"/>
      <w:bookmarkStart w:id="109" w:name="_Toc254970675"/>
      <w:r>
        <w:rPr>
          <w:rFonts w:hint="eastAsia" w:ascii="仿宋" w:hAnsi="仿宋" w:eastAsia="仿宋"/>
          <w:color w:val="auto"/>
          <w:highlight w:val="none"/>
        </w:rPr>
        <w:t>二、招标文件</w:t>
      </w:r>
      <w:bookmarkEnd w:id="108"/>
      <w:bookmarkEnd w:id="109"/>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10.招标文件的组成</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（1）招标公告；</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（2）采购需求； </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（3）投标人须知；</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（4）评标方法及评标标准；</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（5）拟签订的合同文本；</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（6）投标文件格式。</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11.招标文件的澄清、修改 、现场考察和答疑会</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pPr>
        <w:pStyle w:val="7"/>
        <w:keepNext w:val="0"/>
        <w:keepLines w:val="0"/>
        <w:numPr>
          <w:ilvl w:val="0"/>
          <w:numId w:val="0"/>
        </w:numPr>
        <w:spacing w:before="0" w:after="0" w:line="360" w:lineRule="auto"/>
        <w:ind w:firstLine="480" w:firstLineChars="200"/>
        <w:rPr>
          <w:rFonts w:hint="eastAsia" w:ascii="仿宋" w:hAnsi="仿宋" w:eastAsia="仿宋"/>
          <w:color w:val="auto"/>
          <w:sz w:val="24"/>
          <w:highlight w:val="none"/>
        </w:rPr>
      </w:pPr>
      <w:r>
        <w:rPr>
          <w:rFonts w:hint="eastAsia" w:ascii="仿宋" w:hAnsi="仿宋" w:eastAsia="仿宋"/>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11.3采购人和采购代理机构可以视采购具体情况，变更投标截止时间和开标时间，并在原公告发布媒体上发布更正公告。</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11.4招标文件澄清、答复、修改、补充的内容为招标文件的组成部分。</w:t>
      </w:r>
      <w:r>
        <w:rPr>
          <w:rFonts w:hint="eastAsia" w:ascii="仿宋" w:hAnsi="仿宋" w:eastAsia="仿宋"/>
          <w:b/>
          <w:color w:val="auto"/>
          <w:sz w:val="24"/>
          <w:highlight w:val="none"/>
        </w:rPr>
        <w:t>当招标文件与招标文件的澄清、答复、修改、补充通知就同一内容的表述不一致时，以最后发出的文件为准。</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bookmarkStart w:id="110" w:name="_Hlk53134511"/>
      <w:r>
        <w:rPr>
          <w:rFonts w:hint="eastAsia" w:ascii="仿宋" w:hAnsi="仿宋" w:eastAsia="仿宋"/>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110"/>
    <w:p>
      <w:pPr>
        <w:pStyle w:val="5"/>
        <w:keepNext w:val="0"/>
        <w:keepLines w:val="0"/>
        <w:jc w:val="center"/>
        <w:rPr>
          <w:rFonts w:hint="eastAsia" w:ascii="仿宋" w:hAnsi="仿宋" w:eastAsia="仿宋"/>
          <w:color w:val="auto"/>
          <w:highlight w:val="none"/>
        </w:rPr>
      </w:pPr>
      <w:bookmarkStart w:id="111" w:name="_Toc254970535"/>
      <w:bookmarkStart w:id="112" w:name="_Toc254970676"/>
      <w:r>
        <w:rPr>
          <w:rFonts w:hint="eastAsia" w:ascii="仿宋" w:hAnsi="仿宋" w:eastAsia="仿宋"/>
          <w:color w:val="auto"/>
          <w:highlight w:val="none"/>
        </w:rPr>
        <w:t>三、投标文件的编制</w:t>
      </w:r>
      <w:bookmarkEnd w:id="111"/>
      <w:bookmarkEnd w:id="112"/>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13" w:name="_Toc254970677"/>
      <w:bookmarkStart w:id="114" w:name="_Toc254970536"/>
      <w:r>
        <w:rPr>
          <w:rFonts w:hint="eastAsia" w:ascii="仿宋" w:hAnsi="仿宋" w:eastAsia="仿宋"/>
          <w:color w:val="auto"/>
          <w:sz w:val="24"/>
          <w:highlight w:val="none"/>
        </w:rPr>
        <w:t>12.投标文件的编制原则</w:t>
      </w:r>
    </w:p>
    <w:p>
      <w:pPr>
        <w:snapToGrid w:val="0"/>
        <w:spacing w:line="360" w:lineRule="auto"/>
        <w:ind w:firstLine="420"/>
        <w:jc w:val="left"/>
        <w:rPr>
          <w:rFonts w:hint="eastAsia" w:ascii="仿宋" w:hAnsi="仿宋" w:eastAsia="仿宋" w:cs="Courier New"/>
          <w:color w:val="auto"/>
          <w:sz w:val="24"/>
          <w:highlight w:val="none"/>
        </w:rPr>
      </w:pPr>
      <w:r>
        <w:rPr>
          <w:rFonts w:ascii="仿宋" w:hAnsi="仿宋" w:eastAsia="仿宋"/>
          <w:color w:val="auto"/>
          <w:sz w:val="24"/>
          <w:highlight w:val="none"/>
        </w:rPr>
        <w:t>投标人必须按照招标文件的要求编制投标文件。投标文件必须对招标文件提出的要求和条件作出明确响应。</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13.投标文件的组成</w:t>
      </w:r>
      <w:bookmarkEnd w:id="113"/>
      <w:bookmarkEnd w:id="114"/>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3.1</w:t>
      </w:r>
      <w:r>
        <w:rPr>
          <w:rFonts w:hint="eastAsia" w:ascii="仿宋" w:hAnsi="仿宋" w:eastAsia="仿宋"/>
          <w:color w:val="auto"/>
          <w:sz w:val="24"/>
          <w:highlight w:val="none"/>
        </w:rPr>
        <w:t>投标文件由报价文件、资格证明文件、商务文件、技术文件四部分组成。</w:t>
      </w:r>
    </w:p>
    <w:p>
      <w:pPr>
        <w:pStyle w:val="7"/>
        <w:keepNext w:val="0"/>
        <w:keepLines w:val="0"/>
        <w:spacing w:before="0" w:after="0" w:line="360" w:lineRule="auto"/>
        <w:ind w:left="420" w:leftChars="200"/>
        <w:rPr>
          <w:rFonts w:hint="eastAsia" w:ascii="仿宋" w:hAnsi="仿宋" w:eastAsia="仿宋"/>
          <w:b w:val="0"/>
          <w:color w:val="auto"/>
          <w:sz w:val="24"/>
          <w:highlight w:val="none"/>
        </w:rPr>
      </w:pPr>
      <w:bookmarkStart w:id="115" w:name="_13.1报价文件:_具体材料见“投标人须知前附表”。"/>
      <w:bookmarkEnd w:id="115"/>
      <w:r>
        <w:rPr>
          <w:rFonts w:hint="eastAsia" w:ascii="仿宋" w:hAnsi="仿宋" w:eastAsia="仿宋"/>
          <w:b w:val="0"/>
          <w:color w:val="auto"/>
          <w:sz w:val="24"/>
          <w:highlight w:val="none"/>
        </w:rPr>
        <w:t>（1）报价文件：</w:t>
      </w:r>
      <w:r>
        <w:rPr>
          <w:rFonts w:ascii="仿宋" w:hAnsi="仿宋" w:eastAsia="仿宋"/>
          <w:b w:val="0"/>
          <w:color w:val="auto"/>
          <w:sz w:val="24"/>
          <w:highlight w:val="none"/>
        </w:rPr>
        <w:t xml:space="preserve"> 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hint="eastAsia" w:ascii="仿宋" w:hAnsi="仿宋" w:eastAsia="仿宋"/>
          <w:b w:val="0"/>
          <w:color w:val="auto"/>
          <w:sz w:val="24"/>
          <w:highlight w:val="none"/>
        </w:rPr>
      </w:pPr>
      <w:bookmarkStart w:id="116" w:name="_13.2资格证明文件：具体材料见“投标人须知前附表”。"/>
      <w:bookmarkEnd w:id="116"/>
      <w:r>
        <w:rPr>
          <w:rFonts w:hint="eastAsia" w:ascii="仿宋" w:hAnsi="仿宋" w:eastAsia="仿宋"/>
          <w:b w:val="0"/>
          <w:color w:val="auto"/>
          <w:sz w:val="24"/>
          <w:highlight w:val="none"/>
        </w:rPr>
        <w:t>（</w:t>
      </w:r>
      <w:r>
        <w:rPr>
          <w:rFonts w:ascii="仿宋" w:hAnsi="仿宋" w:eastAsia="仿宋"/>
          <w:b w:val="0"/>
          <w:color w:val="auto"/>
          <w:sz w:val="24"/>
          <w:highlight w:val="none"/>
        </w:rPr>
        <w:t>2</w:t>
      </w:r>
      <w:r>
        <w:rPr>
          <w:rFonts w:hint="eastAsia" w:ascii="仿宋" w:hAnsi="仿宋" w:eastAsia="仿宋"/>
          <w:b w:val="0"/>
          <w:color w:val="auto"/>
          <w:sz w:val="24"/>
          <w:highlight w:val="none"/>
        </w:rPr>
        <w:t>）资格证明文件：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hint="eastAsia" w:ascii="仿宋" w:hAnsi="仿宋" w:eastAsia="仿宋"/>
          <w:b w:val="0"/>
          <w:color w:val="auto"/>
          <w:sz w:val="24"/>
          <w:highlight w:val="none"/>
        </w:rPr>
      </w:pPr>
      <w:bookmarkStart w:id="117" w:name="_13.3商务文件:_具体材料见“投标人须知前附表”。"/>
      <w:bookmarkEnd w:id="117"/>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hint="eastAsia" w:ascii="仿宋" w:hAnsi="仿宋" w:eastAsia="仿宋"/>
          <w:b w:val="0"/>
          <w:color w:val="auto"/>
          <w:sz w:val="24"/>
          <w:highlight w:val="none"/>
        </w:rPr>
        <w:t>）商务文件：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hint="eastAsia" w:ascii="仿宋" w:hAnsi="仿宋" w:eastAsia="仿宋"/>
          <w:b w:val="0"/>
          <w:color w:val="auto"/>
          <w:sz w:val="24"/>
          <w:highlight w:val="none"/>
        </w:rPr>
      </w:pPr>
      <w:bookmarkStart w:id="118" w:name="_13.4技术文件：具体材料见“投标人须知前附表”。"/>
      <w:bookmarkEnd w:id="118"/>
      <w:r>
        <w:rPr>
          <w:rFonts w:hint="eastAsia" w:ascii="仿宋" w:hAnsi="仿宋" w:eastAsia="仿宋"/>
          <w:b w:val="0"/>
          <w:color w:val="auto"/>
          <w:sz w:val="24"/>
          <w:highlight w:val="none"/>
        </w:rPr>
        <w:t>（</w:t>
      </w:r>
      <w:r>
        <w:rPr>
          <w:rFonts w:ascii="仿宋" w:hAnsi="仿宋" w:eastAsia="仿宋"/>
          <w:b w:val="0"/>
          <w:color w:val="auto"/>
          <w:sz w:val="24"/>
          <w:highlight w:val="none"/>
        </w:rPr>
        <w:t>4</w:t>
      </w:r>
      <w:r>
        <w:rPr>
          <w:rFonts w:hint="eastAsia" w:ascii="仿宋" w:hAnsi="仿宋" w:eastAsia="仿宋"/>
          <w:b w:val="0"/>
          <w:color w:val="auto"/>
          <w:sz w:val="24"/>
          <w:highlight w:val="none"/>
        </w:rPr>
        <w:t>）技术文件：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bookmarkStart w:id="119" w:name="_13.5投标文件电子版：具体材料见“投标人须知前附表”。"/>
      <w:bookmarkEnd w:id="119"/>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20" w:name="_Toc254970537"/>
      <w:bookmarkStart w:id="121" w:name="_Toc254970678"/>
      <w:r>
        <w:rPr>
          <w:rFonts w:hint="eastAsia" w:ascii="仿宋" w:hAnsi="仿宋" w:eastAsia="仿宋"/>
          <w:color w:val="auto"/>
          <w:sz w:val="24"/>
          <w:highlight w:val="none"/>
        </w:rPr>
        <w:t>14.投标文件的语言及计量</w:t>
      </w:r>
      <w:bookmarkEnd w:id="120"/>
      <w:bookmarkEnd w:id="121"/>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14.1语言文字</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14.2投标计量单位</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招标文件已有明确规定的，使用招标文件规定的计量单位；招标文件没有规定的，应采用中华人民共和国法定计量单位，货币种类为人民币，否则视同未响应。</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15.投标的风险</w:t>
      </w:r>
    </w:p>
    <w:p>
      <w:pPr>
        <w:pStyle w:val="30"/>
        <w:snapToGrid w:val="0"/>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投标人没有按照招标文件要求提供全部资料，或者投标人没有对招标文件作出实质性响应是投标人的风险，并可能导致其投标被拒绝。</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22" w:name="_Toc254970538"/>
      <w:bookmarkStart w:id="123" w:name="_Toc254970679"/>
      <w:r>
        <w:rPr>
          <w:rFonts w:hint="eastAsia" w:ascii="仿宋" w:hAnsi="仿宋" w:eastAsia="仿宋"/>
          <w:color w:val="auto"/>
          <w:sz w:val="24"/>
          <w:highlight w:val="none"/>
        </w:rPr>
        <w:t>16.投标报价</w:t>
      </w:r>
      <w:bookmarkEnd w:id="122"/>
      <w:bookmarkEnd w:id="123"/>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16.1投标报价应按“第六章　投标文件格式”中“开标一览表”格式填写。</w:t>
      </w:r>
    </w:p>
    <w:p>
      <w:pPr>
        <w:pStyle w:val="7"/>
        <w:keepNext w:val="0"/>
        <w:keepLines w:val="0"/>
        <w:spacing w:before="0" w:after="0" w:line="360" w:lineRule="auto"/>
        <w:ind w:left="420" w:leftChars="200"/>
        <w:rPr>
          <w:rFonts w:hint="eastAsia" w:ascii="仿宋" w:hAnsi="仿宋" w:eastAsia="仿宋"/>
          <w:b w:val="0"/>
          <w:color w:val="auto"/>
          <w:sz w:val="24"/>
          <w:highlight w:val="none"/>
        </w:rPr>
      </w:pPr>
      <w:bookmarkStart w:id="124" w:name="_16.2投标报价具体定义见投标人须知前附表。"/>
      <w:bookmarkEnd w:id="124"/>
      <w:r>
        <w:rPr>
          <w:rFonts w:hint="eastAsia" w:ascii="仿宋" w:hAnsi="仿宋" w:eastAsia="仿宋"/>
          <w:b w:val="0"/>
          <w:color w:val="auto"/>
          <w:sz w:val="24"/>
          <w:highlight w:val="none"/>
        </w:rPr>
        <w:t>16.2投标报价具体包括内容详见“投标人须知前附表”。</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16.3投标人必须就所投标项的全部内容分别作完整唯一总价报价，不得存在漏项报价；投标人必须就所投标项的单项内容作唯一报价。</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17.投标有效期</w:t>
      </w:r>
      <w:bookmarkStart w:id="125" w:name="_17.1投标有效期应按“投标人须知中的前附表”规定的期限。"/>
      <w:bookmarkEnd w:id="125"/>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b w:val="0"/>
          <w:color w:val="auto"/>
          <w:sz w:val="24"/>
          <w:highlight w:val="none"/>
        </w:rPr>
        <w:t>17.1投标有效期是指为保证采购人有足够的时间在开标后完成评标、定标、合同签订等工作而要求投标人提交的投标文件在一定时间内保持有效的期限。</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17.2</w:t>
      </w:r>
      <w:bookmarkStart w:id="126" w:name="_Toc254970681"/>
      <w:bookmarkStart w:id="127" w:name="_Toc254970540"/>
      <w:r>
        <w:rPr>
          <w:rFonts w:hint="eastAsia" w:ascii="仿宋" w:hAnsi="仿宋" w:eastAsia="仿宋"/>
          <w:b w:val="0"/>
          <w:color w:val="auto"/>
          <w:sz w:val="24"/>
          <w:highlight w:val="none"/>
        </w:rPr>
        <w:t xml:space="preserve"> 投标有效期应按规定的期限作出承诺，具体详见“投标人须知前附表”。</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17.3投标人的投标文件在投标有效期内均保持有效。</w:t>
      </w:r>
      <w:bookmarkEnd w:id="126"/>
      <w:bookmarkEnd w:id="127"/>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28" w:name="_18.投标保证金"/>
      <w:bookmarkEnd w:id="128"/>
      <w:bookmarkStart w:id="129" w:name="_Toc254970682"/>
      <w:bookmarkStart w:id="130" w:name="_Toc254970541"/>
      <w:r>
        <w:rPr>
          <w:rFonts w:hint="eastAsia" w:ascii="仿宋" w:hAnsi="仿宋" w:eastAsia="仿宋"/>
          <w:color w:val="auto"/>
          <w:sz w:val="24"/>
          <w:highlight w:val="none"/>
        </w:rPr>
        <w:t>18.投标保证金</w:t>
      </w:r>
      <w:bookmarkEnd w:id="129"/>
      <w:bookmarkEnd w:id="130"/>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18.1投标人须按“投标人须知前附表” 的规定提交投标保证金。</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18.2投标保证金的退还</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未中标人的投标保证金自中标通知书发出之日起4个工作日内退还；中标人的投标保证金自政府采购合同签订之日起4个工作日内退还。 </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18.3除逾期退还投标保证金和终止招标的情形以外，投标保证金不计息。</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18.4投标人有下列情形之一的，投标保证金将不予退还： </w:t>
      </w:r>
    </w:p>
    <w:p>
      <w:pPr>
        <w:snapToGrid w:val="0"/>
        <w:spacing w:line="360" w:lineRule="auto"/>
        <w:ind w:firstLine="470" w:firstLineChars="196"/>
        <w:jc w:val="left"/>
        <w:rPr>
          <w:rFonts w:hint="eastAsia" w:ascii="仿宋" w:hAnsi="仿宋" w:eastAsia="仿宋"/>
          <w:color w:val="auto"/>
          <w:sz w:val="24"/>
          <w:highlight w:val="none"/>
        </w:rPr>
      </w:pPr>
      <w:r>
        <w:rPr>
          <w:rFonts w:hint="eastAsia" w:ascii="仿宋" w:hAnsi="仿宋" w:eastAsia="仿宋"/>
          <w:color w:val="auto"/>
          <w:sz w:val="24"/>
          <w:highlight w:val="none"/>
        </w:rPr>
        <w:t>（1）投标人在投标有效期内撤销投标文件的；</w:t>
      </w:r>
    </w:p>
    <w:p>
      <w:pPr>
        <w:snapToGrid w:val="0"/>
        <w:spacing w:line="360" w:lineRule="auto"/>
        <w:ind w:firstLine="470" w:firstLineChars="196"/>
        <w:jc w:val="left"/>
        <w:rPr>
          <w:rFonts w:hint="eastAsia" w:ascii="仿宋" w:hAnsi="仿宋" w:eastAsia="仿宋"/>
          <w:color w:val="auto"/>
          <w:sz w:val="24"/>
          <w:highlight w:val="none"/>
        </w:rPr>
      </w:pPr>
      <w:r>
        <w:rPr>
          <w:rFonts w:hint="eastAsia" w:ascii="仿宋" w:hAnsi="仿宋" w:eastAsia="仿宋"/>
          <w:color w:val="auto"/>
          <w:sz w:val="24"/>
          <w:highlight w:val="none"/>
        </w:rPr>
        <w:t>（2）未按规定提交履约保证金的；</w:t>
      </w:r>
    </w:p>
    <w:p>
      <w:pPr>
        <w:snapToGrid w:val="0"/>
        <w:spacing w:line="360" w:lineRule="auto"/>
        <w:ind w:firstLine="470" w:firstLineChars="196"/>
        <w:jc w:val="left"/>
        <w:rPr>
          <w:rFonts w:hint="eastAsia" w:ascii="仿宋" w:hAnsi="仿宋" w:eastAsia="仿宋"/>
          <w:color w:val="auto"/>
          <w:sz w:val="24"/>
          <w:highlight w:val="none"/>
        </w:rPr>
      </w:pPr>
      <w:r>
        <w:rPr>
          <w:rFonts w:hint="eastAsia" w:ascii="仿宋" w:hAnsi="仿宋" w:eastAsia="仿宋"/>
          <w:color w:val="auto"/>
          <w:sz w:val="24"/>
          <w:highlight w:val="none"/>
        </w:rPr>
        <w:t>（3）投标人在投标过程中弄虚作假，提供虚假材料的；</w:t>
      </w:r>
    </w:p>
    <w:p>
      <w:pPr>
        <w:snapToGrid w:val="0"/>
        <w:spacing w:line="360" w:lineRule="auto"/>
        <w:ind w:firstLine="470" w:firstLineChars="196"/>
        <w:rPr>
          <w:rFonts w:hint="eastAsia" w:ascii="仿宋" w:hAnsi="仿宋" w:eastAsia="仿宋"/>
          <w:color w:val="auto"/>
          <w:sz w:val="24"/>
          <w:highlight w:val="none"/>
        </w:rPr>
      </w:pPr>
      <w:r>
        <w:rPr>
          <w:rFonts w:hint="eastAsia" w:ascii="仿宋" w:hAnsi="仿宋" w:eastAsia="仿宋"/>
          <w:color w:val="auto"/>
          <w:sz w:val="24"/>
          <w:highlight w:val="none"/>
        </w:rPr>
        <w:t>（4）中标人无正当理由不与采购人签订合同的；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（5）投标人出现本章第9.2、9.3情形的；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（6）</w:t>
      </w:r>
      <w:r>
        <w:rPr>
          <w:rFonts w:hint="eastAsia" w:ascii="仿宋" w:hAnsi="仿宋" w:eastAsia="仿宋" w:cs="宋体"/>
          <w:color w:val="auto"/>
          <w:sz w:val="24"/>
          <w:highlight w:val="none"/>
        </w:rPr>
        <w:t>法律法规规定的其他情形</w:t>
      </w:r>
      <w:r>
        <w:rPr>
          <w:rFonts w:hint="eastAsia" w:ascii="仿宋" w:hAnsi="仿宋" w:eastAsia="仿宋"/>
          <w:color w:val="auto"/>
          <w:sz w:val="24"/>
          <w:highlight w:val="none"/>
        </w:rPr>
        <w:t>。</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31" w:name="_Toc254970542"/>
      <w:bookmarkStart w:id="132" w:name="_Toc254970683"/>
      <w:r>
        <w:rPr>
          <w:rFonts w:hint="eastAsia" w:ascii="仿宋" w:hAnsi="仿宋" w:eastAsia="仿宋"/>
          <w:color w:val="auto"/>
          <w:sz w:val="24"/>
          <w:highlight w:val="none"/>
        </w:rPr>
        <w:t>19.投标文件的</w:t>
      </w:r>
      <w:bookmarkEnd w:id="131"/>
      <w:bookmarkEnd w:id="132"/>
      <w:r>
        <w:rPr>
          <w:rFonts w:hint="eastAsia" w:ascii="仿宋" w:hAnsi="仿宋" w:eastAsia="仿宋"/>
          <w:color w:val="auto"/>
          <w:sz w:val="24"/>
          <w:highlight w:val="none"/>
        </w:rPr>
        <w:t>编制</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bookmarkStart w:id="133" w:name="_19.2投标文件应按报价文件、资格证明文件、商务文件、技术文件分别编制"/>
      <w:bookmarkEnd w:id="133"/>
      <w:r>
        <w:rPr>
          <w:rFonts w:hint="eastAsia" w:ascii="仿宋" w:hAnsi="仿宋" w:eastAsia="仿宋"/>
          <w:b w:val="0"/>
          <w:color w:val="auto"/>
          <w:sz w:val="24"/>
          <w:highlight w:val="none"/>
        </w:rPr>
        <w:t>19.2投标文件应按报价文件、资格证明文件、商务文件、技术文件分别编制电子文件，并按“广西政府采购云平台”的要求编制、加密、上传。</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19.</w:t>
      </w:r>
      <w:bookmarkStart w:id="134" w:name="_Hlk65832616"/>
      <w:r>
        <w:rPr>
          <w:rFonts w:hint="eastAsia" w:ascii="仿宋" w:hAnsi="仿宋" w:eastAsia="仿宋"/>
          <w:b w:val="0"/>
          <w:color w:val="auto"/>
          <w:sz w:val="24"/>
          <w:highlight w:val="none"/>
        </w:rPr>
        <w:t>3投标文件须由投标人在规定位置盖公章并签字</w:t>
      </w:r>
      <w:bookmarkStart w:id="135" w:name="_Hlk65832569"/>
      <w:r>
        <w:rPr>
          <w:rFonts w:hint="eastAsia" w:ascii="仿宋" w:hAnsi="仿宋" w:eastAsia="仿宋"/>
          <w:b w:val="0"/>
          <w:color w:val="auto"/>
          <w:sz w:val="24"/>
          <w:highlight w:val="none"/>
        </w:rPr>
        <w:t>（具体以投标人须知前附表或投标文件格式规定为准）</w:t>
      </w:r>
      <w:bookmarkEnd w:id="134"/>
      <w:bookmarkEnd w:id="135"/>
      <w:r>
        <w:rPr>
          <w:rFonts w:hint="eastAsia" w:ascii="仿宋" w:hAnsi="仿宋" w:eastAsia="仿宋"/>
          <w:b w:val="0"/>
          <w:color w:val="auto"/>
          <w:sz w:val="24"/>
          <w:highlight w:val="none"/>
        </w:rPr>
        <w:t>，</w:t>
      </w:r>
      <w:r>
        <w:rPr>
          <w:rFonts w:hint="eastAsia" w:ascii="仿宋" w:hAnsi="仿宋" w:eastAsia="仿宋"/>
          <w:bCs/>
          <w:color w:val="auto"/>
          <w:sz w:val="24"/>
          <w:highlight w:val="none"/>
        </w:rPr>
        <w:t>否则按无效投标处理</w:t>
      </w:r>
      <w:r>
        <w:rPr>
          <w:rFonts w:hint="eastAsia" w:ascii="仿宋" w:hAnsi="仿宋" w:eastAsia="仿宋"/>
          <w:b w:val="0"/>
          <w:color w:val="auto"/>
          <w:sz w:val="24"/>
          <w:highlight w:val="none"/>
        </w:rPr>
        <w:t>。</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olor w:val="auto"/>
          <w:sz w:val="24"/>
          <w:highlight w:val="none"/>
        </w:rPr>
        <w:t>否则按无效投标处理</w:t>
      </w:r>
      <w:r>
        <w:rPr>
          <w:rFonts w:hint="eastAsia" w:ascii="仿宋" w:hAnsi="仿宋" w:eastAsia="仿宋"/>
          <w:b w:val="0"/>
          <w:color w:val="auto"/>
          <w:sz w:val="24"/>
          <w:highlight w:val="none"/>
        </w:rPr>
        <w:t>。</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20.投标文件的加密、解密</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20.1电子投标文件编制完成后，投标人应按“广西政府采购云平台”的要求进行加密，并在规定时间内解密，否则，由此产生的后果由投标人自行负责。</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21.投标文件的提交</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bookmarkStart w:id="136" w:name="_21.1投标人必须在“投标人须知中的前附表”规定的投标文件接收时间和投"/>
      <w:bookmarkEnd w:id="136"/>
      <w:r>
        <w:rPr>
          <w:rFonts w:hint="eastAsia" w:ascii="仿宋" w:hAnsi="仿宋" w:eastAsia="仿宋"/>
          <w:b w:val="0"/>
          <w:color w:val="auto"/>
          <w:sz w:val="24"/>
          <w:highlight w:val="none"/>
        </w:rPr>
        <w:t>21.1投标人必须在“投标人须知前附表”规定的投标文件接收时间和投标地点提交投标文件。</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21.2本项目为全流程电子化政府采购项目，通过</w:t>
      </w:r>
      <w:r>
        <w:rPr>
          <w:rFonts w:hint="eastAsia" w:ascii="仿宋" w:hAnsi="仿宋" w:eastAsia="仿宋"/>
          <w:color w:val="auto"/>
          <w:sz w:val="24"/>
          <w:highlight w:val="none"/>
          <w:u w:val="single"/>
        </w:rPr>
        <w:t>广西政府采购云平台（https://www.gcy.zfcg.gxzf.gov.cn/</w:t>
      </w:r>
      <w:r>
        <w:rPr>
          <w:rFonts w:ascii="仿宋" w:hAnsi="仿宋" w:eastAsia="仿宋"/>
          <w:color w:val="auto"/>
          <w:sz w:val="24"/>
          <w:highlight w:val="none"/>
          <w:u w:val="single"/>
        </w:rPr>
        <w:t>）</w:t>
      </w:r>
      <w:r>
        <w:rPr>
          <w:rFonts w:hint="eastAsia" w:ascii="仿宋" w:hAnsi="仿宋" w:eastAsia="仿宋"/>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pPr>
        <w:pStyle w:val="7"/>
        <w:keepNext w:val="0"/>
        <w:keepLines w:val="0"/>
        <w:numPr>
          <w:ilvl w:val="0"/>
          <w:numId w:val="0"/>
        </w:numPr>
        <w:spacing w:before="0" w:after="0" w:line="360" w:lineRule="auto"/>
        <w:ind w:firstLine="480" w:firstLineChars="200"/>
        <w:jc w:val="left"/>
        <w:rPr>
          <w:rFonts w:hint="eastAsia" w:ascii="仿宋" w:hAnsi="仿宋" w:eastAsia="仿宋"/>
          <w:b w:val="0"/>
          <w:color w:val="auto"/>
          <w:sz w:val="24"/>
          <w:highlight w:val="none"/>
        </w:rPr>
      </w:pPr>
      <w:r>
        <w:rPr>
          <w:rFonts w:hint="eastAsia" w:ascii="仿宋" w:hAnsi="仿宋" w:eastAsia="仿宋"/>
          <w:b w:val="0"/>
          <w:color w:val="auto"/>
          <w:sz w:val="24"/>
          <w:highlight w:val="none"/>
        </w:rPr>
        <w:t>21.3未在规定时间内上传或者未按“广西政府采购云平台”的要求编制、加密的电子投标文件，“广西政府采购云平台”将拒收。</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21.4电子投标文件提交方式见“招标公告”中“四、提交投标文件截止时间、开标时间和地点”。</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22. 投标文件的补充、修改、撤回与退回</w:t>
      </w:r>
    </w:p>
    <w:p>
      <w:pPr>
        <w:snapToGrid w:val="0"/>
        <w:spacing w:line="360" w:lineRule="auto"/>
        <w:ind w:firstLine="420"/>
        <w:jc w:val="left"/>
        <w:rPr>
          <w:rFonts w:hint="eastAsia" w:ascii="仿宋" w:hAnsi="仿宋" w:eastAsia="仿宋"/>
          <w:color w:val="auto"/>
          <w:sz w:val="24"/>
          <w:highlight w:val="none"/>
        </w:rPr>
      </w:pPr>
      <w:bookmarkStart w:id="137" w:name="_Toc254970543"/>
      <w:bookmarkStart w:id="138" w:name="_Toc254970684"/>
      <w:r>
        <w:rPr>
          <w:rFonts w:hint="eastAsia" w:ascii="仿宋" w:hAnsi="仿宋" w:eastAsia="仿宋"/>
          <w:color w:val="auto"/>
          <w:sz w:val="24"/>
          <w:highlight w:val="none"/>
        </w:rPr>
        <w:t>2</w:t>
      </w:r>
      <w:r>
        <w:rPr>
          <w:rFonts w:ascii="仿宋" w:hAnsi="仿宋" w:eastAsia="仿宋"/>
          <w:color w:val="auto"/>
          <w:sz w:val="24"/>
          <w:highlight w:val="none"/>
        </w:rPr>
        <w:t>2.1</w:t>
      </w:r>
      <w:r>
        <w:rPr>
          <w:rFonts w:hint="eastAsia" w:ascii="仿宋" w:hAnsi="仿宋" w:eastAsia="仿宋"/>
          <w:color w:val="auto"/>
          <w:sz w:val="24"/>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7"/>
    <w:bookmarkEnd w:id="138"/>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22.</w:t>
      </w:r>
      <w:r>
        <w:rPr>
          <w:rFonts w:ascii="仿宋" w:hAnsi="仿宋" w:eastAsia="仿宋"/>
          <w:color w:val="auto"/>
          <w:sz w:val="24"/>
          <w:highlight w:val="none"/>
        </w:rPr>
        <w:t>2</w:t>
      </w:r>
      <w:r>
        <w:rPr>
          <w:rFonts w:hint="eastAsia" w:ascii="仿宋" w:hAnsi="仿宋" w:eastAsia="仿宋"/>
          <w:color w:val="auto"/>
          <w:sz w:val="24"/>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w:t>
      </w:r>
      <w:r>
        <w:rPr>
          <w:rFonts w:ascii="仿宋" w:hAnsi="仿宋" w:eastAsia="仿宋" w:cs="宋体"/>
          <w:color w:val="auto"/>
          <w:sz w:val="24"/>
          <w:highlight w:val="none"/>
        </w:rPr>
        <w:t>2.3</w:t>
      </w:r>
      <w:r>
        <w:rPr>
          <w:rFonts w:hint="eastAsia" w:ascii="仿宋" w:hAnsi="仿宋" w:eastAsia="仿宋" w:cs="宋体"/>
          <w:color w:val="auto"/>
          <w:sz w:val="24"/>
          <w:highlight w:val="none"/>
        </w:rPr>
        <w:t xml:space="preserve"> 投标人在投标截止时间后书面通知采购人、采购代理机构撤销投标文件的，将根据本须知正文1</w:t>
      </w:r>
      <w:r>
        <w:rPr>
          <w:rFonts w:ascii="仿宋" w:hAnsi="仿宋" w:eastAsia="仿宋" w:cs="宋体"/>
          <w:color w:val="auto"/>
          <w:sz w:val="24"/>
          <w:highlight w:val="none"/>
        </w:rPr>
        <w:t>8</w:t>
      </w:r>
      <w:r>
        <w:rPr>
          <w:rFonts w:hint="eastAsia" w:ascii="仿宋" w:hAnsi="仿宋" w:eastAsia="仿宋" w:cs="宋体"/>
          <w:color w:val="auto"/>
          <w:sz w:val="24"/>
          <w:highlight w:val="none"/>
        </w:rPr>
        <w:t>.4的规定不予退还其投标保证金。</w:t>
      </w:r>
    </w:p>
    <w:p>
      <w:pPr>
        <w:pStyle w:val="5"/>
        <w:keepNext w:val="0"/>
        <w:keepLines w:val="0"/>
        <w:jc w:val="center"/>
        <w:rPr>
          <w:rFonts w:hint="eastAsia" w:ascii="仿宋" w:hAnsi="仿宋" w:eastAsia="仿宋"/>
          <w:color w:val="auto"/>
          <w:highlight w:val="none"/>
        </w:rPr>
      </w:pPr>
      <w:bookmarkStart w:id="139" w:name="_Toc254970544"/>
      <w:bookmarkStart w:id="140" w:name="_Toc254970685"/>
      <w:r>
        <w:rPr>
          <w:rFonts w:hint="eastAsia" w:ascii="仿宋" w:hAnsi="仿宋" w:eastAsia="仿宋"/>
          <w:color w:val="auto"/>
          <w:highlight w:val="none"/>
        </w:rPr>
        <w:t>四、开    标</w:t>
      </w:r>
      <w:bookmarkEnd w:id="139"/>
      <w:bookmarkEnd w:id="140"/>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41" w:name="_23.开标时间和地点"/>
      <w:bookmarkEnd w:id="141"/>
      <w:r>
        <w:rPr>
          <w:rFonts w:hint="eastAsia" w:ascii="仿宋" w:hAnsi="仿宋" w:eastAsia="仿宋"/>
          <w:color w:val="auto"/>
          <w:sz w:val="24"/>
          <w:highlight w:val="none"/>
        </w:rPr>
        <w:t>23.开标时间和地点</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23.1开标时间及地点详见“投标人须知前附表”</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24.开标程序</w:t>
      </w:r>
    </w:p>
    <w:p>
      <w:pPr>
        <w:pStyle w:val="7"/>
        <w:keepNext w:val="0"/>
        <w:keepLines w:val="0"/>
        <w:spacing w:before="0" w:after="0" w:line="360" w:lineRule="auto"/>
        <w:ind w:left="420" w:leftChars="200"/>
        <w:rPr>
          <w:rFonts w:hint="eastAsia" w:ascii="仿宋" w:hAnsi="仿宋" w:eastAsia="仿宋"/>
          <w:color w:val="auto"/>
          <w:kern w:val="0"/>
          <w:sz w:val="24"/>
          <w:highlight w:val="none"/>
        </w:rPr>
      </w:pPr>
      <w:r>
        <w:rPr>
          <w:rFonts w:hint="eastAsia" w:ascii="仿宋" w:hAnsi="仿宋" w:eastAsia="仿宋"/>
          <w:bCs/>
          <w:color w:val="auto"/>
          <w:sz w:val="24"/>
          <w:highlight w:val="none"/>
        </w:rPr>
        <w:t>24.1</w:t>
      </w:r>
      <w:r>
        <w:rPr>
          <w:rFonts w:hint="eastAsia" w:ascii="仿宋" w:hAnsi="仿宋" w:eastAsia="仿宋"/>
          <w:color w:val="auto"/>
          <w:kern w:val="0"/>
          <w:sz w:val="24"/>
          <w:highlight w:val="none"/>
        </w:rPr>
        <w:t>开标形式：</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采购代理机构将按照招标文件规定的时间通过“广西政府采购云平台”组织线上开标活动、开启投标文件，所有供应商均应当准时在线参加。投标人</w:t>
      </w:r>
      <w:r>
        <w:rPr>
          <w:rFonts w:ascii="仿宋" w:hAnsi="仿宋" w:eastAsia="仿宋"/>
          <w:color w:val="auto"/>
          <w:sz w:val="24"/>
          <w:highlight w:val="none"/>
        </w:rPr>
        <w:t>如不</w:t>
      </w:r>
      <w:r>
        <w:rPr>
          <w:rFonts w:hint="eastAsia" w:ascii="仿宋" w:hAnsi="仿宋" w:eastAsia="仿宋"/>
          <w:color w:val="auto"/>
          <w:sz w:val="24"/>
          <w:highlight w:val="none"/>
        </w:rPr>
        <w:t>参加</w:t>
      </w:r>
      <w:r>
        <w:rPr>
          <w:rFonts w:ascii="仿宋" w:hAnsi="仿宋" w:eastAsia="仿宋"/>
          <w:color w:val="auto"/>
          <w:sz w:val="24"/>
          <w:highlight w:val="none"/>
        </w:rPr>
        <w:t>开标大会的，</w:t>
      </w:r>
      <w:r>
        <w:rPr>
          <w:rFonts w:hint="eastAsia" w:ascii="仿宋" w:hAnsi="仿宋" w:eastAsia="仿宋"/>
          <w:color w:val="auto"/>
          <w:sz w:val="24"/>
          <w:highlight w:val="none"/>
        </w:rPr>
        <w:t>视同认可开标结果，</w:t>
      </w:r>
      <w:r>
        <w:rPr>
          <w:rFonts w:ascii="仿宋" w:hAnsi="仿宋" w:eastAsia="仿宋"/>
          <w:color w:val="auto"/>
          <w:sz w:val="24"/>
          <w:highlight w:val="none"/>
        </w:rPr>
        <w:t>事后不得对采购相关人员、开标过程和开标结果提出异议</w:t>
      </w:r>
      <w:r>
        <w:rPr>
          <w:rFonts w:hint="eastAsia" w:ascii="仿宋" w:hAnsi="仿宋" w:eastAsia="仿宋"/>
          <w:color w:val="auto"/>
          <w:sz w:val="24"/>
          <w:highlight w:val="none"/>
        </w:rPr>
        <w:t>，同时投标人因未在线参加开标而导致投标文件无法按时解密等一切后果由投标人自己承担。</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24.2</w:t>
      </w:r>
      <w:r>
        <w:rPr>
          <w:rFonts w:ascii="仿宋" w:hAnsi="仿宋" w:eastAsia="仿宋"/>
          <w:color w:val="auto"/>
          <w:sz w:val="24"/>
          <w:highlight w:val="none"/>
        </w:rPr>
        <w:t>开</w:t>
      </w:r>
      <w:r>
        <w:rPr>
          <w:rFonts w:hint="eastAsia" w:ascii="仿宋" w:hAnsi="仿宋" w:eastAsia="仿宋"/>
          <w:color w:val="auto"/>
          <w:sz w:val="24"/>
          <w:highlight w:val="none"/>
        </w:rPr>
        <w:t>标</w:t>
      </w:r>
      <w:r>
        <w:rPr>
          <w:rFonts w:ascii="仿宋" w:hAnsi="仿宋" w:eastAsia="仿宋"/>
          <w:color w:val="auto"/>
          <w:sz w:val="24"/>
          <w:highlight w:val="none"/>
        </w:rPr>
        <w:t>程序：</w:t>
      </w:r>
    </w:p>
    <w:p>
      <w:pPr>
        <w:snapToGrid w:val="0"/>
        <w:spacing w:line="360" w:lineRule="auto"/>
        <w:ind w:firstLine="420"/>
        <w:jc w:val="left"/>
        <w:rPr>
          <w:rFonts w:hint="eastAsia" w:ascii="仿宋" w:hAnsi="仿宋" w:eastAsia="仿宋"/>
          <w:bCs/>
          <w:color w:val="auto"/>
          <w:sz w:val="24"/>
          <w:highlight w:val="none"/>
        </w:rPr>
      </w:pPr>
      <w:r>
        <w:rPr>
          <w:rFonts w:hint="eastAsia" w:ascii="仿宋" w:hAnsi="仿宋" w:eastAsia="仿宋"/>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w:t>
      </w:r>
      <w:r>
        <w:rPr>
          <w:rFonts w:hint="eastAsia" w:ascii="仿宋" w:hAnsi="仿宋" w:eastAsia="仿宋"/>
          <w:bCs/>
          <w:color w:val="auto"/>
          <w:sz w:val="24"/>
          <w:highlight w:val="none"/>
        </w:rPr>
        <w:t>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宋体"/>
          <w:b/>
          <w:color w:val="auto"/>
          <w:sz w:val="24"/>
          <w:highlight w:val="none"/>
        </w:rPr>
        <w:t>并在发起解密</w:t>
      </w:r>
      <w:r>
        <w:rPr>
          <w:rFonts w:hint="eastAsia" w:ascii="仿宋" w:hAnsi="仿宋" w:eastAsia="仿宋"/>
          <w:b/>
          <w:bCs/>
          <w:color w:val="auto"/>
          <w:sz w:val="24"/>
          <w:highlight w:val="none"/>
        </w:rPr>
        <w:t>通知</w:t>
      </w:r>
      <w:r>
        <w:rPr>
          <w:rFonts w:hint="eastAsia" w:ascii="仿宋" w:hAnsi="仿宋" w:eastAsia="仿宋" w:cs="宋体"/>
          <w:b/>
          <w:color w:val="auto"/>
          <w:sz w:val="24"/>
          <w:highlight w:val="none"/>
        </w:rPr>
        <w:t>之时起30分钟内完成</w:t>
      </w:r>
      <w:r>
        <w:rPr>
          <w:rFonts w:hint="eastAsia" w:ascii="仿宋" w:hAnsi="仿宋" w:eastAsia="仿宋"/>
          <w:b/>
          <w:bCs/>
          <w:color w:val="auto"/>
          <w:sz w:val="24"/>
          <w:highlight w:val="none"/>
        </w:rPr>
        <w:t>对电子投标文件解密。投标文件未按时解密的，视为无效投标。</w:t>
      </w:r>
      <w:r>
        <w:rPr>
          <w:rFonts w:hint="eastAsia" w:ascii="仿宋" w:hAnsi="仿宋" w:eastAsia="仿宋"/>
          <w:bCs/>
          <w:color w:val="auto"/>
          <w:sz w:val="24"/>
          <w:highlight w:val="none"/>
        </w:rPr>
        <w:t>（解密异常情况处理：详见本章29.4 电子交易活动的中止。</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（2）电子唱标。投标文件解密结束，各投标供应商报价均在“广西政府采购云平台”远程不见面开标大厅展示；</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（3）开标过程由采购代理机构如实记录，并电子留痕，由参加电子开标的各投标人代表对电子开标记录在开标记录公布后15分钟内进行当场校核及勘误，并线上确认，未确认的视同认可开标结果。</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napToGrid w:val="0"/>
        <w:spacing w:line="360" w:lineRule="auto"/>
        <w:ind w:firstLine="420"/>
        <w:jc w:val="left"/>
        <w:rPr>
          <w:rFonts w:hint="eastAsia" w:ascii="仿宋" w:hAnsi="仿宋" w:eastAsia="仿宋"/>
          <w:color w:val="auto"/>
          <w:sz w:val="24"/>
          <w:highlight w:val="none"/>
        </w:rPr>
      </w:pPr>
      <w:r>
        <w:rPr>
          <w:rFonts w:hint="eastAsia" w:ascii="仿宋" w:hAnsi="仿宋" w:eastAsia="仿宋"/>
          <w:color w:val="auto"/>
          <w:sz w:val="24"/>
          <w:highlight w:val="none"/>
        </w:rPr>
        <w:t>（5）开标结束。</w:t>
      </w:r>
    </w:p>
    <w:p>
      <w:pPr>
        <w:autoSpaceDE w:val="0"/>
        <w:autoSpaceDN w:val="0"/>
        <w:adjustRightInd w:val="0"/>
        <w:spacing w:line="440" w:lineRule="exact"/>
        <w:ind w:firstLine="482" w:firstLineChars="200"/>
        <w:rPr>
          <w:rFonts w:hint="eastAsia" w:ascii="仿宋" w:hAnsi="仿宋" w:eastAsia="仿宋"/>
          <w:b/>
          <w:bCs/>
          <w:color w:val="auto"/>
          <w:sz w:val="24"/>
          <w:highlight w:val="none"/>
        </w:rPr>
      </w:pPr>
      <w:r>
        <w:rPr>
          <w:rFonts w:hint="eastAsia" w:ascii="仿宋" w:hAnsi="仿宋" w:eastAsia="仿宋"/>
          <w:b/>
          <w:bCs/>
          <w:color w:val="auto"/>
          <w:sz w:val="24"/>
          <w:highlight w:val="none"/>
        </w:rPr>
        <w:t>特别说明：如遇“广西政府采购云平台”电子化开标或评审程序调整的，按调整后执行。</w:t>
      </w:r>
    </w:p>
    <w:p>
      <w:pPr>
        <w:pStyle w:val="5"/>
        <w:keepNext w:val="0"/>
        <w:keepLines w:val="0"/>
        <w:jc w:val="center"/>
        <w:rPr>
          <w:rFonts w:hint="eastAsia" w:ascii="仿宋" w:hAnsi="仿宋" w:eastAsia="仿宋"/>
          <w:color w:val="auto"/>
          <w:highlight w:val="none"/>
        </w:rPr>
      </w:pPr>
      <w:r>
        <w:rPr>
          <w:rFonts w:hint="eastAsia" w:ascii="仿宋" w:hAnsi="仿宋" w:eastAsia="仿宋"/>
          <w:color w:val="auto"/>
          <w:highlight w:val="none"/>
        </w:rPr>
        <w:t>五、资格审查</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25.资格审查</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25.1</w:t>
      </w:r>
      <w:r>
        <w:rPr>
          <w:rFonts w:ascii="仿宋" w:hAnsi="仿宋" w:eastAsia="仿宋"/>
          <w:b w:val="0"/>
          <w:color w:val="auto"/>
          <w:sz w:val="24"/>
          <w:highlight w:val="none"/>
        </w:rPr>
        <w:t>开标结束后，</w:t>
      </w:r>
      <w:r>
        <w:rPr>
          <w:rFonts w:hint="eastAsia" w:ascii="仿宋" w:hAnsi="仿宋" w:eastAsia="仿宋"/>
          <w:b w:val="0"/>
          <w:color w:val="auto"/>
          <w:sz w:val="24"/>
          <w:highlight w:val="none"/>
        </w:rPr>
        <w:t>采购人或者采购代理机构</w:t>
      </w:r>
      <w:r>
        <w:rPr>
          <w:rFonts w:ascii="仿宋" w:hAnsi="仿宋" w:eastAsia="仿宋"/>
          <w:b w:val="0"/>
          <w:color w:val="auto"/>
          <w:sz w:val="24"/>
          <w:highlight w:val="none"/>
        </w:rPr>
        <w:t>依法对投标人的资格进行审查。</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pPr>
        <w:pStyle w:val="7"/>
        <w:keepNext w:val="0"/>
        <w:keepLines w:val="0"/>
        <w:numPr>
          <w:ilvl w:val="0"/>
          <w:numId w:val="0"/>
        </w:numPr>
        <w:spacing w:before="0" w:after="0" w:line="360" w:lineRule="auto"/>
        <w:ind w:firstLine="482" w:firstLineChars="200"/>
        <w:rPr>
          <w:rFonts w:hint="eastAsia" w:ascii="仿宋" w:hAnsi="仿宋" w:eastAsia="仿宋"/>
          <w:color w:val="auto"/>
          <w:sz w:val="24"/>
          <w:highlight w:val="none"/>
        </w:rPr>
      </w:pPr>
      <w:bookmarkStart w:id="142" w:name="_25.3_投标人有下列情形之一的，资格审查不通过而导致其投标无效："/>
      <w:bookmarkEnd w:id="142"/>
      <w:r>
        <w:rPr>
          <w:rFonts w:hint="eastAsia" w:ascii="仿宋" w:hAnsi="仿宋" w:eastAsia="仿宋"/>
          <w:color w:val="auto"/>
          <w:sz w:val="24"/>
          <w:highlight w:val="none"/>
        </w:rPr>
        <w:t>25.3 投标人有下列情形之一的，资格审查不通过，作无效投标处理：</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（1）未按招标文件规定的方式获取本招标文件的投标人；</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（2）不具备招标文件中规定的资格要求的；</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5</w:t>
      </w:r>
      <w:r>
        <w:rPr>
          <w:rFonts w:hint="eastAsia" w:ascii="仿宋" w:hAnsi="仿宋" w:eastAsia="仿宋"/>
          <w:b/>
          <w:color w:val="auto"/>
          <w:sz w:val="24"/>
          <w:szCs w:val="24"/>
          <w:highlight w:val="none"/>
        </w:rPr>
        <w:t>）投标文件中的资格证明文件缺少任一项“投标人须知前附表”资格证明文件规定“必须提供”的文件资料的；</w:t>
      </w:r>
    </w:p>
    <w:p>
      <w:pPr>
        <w:pStyle w:val="30"/>
        <w:snapToGrid w:val="0"/>
        <w:spacing w:line="360" w:lineRule="auto"/>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6</w:t>
      </w:r>
      <w:r>
        <w:rPr>
          <w:rFonts w:hint="eastAsia" w:ascii="仿宋" w:hAnsi="仿宋" w:eastAsia="仿宋"/>
          <w:b/>
          <w:color w:val="auto"/>
          <w:sz w:val="24"/>
          <w:szCs w:val="24"/>
          <w:highlight w:val="none"/>
        </w:rPr>
        <w:t>）投标文件中的资格证明文件出现任一项不符合“投标人须知前附表”资格证明文件规定“必须提供”的文件资料要求或者无效的。</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color w:val="auto"/>
          <w:sz w:val="24"/>
          <w:highlight w:val="none"/>
        </w:rPr>
        <w:t>25.4</w:t>
      </w:r>
      <w:r>
        <w:rPr>
          <w:rFonts w:ascii="仿宋" w:hAnsi="仿宋" w:eastAsia="仿宋"/>
          <w:color w:val="auto"/>
          <w:sz w:val="24"/>
          <w:highlight w:val="none"/>
        </w:rPr>
        <w:t>合格投标人不足3家的，不得评标。</w:t>
      </w:r>
    </w:p>
    <w:p>
      <w:pPr>
        <w:pStyle w:val="5"/>
        <w:keepNext w:val="0"/>
        <w:keepLines w:val="0"/>
        <w:jc w:val="center"/>
        <w:rPr>
          <w:rFonts w:hint="eastAsia" w:ascii="仿宋" w:hAnsi="仿宋" w:eastAsia="仿宋"/>
          <w:color w:val="auto"/>
          <w:highlight w:val="none"/>
        </w:rPr>
      </w:pPr>
      <w:r>
        <w:rPr>
          <w:rFonts w:hint="eastAsia" w:ascii="仿宋" w:hAnsi="仿宋" w:eastAsia="仿宋"/>
          <w:color w:val="auto"/>
          <w:highlight w:val="none"/>
        </w:rPr>
        <w:t>六、评   标</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43" w:name="_26.组建评标委员会"/>
      <w:bookmarkEnd w:id="143"/>
      <w:r>
        <w:rPr>
          <w:rFonts w:hint="eastAsia" w:ascii="仿宋" w:hAnsi="仿宋" w:eastAsia="仿宋"/>
          <w:color w:val="auto"/>
          <w:sz w:val="24"/>
          <w:highlight w:val="none"/>
        </w:rPr>
        <w:t>26.组建评标委员会</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评标委员会由采购人代表和评审专家组成，具体人数详见“投标人须知前附表”，其中评审专家不得少于成员总数的三分之二。</w:t>
      </w:r>
    </w:p>
    <w:p>
      <w:pPr>
        <w:pStyle w:val="30"/>
        <w:snapToGrid w:val="0"/>
        <w:spacing w:line="360" w:lineRule="auto"/>
        <w:ind w:left="2" w:leftChars="1"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参加过采购项目前期咨询论证的专家，不得参加该采购项目的评审活动。</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27.评标的依据</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评标委员会以</w:t>
      </w:r>
      <w:r>
        <w:rPr>
          <w:rFonts w:hint="eastAsia" w:ascii="仿宋" w:hAnsi="仿宋" w:eastAsia="仿宋" w:cs="宋体"/>
          <w:color w:val="auto"/>
          <w:sz w:val="24"/>
          <w:szCs w:val="24"/>
          <w:highlight w:val="none"/>
        </w:rPr>
        <w:t>“第四章 评标方法和评标标准”</w:t>
      </w:r>
      <w:r>
        <w:rPr>
          <w:rFonts w:hint="eastAsia" w:ascii="仿宋" w:hAnsi="仿宋" w:eastAsia="仿宋"/>
          <w:color w:val="auto"/>
          <w:sz w:val="24"/>
          <w:szCs w:val="24"/>
          <w:highlight w:val="none"/>
        </w:rPr>
        <w:t>为依据对投标文件进行评审，</w:t>
      </w:r>
      <w:r>
        <w:rPr>
          <w:rFonts w:ascii="仿宋" w:hAnsi="仿宋" w:eastAsia="仿宋"/>
          <w:color w:val="auto"/>
          <w:sz w:val="24"/>
          <w:szCs w:val="24"/>
          <w:highlight w:val="none"/>
        </w:rPr>
        <w:t>没有规定的方法、评审因素和标准，不作为评标依据。</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28.评标原则</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28.2</w:t>
      </w:r>
      <w:bookmarkStart w:id="144" w:name="_28.3评标方法。本项目将按须知前附表规定的评标办法进行评标，具体评标"/>
      <w:bookmarkEnd w:id="144"/>
      <w:r>
        <w:rPr>
          <w:rFonts w:hint="eastAsia" w:ascii="仿宋" w:hAnsi="仿宋" w:eastAsia="仿宋"/>
          <w:color w:val="auto"/>
          <w:sz w:val="24"/>
          <w:szCs w:val="24"/>
          <w:highlight w:val="none"/>
        </w:rPr>
        <w:t>评委表决。评标委员会成员对需要共同认定的事项存在争议的，应当按照少数服从多数的原则作出结论。</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28.</w:t>
      </w:r>
      <w:r>
        <w:rPr>
          <w:rFonts w:ascii="仿宋" w:hAnsi="仿宋" w:eastAsia="仿宋"/>
          <w:color w:val="auto"/>
          <w:sz w:val="24"/>
          <w:szCs w:val="24"/>
          <w:highlight w:val="none"/>
        </w:rPr>
        <w:t>3</w:t>
      </w:r>
      <w:r>
        <w:rPr>
          <w:rFonts w:hint="eastAsia" w:ascii="仿宋" w:hAnsi="仿宋" w:eastAsia="仿宋"/>
          <w:color w:val="auto"/>
          <w:sz w:val="24"/>
          <w:szCs w:val="24"/>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8.4</w:t>
      </w:r>
      <w:r>
        <w:rPr>
          <w:rFonts w:hint="eastAsia" w:ascii="仿宋" w:hAnsi="仿宋" w:eastAsia="仿宋"/>
          <w:color w:val="auto"/>
          <w:sz w:val="24"/>
          <w:szCs w:val="24"/>
          <w:highlight w:val="none"/>
        </w:rPr>
        <w:t>评标过程的监控。本项目评标过程实行全程录音、录像监控，</w:t>
      </w:r>
      <w:r>
        <w:rPr>
          <w:rFonts w:hint="eastAsia" w:ascii="仿宋" w:hAnsi="仿宋" w:eastAsia="仿宋"/>
          <w:b/>
          <w:bCs/>
          <w:color w:val="auto"/>
          <w:sz w:val="24"/>
          <w:szCs w:val="24"/>
          <w:highlight w:val="none"/>
        </w:rPr>
        <w:t>投标人在评标过程中所进行的试图影响评标结果的不公正活动，可能导致其投标无效</w:t>
      </w:r>
      <w:r>
        <w:rPr>
          <w:rFonts w:hint="eastAsia" w:ascii="仿宋" w:hAnsi="仿宋" w:eastAsia="仿宋"/>
          <w:color w:val="auto"/>
          <w:sz w:val="24"/>
          <w:szCs w:val="24"/>
          <w:highlight w:val="none"/>
        </w:rPr>
        <w:t>。</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29.评标方法及中标候选人推荐</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9.1</w:t>
      </w:r>
      <w:r>
        <w:rPr>
          <w:rFonts w:hint="eastAsia" w:ascii="仿宋" w:hAnsi="仿宋" w:eastAsia="仿宋"/>
          <w:color w:val="auto"/>
          <w:sz w:val="24"/>
          <w:szCs w:val="24"/>
          <w:highlight w:val="none"/>
        </w:rPr>
        <w:t>本项目的评标方法详见“投标人须知前附表”。</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29.2允许</w:t>
      </w:r>
      <w:r>
        <w:rPr>
          <w:rFonts w:ascii="仿宋" w:hAnsi="仿宋" w:eastAsia="仿宋"/>
          <w:color w:val="auto"/>
          <w:sz w:val="24"/>
          <w:szCs w:val="24"/>
          <w:highlight w:val="none"/>
        </w:rPr>
        <w:t>负偏离的条款数量详见</w:t>
      </w:r>
      <w:r>
        <w:rPr>
          <w:rFonts w:hint="eastAsia" w:ascii="仿宋" w:hAnsi="仿宋" w:eastAsia="仿宋"/>
          <w:color w:val="auto"/>
          <w:sz w:val="24"/>
          <w:szCs w:val="24"/>
          <w:highlight w:val="none"/>
        </w:rPr>
        <w:t>“投标人须知前附表”。</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9.3中标候选人推荐数量详见</w:t>
      </w:r>
      <w:r>
        <w:rPr>
          <w:rFonts w:hint="eastAsia" w:ascii="仿宋" w:hAnsi="仿宋" w:eastAsia="仿宋"/>
          <w:color w:val="auto"/>
          <w:sz w:val="24"/>
          <w:szCs w:val="24"/>
          <w:highlight w:val="none"/>
        </w:rPr>
        <w:t>“投标人须知前附表”。</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9.4评标委员会</w:t>
      </w:r>
      <w:r>
        <w:rPr>
          <w:rFonts w:hint="eastAsia" w:ascii="仿宋" w:hAnsi="仿宋" w:eastAsia="仿宋"/>
          <w:color w:val="auto"/>
          <w:sz w:val="24"/>
          <w:szCs w:val="24"/>
          <w:highlight w:val="none"/>
        </w:rPr>
        <w:t>将</w:t>
      </w:r>
      <w:r>
        <w:rPr>
          <w:rFonts w:ascii="仿宋" w:hAnsi="仿宋" w:eastAsia="仿宋"/>
          <w:color w:val="auto"/>
          <w:sz w:val="24"/>
          <w:szCs w:val="24"/>
          <w:highlight w:val="none"/>
        </w:rPr>
        <w:t>按照</w:t>
      </w:r>
      <w:r>
        <w:rPr>
          <w:rFonts w:hint="eastAsia" w:ascii="仿宋" w:hAnsi="仿宋" w:eastAsia="仿宋"/>
          <w:color w:val="auto"/>
          <w:sz w:val="24"/>
          <w:szCs w:val="24"/>
          <w:highlight w:val="none"/>
        </w:rPr>
        <w:t>“第四章 评标方法和评标标准”</w:t>
      </w:r>
      <w:r>
        <w:rPr>
          <w:rFonts w:ascii="仿宋" w:hAnsi="仿宋" w:eastAsia="仿宋"/>
          <w:color w:val="auto"/>
          <w:sz w:val="24"/>
          <w:szCs w:val="24"/>
          <w:highlight w:val="none"/>
        </w:rPr>
        <w:t>规定的方法、评审因素、标准和程序对投标文件进行评审。</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29.</w:t>
      </w:r>
      <w:r>
        <w:rPr>
          <w:rFonts w:ascii="仿宋" w:hAnsi="仿宋" w:eastAsia="仿宋"/>
          <w:color w:val="auto"/>
          <w:sz w:val="24"/>
          <w:szCs w:val="24"/>
          <w:highlight w:val="none"/>
        </w:rPr>
        <w:t>5</w:t>
      </w:r>
      <w:r>
        <w:rPr>
          <w:rFonts w:hint="eastAsia" w:ascii="仿宋" w:hAnsi="仿宋" w:eastAsia="仿宋"/>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（1）电子交易平台发生故障而无法登录访问的； </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（2）电子交易平台应用或数据库出现错误，不能进行正常操作的；</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（3）电子交易平台发现严重安全漏洞，有潜在泄密危险的；</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（4）病毒发作导致不能进行正常操作的； </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（4）其他无法保证电子交易的公平、公正和安全的情况。</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29.</w:t>
      </w:r>
      <w:r>
        <w:rPr>
          <w:rFonts w:ascii="仿宋" w:hAnsi="仿宋" w:eastAsia="仿宋"/>
          <w:color w:val="auto"/>
          <w:sz w:val="24"/>
          <w:szCs w:val="24"/>
          <w:highlight w:val="none"/>
        </w:rPr>
        <w:t>6</w:t>
      </w:r>
      <w:r>
        <w:rPr>
          <w:rFonts w:hint="eastAsia" w:ascii="仿宋" w:hAnsi="仿宋" w:eastAsia="仿宋"/>
          <w:color w:val="auto"/>
          <w:sz w:val="24"/>
          <w:szCs w:val="24"/>
          <w:highlight w:val="none"/>
        </w:rPr>
        <w:t>出现以上情形，不影响采购公平、公正性的，采购代理机构可以待上述情形消除后继续组织电子交易活动；影响或可能影响采购公平、公正性的，经采购代理机构确认后，应当重新采购。</w:t>
      </w:r>
    </w:p>
    <w:p>
      <w:pPr>
        <w:pStyle w:val="5"/>
        <w:keepNext w:val="0"/>
        <w:keepLines w:val="0"/>
        <w:jc w:val="center"/>
        <w:rPr>
          <w:rFonts w:hint="eastAsia" w:ascii="仿宋" w:hAnsi="仿宋" w:eastAsia="仿宋"/>
          <w:color w:val="auto"/>
          <w:highlight w:val="none"/>
        </w:rPr>
      </w:pPr>
      <w:bookmarkStart w:id="145" w:name="_Toc254970546"/>
      <w:bookmarkStart w:id="146" w:name="_Toc254970687"/>
      <w:r>
        <w:rPr>
          <w:rFonts w:hint="eastAsia" w:ascii="仿宋" w:hAnsi="仿宋" w:eastAsia="仿宋"/>
          <w:color w:val="auto"/>
          <w:highlight w:val="none"/>
        </w:rPr>
        <w:t>七、</w:t>
      </w:r>
      <w:bookmarkEnd w:id="145"/>
      <w:bookmarkEnd w:id="146"/>
      <w:r>
        <w:rPr>
          <w:rFonts w:hint="eastAsia" w:ascii="仿宋" w:hAnsi="仿宋" w:eastAsia="仿宋"/>
          <w:color w:val="auto"/>
          <w:highlight w:val="none"/>
        </w:rPr>
        <w:t>中标和合同</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w:t>
      </w:r>
      <w:r>
        <w:rPr>
          <w:rFonts w:hint="eastAsia" w:ascii="仿宋" w:hAnsi="仿宋" w:eastAsia="仿宋"/>
          <w:color w:val="auto"/>
          <w:sz w:val="24"/>
          <w:highlight w:val="none"/>
        </w:rPr>
        <w:t>确定中标人</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ascii="仿宋" w:hAnsi="仿宋" w:eastAsia="仿宋"/>
          <w:b w:val="0"/>
          <w:color w:val="auto"/>
          <w:sz w:val="24"/>
          <w:highlight w:val="none"/>
        </w:rPr>
        <w:t>30.1</w:t>
      </w:r>
      <w:r>
        <w:rPr>
          <w:rFonts w:hint="eastAsia" w:ascii="仿宋" w:hAnsi="仿宋" w:eastAsia="仿宋"/>
          <w:b w:val="0"/>
          <w:color w:val="auto"/>
          <w:sz w:val="24"/>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80" w:firstLineChars="200"/>
        <w:rPr>
          <w:rFonts w:hint="eastAsia" w:ascii="仿宋" w:hAnsi="仿宋" w:eastAsia="仿宋" w:cs="Courier New"/>
          <w:color w:val="auto"/>
          <w:sz w:val="24"/>
          <w:highlight w:val="none"/>
        </w:rPr>
      </w:pPr>
      <w:r>
        <w:rPr>
          <w:rFonts w:ascii="仿宋" w:hAnsi="仿宋" w:eastAsia="仿宋" w:cs="Courier New"/>
          <w:color w:val="auto"/>
          <w:sz w:val="24"/>
          <w:highlight w:val="none"/>
        </w:rPr>
        <w:t>30.2</w:t>
      </w:r>
      <w:r>
        <w:rPr>
          <w:rFonts w:hint="eastAsia" w:ascii="仿宋" w:hAnsi="仿宋" w:eastAsia="仿宋" w:cs="Courier New"/>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30.3出现下列情形之一的，应予废标：</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（1）符合专业条件的供应商或者对招标文件作实质响应的供应商不足三家的；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（2）出现影响采购公正的违法、违规行为的；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（3）投标人的报价均超过了采购预算，采购人不能支付的；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（4）因重大变故，采购任务取消的。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废标后，采购人应当将废标理由通知所有投标人。</w:t>
      </w:r>
    </w:p>
    <w:p>
      <w:pPr>
        <w:snapToGrid w:val="0"/>
        <w:spacing w:line="360" w:lineRule="auto"/>
        <w:ind w:firstLine="480" w:firstLineChars="200"/>
        <w:rPr>
          <w:rFonts w:hint="eastAsia" w:ascii="仿宋" w:hAnsi="仿宋" w:eastAsia="仿宋" w:cs="Courier New"/>
          <w:color w:val="auto"/>
          <w:sz w:val="24"/>
          <w:highlight w:val="none"/>
        </w:rPr>
      </w:pPr>
      <w:r>
        <w:rPr>
          <w:rFonts w:ascii="仿宋" w:hAnsi="仿宋" w:eastAsia="仿宋" w:cs="Courier New"/>
          <w:color w:val="auto"/>
          <w:sz w:val="24"/>
          <w:highlight w:val="none"/>
        </w:rPr>
        <w:t>30.</w:t>
      </w:r>
      <w:r>
        <w:rPr>
          <w:rFonts w:hint="eastAsia" w:ascii="仿宋" w:hAnsi="仿宋" w:eastAsia="仿宋" w:cs="Courier New"/>
          <w:color w:val="auto"/>
          <w:sz w:val="24"/>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color w:val="auto"/>
          <w:sz w:val="24"/>
          <w:highlight w:val="none"/>
        </w:rPr>
        <w:t>拒绝签订政府采购合同的</w:t>
      </w:r>
      <w:r>
        <w:rPr>
          <w:rFonts w:hint="eastAsia" w:ascii="仿宋" w:hAnsi="仿宋" w:eastAsia="仿宋" w:cs="Courier New"/>
          <w:color w:val="auto"/>
          <w:sz w:val="24"/>
          <w:highlight w:val="none"/>
        </w:rPr>
        <w:t>中标人</w:t>
      </w:r>
      <w:r>
        <w:rPr>
          <w:rFonts w:ascii="仿宋" w:hAnsi="仿宋" w:eastAsia="仿宋" w:cs="Courier New"/>
          <w:color w:val="auto"/>
          <w:sz w:val="24"/>
          <w:highlight w:val="none"/>
        </w:rPr>
        <w:t>不得参加对该项目重新开展的采购活动。</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31.结果公告</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3</w:t>
      </w:r>
      <w:r>
        <w:rPr>
          <w:rFonts w:ascii="仿宋" w:hAnsi="仿宋" w:eastAsia="仿宋"/>
          <w:b w:val="0"/>
          <w:color w:val="auto"/>
          <w:sz w:val="24"/>
          <w:highlight w:val="none"/>
        </w:rPr>
        <w:t>1.1</w:t>
      </w:r>
      <w:r>
        <w:rPr>
          <w:rFonts w:hint="eastAsia" w:ascii="仿宋" w:hAnsi="仿宋" w:eastAsia="仿宋"/>
          <w:b w:val="0"/>
          <w:color w:val="auto"/>
          <w:sz w:val="24"/>
          <w:highlight w:val="none"/>
        </w:rPr>
        <w:t>采购人或者采购代理机构应当自中标人确定之日起2个工作日内，在省级以上财政部门指定的媒体上公告中标结果，招标文件应当随中标结果同时公告。</w:t>
      </w:r>
      <w:r>
        <w:rPr>
          <w:rFonts w:hint="eastAsia" w:ascii="仿宋" w:hAnsi="仿宋" w:eastAsia="仿宋"/>
          <w:color w:val="auto"/>
          <w:sz w:val="24"/>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color w:val="auto"/>
          <w:sz w:val="24"/>
          <w:highlight w:val="none"/>
        </w:rPr>
        <w:t>排名第二的中标候选人因前款规定的同样原因被取消中标资格的，采购人可以确定排名第三的中标候选人为中标人，以此类推。以上信息查询记录及相关证据与采购文件一并保存。</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32.发出中标通知书</w:t>
      </w:r>
    </w:p>
    <w:p>
      <w:pPr>
        <w:pStyle w:val="7"/>
        <w:keepNext w:val="0"/>
        <w:keepLines w:val="0"/>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33.无义务解释未中标原因</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hint="eastAsia" w:ascii="仿宋" w:hAnsi="仿宋" w:eastAsia="仿宋"/>
          <w:b w:val="0"/>
          <w:color w:val="auto"/>
          <w:sz w:val="24"/>
          <w:highlight w:val="none"/>
        </w:rPr>
        <w:t>采购代理机构无义务向未中标的投标人解释未中标原因和退还投标文件。</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34.合同授予标准</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s="Courier New"/>
          <w:color w:val="auto"/>
          <w:sz w:val="24"/>
          <w:highlight w:val="none"/>
        </w:rPr>
        <w:t>合同将授予被确定实质上响应招标文件要求，具备履行合同能力的中标人（招标文件另有约定多名中标人的除外）。</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35.履约保证金</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bookmarkStart w:id="147" w:name="_39.1中标人须于签订合同前按本须知前附表规定的金额转账或电汇到指定账"/>
      <w:bookmarkEnd w:id="147"/>
      <w:r>
        <w:rPr>
          <w:rFonts w:hint="eastAsia" w:ascii="仿宋" w:hAnsi="仿宋" w:eastAsia="仿宋"/>
          <w:b w:val="0"/>
          <w:color w:val="auto"/>
          <w:sz w:val="24"/>
          <w:highlight w:val="none"/>
        </w:rPr>
        <w:t>3</w:t>
      </w:r>
      <w:r>
        <w:rPr>
          <w:rFonts w:ascii="仿宋" w:hAnsi="仿宋" w:eastAsia="仿宋"/>
          <w:b w:val="0"/>
          <w:color w:val="auto"/>
          <w:sz w:val="24"/>
          <w:highlight w:val="none"/>
        </w:rPr>
        <w:t>5</w:t>
      </w:r>
      <w:r>
        <w:rPr>
          <w:rFonts w:hint="eastAsia" w:ascii="仿宋" w:hAnsi="仿宋" w:eastAsia="仿宋"/>
          <w:b w:val="0"/>
          <w:color w:val="auto"/>
          <w:sz w:val="24"/>
          <w:highlight w:val="none"/>
        </w:rPr>
        <w:t>.1 履约保证金的金额、提交方式、退付的时间和条件详见 “投标人须知前附表”。中标人未按规定提交履约保证金的，视为拒绝与采购人签订合同。</w:t>
      </w:r>
    </w:p>
    <w:p>
      <w:pPr>
        <w:pStyle w:val="7"/>
        <w:keepNext w:val="0"/>
        <w:keepLines w:val="0"/>
        <w:spacing w:before="0" w:after="0" w:line="360" w:lineRule="auto"/>
        <w:ind w:firstLine="360" w:firstLineChars="150"/>
        <w:rPr>
          <w:rFonts w:hint="eastAsia" w:ascii="仿宋" w:hAnsi="仿宋" w:eastAsia="仿宋"/>
          <w:color w:val="auto"/>
          <w:sz w:val="24"/>
          <w:highlight w:val="none"/>
        </w:rPr>
      </w:pPr>
      <w:r>
        <w:rPr>
          <w:rFonts w:hint="eastAsia" w:ascii="仿宋" w:hAnsi="仿宋" w:eastAsia="仿宋"/>
          <w:b w:val="0"/>
          <w:bCs/>
          <w:color w:val="auto"/>
          <w:sz w:val="24"/>
          <w:highlight w:val="none"/>
        </w:rPr>
        <w:t>35.2在履约保证金退还日期前，若中标人的开户名称、开户银行、账号有变动的，请以书面形式通知履约保证金收取单位，否则由此产生的后果由中标人自行承担。</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36.签订合同</w:t>
      </w:r>
    </w:p>
    <w:p>
      <w:pPr>
        <w:pStyle w:val="7"/>
        <w:keepNext w:val="0"/>
        <w:keepLines w:val="0"/>
        <w:spacing w:before="0" w:after="0" w:line="360" w:lineRule="auto"/>
        <w:ind w:firstLine="360" w:firstLineChars="150"/>
        <w:rPr>
          <w:rFonts w:hint="eastAsia" w:ascii="仿宋" w:hAnsi="仿宋" w:eastAsia="仿宋"/>
          <w:b w:val="0"/>
          <w:bCs/>
          <w:color w:val="auto"/>
          <w:sz w:val="24"/>
          <w:highlight w:val="none"/>
        </w:rPr>
      </w:pPr>
      <w:bookmarkStart w:id="148" w:name="_40.1投标人接到中标通知书后，按须知前附表规定向采购人出示相关资格证"/>
      <w:bookmarkEnd w:id="148"/>
      <w:r>
        <w:rPr>
          <w:rFonts w:hint="eastAsia" w:ascii="仿宋" w:hAnsi="仿宋" w:eastAsia="仿宋"/>
          <w:b w:val="0"/>
          <w:color w:val="auto"/>
          <w:sz w:val="24"/>
          <w:highlight w:val="none"/>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color w:val="auto"/>
          <w:sz w:val="24"/>
          <w:highlight w:val="none"/>
        </w:rPr>
        <w:t>如中标人为联合体的，</w:t>
      </w:r>
      <w:r>
        <w:rPr>
          <w:rFonts w:ascii="仿宋" w:hAnsi="仿宋" w:eastAsia="仿宋"/>
          <w:b w:val="0"/>
          <w:bCs/>
          <w:color w:val="auto"/>
          <w:sz w:val="24"/>
          <w:highlight w:val="none"/>
        </w:rPr>
        <w:t>联合体各方应当共同与采购人签订采购合同，就采购合同约定的事项对采购人承担连带责任。</w:t>
      </w:r>
    </w:p>
    <w:p>
      <w:pPr>
        <w:pStyle w:val="7"/>
        <w:keepNext w:val="0"/>
        <w:keepLines w:val="0"/>
        <w:numPr>
          <w:ilvl w:val="0"/>
          <w:numId w:val="0"/>
        </w:numPr>
        <w:spacing w:before="0" w:after="0" w:line="360" w:lineRule="auto"/>
        <w:ind w:firstLine="480" w:firstLineChars="200"/>
        <w:rPr>
          <w:rFonts w:hint="eastAsia" w:ascii="仿宋" w:hAnsi="仿宋" w:eastAsia="仿宋"/>
          <w:b w:val="0"/>
          <w:color w:val="auto"/>
          <w:sz w:val="24"/>
          <w:highlight w:val="none"/>
        </w:rPr>
      </w:pPr>
      <w:r>
        <w:rPr>
          <w:rFonts w:hint="eastAsia" w:ascii="仿宋" w:hAnsi="仿宋" w:eastAsia="仿宋"/>
          <w:b w:val="0"/>
          <w:color w:val="auto"/>
          <w:sz w:val="24"/>
          <w:highlight w:val="none"/>
        </w:rPr>
        <w:t>36.2签订合同时间：中标通知书（中标公告）发出之日起25个日历日内。</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hint="eastAsia" w:ascii="仿宋" w:hAnsi="仿宋" w:eastAsia="仿宋"/>
          <w:b w:val="0"/>
          <w:color w:val="auto"/>
          <w:sz w:val="24"/>
          <w:highlight w:val="none"/>
        </w:rPr>
        <w:t xml:space="preserve"> 36.</w:t>
      </w:r>
      <w:r>
        <w:rPr>
          <w:rFonts w:ascii="仿宋" w:hAnsi="仿宋" w:eastAsia="仿宋"/>
          <w:b w:val="0"/>
          <w:color w:val="auto"/>
          <w:sz w:val="24"/>
          <w:highlight w:val="none"/>
        </w:rPr>
        <w:t>3</w:t>
      </w:r>
      <w:r>
        <w:rPr>
          <w:rFonts w:hint="eastAsia" w:ascii="仿宋" w:hAnsi="仿宋" w:eastAsia="仿宋"/>
          <w:b w:val="0"/>
          <w:color w:val="auto"/>
          <w:sz w:val="24"/>
          <w:highlight w:val="none"/>
        </w:rPr>
        <w:t>中标人拒绝与采购人签订合同的，按照本须知正文第3</w:t>
      </w:r>
      <w:r>
        <w:rPr>
          <w:rFonts w:ascii="仿宋" w:hAnsi="仿宋" w:eastAsia="仿宋"/>
          <w:b w:val="0"/>
          <w:color w:val="auto"/>
          <w:sz w:val="24"/>
          <w:highlight w:val="none"/>
        </w:rPr>
        <w:t>0.4条</w:t>
      </w:r>
      <w:r>
        <w:rPr>
          <w:rFonts w:hint="eastAsia" w:ascii="仿宋" w:hAnsi="仿宋" w:eastAsia="仿宋"/>
          <w:b w:val="0"/>
          <w:color w:val="auto"/>
          <w:sz w:val="24"/>
          <w:highlight w:val="none"/>
        </w:rPr>
        <w:t>的规定执行。</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49" w:name="_41.政府采购合同公告"/>
      <w:bookmarkEnd w:id="149"/>
      <w:r>
        <w:rPr>
          <w:rFonts w:hint="eastAsia" w:ascii="仿宋" w:hAnsi="仿宋" w:eastAsia="仿宋"/>
          <w:color w:val="auto"/>
          <w:sz w:val="24"/>
          <w:highlight w:val="none"/>
        </w:rPr>
        <w:t>37.政府采购合同公告</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采购人或者受托采购代理机构应当自政府采购合同签订之日起2个工作日内，将政府采购合同在省级以上人民政府财政部门指定的媒体上公告，</w:t>
      </w:r>
      <w:r>
        <w:rPr>
          <w:rFonts w:ascii="仿宋" w:hAnsi="仿宋" w:eastAsia="仿宋"/>
          <w:color w:val="auto"/>
          <w:sz w:val="24"/>
          <w:szCs w:val="24"/>
          <w:highlight w:val="none"/>
        </w:rPr>
        <w:t>但政府采购合同中涉及国家秘密、商业秘密的内容除外。</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w:t>
      </w:r>
      <w:r>
        <w:rPr>
          <w:rFonts w:hint="eastAsia" w:ascii="仿宋" w:hAnsi="仿宋" w:eastAsia="仿宋"/>
          <w:color w:val="auto"/>
          <w:sz w:val="24"/>
          <w:highlight w:val="none"/>
        </w:rPr>
        <w:t xml:space="preserve"> 询问、质疑和投诉</w:t>
      </w:r>
    </w:p>
    <w:p>
      <w:pPr>
        <w:pStyle w:val="8"/>
        <w:spacing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38.1</w:t>
      </w:r>
      <w:r>
        <w:rPr>
          <w:rFonts w:hint="eastAsia" w:ascii="仿宋" w:hAnsi="仿宋" w:eastAsia="仿宋"/>
          <w:color w:val="auto"/>
          <w:sz w:val="24"/>
          <w:szCs w:val="24"/>
          <w:highlight w:val="none"/>
        </w:rPr>
        <w:t>供应商对政府采购活动事项有疑问的，可以向采购人提出询问，采购人或者采购代理机构应当在3个工作日内对供应商依法提出的询问作出答复，但答复的内容不得涉及商业秘密。</w:t>
      </w:r>
    </w:p>
    <w:p>
      <w:pPr>
        <w:pStyle w:val="8"/>
        <w:spacing w:line="360" w:lineRule="auto"/>
        <w:rPr>
          <w:rFonts w:hint="eastAsia" w:ascii="仿宋" w:hAnsi="仿宋" w:eastAsia="仿宋"/>
          <w:color w:val="auto"/>
          <w:sz w:val="24"/>
          <w:szCs w:val="24"/>
          <w:highlight w:val="none"/>
        </w:rPr>
      </w:pPr>
      <w:r>
        <w:rPr>
          <w:rFonts w:ascii="仿宋" w:hAnsi="仿宋" w:eastAsia="仿宋"/>
          <w:color w:val="auto"/>
          <w:sz w:val="24"/>
          <w:highlight w:val="none"/>
        </w:rPr>
        <w:t>38</w:t>
      </w: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pPr>
        <w:pStyle w:val="30"/>
        <w:snapToGrid w:val="0"/>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1</w:t>
      </w:r>
      <w:r>
        <w:rPr>
          <w:rFonts w:ascii="仿宋" w:hAnsi="仿宋" w:eastAsia="仿宋"/>
          <w:color w:val="auto"/>
          <w:sz w:val="24"/>
          <w:szCs w:val="24"/>
          <w:highlight w:val="none"/>
        </w:rPr>
        <w:t>）对可以质疑的</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文件提出质疑的，为收到</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文件之日</w:t>
      </w:r>
      <w:r>
        <w:rPr>
          <w:rFonts w:hint="eastAsia" w:ascii="仿宋" w:hAnsi="仿宋" w:eastAsia="仿宋"/>
          <w:color w:val="auto"/>
          <w:sz w:val="24"/>
          <w:szCs w:val="24"/>
          <w:highlight w:val="none"/>
        </w:rPr>
        <w:t>或者招标文件公告期限届满之日</w:t>
      </w:r>
      <w:r>
        <w:rPr>
          <w:rFonts w:ascii="仿宋" w:hAnsi="仿宋" w:eastAsia="仿宋"/>
          <w:color w:val="auto"/>
          <w:sz w:val="24"/>
          <w:szCs w:val="24"/>
          <w:highlight w:val="none"/>
        </w:rPr>
        <w:t>；</w:t>
      </w:r>
    </w:p>
    <w:p>
      <w:pPr>
        <w:pStyle w:val="30"/>
        <w:snapToGrid w:val="0"/>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2</w:t>
      </w:r>
      <w:r>
        <w:rPr>
          <w:rFonts w:ascii="仿宋" w:hAnsi="仿宋" w:eastAsia="仿宋"/>
          <w:color w:val="auto"/>
          <w:sz w:val="24"/>
          <w:szCs w:val="24"/>
          <w:highlight w:val="none"/>
        </w:rPr>
        <w:t>）对</w:t>
      </w:r>
      <w:r>
        <w:rPr>
          <w:rFonts w:hint="eastAsia" w:ascii="仿宋" w:hAnsi="仿宋" w:eastAsia="仿宋"/>
          <w:color w:val="auto"/>
          <w:sz w:val="24"/>
          <w:szCs w:val="24"/>
          <w:highlight w:val="none"/>
        </w:rPr>
        <w:t>采购</w:t>
      </w:r>
      <w:r>
        <w:rPr>
          <w:rFonts w:ascii="仿宋" w:hAnsi="仿宋" w:eastAsia="仿宋"/>
          <w:color w:val="auto"/>
          <w:sz w:val="24"/>
          <w:szCs w:val="24"/>
          <w:highlight w:val="none"/>
        </w:rPr>
        <w:t>过程提出质疑的，为各采购程序环节结束之日；</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3</w:t>
      </w:r>
      <w:r>
        <w:rPr>
          <w:rFonts w:ascii="仿宋" w:hAnsi="仿宋" w:eastAsia="仿宋"/>
          <w:color w:val="auto"/>
          <w:sz w:val="24"/>
          <w:szCs w:val="24"/>
          <w:highlight w:val="none"/>
        </w:rPr>
        <w:t>）对中标结果提出质疑的，为中标结果公告期限届满之日。</w:t>
      </w:r>
    </w:p>
    <w:p>
      <w:pPr>
        <w:pStyle w:val="7"/>
        <w:keepNext w:val="0"/>
        <w:keepLines w:val="0"/>
        <w:spacing w:before="0" w:after="0" w:line="360" w:lineRule="auto"/>
        <w:ind w:firstLine="360" w:firstLineChars="150"/>
        <w:rPr>
          <w:rFonts w:hint="eastAsia" w:ascii="仿宋" w:hAnsi="仿宋" w:eastAsia="仿宋"/>
          <w:b w:val="0"/>
          <w:color w:val="auto"/>
          <w:sz w:val="24"/>
          <w:highlight w:val="none"/>
        </w:rPr>
      </w:pPr>
      <w:r>
        <w:rPr>
          <w:rFonts w:ascii="仿宋" w:hAnsi="仿宋" w:eastAsia="仿宋"/>
          <w:b w:val="0"/>
          <w:color w:val="auto"/>
          <w:sz w:val="24"/>
          <w:highlight w:val="none"/>
        </w:rPr>
        <w:t>38</w:t>
      </w:r>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ascii="仿宋" w:hAnsi="仿宋" w:eastAsia="仿宋"/>
          <w:bCs/>
          <w:color w:val="auto"/>
          <w:sz w:val="24"/>
          <w:highlight w:val="none"/>
        </w:rPr>
        <w:t>供应商提出质疑应当提交质疑函和必要的证明材料</w:t>
      </w:r>
      <w:r>
        <w:rPr>
          <w:rFonts w:hint="eastAsia" w:ascii="仿宋" w:hAnsi="仿宋" w:eastAsia="仿宋"/>
          <w:bCs/>
          <w:color w:val="auto"/>
          <w:sz w:val="24"/>
          <w:highlight w:val="none"/>
        </w:rPr>
        <w:t>，</w:t>
      </w:r>
      <w:r>
        <w:rPr>
          <w:rFonts w:ascii="仿宋" w:hAnsi="仿宋" w:eastAsia="仿宋"/>
          <w:bCs/>
          <w:color w:val="auto"/>
          <w:sz w:val="24"/>
          <w:highlight w:val="none"/>
        </w:rPr>
        <w:t>针对同一采购程序环节的质疑</w:t>
      </w:r>
      <w:r>
        <w:rPr>
          <w:rFonts w:hint="eastAsia" w:ascii="仿宋" w:hAnsi="仿宋" w:eastAsia="仿宋"/>
          <w:bCs/>
          <w:color w:val="auto"/>
          <w:sz w:val="24"/>
          <w:highlight w:val="none"/>
        </w:rPr>
        <w:t>必须</w:t>
      </w:r>
      <w:r>
        <w:rPr>
          <w:rFonts w:ascii="仿宋" w:hAnsi="仿宋" w:eastAsia="仿宋"/>
          <w:bCs/>
          <w:color w:val="auto"/>
          <w:sz w:val="24"/>
          <w:highlight w:val="none"/>
        </w:rPr>
        <w:t>在法定质疑期内一次性提出。质疑函应当包括下列内容</w:t>
      </w:r>
      <w:r>
        <w:rPr>
          <w:rFonts w:hint="eastAsia" w:ascii="仿宋" w:hAnsi="仿宋" w:eastAsia="仿宋"/>
          <w:bCs/>
          <w:color w:val="auto"/>
          <w:sz w:val="24"/>
          <w:highlight w:val="none"/>
        </w:rPr>
        <w:t>（质疑函格式后附）</w:t>
      </w:r>
      <w:r>
        <w:rPr>
          <w:rFonts w:ascii="仿宋" w:hAnsi="仿宋" w:eastAsia="仿宋"/>
          <w:bCs/>
          <w:color w:val="auto"/>
          <w:sz w:val="24"/>
          <w:highlight w:val="none"/>
        </w:rPr>
        <w:t>：</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1</w:t>
      </w:r>
      <w:r>
        <w:rPr>
          <w:rFonts w:ascii="仿宋" w:hAnsi="仿宋" w:eastAsia="仿宋"/>
          <w:bCs/>
          <w:color w:val="auto"/>
          <w:sz w:val="24"/>
          <w:szCs w:val="24"/>
          <w:highlight w:val="none"/>
        </w:rPr>
        <w:t>）供应商的姓名或者名称、地址、邮编、联系人及联系电话；</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2</w:t>
      </w:r>
      <w:r>
        <w:rPr>
          <w:rFonts w:ascii="仿宋" w:hAnsi="仿宋" w:eastAsia="仿宋"/>
          <w:bCs/>
          <w:color w:val="auto"/>
          <w:sz w:val="24"/>
          <w:szCs w:val="24"/>
          <w:highlight w:val="none"/>
        </w:rPr>
        <w:t>）质疑项目的名称、编号；</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3</w:t>
      </w:r>
      <w:r>
        <w:rPr>
          <w:rFonts w:ascii="仿宋" w:hAnsi="仿宋" w:eastAsia="仿宋"/>
          <w:bCs/>
          <w:color w:val="auto"/>
          <w:sz w:val="24"/>
          <w:szCs w:val="24"/>
          <w:highlight w:val="none"/>
        </w:rPr>
        <w:t>）具体、明确的质疑事项和与质疑事项相关的请求；</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4</w:t>
      </w:r>
      <w:r>
        <w:rPr>
          <w:rFonts w:ascii="仿宋" w:hAnsi="仿宋" w:eastAsia="仿宋"/>
          <w:bCs/>
          <w:color w:val="auto"/>
          <w:sz w:val="24"/>
          <w:szCs w:val="24"/>
          <w:highlight w:val="none"/>
        </w:rPr>
        <w:t>）事实依据；</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5</w:t>
      </w:r>
      <w:r>
        <w:rPr>
          <w:rFonts w:ascii="仿宋" w:hAnsi="仿宋" w:eastAsia="仿宋"/>
          <w:bCs/>
          <w:color w:val="auto"/>
          <w:sz w:val="24"/>
          <w:szCs w:val="24"/>
          <w:highlight w:val="none"/>
        </w:rPr>
        <w:t>）必要的法律依据；</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6</w:t>
      </w:r>
      <w:r>
        <w:rPr>
          <w:rFonts w:ascii="仿宋" w:hAnsi="仿宋" w:eastAsia="仿宋"/>
          <w:bCs/>
          <w:color w:val="auto"/>
          <w:sz w:val="24"/>
          <w:szCs w:val="24"/>
          <w:highlight w:val="none"/>
        </w:rPr>
        <w:t>）提出质疑的日期。</w:t>
      </w:r>
    </w:p>
    <w:p>
      <w:pPr>
        <w:pStyle w:val="30"/>
        <w:snapToGrid w:val="0"/>
        <w:spacing w:line="360" w:lineRule="auto"/>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供应商为自然人的，应当由本人签字；供应商为法人或者其他组织的，应当由法定代表人、主要负责人，或者其委托代理人签字或者盖章，并加盖公章</w:t>
      </w:r>
      <w:r>
        <w:rPr>
          <w:rFonts w:hint="eastAsia" w:ascii="仿宋" w:hAnsi="仿宋" w:eastAsia="仿宋"/>
          <w:bCs/>
          <w:color w:val="auto"/>
          <w:sz w:val="24"/>
          <w:szCs w:val="24"/>
          <w:highlight w:val="none"/>
        </w:rPr>
        <w:t>。</w:t>
      </w:r>
    </w:p>
    <w:p>
      <w:pPr>
        <w:pStyle w:val="7"/>
        <w:keepNext w:val="0"/>
        <w:keepLines w:val="0"/>
        <w:snapToGrid w:val="0"/>
        <w:spacing w:before="0" w:after="0" w:line="360" w:lineRule="auto"/>
        <w:ind w:firstLine="480" w:firstLineChars="200"/>
        <w:rPr>
          <w:rFonts w:hint="eastAsia" w:ascii="仿宋" w:hAnsi="仿宋" w:eastAsia="仿宋"/>
          <w:b w:val="0"/>
          <w:bCs/>
          <w:color w:val="auto"/>
          <w:sz w:val="24"/>
          <w:highlight w:val="none"/>
        </w:rPr>
      </w:pPr>
      <w:r>
        <w:rPr>
          <w:rFonts w:ascii="仿宋" w:hAnsi="仿宋" w:eastAsia="仿宋"/>
          <w:b w:val="0"/>
          <w:color w:val="auto"/>
          <w:sz w:val="24"/>
          <w:highlight w:val="none"/>
        </w:rPr>
        <w:t>3</w:t>
      </w:r>
      <w:r>
        <w:rPr>
          <w:rFonts w:ascii="仿宋" w:hAnsi="仿宋" w:eastAsia="仿宋"/>
          <w:b w:val="0"/>
          <w:bCs/>
          <w:color w:val="auto"/>
          <w:sz w:val="24"/>
          <w:highlight w:val="none"/>
        </w:rPr>
        <w:t>8.4</w:t>
      </w:r>
      <w:r>
        <w:rPr>
          <w:rFonts w:hint="eastAsia" w:ascii="仿宋" w:hAnsi="仿宋" w:eastAsia="仿宋"/>
          <w:b w:val="0"/>
          <w:bCs/>
          <w:color w:val="auto"/>
          <w:sz w:val="24"/>
          <w:highlight w:val="none"/>
        </w:rPr>
        <w:t>采购人、采购代理机构认为供应商质疑不成立，或者成立但未对中标结果构成影响的，继续开展采购活动；认为供应商质疑成立且影响或者可能影响中标结果的，按照下列情况处理：</w:t>
      </w:r>
    </w:p>
    <w:p>
      <w:pPr>
        <w:pStyle w:val="30"/>
        <w:snapToGrid w:val="0"/>
        <w:spacing w:line="360" w:lineRule="auto"/>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pPr>
        <w:pStyle w:val="30"/>
        <w:snapToGrid w:val="0"/>
        <w:spacing w:line="360" w:lineRule="auto"/>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pPr>
        <w:pStyle w:val="30"/>
        <w:snapToGrid w:val="0"/>
        <w:spacing w:line="360" w:lineRule="auto"/>
        <w:ind w:firstLine="42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质疑答复导致中标结果改变的，采购人或者采购代理机构应当将有关情况书面报告本级财政部门。</w:t>
      </w:r>
    </w:p>
    <w:p>
      <w:pPr>
        <w:pStyle w:val="30"/>
        <w:snapToGrid w:val="0"/>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38</w:t>
      </w: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50" w:name="_八、其他事项"/>
      <w:bookmarkEnd w:id="150"/>
    </w:p>
    <w:p>
      <w:pPr>
        <w:pStyle w:val="5"/>
        <w:keepNext w:val="0"/>
        <w:keepLines w:val="0"/>
        <w:jc w:val="center"/>
        <w:rPr>
          <w:rFonts w:hint="eastAsia" w:ascii="仿宋" w:hAnsi="仿宋" w:eastAsia="仿宋"/>
          <w:color w:val="auto"/>
          <w:highlight w:val="none"/>
        </w:rPr>
      </w:pPr>
      <w:r>
        <w:rPr>
          <w:rFonts w:hint="eastAsia" w:ascii="仿宋" w:hAnsi="仿宋" w:eastAsia="仿宋"/>
          <w:color w:val="auto"/>
          <w:highlight w:val="none"/>
        </w:rPr>
        <w:t>八、其他事项</w:t>
      </w:r>
    </w:p>
    <w:p>
      <w:pPr>
        <w:pStyle w:val="7"/>
        <w:keepNext w:val="0"/>
        <w:keepLines w:val="0"/>
        <w:spacing w:before="0" w:after="0" w:line="360" w:lineRule="auto"/>
        <w:ind w:left="420" w:leftChars="200"/>
        <w:rPr>
          <w:rFonts w:hint="eastAsia" w:ascii="仿宋" w:hAnsi="仿宋" w:eastAsia="仿宋"/>
          <w:color w:val="auto"/>
          <w:sz w:val="24"/>
          <w:highlight w:val="none"/>
        </w:rPr>
      </w:pPr>
      <w:bookmarkStart w:id="151" w:name="_42.代理服务费"/>
      <w:bookmarkEnd w:id="151"/>
      <w:r>
        <w:rPr>
          <w:rFonts w:hint="eastAsia" w:ascii="仿宋" w:hAnsi="仿宋" w:eastAsia="仿宋"/>
          <w:color w:val="auto"/>
          <w:sz w:val="24"/>
          <w:highlight w:val="none"/>
        </w:rPr>
        <w:t>3</w:t>
      </w:r>
      <w:r>
        <w:rPr>
          <w:rFonts w:ascii="仿宋" w:hAnsi="仿宋" w:eastAsia="仿宋"/>
          <w:color w:val="auto"/>
          <w:sz w:val="24"/>
          <w:highlight w:val="none"/>
        </w:rPr>
        <w:t>9</w:t>
      </w:r>
      <w:r>
        <w:rPr>
          <w:rFonts w:hint="eastAsia" w:ascii="仿宋" w:hAnsi="仿宋" w:eastAsia="仿宋"/>
          <w:color w:val="auto"/>
          <w:sz w:val="24"/>
          <w:highlight w:val="none"/>
        </w:rPr>
        <w:t>.代理服务费</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9</w:t>
      </w:r>
      <w:r>
        <w:rPr>
          <w:rFonts w:hint="eastAsia" w:ascii="仿宋" w:hAnsi="仿宋" w:eastAsia="仿宋"/>
          <w:color w:val="auto"/>
          <w:sz w:val="24"/>
          <w:szCs w:val="24"/>
          <w:highlight w:val="none"/>
        </w:rPr>
        <w:t>.1代理服务收取标准及缴费账户详见“投标人须知前附表”，投标人为联合体的，可以由联合体中的一方或者多方共同交纳代理服务费。</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9</w:t>
      </w:r>
      <w:r>
        <w:rPr>
          <w:rFonts w:hint="eastAsia" w:ascii="仿宋" w:hAnsi="仿宋" w:eastAsia="仿宋"/>
          <w:color w:val="auto"/>
          <w:sz w:val="24"/>
          <w:szCs w:val="24"/>
          <w:highlight w:val="none"/>
        </w:rPr>
        <w:t>.2代理服务收费标准（按</w:t>
      </w:r>
      <w:r>
        <w:rPr>
          <w:rFonts w:hint="eastAsia" w:ascii="仿宋" w:hAnsi="仿宋" w:eastAsia="仿宋" w:cs="宋体"/>
          <w:color w:val="auto"/>
          <w:sz w:val="24"/>
          <w:szCs w:val="24"/>
          <w:highlight w:val="none"/>
        </w:rPr>
        <w:t>固定采购代理收费标准的不适合此条款</w:t>
      </w:r>
      <w:r>
        <w:rPr>
          <w:rFonts w:hint="eastAsia" w:ascii="仿宋" w:hAnsi="仿宋" w:eastAsia="仿宋"/>
          <w:color w:val="auto"/>
          <w:sz w:val="24"/>
          <w:szCs w:val="24"/>
          <w:highlight w:val="none"/>
        </w:rPr>
        <w:t>）：</w:t>
      </w:r>
    </w:p>
    <w:tbl>
      <w:tblPr>
        <w:tblStyle w:val="58"/>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1914"/>
        <w:gridCol w:w="1946"/>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4006" w:type="dxa"/>
            <w:tcBorders>
              <w:tl2br w:val="single" w:color="auto" w:sz="4" w:space="0"/>
            </w:tcBorders>
            <w:vAlign w:val="center"/>
          </w:tcPr>
          <w:p>
            <w:pPr>
              <w:spacing w:line="360" w:lineRule="auto"/>
              <w:ind w:firstLine="3000" w:firstLineChars="1250"/>
              <w:rPr>
                <w:rFonts w:hint="eastAsia" w:ascii="仿宋" w:hAnsi="仿宋" w:eastAsia="仿宋"/>
                <w:color w:val="auto"/>
                <w:sz w:val="24"/>
                <w:highlight w:val="none"/>
              </w:rPr>
            </w:pPr>
            <w:r>
              <w:rPr>
                <w:rFonts w:hint="eastAsia" w:ascii="仿宋" w:hAnsi="仿宋" w:eastAsia="仿宋"/>
                <w:color w:val="auto"/>
                <w:sz w:val="24"/>
                <w:highlight w:val="none"/>
              </w:rPr>
              <w:t>费率</w:t>
            </w:r>
          </w:p>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中标金额</w:t>
            </w:r>
          </w:p>
        </w:tc>
        <w:tc>
          <w:tcPr>
            <w:tcW w:w="1914" w:type="dxa"/>
            <w:vAlign w:val="center"/>
          </w:tcPr>
          <w:p>
            <w:pPr>
              <w:spacing w:line="360" w:lineRule="auto"/>
              <w:ind w:firstLine="120" w:firstLineChars="50"/>
              <w:jc w:val="center"/>
              <w:rPr>
                <w:rFonts w:hint="eastAsia" w:ascii="仿宋" w:hAnsi="仿宋" w:eastAsia="仿宋"/>
                <w:color w:val="auto"/>
                <w:sz w:val="24"/>
                <w:highlight w:val="none"/>
              </w:rPr>
            </w:pPr>
            <w:r>
              <w:rPr>
                <w:rFonts w:hint="eastAsia" w:ascii="仿宋" w:hAnsi="仿宋" w:eastAsia="仿宋"/>
                <w:color w:val="auto"/>
                <w:sz w:val="24"/>
                <w:highlight w:val="none"/>
              </w:rPr>
              <w:t>货物招标</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服务招标</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100万元以下</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1.5%</w:t>
            </w:r>
          </w:p>
        </w:tc>
        <w:tc>
          <w:tcPr>
            <w:tcW w:w="1946"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1.5%</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100～500万元</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1.1%</w:t>
            </w:r>
          </w:p>
        </w:tc>
        <w:tc>
          <w:tcPr>
            <w:tcW w:w="1946"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0.8%</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500～1000万元</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0.8%</w:t>
            </w:r>
          </w:p>
        </w:tc>
        <w:tc>
          <w:tcPr>
            <w:tcW w:w="1946"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0.45%</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1000～5000万元</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0.5%</w:t>
            </w:r>
          </w:p>
        </w:tc>
        <w:tc>
          <w:tcPr>
            <w:tcW w:w="1946"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0.25%</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5000万元～1亿元</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0.25%</w:t>
            </w:r>
          </w:p>
        </w:tc>
        <w:tc>
          <w:tcPr>
            <w:tcW w:w="1946"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0.1%</w:t>
            </w:r>
          </w:p>
        </w:tc>
        <w:tc>
          <w:tcPr>
            <w:tcW w:w="1914" w:type="dxa"/>
            <w:vAlign w:val="center"/>
          </w:tcPr>
          <w:p>
            <w:pPr>
              <w:spacing w:line="360" w:lineRule="auto"/>
              <w:jc w:val="center"/>
              <w:rPr>
                <w:rFonts w:hint="eastAsia" w:ascii="仿宋" w:hAnsi="仿宋" w:eastAsia="仿宋"/>
                <w:color w:val="auto"/>
                <w:sz w:val="24"/>
                <w:highlight w:val="none"/>
              </w:rPr>
            </w:pPr>
            <w:r>
              <w:rPr>
                <w:rFonts w:ascii="仿宋" w:hAnsi="仿宋" w:eastAsia="仿宋" w:cs="宋体"/>
                <w:color w:val="auto"/>
                <w:kern w:val="0"/>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1～5亿元</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0.05%</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0.05%</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5～10亿元</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0.035%</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0.035%</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10～50亿元</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0.008%</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0.008%</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50～100亿元</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0.006%</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0.006%</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100亿以上</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0.004%</w:t>
            </w:r>
          </w:p>
        </w:tc>
        <w:tc>
          <w:tcPr>
            <w:tcW w:w="1946"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0.004%</w:t>
            </w:r>
          </w:p>
        </w:tc>
        <w:tc>
          <w:tcPr>
            <w:tcW w:w="1914" w:type="dxa"/>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0.004%</w:t>
            </w:r>
          </w:p>
        </w:tc>
      </w:tr>
    </w:tbl>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olor w:val="auto"/>
          <w:sz w:val="24"/>
          <w:highlight w:val="none"/>
        </w:rPr>
        <w:t>注:</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r>
        <w:rPr>
          <w:rFonts w:ascii="仿宋" w:hAnsi="仿宋" w:eastAsia="仿宋" w:cs="宋体"/>
          <w:color w:val="auto"/>
          <w:sz w:val="24"/>
          <w:highlight w:val="none"/>
        </w:rPr>
        <w:t>按本表费率计算的收费为</w:t>
      </w:r>
      <w:r>
        <w:rPr>
          <w:rFonts w:hint="eastAsia" w:ascii="仿宋" w:hAnsi="仿宋" w:eastAsia="仿宋" w:cs="宋体"/>
          <w:color w:val="auto"/>
          <w:sz w:val="24"/>
          <w:highlight w:val="none"/>
        </w:rPr>
        <w:t>采购</w:t>
      </w:r>
      <w:r>
        <w:rPr>
          <w:rFonts w:ascii="仿宋" w:hAnsi="仿宋" w:eastAsia="仿宋" w:cs="宋体"/>
          <w:color w:val="auto"/>
          <w:sz w:val="24"/>
          <w:highlight w:val="none"/>
        </w:rPr>
        <w:t>代理的收费基准价格</w:t>
      </w:r>
      <w:r>
        <w:rPr>
          <w:rFonts w:hint="eastAsia" w:ascii="仿宋" w:hAnsi="仿宋" w:eastAsia="仿宋" w:cs="宋体"/>
          <w:color w:val="auto"/>
          <w:sz w:val="24"/>
          <w:highlight w:val="none"/>
        </w:rPr>
        <w:t>；</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（2）采购</w:t>
      </w:r>
      <w:r>
        <w:rPr>
          <w:rFonts w:ascii="仿宋" w:hAnsi="仿宋" w:eastAsia="仿宋" w:cs="宋体"/>
          <w:color w:val="auto"/>
          <w:sz w:val="24"/>
          <w:highlight w:val="none"/>
        </w:rPr>
        <w:t>代理收费按差额定率累进法计算。</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例如：某</w:t>
      </w:r>
      <w:r>
        <w:rPr>
          <w:rFonts w:hint="eastAsia" w:ascii="仿宋" w:hAnsi="仿宋" w:eastAsia="仿宋" w:cs="宋体"/>
          <w:color w:val="auto"/>
          <w:sz w:val="24"/>
          <w:highlight w:val="none"/>
        </w:rPr>
        <w:t>货物采购</w:t>
      </w:r>
      <w:r>
        <w:rPr>
          <w:rFonts w:ascii="仿宋" w:hAnsi="仿宋" w:eastAsia="仿宋" w:cs="宋体"/>
          <w:color w:val="auto"/>
          <w:sz w:val="24"/>
          <w:highlight w:val="none"/>
        </w:rPr>
        <w:t>代理业务</w:t>
      </w:r>
      <w:r>
        <w:rPr>
          <w:rFonts w:hint="eastAsia" w:ascii="仿宋" w:hAnsi="仿宋" w:eastAsia="仿宋" w:cs="宋体"/>
          <w:color w:val="auto"/>
          <w:sz w:val="24"/>
          <w:highlight w:val="none"/>
        </w:rPr>
        <w:t>中标</w:t>
      </w:r>
      <w:r>
        <w:rPr>
          <w:rFonts w:ascii="仿宋" w:hAnsi="仿宋" w:eastAsia="仿宋" w:cs="宋体"/>
          <w:color w:val="auto"/>
          <w:sz w:val="24"/>
          <w:highlight w:val="none"/>
        </w:rPr>
        <w:t>金额</w:t>
      </w:r>
      <w:r>
        <w:rPr>
          <w:rFonts w:hint="eastAsia" w:ascii="仿宋" w:hAnsi="仿宋" w:eastAsia="仿宋" w:cs="宋体"/>
          <w:color w:val="auto"/>
          <w:sz w:val="24"/>
          <w:highlight w:val="none"/>
        </w:rPr>
        <w:t>或者暂定价</w:t>
      </w:r>
      <w:r>
        <w:rPr>
          <w:rFonts w:ascii="仿宋" w:hAnsi="仿宋" w:eastAsia="仿宋" w:cs="宋体"/>
          <w:color w:val="auto"/>
          <w:sz w:val="24"/>
          <w:highlight w:val="none"/>
        </w:rPr>
        <w:t>为200万元，计算</w:t>
      </w:r>
      <w:r>
        <w:rPr>
          <w:rFonts w:hint="eastAsia" w:ascii="仿宋" w:hAnsi="仿宋" w:eastAsia="仿宋" w:cs="宋体"/>
          <w:color w:val="auto"/>
          <w:sz w:val="24"/>
          <w:highlight w:val="none"/>
        </w:rPr>
        <w:t>采购</w:t>
      </w:r>
      <w:r>
        <w:rPr>
          <w:rFonts w:ascii="仿宋" w:hAnsi="仿宋" w:eastAsia="仿宋" w:cs="宋体"/>
          <w:color w:val="auto"/>
          <w:sz w:val="24"/>
          <w:highlight w:val="none"/>
        </w:rPr>
        <w:t>代理收费额如下：</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100万元×l.5％＝1.5万元</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（200－100）万元 ×1.1％＝1.1万元</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合计收费＝1.5</w:t>
      </w:r>
      <w:r>
        <w:rPr>
          <w:rFonts w:hint="eastAsia" w:ascii="仿宋" w:hAnsi="仿宋" w:eastAsia="仿宋" w:cs="宋体"/>
          <w:color w:val="auto"/>
          <w:sz w:val="24"/>
          <w:highlight w:val="none"/>
        </w:rPr>
        <w:t>+</w:t>
      </w:r>
      <w:r>
        <w:rPr>
          <w:rFonts w:ascii="仿宋" w:hAnsi="仿宋" w:eastAsia="仿宋" w:cs="宋体"/>
          <w:color w:val="auto"/>
          <w:sz w:val="24"/>
          <w:highlight w:val="none"/>
        </w:rPr>
        <w:t>1.1＝2.6（万元）</w:t>
      </w:r>
    </w:p>
    <w:p>
      <w:pPr>
        <w:spacing w:line="360" w:lineRule="auto"/>
        <w:ind w:firstLine="480" w:firstLineChars="200"/>
        <w:rPr>
          <w:rFonts w:hint="eastAsia" w:ascii="仿宋" w:hAnsi="仿宋" w:eastAsia="仿宋" w:cs="宋体"/>
          <w:color w:val="auto"/>
          <w:sz w:val="24"/>
          <w:highlight w:val="none"/>
        </w:rPr>
      </w:pPr>
      <w:r>
        <w:rPr>
          <w:rFonts w:ascii="仿宋" w:hAnsi="仿宋" w:eastAsia="仿宋" w:cs="宋体"/>
          <w:color w:val="auto"/>
          <w:sz w:val="24"/>
          <w:highlight w:val="none"/>
        </w:rPr>
        <w:t>3</w:t>
      </w:r>
      <w:r>
        <w:rPr>
          <w:rFonts w:hint="eastAsia" w:ascii="仿宋" w:hAnsi="仿宋" w:eastAsia="仿宋" w:cs="宋体"/>
          <w:color w:val="auto"/>
          <w:sz w:val="24"/>
          <w:highlight w:val="none"/>
        </w:rPr>
        <w:t>9</w:t>
      </w:r>
      <w:r>
        <w:rPr>
          <w:rFonts w:ascii="仿宋" w:hAnsi="仿宋" w:eastAsia="仿宋" w:cs="宋体"/>
          <w:color w:val="auto"/>
          <w:sz w:val="24"/>
          <w:highlight w:val="none"/>
        </w:rPr>
        <w:t>.</w:t>
      </w:r>
      <w:r>
        <w:rPr>
          <w:rFonts w:hint="eastAsia" w:ascii="仿宋" w:hAnsi="仿宋" w:eastAsia="仿宋" w:cs="宋体"/>
          <w:color w:val="auto"/>
          <w:sz w:val="24"/>
          <w:highlight w:val="none"/>
        </w:rPr>
        <w:t>3代理服务费交纳</w:t>
      </w:r>
      <w:r>
        <w:rPr>
          <w:rFonts w:ascii="仿宋" w:hAnsi="仿宋" w:eastAsia="仿宋" w:cs="宋体"/>
          <w:color w:val="auto"/>
          <w:sz w:val="24"/>
          <w:highlight w:val="none"/>
        </w:rPr>
        <w:t>银行</w:t>
      </w:r>
      <w:r>
        <w:rPr>
          <w:rFonts w:hint="eastAsia" w:ascii="仿宋" w:hAnsi="仿宋" w:eastAsia="仿宋" w:cs="宋体"/>
          <w:color w:val="auto"/>
          <w:sz w:val="24"/>
          <w:highlight w:val="none"/>
        </w:rPr>
        <w:t>账</w:t>
      </w:r>
      <w:r>
        <w:rPr>
          <w:rFonts w:ascii="仿宋" w:hAnsi="仿宋" w:eastAsia="仿宋" w:cs="宋体"/>
          <w:color w:val="auto"/>
          <w:sz w:val="24"/>
          <w:highlight w:val="none"/>
        </w:rPr>
        <w:t>号信息</w:t>
      </w:r>
      <w:r>
        <w:rPr>
          <w:rFonts w:hint="eastAsia" w:ascii="仿宋" w:hAnsi="仿宋" w:eastAsia="仿宋" w:cs="宋体"/>
          <w:color w:val="auto"/>
          <w:sz w:val="24"/>
          <w:highlight w:val="none"/>
        </w:rPr>
        <w:t>：详见“投标人须知前附表”</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ascii="仿宋" w:hAnsi="仿宋" w:eastAsia="仿宋"/>
          <w:color w:val="auto"/>
          <w:sz w:val="24"/>
          <w:highlight w:val="none"/>
        </w:rPr>
        <w:t>40. 需要补充的其他内容</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40.1本招标文件解释规则详见“投标人须知前附表”。</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40.2 其他事项详见“投标人须知前附表”。</w:t>
      </w:r>
    </w:p>
    <w:p>
      <w:pPr>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40.3</w:t>
      </w:r>
      <w:bookmarkStart w:id="152" w:name="_Hlk65857140"/>
      <w:r>
        <w:rPr>
          <w:rFonts w:hint="eastAsia" w:ascii="仿宋" w:hAnsi="仿宋" w:eastAsia="仿宋" w:cs="宋体"/>
          <w:color w:val="auto"/>
          <w:sz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30"/>
        <w:spacing w:before="120" w:after="120" w:line="360" w:lineRule="auto"/>
        <w:ind w:firstLine="480" w:firstLineChars="200"/>
        <w:contextualSpacing/>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pPr>
        <w:pStyle w:val="30"/>
        <w:spacing w:before="120" w:after="120" w:line="360" w:lineRule="auto"/>
        <w:ind w:firstLine="480" w:firstLineChars="200"/>
        <w:contextualSpacing/>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（2）在工程采购项目中，工程由中小企业承建，即工程施工单位为中小企业，不对其中涉及的货物的制造商和服务的承接商作出要求；</w:t>
      </w:r>
    </w:p>
    <w:p>
      <w:pPr>
        <w:pStyle w:val="30"/>
        <w:spacing w:before="120" w:after="120" w:line="360" w:lineRule="auto"/>
        <w:ind w:firstLine="480" w:firstLineChars="200"/>
        <w:contextualSpacing/>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30"/>
        <w:spacing w:before="120" w:after="120" w:line="360" w:lineRule="auto"/>
        <w:ind w:firstLine="480" w:firstLineChars="200"/>
        <w:contextualSpacing/>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30"/>
        <w:spacing w:before="120" w:after="120" w:line="360" w:lineRule="auto"/>
        <w:ind w:firstLine="480" w:firstLineChars="200"/>
        <w:contextualSpacing/>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依据本招标文件规定享受扶持政策获得政府采购合同的，小微企业不得将合同分包给大中型企业，中型企业不得将合同分包给大型企业。</w:t>
      </w:r>
      <w:bookmarkEnd w:id="152"/>
    </w:p>
    <w:p>
      <w:pPr>
        <w:pStyle w:val="3"/>
        <w:keepNext w:val="0"/>
        <w:keepLines w:val="0"/>
        <w:pageBreakBefore/>
        <w:spacing w:before="0" w:after="0" w:line="360" w:lineRule="auto"/>
        <w:jc w:val="center"/>
        <w:rPr>
          <w:rFonts w:hint="eastAsia" w:ascii="仿宋" w:hAnsi="仿宋" w:eastAsia="仿宋"/>
          <w:color w:val="auto"/>
          <w:highlight w:val="none"/>
        </w:rPr>
      </w:pPr>
      <w:bookmarkStart w:id="153" w:name="_Toc254970689"/>
      <w:bookmarkStart w:id="154" w:name="_Toc330456896"/>
      <w:bookmarkStart w:id="155" w:name="_Toc254970548"/>
      <w:bookmarkStart w:id="156" w:name="_Toc74320803"/>
      <w:r>
        <w:rPr>
          <w:rFonts w:hint="eastAsia" w:ascii="仿宋" w:hAnsi="仿宋" w:eastAsia="仿宋"/>
          <w:color w:val="auto"/>
          <w:highlight w:val="none"/>
        </w:rPr>
        <w:t>第四章  评标方法及评标标准</w:t>
      </w:r>
      <w:bookmarkEnd w:id="153"/>
      <w:bookmarkEnd w:id="154"/>
      <w:bookmarkEnd w:id="155"/>
      <w:bookmarkEnd w:id="156"/>
    </w:p>
    <w:p>
      <w:pPr>
        <w:pStyle w:val="5"/>
        <w:keepNext w:val="0"/>
        <w:keepLines w:val="0"/>
        <w:spacing w:before="0" w:after="0" w:line="415" w:lineRule="auto"/>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一、评标方法</w:t>
      </w:r>
    </w:p>
    <w:p>
      <w:pPr>
        <w:pStyle w:val="30"/>
        <w:spacing w:line="360" w:lineRule="auto"/>
        <w:ind w:firstLine="42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综合评分法，是指投标文件满足招标文件全部实质性要求，且按照评审因素的量化指标评审得分最高的投标人为中标候选人的评标方法。</w:t>
      </w:r>
    </w:p>
    <w:p>
      <w:pPr>
        <w:pStyle w:val="5"/>
        <w:keepNext w:val="0"/>
        <w:keepLines w:val="0"/>
        <w:spacing w:before="120" w:beforeLines="50" w:after="0" w:line="360" w:lineRule="auto"/>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二、评标程序</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1.符合性审查</w:t>
      </w:r>
    </w:p>
    <w:p>
      <w:pPr>
        <w:pStyle w:val="30"/>
        <w:snapToGrid w:val="0"/>
        <w:spacing w:line="360" w:lineRule="auto"/>
        <w:ind w:left="1" w:firstLine="420"/>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符合性审查不通过而导致投标无效的情形</w:t>
      </w:r>
    </w:p>
    <w:p>
      <w:p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投标人的投标文件中存在对招标文件的任何实质性要求和条件的负偏离，将被视为投标无效。</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2.1在报价评审时，如发现下列情形之一的，将被视为投标无效：</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未提供“投标人须知前附表”第13.1条规定中“必须提供”的文件资料的；</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未采用人民币报价或者未按照招标文件标明的币种报价的；</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各</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报价超出招标文件相应</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规定最高限价，或者超出相应</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采购预算金额的；</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投标人未就所投</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进行报价或者存在漏项报价；投标人未就所投</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的单项内容作唯一报价；投标人未就所投</w:t>
      </w:r>
      <w:r>
        <w:rPr>
          <w:rFonts w:hint="eastAsia" w:ascii="仿宋" w:hAnsi="仿宋" w:eastAsia="仿宋"/>
          <w:b/>
          <w:color w:val="auto"/>
          <w:sz w:val="24"/>
          <w:highlight w:val="none"/>
        </w:rPr>
        <w:t>标项</w:t>
      </w:r>
      <w:r>
        <w:rPr>
          <w:rFonts w:hint="eastAsia" w:ascii="仿宋" w:hAnsi="仿宋" w:eastAsia="仿宋"/>
          <w:b/>
          <w:color w:val="auto"/>
          <w:sz w:val="24"/>
          <w:szCs w:val="24"/>
          <w:highlight w:val="none"/>
        </w:rPr>
        <w:t>的全部内容作完整唯一总价报价；存在有选择、有条件报价的（招标文件允许有备选方案或者其他约定的除外）；</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修正后的报价，投标人不确认的；</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投标人属于本章第</w:t>
      </w:r>
      <w:r>
        <w:rPr>
          <w:rFonts w:ascii="仿宋" w:hAnsi="仿宋" w:eastAsia="仿宋"/>
          <w:b/>
          <w:color w:val="auto"/>
          <w:sz w:val="24"/>
          <w:szCs w:val="24"/>
          <w:highlight w:val="none"/>
        </w:rPr>
        <w:t>5.1</w:t>
      </w:r>
      <w:r>
        <w:rPr>
          <w:rFonts w:hint="eastAsia" w:ascii="仿宋" w:hAnsi="仿宋" w:eastAsia="仿宋"/>
          <w:b/>
          <w:color w:val="auto"/>
          <w:sz w:val="24"/>
          <w:szCs w:val="24"/>
          <w:highlight w:val="none"/>
        </w:rPr>
        <w:t>条（2）或者第5</w:t>
      </w:r>
      <w:r>
        <w:rPr>
          <w:rFonts w:ascii="仿宋" w:hAnsi="仿宋" w:eastAsia="仿宋"/>
          <w:b/>
          <w:color w:val="auto"/>
          <w:sz w:val="24"/>
          <w:szCs w:val="24"/>
          <w:highlight w:val="none"/>
        </w:rPr>
        <w:t>.2条</w:t>
      </w:r>
      <w:r>
        <w:rPr>
          <w:rFonts w:hint="eastAsia" w:ascii="仿宋" w:hAnsi="仿宋" w:eastAsia="仿宋"/>
          <w:b/>
          <w:color w:val="auto"/>
          <w:sz w:val="24"/>
          <w:szCs w:val="24"/>
          <w:highlight w:val="none"/>
        </w:rPr>
        <w:t>（2）项情形的；</w:t>
      </w:r>
    </w:p>
    <w:p>
      <w:pPr>
        <w:pStyle w:val="8"/>
        <w:numPr>
          <w:ilvl w:val="0"/>
          <w:numId w:val="7"/>
        </w:numPr>
        <w:spacing w:line="360" w:lineRule="auto"/>
        <w:ind w:firstLine="422"/>
        <w:rPr>
          <w:rFonts w:hint="eastAsia"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响应的标的数量及单位与招标文件要求实质性不一致的。</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2.2在商务评审时，如发现下列情形之一的，将被视为投标无效：</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投标文件未按招标文件要求签署、盖章的；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委托代理人未能出具有效身份证或者出具的身份证与授权委托书中的信息不符的；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为无效投标保证金的或者未按照招标文件的规定提交投标保证金的；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投标文件未提供“投标人须知前附表”第13.</w:t>
      </w:r>
      <w:r>
        <w:rPr>
          <w:rFonts w:ascii="仿宋" w:hAnsi="仿宋" w:eastAsia="仿宋"/>
          <w:b/>
          <w:color w:val="auto"/>
          <w:sz w:val="24"/>
          <w:highlight w:val="none"/>
        </w:rPr>
        <w:t>1</w:t>
      </w:r>
      <w:r>
        <w:rPr>
          <w:rFonts w:hint="eastAsia" w:ascii="仿宋" w:hAnsi="仿宋" w:eastAsia="仿宋"/>
          <w:b/>
          <w:color w:val="auto"/>
          <w:sz w:val="24"/>
          <w:highlight w:val="none"/>
        </w:rPr>
        <w:t>条规定中“必须提供”或者“委托时必须提供”的文件资料的；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商务要求评审允许负偏离的条款数超过“投标人须知前附表”规定项数的；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投标文件的实质性内容未使用中文表述、使用计量单位不符合招标文件要求的；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投标文件中的文件资料因填写不齐全或者内容虚假或者出现其他情形而导致被评标委员会认定无效的；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投标文件含有采购人不能接受的附加条件的；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属于投标人须知正文第</w:t>
      </w:r>
      <w:r>
        <w:rPr>
          <w:rFonts w:ascii="仿宋" w:hAnsi="仿宋" w:eastAsia="仿宋"/>
          <w:b/>
          <w:color w:val="auto"/>
          <w:sz w:val="24"/>
          <w:highlight w:val="none"/>
        </w:rPr>
        <w:t>9.2</w:t>
      </w:r>
      <w:r>
        <w:rPr>
          <w:rFonts w:hint="eastAsia" w:ascii="仿宋" w:hAnsi="仿宋" w:eastAsia="仿宋"/>
          <w:b/>
          <w:color w:val="auto"/>
          <w:sz w:val="24"/>
          <w:highlight w:val="none"/>
        </w:rPr>
        <w:t>条情形的；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投标文件标注的项目名称或者项目编号与招标文件标注的项目名称或者项目编号不一致的；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招标文件明确不允许分包，投标文件拟分包的；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未响应招标文件实质性要求的；</w:t>
      </w:r>
    </w:p>
    <w:p>
      <w:pPr>
        <w:numPr>
          <w:ilvl w:val="0"/>
          <w:numId w:val="8"/>
        </w:numPr>
        <w:snapToGrid w:val="0"/>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法律、法规和招标文件规定的其他无效情形。</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2.3在技术评审时，如发现下列情形之一的，将被视为投标无效：</w:t>
      </w:r>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（1）技术要求评审允许负偏离的条款数超过“投标人须知前附表”规定项数的；</w:t>
      </w:r>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（2）投标文件未提供“投标人须知前附表”第13.</w:t>
      </w:r>
      <w:r>
        <w:rPr>
          <w:rFonts w:ascii="仿宋" w:hAnsi="仿宋" w:eastAsia="仿宋"/>
          <w:b/>
          <w:color w:val="auto"/>
          <w:kern w:val="2"/>
          <w:sz w:val="24"/>
          <w:szCs w:val="24"/>
          <w:highlight w:val="none"/>
        </w:rPr>
        <w:t>1</w:t>
      </w:r>
      <w:r>
        <w:rPr>
          <w:rFonts w:hint="eastAsia" w:ascii="仿宋" w:hAnsi="仿宋" w:eastAsia="仿宋"/>
          <w:b/>
          <w:color w:val="auto"/>
          <w:kern w:val="2"/>
          <w:sz w:val="24"/>
          <w:szCs w:val="24"/>
          <w:highlight w:val="none"/>
        </w:rPr>
        <w:t>条规定中“必须提供”的文件资料的；</w:t>
      </w:r>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（3）虚假投标，或者出现其他情形而导致被评标委员会认定无效的；</w:t>
      </w:r>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w:t>
      </w:r>
      <w:bookmarkStart w:id="157" w:name="_Hlk71706244"/>
      <w:r>
        <w:rPr>
          <w:rFonts w:hint="eastAsia" w:ascii="仿宋" w:hAnsi="仿宋" w:eastAsia="仿宋"/>
          <w:b/>
          <w:color w:val="auto"/>
          <w:kern w:val="2"/>
          <w:sz w:val="24"/>
          <w:szCs w:val="24"/>
          <w:highlight w:val="none"/>
        </w:rPr>
        <w:t>招标文件未载明允许提供备选（替代）投标方案或明确不允许提供备选（替代）投标方案时，投标人提供了备选（替代）投标方案的；</w:t>
      </w:r>
      <w:bookmarkEnd w:id="157"/>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（5）未响应招标文件实质性要求的。</w:t>
      </w:r>
    </w:p>
    <w:p>
      <w:pPr>
        <w:pStyle w:val="19"/>
        <w:snapToGrid w:val="0"/>
        <w:spacing w:line="360" w:lineRule="auto"/>
        <w:ind w:firstLine="472" w:firstLineChars="196"/>
        <w:rPr>
          <w:rFonts w:hint="eastAsia"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2.4通过符合性审查的投标人不足3家，评标委员会不得继续评标，并出具评标报告。</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澄清补正</w:t>
      </w:r>
    </w:p>
    <w:p>
      <w:pPr>
        <w:snapToGrid w:val="0"/>
        <w:spacing w:line="360" w:lineRule="auto"/>
        <w:ind w:firstLine="480" w:firstLineChars="200"/>
        <w:rPr>
          <w:rFonts w:hint="eastAsia" w:ascii="仿宋" w:hAnsi="仿宋" w:eastAsia="仿宋" w:cs="Courier New"/>
          <w:color w:val="auto"/>
          <w:sz w:val="24"/>
          <w:highlight w:val="none"/>
        </w:rPr>
      </w:pPr>
      <w:r>
        <w:rPr>
          <w:rFonts w:hint="eastAsia" w:ascii="仿宋" w:hAnsi="仿宋" w:eastAsia="仿宋" w:cs="Courier New"/>
          <w:color w:val="auto"/>
          <w:sz w:val="24"/>
          <w:highlight w:val="none"/>
        </w:rPr>
        <w:t>对投标文件中含义不明确、同类问题表述不一致或者有明显文字和计算错误的内容，评标委员会以</w:t>
      </w:r>
      <w:r>
        <w:rPr>
          <w:rFonts w:hint="eastAsia" w:ascii="仿宋" w:hAnsi="仿宋" w:eastAsia="仿宋" w:cs="宋体"/>
          <w:color w:val="auto"/>
          <w:sz w:val="24"/>
          <w:highlight w:val="none"/>
        </w:rPr>
        <w:t>电子澄清函形式</w:t>
      </w:r>
      <w:r>
        <w:rPr>
          <w:rFonts w:hint="eastAsia" w:ascii="仿宋" w:hAnsi="仿宋" w:eastAsia="仿宋" w:cs="Courier New"/>
          <w:color w:val="auto"/>
          <w:sz w:val="24"/>
          <w:highlight w:val="none"/>
        </w:rPr>
        <w:t>要求投标人在规定时间内作出必要的澄清、说明或者纠正。投标人的澄清、说明或者补正必须采用</w:t>
      </w:r>
      <w:r>
        <w:rPr>
          <w:rFonts w:hint="eastAsia" w:ascii="仿宋" w:hAnsi="仿宋" w:eastAsia="仿宋" w:cs="宋体"/>
          <w:color w:val="auto"/>
          <w:sz w:val="24"/>
          <w:highlight w:val="none"/>
        </w:rPr>
        <w:t>电子回函形式</w:t>
      </w:r>
      <w:r>
        <w:rPr>
          <w:rFonts w:hint="eastAsia" w:ascii="仿宋" w:hAnsi="仿宋" w:eastAsia="仿宋" w:cs="Courier New"/>
          <w:color w:val="auto"/>
          <w:sz w:val="24"/>
          <w:highlight w:val="none"/>
        </w:rPr>
        <w:t>，并加盖投标人公章，或者由法定代表人或者其授权的代表签字。投标人的澄清、说明或者补正不得超出投标文件的范围或者改变投标文件的实质性内容。</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投标文件修正</w:t>
      </w:r>
    </w:p>
    <w:p>
      <w:pPr>
        <w:pStyle w:val="7"/>
        <w:keepNext w:val="0"/>
        <w:keepLines w:val="0"/>
        <w:spacing w:before="0" w:after="0" w:line="360" w:lineRule="auto"/>
        <w:ind w:left="420" w:leftChars="200"/>
        <w:rPr>
          <w:rFonts w:hint="eastAsia" w:ascii="仿宋" w:hAnsi="仿宋" w:eastAsia="仿宋"/>
          <w:b w:val="0"/>
          <w:color w:val="auto"/>
          <w:sz w:val="24"/>
          <w:highlight w:val="none"/>
        </w:rPr>
      </w:pPr>
      <w:r>
        <w:rPr>
          <w:rFonts w:ascii="仿宋" w:hAnsi="仿宋" w:eastAsia="仿宋"/>
          <w:b w:val="0"/>
          <w:color w:val="auto"/>
          <w:sz w:val="24"/>
          <w:highlight w:val="none"/>
        </w:rPr>
        <w:t>4</w:t>
      </w:r>
      <w:r>
        <w:rPr>
          <w:rFonts w:hint="eastAsia" w:ascii="仿宋" w:hAnsi="仿宋" w:eastAsia="仿宋"/>
          <w:b w:val="0"/>
          <w:color w:val="auto"/>
          <w:sz w:val="24"/>
          <w:highlight w:val="none"/>
        </w:rPr>
        <w:t xml:space="preserve">.1投标文件报价出现前后不一致的，按照下列规定修正： </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（1）投标文件中开标一览表（报价表）内容与投标文件中相应内容不一致的，以开标一览表（报价表）为准；</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（2）大写金额和小写金额不一致的，以大写金额为准；</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（3）单价金额小数点或者百分比有明显错位的，以开标一览表的总价为准，并修改单价；</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（4）总价金额与按单价汇总金额不一致的，以单价金额计算结果为准。</w:t>
      </w:r>
    </w:p>
    <w:p>
      <w:pPr>
        <w:pStyle w:val="3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b/>
          <w:color w:val="auto"/>
          <w:kern w:val="2"/>
          <w:sz w:val="24"/>
          <w:szCs w:val="24"/>
          <w:highlight w:val="none"/>
        </w:rPr>
        <w:t>其投标无效</w:t>
      </w:r>
      <w:r>
        <w:rPr>
          <w:rFonts w:hint="eastAsia" w:ascii="仿宋" w:hAnsi="仿宋" w:eastAsia="仿宋"/>
          <w:color w:val="auto"/>
          <w:sz w:val="24"/>
          <w:szCs w:val="24"/>
          <w:highlight w:val="none"/>
        </w:rPr>
        <w:t>。</w:t>
      </w:r>
    </w:p>
    <w:p>
      <w:pPr>
        <w:pStyle w:val="7"/>
        <w:keepNext w:val="0"/>
        <w:keepLines w:val="0"/>
        <w:spacing w:before="0" w:after="0" w:line="360" w:lineRule="auto"/>
        <w:rPr>
          <w:rFonts w:hint="eastAsia" w:ascii="仿宋" w:hAnsi="仿宋" w:eastAsia="仿宋"/>
          <w:b w:val="0"/>
          <w:color w:val="auto"/>
          <w:sz w:val="24"/>
          <w:highlight w:val="none"/>
        </w:rPr>
      </w:pPr>
      <w:r>
        <w:rPr>
          <w:rFonts w:ascii="仿宋" w:hAnsi="仿宋" w:eastAsia="仿宋"/>
          <w:b w:val="0"/>
          <w:color w:val="auto"/>
          <w:sz w:val="24"/>
          <w:highlight w:val="none"/>
        </w:rPr>
        <w:t xml:space="preserve">    4</w:t>
      </w:r>
      <w:r>
        <w:rPr>
          <w:rFonts w:hint="eastAsia" w:ascii="仿宋" w:hAnsi="仿宋" w:eastAsia="仿宋"/>
          <w:b w:val="0"/>
          <w:color w:val="auto"/>
          <w:sz w:val="24"/>
          <w:highlight w:val="none"/>
        </w:rPr>
        <w:t>.2经投标人确认修正后的报价若超过采购预算金额或者最高限价，</w:t>
      </w:r>
      <w:r>
        <w:rPr>
          <w:rFonts w:hint="eastAsia" w:ascii="仿宋" w:hAnsi="仿宋" w:eastAsia="仿宋"/>
          <w:color w:val="auto"/>
          <w:sz w:val="24"/>
          <w:highlight w:val="none"/>
        </w:rPr>
        <w:t>投标人的投标文件作无效投标处理</w:t>
      </w:r>
      <w:r>
        <w:rPr>
          <w:rFonts w:hint="eastAsia" w:ascii="仿宋" w:hAnsi="仿宋" w:eastAsia="仿宋"/>
          <w:b w:val="0"/>
          <w:color w:val="auto"/>
          <w:sz w:val="24"/>
          <w:highlight w:val="none"/>
        </w:rPr>
        <w:t>。</w:t>
      </w:r>
    </w:p>
    <w:p>
      <w:pPr>
        <w:snapToGrid w:val="0"/>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.3经投标人确认修正后的报价作为签订合同的依据，并以此报价计算价格分。</w:t>
      </w:r>
    </w:p>
    <w:p>
      <w:pPr>
        <w:pStyle w:val="7"/>
        <w:keepNext w:val="0"/>
        <w:keepLines w:val="0"/>
        <w:spacing w:before="0" w:after="0" w:line="360" w:lineRule="auto"/>
        <w:ind w:left="420" w:leftChars="200"/>
        <w:rPr>
          <w:rFonts w:hint="eastAsia"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比较与评价</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5.1采用综合评分法的</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（1）评标委员会按照招标文件中规定的评标方法及评标标准，对符合性审查合格的投标文件进行商务和技术评估，综合比较与评价。</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（2）评标委员会独立对每个投标人的投标文件进行评价，并汇总每个投标人的得分。</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z w:val="24"/>
          <w:highlight w:val="none"/>
        </w:rPr>
        <w:t>投标人不能证明其报价合理性的，评标委员会将其作为无效投标处理</w:t>
      </w:r>
      <w:r>
        <w:rPr>
          <w:rFonts w:hint="eastAsia" w:ascii="仿宋" w:hAnsi="仿宋" w:eastAsia="仿宋"/>
          <w:color w:val="auto"/>
          <w:sz w:val="24"/>
          <w:highlight w:val="none"/>
        </w:rPr>
        <w:t>。</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（3）评标委员会按照招标文件中规定的评标方法和标准计算各投标人的报价得分。在计算过程中，不得去掉最高报价或者最低报价。</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（4）各投标人的得分为所有评委的有效评分的算术平均数。</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（5）评标委员会按照招标文件中的规定推荐中标候选人。</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5.2采用最低评标价法的</w:t>
      </w:r>
    </w:p>
    <w:p>
      <w:pPr>
        <w:snapToGrid w:val="0"/>
        <w:spacing w:line="360" w:lineRule="auto"/>
        <w:ind w:firstLine="484" w:firstLineChars="202"/>
        <w:jc w:val="left"/>
        <w:rPr>
          <w:rFonts w:hint="eastAsia"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（1）评标委员会按照招标文件中规定的评标方法及评标标准，对符合性审查合格的投标文件报价进行比较。</w:t>
      </w:r>
    </w:p>
    <w:p>
      <w:pPr>
        <w:snapToGrid w:val="0"/>
        <w:spacing w:line="360" w:lineRule="auto"/>
        <w:ind w:firstLine="460" w:firstLineChars="202"/>
        <w:jc w:val="left"/>
        <w:rPr>
          <w:rFonts w:hint="eastAsia" w:ascii="仿宋" w:hAnsi="仿宋" w:eastAsia="仿宋"/>
          <w:color w:val="auto"/>
          <w:spacing w:val="-6"/>
          <w:sz w:val="24"/>
          <w:highlight w:val="none"/>
        </w:rPr>
      </w:pPr>
      <w:r>
        <w:rPr>
          <w:rFonts w:hint="eastAsia" w:ascii="仿宋" w:hAnsi="仿宋" w:eastAsia="仿宋"/>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pacing w:val="-6"/>
          <w:sz w:val="24"/>
          <w:highlight w:val="none"/>
        </w:rPr>
        <w:t>投标人不能证明其报价合理性的，评标委员会将其作为无效投标处理</w:t>
      </w:r>
      <w:r>
        <w:rPr>
          <w:rFonts w:hint="eastAsia" w:ascii="仿宋" w:hAnsi="仿宋" w:eastAsia="仿宋"/>
          <w:color w:val="auto"/>
          <w:spacing w:val="-6"/>
          <w:sz w:val="24"/>
          <w:highlight w:val="none"/>
        </w:rPr>
        <w:t>。</w:t>
      </w:r>
    </w:p>
    <w:p>
      <w:pPr>
        <w:snapToGrid w:val="0"/>
        <w:spacing w:line="360" w:lineRule="auto"/>
        <w:ind w:firstLine="484" w:firstLineChars="202"/>
        <w:jc w:val="left"/>
        <w:rPr>
          <w:rFonts w:hint="eastAsia" w:ascii="仿宋" w:hAnsi="仿宋" w:eastAsia="仿宋"/>
          <w:color w:val="auto"/>
          <w:sz w:val="24"/>
          <w:highlight w:val="none"/>
        </w:rPr>
      </w:pPr>
      <w:r>
        <w:rPr>
          <w:rFonts w:hint="eastAsia" w:ascii="仿宋" w:hAnsi="仿宋" w:eastAsia="仿宋"/>
          <w:color w:val="auto"/>
          <w:sz w:val="24"/>
          <w:highlight w:val="none"/>
        </w:rPr>
        <w:t>（3）评标委员会按照招标文件中的规定推荐中标候选人。</w:t>
      </w:r>
    </w:p>
    <w:p>
      <w:pPr>
        <w:snapToGrid w:val="0"/>
        <w:spacing w:line="360" w:lineRule="auto"/>
        <w:ind w:firstLine="484" w:firstLineChars="202"/>
        <w:jc w:val="left"/>
        <w:rPr>
          <w:rFonts w:hint="eastAsia" w:ascii="仿宋" w:hAnsi="仿宋" w:eastAsia="仿宋"/>
          <w:color w:val="auto"/>
          <w:sz w:val="24"/>
          <w:highlight w:val="none"/>
        </w:rPr>
      </w:pPr>
      <w:r>
        <w:rPr>
          <w:rFonts w:hint="eastAsia" w:ascii="仿宋" w:hAnsi="仿宋" w:eastAsia="仿宋"/>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jc w:val="center"/>
        <w:rPr>
          <w:rFonts w:hint="eastAsia" w:ascii="仿宋" w:hAnsi="仿宋" w:eastAsia="仿宋"/>
          <w:color w:val="auto"/>
          <w:highlight w:val="none"/>
        </w:rPr>
      </w:pPr>
      <w:r>
        <w:rPr>
          <w:rFonts w:ascii="仿宋" w:hAnsi="仿宋" w:eastAsia="仿宋"/>
          <w:color w:val="auto"/>
          <w:highlight w:val="none"/>
        </w:rPr>
        <w:br w:type="page"/>
      </w:r>
      <w:r>
        <w:rPr>
          <w:rFonts w:ascii="仿宋" w:hAnsi="仿宋" w:eastAsia="仿宋" w:cs="宋体"/>
          <w:b/>
          <w:bCs/>
          <w:color w:val="auto"/>
          <w:sz w:val="32"/>
          <w:szCs w:val="32"/>
          <w:highlight w:val="none"/>
        </w:rPr>
        <w:t>三</w:t>
      </w:r>
      <w:r>
        <w:rPr>
          <w:rFonts w:hint="eastAsia" w:ascii="仿宋" w:hAnsi="仿宋" w:eastAsia="仿宋" w:cs="宋体"/>
          <w:b/>
          <w:bCs/>
          <w:color w:val="auto"/>
          <w:sz w:val="32"/>
          <w:szCs w:val="32"/>
          <w:highlight w:val="none"/>
        </w:rPr>
        <w:t>、评标标准</w:t>
      </w:r>
    </w:p>
    <w:p>
      <w:pPr>
        <w:pStyle w:val="5"/>
        <w:keepNext w:val="0"/>
        <w:keepLines w:val="0"/>
        <w:spacing w:before="0" w:after="0" w:line="360" w:lineRule="auto"/>
        <w:jc w:val="center"/>
        <w:rPr>
          <w:rFonts w:hint="eastAsia" w:ascii="仿宋" w:hAnsi="仿宋" w:eastAsia="仿宋"/>
          <w:color w:val="auto"/>
          <w:highlight w:val="none"/>
        </w:rPr>
      </w:pPr>
      <w:r>
        <w:rPr>
          <w:rFonts w:hint="eastAsia" w:ascii="仿宋" w:hAnsi="仿宋" w:eastAsia="仿宋"/>
          <w:color w:val="auto"/>
          <w:highlight w:val="none"/>
        </w:rPr>
        <w:t>综合评分法</w:t>
      </w:r>
    </w:p>
    <w:p>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评标标准：</w:t>
      </w:r>
    </w:p>
    <w:tbl>
      <w:tblPr>
        <w:tblStyle w:val="58"/>
        <w:tblW w:w="95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1185"/>
        <w:gridCol w:w="7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8" w:type="dxa"/>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评标项目</w:t>
            </w:r>
          </w:p>
        </w:tc>
        <w:tc>
          <w:tcPr>
            <w:tcW w:w="1185" w:type="dxa"/>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评标分值</w:t>
            </w:r>
          </w:p>
        </w:tc>
        <w:tc>
          <w:tcPr>
            <w:tcW w:w="7065" w:type="dxa"/>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价格分</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10分</w:t>
            </w:r>
          </w:p>
        </w:tc>
        <w:tc>
          <w:tcPr>
            <w:tcW w:w="70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imes New Roman"/>
                <w:b/>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1、价格分</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10分</w:t>
            </w:r>
          </w:p>
        </w:tc>
        <w:tc>
          <w:tcPr>
            <w:tcW w:w="70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（1）评标价为供应商的投标报价进行政策性扣除后的价格，评标价只是作为评标时使用。最终</w:t>
            </w:r>
            <w:r>
              <w:rPr>
                <w:rFonts w:hint="eastAsia" w:ascii="仿宋" w:hAnsi="仿宋" w:eastAsia="仿宋" w:cs="Times New Roman"/>
                <w:color w:val="auto"/>
                <w:kern w:val="2"/>
                <w:sz w:val="24"/>
                <w:szCs w:val="24"/>
                <w:highlight w:val="none"/>
                <w:lang w:val="en-US" w:eastAsia="zh-CN" w:bidi="ar-SA"/>
              </w:rPr>
              <w:t>中标</w:t>
            </w:r>
            <w:r>
              <w:rPr>
                <w:rFonts w:hint="default" w:ascii="仿宋" w:hAnsi="仿宋" w:eastAsia="仿宋" w:cs="Times New Roman"/>
                <w:color w:val="auto"/>
                <w:kern w:val="2"/>
                <w:sz w:val="24"/>
                <w:szCs w:val="24"/>
                <w:highlight w:val="none"/>
                <w:lang w:val="en-US" w:eastAsia="zh-CN" w:bidi="ar-SA"/>
              </w:rPr>
              <w:t>人的</w:t>
            </w:r>
            <w:r>
              <w:rPr>
                <w:rFonts w:hint="eastAsia" w:ascii="仿宋" w:hAnsi="仿宋" w:eastAsia="仿宋" w:cs="Times New Roman"/>
                <w:color w:val="auto"/>
                <w:kern w:val="2"/>
                <w:sz w:val="24"/>
                <w:szCs w:val="24"/>
                <w:highlight w:val="none"/>
                <w:lang w:val="en-US" w:eastAsia="zh-CN" w:bidi="ar-SA"/>
              </w:rPr>
              <w:t>中标</w:t>
            </w:r>
            <w:r>
              <w:rPr>
                <w:rFonts w:hint="default" w:ascii="仿宋" w:hAnsi="仿宋" w:eastAsia="仿宋" w:cs="Times New Roman"/>
                <w:color w:val="auto"/>
                <w:kern w:val="2"/>
                <w:sz w:val="24"/>
                <w:szCs w:val="24"/>
                <w:highlight w:val="none"/>
                <w:lang w:val="en-US" w:eastAsia="zh-CN" w:bidi="ar-SA"/>
              </w:rPr>
              <w:t>金额＝投标报价。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（2）按照《政府采购促进中小企业发展管理办法》（财库﹝2020﹞46 号）及《广西壮族自治区财政厅关于持续优化政府采购营商环境推动高质量发展的通知》（桂财采〔2024〕55号）的规定，供应商为小微企业，并在其投标文件中提供《中小企业声明函》，对其投标价格给予 20%的扣除。小型、微型企业组成联合体参加投标的，联合体视同为小型、微型企业享受扶持政策。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（5）政策性扣除计算方法。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在服务采购项目中，服务由小微企业承接；对符合上述要求的供应商的投标报价给予 20%的扣除，扣除后的价格为评标（评审）报价，即评标（评审）报价=投标报价×（1-20%）。接受大中型企业与小微企业组成联合体或者允许大中型企业向一家或者多家小微企业分包的采购项目，联合协议或者分包意向协议约定小微企业的合同份额占到合同总金额 40%以上的，采购人、采购代理机构应当对联合体或者大中型企业的报价给予 6%的扣除，用扣除后的价格参加评审，扣除后的价格为评标（评审）价， 即评标（评审）报价=投标报价×（1-6%）。除上述情况外，评标（评审）报价=投标报价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（6）以进入比较与评价环节的最低的评审价为基准价，基准价报价得分为</w:t>
            </w:r>
            <w:r>
              <w:rPr>
                <w:rFonts w:hint="eastAsia" w:ascii="仿宋" w:hAnsi="仿宋" w:eastAsia="仿宋" w:cs="Times New Roman"/>
                <w:color w:val="auto"/>
                <w:kern w:val="2"/>
                <w:sz w:val="24"/>
                <w:szCs w:val="24"/>
                <w:highlight w:val="none"/>
                <w:lang w:val="en-US" w:eastAsia="zh-CN" w:bidi="ar-SA"/>
              </w:rPr>
              <w:t>10</w:t>
            </w:r>
            <w:r>
              <w:rPr>
                <w:rFonts w:hint="default" w:ascii="仿宋" w:hAnsi="仿宋" w:eastAsia="仿宋" w:cs="Times New Roman"/>
                <w:color w:val="auto"/>
                <w:kern w:val="2"/>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 xml:space="preserve">（7）价格分计算公式：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价格分=（基准价/评标报价）×</w:t>
            </w:r>
            <w:r>
              <w:rPr>
                <w:rFonts w:hint="eastAsia" w:ascii="仿宋" w:hAnsi="仿宋" w:eastAsia="仿宋" w:cs="Times New Roman"/>
                <w:color w:val="auto"/>
                <w:kern w:val="2"/>
                <w:sz w:val="24"/>
                <w:szCs w:val="24"/>
                <w:highlight w:val="none"/>
                <w:lang w:val="en-US" w:eastAsia="zh-CN" w:bidi="ar-SA"/>
              </w:rPr>
              <w:t>10</w:t>
            </w:r>
            <w:r>
              <w:rPr>
                <w:rFonts w:hint="default" w:ascii="仿宋" w:hAnsi="仿宋" w:eastAsia="仿宋" w:cs="Times New Roman"/>
                <w:color w:val="auto"/>
                <w:kern w:val="2"/>
                <w:sz w:val="24"/>
                <w:szCs w:val="24"/>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评标委员会</w:t>
            </w:r>
            <w:r>
              <w:rPr>
                <w:rFonts w:hint="default" w:ascii="仿宋" w:hAnsi="仿宋" w:eastAsia="仿宋" w:cs="Times New Roman"/>
                <w:color w:val="auto"/>
                <w:kern w:val="2"/>
                <w:sz w:val="24"/>
                <w:szCs w:val="24"/>
                <w:highlight w:val="none"/>
                <w:lang w:val="en-US" w:eastAsia="zh-CN" w:bidi="ar-SA"/>
              </w:rPr>
              <w:t>认为</w:t>
            </w:r>
            <w:r>
              <w:rPr>
                <w:rFonts w:hint="eastAsia" w:ascii="仿宋" w:hAnsi="仿宋" w:eastAsia="仿宋" w:cs="Times New Roman"/>
                <w:color w:val="auto"/>
                <w:kern w:val="2"/>
                <w:sz w:val="24"/>
                <w:szCs w:val="24"/>
                <w:highlight w:val="none"/>
                <w:lang w:val="en-US" w:eastAsia="zh-CN" w:bidi="ar-SA"/>
              </w:rPr>
              <w:t>供应商</w:t>
            </w:r>
            <w:r>
              <w:rPr>
                <w:rFonts w:hint="default" w:ascii="仿宋" w:hAnsi="仿宋" w:eastAsia="仿宋" w:cs="Times New Roman"/>
                <w:color w:val="auto"/>
                <w:kern w:val="2"/>
                <w:sz w:val="24"/>
                <w:szCs w:val="24"/>
                <w:highlight w:val="none"/>
                <w:lang w:val="en-US" w:eastAsia="zh-CN" w:bidi="ar-SA"/>
              </w:rPr>
              <w:t>的报价明显低于其他通过符合性审查投标人的报价，有可能影响</w:t>
            </w:r>
            <w:r>
              <w:rPr>
                <w:rFonts w:hint="eastAsia" w:ascii="仿宋" w:hAnsi="仿宋" w:eastAsia="仿宋" w:cs="Times New Roman"/>
                <w:color w:val="auto"/>
                <w:kern w:val="2"/>
                <w:sz w:val="24"/>
                <w:szCs w:val="24"/>
                <w:highlight w:val="none"/>
                <w:lang w:val="en-US" w:eastAsia="zh-CN" w:bidi="ar-SA"/>
              </w:rPr>
              <w:t>服务</w:t>
            </w:r>
            <w:r>
              <w:rPr>
                <w:rFonts w:hint="default" w:ascii="仿宋" w:hAnsi="仿宋" w:eastAsia="仿宋" w:cs="Times New Roman"/>
                <w:color w:val="auto"/>
                <w:kern w:val="2"/>
                <w:sz w:val="24"/>
                <w:szCs w:val="24"/>
                <w:highlight w:val="none"/>
                <w:lang w:val="en-US" w:eastAsia="zh-CN" w:bidi="ar-SA"/>
              </w:rPr>
              <w:t>质量或者不能诚信履约的，应当要求其在评标现场合理的时间内提供书面说明必要时提交相关证明材料；</w:t>
            </w:r>
            <w:r>
              <w:rPr>
                <w:rFonts w:hint="eastAsia" w:ascii="仿宋" w:hAnsi="仿宋" w:eastAsia="仿宋" w:cs="Times New Roman"/>
                <w:color w:val="auto"/>
                <w:kern w:val="2"/>
                <w:sz w:val="24"/>
                <w:szCs w:val="24"/>
                <w:highlight w:val="none"/>
                <w:lang w:val="en-US" w:eastAsia="zh-CN" w:bidi="ar-SA"/>
              </w:rPr>
              <w:t>供应商</w:t>
            </w:r>
            <w:r>
              <w:rPr>
                <w:rFonts w:hint="default" w:ascii="仿宋" w:hAnsi="仿宋" w:eastAsia="仿宋" w:cs="Times New Roman"/>
                <w:color w:val="auto"/>
                <w:kern w:val="2"/>
                <w:sz w:val="24"/>
                <w:szCs w:val="24"/>
                <w:highlight w:val="none"/>
                <w:lang w:val="en-US" w:eastAsia="zh-CN" w:bidi="ar-SA"/>
              </w:rPr>
              <w:t>不能证明其报价合理性的，评标委员会应当将其作为无效</w:t>
            </w:r>
            <w:r>
              <w:rPr>
                <w:rFonts w:hint="eastAsia" w:ascii="仿宋" w:hAnsi="仿宋" w:eastAsia="仿宋" w:cs="Times New Roman"/>
                <w:color w:val="auto"/>
                <w:kern w:val="2"/>
                <w:sz w:val="24"/>
                <w:szCs w:val="24"/>
                <w:highlight w:val="none"/>
                <w:lang w:val="en-US" w:eastAsia="zh-CN" w:bidi="ar-SA"/>
              </w:rPr>
              <w:t>响应</w:t>
            </w:r>
            <w:r>
              <w:rPr>
                <w:rFonts w:hint="default" w:ascii="仿宋" w:hAnsi="仿宋" w:eastAsia="仿宋" w:cs="Times New Roman"/>
                <w:color w:val="auto"/>
                <w:kern w:val="2"/>
                <w:sz w:val="24"/>
                <w:szCs w:val="24"/>
                <w:highlight w:val="none"/>
                <w:lang w:val="en-US" w:eastAsia="zh-CN" w:bidi="ar-SA"/>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技术分</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77分</w:t>
            </w:r>
          </w:p>
        </w:tc>
        <w:tc>
          <w:tcPr>
            <w:tcW w:w="70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imes New Roman"/>
                <w:b/>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2、服务管理措施分</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13分</w:t>
            </w:r>
          </w:p>
        </w:tc>
        <w:tc>
          <w:tcPr>
            <w:tcW w:w="7065" w:type="dxa"/>
            <w:tcBorders>
              <w:left w:val="single" w:color="auto" w:sz="4" w:space="0"/>
            </w:tcBorders>
            <w:shd w:val="clear" w:color="auto" w:fill="auto"/>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评委根据各投标人所提供的服务管理措施内容进行独立评审打分，具体评分标准如下：</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一档(3分)：方案中有基本的服务管理措施，有保安服务总体要求与目标，方案与项目相符。</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二档(6分)：方案中有完善的服务管理措施，并能针对项目需求制定保安服务总体要求与目标，提供服务区域管理措施，措施能说明安保服务的重点和难点及解决措施；方案基本满足项目需求。</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档(9分)：方案中有完善的服务管理措施，并能针对项目实际需求制定的保安服务总体要求与目标，提供较详细的服务区域管理措施，措施能说明安保服务的重点和难点及解决措施；提供较完善的保安员工作管理计划、安保服务工作流程，措施包含岗位轮岗、交接工作安排；措施合理，可操作性高，满足项目需求。</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四档(13分)：方案中有全面完善、合理的服务管理措施，并能针对项目实际需求制定合理的保安服务总体要求与目标，按项目实际需求提供相应的服务区域管理措施，措施能说明安保服务的重点和难点及解决措施；提供详细、完善的保安员工作管理计划、安保服务工作流程，合理化安排岗位轮岗、交接工作，并明确服务人员职责和权限、各岗位职责；有健全的管理机制；方案全面细致、合理、可行性高，完全满足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注：未提供服务方案的得0分。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3、应急预案</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16分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评委根据各投标人提供的应急处理方案（包括但不限于应急处理预案、应急处理措施、应急处理工作流程等）进行综合评审：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一档(4分)：提供有基本的应急预案，有对应急事件处理的总体要求，应急处理原则较合理，方案基本与项目需求相符。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二档(8分)：提供有完善的应急预案，有对应急事件处理的总体要求，应急处理原则合理，有应急组织机构及职责，有响应时间、调配人数与处理方案，方案符合项目需求。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档(12分)：提供有完善的应急预案，有对应急事件处理的总体要求，应急处理原则合理，有应急组织机构及职责，能提出对消防管理、治安事件、卫生事件等各专项突发事件的解决措施，有快速响应时间、调配人数与处理方案，方案符合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四档(16分)：提供有合理完善的应急预案，有对应急事件处理的总体要求，应急处理原则合理可行，有完整的应急组织机构及职责，能提出对消防管理、治安事件、卫生事件、自然灾害事件、意外事件等各专项突发事件的解决措施，有人员计划(安排)表及反应时间及处理完成时间，完全满足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注：未提供服务方案的得0分。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4、管理规章制度及考核管理办法</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16分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评委根据各投标人提供的管理规章制度及考核管理办法进行综合评审：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一档(4分)：投标文件中提供简单的管理规章制度及考核管理办法，基本符合项目需求。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二档(8分)：投标文件中提供有详细的管理规章制度及考核管理办法，内容包括内部管理构架、管理运作制度等及较合理的考核制度，考核管理办法较规范，符合项目需求。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档(12分)：投标文件中提供有详细的管理规章制度及考核管理办法，内容包括内部管理构架、管理运作制度、管理规章制度等及合理有针对性的考核制度，考核管理办法规范，有保安人员监督机制、奖惩制度等，内容完善，满足项目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四档(16分)：投标文件中提供有详细的管理规章制度及考核管理办法，内容包括内部管理构架、管理运作制度及标准、管理规章制度、考勤管理制度、档案管理制度等及合理有针对性的考核制度，考核管理办法规范，有保安人员监督机制、奖惩机制、安保人员自我约束机制等；制度健全，方案全面、合理，完全符合项目实际需求。</w:t>
            </w:r>
          </w:p>
          <w:p>
            <w:pPr>
              <w:pStyle w:val="2"/>
              <w:rPr>
                <w:rFonts w:hint="eastAsia"/>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注：未提供服务方案的得0分。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5、实施人员配备</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17分</w:t>
            </w:r>
          </w:p>
        </w:tc>
        <w:tc>
          <w:tcPr>
            <w:tcW w:w="7065" w:type="dxa"/>
            <w:tcBorders>
              <w:left w:val="single" w:color="auto" w:sz="4" w:space="0"/>
            </w:tcBorders>
            <w:shd w:val="clear" w:color="auto" w:fill="auto"/>
            <w:vAlign w:val="center"/>
          </w:tcPr>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（1）供应商提供的项目实施人员配备方案中拟投入本项目的人员中配备有：</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①拟投入本项目人员中8名以上具有中级及以上消防设施操作员职业资格或建（构）筑物消防员职业资格或消防类职业资格证书复印件的（投标文件中提供其相应证书）,超过8名的，每多提供1人得1分,最多得6分；</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②拟投入本项目人员中配备有退伍（退役）军人的【投标文件中提供其相对应的退伍（退役）证或相关退役证明资料复印件】，每提供1人得1分,最多得6分；</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③拟投入本项目人员中持有有效期内的《红十字救护员证》的（投标文件中提供其相应证书复印件），每提供1人得1分,最多得5分。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6、服务承诺方案</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15分</w:t>
            </w:r>
          </w:p>
        </w:tc>
        <w:tc>
          <w:tcPr>
            <w:tcW w:w="7065" w:type="dxa"/>
            <w:tcBorders>
              <w:left w:val="single" w:color="auto" w:sz="4" w:space="0"/>
            </w:tcBorders>
            <w:shd w:val="clear" w:color="auto" w:fill="auto"/>
            <w:vAlign w:val="center"/>
          </w:tcPr>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评委根据各投标人提供的服务承诺详实程度，保障制度和措施，响应速度等情况进行综合评审：</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一档（5分）：对本项目的服务理解与认识一般，服务承诺基本满足项目要求；</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二档（10分）：对本项目的服务有正确理解与认识，表述清晰，有保障制度、措施和内部质量管理措施，明确了供应商向采购人提供的各项服务，较好的满足项目要求；</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档（15分）：对本项目的服务有正确理解与认识，表述清晰、完整，服务承诺优于项目要求，表达充分，对整个项目质量管理有具体的保障制度和措施，有明确的内部质量管理措施，明确了供应商向采购人提供的各项服务，为项目立项后的后续配合工作提供明确的后续服务方案，服务承诺方案能很好的满足项目需要。</w:t>
            </w:r>
          </w:p>
          <w:p>
            <w:pPr>
              <w:pStyle w:val="2"/>
              <w:ind w:left="0" w:right="34"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注：未提供服务承诺方案的得0分。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商务分</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sz w:val="24"/>
                <w:szCs w:val="24"/>
                <w:highlight w:val="none"/>
                <w:lang w:val="en-US" w:eastAsia="zh-CN"/>
              </w:rPr>
              <w:t>13分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default" w:ascii="仿宋" w:hAnsi="仿宋" w:eastAsia="仿宋" w:cs="Times New Roman"/>
                <w:b/>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7、企业资质</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3分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kern w:val="2"/>
                <w:sz w:val="24"/>
                <w:szCs w:val="24"/>
                <w:highlight w:val="none"/>
                <w:lang w:val="en-US" w:eastAsia="zh-CN" w:bidi="ar-SA"/>
              </w:rPr>
              <w:t>供应商具有质量管理体系认证，环境管理体系认证，职业健康安全管理认证系认证，并在认证有效期内的，每提供1项证书得1分，最高得3分，不提供不得分。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8、</w:t>
            </w:r>
            <w:r>
              <w:rPr>
                <w:rFonts w:hint="eastAsia" w:ascii="仿宋" w:hAnsi="仿宋" w:eastAsia="仿宋" w:cs="Times New Roman"/>
                <w:color w:val="auto"/>
                <w:sz w:val="24"/>
                <w:szCs w:val="24"/>
                <w:highlight w:val="none"/>
                <w:lang w:bidi="ar"/>
              </w:rPr>
              <w:t>信誉分</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自2023年1月1日至投标截止时间止，投标人获得行政主管部门颁发的奖状或荣誉证书的，每项得1分，满分5分（需提供荣誉证书复印件或扫描件并加盖投标单位电子公章，否则不得分）。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9、类似业绩</w:t>
            </w:r>
          </w:p>
        </w:tc>
        <w:tc>
          <w:tcPr>
            <w:tcW w:w="118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5分</w:t>
            </w:r>
          </w:p>
        </w:tc>
        <w:tc>
          <w:tcPr>
            <w:tcW w:w="706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供应商自2023年1月1日以来具有同类项目业绩[以中标（成交）通知书或签订的项目合同为准（能清晰反映项目的名称、种类、金额），否则将不予计分；同一个编号的项目有两个或两个以上的分标中标的只算一次]，每提供1项得1分，最多得5分。</w:t>
            </w:r>
          </w:p>
        </w:tc>
      </w:tr>
    </w:tbl>
    <w:p>
      <w:pPr>
        <w:pStyle w:val="16"/>
        <w:rPr>
          <w:rFonts w:hint="eastAsia"/>
          <w:color w:val="auto"/>
          <w:highlight w:val="none"/>
        </w:rPr>
      </w:pPr>
    </w:p>
    <w:p>
      <w:pPr>
        <w:pStyle w:val="30"/>
        <w:tabs>
          <w:tab w:val="left" w:pos="4214"/>
        </w:tabs>
        <w:spacing w:line="400" w:lineRule="exact"/>
        <w:ind w:firstLine="442" w:firstLineChars="200"/>
        <w:rPr>
          <w:rFonts w:hint="eastAsia" w:ascii="仿宋" w:hAnsi="仿宋" w:eastAsia="仿宋" w:cs="仿宋"/>
          <w:b/>
          <w:color w:val="auto"/>
          <w:sz w:val="22"/>
          <w:szCs w:val="22"/>
          <w:highlight w:val="none"/>
          <w:lang w:eastAsia="zh-CN"/>
        </w:rPr>
      </w:pPr>
    </w:p>
    <w:p>
      <w:pPr>
        <w:pStyle w:val="5"/>
        <w:keepNext w:val="0"/>
        <w:keepLines w:val="0"/>
        <w:spacing w:before="0" w:after="0" w:line="415" w:lineRule="auto"/>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br w:type="page"/>
      </w:r>
    </w:p>
    <w:p>
      <w:pPr>
        <w:pStyle w:val="5"/>
        <w:keepNext w:val="0"/>
        <w:keepLines w:val="0"/>
        <w:spacing w:before="0" w:after="0" w:line="415" w:lineRule="auto"/>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四、中标候选人推荐原则</w:t>
      </w:r>
    </w:p>
    <w:p>
      <w:pPr>
        <w:pStyle w:val="30"/>
        <w:spacing w:line="360" w:lineRule="auto"/>
        <w:contextualSpacing/>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（一）综合评分法</w:t>
      </w:r>
    </w:p>
    <w:p>
      <w:pPr>
        <w:pStyle w:val="30"/>
        <w:spacing w:line="360" w:lineRule="auto"/>
        <w:ind w:firstLine="480" w:firstLineChars="200"/>
        <w:contextualSpacing/>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pPr>
        <w:pStyle w:val="4"/>
        <w:keepNext w:val="0"/>
        <w:keepLines w:val="0"/>
        <w:spacing w:before="0" w:after="0" w:line="360" w:lineRule="auto"/>
        <w:jc w:val="center"/>
        <w:rPr>
          <w:rFonts w:hint="eastAsia" w:ascii="仿宋" w:hAnsi="仿宋" w:eastAsia="仿宋"/>
          <w:color w:val="auto"/>
          <w:sz w:val="44"/>
          <w:szCs w:val="44"/>
          <w:highlight w:val="none"/>
        </w:rPr>
      </w:pPr>
      <w:r>
        <w:rPr>
          <w:rFonts w:ascii="仿宋" w:hAnsi="仿宋" w:eastAsia="仿宋"/>
          <w:color w:val="auto"/>
          <w:highlight w:val="none"/>
        </w:rPr>
        <w:br w:type="page"/>
      </w:r>
      <w:bookmarkStart w:id="158" w:name="_Toc74320804"/>
      <w:r>
        <w:rPr>
          <w:rFonts w:hint="eastAsia" w:ascii="仿宋" w:hAnsi="仿宋" w:eastAsia="仿宋"/>
          <w:color w:val="auto"/>
          <w:sz w:val="44"/>
          <w:szCs w:val="44"/>
          <w:highlight w:val="none"/>
        </w:rPr>
        <w:t>第五章  拟签订的合同文本</w:t>
      </w:r>
      <w:bookmarkEnd w:id="158"/>
    </w:p>
    <w:p>
      <w:pPr>
        <w:spacing w:line="320" w:lineRule="atLeast"/>
        <w:ind w:firstLine="2741" w:firstLineChars="1300"/>
        <w:jc w:val="left"/>
        <w:outlineLvl w:val="3"/>
        <w:rPr>
          <w:rFonts w:hint="eastAsia" w:ascii="仿宋" w:hAnsi="仿宋" w:eastAsia="仿宋" w:cs="仿宋"/>
          <w:b/>
          <w:bCs/>
          <w:color w:val="auto"/>
          <w:szCs w:val="21"/>
          <w:highlight w:val="none"/>
        </w:rPr>
      </w:pPr>
      <w:bookmarkStart w:id="159" w:name="_Toc26520"/>
      <w:r>
        <w:rPr>
          <w:rFonts w:hint="eastAsia" w:ascii="仿宋" w:hAnsi="仿宋" w:eastAsia="仿宋" w:cs="仿宋"/>
          <w:b/>
          <w:bCs/>
          <w:color w:val="auto"/>
          <w:szCs w:val="21"/>
          <w:highlight w:val="none"/>
        </w:rPr>
        <w:t>采购合同（合同主要条款及格式）</w:t>
      </w:r>
    </w:p>
    <w:p>
      <w:pPr>
        <w:spacing w:line="400" w:lineRule="exact"/>
        <w:rPr>
          <w:rFonts w:hint="eastAsia" w:ascii="仿宋" w:hAnsi="仿宋" w:eastAsia="仿宋" w:cs="仿宋"/>
          <w:color w:val="auto"/>
          <w:highlight w:val="none"/>
        </w:rPr>
      </w:pPr>
    </w:p>
    <w:p>
      <w:pPr>
        <w:keepNext w:val="0"/>
        <w:keepLines w:val="0"/>
        <w:pageBreakBefore w:val="0"/>
        <w:kinsoku/>
        <w:wordWrap/>
        <w:overflowPunct/>
        <w:topLinePunct w:val="0"/>
        <w:autoSpaceDE/>
        <w:autoSpaceDN/>
        <w:bidi w:val="0"/>
        <w:adjustRightInd w:val="0"/>
        <w:spacing w:line="460" w:lineRule="exact"/>
        <w:ind w:left="1675" w:right="1470" w:hanging="2233" w:hangingChars="695"/>
        <w:textAlignment w:val="baseline"/>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24"/>
          <w:szCs w:val="24"/>
          <w:highlight w:val="none"/>
        </w:rPr>
        <w:t xml:space="preserve"> </w:t>
      </w:r>
    </w:p>
    <w:p>
      <w:pPr>
        <w:keepNext w:val="0"/>
        <w:keepLines w:val="0"/>
        <w:pageBreakBefore w:val="0"/>
        <w:kinsoku/>
        <w:wordWrap/>
        <w:overflowPunct/>
        <w:topLinePunct w:val="0"/>
        <w:autoSpaceDE/>
        <w:autoSpaceDN/>
        <w:bidi w:val="0"/>
        <w:spacing w:before="120" w:after="120" w:line="460" w:lineRule="exact"/>
        <w:rPr>
          <w:rFonts w:hint="eastAsia" w:ascii="仿宋" w:hAnsi="仿宋" w:eastAsia="仿宋" w:cs="仿宋"/>
          <w:color w:val="auto"/>
          <w:sz w:val="24"/>
          <w:szCs w:val="24"/>
          <w:highlight w:val="none"/>
        </w:rPr>
      </w:pPr>
    </w:p>
    <w:p>
      <w:pPr>
        <w:pStyle w:val="17"/>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pStyle w:val="18"/>
        <w:keepNext w:val="0"/>
        <w:keepLines w:val="0"/>
        <w:pageBreakBefore w:val="0"/>
        <w:kinsoku/>
        <w:wordWrap/>
        <w:overflowPunct/>
        <w:topLinePunct w:val="0"/>
        <w:autoSpaceDE/>
        <w:autoSpaceDN/>
        <w:bidi w:val="0"/>
        <w:spacing w:line="460" w:lineRule="exact"/>
        <w:ind w:left="0" w:leftChars="0" w:firstLine="0" w:firstLineChars="0"/>
        <w:rPr>
          <w:rFonts w:hint="eastAsia" w:ascii="仿宋" w:hAnsi="仿宋" w:eastAsia="仿宋" w:cs="仿宋"/>
          <w:color w:val="auto"/>
          <w:sz w:val="24"/>
          <w:szCs w:val="24"/>
          <w:highlight w:val="none"/>
        </w:rPr>
      </w:pPr>
    </w:p>
    <w:p>
      <w:pPr>
        <w:pStyle w:val="18"/>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pStyle w:val="17"/>
        <w:keepNext w:val="0"/>
        <w:keepLines w:val="0"/>
        <w:pageBreakBefore w:val="0"/>
        <w:kinsoku/>
        <w:wordWrap/>
        <w:overflowPunct/>
        <w:topLinePunct w:val="0"/>
        <w:autoSpaceDE/>
        <w:autoSpaceDN/>
        <w:bidi w:val="0"/>
        <w:spacing w:before="120" w:line="460" w:lineRule="exact"/>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spacing w:before="120" w:after="120" w:line="460" w:lineRule="exact"/>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eastAsia="zh-CN"/>
        </w:rPr>
        <w:t>南溪山医院安保服务项目</w:t>
      </w:r>
      <w:r>
        <w:rPr>
          <w:rFonts w:hint="eastAsia" w:ascii="仿宋" w:hAnsi="仿宋" w:eastAsia="仿宋" w:cs="仿宋"/>
          <w:b/>
          <w:color w:val="auto"/>
          <w:sz w:val="32"/>
          <w:szCs w:val="32"/>
          <w:highlight w:val="none"/>
        </w:rPr>
        <w:t>委托合同</w:t>
      </w:r>
    </w:p>
    <w:p>
      <w:pPr>
        <w:pStyle w:val="17"/>
        <w:keepNext w:val="0"/>
        <w:keepLines w:val="0"/>
        <w:pageBreakBefore w:val="0"/>
        <w:kinsoku/>
        <w:wordWrap/>
        <w:overflowPunct/>
        <w:topLinePunct w:val="0"/>
        <w:autoSpaceDE/>
        <w:autoSpaceDN/>
        <w:bidi w:val="0"/>
        <w:spacing w:before="120" w:line="460" w:lineRule="exact"/>
        <w:rPr>
          <w:rFonts w:hint="eastAsia" w:ascii="仿宋" w:hAnsi="仿宋" w:eastAsia="仿宋" w:cs="仿宋"/>
          <w:color w:val="auto"/>
          <w:sz w:val="24"/>
          <w:szCs w:val="24"/>
          <w:highlight w:val="none"/>
        </w:rPr>
      </w:pPr>
    </w:p>
    <w:p>
      <w:pPr>
        <w:pStyle w:val="17"/>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pStyle w:val="17"/>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pStyle w:val="17"/>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南溪山医院安保服务项目</w:t>
      </w:r>
    </w:p>
    <w:p>
      <w:pPr>
        <w:keepNext w:val="0"/>
        <w:keepLines w:val="0"/>
        <w:pageBreakBefore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委托方（甲方）：</w:t>
      </w:r>
      <w:r>
        <w:rPr>
          <w:rFonts w:hint="eastAsia" w:ascii="仿宋" w:hAnsi="仿宋" w:eastAsia="仿宋" w:cs="仿宋"/>
          <w:color w:val="auto"/>
          <w:sz w:val="24"/>
          <w:szCs w:val="24"/>
          <w:highlight w:val="none"/>
          <w:u w:val="single"/>
        </w:rPr>
        <w:t>广西壮族自治区南溪山医院（广西壮族自治区第二人民医院）</w:t>
      </w:r>
    </w:p>
    <w:p>
      <w:pPr>
        <w:keepNext w:val="0"/>
        <w:keepLines w:val="0"/>
        <w:pageBreakBefore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承接方（乙方）：</w:t>
      </w:r>
      <w:r>
        <w:rPr>
          <w:rFonts w:hint="eastAsia" w:ascii="仿宋" w:hAnsi="仿宋" w:eastAsia="仿宋" w:cs="仿宋"/>
          <w:color w:val="auto"/>
          <w:sz w:val="24"/>
          <w:szCs w:val="24"/>
          <w:highlight w:val="none"/>
          <w:u w:val="single"/>
        </w:rPr>
        <w:t xml:space="preserve">                                    </w:t>
      </w:r>
    </w:p>
    <w:p>
      <w:pPr>
        <w:keepNext w:val="0"/>
        <w:keepLines w:val="0"/>
        <w:pageBreakBefore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p>
    <w:p>
      <w:pPr>
        <w:keepNext w:val="0"/>
        <w:keepLines w:val="0"/>
        <w:pageBreakBefore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二〇二</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年  月</w:t>
      </w:r>
    </w:p>
    <w:p>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bookmarkEnd w:id="23"/>
    <w:bookmarkEnd w:id="159"/>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供应商（乙方）：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签订时间：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根据《中华人民共和国民法典》等法律、法规规定，按照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highlight w:val="none"/>
        </w:rPr>
        <w:t>文件规定条款和中标供应商承诺、甲乙双方签订本采购合同。</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合同标的</w:t>
      </w:r>
    </w:p>
    <w:tbl>
      <w:tblPr>
        <w:tblStyle w:val="58"/>
        <w:tblpPr w:leftFromText="180" w:rightFromText="180" w:vertAnchor="text" w:horzAnchor="margin" w:tblpXSpec="center" w:tblpY="63"/>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672"/>
        <w:gridCol w:w="1155"/>
        <w:gridCol w:w="825"/>
        <w:gridCol w:w="1756"/>
        <w:gridCol w:w="1469"/>
        <w:gridCol w:w="147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39" w:hRule="atLeast"/>
        </w:trPr>
        <w:tc>
          <w:tcPr>
            <w:tcW w:w="501"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项号</w:t>
            </w:r>
          </w:p>
        </w:tc>
        <w:tc>
          <w:tcPr>
            <w:tcW w:w="1672"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115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人员数量（人）①</w:t>
            </w:r>
          </w:p>
        </w:tc>
        <w:tc>
          <w:tcPr>
            <w:tcW w:w="82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75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（元/每人每月）②</w:t>
            </w:r>
          </w:p>
        </w:tc>
        <w:tc>
          <w:tcPr>
            <w:tcW w:w="146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单价合价（元）</w:t>
            </w:r>
          </w:p>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③＝①×②</w:t>
            </w:r>
          </w:p>
        </w:tc>
        <w:tc>
          <w:tcPr>
            <w:tcW w:w="147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1年合计金额④=③×12</w:t>
            </w:r>
          </w:p>
        </w:tc>
        <w:tc>
          <w:tcPr>
            <w:tcW w:w="102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501"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72"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南溪山医院安保服务</w:t>
            </w:r>
          </w:p>
        </w:tc>
        <w:tc>
          <w:tcPr>
            <w:tcW w:w="115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82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元/人/月</w:t>
            </w:r>
          </w:p>
        </w:tc>
        <w:tc>
          <w:tcPr>
            <w:tcW w:w="175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469"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47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02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501"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72"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南溪山医院安保服务</w:t>
            </w:r>
          </w:p>
        </w:tc>
        <w:tc>
          <w:tcPr>
            <w:tcW w:w="115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825"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元/人/月</w:t>
            </w:r>
          </w:p>
        </w:tc>
        <w:tc>
          <w:tcPr>
            <w:tcW w:w="175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469"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47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p>
        </w:tc>
        <w:tc>
          <w:tcPr>
            <w:tcW w:w="1026" w:type="dxa"/>
            <w:vAlign w:val="center"/>
          </w:tcPr>
          <w:p>
            <w:pPr>
              <w:pStyle w:val="30"/>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9880" w:type="dxa"/>
            <w:gridSpan w:val="8"/>
            <w:vAlign w:val="center"/>
          </w:tcPr>
          <w:p>
            <w:pPr>
              <w:pStyle w:val="30"/>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合计金额（大写）：</w:t>
            </w:r>
            <w:r>
              <w:rPr>
                <w:rFonts w:hint="eastAsia" w:ascii="仿宋" w:hAnsi="仿宋" w:eastAsia="仿宋" w:cs="仿宋"/>
                <w:color w:val="auto"/>
                <w:spacing w:val="-6"/>
                <w:sz w:val="24"/>
                <w:szCs w:val="24"/>
                <w:highlight w:val="none"/>
                <w:u w:val="single"/>
              </w:rPr>
              <w:t xml:space="preserve">                     （¥               元）</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 xml:space="preserve">通知书》的中标内容，本项目合同的金额为：（大写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）人民币（¥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服务期限及付款方式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一、服务期限：2年（2026年1月1日-2027年12月31日）</w:t>
      </w:r>
      <w:r>
        <w:rPr>
          <w:rFonts w:hint="eastAsia" w:ascii="仿宋" w:hAnsi="仿宋" w:eastAsia="仿宋" w:cs="仿宋"/>
          <w:color w:val="auto"/>
          <w:sz w:val="24"/>
          <w:szCs w:val="24"/>
          <w:highlight w:val="none"/>
          <w:lang w:val="zh-TW"/>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二</w:t>
      </w:r>
      <w:r>
        <w:rPr>
          <w:rFonts w:hint="eastAsia" w:ascii="仿宋" w:hAnsi="仿宋" w:eastAsia="仿宋" w:cs="仿宋"/>
          <w:color w:val="auto"/>
          <w:sz w:val="24"/>
          <w:szCs w:val="24"/>
          <w:highlight w:val="none"/>
          <w:lang w:val="zh-TW" w:eastAsia="zh-TW"/>
        </w:rPr>
        <w:t>、服务费结算办法及付款方式：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1.服务费结算办法：</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（1）本项目要求投入的保安人员数量均为暂定数量，保安人员具体数量最终以项目实施过程中服务需求所确定的实际人数为准。本项目按</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进行结算，每</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服务价款=实际保安人员数量×相应的单个保安人员每</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综合服务费。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（2）乙方完成一个</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安保服务后，开具该</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相应服务费发票给甲方结算服务费。乙方该</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如存在考核总得分“＜60分”或“≥60分且＜70分的”情形或存在被处罚扣款情形的，结算时按“考核标准”扣除乙方当</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相应比例或金额的服务价款后再进行结算。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（3）若当</w:t>
      </w:r>
      <w:r>
        <w:rPr>
          <w:rFonts w:hint="eastAsia" w:ascii="仿宋" w:hAnsi="仿宋" w:eastAsia="仿宋" w:cs="仿宋"/>
          <w:color w:val="auto"/>
          <w:sz w:val="24"/>
          <w:szCs w:val="24"/>
          <w:highlight w:val="none"/>
          <w:lang w:val="zh-TW"/>
        </w:rPr>
        <w:t>季度</w:t>
      </w:r>
      <w:r>
        <w:rPr>
          <w:rFonts w:hint="eastAsia" w:ascii="仿宋" w:hAnsi="仿宋" w:eastAsia="仿宋" w:cs="仿宋"/>
          <w:color w:val="auto"/>
          <w:sz w:val="24"/>
          <w:szCs w:val="24"/>
          <w:highlight w:val="none"/>
          <w:lang w:val="zh-TW" w:eastAsia="zh-TW"/>
        </w:rPr>
        <w:t>服务人员中有人员请假或缺勤等的，结算时扣除相应请假或缺勤等人员的相应工资金额后再进行结算。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TW" w:eastAsia="zh-TW"/>
        </w:rPr>
        <w:t>按结算办法在达到相应款项支付标准的前提下，向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TW" w:eastAsia="zh-TW"/>
        </w:rPr>
        <w:t>提交相应款项的支付申请材料及等额发票，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TW" w:eastAsia="zh-TW"/>
        </w:rPr>
        <w:t>收到材料并核实无误后于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eastAsia="zh-TW"/>
        </w:rPr>
        <w:t xml:space="preserve">个月内办理款项支付手续（无息）。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乙方账户：</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全称：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服务内容及要求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（一）服务内容及要求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1.工作内容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南溪山医院安保服务项目管理的区域为南溪山医院(本院院区)医疗区、家属区及雁山公共卫生应急救治中心(分院区），实行24小时执勤，工作内容包括维护治安、秩序，保障消防，维护交通，停车管理，各类纠纷和各种突发应急事件处置等，具体工作内容服从保卫科科室人员安排。</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2.岗位及最低配置人数要求</w:t>
      </w:r>
    </w:p>
    <w:tbl>
      <w:tblPr>
        <w:tblStyle w:val="59"/>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1529"/>
        <w:gridCol w:w="1901"/>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服务地点</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岗位</w:t>
            </w:r>
            <w:r>
              <w:rPr>
                <w:rFonts w:hint="eastAsia" w:ascii="仿宋" w:hAnsi="仿宋" w:eastAsia="仿宋" w:cs="仿宋"/>
                <w:color w:val="auto"/>
                <w:sz w:val="24"/>
                <w:szCs w:val="24"/>
                <w:highlight w:val="none"/>
                <w:vertAlign w:val="baseline"/>
                <w:lang w:val="en-US" w:eastAsia="zh-CN"/>
              </w:rPr>
              <w:t>数（个）</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最低配置人</w:t>
            </w:r>
            <w:r>
              <w:rPr>
                <w:rFonts w:hint="eastAsia" w:ascii="仿宋" w:hAnsi="仿宋" w:eastAsia="仿宋" w:cs="仿宋"/>
                <w:color w:val="auto"/>
                <w:sz w:val="24"/>
                <w:szCs w:val="24"/>
                <w:highlight w:val="none"/>
                <w:vertAlign w:val="baseline"/>
                <w:lang w:val="en-US" w:eastAsia="zh-CN"/>
              </w:rPr>
              <w:t>数</w:t>
            </w:r>
            <w:r>
              <w:rPr>
                <w:rFonts w:hint="eastAsia" w:ascii="仿宋" w:hAnsi="仿宋" w:eastAsia="仿宋" w:cs="仿宋"/>
                <w:color w:val="auto"/>
                <w:sz w:val="24"/>
                <w:szCs w:val="24"/>
                <w:highlight w:val="none"/>
                <w:vertAlign w:val="baseline"/>
              </w:rPr>
              <w:t>(人)</w:t>
            </w:r>
          </w:p>
        </w:tc>
        <w:tc>
          <w:tcPr>
            <w:tcW w:w="2253"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住院部8号楼岗</w:t>
            </w:r>
            <w:r>
              <w:rPr>
                <w:rFonts w:hint="eastAsia" w:ascii="仿宋" w:hAnsi="仿宋" w:eastAsia="仿宋" w:cs="仿宋"/>
                <w:color w:val="auto"/>
                <w:kern w:val="0"/>
                <w:sz w:val="24"/>
                <w:szCs w:val="24"/>
                <w:highlight w:val="none"/>
                <w:lang w:val="en-US" w:eastAsia="zh-CN" w:bidi="ar"/>
              </w:rPr>
              <w:t>（主院区）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restart"/>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岗按早班、中班、夜班、休息排班，产科岗按早班、中班排班（早班：7:00-15:00；中班：15:00-23:00）。外派公安巡防队岗按中班、夜班排班。其他岗位上班时间早班：8:00-16:00；中班：16:00-24:00；夜班:00:00-8:00。其中门诊巡逻岗2026年招募1名，2027年招募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住院部5号楼岗</w:t>
            </w:r>
            <w:r>
              <w:rPr>
                <w:rFonts w:hint="eastAsia" w:ascii="仿宋" w:hAnsi="仿宋" w:eastAsia="仿宋" w:cs="仿宋"/>
                <w:color w:val="auto"/>
                <w:kern w:val="0"/>
                <w:sz w:val="24"/>
                <w:szCs w:val="24"/>
                <w:highlight w:val="none"/>
                <w:lang w:val="en-US" w:eastAsia="zh-CN" w:bidi="ar"/>
              </w:rPr>
              <w:t>（主院区）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教学科研综合楼（大礼堂）岗</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kern w:val="0"/>
                <w:sz w:val="24"/>
                <w:szCs w:val="24"/>
                <w:highlight w:val="none"/>
                <w:lang w:val="en-US" w:eastAsia="zh-CN" w:bidi="ar"/>
              </w:rPr>
              <w:t>产科病区岗（主院区）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急诊科岗（主院区）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消防控制室岗（主院区）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住院部巡逻岗（主院区）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门诊巡逻岗（主院区）</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1（2026年）</w:t>
            </w:r>
          </w:p>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4（2027年）</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外派公安巡防队岗</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住院部</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门诊部</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消防控制室岗</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公卫中心</w:t>
            </w:r>
            <w:r>
              <w:rPr>
                <w:rFonts w:hint="eastAsia" w:ascii="仿宋" w:hAnsi="仿宋" w:eastAsia="仿宋" w:cs="仿宋"/>
                <w:color w:val="auto"/>
                <w:sz w:val="24"/>
                <w:szCs w:val="24"/>
                <w:highlight w:val="none"/>
                <w:vertAlign w:val="baseline"/>
                <w:lang w:eastAsia="zh-CN"/>
              </w:rPr>
              <w:t>）</w:t>
            </w:r>
          </w:p>
        </w:tc>
        <w:tc>
          <w:tcPr>
            <w:tcW w:w="1529"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01"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253" w:type="dxa"/>
            <w:vMerge w:val="continue"/>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eastAsia="zh-TW"/>
        </w:rPr>
        <w:t>3.工作要求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3.1遵守医院各项规章制度，服从医院保卫科的指挥，按规定参加医院和科室组织的各类培训及考核。派驻人员与医院不存在劳务关系</w:t>
      </w:r>
      <w:r>
        <w:rPr>
          <w:rFonts w:hint="eastAsia" w:ascii="仿宋" w:hAnsi="仿宋" w:eastAsia="仿宋" w:cs="仿宋"/>
          <w:color w:val="auto"/>
          <w:sz w:val="24"/>
          <w:szCs w:val="24"/>
          <w:highlight w:val="none"/>
          <w:lang w:val="en-US" w:eastAsia="zh-CN"/>
        </w:rPr>
        <w:t>或劳动关系</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en-US" w:eastAsia="zh-CN"/>
        </w:rPr>
        <w:t>但</w:t>
      </w:r>
      <w:r>
        <w:rPr>
          <w:rFonts w:hint="eastAsia" w:ascii="仿宋" w:hAnsi="仿宋" w:eastAsia="仿宋" w:cs="仿宋"/>
          <w:color w:val="auto"/>
          <w:sz w:val="24"/>
          <w:szCs w:val="24"/>
          <w:highlight w:val="none"/>
          <w:lang w:val="zh-TW" w:eastAsia="zh-TW"/>
        </w:rPr>
        <w:t>应服从医院及公司的双重管理，医院保卫科是业务管理的部门。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3.2保持人员的稳定，调换人员应事前告知医院保卫科，并将人员的基本情况、《中华人民共和国保安员证》复印件向保卫科提交一份备案，持中级（及以上）国家消防设施操作员职业资格证书的保安需交复印件至保卫科。</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3.3工作时间包含周末和节假日，由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TW" w:eastAsia="zh-TW"/>
        </w:rPr>
        <w:t>自行协调，合同期内不另行支付费用。不得出现无人执勤情况，吃饭等时间由保安员内部自行协调，但吃饭时间不得超过半小时。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TW" w:eastAsia="zh-TW"/>
        </w:rPr>
        <w:t>2026年采购计划为42人，2027年采购计划为45人，本项目保安员要求配置不低于当年采购计划人数。保安员年龄要求在18岁至50岁之间，男性占大于比80%。每位保安员必须持证上岗(中华人民共和国保安员证)，消防控制室8名保安需持中华人民共和国保安员证及中级（及以上）国家消防设施操作员职业资格证书。身体健康，相貌端正，无传染性疾病，初中以上文化学历，有很好的语言表达及沟通能力</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en-US" w:eastAsia="zh-CN"/>
        </w:rPr>
        <w:t>无违法犯罪记录</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有权增减保安岗位，并根据成交价格增减相应费用。一旦所聘用保安因年龄持证情况不符合合同要求，</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有权按每月5%-15%比例扣罚服务费。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3.5</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派遣至</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的安保人员应经过专门的培训，提供统一的保安服装</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en-US" w:eastAsia="zh-CN"/>
        </w:rPr>
        <w:t>对讲机、雨伞、手电等安保用品</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应当与保安员建立合法用工关系，依法缴纳社会保险，承担用人单位的全部法定责任。</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派驻的安保人员在</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保安区域内因突发疾病等工作或非工作原因受伤或死亡的，由</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依照相关规定承担全部责任并妥善处理。</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不因合同的签署对</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员工承担任何用人单位或劳务派遣用工单位的责任。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3.6</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派驻的保安人员食、宿等费用由</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自行解决承担。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3.7严格执行管理要求，因</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安保人员的旷工、缺岗、脱岗、失职、被投诉、值班抽烟、酒后上岗、仪容仪表不符合要求等违反医院规章制度，处罚100元/次:被上级部门专项检查活动中发现上述不良行为或被医院院领导检查通报批评者，处罚200元/次。造成医院发生侵权事件或造成医院损失和影响的，</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应足额赔偿和消除影响。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3.8</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派驻人员因伤病、突发事件等不能坚守岗位(或到岗)的，</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自行调配有资质的人员到岗执勤，并向医院报告，</w:t>
      </w:r>
      <w:r>
        <w:rPr>
          <w:rFonts w:hint="eastAsia" w:ascii="仿宋" w:hAnsi="仿宋" w:eastAsia="仿宋" w:cs="仿宋"/>
          <w:color w:val="auto"/>
          <w:sz w:val="24"/>
          <w:szCs w:val="24"/>
          <w:highlight w:val="none"/>
          <w:lang w:val="en-US" w:eastAsia="zh-CN"/>
        </w:rPr>
        <w:t>新</w:t>
      </w:r>
      <w:r>
        <w:rPr>
          <w:rFonts w:hint="eastAsia" w:ascii="仿宋" w:hAnsi="仿宋" w:eastAsia="仿宋" w:cs="仿宋"/>
          <w:color w:val="auto"/>
          <w:sz w:val="24"/>
          <w:szCs w:val="24"/>
          <w:highlight w:val="none"/>
          <w:lang w:val="zh-TW" w:eastAsia="zh-TW"/>
        </w:rPr>
        <w:t>调人员必须3天内到位。</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派遣人员在工作期间发生疾病、人身伤亡等意外情况均由</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负责处理和支付相关费用,与</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无关。</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lang w:val="zh-TW" w:eastAsia="zh-TW"/>
        </w:rPr>
        <w:t>3.9</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应认真落实防火、防盗、防破坏等安全防范措施,保障安全生产，防止人身、财产的各类事故发生。发现执勤区域内的安全、消防或治安隐患，及时报告</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和公安机关主管部门，并协助予以处理。因</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或其安保人员的重大过失或故意行为，造成</w:t>
      </w:r>
      <w:r>
        <w:rPr>
          <w:rFonts w:hint="eastAsia" w:ascii="仿宋" w:hAnsi="仿宋" w:eastAsia="仿宋" w:cs="仿宋"/>
          <w:color w:val="auto"/>
          <w:sz w:val="24"/>
          <w:szCs w:val="24"/>
          <w:highlight w:val="none"/>
          <w:lang w:val="zh-TW" w:eastAsia="zh-CN"/>
        </w:rPr>
        <w:t>甲方</w:t>
      </w:r>
      <w:r>
        <w:rPr>
          <w:rFonts w:hint="eastAsia" w:ascii="仿宋" w:hAnsi="仿宋" w:eastAsia="仿宋" w:cs="仿宋"/>
          <w:color w:val="auto"/>
          <w:sz w:val="24"/>
          <w:szCs w:val="24"/>
          <w:highlight w:val="none"/>
          <w:lang w:val="zh-TW" w:eastAsia="zh-TW"/>
        </w:rPr>
        <w:t>或第三方人身或财产经济损失的，</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负责承担相应赔偿责任</w:t>
      </w:r>
      <w:r>
        <w:rPr>
          <w:rFonts w:hint="eastAsia" w:ascii="仿宋" w:hAnsi="仿宋" w:eastAsia="仿宋" w:cs="仿宋"/>
          <w:color w:val="auto"/>
          <w:sz w:val="24"/>
          <w:szCs w:val="24"/>
          <w:highlight w:val="none"/>
          <w:lang w:val="zh-TW"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3.10医院保卫科不定时对</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保安员进行工作监督,对未按医院要求执行的保安员，第一次给予口头警告，第二次通知</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，第三次要求</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更换保安人员，乙方应当在接到甲方通知5个工作日内予以更换，更换期间不得减少每班每岗安保人数或影响服务质量。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3.11对医院发生的治安、刑事案件及时处置，并报告保卫科及公安部门，敢于同违法犯罪分子作斗争。在遇有暴力反抗并危及医务人员安全时，外聘保安员依法有权使用规定的防卫器械进行防卫，但应以制服对方为限</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eastAsia="zh-TW"/>
        </w:rPr>
        <w:t>维护医院财产和医护人员的人身安全。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3.12严格遵守工作保密要求，因</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派驻人员泄密导致患者或医院相关权益受到损害的，医院有权终止合同并追究</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及相关派驻人员责任，</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及相关责任人承担全部损失。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3.13完成保卫科临时交办的工作任务,服从保卫科的临时工作内容。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3.14医院保卫科每季度开展外包保安工作满意度调查,调查内容:是否按要求执行、是否有投诉、着装整齐、服务态度等。针对调查表中的问题，要求外包公司马上进行整改，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eastAsia="zh-TW"/>
        </w:rPr>
        <w:t>次出现同一种问题，医院有权终止合同，如果产生损失，由</w:t>
      </w:r>
      <w:r>
        <w:rPr>
          <w:rFonts w:hint="eastAsia" w:ascii="仿宋" w:hAnsi="仿宋" w:eastAsia="仿宋" w:cs="仿宋"/>
          <w:color w:val="auto"/>
          <w:sz w:val="24"/>
          <w:szCs w:val="24"/>
          <w:highlight w:val="none"/>
          <w:lang w:val="zh-TW" w:eastAsia="zh-CN"/>
        </w:rPr>
        <w:t>乙方</w:t>
      </w:r>
      <w:r>
        <w:rPr>
          <w:rFonts w:hint="eastAsia" w:ascii="仿宋" w:hAnsi="仿宋" w:eastAsia="仿宋" w:cs="仿宋"/>
          <w:color w:val="auto"/>
          <w:sz w:val="24"/>
          <w:szCs w:val="24"/>
          <w:highlight w:val="none"/>
          <w:lang w:val="zh-TW" w:eastAsia="zh-TW"/>
        </w:rPr>
        <w:t>全部承担。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4.安保服务标准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4.1秩序维护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（1）秩序维护管理严密、严格、正规，措施得力，人员尽责，监管到位，防范严密，无重大疏漏。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（2）在医院有关部门的具体指导下,做好工作区内的安全生产、安全保卫、处置治安、突发事件和消防保障、消防安全检查工作。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（3）秩序维护人员要求具备良好的综合素质，责任心强，自觉执行制度，精神面貌佳，口齿伶俐，反应敏捷。</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（4）秩序维护员认真遵守各项规章制度，掌握工作流程。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（5）各种安全应急预案齐备，处理突发事件及时，处置突发群性事件果断、正确。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（6）做好工作区域内安全防范、门岗执勤、安全监控、防范巡逻；做好防火灭火、防盗防毁等工作。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（7）科学调控车辆进出、停放有序:道路通畅,无堵塞,但不包含对停泊车辆进行收费服务。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（8）对车辆进行有效管理,对可疑人员进行盘查,做好车辆安全管理工作。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4.2安保各岗位工作肉容。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（1）五号楼、八号楼岗口:主要负责医院院区的车辆、人员管理，以及物品的出入管理，严格按医院院区管理规定执行。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（2）产科岗：对来访人员记录登记，以确保人员、目标的安全。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（3）外派公安巡防队岗：协助象山分局执勤及配合象山分局巡逻。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（4）急诊岗：负责处理急诊的各类突发事件及负责急诊的安全巡查。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（4）监控室岗：负责消防灭火系统设备操作及通过监控系统实时监测医院治安状况。</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（6）教学科研综合楼岗：负责教学科研综合楼周边机动车、非机动车的停放，指挥非机动车有序停放以及巡逻工作。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（7）巡逻岗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①要求不间断对管辖区域巡视，及时纠正违规违纪行为。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②保安员每天小夜班、大夜班需对医疗区进行巡逻，每班巡逻次数不得少于2次，有临时性工作任务除外。</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③消防巡查每天巡查2次以上，消防巡查内容包括检查消防栓、灭火器是否完好有效，自动消防系统的喷头、声光报警器、消防报警按钮、烟感报警器外观是否完整:应急照明和疏散标志指示是否正常等。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（8）对外来人员要热情，注意文明礼貌，不准超权和利用职权侵犯群众利益。</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（9）熟悉大楼各部位的消防设备，灭火器材的使用和管理，熟知火警、火灾的处理程序，严禁易燃易爆和其它危险品进入办公楼，接受公安、消防的检查、指导，提高业务水平。</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（10）熟悉岗位任务及要求、对楼面、通道、电梯、防火设施进行监督、巡查，保证其安全。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（11）对重点部位要多次巡查、每次都要有记录，遇到问题要果断处理、发现可疑人员要严格查问，已发生的事故要采取措施保护好现场。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（12）值班人员每时每刻都要保持高度的警性,不得擅离职守做到“有警必报"对异常情况要及时向上级汇报。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（13）完成上级交办的其它工作任务。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（二）考核标准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甲方每季度按上述服务内容及要求、《考核标准》（详见“附件”）对乙方提供的安保服务进行定期考核，并对乙方提供相关服务的完成度、完成标准情况、服务态度等进行考核，考核满分100分。经考核未达标准的，每发现一次扣1分，扣完为止。考核合格的按照合同要求支付该季度相应的服务价款，不合格的按以下标准扣罚相应款项后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（1）按季度对乙方进行考核，当季度考核结果≥80分为合格。</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（2）当季度考核结果≥70分但＜80分的，为初级警告，乙方必须对考核发现的问题在15日内完成整改。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当季度考核结果≥60分且＜70分的，为二级警告，按比例扣除当季度3%的服务价款，并责令在15日内完成整改。合同期内出现两次二级警告情况，终止安保服务合同，造成的一切不利后果由乙方自行承担；给甲方造成经济等方面损失的，乙方相应进行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（4）当季度考核结果＜60分的，按比例扣除当季度5%的服务价款；连续2个季度考核结果均＜60分的终止安保服务合同，造成的一切不利后果由乙方自行承担；给甲方造成经济等方面损失的，乙方相应进行赔偿。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（5）服务期限内每季度甲方依据本需求中的《考核标准》对乙方进行综合考核；经考核服务质量应当达到合格标准。若乙方提供的服务出现考标标准中“终止安保服务合同” 情形的或违反合同约定的，或乙方提供的服务未达到约定的服务标准，经甲方提出书面警告通知书后，拒不整改或经三次整改后仍未达到合格标准要求的，甲方有权终止安保服务合同，并扣罚相应款项，造成的一切不利后果由乙方自行承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2.在每季度工作中发现保安人员存在以下违规违纪行为者，甲方将对乙方直接进行扣罚处理，扣罚金额从乙方服务费中扣除：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保安人员存在迟到、旷工、缺岗、脱岗、玩手机、睡岗、酒后上岗等上班期间玩忽职守等失职行为；存在被投诉、值班抽烟、未按规定着装或未按规定配备装备、仪容仪表等不符合要求违反医院规章制度情形的，处罚100元/次；被上级部门专项检查活动中发现上述不良行为或被医院院领导检查通报批评的，处罚200/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（2）存在上述第（1）条情形屡教不改且月累计3次以上的，甲方可要求更换保安人员，乙方必须在  3  日内完成调整，否则视为乙方人员配置缺人。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（3）各岗位有违规收费现象，利用职权弄虚作假的，发现一次扣罚200元，并且由乙方在3个工作日内更换新的保安人员。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（4）各岗位未按合同要求配备装备的，发现一次扣罚100元。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（5）不服从甲方安全保卫部</w:t>
      </w:r>
      <w:r>
        <w:rPr>
          <w:rFonts w:hint="eastAsia" w:ascii="仿宋" w:hAnsi="仿宋" w:eastAsia="仿宋" w:cs="仿宋"/>
          <w:color w:val="auto"/>
          <w:sz w:val="24"/>
          <w:szCs w:val="24"/>
          <w:highlight w:val="none"/>
          <w:lang w:val="en-US" w:eastAsia="zh-CN"/>
        </w:rPr>
        <w:t>门</w:t>
      </w:r>
      <w:r>
        <w:rPr>
          <w:rFonts w:hint="eastAsia" w:ascii="仿宋" w:hAnsi="仿宋" w:eastAsia="仿宋" w:cs="仿宋"/>
          <w:color w:val="auto"/>
          <w:sz w:val="24"/>
          <w:szCs w:val="24"/>
          <w:highlight w:val="none"/>
          <w:lang w:val="zh-TW" w:eastAsia="zh-TW"/>
        </w:rPr>
        <w:t>管理的，每人次扣罚100元。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（6）值班人员在岗时不按规定检查离院物资出门证，导致医院及医务人员财物流失的，除照价赔偿外，每次扣罚1000元。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（7）由于失职而造成重大事故的，乙方须赔偿一切经济损失，并将责任人移交公安机关处理，同时每次扣罚 2000 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（8）私自动用医院公私财物，并造成损失者，照价赔偿外，每次扣罚1000元。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（9）乙方保安人员如有偷盗或其他违法犯罪行为，乙方必须承担一切经济损失和法律责任，每次扣罚2000元。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（10）乙方保安人员粗暴执勤，造成不良后果，须赔偿一切经济损失，责任人移交公安部门处理外，每人次扣罚1000元。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11）乙方保安人员在值班期间存在玩忽职守等失职行为，造成医院经济损失的，乙方必须赔偿一切经济损失和承担一切法律责任，每次扣罚5000元；造成医院经济损失达5万元以上的，除必须赔偿一切经济损失和承担一切法律责任外，每次扣罚2万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（12）其它工作不到位造成的不良影响的，参照以上规定作相应处理。处罚金额累计达到3万或造成重大经济损失超过5万元，甲方有权解除合同。</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lang w:val="zh-TW" w:eastAsia="zh-TW"/>
        </w:rPr>
      </w:pPr>
      <w:r>
        <w:rPr>
          <w:rFonts w:hint="eastAsia" w:ascii="仿宋" w:hAnsi="仿宋" w:eastAsia="仿宋" w:cs="仿宋"/>
          <w:b/>
          <w:bCs/>
          <w:color w:val="auto"/>
          <w:sz w:val="24"/>
          <w:szCs w:val="24"/>
          <w:highlight w:val="none"/>
          <w:lang w:val="zh-TW" w:eastAsia="zh-TW"/>
        </w:rPr>
        <w:t>第</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TW" w:eastAsia="zh-TW"/>
        </w:rPr>
        <w:t>条 甲方的权利义务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1.</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每月必须向</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提供排班表，</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有权对</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的保安服务工作进行监督管理、检查考核，</w:t>
      </w:r>
      <w:r>
        <w:rPr>
          <w:rFonts w:hint="eastAsia" w:ascii="仿宋" w:hAnsi="仿宋" w:eastAsia="仿宋" w:cs="仿宋"/>
          <w:color w:val="auto"/>
          <w:sz w:val="24"/>
          <w:szCs w:val="24"/>
          <w:highlight w:val="none"/>
          <w:lang w:val="zh-TW"/>
        </w:rPr>
        <w:t>对不符合磋商文件规定及乙方响应文件承诺的，按《考核标准》进行相应的处罚。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因工作需要或紧急情况需要调动</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人员时，有直接管理、设置和调动</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岗位人员的权力。调动</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人员时，要求10分钟内集合本医院内所有在岗人员，60分钟内集合合同规定的所有人员。紧急集结时，每少1人，</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有权从</w:t>
      </w:r>
      <w:r>
        <w:rPr>
          <w:rFonts w:hint="eastAsia" w:ascii="仿宋" w:hAnsi="仿宋" w:eastAsia="仿宋" w:cs="仿宋"/>
          <w:color w:val="auto"/>
          <w:sz w:val="24"/>
          <w:szCs w:val="24"/>
          <w:highlight w:val="none"/>
          <w:lang w:val="zh-TW"/>
        </w:rPr>
        <w:t>乙方当季度</w:t>
      </w:r>
      <w:r>
        <w:rPr>
          <w:rFonts w:hint="eastAsia" w:ascii="仿宋" w:hAnsi="仿宋" w:eastAsia="仿宋" w:cs="仿宋"/>
          <w:color w:val="auto"/>
          <w:sz w:val="24"/>
          <w:szCs w:val="24"/>
          <w:highlight w:val="none"/>
          <w:lang w:val="zh-TW" w:eastAsia="zh-TW"/>
        </w:rPr>
        <w:t>服务费中扣除</w:t>
      </w:r>
      <w:r>
        <w:rPr>
          <w:rFonts w:hint="eastAsia" w:ascii="仿宋" w:hAnsi="仿宋" w:eastAsia="仿宋" w:cs="仿宋"/>
          <w:color w:val="auto"/>
          <w:sz w:val="24"/>
          <w:szCs w:val="24"/>
          <w:highlight w:val="none"/>
          <w:lang w:val="zh-TW"/>
        </w:rPr>
        <w:t>1</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rPr>
        <w:t>的服务价款</w:t>
      </w:r>
      <w:r>
        <w:rPr>
          <w:rFonts w:hint="eastAsia" w:ascii="仿宋" w:hAnsi="仿宋" w:eastAsia="仿宋" w:cs="仿宋"/>
          <w:color w:val="auto"/>
          <w:sz w:val="24"/>
          <w:szCs w:val="24"/>
          <w:highlight w:val="none"/>
          <w:lang w:val="zh-TW" w:eastAsia="zh-TW"/>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有权要求</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在三个工作日内更换不服从管理、违纪或其他原因不适合继续在</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工作的保安人员。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4.因</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举办重大活动需要临时增加安保力量的，有权要求</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临时增派适量安保人员（费用另算）。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5</w:t>
      </w:r>
      <w:r>
        <w:rPr>
          <w:rFonts w:hint="eastAsia" w:ascii="仿宋" w:hAnsi="仿宋" w:eastAsia="仿宋" w:cs="仿宋"/>
          <w:color w:val="auto"/>
          <w:sz w:val="24"/>
          <w:szCs w:val="24"/>
          <w:highlight w:val="none"/>
          <w:lang w:val="zh-TW" w:eastAsia="zh-TW"/>
        </w:rPr>
        <w:t>.对医院内各重点</w:t>
      </w:r>
      <w:r>
        <w:rPr>
          <w:rFonts w:hint="eastAsia" w:ascii="仿宋" w:hAnsi="仿宋" w:eastAsia="仿宋" w:cs="仿宋"/>
          <w:color w:val="auto"/>
          <w:sz w:val="24"/>
          <w:szCs w:val="24"/>
          <w:highlight w:val="none"/>
          <w:lang w:val="zh-TW"/>
        </w:rPr>
        <w:t>区域</w:t>
      </w:r>
      <w:r>
        <w:rPr>
          <w:rFonts w:hint="eastAsia" w:ascii="仿宋" w:hAnsi="仿宋" w:eastAsia="仿宋" w:cs="仿宋"/>
          <w:color w:val="auto"/>
          <w:sz w:val="24"/>
          <w:szCs w:val="24"/>
          <w:highlight w:val="none"/>
          <w:lang w:val="zh-TW" w:eastAsia="zh-TW"/>
        </w:rPr>
        <w:t>采取治安技防措施。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7.甲方应为乙方保安人员提供必备的工作条件，包括值班室、值班岗亭、值班桌椅等。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8.督促</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遵守国家有关法律以及国家用工制度与规定。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lang w:val="zh-TW" w:eastAsia="zh-TW"/>
        </w:rPr>
      </w:pPr>
      <w:r>
        <w:rPr>
          <w:rFonts w:hint="eastAsia" w:ascii="仿宋" w:hAnsi="仿宋" w:eastAsia="仿宋" w:cs="仿宋"/>
          <w:b/>
          <w:bCs/>
          <w:color w:val="auto"/>
          <w:sz w:val="24"/>
          <w:szCs w:val="24"/>
          <w:highlight w:val="none"/>
          <w:lang w:val="zh-TW"/>
        </w:rPr>
        <w:t>第四条</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zh-TW" w:eastAsia="zh-TW"/>
        </w:rPr>
        <w:t>乙方的权利义务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TW" w:eastAsia="zh-TW"/>
        </w:rPr>
        <w:t>1.依照</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有关规定合同约定，制定相应的保安工作制度，并具体实施。</w:t>
      </w:r>
      <w:r>
        <w:rPr>
          <w:rFonts w:hint="eastAsia" w:ascii="仿宋" w:hAnsi="仿宋" w:eastAsia="仿宋" w:cs="仿宋"/>
          <w:color w:val="auto"/>
          <w:sz w:val="24"/>
          <w:szCs w:val="24"/>
          <w:highlight w:val="none"/>
          <w:lang w:val="en-US" w:eastAsia="zh-CN"/>
        </w:rPr>
        <w:t>乙方应向甲方提供保安人员的身份信息和相关资质材料进行备案。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2.按照</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拟定的岗位和要求派出管理人员和保安人员到</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要求的安全管理区域范围进行相应的安保工作。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3.</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应当严格遵守国家以及</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有关规定，在维护安全管理区域内的公共秩序时，必须文明履行职责并保持服装整洁，维护</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的形象，不得侵害</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的合法权益。</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4.对所管理区域内治安、消防以及交通等进行服务管理。协助公安部门维护所管理区域治安秩序并主动制止违法犯罪行为，如盗窃、抢劫、抢夺、打架、斗殴，非法集会、上访、游行等。在本安全管理区域内发生治安案件或者各类灾害事故时，应当及时处理并向辖区公安部门和</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保卫部门报告，维护好秩序，根据案情及时组织保安队员疏散人群，以及做好救助和调查工作。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TW"/>
        </w:rPr>
        <w:t>5.</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的管理人员、保安人员的劳动纠纷、经济纠纷、工伤事故以及</w:t>
      </w:r>
      <w:r>
        <w:rPr>
          <w:rFonts w:hint="eastAsia" w:ascii="仿宋" w:hAnsi="仿宋" w:eastAsia="仿宋" w:cs="仿宋"/>
          <w:color w:val="auto"/>
          <w:sz w:val="24"/>
          <w:szCs w:val="24"/>
          <w:highlight w:val="none"/>
          <w:lang w:val="zh-TW"/>
        </w:rPr>
        <w:t>乙方人员</w:t>
      </w:r>
      <w:r>
        <w:rPr>
          <w:rFonts w:hint="eastAsia" w:ascii="仿宋" w:hAnsi="仿宋" w:eastAsia="仿宋" w:cs="仿宋"/>
          <w:color w:val="auto"/>
          <w:sz w:val="24"/>
          <w:szCs w:val="24"/>
          <w:highlight w:val="none"/>
          <w:lang w:val="zh-TW" w:eastAsia="zh-TW"/>
        </w:rPr>
        <w:t>在执勤或者进行其他活动时致人伤害或造成他人财产损失的，由</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承担一切责任。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没有向</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提供保安管理服务的办公、住宿用房的义务，如有提供，</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不得买卖，不得将</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提供的办公用房抵押或者改作他用，</w:t>
      </w:r>
      <w:r>
        <w:rPr>
          <w:rFonts w:hint="eastAsia" w:ascii="仿宋" w:hAnsi="仿宋" w:eastAsia="仿宋" w:cs="仿宋"/>
          <w:color w:val="auto"/>
          <w:sz w:val="24"/>
          <w:szCs w:val="24"/>
          <w:highlight w:val="none"/>
          <w:lang w:val="zh-TW"/>
        </w:rPr>
        <w:t>否则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TW" w:eastAsia="zh-TW"/>
        </w:rPr>
        <w:t>将追究</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的法律责任。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不承担不属于</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责任范围内的治安刑事案件、意外事故、自然灾害等不可抗力因素对</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造成的人身财产损害赔偿责任。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必须保证每班上岗人数满员并且每月组织保安队员进行1次以上的业务训练</w:t>
      </w:r>
      <w:r>
        <w:rPr>
          <w:rFonts w:hint="eastAsia" w:ascii="仿宋" w:hAnsi="仿宋" w:eastAsia="仿宋" w:cs="仿宋"/>
          <w:color w:val="auto"/>
          <w:sz w:val="24"/>
          <w:szCs w:val="24"/>
          <w:highlight w:val="none"/>
          <w:lang w:eastAsia="zh-TW"/>
        </w:rPr>
        <w:t>/</w:t>
      </w:r>
      <w:r>
        <w:rPr>
          <w:rFonts w:hint="eastAsia" w:ascii="仿宋" w:hAnsi="仿宋" w:eastAsia="仿宋" w:cs="仿宋"/>
          <w:color w:val="auto"/>
          <w:sz w:val="24"/>
          <w:szCs w:val="24"/>
          <w:highlight w:val="none"/>
        </w:rPr>
        <w:t>培训</w:t>
      </w:r>
      <w:r>
        <w:rPr>
          <w:rFonts w:hint="eastAsia" w:ascii="仿宋" w:hAnsi="仿宋" w:eastAsia="仿宋" w:cs="仿宋"/>
          <w:color w:val="auto"/>
          <w:sz w:val="24"/>
          <w:szCs w:val="24"/>
          <w:highlight w:val="none"/>
          <w:lang w:val="zh-TW" w:eastAsia="zh-TW"/>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TW" w:eastAsia="zh-TW"/>
        </w:rPr>
        <w:t>.为确保保安队伍的相对稳定，</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更换队员前需要事先向</w:t>
      </w:r>
      <w:r>
        <w:rPr>
          <w:rFonts w:hint="eastAsia" w:ascii="仿宋" w:hAnsi="仿宋" w:eastAsia="仿宋" w:cs="仿宋"/>
          <w:color w:val="auto"/>
          <w:sz w:val="24"/>
          <w:szCs w:val="24"/>
          <w:highlight w:val="none"/>
          <w:lang w:val="zh-TW"/>
        </w:rPr>
        <w:t>甲方管理</w:t>
      </w:r>
      <w:r>
        <w:rPr>
          <w:rFonts w:hint="eastAsia" w:ascii="仿宋" w:hAnsi="仿宋" w:eastAsia="仿宋" w:cs="仿宋"/>
          <w:color w:val="auto"/>
          <w:sz w:val="24"/>
          <w:szCs w:val="24"/>
          <w:highlight w:val="none"/>
          <w:lang w:val="zh-TW" w:eastAsia="zh-TW"/>
        </w:rPr>
        <w:t>部门说明情况，更换队长或一次更换3名以上队员时，必须书面征得</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同意方可实施。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zh-TW" w:eastAsia="zh-TW"/>
        </w:rPr>
        <w:t>.按照有关规定，按时足额发放保安人员的劳动报酬、福利、加班工资、中夜班等劳动收益，并按照有关规定为安保人员办理社会保险费。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zh-TW" w:eastAsia="zh-TW"/>
        </w:rPr>
        <w:t>.赔偿因</w:t>
      </w:r>
      <w:r>
        <w:rPr>
          <w:rFonts w:hint="eastAsia" w:ascii="仿宋" w:hAnsi="仿宋" w:eastAsia="仿宋" w:cs="仿宋"/>
          <w:color w:val="auto"/>
          <w:sz w:val="24"/>
          <w:szCs w:val="24"/>
          <w:highlight w:val="none"/>
          <w:lang w:val="zh-TW"/>
        </w:rPr>
        <w:t>乙方</w:t>
      </w:r>
      <w:r>
        <w:rPr>
          <w:rFonts w:hint="eastAsia" w:ascii="仿宋" w:hAnsi="仿宋" w:eastAsia="仿宋" w:cs="仿宋"/>
          <w:color w:val="auto"/>
          <w:sz w:val="24"/>
          <w:szCs w:val="24"/>
          <w:highlight w:val="none"/>
          <w:lang w:val="zh-TW" w:eastAsia="zh-TW"/>
        </w:rPr>
        <w:t>责任造成</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的财产损失。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zh-TW" w:eastAsia="zh-TW"/>
        </w:rPr>
        <w:t>.享有合法收取保安服务费用的权利，按照本合同附件考核内容对保安人员违反规定的行为进行批评教育和迅速做出处理，并及时将处理结果正式书面通报给</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，确保服务质量让</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满意。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val="zh-TW" w:eastAsia="zh-TW"/>
        </w:rPr>
        <w:t>.履行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TW"/>
        </w:rPr>
        <w:t>文件</w:t>
      </w:r>
      <w:r>
        <w:rPr>
          <w:rFonts w:hint="eastAsia" w:ascii="仿宋" w:hAnsi="仿宋" w:eastAsia="仿宋" w:cs="仿宋"/>
          <w:color w:val="auto"/>
          <w:sz w:val="24"/>
          <w:szCs w:val="24"/>
          <w:highlight w:val="none"/>
          <w:lang w:val="zh-TW" w:eastAsia="zh-TW"/>
        </w:rPr>
        <w:t>中对</w:t>
      </w:r>
      <w:r>
        <w:rPr>
          <w:rFonts w:hint="eastAsia" w:ascii="仿宋" w:hAnsi="仿宋" w:eastAsia="仿宋" w:cs="仿宋"/>
          <w:color w:val="auto"/>
          <w:sz w:val="24"/>
          <w:szCs w:val="24"/>
          <w:highlight w:val="none"/>
          <w:lang w:val="zh-TW"/>
        </w:rPr>
        <w:t>甲方</w:t>
      </w:r>
      <w:r>
        <w:rPr>
          <w:rFonts w:hint="eastAsia" w:ascii="仿宋" w:hAnsi="仿宋" w:eastAsia="仿宋" w:cs="仿宋"/>
          <w:color w:val="auto"/>
          <w:sz w:val="24"/>
          <w:szCs w:val="24"/>
          <w:highlight w:val="none"/>
          <w:lang w:val="zh-TW" w:eastAsia="zh-TW"/>
        </w:rPr>
        <w:t>的承诺。</w:t>
      </w:r>
    </w:p>
    <w:p>
      <w:pPr>
        <w:snapToGrid w:val="0"/>
        <w:spacing w:line="4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14.乙方应当与提供保安人员建立合法合规的劳动关系，并将劳动合同提供给甲方备案，甲方有权拒绝接受未与乙方签订劳动合同的保安人员。无论本合同因何种原因终止、解除，乙方均应当妥善安排保安人员，另行为保安人员提供工作岗位，如乙方需解除劳动关系的，由乙方支付经济补偿金或赔偿金。如因乙方拖欠保安人员工资、未足额合法缴纳社保等未全面履行用人单位义务，导致保安人员提起仲裁或诉讼的，由乙方承担全部法律责任，且给甲方造成的一切损失均由乙方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服务质量保证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乙方应按</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文件规定的服务要求及内容、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文件的承诺向甲方提供相应的保安服务。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权利保证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乙方应保证所提供服务在使用时不会侵犯任何第三方的其他权利。</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服务条件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甲方应提供必要服务条件（如电源、水源等）。</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履约保证金</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本项目不收取履约保证金。</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税费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1.甲、乙双方应严格履行合同，除包括政府政策因素在内的不可抗力因素导致本合同不能继续履行之外，甲乙双方任意一方均不得单方解除本合同。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2.乙方拒绝履行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文件规定及</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文件承诺的，经甲方书面通知后又不改正的情况下，甲方有权解除本合同，因此造成的损失由乙方承担赔偿责任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且乙方应当按照本合同总金额的10%向甲方支付违约金</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乙方提供的服务如侵犯了第三方合法权益而引发的任何纠纷或诉讼，均由乙方负责交涉并承担全部责任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给甲方造成损失的，乙方应当予以全部赔偿</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4.服务期限内每季度甲方依据</w:t>
      </w:r>
      <w:r>
        <w:rPr>
          <w:rFonts w:hint="eastAsia" w:ascii="仿宋" w:hAnsi="仿宋" w:eastAsia="仿宋" w:cs="仿宋"/>
          <w:color w:val="auto"/>
          <w:sz w:val="24"/>
          <w:szCs w:val="24"/>
          <w:highlight w:val="none"/>
          <w:lang w:val="en-US" w:eastAsia="zh-CN"/>
        </w:rPr>
        <w:t>合同附件</w:t>
      </w:r>
      <w:r>
        <w:rPr>
          <w:rFonts w:hint="eastAsia" w:ascii="仿宋" w:hAnsi="仿宋" w:eastAsia="仿宋" w:cs="仿宋"/>
          <w:color w:val="auto"/>
          <w:sz w:val="24"/>
          <w:szCs w:val="24"/>
          <w:highlight w:val="none"/>
        </w:rPr>
        <w:t>中的《考核标准》对乙方进行综合考核；经考核服务质量应当达到合格标准。若乙方提供的服务出现考标标准中“终止安保服务合同” 情形的或违反合同约定的，或乙方提供的服务未达到约定的服务标准，经甲方提出书面警告通知书后，拒不整改或经三次整改后仍未达到合格标准要求的，甲方有权终止安保服务合同，并扣罚相应款项，造成的一切不利后果由乙方自行承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且乙方应当按照本合同总金额的10%向甲方支付违约金</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5.其它违约行为按违约合同价款额 5%</w:t>
      </w:r>
      <w:r>
        <w:rPr>
          <w:rFonts w:hint="eastAsia" w:ascii="仿宋" w:hAnsi="仿宋" w:eastAsia="仿宋" w:cs="仿宋"/>
          <w:color w:val="auto"/>
          <w:sz w:val="24"/>
          <w:szCs w:val="24"/>
          <w:highlight w:val="none"/>
          <w:lang w:val="en-US" w:eastAsia="zh-CN"/>
        </w:rPr>
        <w:t>/次</w:t>
      </w:r>
      <w:r>
        <w:rPr>
          <w:rFonts w:hint="eastAsia" w:ascii="仿宋" w:hAnsi="仿宋" w:eastAsia="仿宋" w:cs="仿宋"/>
          <w:color w:val="auto"/>
          <w:sz w:val="24"/>
          <w:szCs w:val="24"/>
          <w:highlight w:val="none"/>
        </w:rPr>
        <w:t>收取违约金并赔偿甲方实际经济损失。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不可抗力事件处理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 合同争议解决</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1．因服务质量问题发生争议的，乙方应邀请国家认可的第三方机构对服务质量进行鉴定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鉴定费由乙方垫付</w:t>
      </w:r>
      <w:r>
        <w:rPr>
          <w:rFonts w:hint="eastAsia" w:ascii="仿宋" w:hAnsi="仿宋" w:eastAsia="仿宋" w:cs="仿宋"/>
          <w:color w:val="auto"/>
          <w:sz w:val="24"/>
          <w:szCs w:val="24"/>
          <w:highlight w:val="none"/>
        </w:rPr>
        <w:t>。服务符合标准的，鉴定费由甲方承担；服务不符合标准的，鉴定费由乙方承担。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2．因履行本合同引起的或与本合同有关的争议，甲乙双方应首先通过友好协商解决，如果协商不能解决，可向甲方所在地有管辖权的人民法院提起诉讼。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3．诉讼期间，本合同继续履行。</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第十三条 合同生效及其它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1.合同经双方法定代表人或委托代理人签字并加盖单位公章后生效。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2.合同执行中涉及采购资金和采购内容修改或补充的，签订书面补充协议报甲方监督管理部门备案，方可作为主合同不可分割的一部分。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3.本合同未尽事宜，遵照《中华人民共和国民法典》有关条文执行。</w:t>
      </w:r>
    </w:p>
    <w:p>
      <w:pPr>
        <w:pStyle w:val="16"/>
        <w:ind w:firstLine="480" w:firstLineChars="200"/>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4.本合同附件《考核标准》是本合同重要组成部分，与本合同具有同等效力。</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第十四条 合同的变更、终止与转让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1．除《中华人民共和国民法典》规定的情形外，本合同一经签订，甲乙双方不得擅自变更、中止或终止。</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2．乙方不得擅自转让其应履行的合同义务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不得单方解除本合同，否则，乙方应当按照本合同总金额10%向甲方支付违约金，并赔偿给甲方造成的全部损失</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条　签订本合同依据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p>
    <w:p>
      <w:pPr>
        <w:pStyle w:val="2"/>
        <w:rPr>
          <w:rFonts w:hint="eastAsia" w:eastAsia="仿宋"/>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以下无正文</w:t>
      </w:r>
      <w:r>
        <w:rPr>
          <w:rFonts w:hint="eastAsia" w:ascii="仿宋" w:hAnsi="仿宋" w:eastAsia="仿宋" w:cs="仿宋"/>
          <w:color w:val="auto"/>
          <w:sz w:val="24"/>
          <w:szCs w:val="24"/>
          <w:highlight w:val="none"/>
          <w:lang w:eastAsia="zh-CN"/>
        </w:rPr>
        <w:t>）</w:t>
      </w:r>
    </w:p>
    <w:tbl>
      <w:tblPr>
        <w:tblStyle w:val="58"/>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5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9"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甲方（章）广西壮族自治区南溪山医院（广西壮族自治区第二人民医院）</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单位地址：桂林市象山区崇信路46号</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0773-3832684</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电子邮箱：yb3832684@163.com</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 450300498502373</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开户银行：中国建设建行股份有限公司桂林城南支行</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账号：45001635305059666666</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lang w:val="en-US" w:eastAsia="zh-CN"/>
              </w:rPr>
              <w:t>541002</w:t>
            </w:r>
          </w:p>
        </w:tc>
        <w:tc>
          <w:tcPr>
            <w:tcW w:w="5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8" w:hRule="atLeast"/>
        </w:trPr>
        <w:tc>
          <w:tcPr>
            <w:tcW w:w="10400"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p>
          <w:p>
            <w:pPr>
              <w:adjustRightInd w:val="0"/>
              <w:snapToGrid w:val="0"/>
              <w:spacing w:line="520" w:lineRule="exact"/>
              <w:ind w:firstLine="2880" w:firstLineChars="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pStyle w:val="30"/>
        <w:adjustRightInd w:val="0"/>
        <w:snapToGrid w:val="0"/>
        <w:spacing w:line="52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注：乙方合同签订开户银行及银行账号与乙方开具付款发票开户银行及银行账号完全一致</w:t>
      </w:r>
      <w:r>
        <w:rPr>
          <w:rFonts w:hint="eastAsia" w:ascii="仿宋" w:hAnsi="仿宋" w:eastAsia="仿宋" w:cs="仿宋"/>
          <w:color w:val="auto"/>
          <w:sz w:val="24"/>
          <w:szCs w:val="24"/>
          <w:highlight w:val="none"/>
          <w:lang w:eastAsia="zh-CN"/>
        </w:rPr>
        <w:t>。</w:t>
      </w:r>
    </w:p>
    <w:p>
      <w:pPr>
        <w:pStyle w:val="21"/>
        <w:rPr>
          <w:rFonts w:hint="default" w:ascii="Times New Roman" w:hAnsi="Times New Roman" w:eastAsia="宋体" w:cs="Times New Roman"/>
          <w:color w:val="auto"/>
          <w:sz w:val="21"/>
          <w:szCs w:val="24"/>
          <w:highlight w:val="none"/>
        </w:rPr>
      </w:pPr>
    </w:p>
    <w:p>
      <w:pPr>
        <w:rPr>
          <w:color w:val="auto"/>
          <w:highlight w:val="none"/>
        </w:rPr>
      </w:pPr>
      <w:r>
        <w:rPr>
          <w:rFonts w:hint="eastAsia" w:cs="仿宋"/>
          <w:b/>
          <w:bCs/>
          <w:color w:val="auto"/>
          <w:highlight w:val="none"/>
        </w:rPr>
        <w:t>附件：考核标准</w:t>
      </w:r>
    </w:p>
    <w:tbl>
      <w:tblPr>
        <w:tblStyle w:val="58"/>
        <w:tblW w:w="998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675"/>
        <w:gridCol w:w="5262"/>
        <w:gridCol w:w="23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987" w:type="dxa"/>
            <w:gridSpan w:val="4"/>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考 核 标 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712" w:type="dxa"/>
            <w:tcBorders>
              <w:top w:val="single" w:color="auto" w:sz="4"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75"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考评项目与标准分值</w:t>
            </w:r>
          </w:p>
        </w:tc>
        <w:tc>
          <w:tcPr>
            <w:tcW w:w="5262"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考评内容与标准分值</w:t>
            </w:r>
          </w:p>
        </w:tc>
        <w:tc>
          <w:tcPr>
            <w:tcW w:w="2338" w:type="dxa"/>
            <w:tcBorders>
              <w:top w:val="single" w:color="auto" w:sz="4"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扣分方法与标准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8"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组织设置与劳动力配置</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1、按安保服务要求设置组织机构；（2分）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2、各组织部门职责明确，内容印制上墙；（1分）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3、各组织部门履行职责，运作正常；（2分）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4、按安保服务要求各工作岗位保安人数配置合理；（2分）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5、各岗位人员经培训合格上岗。（2分）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8"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劳动用工管理（10分）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1、按照劳动法规范企业用工管理；（2分）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2、企业员工有签订劳动用工合同；（2分）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3、企业为员工按规定购买社会保险；（2分）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4、员工入职进行体格检查，确保身体健康能胜任岗位工作；（2分）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5、不使用童工和未成年工。（2分）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25"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设备装具</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1、按安保服务要求配置各项服务所需的服装、装备、用具，并符合工作要求；（3分）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2、配备满足服务需求的电脑等现代化办公管理工具。（3分）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8"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四</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管理制度</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1、公司的管理方针和目标明确；（1分）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2、建立服务管理制度，内容印制上墙；（1分）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3、建立服务质量控制机制，并制定具体的实施办法；（1分）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4、建立各岗位工作流程、作业标准；（1分）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5、管理制度符合相关法规。（1分）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43"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五</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培训教育</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1、建立员工培训计划；（1分）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2、各服务岗位培训计划落实；（2分）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3、建立培训师资队伍；（1分）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4、培训与奖罚相结合。（1分）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41"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六</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应急管理</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1、按安保服务要求建立应急管理方案；（1分）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2、组织成立应急小组，应对各类突发事件；（1分）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3、按应急方案定期进行组织演练；(1分)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4、建立应急管理档案。（1分）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82"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档案管理</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1、建立明确的档案管理制度；（1分）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2、各类文件资料齐全、分类成册，查阅方便；（1分）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3、各服务部门建立工作检查记录等相关文件档案。（1分）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90"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形象与标识</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1、保安人员文明礼貌服务，行为规范，遵守公司及医院各项规章制度；（2分）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2、工作场所不大声喧哗，不旷工、缺岗、脱岗、吵架、打架，工作时间不聊天，不喝酒、不抽烟、不吃东西、不串岗，仪容仪表等符合要求违反医院规章制度；（2分）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3、员工根据服务要求统一着装，配带保安装备工具；（2分）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4、各类设备工具标识明显，易于识别；（2分）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5、工作场所标识制作统一、规范。（1分）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23"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九</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服务受理</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1、按安保服务要求设立受理服务热线电话，实行24小时值班制；（1分）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2、服务受理人员接到服务项目中的电话受理任务后，立即通知相关部门确认，分发处理实时，并对服务进行跟踪、反馈；（2分）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3、受理的各项投诉，有详细书面记录；（1分）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4、定期每季度向医院发放安保服务工作征求意见表，实时采纳合理化建议；（2分）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5、对服务中出现的重大问题和紧急问题立即通知管理处领导和医院主管部门。（2分）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31"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物资管理</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1、有健全的医院物资进出管理制度；（2分）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2、物资验放出医院要实时、准确的建立物资帐。各种单据按月整理装订成册，妥善保管；（2分）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3、严格管理，无闲杂人员进入医院库区，库区严禁抽烟，做好防盗、防破坏等工作。下班时关好门、水、电；（2分）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4、熟悉医院各大楼各部位的消防设备，灭火器材的使用和管理，熟知火警、火灾的处理程序，严禁易燃易爆和其它危险品进入医院，保障医院物资安全。（2分）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71" w:hRule="atLeast"/>
        </w:trPr>
        <w:tc>
          <w:tcPr>
            <w:tcW w:w="712"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p>
        </w:tc>
        <w:tc>
          <w:tcPr>
            <w:tcW w:w="167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管理目标</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（13分）</w:t>
            </w:r>
          </w:p>
        </w:tc>
        <w:tc>
          <w:tcPr>
            <w:tcW w:w="526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1、病人满意率≥80% ；（2分）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2、医院职工满意率≥80% ；（2分）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3、服务有效投诉≤3件/月；（2分）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4、投诉受理率100% ；（2分）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5、投诉回访率99% ；（2分）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6、培训计划实施率≥90% ；（1分）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7、员工培训合格率≥90% ；（1分）</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8、安全保障零事故。（1分）</w:t>
            </w:r>
          </w:p>
        </w:tc>
        <w:tc>
          <w:tcPr>
            <w:tcW w:w="233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76" w:hRule="atLeast"/>
        </w:trPr>
        <w:tc>
          <w:tcPr>
            <w:tcW w:w="712"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十二</w:t>
            </w:r>
          </w:p>
        </w:tc>
        <w:tc>
          <w:tcPr>
            <w:tcW w:w="167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服务质量检查（20分）</w:t>
            </w:r>
          </w:p>
        </w:tc>
        <w:tc>
          <w:tcPr>
            <w:tcW w:w="5262" w:type="dxa"/>
            <w:tcBorders>
              <w:top w:val="single" w:color="auto" w:sz="6" w:space="0"/>
              <w:left w:val="single" w:color="auto" w:sz="6" w:space="0"/>
              <w:bottom w:val="single" w:color="auto" w:sz="4" w:space="0"/>
              <w:right w:val="single" w:color="auto" w:sz="6" w:space="0"/>
            </w:tcBorders>
            <w:vAlign w:val="center"/>
          </w:tcPr>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服务质量标准以本“</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需求”中的“服务内容及要求”为考核标准。</w:t>
            </w:r>
          </w:p>
        </w:tc>
        <w:tc>
          <w:tcPr>
            <w:tcW w:w="2338"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不符合项视程度从0.2分起扣，最高扣分不超过该项目和内容的标准分值。</w:t>
            </w:r>
          </w:p>
        </w:tc>
      </w:tr>
    </w:tbl>
    <w:p>
      <w:pPr>
        <w:keepNext w:val="0"/>
        <w:keepLines w:val="0"/>
        <w:pageBreakBefore w:val="0"/>
        <w:kinsoku/>
        <w:wordWrap/>
        <w:overflowPunct/>
        <w:topLinePunct w:val="0"/>
        <w:bidi w:val="0"/>
        <w:snapToGrid w:val="0"/>
        <w:spacing w:line="400" w:lineRule="exact"/>
        <w:outlineLvl w:val="9"/>
        <w:rPr>
          <w:rFonts w:hint="eastAsia" w:ascii="仿宋" w:hAnsi="仿宋" w:eastAsia="仿宋" w:cs="仿宋"/>
          <w:bCs/>
          <w:color w:val="auto"/>
          <w:sz w:val="24"/>
          <w:szCs w:val="24"/>
          <w:highlight w:val="none"/>
        </w:rPr>
      </w:pPr>
    </w:p>
    <w:p>
      <w:pPr>
        <w:pStyle w:val="3"/>
        <w:keepNext w:val="0"/>
        <w:keepLines w:val="0"/>
        <w:pageBreakBefore/>
        <w:spacing w:before="0" w:after="0" w:line="360" w:lineRule="auto"/>
        <w:jc w:val="center"/>
        <w:textAlignment w:val="center"/>
        <w:rPr>
          <w:rFonts w:hint="eastAsia" w:ascii="仿宋" w:hAnsi="仿宋" w:eastAsia="仿宋"/>
          <w:color w:val="auto"/>
          <w:highlight w:val="none"/>
        </w:rPr>
      </w:pPr>
      <w:bookmarkStart w:id="160" w:name="_Toc74320805"/>
      <w:r>
        <w:rPr>
          <w:rFonts w:hint="eastAsia" w:ascii="仿宋" w:hAnsi="仿宋" w:eastAsia="仿宋"/>
          <w:color w:val="auto"/>
          <w:highlight w:val="none"/>
        </w:rPr>
        <w:t>第六章　投标文件格式</w:t>
      </w:r>
      <w:bookmarkEnd w:id="160"/>
    </w:p>
    <w:p>
      <w:pPr>
        <w:rPr>
          <w:rFonts w:hint="eastAsia" w:ascii="仿宋" w:hAnsi="仿宋" w:eastAsia="仿宋"/>
          <w:b/>
          <w:color w:val="auto"/>
          <w:sz w:val="28"/>
          <w:szCs w:val="28"/>
          <w:highlight w:val="none"/>
        </w:rPr>
      </w:pPr>
      <w:bookmarkStart w:id="161" w:name="_Toc19686836"/>
      <w:bookmarkStart w:id="162" w:name="_Toc254970698"/>
      <w:bookmarkStart w:id="163" w:name="_Toc254970557"/>
      <w:r>
        <w:rPr>
          <w:rFonts w:hint="eastAsia" w:ascii="仿宋" w:hAnsi="仿宋" w:eastAsia="仿宋"/>
          <w:b/>
          <w:color w:val="auto"/>
          <w:sz w:val="28"/>
          <w:szCs w:val="28"/>
          <w:highlight w:val="none"/>
        </w:rPr>
        <w:t>一、报价文件格式</w:t>
      </w:r>
      <w:bookmarkEnd w:id="161"/>
    </w:p>
    <w:p>
      <w:pPr>
        <w:snapToGrid w:val="0"/>
        <w:spacing w:before="120" w:beforeLines="50" w:after="50" w:line="360" w:lineRule="auto"/>
        <w:ind w:left="142"/>
        <w:jc w:val="left"/>
        <w:rPr>
          <w:rFonts w:hint="eastAsia" w:ascii="仿宋" w:hAnsi="仿宋" w:eastAsia="仿宋"/>
          <w:color w:val="auto"/>
          <w:sz w:val="24"/>
          <w:szCs w:val="20"/>
          <w:highlight w:val="none"/>
        </w:rPr>
      </w:pPr>
      <w:r>
        <w:rPr>
          <w:rFonts w:hint="eastAsia" w:ascii="仿宋" w:hAnsi="仿宋" w:eastAsia="仿宋"/>
          <w:b/>
          <w:color w:val="auto"/>
          <w:sz w:val="24"/>
          <w:highlight w:val="none"/>
        </w:rPr>
        <w:t xml:space="preserve">1. 报价文件封面格式： </w:t>
      </w:r>
    </w:p>
    <w:p>
      <w:pPr>
        <w:snapToGrid w:val="0"/>
        <w:spacing w:before="120" w:beforeLines="50" w:after="50" w:line="400" w:lineRule="exact"/>
        <w:rPr>
          <w:rFonts w:hint="eastAsia" w:ascii="仿宋" w:hAnsi="仿宋" w:eastAsia="仿宋"/>
          <w:bCs/>
          <w:color w:val="auto"/>
          <w:sz w:val="32"/>
          <w:szCs w:val="20"/>
          <w:highlight w:val="none"/>
        </w:rPr>
      </w:pPr>
    </w:p>
    <w:p>
      <w:pPr>
        <w:snapToGrid w:val="0"/>
        <w:spacing w:before="120" w:beforeLines="50" w:after="50" w:line="400" w:lineRule="exact"/>
        <w:jc w:val="center"/>
        <w:rPr>
          <w:rFonts w:hint="eastAsia" w:ascii="仿宋" w:hAnsi="仿宋" w:eastAsia="仿宋"/>
          <w:bCs/>
          <w:color w:val="auto"/>
          <w:sz w:val="24"/>
          <w:szCs w:val="20"/>
          <w:highlight w:val="none"/>
        </w:rPr>
      </w:pPr>
    </w:p>
    <w:p>
      <w:pPr>
        <w:snapToGrid w:val="0"/>
        <w:spacing w:before="120" w:beforeLines="50" w:after="50"/>
        <w:jc w:val="center"/>
        <w:rPr>
          <w:rFonts w:hint="eastAsia"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line="400" w:lineRule="exact"/>
        <w:jc w:val="center"/>
        <w:rPr>
          <w:rFonts w:hint="eastAsia" w:ascii="仿宋" w:hAnsi="仿宋" w:eastAsia="仿宋"/>
          <w:bCs/>
          <w:color w:val="auto"/>
          <w:sz w:val="32"/>
          <w:szCs w:val="32"/>
          <w:highlight w:val="none"/>
        </w:rPr>
      </w:pPr>
    </w:p>
    <w:p>
      <w:pPr>
        <w:snapToGrid w:val="0"/>
        <w:spacing w:before="120" w:beforeLines="50" w:after="50" w:line="400" w:lineRule="exact"/>
        <w:jc w:val="center"/>
        <w:rPr>
          <w:rFonts w:hint="eastAsia"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报  价  文  件</w:t>
      </w:r>
    </w:p>
    <w:p>
      <w:pPr>
        <w:snapToGrid w:val="0"/>
        <w:spacing w:before="120" w:beforeLines="50" w:after="50" w:line="400" w:lineRule="exact"/>
        <w:rPr>
          <w:rFonts w:hint="eastAsia" w:ascii="仿宋" w:hAnsi="仿宋" w:eastAsia="仿宋"/>
          <w:bCs/>
          <w:color w:val="auto"/>
          <w:sz w:val="24"/>
          <w:szCs w:val="20"/>
          <w:highlight w:val="none"/>
        </w:rPr>
      </w:pPr>
    </w:p>
    <w:p>
      <w:pPr>
        <w:snapToGrid w:val="0"/>
        <w:spacing w:before="120" w:beforeLines="50" w:after="50" w:line="400" w:lineRule="exact"/>
        <w:rPr>
          <w:rFonts w:hint="eastAsia" w:ascii="仿宋" w:hAnsi="仿宋" w:eastAsia="仿宋"/>
          <w:bCs/>
          <w:color w:val="auto"/>
          <w:sz w:val="24"/>
          <w:szCs w:val="20"/>
          <w:highlight w:val="none"/>
        </w:rPr>
      </w:pPr>
    </w:p>
    <w:p>
      <w:pPr>
        <w:snapToGrid w:val="0"/>
        <w:spacing w:before="120" w:beforeLines="50" w:after="50" w:line="400" w:lineRule="exact"/>
        <w:rPr>
          <w:rFonts w:hint="eastAsia" w:ascii="仿宋" w:hAnsi="仿宋" w:eastAsia="仿宋"/>
          <w:bCs/>
          <w:color w:val="auto"/>
          <w:sz w:val="24"/>
          <w:szCs w:val="20"/>
          <w:highlight w:val="none"/>
        </w:rPr>
      </w:pPr>
    </w:p>
    <w:p>
      <w:pPr>
        <w:snapToGrid w:val="0"/>
        <w:spacing w:before="120" w:beforeLines="50" w:after="50" w:line="400" w:lineRule="exact"/>
        <w:rPr>
          <w:rFonts w:hint="eastAsia" w:ascii="仿宋" w:hAnsi="仿宋" w:eastAsia="仿宋"/>
          <w:bCs/>
          <w:color w:val="auto"/>
          <w:sz w:val="24"/>
          <w:szCs w:val="20"/>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所投</w:t>
      </w:r>
      <w:r>
        <w:rPr>
          <w:rFonts w:hint="eastAsia" w:ascii="仿宋" w:hAnsi="仿宋" w:eastAsia="仿宋" w:cs="宋体"/>
          <w:color w:val="auto"/>
          <w:sz w:val="24"/>
          <w:highlight w:val="none"/>
        </w:rPr>
        <w:t>标项</w:t>
      </w:r>
      <w:r>
        <w:rPr>
          <w:rFonts w:hint="eastAsia" w:ascii="仿宋" w:hAnsi="仿宋" w:eastAsia="仿宋"/>
          <w:bCs/>
          <w:color w:val="auto"/>
          <w:sz w:val="24"/>
          <w:highlight w:val="none"/>
        </w:rPr>
        <w:t>：/</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投标人地址：</w:t>
      </w:r>
    </w:p>
    <w:p>
      <w:pPr>
        <w:pStyle w:val="8"/>
        <w:snapToGrid w:val="0"/>
        <w:spacing w:before="50" w:after="50" w:line="400" w:lineRule="exact"/>
        <w:ind w:firstLine="960" w:firstLineChars="400"/>
        <w:rPr>
          <w:rFonts w:hint="eastAsia" w:ascii="仿宋" w:hAnsi="仿宋" w:eastAsia="仿宋"/>
          <w:bCs/>
          <w:color w:val="auto"/>
          <w:sz w:val="24"/>
          <w:szCs w:val="24"/>
          <w:highlight w:val="none"/>
        </w:rPr>
      </w:pPr>
    </w:p>
    <w:p>
      <w:pPr>
        <w:snapToGrid w:val="0"/>
        <w:spacing w:before="120" w:beforeLines="50" w:after="50" w:line="400" w:lineRule="exact"/>
        <w:rPr>
          <w:rFonts w:hint="eastAsia" w:ascii="仿宋" w:hAnsi="仿宋" w:eastAsia="仿宋"/>
          <w:color w:val="auto"/>
          <w:sz w:val="30"/>
          <w:szCs w:val="20"/>
          <w:highlight w:val="none"/>
        </w:rPr>
      </w:pPr>
      <w:r>
        <w:rPr>
          <w:rFonts w:hint="eastAsia" w:ascii="仿宋" w:hAnsi="仿宋" w:eastAsia="仿宋"/>
          <w:color w:val="auto"/>
          <w:sz w:val="24"/>
          <w:highlight w:val="none"/>
        </w:rPr>
        <w:t xml:space="preserve">                                   年  月  日</w:t>
      </w:r>
    </w:p>
    <w:p>
      <w:pPr>
        <w:snapToGrid w:val="0"/>
        <w:spacing w:before="120" w:beforeLines="50" w:after="50" w:line="360" w:lineRule="auto"/>
        <w:jc w:val="left"/>
        <w:rPr>
          <w:rFonts w:hint="eastAsia" w:ascii="仿宋" w:hAnsi="仿宋" w:eastAsia="仿宋"/>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2.</w:t>
      </w:r>
      <w:r>
        <w:rPr>
          <w:rFonts w:hint="eastAsia" w:ascii="仿宋" w:hAnsi="仿宋" w:eastAsia="仿宋"/>
          <w:b/>
          <w:bCs/>
          <w:color w:val="auto"/>
          <w:sz w:val="24"/>
          <w:highlight w:val="none"/>
        </w:rPr>
        <w:t>报价文件目录</w:t>
      </w:r>
    </w:p>
    <w:p>
      <w:pPr>
        <w:snapToGrid w:val="0"/>
        <w:spacing w:before="50" w:after="120" w:afterLines="50" w:line="360" w:lineRule="auto"/>
        <w:jc w:val="left"/>
        <w:rPr>
          <w:rFonts w:hint="eastAsia" w:ascii="仿宋" w:hAnsi="仿宋" w:eastAsia="仿宋"/>
          <w:b/>
          <w:color w:val="auto"/>
          <w:sz w:val="24"/>
          <w:highlight w:val="none"/>
        </w:rPr>
      </w:pPr>
      <w:r>
        <w:rPr>
          <w:rFonts w:hint="eastAsia" w:ascii="仿宋" w:hAnsi="仿宋" w:eastAsia="仿宋"/>
          <w:color w:val="auto"/>
          <w:sz w:val="24"/>
          <w:highlight w:val="none"/>
        </w:rPr>
        <w:t>根据招标文件规定及投标人提供的材料自行编写目录。</w:t>
      </w:r>
    </w:p>
    <w:p>
      <w:pPr>
        <w:snapToGrid w:val="0"/>
        <w:spacing w:before="120" w:beforeLines="50" w:after="50"/>
        <w:rPr>
          <w:rFonts w:hint="eastAsia" w:ascii="仿宋" w:hAnsi="仿宋" w:eastAsia="仿宋"/>
          <w:b/>
          <w:color w:val="auto"/>
          <w:sz w:val="24"/>
          <w:highlight w:val="none"/>
        </w:rPr>
      </w:pPr>
    </w:p>
    <w:p>
      <w:pPr>
        <w:snapToGrid w:val="0"/>
        <w:spacing w:before="120" w:beforeLines="50" w:after="50"/>
        <w:rPr>
          <w:rFonts w:hint="eastAsia" w:ascii="仿宋" w:hAnsi="仿宋" w:eastAsia="仿宋"/>
          <w:b/>
          <w:color w:val="auto"/>
          <w:sz w:val="24"/>
          <w:highlight w:val="none"/>
        </w:rPr>
      </w:pPr>
    </w:p>
    <w:p>
      <w:pPr>
        <w:snapToGrid w:val="0"/>
        <w:spacing w:before="120" w:beforeLines="50" w:after="50"/>
        <w:rPr>
          <w:rFonts w:hint="eastAsia" w:ascii="仿宋" w:hAnsi="仿宋" w:eastAsia="仿宋"/>
          <w:b/>
          <w:color w:val="auto"/>
          <w:sz w:val="24"/>
          <w:highlight w:val="none"/>
        </w:rPr>
      </w:pPr>
    </w:p>
    <w:p>
      <w:pPr>
        <w:snapToGrid w:val="0"/>
        <w:spacing w:before="120" w:beforeLines="50" w:after="50"/>
        <w:ind w:left="142"/>
        <w:jc w:val="left"/>
        <w:rPr>
          <w:rFonts w:hint="eastAsia"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 投标函格式：</w:t>
      </w:r>
    </w:p>
    <w:p>
      <w:pPr>
        <w:snapToGrid w:val="0"/>
        <w:spacing w:before="120" w:beforeLines="50" w:after="50" w:line="360" w:lineRule="auto"/>
        <w:jc w:val="center"/>
        <w:rPr>
          <w:rFonts w:hint="eastAsia"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 标 函</w:t>
      </w:r>
    </w:p>
    <w:p>
      <w:pPr>
        <w:keepNext w:val="0"/>
        <w:keepLines w:val="0"/>
        <w:pageBreakBefore w:val="0"/>
        <w:widowControl w:val="0"/>
        <w:kinsoku/>
        <w:wordWrap/>
        <w:overflowPunct/>
        <w:topLinePunct w:val="0"/>
        <w:autoSpaceDE/>
        <w:autoSpaceDN/>
        <w:bidi w:val="0"/>
        <w:adjustRightInd/>
        <w:snapToGrid/>
        <w:spacing w:line="420" w:lineRule="exact"/>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采购人名称 </w:t>
      </w:r>
    </w:p>
    <w:p>
      <w:pPr>
        <w:keepNext w:val="0"/>
        <w:keepLines w:val="0"/>
        <w:pageBreakBefore w:val="0"/>
        <w:widowControl w:val="0"/>
        <w:kinsoku/>
        <w:wordWrap/>
        <w:overflowPunct/>
        <w:topLinePunct w:val="0"/>
        <w:autoSpaceDE/>
        <w:autoSpaceDN/>
        <w:bidi w:val="0"/>
        <w:adjustRightInd/>
        <w:snapToGrid/>
        <w:spacing w:line="420" w:lineRule="exact"/>
        <w:ind w:firstLine="48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根据贵方</w:t>
      </w:r>
      <w:r>
        <w:rPr>
          <w:rFonts w:hint="eastAsia" w:ascii="仿宋" w:hAnsi="仿宋" w:eastAsia="仿宋"/>
          <w:color w:val="auto"/>
          <w:sz w:val="24"/>
          <w:highlight w:val="none"/>
          <w:u w:val="single"/>
        </w:rPr>
        <w:t xml:space="preserve"> （项目名称） </w:t>
      </w:r>
      <w:r>
        <w:rPr>
          <w:rFonts w:hint="eastAsia" w:ascii="仿宋" w:hAnsi="仿宋" w:eastAsia="仿宋"/>
          <w:color w:val="auto"/>
          <w:sz w:val="24"/>
          <w:highlight w:val="none"/>
        </w:rPr>
        <w:t>（项目编号：）的招标公告，签字代表______（姓名）经正式授权并代表投标人（投标人名称）提交投标文件。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据此函，我方宣布同意如下：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2.我方在投标之前已经完全理解并接受招标文件的各项规定和要求，对招标文件的合理性、合法性不再有异议。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3.本投标有效期自投标截止之日起日。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4.如中标，本投标文件至本项目合同履行完毕止均保持有效，我方将按“招标文件”及政府采购法律、法规的规定履行合同责任和义务。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5.我方同意按照贵方要求提供与投标有关的一切数据或者资料。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6.我方向贵方提交的所有投标文件、资料都是准确的和真实的。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8.根据</w:t>
      </w:r>
      <w:r>
        <w:rPr>
          <w:rFonts w:ascii="仿宋" w:hAnsi="仿宋" w:eastAsia="仿宋"/>
          <w:color w:val="auto"/>
          <w:sz w:val="24"/>
          <w:highlight w:val="none"/>
        </w:rPr>
        <w:t>《中华人民共和国政府采购法实施条例》第五十条要求对政府采购合同进行公告</w:t>
      </w:r>
      <w:r>
        <w:rPr>
          <w:rFonts w:hint="eastAsia" w:ascii="仿宋" w:hAnsi="仿宋" w:eastAsia="仿宋"/>
          <w:color w:val="auto"/>
          <w:sz w:val="24"/>
          <w:highlight w:val="none"/>
        </w:rPr>
        <w:t>，</w:t>
      </w:r>
      <w:r>
        <w:rPr>
          <w:rFonts w:ascii="仿宋" w:hAnsi="仿宋" w:eastAsia="仿宋"/>
          <w:color w:val="auto"/>
          <w:sz w:val="24"/>
          <w:highlight w:val="none"/>
        </w:rPr>
        <w:t>但政府采购合同中涉及国家秘密、商业秘密的内容除外。</w:t>
      </w:r>
      <w:r>
        <w:rPr>
          <w:rFonts w:hint="eastAsia" w:ascii="仿宋" w:hAnsi="仿宋" w:eastAsia="仿宋"/>
          <w:color w:val="auto"/>
          <w:sz w:val="24"/>
          <w:highlight w:val="none"/>
        </w:rPr>
        <w:t>我方就对本次投标文件进行注明如下：（两项内容中必须选择一项）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内容中</w:t>
      </w:r>
      <w:r>
        <w:rPr>
          <w:rFonts w:hint="eastAsia" w:ascii="仿宋" w:hAnsi="仿宋" w:eastAsia="仿宋"/>
          <w:color w:val="auto"/>
          <w:sz w:val="24"/>
          <w:highlight w:val="none"/>
        </w:rPr>
        <w:t>未</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内容</w:t>
      </w:r>
      <w:r>
        <w:rPr>
          <w:rFonts w:hint="eastAsia" w:ascii="仿宋" w:hAnsi="仿宋" w:eastAsia="仿宋" w:cs="宋体"/>
          <w:color w:val="auto"/>
          <w:kern w:val="0"/>
          <w:sz w:val="24"/>
          <w:highlight w:val="none"/>
        </w:rPr>
        <w:t>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9.与本投标有关的一切正式往来信函请寄：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u w:val="single"/>
        </w:rPr>
      </w:pPr>
      <w:r>
        <w:rPr>
          <w:rFonts w:hint="eastAsia" w:ascii="仿宋" w:hAnsi="仿宋" w:eastAsia="仿宋"/>
          <w:color w:val="auto"/>
          <w:sz w:val="24"/>
          <w:highlight w:val="none"/>
        </w:rPr>
        <w:t>地址：邮编：</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电话：传真：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投标人名称：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开户银行：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银行账号：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法定代表人或者委托代理人签字:___________ </w:t>
      </w:r>
    </w:p>
    <w:p>
      <w:pPr>
        <w:pStyle w:val="30"/>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olor w:val="auto"/>
          <w:sz w:val="24"/>
          <w:szCs w:val="24"/>
          <w:highlight w:val="none"/>
          <w:u w:val="single"/>
        </w:rPr>
      </w:pPr>
      <w:r>
        <w:rPr>
          <w:rFonts w:hint="eastAsia" w:ascii="仿宋" w:hAnsi="仿宋" w:eastAsia="仿宋"/>
          <w:color w:val="auto"/>
          <w:sz w:val="24"/>
          <w:highlight w:val="none"/>
        </w:rPr>
        <w:t>投标人（盖公章）：</w:t>
      </w:r>
    </w:p>
    <w:p>
      <w:pPr>
        <w:pStyle w:val="30"/>
        <w:keepNext w:val="0"/>
        <w:keepLines w:val="0"/>
        <w:pageBreakBefore w:val="0"/>
        <w:widowControl w:val="0"/>
        <w:kinsoku/>
        <w:wordWrap/>
        <w:overflowPunct/>
        <w:topLinePunct w:val="0"/>
        <w:autoSpaceDE/>
        <w:autoSpaceDN/>
        <w:bidi w:val="0"/>
        <w:adjustRightInd/>
        <w:snapToGrid/>
        <w:spacing w:line="420" w:lineRule="exact"/>
        <w:ind w:firstLine="960" w:firstLineChars="400"/>
        <w:contextualSpacing/>
        <w:textAlignment w:val="auto"/>
        <w:outlineLvl w:val="9"/>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年   月   日</w:t>
      </w:r>
    </w:p>
    <w:p>
      <w:pPr>
        <w:snapToGrid w:val="0"/>
        <w:spacing w:before="120" w:beforeLines="50" w:after="50" w:line="440" w:lineRule="exact"/>
        <w:jc w:val="left"/>
        <w:rPr>
          <w:rFonts w:hint="eastAsia" w:ascii="仿宋" w:hAnsi="仿宋" w:eastAsia="仿宋"/>
          <w:b/>
          <w:color w:val="auto"/>
          <w:sz w:val="24"/>
          <w:szCs w:val="20"/>
          <w:highlight w:val="none"/>
        </w:rPr>
      </w:pPr>
      <w:r>
        <w:rPr>
          <w:rFonts w:ascii="仿宋" w:hAnsi="仿宋" w:eastAsia="仿宋"/>
          <w:color w:val="auto"/>
          <w:highlight w:val="none"/>
          <w:u w:val="single"/>
        </w:rPr>
        <w:br w:type="page"/>
      </w:r>
      <w:r>
        <w:rPr>
          <w:rFonts w:hint="eastAsia" w:ascii="仿宋" w:hAnsi="仿宋" w:eastAsia="仿宋"/>
          <w:b/>
          <w:color w:val="auto"/>
          <w:sz w:val="24"/>
          <w:highlight w:val="none"/>
        </w:rPr>
        <w:t>4. 开标一览表（服务类格式）</w:t>
      </w:r>
    </w:p>
    <w:p>
      <w:pPr>
        <w:snapToGrid w:val="0"/>
        <w:spacing w:before="50" w:after="50"/>
        <w:jc w:val="center"/>
        <w:rPr>
          <w:rFonts w:hint="eastAsia" w:ascii="仿宋" w:hAnsi="仿宋" w:eastAsia="仿宋"/>
          <w:b/>
          <w:color w:val="auto"/>
          <w:sz w:val="30"/>
          <w:highlight w:val="none"/>
        </w:rPr>
      </w:pPr>
      <w:r>
        <w:rPr>
          <w:rFonts w:hint="eastAsia" w:ascii="仿宋" w:hAnsi="仿宋" w:eastAsia="仿宋"/>
          <w:b/>
          <w:color w:val="auto"/>
          <w:sz w:val="30"/>
          <w:highlight w:val="none"/>
        </w:rPr>
        <w:t>开标一览表</w:t>
      </w:r>
    </w:p>
    <w:p>
      <w:pPr>
        <w:snapToGrid w:val="0"/>
        <w:spacing w:before="50" w:after="50"/>
        <w:jc w:val="center"/>
        <w:rPr>
          <w:rFonts w:hint="eastAsia" w:ascii="仿宋" w:hAnsi="仿宋" w:eastAsia="仿宋"/>
          <w:b/>
          <w:color w:val="auto"/>
          <w:sz w:val="30"/>
          <w:szCs w:val="20"/>
          <w:highlight w:val="none"/>
        </w:rPr>
      </w:pPr>
    </w:p>
    <w:p>
      <w:pPr>
        <w:snapToGrid w:val="0"/>
        <w:spacing w:before="50" w:after="50" w:line="360" w:lineRule="auto"/>
        <w:rPr>
          <w:rFonts w:hint="eastAsia" w:ascii="仿宋" w:hAnsi="仿宋" w:eastAsia="仿宋"/>
          <w:color w:val="auto"/>
          <w:sz w:val="24"/>
          <w:highlight w:val="none"/>
          <w:u w:val="single"/>
        </w:rPr>
      </w:pPr>
      <w:r>
        <w:rPr>
          <w:rFonts w:hint="eastAsia" w:ascii="仿宋" w:hAnsi="仿宋" w:eastAsia="仿宋"/>
          <w:color w:val="auto"/>
          <w:sz w:val="24"/>
          <w:highlight w:val="none"/>
        </w:rPr>
        <w:t>项目名称：项目编号：</w:t>
      </w:r>
      <w:r>
        <w:rPr>
          <w:rFonts w:hint="eastAsia" w:ascii="仿宋" w:hAnsi="仿宋" w:eastAsia="仿宋" w:cs="宋体"/>
          <w:color w:val="auto"/>
          <w:sz w:val="24"/>
          <w:highlight w:val="none"/>
        </w:rPr>
        <w:t>标项</w:t>
      </w:r>
      <w:r>
        <w:rPr>
          <w:rFonts w:hint="eastAsia" w:ascii="仿宋" w:hAnsi="仿宋" w:eastAsia="仿宋"/>
          <w:color w:val="auto"/>
          <w:sz w:val="24"/>
          <w:highlight w:val="none"/>
        </w:rPr>
        <w:t>：</w:t>
      </w:r>
      <w:r>
        <w:rPr>
          <w:rFonts w:ascii="仿宋" w:hAnsi="仿宋" w:eastAsia="仿宋"/>
          <w:color w:val="auto"/>
          <w:sz w:val="24"/>
          <w:highlight w:val="none"/>
          <w:u w:val="single"/>
        </w:rPr>
        <w:t xml:space="preserve"> / </w:t>
      </w:r>
    </w:p>
    <w:p>
      <w:pPr>
        <w:snapToGrid w:val="0"/>
        <w:spacing w:before="50" w:after="50" w:line="360" w:lineRule="auto"/>
        <w:rPr>
          <w:rFonts w:hint="eastAsia" w:ascii="仿宋" w:hAnsi="仿宋" w:eastAsia="仿宋"/>
          <w:color w:val="auto"/>
          <w:sz w:val="24"/>
          <w:highlight w:val="none"/>
        </w:rPr>
      </w:pPr>
      <w:r>
        <w:rPr>
          <w:rFonts w:hint="eastAsia" w:ascii="仿宋" w:hAnsi="仿宋" w:eastAsia="仿宋"/>
          <w:color w:val="auto"/>
          <w:sz w:val="24"/>
          <w:highlight w:val="none"/>
        </w:rPr>
        <w:t>投标人名称：单位：元</w:t>
      </w:r>
    </w:p>
    <w:tbl>
      <w:tblPr>
        <w:tblStyle w:val="58"/>
        <w:tblpPr w:leftFromText="180" w:rightFromText="180" w:vertAnchor="text" w:horzAnchor="margin" w:tblpXSpec="center" w:tblpY="63"/>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738"/>
        <w:gridCol w:w="1185"/>
        <w:gridCol w:w="1005"/>
        <w:gridCol w:w="1524"/>
        <w:gridCol w:w="1446"/>
        <w:gridCol w:w="1523"/>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835" w:hRule="atLeast"/>
        </w:trPr>
        <w:tc>
          <w:tcPr>
            <w:tcW w:w="50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项号</w:t>
            </w:r>
          </w:p>
        </w:tc>
        <w:tc>
          <w:tcPr>
            <w:tcW w:w="1738"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118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人员数量（人）①</w:t>
            </w:r>
          </w:p>
        </w:tc>
        <w:tc>
          <w:tcPr>
            <w:tcW w:w="100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p>
            <w:pPr>
              <w:pStyle w:val="30"/>
              <w:jc w:val="center"/>
              <w:rPr>
                <w:rFonts w:hint="eastAsia" w:ascii="仿宋" w:hAnsi="仿宋" w:eastAsia="仿宋" w:cs="仿宋"/>
                <w:color w:val="auto"/>
                <w:sz w:val="24"/>
                <w:szCs w:val="24"/>
                <w:highlight w:val="none"/>
              </w:rPr>
            </w:pPr>
          </w:p>
        </w:tc>
        <w:tc>
          <w:tcPr>
            <w:tcW w:w="1524"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（元/每人每月）②</w:t>
            </w:r>
          </w:p>
        </w:tc>
        <w:tc>
          <w:tcPr>
            <w:tcW w:w="144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单价合价（元）</w:t>
            </w:r>
          </w:p>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③＝①×②</w:t>
            </w:r>
          </w:p>
        </w:tc>
        <w:tc>
          <w:tcPr>
            <w:tcW w:w="1523"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1年合计金额④=③×12</w:t>
            </w:r>
          </w:p>
        </w:tc>
        <w:tc>
          <w:tcPr>
            <w:tcW w:w="1034"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40" w:hRule="atLeast"/>
        </w:trPr>
        <w:tc>
          <w:tcPr>
            <w:tcW w:w="50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38"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南溪山医院安保服务</w:t>
            </w:r>
          </w:p>
        </w:tc>
        <w:tc>
          <w:tcPr>
            <w:tcW w:w="1185" w:type="dxa"/>
            <w:vAlign w:val="center"/>
          </w:tcPr>
          <w:p>
            <w:pPr>
              <w:pStyle w:val="30"/>
              <w:jc w:val="center"/>
              <w:rPr>
                <w:rFonts w:hint="eastAsia" w:ascii="仿宋" w:hAnsi="仿宋" w:eastAsia="仿宋" w:cs="仿宋"/>
                <w:color w:val="auto"/>
                <w:sz w:val="24"/>
                <w:szCs w:val="24"/>
                <w:highlight w:val="none"/>
              </w:rPr>
            </w:pPr>
          </w:p>
        </w:tc>
        <w:tc>
          <w:tcPr>
            <w:tcW w:w="100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元/人/月</w:t>
            </w:r>
          </w:p>
        </w:tc>
        <w:tc>
          <w:tcPr>
            <w:tcW w:w="1524" w:type="dxa"/>
            <w:vAlign w:val="center"/>
          </w:tcPr>
          <w:p>
            <w:pPr>
              <w:pStyle w:val="30"/>
              <w:jc w:val="center"/>
              <w:rPr>
                <w:rFonts w:hint="eastAsia" w:ascii="仿宋" w:hAnsi="仿宋" w:eastAsia="仿宋" w:cs="仿宋"/>
                <w:color w:val="auto"/>
                <w:sz w:val="24"/>
                <w:szCs w:val="24"/>
                <w:highlight w:val="none"/>
              </w:rPr>
            </w:pPr>
          </w:p>
        </w:tc>
        <w:tc>
          <w:tcPr>
            <w:tcW w:w="1446" w:type="dxa"/>
            <w:vAlign w:val="center"/>
          </w:tcPr>
          <w:p>
            <w:pPr>
              <w:pStyle w:val="30"/>
              <w:jc w:val="center"/>
              <w:rPr>
                <w:rFonts w:hint="eastAsia" w:ascii="仿宋" w:hAnsi="仿宋" w:eastAsia="仿宋" w:cs="仿宋"/>
                <w:color w:val="auto"/>
                <w:sz w:val="24"/>
                <w:szCs w:val="24"/>
                <w:highlight w:val="none"/>
              </w:rPr>
            </w:pPr>
          </w:p>
        </w:tc>
        <w:tc>
          <w:tcPr>
            <w:tcW w:w="1523" w:type="dxa"/>
            <w:vAlign w:val="center"/>
          </w:tcPr>
          <w:p>
            <w:pPr>
              <w:pStyle w:val="30"/>
              <w:jc w:val="center"/>
              <w:rPr>
                <w:rFonts w:hint="eastAsia" w:ascii="仿宋" w:hAnsi="仿宋" w:eastAsia="仿宋" w:cs="仿宋"/>
                <w:color w:val="auto"/>
                <w:sz w:val="24"/>
                <w:szCs w:val="24"/>
                <w:highlight w:val="none"/>
              </w:rPr>
            </w:pPr>
          </w:p>
        </w:tc>
        <w:tc>
          <w:tcPr>
            <w:tcW w:w="1034" w:type="dxa"/>
            <w:vAlign w:val="center"/>
          </w:tcPr>
          <w:p>
            <w:pPr>
              <w:pStyle w:val="3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trPr>
        <w:tc>
          <w:tcPr>
            <w:tcW w:w="505" w:type="dxa"/>
            <w:vAlign w:val="center"/>
          </w:tcPr>
          <w:p>
            <w:pPr>
              <w:pStyle w:val="3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38"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南溪山医院安保服务</w:t>
            </w:r>
          </w:p>
        </w:tc>
        <w:tc>
          <w:tcPr>
            <w:tcW w:w="1185" w:type="dxa"/>
            <w:vAlign w:val="center"/>
          </w:tcPr>
          <w:p>
            <w:pPr>
              <w:pStyle w:val="30"/>
              <w:jc w:val="center"/>
              <w:rPr>
                <w:rFonts w:hint="eastAsia" w:ascii="仿宋" w:hAnsi="仿宋" w:eastAsia="仿宋" w:cs="仿宋"/>
                <w:color w:val="auto"/>
                <w:sz w:val="24"/>
                <w:szCs w:val="24"/>
                <w:highlight w:val="none"/>
              </w:rPr>
            </w:pPr>
          </w:p>
        </w:tc>
        <w:tc>
          <w:tcPr>
            <w:tcW w:w="1005" w:type="dxa"/>
            <w:vAlign w:val="center"/>
          </w:tcPr>
          <w:p>
            <w:pPr>
              <w:pStyle w:val="3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元/人/月</w:t>
            </w:r>
          </w:p>
        </w:tc>
        <w:tc>
          <w:tcPr>
            <w:tcW w:w="1524" w:type="dxa"/>
            <w:vAlign w:val="center"/>
          </w:tcPr>
          <w:p>
            <w:pPr>
              <w:pStyle w:val="30"/>
              <w:jc w:val="center"/>
              <w:rPr>
                <w:rFonts w:hint="eastAsia" w:ascii="仿宋" w:hAnsi="仿宋" w:eastAsia="仿宋" w:cs="仿宋"/>
                <w:color w:val="auto"/>
                <w:sz w:val="24"/>
                <w:szCs w:val="24"/>
                <w:highlight w:val="none"/>
              </w:rPr>
            </w:pPr>
          </w:p>
        </w:tc>
        <w:tc>
          <w:tcPr>
            <w:tcW w:w="1446" w:type="dxa"/>
            <w:vAlign w:val="center"/>
          </w:tcPr>
          <w:p>
            <w:pPr>
              <w:pStyle w:val="30"/>
              <w:jc w:val="center"/>
              <w:rPr>
                <w:rFonts w:hint="eastAsia" w:ascii="仿宋" w:hAnsi="仿宋" w:eastAsia="仿宋" w:cs="仿宋"/>
                <w:color w:val="auto"/>
                <w:sz w:val="24"/>
                <w:szCs w:val="24"/>
                <w:highlight w:val="none"/>
              </w:rPr>
            </w:pPr>
          </w:p>
        </w:tc>
        <w:tc>
          <w:tcPr>
            <w:tcW w:w="1523" w:type="dxa"/>
            <w:vAlign w:val="center"/>
          </w:tcPr>
          <w:p>
            <w:pPr>
              <w:pStyle w:val="30"/>
              <w:jc w:val="center"/>
              <w:rPr>
                <w:rFonts w:hint="eastAsia" w:ascii="仿宋" w:hAnsi="仿宋" w:eastAsia="仿宋" w:cs="仿宋"/>
                <w:color w:val="auto"/>
                <w:sz w:val="24"/>
                <w:szCs w:val="24"/>
                <w:highlight w:val="none"/>
              </w:rPr>
            </w:pPr>
          </w:p>
        </w:tc>
        <w:tc>
          <w:tcPr>
            <w:tcW w:w="1034" w:type="dxa"/>
            <w:vAlign w:val="center"/>
          </w:tcPr>
          <w:p>
            <w:pPr>
              <w:pStyle w:val="3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9960" w:type="dxa"/>
            <w:gridSpan w:val="8"/>
            <w:vAlign w:val="center"/>
          </w:tcPr>
          <w:p>
            <w:pPr>
              <w:pStyle w:val="30"/>
              <w:rPr>
                <w:rFonts w:hint="eastAsia" w:ascii="仿宋" w:hAnsi="仿宋" w:eastAsia="仿宋" w:cs="仿宋"/>
                <w:color w:val="auto"/>
                <w:spacing w:val="-6"/>
                <w:sz w:val="24"/>
                <w:szCs w:val="24"/>
                <w:highlight w:val="none"/>
              </w:rPr>
            </w:pPr>
          </w:p>
          <w:p>
            <w:pPr>
              <w:pStyle w:val="3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合计金额（大写）：</w:t>
            </w:r>
            <w:r>
              <w:rPr>
                <w:rFonts w:hint="eastAsia" w:ascii="仿宋" w:hAnsi="仿宋" w:eastAsia="仿宋" w:cs="仿宋"/>
                <w:color w:val="auto"/>
                <w:spacing w:val="-6"/>
                <w:sz w:val="24"/>
                <w:szCs w:val="24"/>
                <w:highlight w:val="none"/>
                <w:u w:val="single"/>
              </w:rPr>
              <w:t xml:space="preserve">                     （¥               元）</w:t>
            </w:r>
          </w:p>
        </w:tc>
      </w:tr>
    </w:tbl>
    <w:p>
      <w:pPr>
        <w:pStyle w:val="16"/>
        <w:rPr>
          <w:rFonts w:hint="eastAsia"/>
          <w:color w:val="auto"/>
          <w:highlight w:val="none"/>
        </w:rPr>
      </w:pPr>
    </w:p>
    <w:p>
      <w:pPr>
        <w:snapToGrid w:val="0"/>
        <w:spacing w:before="50" w:after="50"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注: </w:t>
      </w:r>
    </w:p>
    <w:p>
      <w:pPr>
        <w:snapToGrid w:val="0"/>
        <w:spacing w:before="50" w:after="50"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1.投标人的开标一览表必须加盖投标人公章并由</w:t>
      </w:r>
      <w:r>
        <w:rPr>
          <w:rFonts w:ascii="仿宋" w:hAnsi="仿宋" w:eastAsia="仿宋"/>
          <w:color w:val="auto"/>
          <w:sz w:val="24"/>
          <w:highlight w:val="none"/>
        </w:rPr>
        <w:t>法定代表人或者委托代理人</w:t>
      </w:r>
      <w:r>
        <w:rPr>
          <w:rFonts w:hint="eastAsia" w:ascii="仿宋" w:hAnsi="仿宋" w:eastAsia="仿宋"/>
          <w:color w:val="auto"/>
          <w:sz w:val="24"/>
          <w:highlight w:val="none"/>
        </w:rPr>
        <w:t>签字，</w:t>
      </w:r>
      <w:r>
        <w:rPr>
          <w:rFonts w:hint="eastAsia" w:ascii="仿宋" w:hAnsi="仿宋" w:eastAsia="仿宋"/>
          <w:b/>
          <w:color w:val="auto"/>
          <w:sz w:val="24"/>
          <w:highlight w:val="none"/>
        </w:rPr>
        <w:t>否则其投标作无效标处理</w:t>
      </w:r>
      <w:r>
        <w:rPr>
          <w:rFonts w:hint="eastAsia" w:ascii="仿宋" w:hAnsi="仿宋" w:eastAsia="仿宋"/>
          <w:color w:val="auto"/>
          <w:sz w:val="24"/>
          <w:highlight w:val="none"/>
        </w:rPr>
        <w:t>。</w:t>
      </w:r>
    </w:p>
    <w:p>
      <w:pPr>
        <w:snapToGrid w:val="0"/>
        <w:spacing w:before="50" w:after="50" w:line="360" w:lineRule="auto"/>
        <w:ind w:firstLine="480" w:firstLineChars="200"/>
        <w:jc w:val="left"/>
        <w:rPr>
          <w:rFonts w:hint="eastAsia" w:ascii="仿宋" w:hAnsi="仿宋" w:eastAsia="仿宋"/>
          <w:b/>
          <w:color w:val="auto"/>
          <w:sz w:val="24"/>
          <w:highlight w:val="none"/>
        </w:rPr>
      </w:pPr>
      <w:r>
        <w:rPr>
          <w:rFonts w:hint="eastAsia" w:ascii="仿宋" w:hAnsi="仿宋" w:eastAsia="仿宋"/>
          <w:bCs/>
          <w:color w:val="auto"/>
          <w:sz w:val="24"/>
          <w:highlight w:val="none"/>
        </w:rPr>
        <w:t>2.</w:t>
      </w:r>
      <w:r>
        <w:rPr>
          <w:rFonts w:hint="eastAsia" w:ascii="仿宋" w:hAnsi="仿宋" w:eastAsia="仿宋"/>
          <w:color w:val="auto"/>
          <w:sz w:val="24"/>
          <w:highlight w:val="none"/>
        </w:rPr>
        <w:t>报价一经涂改，应在涂改处加盖投标人公章或者由法定代表人或者委托代理人签字或者盖章</w:t>
      </w:r>
      <w:r>
        <w:rPr>
          <w:rFonts w:hint="eastAsia" w:ascii="仿宋" w:hAnsi="仿宋" w:eastAsia="仿宋"/>
          <w:b/>
          <w:color w:val="auto"/>
          <w:sz w:val="24"/>
          <w:highlight w:val="none"/>
        </w:rPr>
        <w:t>，否则其投标作无效标处理。</w:t>
      </w:r>
    </w:p>
    <w:p>
      <w:pPr>
        <w:snapToGrid w:val="0"/>
        <w:spacing w:before="50" w:after="50" w:line="360" w:lineRule="auto"/>
        <w:ind w:firstLine="482" w:firstLineChars="200"/>
        <w:rPr>
          <w:rFonts w:hint="eastAsia" w:ascii="仿宋" w:hAnsi="仿宋" w:eastAsia="仿宋"/>
          <w:b/>
          <w:color w:val="auto"/>
          <w:sz w:val="24"/>
          <w:highlight w:val="none"/>
        </w:rPr>
      </w:pPr>
    </w:p>
    <w:p>
      <w:pPr>
        <w:snapToGrid w:val="0"/>
        <w:spacing w:before="50" w:after="50" w:line="360" w:lineRule="auto"/>
        <w:ind w:firstLine="482" w:firstLineChars="200"/>
        <w:rPr>
          <w:rFonts w:hint="eastAsia" w:ascii="仿宋" w:hAnsi="仿宋" w:eastAsia="仿宋"/>
          <w:b/>
          <w:color w:val="auto"/>
          <w:sz w:val="24"/>
          <w:highlight w:val="none"/>
        </w:rPr>
      </w:pPr>
    </w:p>
    <w:p>
      <w:pPr>
        <w:snapToGrid w:val="0"/>
        <w:spacing w:before="50" w:after="50" w:line="360" w:lineRule="auto"/>
        <w:ind w:left="-2" w:leftChars="-1" w:right="-817" w:rightChars="-389"/>
        <w:rPr>
          <w:rFonts w:hint="eastAsia" w:ascii="仿宋" w:hAnsi="仿宋" w:eastAsia="仿宋"/>
          <w:color w:val="auto"/>
          <w:sz w:val="24"/>
          <w:highlight w:val="none"/>
        </w:rPr>
      </w:pPr>
      <w:r>
        <w:rPr>
          <w:rFonts w:hint="eastAsia" w:ascii="仿宋" w:hAnsi="仿宋" w:eastAsia="仿宋"/>
          <w:color w:val="auto"/>
          <w:sz w:val="24"/>
          <w:highlight w:val="none"/>
        </w:rPr>
        <w:t>法定代表人或者委托代理人（签字）：</w:t>
      </w:r>
    </w:p>
    <w:p>
      <w:pPr>
        <w:snapToGrid w:val="0"/>
        <w:spacing w:before="50" w:after="50" w:line="360" w:lineRule="auto"/>
        <w:ind w:left="-3" w:leftChars="-15" w:right="-817" w:rightChars="-389" w:hanging="28" w:hangingChars="12"/>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napToGrid w:val="0"/>
        <w:spacing w:before="50" w:after="50" w:line="360" w:lineRule="auto"/>
        <w:ind w:left="-3" w:leftChars="-15" w:right="-817" w:rightChars="-389" w:hanging="28" w:hangingChars="12"/>
        <w:rPr>
          <w:rFonts w:hint="eastAsia" w:ascii="仿宋" w:hAnsi="仿宋" w:eastAsia="仿宋"/>
          <w:color w:val="auto"/>
          <w:szCs w:val="21"/>
          <w:highlight w:val="none"/>
        </w:rPr>
      </w:pPr>
      <w:r>
        <w:rPr>
          <w:rFonts w:hint="eastAsia" w:ascii="仿宋" w:hAnsi="仿宋" w:eastAsia="仿宋"/>
          <w:color w:val="auto"/>
          <w:sz w:val="24"/>
          <w:highlight w:val="none"/>
        </w:rPr>
        <w:t>日期：    年   月   日</w:t>
      </w:r>
    </w:p>
    <w:p>
      <w:pPr>
        <w:rPr>
          <w:rFonts w:hint="eastAsia" w:ascii="仿宋" w:hAnsi="仿宋" w:eastAsia="仿宋"/>
          <w:b/>
          <w:bCs/>
          <w:color w:val="auto"/>
          <w:sz w:val="24"/>
          <w:highlight w:val="none"/>
        </w:rPr>
      </w:pPr>
    </w:p>
    <w:p>
      <w:pPr>
        <w:rPr>
          <w:rFonts w:hint="eastAsia" w:ascii="仿宋" w:hAnsi="仿宋" w:eastAsia="仿宋"/>
          <w:b/>
          <w:bCs/>
          <w:color w:val="auto"/>
          <w:sz w:val="24"/>
          <w:highlight w:val="none"/>
        </w:rPr>
      </w:pPr>
    </w:p>
    <w:p>
      <w:pPr>
        <w:rPr>
          <w:rFonts w:hint="eastAsia" w:ascii="仿宋" w:hAnsi="仿宋" w:eastAsia="仿宋"/>
          <w:b/>
          <w:color w:val="auto"/>
          <w:sz w:val="28"/>
          <w:szCs w:val="28"/>
          <w:highlight w:val="none"/>
        </w:rPr>
      </w:pPr>
      <w:r>
        <w:rPr>
          <w:rFonts w:hint="eastAsia" w:ascii="仿宋" w:hAnsi="仿宋" w:eastAsia="仿宋"/>
          <w:b/>
          <w:bCs/>
          <w:color w:val="auto"/>
          <w:sz w:val="24"/>
          <w:highlight w:val="none"/>
        </w:rPr>
        <w:t>5、投标人针对报价需要说明的其他文件和说明（格式自拟）</w:t>
      </w:r>
      <w:r>
        <w:rPr>
          <w:rFonts w:ascii="仿宋" w:hAnsi="仿宋" w:eastAsia="仿宋"/>
          <w:b/>
          <w:bCs/>
          <w:color w:val="auto"/>
          <w:sz w:val="24"/>
          <w:highlight w:val="none"/>
        </w:rPr>
        <w:br w:type="page"/>
      </w:r>
      <w:bookmarkStart w:id="164" w:name="_Toc19686837"/>
      <w:r>
        <w:rPr>
          <w:rFonts w:hint="eastAsia" w:ascii="仿宋" w:hAnsi="仿宋" w:eastAsia="仿宋"/>
          <w:b/>
          <w:color w:val="auto"/>
          <w:sz w:val="28"/>
          <w:szCs w:val="28"/>
          <w:highlight w:val="none"/>
        </w:rPr>
        <w:t>二、资格证明文件格式</w:t>
      </w:r>
      <w:bookmarkEnd w:id="162"/>
      <w:bookmarkEnd w:id="163"/>
      <w:bookmarkEnd w:id="164"/>
    </w:p>
    <w:p>
      <w:pPr>
        <w:numPr>
          <w:ilvl w:val="2"/>
          <w:numId w:val="9"/>
        </w:numPr>
        <w:snapToGrid w:val="0"/>
        <w:spacing w:before="120" w:beforeLines="50" w:after="50" w:line="360" w:lineRule="auto"/>
        <w:ind w:left="0" w:firstLine="0"/>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资格证明文件封面格式： </w:t>
      </w:r>
    </w:p>
    <w:p>
      <w:pPr>
        <w:snapToGrid w:val="0"/>
        <w:spacing w:before="120" w:beforeLines="50" w:after="50"/>
        <w:rPr>
          <w:rFonts w:hint="eastAsia" w:ascii="仿宋" w:hAnsi="仿宋" w:eastAsia="仿宋"/>
          <w:bCs/>
          <w:color w:val="auto"/>
          <w:sz w:val="32"/>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b/>
          <w:color w:val="auto"/>
          <w:sz w:val="24"/>
          <w:szCs w:val="20"/>
          <w:highlight w:val="none"/>
        </w:rPr>
      </w:pPr>
      <w:r>
        <w:rPr>
          <w:rFonts w:hint="eastAsia" w:ascii="仿宋" w:hAnsi="仿宋" w:eastAsia="仿宋"/>
          <w:b/>
          <w:color w:val="auto"/>
          <w:sz w:val="32"/>
          <w:szCs w:val="32"/>
          <w:highlight w:val="none"/>
        </w:rPr>
        <w:t>资 格 证 明 文 件</w:t>
      </w: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所投</w:t>
      </w:r>
      <w:r>
        <w:rPr>
          <w:rFonts w:hint="eastAsia" w:ascii="仿宋" w:hAnsi="仿宋" w:eastAsia="仿宋" w:cs="宋体"/>
          <w:color w:val="auto"/>
          <w:sz w:val="24"/>
          <w:highlight w:val="none"/>
        </w:rPr>
        <w:t>标项</w:t>
      </w:r>
      <w:r>
        <w:rPr>
          <w:rFonts w:hint="eastAsia" w:ascii="仿宋" w:hAnsi="仿宋" w:eastAsia="仿宋"/>
          <w:bCs/>
          <w:color w:val="auto"/>
          <w:sz w:val="24"/>
          <w:highlight w:val="none"/>
        </w:rPr>
        <w:t>：</w:t>
      </w:r>
      <w:r>
        <w:rPr>
          <w:rFonts w:ascii="仿宋" w:hAnsi="仿宋" w:eastAsia="仿宋"/>
          <w:bCs/>
          <w:color w:val="auto"/>
          <w:sz w:val="24"/>
          <w:highlight w:val="none"/>
        </w:rPr>
        <w:t xml:space="preserve"> /</w:t>
      </w:r>
    </w:p>
    <w:p>
      <w:pPr>
        <w:snapToGrid w:val="0"/>
        <w:spacing w:before="120" w:beforeLines="50" w:after="50"/>
        <w:ind w:firstLine="540" w:firstLineChars="225"/>
        <w:rPr>
          <w:rFonts w:hint="eastAsia" w:ascii="仿宋" w:hAnsi="仿宋" w:eastAsia="仿宋"/>
          <w:bCs/>
          <w:color w:val="auto"/>
          <w:sz w:val="24"/>
          <w:highlight w:val="none"/>
        </w:rPr>
      </w:pPr>
    </w:p>
    <w:p>
      <w:pPr>
        <w:pStyle w:val="8"/>
        <w:snapToGrid w:val="0"/>
        <w:spacing w:before="50" w:after="50"/>
        <w:ind w:firstLine="540" w:firstLineChars="225"/>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8"/>
        <w:snapToGrid w:val="0"/>
        <w:spacing w:before="50" w:after="50"/>
        <w:ind w:firstLine="540" w:firstLineChars="225"/>
        <w:rPr>
          <w:rFonts w:hint="eastAsia" w:ascii="仿宋" w:hAnsi="仿宋" w:eastAsia="仿宋"/>
          <w:bCs/>
          <w:color w:val="auto"/>
          <w:sz w:val="24"/>
          <w:szCs w:val="24"/>
          <w:highlight w:val="none"/>
        </w:rPr>
      </w:pPr>
    </w:p>
    <w:p>
      <w:pPr>
        <w:pStyle w:val="8"/>
        <w:snapToGrid w:val="0"/>
        <w:spacing w:before="50" w:after="50"/>
        <w:ind w:firstLine="960" w:firstLineChars="400"/>
        <w:rPr>
          <w:rFonts w:hint="eastAsia" w:ascii="仿宋" w:hAnsi="仿宋" w:eastAsia="仿宋"/>
          <w:bCs/>
          <w:color w:val="auto"/>
          <w:sz w:val="24"/>
          <w:szCs w:val="24"/>
          <w:highlight w:val="none"/>
        </w:rPr>
      </w:pPr>
    </w:p>
    <w:p>
      <w:pPr>
        <w:snapToGrid w:val="0"/>
        <w:spacing w:before="120" w:beforeLines="50" w:after="50"/>
        <w:ind w:firstLine="645"/>
        <w:jc w:val="center"/>
        <w:rPr>
          <w:rFonts w:hint="eastAsia"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tabs>
          <w:tab w:val="left" w:pos="1815"/>
        </w:tabs>
        <w:snapToGrid w:val="0"/>
        <w:spacing w:before="120" w:beforeLines="50" w:after="50" w:line="360" w:lineRule="auto"/>
        <w:jc w:val="left"/>
        <w:rPr>
          <w:rFonts w:hint="eastAsia" w:ascii="仿宋" w:hAnsi="仿宋" w:eastAsia="仿宋"/>
          <w:b/>
          <w:color w:val="auto"/>
          <w:sz w:val="24"/>
          <w:szCs w:val="20"/>
          <w:highlight w:val="none"/>
        </w:rPr>
      </w:pPr>
      <w:r>
        <w:rPr>
          <w:rFonts w:ascii="仿宋" w:hAnsi="仿宋" w:eastAsia="仿宋"/>
          <w:b/>
          <w:bCs/>
          <w:color w:val="auto"/>
          <w:sz w:val="24"/>
          <w:highlight w:val="none"/>
        </w:rPr>
        <w:br w:type="page"/>
      </w:r>
      <w:r>
        <w:rPr>
          <w:rFonts w:ascii="仿宋" w:hAnsi="仿宋" w:eastAsia="仿宋"/>
          <w:b/>
          <w:bCs/>
          <w:color w:val="auto"/>
          <w:sz w:val="24"/>
          <w:highlight w:val="none"/>
        </w:rPr>
        <w:t>2.</w:t>
      </w:r>
      <w:r>
        <w:rPr>
          <w:rFonts w:hint="eastAsia" w:ascii="仿宋" w:hAnsi="仿宋" w:eastAsia="仿宋"/>
          <w:b/>
          <w:bCs/>
          <w:color w:val="auto"/>
          <w:sz w:val="24"/>
          <w:highlight w:val="none"/>
        </w:rPr>
        <w:t>资格证明文件目录</w:t>
      </w:r>
    </w:p>
    <w:p>
      <w:pPr>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根据招标文件规定及投标人提供的材料自行编写目录。</w:t>
      </w:r>
    </w:p>
    <w:p>
      <w:pPr>
        <w:snapToGrid w:val="0"/>
        <w:spacing w:before="50" w:after="120" w:afterLines="50"/>
        <w:jc w:val="left"/>
        <w:rPr>
          <w:rFonts w:hint="eastAsia" w:ascii="仿宋" w:hAnsi="仿宋" w:eastAsia="仿宋"/>
          <w:color w:val="auto"/>
          <w:sz w:val="24"/>
          <w:highlight w:val="none"/>
        </w:rPr>
      </w:pPr>
    </w:p>
    <w:p>
      <w:pPr>
        <w:snapToGrid w:val="0"/>
        <w:spacing w:before="50" w:after="120" w:afterLines="50"/>
        <w:jc w:val="left"/>
        <w:rPr>
          <w:rFonts w:hint="eastAsia" w:ascii="仿宋" w:hAnsi="仿宋" w:eastAsia="仿宋"/>
          <w:color w:val="auto"/>
          <w:sz w:val="24"/>
          <w:highlight w:val="none"/>
        </w:rPr>
      </w:pPr>
    </w:p>
    <w:p>
      <w:pPr>
        <w:numPr>
          <w:ilvl w:val="2"/>
          <w:numId w:val="9"/>
        </w:numPr>
        <w:snapToGrid w:val="0"/>
        <w:spacing w:before="120" w:beforeLines="50" w:after="50"/>
        <w:ind w:left="0" w:firstLine="0"/>
        <w:jc w:val="left"/>
        <w:rPr>
          <w:rFonts w:hint="eastAsia"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投标人直接控股、管理关系信息表</w:t>
      </w:r>
    </w:p>
    <w:p>
      <w:pPr>
        <w:snapToGrid w:val="0"/>
        <w:spacing w:before="50" w:after="120" w:afterLines="50"/>
        <w:jc w:val="center"/>
        <w:rPr>
          <w:rFonts w:hint="eastAsia" w:ascii="仿宋" w:hAnsi="仿宋" w:eastAsia="仿宋"/>
          <w:b/>
          <w:color w:val="auto"/>
          <w:sz w:val="28"/>
          <w:szCs w:val="28"/>
          <w:highlight w:val="none"/>
        </w:rPr>
      </w:pPr>
    </w:p>
    <w:p>
      <w:pPr>
        <w:snapToGrid w:val="0"/>
        <w:spacing w:before="50" w:after="120" w:afterLines="50" w:line="36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投标人直接控股股东信息表</w:t>
      </w:r>
    </w:p>
    <w:tbl>
      <w:tblPr>
        <w:tblStyle w:val="58"/>
        <w:tblW w:w="9476" w:type="dxa"/>
        <w:jc w:val="center"/>
        <w:tblInd w:w="0" w:type="dxa"/>
        <w:tblLayout w:type="fixed"/>
        <w:tblCellMar>
          <w:top w:w="0" w:type="dxa"/>
          <w:left w:w="0" w:type="dxa"/>
          <w:bottom w:w="0" w:type="dxa"/>
          <w:right w:w="0" w:type="dxa"/>
        </w:tblCellMar>
      </w:tblPr>
      <w:tblGrid>
        <w:gridCol w:w="828"/>
        <w:gridCol w:w="2269"/>
        <w:gridCol w:w="1239"/>
        <w:gridCol w:w="3722"/>
        <w:gridCol w:w="1418"/>
      </w:tblGrid>
      <w:tr>
        <w:tblPrEx>
          <w:tblLayout w:type="fixed"/>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bl>
    <w:p>
      <w:pPr>
        <w:snapToGrid w:val="0"/>
        <w:spacing w:before="120" w:beforeLines="50"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3.供应商不存在直接控股股东的，则填“无”。</w:t>
      </w: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before="120" w:beforeLines="50" w:line="360" w:lineRule="auto"/>
        <w:ind w:right="480" w:firstLine="3967" w:firstLineChars="1653"/>
        <w:rPr>
          <w:rFonts w:hint="eastAsia"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p>
    <w:p>
      <w:pPr>
        <w:snapToGrid w:val="0"/>
        <w:spacing w:before="120" w:beforeLines="50" w:after="50" w:line="360" w:lineRule="auto"/>
        <w:ind w:right="480" w:firstLine="5520" w:firstLineChars="2300"/>
        <w:rPr>
          <w:rFonts w:hint="eastAsia" w:ascii="仿宋" w:hAnsi="仿宋" w:eastAsia="仿宋"/>
          <w:color w:val="auto"/>
          <w:sz w:val="24"/>
          <w:highlight w:val="none"/>
          <w:u w:val="single"/>
        </w:rPr>
      </w:pPr>
      <w:r>
        <w:rPr>
          <w:rFonts w:hint="eastAsia" w:ascii="仿宋" w:hAnsi="仿宋" w:eastAsia="仿宋"/>
          <w:color w:val="auto"/>
          <w:sz w:val="24"/>
          <w:highlight w:val="none"/>
        </w:rPr>
        <w:t>投标人（盖公章）：</w:t>
      </w:r>
    </w:p>
    <w:p>
      <w:pPr>
        <w:snapToGrid w:val="0"/>
        <w:spacing w:before="120" w:beforeLines="50" w:after="50" w:line="360" w:lineRule="auto"/>
        <w:ind w:right="480" w:firstLine="5520" w:firstLineChars="2300"/>
        <w:rPr>
          <w:rFonts w:hint="eastAsia" w:ascii="仿宋" w:hAnsi="仿宋" w:eastAsia="仿宋"/>
          <w:color w:val="auto"/>
          <w:szCs w:val="21"/>
          <w:highlight w:val="none"/>
        </w:rPr>
      </w:pPr>
      <w:r>
        <w:rPr>
          <w:rFonts w:hint="eastAsia" w:ascii="仿宋" w:hAnsi="仿宋" w:eastAsia="仿宋"/>
          <w:color w:val="auto"/>
          <w:sz w:val="24"/>
          <w:highlight w:val="none"/>
        </w:rPr>
        <w:t>年    月    日</w:t>
      </w:r>
    </w:p>
    <w:p>
      <w:pPr>
        <w:snapToGrid w:val="0"/>
        <w:spacing w:line="360" w:lineRule="auto"/>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投标人直接管理关系信息表</w:t>
      </w:r>
    </w:p>
    <w:tbl>
      <w:tblPr>
        <w:tblStyle w:val="58"/>
        <w:tblW w:w="9652" w:type="dxa"/>
        <w:jc w:val="center"/>
        <w:tblInd w:w="0" w:type="dxa"/>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仿宋" w:hAnsi="仿宋" w:eastAsia="仿宋" w:cs="宋体"/>
                <w:color w:val="auto"/>
                <w:kern w:val="0"/>
                <w:sz w:val="24"/>
                <w:highlight w:val="none"/>
              </w:rPr>
            </w:pPr>
          </w:p>
        </w:tc>
      </w:tr>
    </w:tbl>
    <w:p>
      <w:pPr>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3.供应商不存在直接管理关系的，则填“无”。</w:t>
      </w: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line="360" w:lineRule="auto"/>
        <w:jc w:val="left"/>
        <w:rPr>
          <w:rFonts w:hint="eastAsia" w:ascii="仿宋" w:hAnsi="仿宋" w:eastAsia="仿宋"/>
          <w:color w:val="auto"/>
          <w:sz w:val="24"/>
          <w:highlight w:val="none"/>
        </w:rPr>
      </w:pPr>
    </w:p>
    <w:p>
      <w:pPr>
        <w:snapToGrid w:val="0"/>
        <w:spacing w:before="120" w:beforeLines="50" w:line="360" w:lineRule="auto"/>
        <w:ind w:right="480" w:firstLine="3967" w:firstLineChars="1653"/>
        <w:rPr>
          <w:rFonts w:hint="eastAsia"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p>
    <w:p>
      <w:pPr>
        <w:snapToGrid w:val="0"/>
        <w:spacing w:before="120" w:beforeLines="50" w:after="50" w:line="360" w:lineRule="auto"/>
        <w:ind w:right="480" w:firstLine="5520" w:firstLineChars="2300"/>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napToGrid w:val="0"/>
        <w:spacing w:before="120" w:beforeLines="50" w:after="50" w:line="360" w:lineRule="auto"/>
        <w:ind w:right="480" w:firstLine="240" w:firstLineChars="100"/>
        <w:jc w:val="right"/>
        <w:rPr>
          <w:rFonts w:hint="eastAsia"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50" w:after="120" w:afterLines="50"/>
        <w:jc w:val="left"/>
        <w:rPr>
          <w:rFonts w:hint="eastAsia" w:ascii="仿宋" w:hAnsi="仿宋" w:eastAsia="仿宋"/>
          <w:color w:val="auto"/>
          <w:szCs w:val="21"/>
          <w:highlight w:val="none"/>
        </w:rPr>
      </w:pPr>
    </w:p>
    <w:p>
      <w:pPr>
        <w:numPr>
          <w:ilvl w:val="2"/>
          <w:numId w:val="9"/>
        </w:numPr>
        <w:snapToGrid w:val="0"/>
        <w:spacing w:before="120" w:beforeLines="50" w:after="50"/>
        <w:ind w:left="0" w:firstLine="0"/>
        <w:jc w:val="left"/>
        <w:rPr>
          <w:rFonts w:hint="eastAsia" w:ascii="仿宋" w:hAnsi="仿宋" w:eastAsia="仿宋"/>
          <w:b/>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投标声明格式</w:t>
      </w:r>
    </w:p>
    <w:p>
      <w:pPr>
        <w:snapToGrid w:val="0"/>
        <w:spacing w:before="50" w:after="120" w:afterLines="50"/>
        <w:jc w:val="left"/>
        <w:rPr>
          <w:rFonts w:hint="eastAsia" w:ascii="仿宋" w:hAnsi="仿宋" w:eastAsia="仿宋"/>
          <w:color w:val="auto"/>
          <w:highlight w:val="none"/>
        </w:rPr>
      </w:pPr>
    </w:p>
    <w:p>
      <w:pPr>
        <w:snapToGrid w:val="0"/>
        <w:spacing w:before="50" w:after="120" w:afterLines="50"/>
        <w:jc w:val="center"/>
        <w:rPr>
          <w:rFonts w:hint="eastAsia"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投标声明</w:t>
      </w:r>
    </w:p>
    <w:p>
      <w:pPr>
        <w:snapToGrid w:val="0"/>
        <w:spacing w:before="50" w:after="120" w:afterLines="50"/>
        <w:jc w:val="center"/>
        <w:rPr>
          <w:rFonts w:hint="eastAsia" w:ascii="仿宋" w:hAnsi="仿宋" w:eastAsia="仿宋" w:cs="方正小标宋简体"/>
          <w:bCs/>
          <w:color w:val="auto"/>
          <w:sz w:val="44"/>
          <w:szCs w:val="44"/>
          <w:highlight w:val="none"/>
        </w:rPr>
      </w:pPr>
    </w:p>
    <w:p>
      <w:pPr>
        <w:spacing w:line="400" w:lineRule="exact"/>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（采购人名称）：</w:t>
      </w:r>
    </w:p>
    <w:p>
      <w:pPr>
        <w:spacing w:line="400" w:lineRule="exact"/>
        <w:ind w:firstLine="523" w:firstLineChars="218"/>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我方参加贵单位组织项目（项目编号：）的政府采购活动。我方在此郑重声明：</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2.我方不是为本次采购项目提供整体设计、规范编制或者项目管理、监理、检测等服务的供应商。</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3. 我方承诺符合《中华人民共和国政府采购法》第二十二条规定：</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（一）具有独立承担民事责任的能力；</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（二）具有良好的商业信誉和健全的财务会计制度；</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（三）具有履行合同所必需的设备和专业技术能力；</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（四）有依法缴纳税收和社会保障资金的良好记录；</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（五）参加政府采购活动前三年内，在经营活动中没有重大违法记录；</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（六）法律、行政法规规定的其他条件。</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4.以上事项如有虚假或者隐瞒，我方愿意承担一切后果，并不再寻求任何旨在减轻或者免除法律责任的辩解。</w:t>
      </w:r>
    </w:p>
    <w:p>
      <w:pPr>
        <w:spacing w:line="400" w:lineRule="exact"/>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特此承诺。</w:t>
      </w:r>
    </w:p>
    <w:p>
      <w:pPr>
        <w:spacing w:line="400" w:lineRule="exact"/>
        <w:contextualSpacing/>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    注：如为联合体投标，盖章处须加盖联合体各方公章并由联合体各方法定代表人分别签字，否则投标无效。</w:t>
      </w:r>
    </w:p>
    <w:p>
      <w:pPr>
        <w:spacing w:line="480" w:lineRule="auto"/>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法定代表人（签字或者盖章）：</w:t>
      </w:r>
    </w:p>
    <w:p>
      <w:pPr>
        <w:spacing w:line="480" w:lineRule="auto"/>
        <w:contextualSpacing/>
        <w:jc w:val="left"/>
        <w:rPr>
          <w:rFonts w:hint="eastAsia" w:ascii="仿宋" w:hAnsi="仿宋" w:eastAsia="仿宋"/>
          <w:color w:val="auto"/>
          <w:sz w:val="24"/>
          <w:highlight w:val="none"/>
          <w:u w:val="single"/>
        </w:rPr>
      </w:pPr>
      <w:r>
        <w:rPr>
          <w:rFonts w:hint="eastAsia" w:ascii="仿宋" w:hAnsi="仿宋" w:eastAsia="仿宋"/>
          <w:color w:val="auto"/>
          <w:sz w:val="24"/>
          <w:highlight w:val="none"/>
        </w:rPr>
        <w:t xml:space="preserve">                                          投标人（盖公章）：</w:t>
      </w:r>
    </w:p>
    <w:p>
      <w:pPr>
        <w:spacing w:line="480" w:lineRule="auto"/>
        <w:contextualSpacing/>
        <w:jc w:val="left"/>
        <w:rPr>
          <w:rFonts w:hint="eastAsia" w:ascii="仿宋" w:hAnsi="仿宋" w:eastAsia="仿宋"/>
          <w:color w:val="auto"/>
          <w:highlight w:val="none"/>
        </w:rPr>
      </w:pPr>
      <w:r>
        <w:rPr>
          <w:rFonts w:hint="eastAsia" w:ascii="仿宋" w:hAnsi="仿宋" w:eastAsia="仿宋"/>
          <w:color w:val="auto"/>
          <w:sz w:val="24"/>
          <w:highlight w:val="none"/>
        </w:rPr>
        <w:t xml:space="preserve">                                                  年    月    日</w:t>
      </w:r>
    </w:p>
    <w:p>
      <w:pPr>
        <w:numPr>
          <w:ilvl w:val="0"/>
          <w:numId w:val="10"/>
        </w:numPr>
        <w:tabs>
          <w:tab w:val="left" w:pos="1890"/>
        </w:tabs>
        <w:spacing w:line="480" w:lineRule="auto"/>
        <w:ind w:left="420"/>
        <w:contextualSpacing/>
        <w:jc w:val="left"/>
        <w:rPr>
          <w:rFonts w:hint="eastAsia" w:ascii="仿宋" w:hAnsi="仿宋" w:eastAsia="仿宋"/>
          <w:b/>
          <w:color w:val="auto"/>
          <w:sz w:val="28"/>
          <w:szCs w:val="28"/>
          <w:highlight w:val="none"/>
        </w:rPr>
      </w:pPr>
      <w:bookmarkStart w:id="165" w:name="_Toc19686838"/>
      <w:r>
        <w:rPr>
          <w:rFonts w:ascii="仿宋" w:hAnsi="仿宋" w:eastAsia="仿宋"/>
          <w:b/>
          <w:color w:val="auto"/>
          <w:sz w:val="28"/>
          <w:szCs w:val="28"/>
          <w:highlight w:val="none"/>
        </w:rPr>
        <w:br w:type="page"/>
      </w:r>
      <w:r>
        <w:rPr>
          <w:rFonts w:hint="eastAsia" w:ascii="仿宋" w:hAnsi="仿宋" w:eastAsia="仿宋"/>
          <w:b/>
          <w:color w:val="auto"/>
          <w:sz w:val="28"/>
          <w:szCs w:val="28"/>
          <w:highlight w:val="none"/>
        </w:rPr>
        <w:t>投标人参加本项目无回避事项的承诺函格式</w:t>
      </w:r>
    </w:p>
    <w:p>
      <w:pPr>
        <w:pStyle w:val="60"/>
        <w:tabs>
          <w:tab w:val="left" w:pos="1890"/>
        </w:tabs>
        <w:ind w:firstLine="0"/>
        <w:jc w:val="center"/>
        <w:rPr>
          <w:rFonts w:hint="eastAsia" w:ascii="仿宋" w:hAnsi="仿宋" w:eastAsia="仿宋"/>
          <w:b/>
          <w:color w:val="auto"/>
          <w:sz w:val="28"/>
          <w:szCs w:val="28"/>
          <w:highlight w:val="none"/>
        </w:rPr>
      </w:pPr>
    </w:p>
    <w:p>
      <w:pPr>
        <w:pStyle w:val="60"/>
        <w:tabs>
          <w:tab w:val="left" w:pos="1890"/>
        </w:tabs>
        <w:ind w:firstLine="0"/>
        <w:jc w:val="center"/>
        <w:rPr>
          <w:color w:val="auto"/>
          <w:highlight w:val="none"/>
        </w:rPr>
      </w:pPr>
      <w:r>
        <w:rPr>
          <w:rFonts w:hint="eastAsia" w:ascii="仿宋" w:hAnsi="仿宋" w:eastAsia="仿宋"/>
          <w:b/>
          <w:color w:val="auto"/>
          <w:sz w:val="28"/>
          <w:szCs w:val="28"/>
          <w:highlight w:val="none"/>
        </w:rPr>
        <w:t>投标人参加本项目无回避事项的承诺函</w:t>
      </w:r>
    </w:p>
    <w:p>
      <w:pPr>
        <w:tabs>
          <w:tab w:val="left" w:pos="1890"/>
        </w:tabs>
        <w:spacing w:line="400" w:lineRule="exact"/>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（采购人名称）：</w:t>
      </w:r>
    </w:p>
    <w:p>
      <w:pPr>
        <w:spacing w:line="400" w:lineRule="exact"/>
        <w:ind w:firstLine="523" w:firstLineChars="218"/>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我方参加贵单位组织项目</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（项目编号：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）的政府采购活动。我方在此郑重承诺：</w:t>
      </w:r>
    </w:p>
    <w:p>
      <w:pPr>
        <w:spacing w:line="40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1.我方承诺参加本项目的政府采购活动中与</w:t>
      </w:r>
      <w:r>
        <w:rPr>
          <w:rFonts w:ascii="仿宋" w:hAnsi="仿宋" w:eastAsia="仿宋"/>
          <w:color w:val="auto"/>
          <w:sz w:val="24"/>
          <w:highlight w:val="none"/>
        </w:rPr>
        <w:t>采购人员及相关人员</w:t>
      </w:r>
      <w:r>
        <w:rPr>
          <w:rFonts w:hint="eastAsia" w:ascii="仿宋" w:hAnsi="仿宋" w:eastAsia="仿宋"/>
          <w:color w:val="auto"/>
          <w:sz w:val="24"/>
          <w:highlight w:val="none"/>
        </w:rPr>
        <w:t>不存在《中华人民共和国政府采购法实施条例》第九条情形；如有，自行</w:t>
      </w:r>
      <w:r>
        <w:rPr>
          <w:rFonts w:ascii="仿宋" w:hAnsi="仿宋" w:eastAsia="仿宋"/>
          <w:color w:val="auto"/>
          <w:sz w:val="24"/>
          <w:highlight w:val="none"/>
        </w:rPr>
        <w:t>提出回避申请</w:t>
      </w:r>
      <w:r>
        <w:rPr>
          <w:rFonts w:hint="eastAsia" w:ascii="仿宋" w:hAnsi="仿宋" w:eastAsia="仿宋"/>
          <w:color w:val="auto"/>
          <w:sz w:val="24"/>
          <w:highlight w:val="none"/>
        </w:rPr>
        <w:t>：</w:t>
      </w:r>
    </w:p>
    <w:p>
      <w:pPr>
        <w:pStyle w:val="7"/>
        <w:keepNext w:val="0"/>
        <w:keepLines w:val="0"/>
        <w:spacing w:before="0" w:after="0" w:line="360" w:lineRule="auto"/>
        <w:ind w:firstLine="420" w:firstLineChars="175"/>
        <w:rPr>
          <w:rFonts w:hint="eastAsia" w:ascii="仿宋" w:hAnsi="仿宋" w:eastAsia="仿宋"/>
          <w:b w:val="0"/>
          <w:color w:val="auto"/>
          <w:sz w:val="24"/>
          <w:highlight w:val="none"/>
        </w:rPr>
      </w:pPr>
      <w:r>
        <w:rPr>
          <w:rFonts w:ascii="仿宋" w:hAnsi="仿宋" w:eastAsia="仿宋"/>
          <w:b w:val="0"/>
          <w:color w:val="auto"/>
          <w:sz w:val="24"/>
          <w:highlight w:val="none"/>
        </w:rPr>
        <w:t>在政府采购活动中，采购人员及相关人员与</w:t>
      </w:r>
      <w:r>
        <w:rPr>
          <w:rFonts w:hint="eastAsia" w:ascii="仿宋" w:hAnsi="仿宋" w:eastAsia="仿宋"/>
          <w:b w:val="0"/>
          <w:color w:val="auto"/>
          <w:sz w:val="24"/>
          <w:highlight w:val="none"/>
        </w:rPr>
        <w:t>供应商</w:t>
      </w:r>
      <w:r>
        <w:rPr>
          <w:rFonts w:ascii="仿宋" w:hAnsi="仿宋" w:eastAsia="仿宋"/>
          <w:b w:val="0"/>
          <w:color w:val="auto"/>
          <w:sz w:val="24"/>
          <w:highlight w:val="none"/>
        </w:rPr>
        <w:t>有下列利害关系之一的，应当回避：</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1</w:t>
      </w:r>
      <w:r>
        <w:rPr>
          <w:rFonts w:ascii="仿宋" w:hAnsi="仿宋" w:eastAsia="仿宋"/>
          <w:color w:val="auto"/>
          <w:kern w:val="2"/>
          <w:sz w:val="24"/>
          <w:szCs w:val="24"/>
          <w:highlight w:val="none"/>
        </w:rPr>
        <w:t>）参加采购活动前3年内与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存在劳动关系；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2</w:t>
      </w:r>
      <w:r>
        <w:rPr>
          <w:rFonts w:ascii="仿宋" w:hAnsi="仿宋" w:eastAsia="仿宋"/>
          <w:color w:val="auto"/>
          <w:kern w:val="2"/>
          <w:sz w:val="24"/>
          <w:szCs w:val="24"/>
          <w:highlight w:val="none"/>
        </w:rPr>
        <w:t>）参加采购活动前3年内担任</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的董事、监事；</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3</w:t>
      </w:r>
      <w:r>
        <w:rPr>
          <w:rFonts w:ascii="仿宋" w:hAnsi="仿宋" w:eastAsia="仿宋"/>
          <w:color w:val="auto"/>
          <w:kern w:val="2"/>
          <w:sz w:val="24"/>
          <w:szCs w:val="24"/>
          <w:highlight w:val="none"/>
        </w:rPr>
        <w:t>）参加采购活动前3年内是</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的控股股东或者实际控制人；</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4</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的法定代表人或者负责人有夫妻、直系血亲、三代以内旁系血亲或者近姻亲关系；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5</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有其他可能影响政府采购活动公平、公正进行的关系。</w:t>
      </w:r>
    </w:p>
    <w:p>
      <w:pPr>
        <w:pStyle w:val="30"/>
        <w:snapToGrid w:val="0"/>
        <w:spacing w:line="360" w:lineRule="auto"/>
        <w:ind w:left="2" w:leftChars="1" w:firstLine="480" w:firstLineChars="200"/>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认为采购人员及相关人员与其他</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pPr>
        <w:spacing w:line="400" w:lineRule="exact"/>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特此承诺。</w:t>
      </w:r>
    </w:p>
    <w:p>
      <w:pPr>
        <w:spacing w:line="440" w:lineRule="exact"/>
        <w:ind w:firstLine="482" w:firstLineChars="200"/>
        <w:contextualSpacing/>
        <w:jc w:val="left"/>
        <w:rPr>
          <w:rFonts w:hint="eastAsia" w:ascii="仿宋" w:hAnsi="仿宋" w:eastAsia="仿宋"/>
          <w:b/>
          <w:color w:val="auto"/>
          <w:sz w:val="24"/>
          <w:highlight w:val="none"/>
        </w:rPr>
      </w:pPr>
      <w:r>
        <w:rPr>
          <w:rFonts w:hint="eastAsia" w:ascii="仿宋" w:hAnsi="仿宋" w:eastAsia="仿宋"/>
          <w:b/>
          <w:color w:val="auto"/>
          <w:sz w:val="24"/>
          <w:highlight w:val="none"/>
        </w:rPr>
        <w:t>以上情形一经核查属实，我方愿意承担一切后果，并不再寻求任何旨在减轻或者免除法律责任的辩解。</w:t>
      </w:r>
    </w:p>
    <w:p>
      <w:pPr>
        <w:spacing w:line="360" w:lineRule="auto"/>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法定代表人（签字或者盖章）：</w:t>
      </w:r>
    </w:p>
    <w:p>
      <w:pPr>
        <w:spacing w:line="360" w:lineRule="auto"/>
        <w:contextualSpacing/>
        <w:jc w:val="left"/>
        <w:rPr>
          <w:rFonts w:hint="eastAsia" w:ascii="仿宋" w:hAnsi="仿宋" w:eastAsia="仿宋"/>
          <w:color w:val="auto"/>
          <w:sz w:val="24"/>
          <w:highlight w:val="none"/>
          <w:u w:val="single"/>
        </w:rPr>
      </w:pPr>
      <w:r>
        <w:rPr>
          <w:rFonts w:hint="eastAsia" w:ascii="仿宋" w:hAnsi="仿宋" w:eastAsia="仿宋"/>
          <w:color w:val="auto"/>
          <w:sz w:val="24"/>
          <w:highlight w:val="none"/>
        </w:rPr>
        <w:t xml:space="preserve">                                          投标人（盖公章）：</w:t>
      </w:r>
    </w:p>
    <w:p>
      <w:pPr>
        <w:spacing w:line="360" w:lineRule="auto"/>
        <w:contextualSpacing/>
        <w:jc w:val="left"/>
        <w:rPr>
          <w:rFonts w:hint="eastAsia" w:ascii="仿宋" w:hAnsi="仿宋" w:eastAsia="仿宋"/>
          <w:color w:val="auto"/>
          <w:highlight w:val="none"/>
        </w:rPr>
      </w:pPr>
      <w:r>
        <w:rPr>
          <w:rFonts w:hint="eastAsia" w:ascii="仿宋" w:hAnsi="仿宋" w:eastAsia="仿宋"/>
          <w:color w:val="auto"/>
          <w:sz w:val="24"/>
          <w:highlight w:val="none"/>
        </w:rPr>
        <w:t xml:space="preserve">                                                  年    月    日</w:t>
      </w:r>
    </w:p>
    <w:p>
      <w:pPr>
        <w:spacing w:line="360" w:lineRule="auto"/>
        <w:rPr>
          <w:color w:val="auto"/>
          <w:highlight w:val="none"/>
        </w:rPr>
      </w:pPr>
    </w:p>
    <w:p>
      <w:pPr>
        <w:rPr>
          <w:rFonts w:hint="eastAsia" w:ascii="仿宋" w:hAnsi="仿宋" w:eastAsia="仿宋"/>
          <w:b/>
          <w:color w:val="auto"/>
          <w:sz w:val="28"/>
          <w:szCs w:val="28"/>
          <w:highlight w:val="none"/>
        </w:rPr>
      </w:pPr>
      <w:r>
        <w:rPr>
          <w:rFonts w:ascii="仿宋" w:hAnsi="仿宋" w:eastAsia="仿宋"/>
          <w:b/>
          <w:color w:val="auto"/>
          <w:sz w:val="28"/>
          <w:szCs w:val="28"/>
          <w:highlight w:val="none"/>
        </w:rPr>
        <w:br w:type="page"/>
      </w:r>
    </w:p>
    <w:p>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三、商务文件格式</w:t>
      </w:r>
      <w:bookmarkEnd w:id="165"/>
    </w:p>
    <w:p>
      <w:pPr>
        <w:snapToGrid w:val="0"/>
        <w:spacing w:before="120" w:beforeLines="50" w:after="50" w:line="360" w:lineRule="auto"/>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1.商务文件封面格式： </w:t>
      </w:r>
    </w:p>
    <w:p>
      <w:pPr>
        <w:snapToGrid w:val="0"/>
        <w:spacing w:before="120" w:beforeLines="50" w:after="50"/>
        <w:rPr>
          <w:rFonts w:hint="eastAsia" w:ascii="仿宋" w:hAnsi="仿宋" w:eastAsia="仿宋"/>
          <w:bCs/>
          <w:color w:val="auto"/>
          <w:sz w:val="32"/>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商  务  文  件</w:t>
      </w: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p>
    <w:p>
      <w:pPr>
        <w:snapToGrid w:val="0"/>
        <w:spacing w:before="120" w:beforeLines="50" w:after="50"/>
        <w:ind w:firstLine="540" w:firstLineChars="225"/>
        <w:rPr>
          <w:rFonts w:hint="eastAsia" w:ascii="仿宋" w:hAnsi="仿宋" w:eastAsia="仿宋"/>
          <w:bCs/>
          <w:color w:val="auto"/>
          <w:sz w:val="24"/>
          <w:highlight w:val="none"/>
        </w:rPr>
      </w:pPr>
    </w:p>
    <w:p>
      <w:pPr>
        <w:snapToGrid w:val="0"/>
        <w:spacing w:before="120" w:beforeLines="50" w:after="50"/>
        <w:ind w:firstLine="540" w:firstLineChars="225"/>
        <w:rPr>
          <w:rFonts w:hint="eastAsia" w:ascii="仿宋" w:hAnsi="仿宋" w:eastAsia="仿宋"/>
          <w:bCs/>
          <w:color w:val="auto"/>
          <w:sz w:val="24"/>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hint="eastAsia" w:ascii="仿宋" w:hAnsi="仿宋" w:eastAsia="仿宋"/>
          <w:bCs/>
          <w:color w:val="auto"/>
          <w:sz w:val="24"/>
          <w:szCs w:val="20"/>
          <w:highlight w:val="none"/>
        </w:rPr>
      </w:pPr>
    </w:p>
    <w:p>
      <w:pPr>
        <w:snapToGrid w:val="0"/>
        <w:spacing w:before="120" w:beforeLines="50" w:after="50"/>
        <w:ind w:firstLine="540" w:firstLineChars="225"/>
        <w:rPr>
          <w:rFonts w:hint="eastAsia" w:ascii="仿宋" w:hAnsi="仿宋" w:eastAsia="仿宋"/>
          <w:bCs/>
          <w:color w:val="auto"/>
          <w:sz w:val="24"/>
          <w:highlight w:val="none"/>
        </w:rPr>
      </w:pPr>
      <w:r>
        <w:rPr>
          <w:rFonts w:hint="eastAsia" w:ascii="仿宋" w:hAnsi="仿宋" w:eastAsia="仿宋"/>
          <w:bCs/>
          <w:color w:val="auto"/>
          <w:sz w:val="24"/>
          <w:highlight w:val="none"/>
        </w:rPr>
        <w:t>所投标项：/</w:t>
      </w:r>
    </w:p>
    <w:p>
      <w:pPr>
        <w:snapToGrid w:val="0"/>
        <w:spacing w:before="120" w:beforeLines="50" w:after="50"/>
        <w:ind w:firstLine="540" w:firstLineChars="225"/>
        <w:rPr>
          <w:rFonts w:hint="eastAsia" w:ascii="仿宋" w:hAnsi="仿宋" w:eastAsia="仿宋"/>
          <w:bCs/>
          <w:color w:val="auto"/>
          <w:sz w:val="24"/>
          <w:szCs w:val="20"/>
          <w:highlight w:val="none"/>
        </w:rPr>
      </w:pPr>
    </w:p>
    <w:p>
      <w:pPr>
        <w:pStyle w:val="8"/>
        <w:snapToGrid w:val="0"/>
        <w:spacing w:before="50" w:after="50"/>
        <w:ind w:firstLine="540" w:firstLineChars="225"/>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8"/>
        <w:snapToGrid w:val="0"/>
        <w:spacing w:before="50" w:after="50"/>
        <w:ind w:firstLine="540" w:firstLineChars="225"/>
        <w:rPr>
          <w:rFonts w:hint="eastAsia" w:ascii="仿宋" w:hAnsi="仿宋" w:eastAsia="仿宋"/>
          <w:bCs/>
          <w:color w:val="auto"/>
          <w:sz w:val="24"/>
          <w:szCs w:val="24"/>
          <w:highlight w:val="none"/>
        </w:rPr>
      </w:pPr>
    </w:p>
    <w:p>
      <w:pPr>
        <w:pStyle w:val="8"/>
        <w:snapToGrid w:val="0"/>
        <w:spacing w:before="50" w:after="50"/>
        <w:ind w:firstLine="960" w:firstLineChars="400"/>
        <w:rPr>
          <w:rFonts w:hint="eastAsia" w:ascii="仿宋" w:hAnsi="仿宋" w:eastAsia="仿宋"/>
          <w:bCs/>
          <w:color w:val="auto"/>
          <w:sz w:val="24"/>
          <w:szCs w:val="24"/>
          <w:highlight w:val="none"/>
        </w:rPr>
      </w:pPr>
    </w:p>
    <w:p>
      <w:pPr>
        <w:snapToGrid w:val="0"/>
        <w:spacing w:before="120" w:beforeLines="50" w:after="50"/>
        <w:ind w:firstLine="645"/>
        <w:rPr>
          <w:rFonts w:hint="eastAsia"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120" w:beforeLines="50" w:after="50"/>
        <w:rPr>
          <w:rFonts w:hint="eastAsia" w:ascii="仿宋" w:hAnsi="仿宋" w:eastAsia="仿宋"/>
          <w:color w:val="auto"/>
          <w:sz w:val="24"/>
          <w:szCs w:val="20"/>
          <w:highlight w:val="none"/>
        </w:rPr>
      </w:pPr>
    </w:p>
    <w:p>
      <w:pPr>
        <w:snapToGrid w:val="0"/>
        <w:spacing w:line="360" w:lineRule="auto"/>
        <w:jc w:val="left"/>
        <w:rPr>
          <w:rFonts w:hint="eastAsia" w:ascii="仿宋" w:hAnsi="仿宋" w:eastAsia="仿宋"/>
          <w:b/>
          <w:bCs/>
          <w:color w:val="auto"/>
          <w:sz w:val="28"/>
          <w:szCs w:val="28"/>
          <w:highlight w:val="none"/>
        </w:rPr>
      </w:pPr>
      <w:r>
        <w:rPr>
          <w:rFonts w:ascii="仿宋" w:hAnsi="仿宋" w:eastAsia="仿宋"/>
          <w:color w:val="auto"/>
          <w:sz w:val="24"/>
          <w:szCs w:val="20"/>
          <w:highlight w:val="none"/>
        </w:rPr>
        <w:br w:type="page"/>
      </w:r>
      <w:r>
        <w:rPr>
          <w:rFonts w:hint="eastAsia" w:ascii="仿宋" w:hAnsi="仿宋" w:eastAsia="仿宋"/>
          <w:b/>
          <w:bCs/>
          <w:color w:val="auto"/>
          <w:sz w:val="24"/>
          <w:highlight w:val="none"/>
        </w:rPr>
        <w:t>2.商务文件目录</w:t>
      </w:r>
    </w:p>
    <w:p>
      <w:pPr>
        <w:snapToGrid w:val="0"/>
        <w:spacing w:before="50" w:after="120" w:afterLines="50" w:line="360" w:lineRule="auto"/>
        <w:ind w:firstLine="480" w:firstLineChars="200"/>
        <w:jc w:val="left"/>
        <w:rPr>
          <w:rFonts w:hint="eastAsia" w:ascii="仿宋" w:hAnsi="仿宋" w:eastAsia="仿宋"/>
          <w:b/>
          <w:bCs/>
          <w:color w:val="auto"/>
          <w:sz w:val="32"/>
          <w:szCs w:val="32"/>
          <w:highlight w:val="none"/>
        </w:rPr>
      </w:pPr>
      <w:r>
        <w:rPr>
          <w:rFonts w:hint="eastAsia" w:ascii="仿宋" w:hAnsi="仿宋" w:eastAsia="仿宋"/>
          <w:color w:val="auto"/>
          <w:sz w:val="24"/>
          <w:highlight w:val="none"/>
        </w:rPr>
        <w:t>根据招标文件规定及投标人提供的材料自行编写目录。</w:t>
      </w:r>
    </w:p>
    <w:p>
      <w:pPr>
        <w:snapToGrid w:val="0"/>
        <w:spacing w:before="50" w:after="120" w:afterLines="50"/>
        <w:jc w:val="left"/>
        <w:rPr>
          <w:rFonts w:hint="eastAsia" w:ascii="仿宋" w:hAnsi="仿宋" w:eastAsia="仿宋"/>
          <w:color w:val="auto"/>
          <w:highlight w:val="none"/>
        </w:rPr>
      </w:pPr>
    </w:p>
    <w:p>
      <w:pPr>
        <w:snapToGrid w:val="0"/>
        <w:spacing w:before="120" w:beforeLines="50" w:after="50"/>
        <w:jc w:val="left"/>
        <w:rPr>
          <w:rFonts w:hint="eastAsia"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3.投标人参加本项目无围标串标行为的承诺</w:t>
      </w:r>
    </w:p>
    <w:p>
      <w:pPr>
        <w:snapToGrid w:val="0"/>
        <w:spacing w:before="120" w:beforeLines="50" w:after="50"/>
        <w:jc w:val="left"/>
        <w:rPr>
          <w:rFonts w:hint="eastAsia" w:ascii="仿宋" w:hAnsi="仿宋" w:eastAsia="仿宋"/>
          <w:b/>
          <w:color w:val="auto"/>
          <w:sz w:val="24"/>
          <w:highlight w:val="none"/>
        </w:rPr>
      </w:pPr>
    </w:p>
    <w:p>
      <w:pPr>
        <w:spacing w:line="360" w:lineRule="auto"/>
        <w:ind w:left="420"/>
        <w:contextualSpacing/>
        <w:jc w:val="center"/>
        <w:rPr>
          <w:rFonts w:hint="eastAsia" w:ascii="仿宋" w:hAnsi="仿宋" w:eastAsia="仿宋"/>
          <w:b/>
          <w:color w:val="auto"/>
          <w:sz w:val="24"/>
          <w:highlight w:val="none"/>
        </w:rPr>
      </w:pPr>
      <w:r>
        <w:rPr>
          <w:rFonts w:hint="eastAsia" w:ascii="仿宋" w:hAnsi="仿宋" w:eastAsia="仿宋" w:cs="方正小标宋简体"/>
          <w:bCs/>
          <w:color w:val="auto"/>
          <w:spacing w:val="-11"/>
          <w:sz w:val="44"/>
          <w:szCs w:val="44"/>
          <w:highlight w:val="none"/>
        </w:rPr>
        <w:t>投标人参加本项目无围标串标行为的承诺函</w:t>
      </w:r>
    </w:p>
    <w:p>
      <w:pPr>
        <w:spacing w:line="440" w:lineRule="exact"/>
        <w:contextualSpacing/>
        <w:jc w:val="left"/>
        <w:rPr>
          <w:rFonts w:hint="eastAsia" w:ascii="仿宋" w:hAnsi="仿宋" w:eastAsia="仿宋"/>
          <w:b/>
          <w:color w:val="auto"/>
          <w:sz w:val="24"/>
          <w:highlight w:val="none"/>
        </w:rPr>
      </w:pPr>
      <w:r>
        <w:rPr>
          <w:rFonts w:hint="eastAsia" w:ascii="仿宋" w:hAnsi="仿宋" w:eastAsia="仿宋"/>
          <w:b/>
          <w:color w:val="auto"/>
          <w:sz w:val="24"/>
          <w:highlight w:val="none"/>
        </w:rPr>
        <w:t>一、我方承诺无下列相互串通投标的情形：</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1.不同投标人的投标文件由同一单位或者个人编制；</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2.不同投标人委托同一单位或者个人办理投标事宜；</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3.不同的投标人的投标文件载明的项目管理员为同一个人；</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4.不同投标人的投标文件异常一致或者投标报价呈规律性差异；</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5.不同投标人的投标文件相互混装；</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6.不同投标人的投标保证金从同一单位或者个人账户转出。</w:t>
      </w:r>
    </w:p>
    <w:p>
      <w:pPr>
        <w:spacing w:line="440" w:lineRule="exact"/>
        <w:contextualSpacing/>
        <w:jc w:val="left"/>
        <w:rPr>
          <w:rFonts w:hint="eastAsia" w:ascii="仿宋" w:hAnsi="仿宋" w:eastAsia="仿宋"/>
          <w:color w:val="auto"/>
          <w:sz w:val="24"/>
          <w:highlight w:val="none"/>
        </w:rPr>
      </w:pPr>
      <w:r>
        <w:rPr>
          <w:rFonts w:hint="eastAsia" w:ascii="仿宋" w:hAnsi="仿宋" w:eastAsia="仿宋"/>
          <w:b/>
          <w:color w:val="auto"/>
          <w:sz w:val="24"/>
          <w:highlight w:val="none"/>
        </w:rPr>
        <w:t>二、我方承诺无下列恶意串通的情形：</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1.投标人直接或者间接从采购人或者采购代理机构处获得其他投标人的相关信息并修改其投标文件或者响应文件；</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2.投标人按照采购人或者采购代理机构的授意撤换、修改投标文件或者响应文件；</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3.投标人之间协商报价、技术方案等投标文件或者响应文件的实质性内容；</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4.属于同一集团、协会、商会等组织成员的投标人按照该组织要求协同参加政府采购活动；</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6.投标人之间商定部分投标人放弃参加政府采购活动或者放弃中标；</w:t>
      </w:r>
    </w:p>
    <w:p>
      <w:pPr>
        <w:spacing w:line="440" w:lineRule="exact"/>
        <w:ind w:firstLine="470" w:firstLineChars="196"/>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7.投标人与采购人或者采购代理机构之间、投标人相互之间，为谋求特定投标人中标或者排斥其他投标人的其他串通行为。</w:t>
      </w:r>
    </w:p>
    <w:p>
      <w:pPr>
        <w:spacing w:line="440" w:lineRule="exact"/>
        <w:ind w:firstLine="472" w:firstLineChars="196"/>
        <w:contextualSpacing/>
        <w:jc w:val="left"/>
        <w:rPr>
          <w:rFonts w:hint="eastAsia" w:ascii="仿宋" w:hAnsi="仿宋" w:eastAsia="仿宋"/>
          <w:b/>
          <w:color w:val="auto"/>
          <w:sz w:val="24"/>
          <w:highlight w:val="none"/>
        </w:rPr>
      </w:pPr>
      <w:r>
        <w:rPr>
          <w:rFonts w:hint="eastAsia" w:ascii="仿宋" w:hAnsi="仿宋" w:eastAsia="仿宋"/>
          <w:b/>
          <w:color w:val="auto"/>
          <w:sz w:val="24"/>
          <w:highlight w:val="none"/>
        </w:rPr>
        <w:t>以上情形一经核查属实，我方愿意承担一切后果，并不再寻求任何旨在减轻或者免除法律责任的辩解。</w:t>
      </w:r>
    </w:p>
    <w:p>
      <w:pPr>
        <w:pStyle w:val="30"/>
        <w:spacing w:line="440" w:lineRule="exact"/>
        <w:ind w:firstLine="6840" w:firstLineChars="2850"/>
        <w:contextualSpacing/>
        <w:rPr>
          <w:rFonts w:hint="eastAsia" w:ascii="仿宋" w:hAnsi="仿宋" w:eastAsia="仿宋"/>
          <w:color w:val="auto"/>
          <w:sz w:val="24"/>
          <w:szCs w:val="24"/>
          <w:highlight w:val="none"/>
        </w:rPr>
      </w:pPr>
    </w:p>
    <w:p>
      <w:pPr>
        <w:pStyle w:val="30"/>
        <w:spacing w:line="440" w:lineRule="exact"/>
        <w:contextualSpacing/>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投标人名称（公章）：</w:t>
      </w:r>
    </w:p>
    <w:p>
      <w:pPr>
        <w:pStyle w:val="30"/>
        <w:spacing w:line="440" w:lineRule="exact"/>
        <w:ind w:firstLine="4320" w:firstLineChars="1800"/>
        <w:contextualSpacing/>
        <w:rPr>
          <w:rFonts w:hint="eastAsia"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szCs w:val="20"/>
          <w:highlight w:val="none"/>
        </w:rPr>
      </w:pPr>
      <w:r>
        <w:rPr>
          <w:rFonts w:hint="eastAsia" w:ascii="仿宋" w:hAnsi="仿宋" w:eastAsia="仿宋"/>
          <w:b/>
          <w:color w:val="auto"/>
          <w:sz w:val="24"/>
          <w:highlight w:val="none"/>
        </w:rPr>
        <w:t>4.法定代表人身份证明</w:t>
      </w:r>
    </w:p>
    <w:p>
      <w:pPr>
        <w:spacing w:before="240" w:beforeLines="100" w:after="120" w:afterLines="50"/>
        <w:ind w:left="540"/>
        <w:jc w:val="center"/>
        <w:rPr>
          <w:rFonts w:hint="eastAsia"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法定代表人身份证明</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投 标 人：</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地    址：</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姓    名：性      别：</w:t>
      </w:r>
    </w:p>
    <w:p>
      <w:pPr>
        <w:spacing w:line="500" w:lineRule="exact"/>
        <w:ind w:left="540"/>
        <w:rPr>
          <w:rFonts w:hint="eastAsia" w:ascii="仿宋" w:hAnsi="仿宋" w:eastAsia="仿宋"/>
          <w:color w:val="auto"/>
          <w:sz w:val="24"/>
          <w:highlight w:val="none"/>
          <w:u w:val="single"/>
        </w:rPr>
      </w:pPr>
      <w:r>
        <w:rPr>
          <w:rFonts w:hint="eastAsia" w:ascii="仿宋" w:hAnsi="仿宋" w:eastAsia="仿宋"/>
          <w:color w:val="auto"/>
          <w:sz w:val="24"/>
          <w:highlight w:val="none"/>
        </w:rPr>
        <w:t>年    龄：                     职      务：</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身份证号码：</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（投标人名称）              </w:t>
      </w:r>
      <w:r>
        <w:rPr>
          <w:rFonts w:hint="eastAsia" w:ascii="仿宋" w:hAnsi="仿宋" w:eastAsia="仿宋"/>
          <w:color w:val="auto"/>
          <w:sz w:val="24"/>
          <w:highlight w:val="none"/>
        </w:rPr>
        <w:t>的法定代表人。</w:t>
      </w: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特此证明。</w:t>
      </w:r>
    </w:p>
    <w:p>
      <w:pPr>
        <w:spacing w:line="500" w:lineRule="exact"/>
        <w:ind w:left="540"/>
        <w:rPr>
          <w:rFonts w:hint="eastAsia" w:ascii="仿宋" w:hAnsi="仿宋" w:eastAsia="仿宋"/>
          <w:color w:val="auto"/>
          <w:sz w:val="24"/>
          <w:highlight w:val="none"/>
        </w:rPr>
      </w:pPr>
    </w:p>
    <w:p>
      <w:pPr>
        <w:spacing w:line="500" w:lineRule="exact"/>
        <w:ind w:left="540"/>
        <w:rPr>
          <w:rFonts w:hint="eastAsia" w:ascii="仿宋" w:hAnsi="仿宋" w:eastAsia="仿宋"/>
          <w:color w:val="auto"/>
          <w:sz w:val="24"/>
          <w:highlight w:val="none"/>
        </w:rPr>
      </w:pPr>
    </w:p>
    <w:p>
      <w:pPr>
        <w:spacing w:line="500" w:lineRule="exact"/>
        <w:ind w:left="540"/>
        <w:rPr>
          <w:rFonts w:hint="eastAsia" w:ascii="仿宋" w:hAnsi="仿宋" w:eastAsia="仿宋"/>
          <w:color w:val="auto"/>
          <w:sz w:val="24"/>
          <w:highlight w:val="none"/>
        </w:rPr>
      </w:pPr>
      <w:r>
        <w:rPr>
          <w:rFonts w:hint="eastAsia" w:ascii="仿宋" w:hAnsi="仿宋" w:eastAsia="仿宋"/>
          <w:color w:val="auto"/>
          <w:sz w:val="24"/>
          <w:highlight w:val="none"/>
        </w:rPr>
        <w:t>附件：法定代表人有效身份证正反面复印件</w:t>
      </w:r>
    </w:p>
    <w:p>
      <w:pPr>
        <w:spacing w:line="500" w:lineRule="exact"/>
        <w:ind w:left="540"/>
        <w:rPr>
          <w:rFonts w:hint="eastAsia" w:ascii="仿宋" w:hAnsi="仿宋" w:eastAsia="仿宋"/>
          <w:color w:val="auto"/>
          <w:sz w:val="24"/>
          <w:highlight w:val="none"/>
        </w:rPr>
      </w:pPr>
    </w:p>
    <w:p>
      <w:pPr>
        <w:spacing w:line="500" w:lineRule="exact"/>
        <w:ind w:left="540"/>
        <w:jc w:val="right"/>
        <w:rPr>
          <w:rFonts w:hint="eastAsia" w:ascii="仿宋" w:hAnsi="仿宋" w:eastAsia="仿宋"/>
          <w:color w:val="auto"/>
          <w:sz w:val="24"/>
          <w:highlight w:val="none"/>
        </w:rPr>
      </w:pPr>
      <w:r>
        <w:rPr>
          <w:rFonts w:hint="eastAsia" w:ascii="仿宋" w:hAnsi="仿宋" w:eastAsia="仿宋"/>
          <w:color w:val="auto"/>
          <w:sz w:val="24"/>
          <w:highlight w:val="none"/>
        </w:rPr>
        <w:t>投标人名称（公章）</w:t>
      </w:r>
    </w:p>
    <w:p>
      <w:pPr>
        <w:wordWrap w:val="0"/>
        <w:snapToGrid w:val="0"/>
        <w:spacing w:before="120" w:beforeLines="50" w:after="50"/>
        <w:ind w:left="540"/>
        <w:jc w:val="right"/>
        <w:rPr>
          <w:rFonts w:hint="eastAsia"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jc w:val="center"/>
        <w:rPr>
          <w:rFonts w:hint="eastAsia" w:ascii="仿宋" w:hAnsi="仿宋" w:eastAsia="仿宋"/>
          <w:b/>
          <w:color w:val="auto"/>
          <w:sz w:val="24"/>
          <w:highlight w:val="none"/>
        </w:rPr>
      </w:pPr>
    </w:p>
    <w:p>
      <w:pPr>
        <w:snapToGrid w:val="0"/>
        <w:spacing w:before="120" w:beforeLines="50" w:after="50"/>
        <w:jc w:val="left"/>
        <w:rPr>
          <w:rFonts w:hint="eastAsia" w:ascii="仿宋" w:hAnsi="仿宋" w:eastAsia="仿宋"/>
          <w:b/>
          <w:color w:val="auto"/>
          <w:sz w:val="24"/>
          <w:szCs w:val="20"/>
          <w:highlight w:val="none"/>
        </w:rPr>
      </w:pPr>
      <w:r>
        <w:rPr>
          <w:rFonts w:hint="eastAsia" w:ascii="仿宋" w:hAnsi="仿宋" w:eastAsia="仿宋"/>
          <w:color w:val="auto"/>
          <w:sz w:val="24"/>
          <w:highlight w:val="none"/>
        </w:rPr>
        <w:t>注：自然人投标的无需提供</w:t>
      </w:r>
    </w:p>
    <w:p>
      <w:pPr>
        <w:snapToGrid w:val="0"/>
        <w:spacing w:before="120" w:beforeLines="50" w:after="50"/>
        <w:jc w:val="left"/>
        <w:rPr>
          <w:rFonts w:hint="eastAsia" w:ascii="仿宋" w:hAnsi="仿宋" w:eastAsia="仿宋"/>
          <w:b/>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5.授权委托书格式</w:t>
      </w:r>
    </w:p>
    <w:p>
      <w:pPr>
        <w:snapToGrid w:val="0"/>
        <w:spacing w:before="120" w:beforeLines="50" w:after="50"/>
        <w:jc w:val="center"/>
        <w:rPr>
          <w:rFonts w:hint="eastAsia" w:ascii="仿宋" w:hAnsi="仿宋" w:eastAsia="仿宋"/>
          <w:b/>
          <w:color w:val="auto"/>
          <w:sz w:val="44"/>
          <w:szCs w:val="44"/>
          <w:highlight w:val="none"/>
        </w:rPr>
      </w:pPr>
    </w:p>
    <w:p>
      <w:pPr>
        <w:spacing w:line="360" w:lineRule="auto"/>
        <w:contextualSpacing/>
        <w:jc w:val="center"/>
        <w:rPr>
          <w:rFonts w:hint="eastAsia"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授权委托书</w:t>
      </w:r>
    </w:p>
    <w:p>
      <w:pPr>
        <w:spacing w:line="360" w:lineRule="auto"/>
        <w:contextualSpacing/>
        <w:jc w:val="center"/>
        <w:rPr>
          <w:rFonts w:hint="eastAsia"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（非联合体投标格式）</w:t>
      </w:r>
    </w:p>
    <w:p>
      <w:pPr>
        <w:spacing w:line="360" w:lineRule="auto"/>
        <w:contextualSpacing/>
        <w:jc w:val="center"/>
        <w:rPr>
          <w:rFonts w:hint="eastAsia" w:ascii="仿宋" w:hAnsi="仿宋" w:eastAsia="仿宋" w:cs="方正小标宋简体"/>
          <w:bCs/>
          <w:color w:val="auto"/>
          <w:sz w:val="24"/>
          <w:highlight w:val="none"/>
        </w:rPr>
      </w:pPr>
      <w:r>
        <w:rPr>
          <w:rFonts w:hint="eastAsia" w:ascii="仿宋" w:hAnsi="仿宋" w:eastAsia="仿宋" w:cs="方正小标宋简体"/>
          <w:bCs/>
          <w:color w:val="auto"/>
          <w:sz w:val="32"/>
          <w:szCs w:val="32"/>
          <w:highlight w:val="none"/>
        </w:rPr>
        <w:t>（如有委托时）</w:t>
      </w:r>
    </w:p>
    <w:p>
      <w:pPr>
        <w:spacing w:line="440" w:lineRule="exact"/>
        <w:contextualSpacing/>
        <w:jc w:val="center"/>
        <w:rPr>
          <w:rFonts w:hint="eastAsia" w:ascii="仿宋" w:hAnsi="仿宋" w:eastAsia="仿宋"/>
          <w:b/>
          <w:color w:val="auto"/>
          <w:sz w:val="24"/>
          <w:highlight w:val="none"/>
        </w:rPr>
      </w:pPr>
    </w:p>
    <w:p>
      <w:pPr>
        <w:spacing w:line="440" w:lineRule="exact"/>
        <w:contextualSpacing/>
        <w:rPr>
          <w:rFonts w:hint="eastAsia" w:ascii="仿宋" w:hAnsi="仿宋" w:eastAsia="仿宋"/>
          <w:b/>
          <w:bCs/>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我</w:t>
      </w:r>
      <w:r>
        <w:rPr>
          <w:rFonts w:hint="eastAsia" w:ascii="仿宋" w:hAnsi="仿宋" w:eastAsia="仿宋"/>
          <w:color w:val="auto"/>
          <w:sz w:val="24"/>
          <w:highlight w:val="none"/>
          <w:u w:val="single"/>
        </w:rPr>
        <w:t>（姓名）</w:t>
      </w:r>
      <w:r>
        <w:rPr>
          <w:rFonts w:hint="eastAsia" w:ascii="仿宋" w:hAnsi="仿宋" w:eastAsia="仿宋"/>
          <w:color w:val="auto"/>
          <w:sz w:val="24"/>
          <w:highlight w:val="none"/>
        </w:rPr>
        <w:t>系</w:t>
      </w:r>
      <w:r>
        <w:rPr>
          <w:rFonts w:hint="eastAsia" w:ascii="仿宋" w:hAnsi="仿宋" w:eastAsia="仿宋"/>
          <w:color w:val="auto"/>
          <w:sz w:val="24"/>
          <w:highlight w:val="none"/>
          <w:u w:val="single"/>
        </w:rPr>
        <w:t>（投标人名称）</w:t>
      </w:r>
      <w:r>
        <w:rPr>
          <w:rFonts w:hint="eastAsia" w:ascii="仿宋" w:hAnsi="仿宋" w:eastAsia="仿宋"/>
          <w:color w:val="auto"/>
          <w:sz w:val="24"/>
          <w:highlight w:val="none"/>
        </w:rPr>
        <w:t>的法定代表人，现授权委托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以我方的名义参加项目（项目</w:t>
      </w:r>
      <w:r>
        <w:rPr>
          <w:rFonts w:ascii="仿宋" w:hAnsi="仿宋" w:eastAsia="仿宋"/>
          <w:color w:val="auto"/>
          <w:sz w:val="24"/>
          <w:highlight w:val="none"/>
        </w:rPr>
        <w:t>编号：</w:t>
      </w:r>
      <w:r>
        <w:rPr>
          <w:rFonts w:hint="eastAsia" w:ascii="仿宋" w:hAnsi="仿宋" w:eastAsia="仿宋"/>
          <w:color w:val="auto"/>
          <w:sz w:val="24"/>
          <w:highlight w:val="none"/>
        </w:rPr>
        <w:t>）的投标活动，并代表我方全权办理针对上述项目的所有采购程序和环节的具体事务和签署相关文件。</w:t>
      </w:r>
    </w:p>
    <w:p>
      <w:pPr>
        <w:spacing w:line="440" w:lineRule="exact"/>
        <w:contextualSpacing/>
        <w:rPr>
          <w:rFonts w:hint="eastAsia" w:ascii="仿宋" w:hAnsi="仿宋" w:eastAsia="仿宋"/>
          <w:color w:val="auto"/>
          <w:sz w:val="24"/>
          <w:highlight w:val="none"/>
        </w:rPr>
      </w:pPr>
      <w:r>
        <w:rPr>
          <w:rFonts w:hint="eastAsia" w:ascii="仿宋" w:hAnsi="仿宋" w:eastAsia="仿宋"/>
          <w:color w:val="auto"/>
          <w:sz w:val="24"/>
          <w:highlight w:val="none"/>
        </w:rPr>
        <w:t xml:space="preserve">    我方对委托代理人的签字事项负全部责任。</w:t>
      </w:r>
    </w:p>
    <w:p>
      <w:pPr>
        <w:spacing w:line="440" w:lineRule="exact"/>
        <w:ind w:firstLine="480"/>
        <w:contextualSpacing/>
        <w:rPr>
          <w:rFonts w:hint="eastAsia" w:ascii="仿宋" w:hAnsi="仿宋" w:eastAsia="仿宋"/>
          <w:color w:val="auto"/>
          <w:sz w:val="24"/>
          <w:highlight w:val="none"/>
        </w:rPr>
      </w:pPr>
      <w:r>
        <w:rPr>
          <w:rFonts w:hint="eastAsia" w:ascii="仿宋" w:hAnsi="仿宋" w:eastAsia="仿宋"/>
          <w:color w:val="auto"/>
          <w:sz w:val="24"/>
          <w:highlight w:val="none"/>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hint="eastAsia"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480"/>
        <w:contextualSpacing/>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附：法定代表人身份证明及委托代理人有效身份证正反面复印件</w:t>
      </w:r>
    </w:p>
    <w:p>
      <w:pPr>
        <w:spacing w:line="440" w:lineRule="exact"/>
        <w:contextualSpacing/>
        <w:rPr>
          <w:rFonts w:hint="eastAsia" w:ascii="仿宋" w:hAnsi="仿宋" w:eastAsia="仿宋"/>
          <w:color w:val="auto"/>
          <w:sz w:val="24"/>
          <w:highlight w:val="none"/>
        </w:rPr>
      </w:pPr>
    </w:p>
    <w:p>
      <w:pPr>
        <w:spacing w:line="440" w:lineRule="exact"/>
        <w:contextualSpacing/>
        <w:rPr>
          <w:rFonts w:hint="eastAsia" w:ascii="仿宋" w:hAnsi="仿宋" w:eastAsia="仿宋"/>
          <w:color w:val="auto"/>
          <w:sz w:val="24"/>
          <w:highlight w:val="none"/>
          <w:u w:val="single"/>
        </w:rPr>
      </w:pPr>
      <w:r>
        <w:rPr>
          <w:rFonts w:hint="eastAsia" w:ascii="仿宋" w:hAnsi="仿宋" w:eastAsia="仿宋"/>
          <w:color w:val="auto"/>
          <w:sz w:val="24"/>
          <w:highlight w:val="none"/>
        </w:rPr>
        <w:t>委托代理人（签字）：        法定代表人（签字或者盖章）：</w:t>
      </w:r>
    </w:p>
    <w:p>
      <w:pPr>
        <w:spacing w:line="440" w:lineRule="exact"/>
        <w:contextualSpacing/>
        <w:rPr>
          <w:rFonts w:hint="eastAsia" w:ascii="仿宋" w:hAnsi="仿宋" w:eastAsia="仿宋"/>
          <w:color w:val="auto"/>
          <w:sz w:val="24"/>
          <w:highlight w:val="none"/>
        </w:rPr>
      </w:pPr>
      <w:r>
        <w:rPr>
          <w:rFonts w:hint="eastAsia" w:ascii="仿宋" w:hAnsi="仿宋" w:eastAsia="仿宋"/>
          <w:color w:val="auto"/>
          <w:sz w:val="24"/>
          <w:highlight w:val="none"/>
        </w:rPr>
        <w:t>委托代理人身份证号码：</w:t>
      </w:r>
    </w:p>
    <w:p>
      <w:pPr>
        <w:spacing w:line="440" w:lineRule="exact"/>
        <w:contextualSpacing/>
        <w:jc w:val="center"/>
        <w:rPr>
          <w:rFonts w:hint="eastAsia" w:ascii="仿宋" w:hAnsi="仿宋" w:eastAsia="仿宋"/>
          <w:color w:val="auto"/>
          <w:sz w:val="24"/>
          <w:highlight w:val="none"/>
        </w:rPr>
      </w:pPr>
      <w:r>
        <w:rPr>
          <w:rFonts w:hint="eastAsia" w:ascii="仿宋" w:hAnsi="仿宋" w:eastAsia="仿宋"/>
          <w:color w:val="auto"/>
          <w:sz w:val="24"/>
          <w:highlight w:val="none"/>
        </w:rPr>
        <w:t xml:space="preserve">                                          投标人（盖公章）：</w:t>
      </w:r>
    </w:p>
    <w:p>
      <w:pPr>
        <w:spacing w:line="440" w:lineRule="exact"/>
        <w:contextualSpacing/>
        <w:jc w:val="center"/>
        <w:rPr>
          <w:rFonts w:hint="eastAsia" w:ascii="仿宋" w:hAnsi="仿宋" w:eastAsia="仿宋"/>
          <w:color w:val="auto"/>
          <w:sz w:val="24"/>
          <w:highlight w:val="none"/>
        </w:rPr>
      </w:pPr>
      <w:r>
        <w:rPr>
          <w:rFonts w:hint="eastAsia" w:ascii="仿宋" w:hAnsi="仿宋" w:eastAsia="仿宋"/>
          <w:color w:val="auto"/>
          <w:sz w:val="24"/>
          <w:highlight w:val="none"/>
        </w:rPr>
        <w:t xml:space="preserve">                                              年    月    日</w:t>
      </w:r>
    </w:p>
    <w:p>
      <w:pPr>
        <w:spacing w:line="440" w:lineRule="exact"/>
        <w:contextualSpacing/>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注：1.</w:t>
      </w:r>
      <w:bookmarkStart w:id="166" w:name="_Hlk65851555"/>
      <w:bookmarkStart w:id="167" w:name="_Hlk65851620"/>
      <w:r>
        <w:rPr>
          <w:rFonts w:hint="eastAsia" w:ascii="仿宋" w:hAnsi="仿宋" w:eastAsia="仿宋" w:cs="仿宋_GB2312"/>
          <w:color w:val="auto"/>
          <w:sz w:val="24"/>
          <w:highlight w:val="none"/>
        </w:rPr>
        <w:t>法定代表人必须在授权委托书上亲笔签字或者盖章，</w:t>
      </w:r>
      <w:bookmarkEnd w:id="166"/>
      <w:r>
        <w:rPr>
          <w:rFonts w:hint="eastAsia" w:ascii="仿宋" w:hAnsi="仿宋" w:eastAsia="仿宋" w:cs="仿宋_GB2312"/>
          <w:color w:val="auto"/>
          <w:sz w:val="24"/>
          <w:highlight w:val="none"/>
        </w:rPr>
        <w:t>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bookmarkEnd w:id="167"/>
    </w:p>
    <w:p>
      <w:pPr>
        <w:spacing w:line="44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s="仿宋_GB2312"/>
          <w:color w:val="auto"/>
          <w:sz w:val="24"/>
          <w:highlight w:val="none"/>
        </w:rPr>
        <w:t>2.法人、其他组织投标时“我方”是指“我单位”，自然人投标时“我方”是指“本人”。</w:t>
      </w:r>
    </w:p>
    <w:p>
      <w:pPr>
        <w:snapToGrid w:val="0"/>
        <w:spacing w:before="120" w:beforeLines="50" w:after="50"/>
        <w:ind w:firstLine="566" w:firstLineChars="236"/>
        <w:jc w:val="center"/>
        <w:rPr>
          <w:rFonts w:hint="eastAsia" w:ascii="仿宋" w:hAnsi="仿宋" w:eastAsia="仿宋" w:cs="方正小标宋简体"/>
          <w:color w:val="auto"/>
          <w:sz w:val="44"/>
          <w:szCs w:val="44"/>
          <w:highlight w:val="none"/>
        </w:rPr>
      </w:pPr>
      <w:r>
        <w:rPr>
          <w:rFonts w:ascii="仿宋" w:hAnsi="仿宋" w:eastAsia="仿宋"/>
          <w:color w:val="auto"/>
          <w:sz w:val="24"/>
          <w:highlight w:val="none"/>
        </w:rPr>
        <w:br w:type="page"/>
      </w:r>
      <w:r>
        <w:rPr>
          <w:rFonts w:hint="eastAsia" w:ascii="仿宋" w:hAnsi="仿宋" w:eastAsia="仿宋" w:cs="方正小标宋简体"/>
          <w:color w:val="auto"/>
          <w:sz w:val="44"/>
          <w:szCs w:val="44"/>
          <w:highlight w:val="none"/>
        </w:rPr>
        <w:t>授权委托书</w:t>
      </w:r>
    </w:p>
    <w:p>
      <w:pPr>
        <w:snapToGrid w:val="0"/>
        <w:spacing w:before="120" w:beforeLines="50" w:after="50"/>
        <w:ind w:firstLine="755" w:firstLineChars="236"/>
        <w:jc w:val="center"/>
        <w:rPr>
          <w:rFonts w:hint="eastAsia"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（联合体投标格式）</w:t>
      </w:r>
    </w:p>
    <w:p>
      <w:pPr>
        <w:snapToGrid w:val="0"/>
        <w:spacing w:before="120" w:beforeLines="50" w:after="50"/>
        <w:ind w:firstLine="755" w:firstLineChars="236"/>
        <w:jc w:val="center"/>
        <w:rPr>
          <w:rFonts w:hint="eastAsia" w:ascii="仿宋" w:hAnsi="仿宋" w:eastAsia="仿宋" w:cs="方正小标宋简体"/>
          <w:color w:val="auto"/>
          <w:sz w:val="24"/>
          <w:highlight w:val="none"/>
        </w:rPr>
      </w:pPr>
      <w:r>
        <w:rPr>
          <w:rFonts w:hint="eastAsia" w:ascii="仿宋" w:hAnsi="仿宋" w:eastAsia="仿宋" w:cs="方正小标宋简体"/>
          <w:color w:val="auto"/>
          <w:sz w:val="32"/>
          <w:szCs w:val="32"/>
          <w:highlight w:val="none"/>
        </w:rPr>
        <w:t>（如有委托时）</w:t>
      </w:r>
    </w:p>
    <w:p>
      <w:pPr>
        <w:spacing w:line="440" w:lineRule="exact"/>
        <w:contextualSpacing/>
        <w:jc w:val="left"/>
        <w:rPr>
          <w:rFonts w:hint="eastAsia" w:ascii="仿宋" w:hAnsi="仿宋" w:eastAsia="仿宋"/>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r>
        <w:rPr>
          <w:rFonts w:hint="eastAsia" w:ascii="仿宋" w:hAnsi="仿宋" w:eastAsia="仿宋"/>
          <w:color w:val="auto"/>
          <w:sz w:val="24"/>
          <w:highlight w:val="none"/>
        </w:rPr>
        <w:t>：</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 xml:space="preserve">根据 </w:t>
      </w:r>
      <w:r>
        <w:rPr>
          <w:rFonts w:hint="eastAsia" w:ascii="仿宋" w:hAnsi="仿宋" w:eastAsia="仿宋"/>
          <w:color w:val="auto"/>
          <w:sz w:val="24"/>
          <w:highlight w:val="none"/>
          <w:u w:val="single"/>
        </w:rPr>
        <w:t xml:space="preserve"> （牵头人名称）</w:t>
      </w:r>
      <w:r>
        <w:rPr>
          <w:rFonts w:hint="eastAsia" w:ascii="仿宋" w:hAnsi="仿宋" w:eastAsia="仿宋"/>
          <w:color w:val="auto"/>
          <w:sz w:val="24"/>
          <w:highlight w:val="none"/>
        </w:rPr>
        <w:t>与</w:t>
      </w:r>
      <w:r>
        <w:rPr>
          <w:rFonts w:hint="eastAsia" w:ascii="仿宋" w:hAnsi="仿宋" w:eastAsia="仿宋"/>
          <w:color w:val="auto"/>
          <w:sz w:val="24"/>
          <w:highlight w:val="none"/>
          <w:u w:val="single"/>
        </w:rPr>
        <w:t>（联合体其他成员名称）</w:t>
      </w:r>
      <w:r>
        <w:rPr>
          <w:rFonts w:hint="eastAsia" w:ascii="仿宋" w:hAnsi="仿宋" w:eastAsia="仿宋"/>
          <w:color w:val="auto"/>
          <w:sz w:val="24"/>
          <w:highlight w:val="none"/>
        </w:rPr>
        <w:t>签订的《联合体投标协议书》的内容，</w:t>
      </w:r>
      <w:r>
        <w:rPr>
          <w:rFonts w:hint="eastAsia" w:ascii="仿宋" w:hAnsi="仿宋" w:eastAsia="仿宋"/>
          <w:color w:val="auto"/>
          <w:sz w:val="24"/>
          <w:highlight w:val="none"/>
          <w:u w:val="single"/>
        </w:rPr>
        <w:t>（牵头人名称）</w:t>
      </w:r>
      <w:r>
        <w:rPr>
          <w:rFonts w:hint="eastAsia" w:ascii="仿宋" w:hAnsi="仿宋" w:eastAsia="仿宋"/>
          <w:color w:val="auto"/>
          <w:sz w:val="24"/>
          <w:highlight w:val="none"/>
        </w:rPr>
        <w:t>的法定代表人</w:t>
      </w:r>
      <w:r>
        <w:rPr>
          <w:rFonts w:hint="eastAsia" w:ascii="仿宋" w:hAnsi="仿宋" w:eastAsia="仿宋"/>
          <w:color w:val="auto"/>
          <w:sz w:val="24"/>
          <w:highlight w:val="none"/>
          <w:u w:val="single"/>
        </w:rPr>
        <w:t>（姓名）</w:t>
      </w:r>
      <w:r>
        <w:rPr>
          <w:rFonts w:hint="eastAsia" w:ascii="仿宋" w:hAnsi="仿宋" w:eastAsia="仿宋"/>
          <w:color w:val="auto"/>
          <w:sz w:val="24"/>
          <w:highlight w:val="none"/>
        </w:rPr>
        <w:t>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以我方的名义参加项目（项目</w:t>
      </w:r>
      <w:r>
        <w:rPr>
          <w:rFonts w:ascii="仿宋" w:hAnsi="仿宋" w:eastAsia="仿宋"/>
          <w:color w:val="auto"/>
          <w:sz w:val="24"/>
          <w:highlight w:val="none"/>
        </w:rPr>
        <w:t>编号：</w:t>
      </w:r>
      <w:r>
        <w:rPr>
          <w:rFonts w:hint="eastAsia" w:ascii="仿宋" w:hAnsi="仿宋" w:eastAsia="仿宋"/>
          <w:color w:val="auto"/>
          <w:sz w:val="24"/>
          <w:highlight w:val="none"/>
        </w:rPr>
        <w:t>）的投标活动，并代表我方全权办理针对上述项目的所有采购程序和环节的具体事务和签署相关文件。</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我方对委托代理人的签字事项负全部责任。</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本授权书自签署之日起生效，在撤销授权的书面通知以前，本授权书一直有效。委托代理人在授权书有效期内签署的所有文件不因授权的撤销而失效。</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附：牵头人法定代表人身份证明及委托代理人有效身份证正反面复印件</w:t>
      </w:r>
    </w:p>
    <w:p>
      <w:pPr>
        <w:spacing w:line="440" w:lineRule="exact"/>
        <w:ind w:firstLine="566" w:firstLineChars="236"/>
        <w:contextualSpacing/>
        <w:rPr>
          <w:rFonts w:hint="eastAsia" w:ascii="仿宋" w:hAnsi="仿宋" w:eastAsia="仿宋"/>
          <w:color w:val="auto"/>
          <w:sz w:val="24"/>
          <w:highlight w:val="none"/>
        </w:rPr>
      </w:pP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牵头人法定代表人（签字或者盖章）：</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牵头人（盖公章）：</w:t>
      </w: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日期：    年   月   日</w:t>
      </w:r>
    </w:p>
    <w:p>
      <w:pPr>
        <w:spacing w:line="440" w:lineRule="exact"/>
        <w:ind w:firstLine="566" w:firstLineChars="236"/>
        <w:contextualSpacing/>
        <w:rPr>
          <w:rFonts w:hint="eastAsia" w:ascii="仿宋" w:hAnsi="仿宋" w:eastAsia="仿宋"/>
          <w:color w:val="auto"/>
          <w:sz w:val="24"/>
          <w:highlight w:val="none"/>
        </w:rPr>
      </w:pPr>
    </w:p>
    <w:p>
      <w:pPr>
        <w:spacing w:line="440" w:lineRule="exact"/>
        <w:ind w:firstLine="566" w:firstLineChars="236"/>
        <w:contextualSpacing/>
        <w:rPr>
          <w:rFonts w:hint="eastAsia" w:ascii="仿宋" w:hAnsi="仿宋" w:eastAsia="仿宋"/>
          <w:color w:val="auto"/>
          <w:sz w:val="24"/>
          <w:highlight w:val="none"/>
        </w:rPr>
      </w:pPr>
      <w:r>
        <w:rPr>
          <w:rFonts w:hint="eastAsia" w:ascii="仿宋" w:hAnsi="仿宋" w:eastAsia="仿宋"/>
          <w:color w:val="auto"/>
          <w:sz w:val="24"/>
          <w:highlight w:val="none"/>
        </w:rPr>
        <w:t>被授权人（签字）：</w:t>
      </w:r>
    </w:p>
    <w:p>
      <w:pPr>
        <w:spacing w:line="440" w:lineRule="exact"/>
        <w:ind w:firstLine="566" w:firstLineChars="236"/>
        <w:contextualSpacing/>
        <w:rPr>
          <w:rFonts w:hint="eastAsia" w:ascii="仿宋" w:hAnsi="仿宋" w:eastAsia="仿宋" w:cs="仿宋_GB2312"/>
          <w:color w:val="auto"/>
          <w:sz w:val="32"/>
          <w:szCs w:val="32"/>
          <w:highlight w:val="none"/>
        </w:rPr>
      </w:pPr>
      <w:r>
        <w:rPr>
          <w:rFonts w:hint="eastAsia" w:ascii="仿宋" w:hAnsi="仿宋" w:eastAsia="仿宋"/>
          <w:color w:val="auto"/>
          <w:sz w:val="24"/>
          <w:highlight w:val="none"/>
        </w:rPr>
        <w:t>日期：    年   月   日</w:t>
      </w:r>
    </w:p>
    <w:p>
      <w:pPr>
        <w:spacing w:line="440" w:lineRule="exact"/>
        <w:contextualSpacing/>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注：1. 法定代表人必须在授权委托书上亲笔签字或者盖章，委托代理人必须在授权委托书上亲笔签字，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p>
    <w:p>
      <w:pPr>
        <w:spacing w:line="440" w:lineRule="exact"/>
        <w:ind w:firstLine="480" w:firstLineChars="200"/>
        <w:contextualSpacing/>
        <w:jc w:val="lef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2.本授权委托书应由联合体牵头人的法定代表人按上述规定签字。</w:t>
      </w:r>
    </w:p>
    <w:p>
      <w:pPr>
        <w:spacing w:line="440" w:lineRule="exact"/>
        <w:ind w:firstLine="480" w:firstLineChars="200"/>
        <w:contextualSpacing/>
        <w:jc w:val="left"/>
        <w:rPr>
          <w:rFonts w:hint="eastAsia" w:ascii="仿宋" w:hAnsi="仿宋" w:eastAsia="仿宋"/>
          <w:color w:val="auto"/>
          <w:sz w:val="24"/>
          <w:highlight w:val="none"/>
        </w:rPr>
      </w:pP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法人、其他组织投标时“我方”是指“我单位”，自然人投标时“我方”是指“本人”。</w:t>
      </w:r>
    </w:p>
    <w:p>
      <w:pPr>
        <w:snapToGrid w:val="0"/>
        <w:spacing w:before="50" w:after="120" w:afterLines="50"/>
        <w:ind w:firstLine="480" w:firstLineChars="200"/>
        <w:jc w:val="left"/>
        <w:rPr>
          <w:rFonts w:hint="eastAsia" w:ascii="仿宋" w:hAnsi="仿宋" w:eastAsia="仿宋"/>
          <w:color w:val="auto"/>
          <w:sz w:val="24"/>
          <w:highlight w:val="none"/>
        </w:rPr>
        <w:sectPr>
          <w:footerReference r:id="rId6" w:type="first"/>
          <w:headerReference r:id="rId3" w:type="default"/>
          <w:footerReference r:id="rId4" w:type="default"/>
          <w:footerReference r:id="rId5" w:type="even"/>
          <w:pgSz w:w="11906" w:h="16838"/>
          <w:pgMar w:top="907" w:right="851" w:bottom="907" w:left="851" w:header="680" w:footer="567" w:gutter="0"/>
          <w:pgNumType w:fmt="numberInDash" w:start="0"/>
          <w:cols w:space="720" w:num="1"/>
          <w:titlePg/>
          <w:docGrid w:linePitch="312" w:charSpace="0"/>
        </w:sectPr>
      </w:pPr>
    </w:p>
    <w:p>
      <w:pPr>
        <w:rPr>
          <w:rFonts w:hint="eastAsia" w:ascii="仿宋" w:hAnsi="仿宋" w:eastAsia="仿宋"/>
          <w:b/>
          <w:color w:val="auto"/>
          <w:sz w:val="24"/>
          <w:szCs w:val="20"/>
          <w:highlight w:val="none"/>
        </w:rPr>
      </w:pPr>
      <w:r>
        <w:rPr>
          <w:rFonts w:hint="eastAsia" w:ascii="仿宋" w:hAnsi="仿宋" w:eastAsia="仿宋"/>
          <w:b/>
          <w:color w:val="auto"/>
          <w:sz w:val="24"/>
          <w:highlight w:val="none"/>
        </w:rPr>
        <w:t>6.</w:t>
      </w:r>
      <w:r>
        <w:rPr>
          <w:rFonts w:hint="eastAsia" w:ascii="仿宋" w:hAnsi="仿宋" w:eastAsia="仿宋"/>
          <w:b/>
          <w:color w:val="auto"/>
          <w:sz w:val="24"/>
          <w:highlight w:val="none"/>
          <w:lang w:eastAsia="zh-CN"/>
        </w:rPr>
        <w:t>服务响应</w:t>
      </w:r>
      <w:r>
        <w:rPr>
          <w:rFonts w:hint="eastAsia" w:ascii="仿宋" w:hAnsi="仿宋" w:eastAsia="仿宋"/>
          <w:b/>
          <w:color w:val="auto"/>
          <w:sz w:val="24"/>
          <w:highlight w:val="none"/>
        </w:rPr>
        <w:t>及</w:t>
      </w:r>
      <w:r>
        <w:rPr>
          <w:rFonts w:hint="eastAsia" w:ascii="仿宋" w:hAnsi="仿宋" w:eastAsia="仿宋"/>
          <w:b/>
          <w:color w:val="auto"/>
          <w:sz w:val="24"/>
          <w:highlight w:val="none"/>
          <w:lang w:eastAsia="zh-CN"/>
        </w:rPr>
        <w:t>商务</w:t>
      </w:r>
      <w:r>
        <w:rPr>
          <w:rFonts w:hint="eastAsia" w:ascii="仿宋" w:hAnsi="仿宋" w:eastAsia="仿宋"/>
          <w:b/>
          <w:color w:val="auto"/>
          <w:sz w:val="24"/>
          <w:highlight w:val="none"/>
        </w:rPr>
        <w:t>响应表格式（注：按第</w:t>
      </w:r>
      <w:r>
        <w:rPr>
          <w:rFonts w:ascii="仿宋" w:hAnsi="仿宋" w:eastAsia="仿宋"/>
          <w:b/>
          <w:color w:val="auto"/>
          <w:sz w:val="24"/>
          <w:highlight w:val="none"/>
        </w:rPr>
        <w:t>二章</w:t>
      </w:r>
      <w:r>
        <w:rPr>
          <w:rFonts w:hint="eastAsia" w:ascii="仿宋" w:hAnsi="仿宋" w:eastAsia="仿宋"/>
          <w:b/>
          <w:color w:val="auto"/>
          <w:sz w:val="24"/>
          <w:highlight w:val="none"/>
        </w:rPr>
        <w:t>“</w:t>
      </w:r>
      <w:r>
        <w:rPr>
          <w:rFonts w:ascii="仿宋" w:hAnsi="仿宋" w:eastAsia="仿宋"/>
          <w:b/>
          <w:color w:val="auto"/>
          <w:sz w:val="24"/>
          <w:highlight w:val="none"/>
        </w:rPr>
        <w:t>采购需求</w:t>
      </w:r>
      <w:r>
        <w:rPr>
          <w:rFonts w:hint="eastAsia" w:ascii="仿宋" w:hAnsi="仿宋" w:eastAsia="仿宋"/>
          <w:b/>
          <w:color w:val="auto"/>
          <w:sz w:val="24"/>
          <w:highlight w:val="none"/>
        </w:rPr>
        <w:t>”</w:t>
      </w:r>
      <w:r>
        <w:rPr>
          <w:rFonts w:ascii="仿宋" w:hAnsi="仿宋" w:eastAsia="仿宋"/>
          <w:b/>
          <w:color w:val="auto"/>
          <w:sz w:val="24"/>
          <w:highlight w:val="none"/>
        </w:rPr>
        <w:t>内容</w:t>
      </w:r>
      <w:r>
        <w:rPr>
          <w:rFonts w:hint="eastAsia" w:ascii="仿宋" w:hAnsi="仿宋" w:eastAsia="仿宋"/>
          <w:b/>
          <w:color w:val="auto"/>
          <w:sz w:val="24"/>
          <w:highlight w:val="none"/>
        </w:rPr>
        <w:t>填写）</w:t>
      </w:r>
    </w:p>
    <w:p>
      <w:pPr>
        <w:pStyle w:val="30"/>
        <w:jc w:val="center"/>
        <w:rPr>
          <w:rFonts w:hint="eastAsia" w:ascii="仿宋" w:hAnsi="仿宋" w:eastAsia="仿宋" w:cs="仿宋"/>
          <w:b/>
          <w:bCs/>
          <w:color w:val="auto"/>
          <w:sz w:val="32"/>
          <w:highlight w:val="none"/>
        </w:rPr>
      </w:pPr>
      <w:r>
        <w:rPr>
          <w:rFonts w:hint="eastAsia" w:ascii="仿宋" w:hAnsi="仿宋" w:eastAsia="仿宋" w:cs="仿宋"/>
          <w:b/>
          <w:color w:val="auto"/>
          <w:sz w:val="32"/>
          <w:szCs w:val="32"/>
          <w:highlight w:val="none"/>
          <w:lang w:eastAsia="zh-CN"/>
        </w:rPr>
        <w:t>服务响应表</w:t>
      </w:r>
      <w:r>
        <w:rPr>
          <w:rFonts w:hint="eastAsia" w:ascii="仿宋" w:hAnsi="仿宋" w:eastAsia="仿宋" w:cs="仿宋"/>
          <w:b/>
          <w:bCs/>
          <w:color w:val="auto"/>
          <w:sz w:val="32"/>
          <w:highlight w:val="none"/>
        </w:rPr>
        <w:t>（格式）</w:t>
      </w:r>
    </w:p>
    <w:tbl>
      <w:tblPr>
        <w:tblStyle w:val="58"/>
        <w:tblW w:w="104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1"/>
        <w:gridCol w:w="2860"/>
        <w:gridCol w:w="409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814" w:type="dxa"/>
            <w:vAlign w:val="center"/>
          </w:tcPr>
          <w:p>
            <w:pPr>
              <w:pStyle w:val="3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项号</w:t>
            </w:r>
          </w:p>
        </w:tc>
        <w:tc>
          <w:tcPr>
            <w:tcW w:w="1391" w:type="dxa"/>
            <w:vAlign w:val="center"/>
          </w:tcPr>
          <w:p>
            <w:pPr>
              <w:pStyle w:val="3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名称</w:t>
            </w:r>
          </w:p>
        </w:tc>
        <w:tc>
          <w:tcPr>
            <w:tcW w:w="2860" w:type="dxa"/>
            <w:vAlign w:val="center"/>
          </w:tcPr>
          <w:p>
            <w:pPr>
              <w:pStyle w:val="3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招标文件的“服务内容及需求”</w:t>
            </w:r>
          </w:p>
        </w:tc>
        <w:tc>
          <w:tcPr>
            <w:tcW w:w="4094" w:type="dxa"/>
            <w:vAlign w:val="center"/>
          </w:tcPr>
          <w:p>
            <w:pPr>
              <w:pStyle w:val="3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对应招标文件的“服务内容及需求”，投标文件的详细响应情况</w:t>
            </w:r>
          </w:p>
        </w:tc>
        <w:tc>
          <w:tcPr>
            <w:tcW w:w="1301" w:type="dxa"/>
            <w:vAlign w:val="center"/>
          </w:tcPr>
          <w:p>
            <w:pPr>
              <w:pStyle w:val="30"/>
              <w:spacing w:line="400" w:lineRule="exact"/>
              <w:jc w:val="center"/>
              <w:rPr>
                <w:rFonts w:hint="eastAsia" w:ascii="仿宋" w:hAnsi="仿宋" w:eastAsia="仿宋" w:cs="仿宋"/>
                <w:b/>
                <w:bCs/>
                <w:color w:val="auto"/>
                <w:sz w:val="24"/>
                <w:szCs w:val="24"/>
                <w:highlight w:val="none"/>
              </w:rPr>
            </w:pPr>
            <w:bookmarkStart w:id="168" w:name="_Toc254970560"/>
            <w:bookmarkStart w:id="169" w:name="_Toc254970701"/>
            <w:r>
              <w:rPr>
                <w:rFonts w:hint="eastAsia" w:ascii="仿宋" w:hAnsi="仿宋" w:eastAsia="仿宋" w:cs="仿宋"/>
                <w:b/>
                <w:bCs/>
                <w:color w:val="auto"/>
                <w:sz w:val="24"/>
                <w:szCs w:val="24"/>
                <w:highlight w:val="none"/>
              </w:rPr>
              <w:t>偏离情况</w:t>
            </w:r>
            <w:bookmarkEnd w:id="168"/>
            <w:bookmarkEnd w:id="169"/>
            <w:r>
              <w:rPr>
                <w:rFonts w:hint="eastAsia" w:ascii="仿宋" w:hAnsi="仿宋" w:eastAsia="仿宋" w:cs="仿宋"/>
                <w:b/>
                <w:bCs/>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814"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91" w:type="dxa"/>
            <w:vAlign w:val="center"/>
          </w:tcPr>
          <w:p>
            <w:pPr>
              <w:spacing w:line="440" w:lineRule="exact"/>
              <w:jc w:val="center"/>
              <w:rPr>
                <w:rFonts w:hint="eastAsia" w:ascii="仿宋" w:hAnsi="仿宋" w:eastAsia="仿宋" w:cs="仿宋"/>
                <w:color w:val="auto"/>
                <w:sz w:val="24"/>
                <w:szCs w:val="24"/>
                <w:highlight w:val="none"/>
              </w:rPr>
            </w:pPr>
          </w:p>
        </w:tc>
        <w:tc>
          <w:tcPr>
            <w:tcW w:w="2860" w:type="dxa"/>
            <w:vAlign w:val="top"/>
          </w:tcPr>
          <w:p>
            <w:pPr>
              <w:pStyle w:val="30"/>
              <w:spacing w:line="600" w:lineRule="exact"/>
              <w:rPr>
                <w:rFonts w:hint="eastAsia" w:ascii="仿宋" w:hAnsi="仿宋" w:eastAsia="仿宋" w:cs="仿宋"/>
                <w:color w:val="auto"/>
                <w:sz w:val="24"/>
                <w:szCs w:val="24"/>
                <w:highlight w:val="none"/>
              </w:rPr>
            </w:pPr>
          </w:p>
        </w:tc>
        <w:tc>
          <w:tcPr>
            <w:tcW w:w="4094" w:type="dxa"/>
            <w:vAlign w:val="top"/>
          </w:tcPr>
          <w:p>
            <w:pPr>
              <w:pStyle w:val="30"/>
              <w:spacing w:line="600" w:lineRule="exact"/>
              <w:rPr>
                <w:rFonts w:hint="eastAsia" w:ascii="仿宋" w:hAnsi="仿宋" w:eastAsia="仿宋" w:cs="仿宋"/>
                <w:color w:val="auto"/>
                <w:sz w:val="24"/>
                <w:szCs w:val="24"/>
                <w:highlight w:val="none"/>
              </w:rPr>
            </w:pPr>
          </w:p>
        </w:tc>
        <w:tc>
          <w:tcPr>
            <w:tcW w:w="1301" w:type="dxa"/>
            <w:vAlign w:val="top"/>
          </w:tcPr>
          <w:p>
            <w:pPr>
              <w:pStyle w:val="30"/>
              <w:spacing w:line="6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814"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91" w:type="dxa"/>
            <w:vAlign w:val="center"/>
          </w:tcPr>
          <w:p>
            <w:pPr>
              <w:spacing w:line="440" w:lineRule="exact"/>
              <w:jc w:val="center"/>
              <w:rPr>
                <w:rFonts w:hint="eastAsia" w:ascii="仿宋" w:hAnsi="仿宋" w:eastAsia="仿宋" w:cs="仿宋"/>
                <w:color w:val="auto"/>
                <w:sz w:val="24"/>
                <w:szCs w:val="24"/>
                <w:highlight w:val="none"/>
              </w:rPr>
            </w:pPr>
          </w:p>
        </w:tc>
        <w:tc>
          <w:tcPr>
            <w:tcW w:w="2860" w:type="dxa"/>
            <w:vAlign w:val="top"/>
          </w:tcPr>
          <w:p>
            <w:pPr>
              <w:pStyle w:val="30"/>
              <w:spacing w:line="600" w:lineRule="exact"/>
              <w:rPr>
                <w:rFonts w:hint="eastAsia" w:ascii="仿宋" w:hAnsi="仿宋" w:eastAsia="仿宋" w:cs="仿宋"/>
                <w:color w:val="auto"/>
                <w:sz w:val="24"/>
                <w:szCs w:val="24"/>
                <w:highlight w:val="none"/>
              </w:rPr>
            </w:pPr>
          </w:p>
        </w:tc>
        <w:tc>
          <w:tcPr>
            <w:tcW w:w="4094" w:type="dxa"/>
            <w:vAlign w:val="top"/>
          </w:tcPr>
          <w:p>
            <w:pPr>
              <w:pStyle w:val="30"/>
              <w:spacing w:line="600" w:lineRule="exact"/>
              <w:rPr>
                <w:rFonts w:hint="eastAsia" w:ascii="仿宋" w:hAnsi="仿宋" w:eastAsia="仿宋" w:cs="仿宋"/>
                <w:color w:val="auto"/>
                <w:sz w:val="24"/>
                <w:szCs w:val="24"/>
                <w:highlight w:val="none"/>
              </w:rPr>
            </w:pPr>
          </w:p>
        </w:tc>
        <w:tc>
          <w:tcPr>
            <w:tcW w:w="1301" w:type="dxa"/>
            <w:vAlign w:val="top"/>
          </w:tcPr>
          <w:p>
            <w:pPr>
              <w:pStyle w:val="30"/>
              <w:spacing w:line="600" w:lineRule="exact"/>
              <w:rPr>
                <w:rFonts w:hint="eastAsia" w:ascii="仿宋" w:hAnsi="仿宋" w:eastAsia="仿宋" w:cs="仿宋"/>
                <w:color w:val="auto"/>
                <w:sz w:val="24"/>
                <w:szCs w:val="24"/>
                <w:highlight w:val="none"/>
              </w:rPr>
            </w:pPr>
          </w:p>
        </w:tc>
      </w:tr>
    </w:tbl>
    <w:p>
      <w:pPr>
        <w:pStyle w:val="3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注：1. 说明：投标人应对照招标文件第三章“采购需求”中的“技术参数及性能要求”逐条作出明确响应，并作出偏离说明。</w:t>
      </w:r>
    </w:p>
    <w:p>
      <w:pPr>
        <w:pStyle w:val="3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 投标人应根据技术参数及性能，对照招标文件要求，在“偏离说明”中注明“正偏离”、“负偏离”或者“无偏离”。既不属于“正偏离”也不属于“负偏离”即为“无偏离”。</w:t>
      </w:r>
    </w:p>
    <w:p>
      <w:pPr>
        <w:pStyle w:val="25"/>
        <w:rPr>
          <w:rFonts w:hint="eastAsia" w:ascii="仿宋" w:hAnsi="仿宋" w:eastAsia="仿宋"/>
          <w:b w:val="0"/>
          <w:bCs w:val="0"/>
          <w:color w:val="auto"/>
          <w:highlight w:val="none"/>
        </w:rPr>
      </w:pPr>
    </w:p>
    <w:p>
      <w:pPr>
        <w:snapToGrid w:val="0"/>
        <w:spacing w:before="50" w:after="50"/>
        <w:rPr>
          <w:rFonts w:hint="eastAsia" w:ascii="仿宋" w:hAnsi="仿宋" w:eastAsia="仿宋"/>
          <w:color w:val="auto"/>
          <w:sz w:val="24"/>
          <w:highlight w:val="none"/>
        </w:rPr>
      </w:pPr>
    </w:p>
    <w:p>
      <w:pPr>
        <w:snapToGrid w:val="0"/>
        <w:spacing w:before="50" w:after="50"/>
        <w:rPr>
          <w:rFonts w:hint="eastAsia"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p>
    <w:p>
      <w:pPr>
        <w:snapToGrid w:val="0"/>
        <w:spacing w:before="120" w:beforeLines="50"/>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napToGrid w:val="0"/>
        <w:spacing w:before="120" w:beforeLines="50"/>
        <w:rPr>
          <w:rFonts w:hint="eastAsia" w:ascii="仿宋" w:hAnsi="仿宋" w:eastAsia="仿宋"/>
          <w:color w:val="auto"/>
          <w:sz w:val="24"/>
          <w:szCs w:val="20"/>
          <w:highlight w:val="none"/>
        </w:rPr>
      </w:pPr>
      <w:r>
        <w:rPr>
          <w:rFonts w:hint="eastAsia" w:ascii="仿宋" w:hAnsi="仿宋" w:eastAsia="仿宋"/>
          <w:color w:val="auto"/>
          <w:spacing w:val="20"/>
          <w:sz w:val="24"/>
          <w:highlight w:val="none"/>
        </w:rPr>
        <w:t>日  期：</w:t>
      </w: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p>
    <w:p>
      <w:pPr>
        <w:pStyle w:val="30"/>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商务响应表（格式）</w:t>
      </w:r>
    </w:p>
    <w:p>
      <w:pPr>
        <w:pStyle w:val="21"/>
        <w:ind w:left="0" w:firstLine="0" w:firstLineChars="0"/>
        <w:rPr>
          <w:rFonts w:hint="eastAsia" w:ascii="仿宋" w:hAnsi="仿宋" w:eastAsia="仿宋" w:cs="仿宋"/>
          <w:b/>
          <w:color w:val="auto"/>
          <w:highlight w:val="none"/>
        </w:rPr>
      </w:pPr>
    </w:p>
    <w:tbl>
      <w:tblPr>
        <w:tblStyle w:val="58"/>
        <w:tblW w:w="9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2448" w:type="dxa"/>
            <w:vAlign w:val="center"/>
          </w:tcPr>
          <w:p>
            <w:pPr>
              <w:snapToGrid w:val="0"/>
              <w:spacing w:before="156"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w:t>
            </w:r>
          </w:p>
        </w:tc>
        <w:tc>
          <w:tcPr>
            <w:tcW w:w="3876" w:type="dxa"/>
            <w:vAlign w:val="center"/>
          </w:tcPr>
          <w:p>
            <w:pPr>
              <w:snapToGrid w:val="0"/>
              <w:spacing w:before="156"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招标文件的“商务要求”</w:t>
            </w:r>
          </w:p>
        </w:tc>
        <w:tc>
          <w:tcPr>
            <w:tcW w:w="3550" w:type="dxa"/>
            <w:vAlign w:val="center"/>
          </w:tcPr>
          <w:p>
            <w:pPr>
              <w:snapToGrid w:val="0"/>
              <w:spacing w:before="156"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对应招标文件的“商务要求”，投标文件的详细响应情况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2448" w:type="dxa"/>
            <w:vAlign w:val="center"/>
          </w:tcPr>
          <w:p>
            <w:pPr>
              <w:shd w:val="clear" w:color="auto" w:fill="auto"/>
              <w:adjustRightInd w:val="0"/>
              <w:spacing w:line="360" w:lineRule="auto"/>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2448" w:type="dxa"/>
            <w:vAlign w:val="center"/>
          </w:tcPr>
          <w:p>
            <w:pPr>
              <w:widowControl/>
              <w:shd w:val="clear" w:color="auto" w:fill="auto"/>
              <w:spacing w:line="360" w:lineRule="auto"/>
              <w:ind w:right="76" w:rightChars="0"/>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448" w:type="dxa"/>
            <w:vAlign w:val="center"/>
          </w:tcPr>
          <w:p>
            <w:pPr>
              <w:shd w:val="clear" w:color="auto" w:fill="auto"/>
              <w:adjustRightInd w:val="0"/>
              <w:spacing w:line="360" w:lineRule="auto"/>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448" w:type="dxa"/>
            <w:vAlign w:val="center"/>
          </w:tcPr>
          <w:p>
            <w:pPr>
              <w:shd w:val="clear" w:color="auto" w:fill="auto"/>
              <w:adjustRightInd w:val="0"/>
              <w:spacing w:line="360" w:lineRule="auto"/>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2448" w:type="dxa"/>
            <w:vAlign w:val="center"/>
          </w:tcPr>
          <w:p>
            <w:pPr>
              <w:shd w:val="clear" w:color="auto" w:fill="auto"/>
              <w:adjustRightInd w:val="0"/>
              <w:spacing w:line="360" w:lineRule="auto"/>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2448" w:type="dxa"/>
            <w:vAlign w:val="center"/>
          </w:tcPr>
          <w:p>
            <w:pPr>
              <w:shd w:val="clear" w:color="auto" w:fill="auto"/>
              <w:adjustRightInd w:val="0"/>
              <w:spacing w:line="360" w:lineRule="auto"/>
              <w:jc w:val="center"/>
              <w:rPr>
                <w:rFonts w:hint="eastAsia" w:ascii="仿宋" w:hAnsi="仿宋" w:eastAsia="仿宋" w:cs="仿宋"/>
                <w:b/>
                <w:color w:val="auto"/>
                <w:sz w:val="24"/>
                <w:szCs w:val="24"/>
                <w:highlight w:val="none"/>
              </w:rPr>
            </w:pPr>
          </w:p>
        </w:tc>
        <w:tc>
          <w:tcPr>
            <w:tcW w:w="3876" w:type="dxa"/>
            <w:vAlign w:val="center"/>
          </w:tcPr>
          <w:p>
            <w:pPr>
              <w:spacing w:line="240" w:lineRule="exact"/>
              <w:rPr>
                <w:rFonts w:hint="eastAsia" w:ascii="仿宋" w:hAnsi="仿宋" w:eastAsia="仿宋" w:cs="仿宋"/>
                <w:color w:val="auto"/>
                <w:sz w:val="24"/>
                <w:szCs w:val="24"/>
                <w:highlight w:val="none"/>
              </w:rPr>
            </w:pPr>
          </w:p>
        </w:tc>
        <w:tc>
          <w:tcPr>
            <w:tcW w:w="3550" w:type="dxa"/>
            <w:vAlign w:val="center"/>
          </w:tcPr>
          <w:p>
            <w:pPr>
              <w:pStyle w:val="30"/>
              <w:spacing w:line="240" w:lineRule="exact"/>
              <w:rPr>
                <w:rFonts w:hint="eastAsia" w:ascii="仿宋" w:hAnsi="仿宋" w:eastAsia="仿宋" w:cs="仿宋"/>
                <w:color w:val="auto"/>
                <w:sz w:val="24"/>
                <w:szCs w:val="24"/>
                <w:highlight w:val="none"/>
              </w:rPr>
            </w:pPr>
          </w:p>
        </w:tc>
      </w:tr>
    </w:tbl>
    <w:p>
      <w:pPr>
        <w:snapToGrid w:val="0"/>
        <w:spacing w:before="120" w:beforeLines="50"/>
        <w:rPr>
          <w:rFonts w:hint="eastAsia" w:ascii="仿宋" w:hAnsi="仿宋" w:eastAsia="仿宋"/>
          <w:color w:val="auto"/>
          <w:sz w:val="24"/>
          <w:szCs w:val="20"/>
          <w:highlight w:val="none"/>
        </w:rPr>
      </w:pPr>
    </w:p>
    <w:p>
      <w:pPr>
        <w:snapToGrid w:val="0"/>
        <w:spacing w:before="50" w:after="50"/>
        <w:rPr>
          <w:rFonts w:hint="eastAsia"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p>
    <w:p>
      <w:pPr>
        <w:snapToGrid w:val="0"/>
        <w:spacing w:before="120" w:beforeLines="50"/>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napToGrid w:val="0"/>
        <w:spacing w:before="120" w:beforeLines="50"/>
        <w:rPr>
          <w:rFonts w:hint="eastAsia" w:ascii="仿宋" w:hAnsi="仿宋" w:eastAsia="仿宋"/>
          <w:color w:val="auto"/>
          <w:sz w:val="24"/>
          <w:szCs w:val="20"/>
          <w:highlight w:val="none"/>
        </w:rPr>
      </w:pPr>
      <w:r>
        <w:rPr>
          <w:rFonts w:hint="eastAsia" w:ascii="仿宋" w:hAnsi="仿宋" w:eastAsia="仿宋"/>
          <w:color w:val="auto"/>
          <w:spacing w:val="20"/>
          <w:sz w:val="24"/>
          <w:highlight w:val="none"/>
        </w:rPr>
        <w:t>日  期：</w:t>
      </w:r>
    </w:p>
    <w:p>
      <w:pPr>
        <w:snapToGrid w:val="0"/>
        <w:spacing w:before="120" w:beforeLines="50" w:after="50"/>
        <w:jc w:val="left"/>
        <w:rPr>
          <w:rFonts w:hint="eastAsia" w:ascii="仿宋" w:hAnsi="仿宋" w:eastAsia="仿宋"/>
          <w:color w:val="auto"/>
          <w:sz w:val="24"/>
          <w:szCs w:val="20"/>
          <w:highlight w:val="none"/>
        </w:rPr>
      </w:pPr>
    </w:p>
    <w:p>
      <w:pPr>
        <w:snapToGrid w:val="0"/>
        <w:spacing w:before="120" w:beforeLines="50" w:after="50"/>
        <w:jc w:val="left"/>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snapToGrid w:val="0"/>
        <w:spacing w:before="120" w:beforeLines="50" w:after="50"/>
        <w:jc w:val="left"/>
        <w:rPr>
          <w:rFonts w:hint="eastAsia" w:ascii="仿宋" w:hAnsi="仿宋" w:eastAsia="仿宋"/>
          <w:b/>
          <w:color w:val="auto"/>
          <w:sz w:val="24"/>
          <w:highlight w:val="none"/>
        </w:rPr>
      </w:pPr>
      <w:r>
        <w:rPr>
          <w:rFonts w:ascii="仿宋" w:hAnsi="仿宋" w:eastAsia="仿宋"/>
          <w:color w:val="auto"/>
          <w:sz w:val="24"/>
          <w:szCs w:val="20"/>
          <w:highlight w:val="none"/>
        </w:rPr>
        <w:br w:type="page"/>
      </w:r>
      <w:r>
        <w:rPr>
          <w:rFonts w:hint="eastAsia" w:ascii="仿宋" w:hAnsi="仿宋" w:eastAsia="仿宋"/>
          <w:b/>
          <w:color w:val="auto"/>
          <w:sz w:val="24"/>
          <w:highlight w:val="none"/>
        </w:rPr>
        <w:t>7.投标人业绩证明材料</w:t>
      </w:r>
    </w:p>
    <w:p>
      <w:pPr>
        <w:pStyle w:val="40"/>
        <w:snapToGrid w:val="0"/>
        <w:ind w:left="480" w:hanging="480"/>
        <w:rPr>
          <w:rFonts w:hint="eastAsia" w:ascii="仿宋" w:hAnsi="仿宋" w:eastAsia="仿宋"/>
          <w:color w:val="auto"/>
          <w:sz w:val="24"/>
          <w:highlight w:val="none"/>
        </w:rPr>
      </w:pPr>
      <w:r>
        <w:rPr>
          <w:rFonts w:hint="eastAsia" w:ascii="仿宋" w:hAnsi="仿宋" w:eastAsia="仿宋"/>
          <w:color w:val="auto"/>
          <w:sz w:val="24"/>
          <w:highlight w:val="none"/>
        </w:rPr>
        <w:t xml:space="preserve">投标人业绩情况一览表格式： </w:t>
      </w:r>
    </w:p>
    <w:p>
      <w:pPr>
        <w:snapToGrid w:val="0"/>
        <w:spacing w:before="50"/>
        <w:ind w:right="240"/>
        <w:jc w:val="center"/>
        <w:rPr>
          <w:rFonts w:hint="eastAsia" w:ascii="仿宋" w:hAnsi="仿宋" w:eastAsia="仿宋"/>
          <w:color w:val="auto"/>
          <w:sz w:val="24"/>
          <w:highlight w:val="none"/>
        </w:rPr>
      </w:pPr>
      <w:r>
        <w:rPr>
          <w:rFonts w:hint="eastAsia" w:ascii="仿宋" w:hAnsi="仿宋" w:eastAsia="仿宋"/>
          <w:b/>
          <w:color w:val="auto"/>
          <w:sz w:val="28"/>
          <w:highlight w:val="none"/>
        </w:rPr>
        <w:t>业绩情况一览表</w:t>
      </w:r>
    </w:p>
    <w:p>
      <w:pPr>
        <w:snapToGrid w:val="0"/>
        <w:spacing w:before="50"/>
        <w:ind w:right="240" w:firstLine="3840" w:firstLineChars="1600"/>
        <w:jc w:val="center"/>
        <w:rPr>
          <w:rFonts w:hint="eastAsia" w:ascii="仿宋" w:hAnsi="仿宋" w:eastAsia="仿宋"/>
          <w:color w:val="auto"/>
          <w:sz w:val="24"/>
          <w:highlight w:val="none"/>
          <w:u w:val="single"/>
        </w:rPr>
      </w:pPr>
      <w:r>
        <w:rPr>
          <w:rFonts w:hint="eastAsia" w:ascii="仿宋" w:hAnsi="仿宋" w:eastAsia="仿宋" w:cs="宋体"/>
          <w:color w:val="auto"/>
          <w:sz w:val="24"/>
          <w:highlight w:val="none"/>
        </w:rPr>
        <w:t xml:space="preserve">                             标项</w:t>
      </w:r>
      <w:r>
        <w:rPr>
          <w:rFonts w:hint="eastAsia" w:ascii="仿宋" w:hAnsi="仿宋" w:eastAsia="仿宋"/>
          <w:color w:val="auto"/>
          <w:sz w:val="24"/>
          <w:highlight w:val="none"/>
        </w:rPr>
        <w:t>：</w:t>
      </w:r>
      <w:r>
        <w:rPr>
          <w:rFonts w:ascii="仿宋" w:hAnsi="仿宋" w:eastAsia="仿宋"/>
          <w:color w:val="auto"/>
          <w:sz w:val="24"/>
          <w:highlight w:val="none"/>
          <w:u w:val="single"/>
        </w:rPr>
        <w:t xml:space="preserve">   /   </w:t>
      </w:r>
    </w:p>
    <w:tbl>
      <w:tblPr>
        <w:tblStyle w:val="58"/>
        <w:tblW w:w="99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7"/>
        <w:gridCol w:w="2054"/>
        <w:gridCol w:w="2055"/>
        <w:gridCol w:w="33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24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采购人名称</w:t>
            </w:r>
          </w:p>
        </w:tc>
        <w:tc>
          <w:tcPr>
            <w:tcW w:w="205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项目名称</w:t>
            </w:r>
          </w:p>
        </w:tc>
        <w:tc>
          <w:tcPr>
            <w:tcW w:w="205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合同金额</w:t>
            </w:r>
          </w:p>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（万元）</w:t>
            </w:r>
          </w:p>
        </w:tc>
        <w:tc>
          <w:tcPr>
            <w:tcW w:w="331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采购人联系人及</w:t>
            </w:r>
          </w:p>
          <w:p>
            <w:pPr>
              <w:snapToGrid w:val="0"/>
              <w:spacing w:line="24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jc w:val="center"/>
        </w:trPr>
        <w:tc>
          <w:tcPr>
            <w:tcW w:w="24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olor w:val="auto"/>
                <w:sz w:val="24"/>
                <w:highlight w:val="none"/>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olor w:val="auto"/>
                <w:sz w:val="24"/>
                <w:highlight w:val="none"/>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olor w:val="auto"/>
                <w:sz w:val="24"/>
                <w:highlight w:val="none"/>
              </w:rPr>
            </w:pPr>
          </w:p>
        </w:tc>
        <w:tc>
          <w:tcPr>
            <w:tcW w:w="331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247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仿宋" w:hAnsi="仿宋" w:eastAsia="仿宋"/>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仿宋" w:hAnsi="仿宋" w:eastAsia="仿宋"/>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仿宋" w:hAnsi="仿宋" w:eastAsia="仿宋"/>
                <w:color w:val="auto"/>
                <w:sz w:val="24"/>
                <w:highlight w:val="none"/>
              </w:rPr>
            </w:pPr>
          </w:p>
        </w:tc>
        <w:tc>
          <w:tcPr>
            <w:tcW w:w="331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jc w:val="center"/>
        </w:trPr>
        <w:tc>
          <w:tcPr>
            <w:tcW w:w="24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331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jc w:val="center"/>
        </w:trPr>
        <w:tc>
          <w:tcPr>
            <w:tcW w:w="24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331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jc w:val="center"/>
        </w:trPr>
        <w:tc>
          <w:tcPr>
            <w:tcW w:w="24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331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24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c>
          <w:tcPr>
            <w:tcW w:w="331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仿宋" w:hAnsi="仿宋" w:eastAsia="仿宋"/>
                <w:color w:val="auto"/>
                <w:sz w:val="24"/>
                <w:highlight w:val="none"/>
              </w:rPr>
            </w:pPr>
          </w:p>
        </w:tc>
      </w:tr>
    </w:tbl>
    <w:p>
      <w:pPr>
        <w:pStyle w:val="23"/>
        <w:spacing w:before="0" w:after="0" w:line="360" w:lineRule="auto"/>
        <w:contextualSpacing/>
        <w:rPr>
          <w:rFonts w:hint="eastAsia" w:ascii="仿宋" w:hAnsi="仿宋" w:eastAsia="仿宋"/>
          <w:color w:val="auto"/>
          <w:sz w:val="24"/>
          <w:szCs w:val="24"/>
          <w:highlight w:val="none"/>
        </w:rPr>
      </w:pPr>
    </w:p>
    <w:p>
      <w:pPr>
        <w:pStyle w:val="23"/>
        <w:spacing w:before="0" w:after="0" w:line="360" w:lineRule="auto"/>
        <w:contextualSpacing/>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w:t>
      </w:r>
      <w:r>
        <w:rPr>
          <w:rFonts w:hint="eastAsia" w:ascii="仿宋" w:hAnsi="仿宋" w:eastAsia="仿宋"/>
          <w:color w:val="auto"/>
          <w:sz w:val="24"/>
          <w:highlight w:val="none"/>
        </w:rPr>
        <w:t>投标人根据评标标准具体要求附业绩证明材料。</w:t>
      </w:r>
    </w:p>
    <w:p>
      <w:pPr>
        <w:pStyle w:val="23"/>
        <w:spacing w:before="0" w:after="0" w:line="360" w:lineRule="auto"/>
        <w:contextualSpacing/>
        <w:jc w:val="left"/>
        <w:rPr>
          <w:rFonts w:hint="eastAsia" w:ascii="仿宋" w:hAnsi="仿宋" w:eastAsia="仿宋"/>
          <w:color w:val="auto"/>
          <w:sz w:val="24"/>
          <w:szCs w:val="24"/>
          <w:highlight w:val="none"/>
        </w:rPr>
      </w:pPr>
    </w:p>
    <w:p>
      <w:pPr>
        <w:snapToGrid w:val="0"/>
        <w:spacing w:before="50" w:after="50"/>
        <w:rPr>
          <w:rFonts w:hint="eastAsia"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p>
    <w:p>
      <w:pPr>
        <w:snapToGrid w:val="0"/>
        <w:spacing w:before="120" w:beforeLines="50"/>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napToGrid w:val="0"/>
        <w:spacing w:before="120" w:beforeLines="50"/>
        <w:rPr>
          <w:rFonts w:hint="eastAsia" w:ascii="仿宋" w:hAnsi="仿宋" w:eastAsia="仿宋"/>
          <w:color w:val="auto"/>
          <w:sz w:val="24"/>
          <w:szCs w:val="20"/>
          <w:highlight w:val="none"/>
        </w:rPr>
      </w:pPr>
      <w:r>
        <w:rPr>
          <w:rFonts w:hint="eastAsia" w:ascii="仿宋" w:hAnsi="仿宋" w:eastAsia="仿宋"/>
          <w:color w:val="auto"/>
          <w:spacing w:val="20"/>
          <w:sz w:val="24"/>
          <w:highlight w:val="none"/>
        </w:rPr>
        <w:t>日  期：</w:t>
      </w:r>
    </w:p>
    <w:p>
      <w:pPr>
        <w:snapToGrid w:val="0"/>
        <w:spacing w:before="50"/>
        <w:ind w:firstLine="480" w:firstLineChars="200"/>
        <w:jc w:val="left"/>
        <w:rPr>
          <w:rFonts w:hint="eastAsia" w:ascii="仿宋" w:hAnsi="仿宋" w:eastAsia="仿宋"/>
          <w:color w:val="auto"/>
          <w:sz w:val="24"/>
          <w:szCs w:val="20"/>
          <w:highlight w:val="none"/>
        </w:rPr>
      </w:pPr>
    </w:p>
    <w:p>
      <w:pPr>
        <w:snapToGrid w:val="0"/>
        <w:spacing w:before="50"/>
        <w:jc w:val="left"/>
        <w:rPr>
          <w:rFonts w:hint="eastAsia" w:ascii="仿宋" w:hAnsi="仿宋" w:eastAsia="仿宋"/>
          <w:color w:val="auto"/>
          <w:sz w:val="24"/>
          <w:highlight w:val="none"/>
        </w:rPr>
      </w:pPr>
    </w:p>
    <w:p>
      <w:pPr>
        <w:snapToGrid w:val="0"/>
        <w:spacing w:before="120" w:beforeLines="50"/>
        <w:rPr>
          <w:rFonts w:hint="eastAsia" w:ascii="仿宋" w:hAnsi="仿宋" w:eastAsia="仿宋"/>
          <w:color w:val="auto"/>
          <w:sz w:val="24"/>
          <w:szCs w:val="20"/>
          <w:highlight w:val="none"/>
        </w:rPr>
        <w:sectPr>
          <w:pgSz w:w="11906" w:h="16838"/>
          <w:pgMar w:top="907" w:right="851" w:bottom="907" w:left="851" w:header="851" w:footer="567" w:gutter="0"/>
          <w:pgNumType w:fmt="numberInDash"/>
          <w:cols w:space="720" w:num="1"/>
          <w:docGrid w:linePitch="312" w:charSpace="0"/>
        </w:sectPr>
      </w:pPr>
    </w:p>
    <w:p>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四、技术文件格式</w:t>
      </w:r>
    </w:p>
    <w:p>
      <w:pPr>
        <w:snapToGrid w:val="0"/>
        <w:spacing w:before="120" w:beforeLines="50" w:after="50"/>
        <w:ind w:left="142"/>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1. 技术文件封面格式： </w:t>
      </w:r>
    </w:p>
    <w:p>
      <w:pPr>
        <w:snapToGrid w:val="0"/>
        <w:spacing w:before="120" w:beforeLines="50" w:after="50"/>
        <w:rPr>
          <w:rFonts w:hint="eastAsia" w:ascii="仿宋" w:hAnsi="仿宋" w:eastAsia="仿宋"/>
          <w:b/>
          <w:bCs/>
          <w:color w:val="auto"/>
          <w:sz w:val="32"/>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rPr>
          <w:rFonts w:hint="eastAsia" w:ascii="仿宋" w:hAnsi="仿宋" w:eastAsia="仿宋"/>
          <w:color w:val="auto"/>
          <w:sz w:val="24"/>
          <w:szCs w:val="20"/>
          <w:highlight w:val="none"/>
        </w:rPr>
      </w:pPr>
    </w:p>
    <w:p>
      <w:pPr>
        <w:snapToGrid w:val="0"/>
        <w:spacing w:before="120" w:beforeLines="50" w:after="50"/>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技  术  文  件</w:t>
      </w: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rPr>
          <w:rFonts w:hint="eastAsia" w:ascii="仿宋" w:hAnsi="仿宋" w:eastAsia="仿宋"/>
          <w:bCs/>
          <w:color w:val="auto"/>
          <w:sz w:val="24"/>
          <w:szCs w:val="20"/>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hint="eastAsia" w:ascii="仿宋" w:hAnsi="仿宋" w:eastAsia="仿宋"/>
          <w:bCs/>
          <w:color w:val="auto"/>
          <w:sz w:val="24"/>
          <w:szCs w:val="20"/>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所投标项：/</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ind w:firstLine="360" w:firstLineChars="150"/>
        <w:rPr>
          <w:rFonts w:hint="eastAsia"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hint="eastAsia" w:ascii="仿宋" w:hAnsi="仿宋" w:eastAsia="仿宋"/>
          <w:bCs/>
          <w:color w:val="auto"/>
          <w:sz w:val="24"/>
          <w:highlight w:val="none"/>
        </w:rPr>
      </w:pPr>
    </w:p>
    <w:p>
      <w:pPr>
        <w:snapToGrid w:val="0"/>
        <w:spacing w:before="120" w:beforeLines="50" w:after="50" w:line="400" w:lineRule="exact"/>
        <w:rPr>
          <w:rFonts w:hint="eastAsia" w:ascii="仿宋" w:hAnsi="仿宋" w:eastAsia="仿宋"/>
          <w:bCs/>
          <w:color w:val="auto"/>
          <w:sz w:val="24"/>
          <w:highlight w:val="none"/>
        </w:rPr>
      </w:pPr>
    </w:p>
    <w:p>
      <w:pPr>
        <w:snapToGrid w:val="0"/>
        <w:spacing w:before="120" w:beforeLines="50" w:after="50"/>
        <w:ind w:firstLine="645"/>
        <w:jc w:val="center"/>
        <w:rPr>
          <w:rFonts w:hint="eastAsia" w:ascii="仿宋" w:hAnsi="仿宋" w:eastAsia="仿宋"/>
          <w:color w:val="auto"/>
          <w:sz w:val="24"/>
          <w:highlight w:val="none"/>
        </w:rPr>
      </w:pPr>
    </w:p>
    <w:p>
      <w:pPr>
        <w:snapToGrid w:val="0"/>
        <w:spacing w:before="120" w:beforeLines="50" w:after="50"/>
        <w:ind w:firstLine="645"/>
        <w:jc w:val="center"/>
        <w:rPr>
          <w:rFonts w:hint="eastAsia" w:ascii="仿宋" w:hAnsi="仿宋" w:eastAsia="仿宋"/>
          <w:color w:val="auto"/>
          <w:sz w:val="24"/>
          <w:highlight w:val="none"/>
        </w:rPr>
      </w:pPr>
    </w:p>
    <w:p>
      <w:pPr>
        <w:snapToGrid w:val="0"/>
        <w:spacing w:before="120" w:beforeLines="50" w:after="50"/>
        <w:ind w:firstLine="645"/>
        <w:jc w:val="center"/>
        <w:rPr>
          <w:rFonts w:hint="eastAsia"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ind w:firstLine="645"/>
        <w:jc w:val="center"/>
        <w:rPr>
          <w:rFonts w:hint="eastAsia" w:ascii="仿宋" w:hAnsi="仿宋" w:eastAsia="仿宋"/>
          <w:color w:val="auto"/>
          <w:sz w:val="24"/>
          <w:szCs w:val="20"/>
          <w:highlight w:val="none"/>
        </w:rPr>
      </w:pPr>
    </w:p>
    <w:p>
      <w:pPr>
        <w:snapToGrid w:val="0"/>
        <w:spacing w:before="120" w:beforeLines="50" w:after="50"/>
        <w:jc w:val="left"/>
        <w:rPr>
          <w:rFonts w:hint="eastAsia" w:ascii="仿宋" w:hAnsi="仿宋" w:eastAsia="仿宋"/>
          <w:b/>
          <w:bCs/>
          <w:color w:val="auto"/>
          <w:sz w:val="24"/>
          <w:highlight w:val="none"/>
        </w:rPr>
      </w:pPr>
      <w:r>
        <w:rPr>
          <w:rFonts w:ascii="仿宋" w:hAnsi="仿宋" w:eastAsia="仿宋"/>
          <w:b/>
          <w:bCs/>
          <w:color w:val="auto"/>
          <w:sz w:val="24"/>
          <w:highlight w:val="none"/>
        </w:rPr>
        <w:br w:type="page"/>
      </w:r>
      <w:r>
        <w:rPr>
          <w:rFonts w:hint="eastAsia" w:ascii="仿宋" w:hAnsi="仿宋" w:eastAsia="仿宋"/>
          <w:b/>
          <w:bCs/>
          <w:color w:val="auto"/>
          <w:sz w:val="24"/>
          <w:highlight w:val="none"/>
        </w:rPr>
        <w:t>2.技术文件目录</w:t>
      </w:r>
    </w:p>
    <w:p>
      <w:pPr>
        <w:snapToGrid w:val="0"/>
        <w:spacing w:before="50" w:after="120" w:afterLines="50"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根据招标文件规定及投标人提供的材料自行编写目录。</w:t>
      </w:r>
    </w:p>
    <w:p>
      <w:pPr>
        <w:snapToGrid w:val="0"/>
        <w:spacing w:before="120" w:beforeLines="50" w:after="50"/>
        <w:ind w:left="142"/>
        <w:jc w:val="left"/>
        <w:rPr>
          <w:rFonts w:hint="eastAsia" w:ascii="仿宋" w:hAnsi="仿宋" w:eastAsia="仿宋"/>
          <w:b/>
          <w:color w:val="auto"/>
          <w:sz w:val="24"/>
          <w:highlight w:val="none"/>
        </w:rPr>
      </w:pPr>
      <w:r>
        <w:rPr>
          <w:rFonts w:ascii="仿宋" w:hAnsi="仿宋" w:eastAsia="仿宋"/>
          <w:b/>
          <w:color w:val="auto"/>
          <w:sz w:val="24"/>
          <w:highlight w:val="none"/>
        </w:rPr>
        <w:br w:type="page"/>
      </w:r>
    </w:p>
    <w:p>
      <w:pPr>
        <w:snapToGrid w:val="0"/>
        <w:spacing w:before="120" w:beforeLines="50" w:after="50"/>
        <w:ind w:left="142"/>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3. </w:t>
      </w:r>
      <w:r>
        <w:rPr>
          <w:rFonts w:hint="eastAsia" w:ascii="仿宋" w:hAnsi="仿宋" w:eastAsia="仿宋"/>
          <w:b/>
          <w:color w:val="auto"/>
          <w:sz w:val="24"/>
          <w:highlight w:val="none"/>
          <w:lang w:eastAsia="zh-CN"/>
        </w:rPr>
        <w:t>实施人员配备表</w:t>
      </w:r>
      <w:r>
        <w:rPr>
          <w:rFonts w:hint="eastAsia" w:ascii="仿宋" w:hAnsi="仿宋" w:eastAsia="仿宋"/>
          <w:b/>
          <w:color w:val="auto"/>
          <w:sz w:val="24"/>
          <w:highlight w:val="none"/>
        </w:rPr>
        <w:t>格式</w:t>
      </w:r>
    </w:p>
    <w:p>
      <w:pPr>
        <w:snapToGrid w:val="0"/>
        <w:spacing w:before="120" w:beforeLines="50" w:after="50"/>
        <w:ind w:left="142"/>
        <w:jc w:val="center"/>
        <w:rPr>
          <w:rFonts w:hint="eastAsia" w:ascii="仿宋" w:hAnsi="仿宋" w:eastAsia="仿宋"/>
          <w:b/>
          <w:color w:val="auto"/>
          <w:sz w:val="32"/>
          <w:szCs w:val="32"/>
          <w:highlight w:val="none"/>
        </w:rPr>
      </w:pPr>
    </w:p>
    <w:p>
      <w:pPr>
        <w:snapToGrid w:val="0"/>
        <w:spacing w:before="120" w:beforeLines="50" w:after="50"/>
        <w:ind w:left="142"/>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t>实施人员配备表</w:t>
      </w:r>
    </w:p>
    <w:p>
      <w:pPr>
        <w:pStyle w:val="30"/>
        <w:wordWrap w:val="0"/>
        <w:ind w:right="48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标项：</w:t>
      </w:r>
      <w:r>
        <w:rPr>
          <w:rFonts w:ascii="仿宋" w:hAnsi="仿宋" w:eastAsia="仿宋"/>
          <w:color w:val="auto"/>
          <w:sz w:val="24"/>
          <w:szCs w:val="24"/>
          <w:highlight w:val="none"/>
          <w:u w:val="single"/>
        </w:rPr>
        <w:t xml:space="preserve">  /  </w:t>
      </w:r>
    </w:p>
    <w:tbl>
      <w:tblPr>
        <w:tblStyle w:val="58"/>
        <w:tblW w:w="980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1723"/>
        <w:gridCol w:w="2267"/>
        <w:gridCol w:w="1776"/>
        <w:gridCol w:w="22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姓名</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职务</w:t>
            </w:r>
          </w:p>
        </w:tc>
        <w:tc>
          <w:tcPr>
            <w:tcW w:w="2267"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技术（技能）资格</w:t>
            </w:r>
          </w:p>
        </w:tc>
        <w:tc>
          <w:tcPr>
            <w:tcW w:w="177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证书编号</w:t>
            </w:r>
          </w:p>
        </w:tc>
        <w:tc>
          <w:tcPr>
            <w:tcW w:w="22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拟在</w:t>
            </w:r>
            <w:r>
              <w:rPr>
                <w:rFonts w:ascii="仿宋" w:hAnsi="仿宋" w:eastAsia="仿宋" w:cs="宋体"/>
                <w:bCs/>
                <w:color w:val="auto"/>
                <w:sz w:val="24"/>
                <w:highlight w:val="none"/>
              </w:rPr>
              <w:t>本项目中担任的职务（</w:t>
            </w:r>
            <w:r>
              <w:rPr>
                <w:rFonts w:hint="eastAsia" w:ascii="仿宋" w:hAnsi="仿宋" w:eastAsia="仿宋" w:cs="宋体"/>
                <w:bCs/>
                <w:color w:val="auto"/>
                <w:sz w:val="24"/>
                <w:highlight w:val="none"/>
              </w:rPr>
              <w:t>或</w:t>
            </w:r>
            <w:r>
              <w:rPr>
                <w:rFonts w:ascii="仿宋" w:hAnsi="仿宋" w:eastAsia="仿宋" w:cs="宋体"/>
                <w:bCs/>
                <w:color w:val="auto"/>
                <w:sz w:val="24"/>
                <w:highlight w:val="none"/>
              </w:rPr>
              <w:t>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ind w:left="5250" w:leftChars="2500"/>
              <w:rPr>
                <w:rFonts w:hint="eastAsia" w:ascii="仿宋" w:hAnsi="仿宋" w:eastAsia="仿宋" w:cs="宋体"/>
                <w:color w:val="auto"/>
                <w:sz w:val="24"/>
                <w:highlight w:val="none"/>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仿宋" w:hAnsi="仿宋" w:eastAsia="仿宋" w:cs="宋体"/>
                <w:color w:val="auto"/>
                <w:sz w:val="24"/>
                <w:highlight w:val="none"/>
              </w:rPr>
            </w:pPr>
          </w:p>
        </w:tc>
      </w:tr>
    </w:tbl>
    <w:p>
      <w:pPr>
        <w:spacing w:line="360" w:lineRule="auto"/>
        <w:contextualSpacing/>
        <w:jc w:val="left"/>
        <w:rPr>
          <w:rFonts w:hint="eastAsia" w:ascii="仿宋" w:hAnsi="仿宋" w:eastAsia="仿宋"/>
          <w:color w:val="auto"/>
          <w:sz w:val="24"/>
          <w:szCs w:val="20"/>
          <w:highlight w:val="none"/>
        </w:rPr>
      </w:pPr>
    </w:p>
    <w:p>
      <w:pPr>
        <w:spacing w:line="360" w:lineRule="auto"/>
        <w:ind w:left="0" w:leftChars="0" w:firstLine="218" w:firstLineChars="91"/>
        <w:contextualSpacing/>
        <w:jc w:val="left"/>
        <w:rPr>
          <w:rFonts w:hint="eastAsia" w:ascii="仿宋" w:hAnsi="仿宋" w:eastAsia="仿宋"/>
          <w:color w:val="auto"/>
          <w:sz w:val="24"/>
          <w:szCs w:val="20"/>
          <w:highlight w:val="none"/>
        </w:rPr>
      </w:pPr>
      <w:r>
        <w:rPr>
          <w:rFonts w:hint="eastAsia" w:ascii="仿宋" w:hAnsi="仿宋" w:eastAsia="仿宋"/>
          <w:color w:val="auto"/>
          <w:sz w:val="24"/>
          <w:szCs w:val="20"/>
          <w:highlight w:val="none"/>
        </w:rPr>
        <w:t>注：</w:t>
      </w:r>
    </w:p>
    <w:p>
      <w:pPr>
        <w:spacing w:line="360" w:lineRule="auto"/>
        <w:ind w:left="0" w:leftChars="0" w:firstLine="218" w:firstLineChars="91"/>
        <w:contextualSpacing/>
        <w:jc w:val="left"/>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w:t>
      </w:r>
      <w:r>
        <w:rPr>
          <w:rFonts w:ascii="仿宋" w:hAnsi="仿宋" w:eastAsia="仿宋"/>
          <w:color w:val="auto"/>
          <w:sz w:val="24"/>
          <w:szCs w:val="20"/>
          <w:highlight w:val="none"/>
        </w:rPr>
        <w:t>.</w:t>
      </w:r>
      <w:r>
        <w:rPr>
          <w:rFonts w:hint="eastAsia" w:ascii="仿宋" w:hAnsi="仿宋" w:eastAsia="仿宋"/>
          <w:color w:val="auto"/>
          <w:sz w:val="24"/>
          <w:szCs w:val="20"/>
          <w:highlight w:val="none"/>
        </w:rPr>
        <w:t>在填写时，如本表格不适合投标单位的实际情况，可根据本表格式自行制表填写。</w:t>
      </w:r>
    </w:p>
    <w:p>
      <w:pPr>
        <w:spacing w:line="360" w:lineRule="auto"/>
        <w:ind w:left="0" w:leftChars="0" w:firstLine="218" w:firstLineChars="91"/>
        <w:contextualSpacing/>
        <w:jc w:val="left"/>
        <w:rPr>
          <w:rFonts w:hint="eastAsia" w:ascii="仿宋" w:hAnsi="仿宋" w:eastAsia="仿宋"/>
          <w:color w:val="auto"/>
          <w:sz w:val="24"/>
          <w:szCs w:val="20"/>
          <w:highlight w:val="none"/>
        </w:rPr>
      </w:pPr>
      <w:r>
        <w:rPr>
          <w:rFonts w:ascii="仿宋" w:hAnsi="仿宋" w:eastAsia="仿宋"/>
          <w:color w:val="auto"/>
          <w:sz w:val="24"/>
          <w:szCs w:val="20"/>
          <w:highlight w:val="none"/>
        </w:rPr>
        <w:t>2.</w:t>
      </w:r>
      <w:r>
        <w:rPr>
          <w:rFonts w:hint="eastAsia" w:ascii="仿宋" w:hAnsi="仿宋" w:eastAsia="仿宋"/>
          <w:color w:val="auto"/>
          <w:sz w:val="24"/>
          <w:szCs w:val="20"/>
          <w:highlight w:val="none"/>
        </w:rPr>
        <w:t>投标人应当附本表所列证书的复印件</w:t>
      </w:r>
      <w:r>
        <w:rPr>
          <w:rFonts w:hint="eastAsia" w:ascii="仿宋" w:hAnsi="仿宋" w:eastAsia="仿宋"/>
          <w:color w:val="auto"/>
          <w:sz w:val="24"/>
          <w:szCs w:val="20"/>
          <w:highlight w:val="none"/>
          <w:lang w:eastAsia="zh-CN"/>
        </w:rPr>
        <w:t>或相关证明</w:t>
      </w:r>
      <w:r>
        <w:rPr>
          <w:rFonts w:hint="eastAsia" w:ascii="仿宋" w:hAnsi="仿宋" w:eastAsia="仿宋"/>
          <w:color w:val="auto"/>
          <w:sz w:val="24"/>
          <w:szCs w:val="20"/>
          <w:highlight w:val="none"/>
        </w:rPr>
        <w:t>并加盖投标人公章。</w:t>
      </w:r>
    </w:p>
    <w:p>
      <w:pPr>
        <w:spacing w:line="360" w:lineRule="auto"/>
        <w:ind w:left="0" w:leftChars="0" w:firstLine="218" w:firstLineChars="91"/>
        <w:contextualSpacing/>
        <w:rPr>
          <w:rFonts w:hint="eastAsia" w:ascii="仿宋" w:hAnsi="仿宋" w:eastAsia="仿宋"/>
          <w:color w:val="auto"/>
          <w:sz w:val="24"/>
          <w:highlight w:val="none"/>
        </w:rPr>
      </w:pPr>
    </w:p>
    <w:p>
      <w:pPr>
        <w:spacing w:line="360" w:lineRule="auto"/>
        <w:ind w:left="0" w:leftChars="0" w:firstLine="218" w:firstLineChars="91"/>
        <w:contextualSpacing/>
        <w:rPr>
          <w:rFonts w:hint="eastAsia" w:ascii="仿宋" w:hAnsi="仿宋" w:eastAsia="仿宋"/>
          <w:color w:val="auto"/>
          <w:sz w:val="24"/>
          <w:highlight w:val="none"/>
        </w:rPr>
      </w:pPr>
    </w:p>
    <w:p>
      <w:pPr>
        <w:spacing w:line="360" w:lineRule="auto"/>
        <w:ind w:left="0" w:leftChars="0" w:firstLine="218" w:firstLineChars="91"/>
        <w:contextualSpacing/>
        <w:rPr>
          <w:rFonts w:hint="eastAsia" w:ascii="仿宋" w:hAnsi="仿宋" w:eastAsia="仿宋"/>
          <w:color w:val="auto"/>
          <w:spacing w:val="20"/>
          <w:sz w:val="24"/>
          <w:szCs w:val="20"/>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p>
    <w:p>
      <w:pPr>
        <w:spacing w:line="360" w:lineRule="auto"/>
        <w:ind w:left="0" w:leftChars="0" w:firstLine="218" w:firstLineChars="91"/>
        <w:contextualSpacing/>
        <w:jc w:val="left"/>
        <w:rPr>
          <w:rFonts w:hint="eastAsia" w:ascii="仿宋" w:hAnsi="仿宋" w:eastAsia="仿宋"/>
          <w:color w:val="auto"/>
          <w:sz w:val="24"/>
          <w:highlight w:val="none"/>
        </w:rPr>
      </w:pPr>
      <w:r>
        <w:rPr>
          <w:rFonts w:hint="eastAsia" w:ascii="仿宋" w:hAnsi="仿宋" w:eastAsia="仿宋"/>
          <w:color w:val="auto"/>
          <w:sz w:val="24"/>
          <w:highlight w:val="none"/>
        </w:rPr>
        <w:t>投标人（盖公章）：</w:t>
      </w:r>
    </w:p>
    <w:p>
      <w:pPr>
        <w:spacing w:line="360" w:lineRule="auto"/>
        <w:ind w:left="0" w:leftChars="0" w:firstLine="254" w:firstLineChars="91"/>
        <w:contextualSpacing/>
        <w:jc w:val="left"/>
        <w:rPr>
          <w:rFonts w:hint="eastAsia" w:ascii="仿宋" w:hAnsi="仿宋" w:eastAsia="仿宋"/>
          <w:color w:val="auto"/>
          <w:sz w:val="24"/>
          <w:szCs w:val="20"/>
          <w:highlight w:val="none"/>
        </w:rPr>
      </w:pPr>
      <w:r>
        <w:rPr>
          <w:rFonts w:hint="eastAsia" w:ascii="仿宋" w:hAnsi="仿宋" w:eastAsia="仿宋"/>
          <w:color w:val="auto"/>
          <w:spacing w:val="20"/>
          <w:sz w:val="24"/>
          <w:highlight w:val="none"/>
        </w:rPr>
        <w:t>日 期：</w:t>
      </w:r>
    </w:p>
    <w:p>
      <w:pPr>
        <w:snapToGrid w:val="0"/>
        <w:spacing w:before="50" w:after="120" w:afterLines="50"/>
        <w:jc w:val="left"/>
        <w:rPr>
          <w:rFonts w:hint="eastAsia" w:ascii="仿宋" w:hAnsi="仿宋" w:eastAsia="仿宋"/>
          <w:color w:val="auto"/>
          <w:sz w:val="24"/>
          <w:szCs w:val="20"/>
          <w:highlight w:val="none"/>
        </w:rPr>
      </w:pPr>
    </w:p>
    <w:p>
      <w:pPr>
        <w:snapToGrid w:val="0"/>
        <w:spacing w:before="120" w:beforeLines="50" w:after="50"/>
        <w:ind w:left="142"/>
        <w:jc w:val="left"/>
        <w:rPr>
          <w:rFonts w:hint="eastAsia" w:ascii="仿宋" w:hAnsi="仿宋" w:eastAsia="仿宋"/>
          <w:b/>
          <w:color w:val="auto"/>
          <w:sz w:val="28"/>
          <w:szCs w:val="28"/>
          <w:highlight w:val="none"/>
        </w:rPr>
      </w:pPr>
      <w:r>
        <w:rPr>
          <w:rFonts w:ascii="仿宋" w:hAnsi="仿宋" w:eastAsia="仿宋"/>
          <w:b/>
          <w:color w:val="auto"/>
          <w:sz w:val="24"/>
          <w:highlight w:val="none"/>
        </w:rPr>
        <w:br w:type="page"/>
      </w:r>
    </w:p>
    <w:p>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五、其他文书、文件格式</w:t>
      </w:r>
    </w:p>
    <w:p>
      <w:pPr>
        <w:snapToGrid w:val="0"/>
        <w:spacing w:before="120" w:beforeLines="50" w:after="50"/>
        <w:ind w:left="142"/>
        <w:jc w:val="left"/>
        <w:rPr>
          <w:rFonts w:hint="eastAsia" w:ascii="仿宋" w:hAnsi="仿宋" w:eastAsia="仿宋"/>
          <w:b/>
          <w:color w:val="auto"/>
          <w:spacing w:val="20"/>
          <w:sz w:val="24"/>
          <w:highlight w:val="none"/>
        </w:rPr>
      </w:pPr>
      <w:r>
        <w:rPr>
          <w:rFonts w:hint="eastAsia" w:ascii="仿宋" w:hAnsi="仿宋" w:eastAsia="仿宋"/>
          <w:b/>
          <w:color w:val="auto"/>
          <w:spacing w:val="20"/>
          <w:sz w:val="24"/>
          <w:highlight w:val="none"/>
        </w:rPr>
        <w:t>1.联合投标协议书格式</w:t>
      </w:r>
    </w:p>
    <w:p>
      <w:pPr>
        <w:snapToGrid w:val="0"/>
        <w:spacing w:before="120" w:beforeLines="50" w:after="50"/>
        <w:ind w:left="142"/>
        <w:jc w:val="left"/>
        <w:rPr>
          <w:rFonts w:hint="eastAsia" w:ascii="仿宋" w:hAnsi="仿宋" w:eastAsia="仿宋"/>
          <w:b/>
          <w:color w:val="auto"/>
          <w:spacing w:val="20"/>
          <w:sz w:val="24"/>
          <w:highlight w:val="none"/>
        </w:rPr>
      </w:pPr>
    </w:p>
    <w:p>
      <w:pPr>
        <w:pStyle w:val="8"/>
        <w:overflowPunct w:val="0"/>
        <w:jc w:val="center"/>
        <w:rPr>
          <w:rFonts w:hint="eastAsia"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联合体协议书</w:t>
      </w:r>
    </w:p>
    <w:p>
      <w:pPr>
        <w:pStyle w:val="8"/>
        <w:overflowPunct w:val="0"/>
        <w:rPr>
          <w:rFonts w:hint="eastAsia" w:ascii="仿宋" w:hAnsi="仿宋" w:eastAsia="仿宋"/>
          <w:color w:val="auto"/>
          <w:sz w:val="24"/>
          <w:highlight w:val="none"/>
        </w:rPr>
      </w:pPr>
    </w:p>
    <w:p>
      <w:pPr>
        <w:pStyle w:val="8"/>
        <w:overflowPunct w:val="0"/>
        <w:spacing w:line="360" w:lineRule="auto"/>
        <w:contextualSpacing/>
        <w:rPr>
          <w:rFonts w:hint="eastAsia" w:ascii="仿宋" w:hAnsi="仿宋" w:eastAsia="仿宋"/>
          <w:color w:val="auto"/>
          <w:sz w:val="24"/>
          <w:highlight w:val="none"/>
        </w:rPr>
      </w:pPr>
      <w:r>
        <w:rPr>
          <w:rFonts w:ascii="仿宋" w:hAnsi="仿宋" w:eastAsia="仿宋"/>
          <w:color w:val="auto"/>
          <w:sz w:val="24"/>
          <w:highlight w:val="none"/>
          <w:u w:val="single"/>
        </w:rPr>
        <w:tab/>
      </w:r>
      <w:r>
        <w:rPr>
          <w:rFonts w:hint="eastAsia" w:ascii="仿宋" w:hAnsi="仿宋" w:eastAsia="仿宋"/>
          <w:color w:val="auto"/>
          <w:sz w:val="24"/>
          <w:highlight w:val="none"/>
        </w:rPr>
        <w:t>（所有成员单位名称）自愿组成</w:t>
      </w:r>
      <w:r>
        <w:rPr>
          <w:rFonts w:ascii="仿宋" w:hAnsi="仿宋" w:eastAsia="仿宋"/>
          <w:color w:val="auto"/>
          <w:sz w:val="24"/>
          <w:highlight w:val="none"/>
          <w:u w:val="single"/>
        </w:rPr>
        <w:tab/>
      </w:r>
      <w:r>
        <w:rPr>
          <w:rFonts w:hint="eastAsia" w:ascii="仿宋" w:hAnsi="仿宋" w:eastAsia="仿宋"/>
          <w:color w:val="auto"/>
          <w:sz w:val="24"/>
          <w:highlight w:val="none"/>
        </w:rPr>
        <w:t>（联合体名称）联合体，共同参加</w:t>
      </w:r>
      <w:r>
        <w:rPr>
          <w:rFonts w:ascii="仿宋" w:hAnsi="仿宋" w:eastAsia="仿宋"/>
          <w:color w:val="auto"/>
          <w:sz w:val="24"/>
          <w:highlight w:val="none"/>
          <w:u w:val="single"/>
        </w:rPr>
        <w:tab/>
      </w:r>
      <w:r>
        <w:rPr>
          <w:rFonts w:hint="eastAsia" w:ascii="仿宋" w:hAnsi="仿宋" w:eastAsia="仿宋"/>
          <w:color w:val="auto"/>
          <w:sz w:val="24"/>
          <w:highlight w:val="none"/>
          <w:u w:val="single"/>
        </w:rPr>
        <w:t xml:space="preserve">（项目名称）      </w:t>
      </w:r>
      <w:r>
        <w:rPr>
          <w:rFonts w:hint="eastAsia" w:ascii="仿宋" w:hAnsi="仿宋" w:eastAsia="仿宋"/>
          <w:color w:val="auto"/>
          <w:sz w:val="24"/>
          <w:highlight w:val="none"/>
        </w:rPr>
        <w:t>采购招标项目投标。现就联合体投标事宜订立如下协议。</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 xml:space="preserve">1.  </w:t>
      </w:r>
      <w:r>
        <w:rPr>
          <w:rFonts w:ascii="仿宋" w:hAnsi="仿宋" w:eastAsia="仿宋"/>
          <w:color w:val="auto"/>
          <w:sz w:val="24"/>
          <w:highlight w:val="none"/>
          <w:u w:val="single"/>
        </w:rPr>
        <w:tab/>
      </w:r>
      <w:r>
        <w:rPr>
          <w:rFonts w:hint="eastAsia" w:ascii="仿宋" w:hAnsi="仿宋" w:eastAsia="仿宋"/>
          <w:color w:val="auto"/>
          <w:sz w:val="24"/>
          <w:highlight w:val="none"/>
        </w:rPr>
        <w:t>（某成员单位名称）为</w:t>
      </w:r>
      <w:r>
        <w:rPr>
          <w:rFonts w:ascii="仿宋" w:hAnsi="仿宋" w:eastAsia="仿宋"/>
          <w:color w:val="auto"/>
          <w:sz w:val="24"/>
          <w:highlight w:val="none"/>
          <w:u w:val="single"/>
        </w:rPr>
        <w:tab/>
      </w:r>
      <w:r>
        <w:rPr>
          <w:rFonts w:hint="eastAsia" w:ascii="仿宋" w:hAnsi="仿宋" w:eastAsia="仿宋"/>
          <w:color w:val="auto"/>
          <w:sz w:val="24"/>
          <w:highlight w:val="none"/>
        </w:rPr>
        <w:t>（联合体名称）牵头人。</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联合体牵头人在本项目中签署和盖章的一切文件和处理的一切事宜，联合体各成员均予以承认。联合体各成员将严格按照招标文件、投标文件和合同的要求全面履行义务，并向采购人承担连带责任。</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联合体各成员单位内部的职责分工如下：</w:t>
      </w:r>
      <w:r>
        <w:rPr>
          <w:rFonts w:ascii="仿宋" w:hAnsi="仿宋" w:eastAsia="仿宋"/>
          <w:color w:val="auto"/>
          <w:sz w:val="24"/>
          <w:highlight w:val="none"/>
          <w:u w:val="single"/>
        </w:rPr>
        <w:tab/>
      </w:r>
      <w:r>
        <w:rPr>
          <w:rFonts w:hint="eastAsia" w:ascii="仿宋" w:hAnsi="仿宋" w:eastAsia="仿宋"/>
          <w:color w:val="auto"/>
          <w:sz w:val="24"/>
          <w:highlight w:val="none"/>
        </w:rPr>
        <w:t>。</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本协议书自所有成员单位法定代表人或者其委托代理人签字或者盖公章之日起生效，合同履行完毕后自动失效。</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本协议书一式</w:t>
      </w:r>
      <w:r>
        <w:rPr>
          <w:rFonts w:ascii="仿宋" w:hAnsi="仿宋" w:eastAsia="仿宋"/>
          <w:color w:val="auto"/>
          <w:sz w:val="24"/>
          <w:highlight w:val="none"/>
          <w:u w:val="single"/>
        </w:rPr>
        <w:tab/>
      </w:r>
      <w:r>
        <w:rPr>
          <w:rFonts w:hint="eastAsia" w:ascii="仿宋" w:hAnsi="仿宋" w:eastAsia="仿宋"/>
          <w:color w:val="auto"/>
          <w:sz w:val="24"/>
          <w:highlight w:val="none"/>
        </w:rPr>
        <w:t>份，联合体成员和采购人各执一份。</w:t>
      </w:r>
    </w:p>
    <w:p>
      <w:pPr>
        <w:pStyle w:val="8"/>
        <w:overflowPunct w:val="0"/>
        <w:spacing w:line="360" w:lineRule="auto"/>
        <w:ind w:firstLineChars="175"/>
        <w:contextualSpacing/>
        <w:rPr>
          <w:rFonts w:hint="eastAsia" w:ascii="仿宋" w:hAnsi="仿宋" w:eastAsia="仿宋"/>
          <w:color w:val="auto"/>
          <w:sz w:val="24"/>
          <w:highlight w:val="none"/>
        </w:rPr>
      </w:pPr>
      <w:r>
        <w:rPr>
          <w:rFonts w:hint="eastAsia" w:ascii="仿宋" w:hAnsi="仿宋" w:eastAsia="仿宋"/>
          <w:color w:val="auto"/>
          <w:sz w:val="24"/>
          <w:highlight w:val="none"/>
        </w:rPr>
        <w:t>注：本协议书由法定代表人签字的，应附法定代表人身份证明；由委托代理人签字的，应附授权委托书。</w:t>
      </w:r>
    </w:p>
    <w:p>
      <w:pPr>
        <w:pStyle w:val="8"/>
        <w:overflowPunct w:val="0"/>
        <w:spacing w:line="360" w:lineRule="auto"/>
        <w:ind w:firstLineChars="175"/>
        <w:contextualSpacing/>
        <w:rPr>
          <w:rFonts w:hint="eastAsia" w:ascii="仿宋" w:hAnsi="仿宋" w:eastAsia="仿宋"/>
          <w:color w:val="auto"/>
          <w:sz w:val="24"/>
          <w:highlight w:val="none"/>
        </w:rPr>
      </w:pPr>
    </w:p>
    <w:p>
      <w:pPr>
        <w:pStyle w:val="8"/>
        <w:overflowPunct w:val="0"/>
        <w:spacing w:line="360" w:lineRule="auto"/>
        <w:ind w:firstLineChars="175"/>
        <w:contextualSpacing/>
        <w:rPr>
          <w:rFonts w:hint="eastAsia" w:ascii="仿宋" w:hAnsi="仿宋" w:eastAsia="仿宋"/>
          <w:color w:val="auto"/>
          <w:sz w:val="24"/>
          <w:highlight w:val="none"/>
        </w:rPr>
      </w:pPr>
      <w:r>
        <w:rPr>
          <w:rFonts w:hint="eastAsia" w:ascii="仿宋" w:hAnsi="仿宋" w:eastAsia="仿宋"/>
          <w:color w:val="auto"/>
          <w:sz w:val="24"/>
          <w:highlight w:val="none"/>
        </w:rPr>
        <w:t>联合体牵头人名称（盖公章）：</w:t>
      </w:r>
    </w:p>
    <w:p>
      <w:pPr>
        <w:pStyle w:val="8"/>
        <w:overflowPunct w:val="0"/>
        <w:spacing w:line="360" w:lineRule="auto"/>
        <w:ind w:firstLineChars="175"/>
        <w:contextualSpacing/>
        <w:rPr>
          <w:rFonts w:hint="eastAsia"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8"/>
        <w:overflowPunct w:val="0"/>
        <w:spacing w:line="360" w:lineRule="auto"/>
        <w:ind w:firstLineChars="175"/>
        <w:contextualSpacing/>
        <w:rPr>
          <w:rFonts w:hint="eastAsia" w:ascii="仿宋" w:hAnsi="仿宋" w:eastAsia="仿宋"/>
          <w:color w:val="auto"/>
          <w:sz w:val="24"/>
          <w:highlight w:val="none"/>
        </w:rPr>
      </w:pPr>
    </w:p>
    <w:p>
      <w:pPr>
        <w:pStyle w:val="8"/>
        <w:overflowPunct w:val="0"/>
        <w:spacing w:line="360" w:lineRule="auto"/>
        <w:ind w:firstLineChars="175"/>
        <w:contextualSpacing/>
        <w:rPr>
          <w:rFonts w:hint="eastAsia" w:ascii="仿宋" w:hAnsi="仿宋" w:eastAsia="仿宋"/>
          <w:color w:val="auto"/>
          <w:sz w:val="24"/>
          <w:highlight w:val="none"/>
        </w:rPr>
      </w:pPr>
      <w:r>
        <w:rPr>
          <w:rFonts w:hint="eastAsia" w:ascii="仿宋" w:hAnsi="仿宋" w:eastAsia="仿宋"/>
          <w:color w:val="auto"/>
          <w:sz w:val="24"/>
          <w:highlight w:val="none"/>
        </w:rPr>
        <w:t>联合体成员名称（盖公章）：</w:t>
      </w:r>
    </w:p>
    <w:p>
      <w:pPr>
        <w:pStyle w:val="8"/>
        <w:overflowPunct w:val="0"/>
        <w:spacing w:line="360" w:lineRule="auto"/>
        <w:ind w:firstLineChars="175"/>
        <w:contextualSpacing/>
        <w:rPr>
          <w:rFonts w:hint="eastAsia"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8"/>
        <w:overflowPunct w:val="0"/>
        <w:spacing w:line="360" w:lineRule="auto"/>
        <w:ind w:firstLineChars="175"/>
        <w:contextualSpacing/>
        <w:rPr>
          <w:rFonts w:hint="eastAsia" w:ascii="仿宋" w:hAnsi="仿宋" w:eastAsia="仿宋"/>
          <w:color w:val="auto"/>
          <w:sz w:val="24"/>
          <w:highlight w:val="none"/>
        </w:rPr>
      </w:pPr>
      <w:r>
        <w:rPr>
          <w:rFonts w:ascii="仿宋" w:hAnsi="仿宋" w:eastAsia="仿宋"/>
          <w:color w:val="auto"/>
          <w:sz w:val="24"/>
          <w:highlight w:val="none"/>
        </w:rPr>
        <w:t>……</w:t>
      </w:r>
    </w:p>
    <w:p>
      <w:pPr>
        <w:pStyle w:val="8"/>
        <w:overflowPunct w:val="0"/>
        <w:spacing w:line="360" w:lineRule="auto"/>
        <w:ind w:firstLineChars="175"/>
        <w:contextualSpacing/>
        <w:rPr>
          <w:rFonts w:hint="eastAsia" w:ascii="仿宋" w:hAnsi="仿宋" w:eastAsia="仿宋"/>
          <w:color w:val="auto"/>
          <w:sz w:val="24"/>
          <w:highlight w:val="none"/>
        </w:rPr>
      </w:pPr>
    </w:p>
    <w:p>
      <w:pPr>
        <w:pStyle w:val="8"/>
        <w:overflowPunct w:val="0"/>
        <w:spacing w:line="360" w:lineRule="auto"/>
        <w:ind w:firstLineChars="175"/>
        <w:contextualSpacing/>
        <w:jc w:val="right"/>
        <w:rPr>
          <w:rFonts w:hint="eastAsia" w:ascii="仿宋" w:hAnsi="仿宋" w:eastAsia="仿宋"/>
          <w:b/>
          <w:color w:val="auto"/>
          <w:sz w:val="24"/>
          <w:highlight w:val="none"/>
        </w:rPr>
      </w:pPr>
      <w:r>
        <w:rPr>
          <w:rFonts w:ascii="仿宋" w:hAnsi="仿宋" w:eastAsia="仿宋"/>
          <w:color w:val="auto"/>
          <w:sz w:val="24"/>
          <w:highlight w:val="none"/>
        </w:rPr>
        <w:tab/>
      </w:r>
      <w:r>
        <w:rPr>
          <w:rFonts w:hint="eastAsia" w:ascii="仿宋" w:hAnsi="仿宋" w:eastAsia="仿宋"/>
          <w:color w:val="auto"/>
          <w:sz w:val="24"/>
          <w:highlight w:val="none"/>
        </w:rPr>
        <w:t>年</w:t>
      </w:r>
      <w:r>
        <w:rPr>
          <w:rFonts w:ascii="仿宋" w:hAnsi="仿宋" w:eastAsia="仿宋"/>
          <w:color w:val="auto"/>
          <w:sz w:val="24"/>
          <w:highlight w:val="none"/>
        </w:rPr>
        <w:tab/>
      </w:r>
      <w:r>
        <w:rPr>
          <w:rFonts w:hint="eastAsia" w:ascii="仿宋" w:hAnsi="仿宋" w:eastAsia="仿宋"/>
          <w:color w:val="auto"/>
          <w:sz w:val="24"/>
          <w:highlight w:val="none"/>
        </w:rPr>
        <w:t>月</w:t>
      </w:r>
      <w:r>
        <w:rPr>
          <w:rFonts w:ascii="仿宋" w:hAnsi="仿宋" w:eastAsia="仿宋"/>
          <w:color w:val="auto"/>
          <w:sz w:val="24"/>
          <w:highlight w:val="none"/>
        </w:rPr>
        <w:tab/>
      </w:r>
      <w:r>
        <w:rPr>
          <w:rFonts w:hint="eastAsia" w:ascii="仿宋" w:hAnsi="仿宋" w:eastAsia="仿宋"/>
          <w:color w:val="auto"/>
          <w:sz w:val="24"/>
          <w:highlight w:val="none"/>
        </w:rPr>
        <w:t>日</w:t>
      </w:r>
    </w:p>
    <w:p>
      <w:pPr>
        <w:snapToGrid w:val="0"/>
        <w:spacing w:before="120" w:beforeLines="50" w:after="50"/>
        <w:jc w:val="left"/>
        <w:rPr>
          <w:rFonts w:hint="eastAsia" w:ascii="仿宋" w:hAnsi="仿宋" w:eastAsia="仿宋"/>
          <w:color w:val="auto"/>
          <w:highlight w:val="none"/>
        </w:rPr>
      </w:pPr>
      <w:r>
        <w:rPr>
          <w:rFonts w:hint="eastAsia" w:ascii="仿宋" w:hAnsi="仿宋" w:eastAsia="仿宋"/>
          <w:b/>
          <w:color w:val="auto"/>
          <w:sz w:val="24"/>
          <w:highlight w:val="none"/>
        </w:rPr>
        <w:t>2.中小企业声明函格式</w:t>
      </w:r>
    </w:p>
    <w:p>
      <w:pPr>
        <w:rPr>
          <w:rFonts w:hint="eastAsia" w:ascii="仿宋" w:hAnsi="仿宋" w:eastAsia="仿宋"/>
          <w:color w:val="auto"/>
          <w:highlight w:val="none"/>
        </w:rPr>
      </w:pPr>
    </w:p>
    <w:p>
      <w:pPr>
        <w:jc w:val="center"/>
        <w:rPr>
          <w:rFonts w:hint="eastAsia"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中小企业声明函（服务）</w:t>
      </w:r>
    </w:p>
    <w:p>
      <w:pPr>
        <w:spacing w:before="2" w:line="500" w:lineRule="exact"/>
        <w:rPr>
          <w:rFonts w:hint="eastAsia" w:ascii="仿宋" w:hAnsi="仿宋" w:eastAsia="仿宋" w:cs="宋体"/>
          <w:b/>
          <w:bCs/>
          <w:color w:val="auto"/>
          <w:sz w:val="27"/>
          <w:szCs w:val="27"/>
          <w:highlight w:val="none"/>
        </w:rPr>
      </w:pPr>
    </w:p>
    <w:p>
      <w:pPr>
        <w:pStyle w:val="140"/>
        <w:spacing w:line="400" w:lineRule="exact"/>
        <w:ind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olor w:val="auto"/>
          <w:sz w:val="24"/>
          <w:szCs w:val="24"/>
          <w:highlight w:val="none"/>
          <w:u w:val="single"/>
        </w:rPr>
        <w:t>（采购人名称）</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u w:val="single"/>
        </w:rPr>
        <w:t>（项目名称及</w:t>
      </w:r>
      <w:r>
        <w:rPr>
          <w:rFonts w:ascii="仿宋" w:hAnsi="仿宋" w:eastAsia="仿宋"/>
          <w:color w:val="auto"/>
          <w:sz w:val="24"/>
          <w:szCs w:val="24"/>
          <w:highlight w:val="none"/>
          <w:u w:val="single"/>
        </w:rPr>
        <w:t>项目编号</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釆购活动,服务</w:t>
      </w:r>
      <w:r>
        <w:rPr>
          <w:rFonts w:ascii="仿宋" w:hAnsi="仿宋" w:eastAsia="仿宋"/>
          <w:color w:val="auto"/>
          <w:sz w:val="24"/>
          <w:szCs w:val="24"/>
          <w:highlight w:val="none"/>
        </w:rPr>
        <w:t>全部由符合政策要求的中小企业承接</w:t>
      </w:r>
      <w:r>
        <w:rPr>
          <w:rFonts w:hint="eastAsia" w:ascii="仿宋" w:hAnsi="仿宋" w:eastAsia="仿宋"/>
          <w:color w:val="auto"/>
          <w:sz w:val="24"/>
          <w:szCs w:val="24"/>
          <w:highlight w:val="none"/>
        </w:rPr>
        <w:t>。相关企业（含联合体中的中小企业、签订分包意向协议的中小企业）的具体情况如下</w:t>
      </w:r>
      <w:bookmarkStart w:id="170" w:name="bookmark1"/>
      <w:bookmarkEnd w:id="170"/>
      <w:r>
        <w:rPr>
          <w:rFonts w:hint="eastAsia" w:ascii="仿宋" w:hAnsi="仿宋" w:eastAsia="仿宋"/>
          <w:color w:val="auto"/>
          <w:sz w:val="24"/>
          <w:szCs w:val="24"/>
          <w:highlight w:val="none"/>
        </w:rPr>
        <w:t>：</w:t>
      </w:r>
    </w:p>
    <w:p>
      <w:pPr>
        <w:pStyle w:val="140"/>
        <w:spacing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u w:val="single"/>
        </w:rPr>
        <w:t xml:space="preserve"> （项目名称）</w:t>
      </w:r>
      <w:r>
        <w:rPr>
          <w:rFonts w:hint="eastAsia" w:ascii="仿宋" w:hAnsi="仿宋" w:eastAsia="仿宋"/>
          <w:color w:val="auto"/>
          <w:sz w:val="24"/>
          <w:szCs w:val="24"/>
          <w:highlight w:val="none"/>
        </w:rPr>
        <w:t>，属于；承接企业为</w:t>
      </w:r>
      <w:r>
        <w:rPr>
          <w:rFonts w:hint="eastAsia" w:ascii="仿宋" w:hAnsi="仿宋" w:eastAsia="仿宋"/>
          <w:color w:val="auto"/>
          <w:sz w:val="24"/>
          <w:szCs w:val="24"/>
          <w:highlight w:val="none"/>
          <w:u w:val="single"/>
        </w:rPr>
        <w:t>（企业名称）</w:t>
      </w:r>
      <w:r>
        <w:rPr>
          <w:rFonts w:hint="eastAsia" w:ascii="仿宋" w:hAnsi="仿宋" w:eastAsia="仿宋"/>
          <w:color w:val="auto"/>
          <w:sz w:val="24"/>
          <w:szCs w:val="24"/>
          <w:highlight w:val="none"/>
        </w:rPr>
        <w:t>，从业人员</w:t>
      </w:r>
      <w:r>
        <w:rPr>
          <w:rFonts w:hint="eastAsia" w:ascii="仿宋" w:hAnsi="仿宋" w:eastAsia="仿宋"/>
          <w:color w:val="auto"/>
          <w:sz w:val="24"/>
          <w:szCs w:val="24"/>
          <w:highlight w:val="none"/>
          <w:u w:val="single"/>
        </w:rPr>
        <w:tab/>
      </w:r>
      <w:r>
        <w:rPr>
          <w:rFonts w:hint="eastAsia" w:ascii="仿宋" w:hAnsi="仿宋" w:eastAsia="仿宋"/>
          <w:color w:val="auto"/>
          <w:sz w:val="24"/>
          <w:szCs w:val="24"/>
          <w:highlight w:val="none"/>
        </w:rPr>
        <w:t>人，营业收入为万元，资产总额为万元，属于</w:t>
      </w:r>
      <w:r>
        <w:rPr>
          <w:rFonts w:hint="eastAsia" w:ascii="仿宋" w:hAnsi="仿宋" w:eastAsia="仿宋"/>
          <w:color w:val="auto"/>
          <w:sz w:val="24"/>
          <w:szCs w:val="24"/>
          <w:highlight w:val="none"/>
          <w:u w:val="single"/>
        </w:rPr>
        <w:t>（中型企业、小型企业、微型企业）</w:t>
      </w:r>
      <w:r>
        <w:rPr>
          <w:rFonts w:hint="eastAsia" w:ascii="仿宋" w:hAnsi="仿宋" w:eastAsia="仿宋"/>
          <w:color w:val="auto"/>
          <w:sz w:val="24"/>
          <w:szCs w:val="24"/>
          <w:highlight w:val="none"/>
        </w:rPr>
        <w:t xml:space="preserve">； </w:t>
      </w:r>
    </w:p>
    <w:p>
      <w:pPr>
        <w:pStyle w:val="140"/>
        <w:spacing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p>
    <w:p>
      <w:pPr>
        <w:pStyle w:val="140"/>
        <w:spacing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以上企业，不属于大企业的分支机构，不存在控股股东为大企业的情形，也不存在与大企业的负责人为同一人的情形。</w:t>
      </w:r>
    </w:p>
    <w:p>
      <w:pPr>
        <w:pStyle w:val="140"/>
        <w:spacing w:after="40"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本企业对上述声明内容的真实性负责。如有虚假，将依法承担相应责任。</w:t>
      </w:r>
    </w:p>
    <w:p>
      <w:pPr>
        <w:pStyle w:val="140"/>
        <w:spacing w:after="40" w:line="400" w:lineRule="exact"/>
        <w:ind w:firstLine="640"/>
        <w:jc w:val="both"/>
        <w:rPr>
          <w:rFonts w:hint="eastAsia" w:ascii="仿宋" w:hAnsi="仿宋" w:eastAsia="仿宋"/>
          <w:color w:val="auto"/>
          <w:sz w:val="24"/>
          <w:szCs w:val="24"/>
          <w:highlight w:val="none"/>
        </w:rPr>
      </w:pPr>
    </w:p>
    <w:p>
      <w:pPr>
        <w:pStyle w:val="140"/>
        <w:spacing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企业名称[盖公章]：</w:t>
      </w:r>
    </w:p>
    <w:p>
      <w:pPr>
        <w:pStyle w:val="140"/>
        <w:spacing w:line="400" w:lineRule="exact"/>
        <w:ind w:firstLine="64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日期：</w:t>
      </w:r>
    </w:p>
    <w:p>
      <w:pPr>
        <w:spacing w:line="460" w:lineRule="exact"/>
        <w:rPr>
          <w:rFonts w:hint="eastAsia" w:ascii="仿宋" w:hAnsi="仿宋" w:eastAsia="仿宋" w:cs="宋体"/>
          <w:color w:val="auto"/>
          <w:sz w:val="24"/>
          <w:highlight w:val="none"/>
        </w:rPr>
      </w:pPr>
    </w:p>
    <w:p>
      <w:pPr>
        <w:spacing w:line="460" w:lineRule="exact"/>
        <w:rPr>
          <w:rFonts w:hint="eastAsia" w:ascii="仿宋" w:hAnsi="仿宋" w:eastAsia="仿宋" w:cs="宋体"/>
          <w:b/>
          <w:color w:val="auto"/>
          <w:sz w:val="24"/>
          <w:highlight w:val="none"/>
        </w:rPr>
      </w:pPr>
      <w:r>
        <w:rPr>
          <w:rFonts w:hint="eastAsia" w:ascii="仿宋" w:hAnsi="仿宋" w:eastAsia="仿宋" w:cs="宋体"/>
          <w:color w:val="auto"/>
          <w:sz w:val="24"/>
          <w:highlight w:val="none"/>
        </w:rPr>
        <w:t>备注：如果投标产品（或</w:t>
      </w:r>
      <w:r>
        <w:rPr>
          <w:rFonts w:ascii="仿宋" w:hAnsi="仿宋" w:eastAsia="仿宋" w:cs="宋体"/>
          <w:color w:val="auto"/>
          <w:sz w:val="24"/>
          <w:highlight w:val="none"/>
        </w:rPr>
        <w:t>服务</w:t>
      </w:r>
      <w:r>
        <w:rPr>
          <w:rFonts w:hint="eastAsia" w:ascii="仿宋" w:hAnsi="仿宋" w:eastAsia="仿宋" w:cs="宋体"/>
          <w:color w:val="auto"/>
          <w:sz w:val="24"/>
          <w:highlight w:val="none"/>
        </w:rPr>
        <w:t>）中有小型或微型企业的产品（服务），应在投标报价明细表中注明生产（或服务）企业名称，并在投标文件提供符合规定的有关证明材料（投标人应提供最近一年的年度财务审计报告，以证明投标人（或投标产品生产厂家）的营业收入、资产总额等指标），否则不认可该产品（服务）为小型或微型企业的产品（服务）。</w:t>
      </w:r>
    </w:p>
    <w:p>
      <w:pPr>
        <w:pStyle w:val="17"/>
        <w:spacing w:line="360" w:lineRule="auto"/>
        <w:ind w:left="3960" w:right="1808"/>
        <w:contextualSpacing/>
        <w:rPr>
          <w:rFonts w:hint="eastAsia" w:ascii="仿宋" w:hAnsi="仿宋" w:eastAsia="仿宋"/>
          <w:color w:val="auto"/>
          <w:kern w:val="24"/>
          <w:highlight w:val="none"/>
        </w:rPr>
      </w:pPr>
    </w:p>
    <w:p>
      <w:pPr>
        <w:pStyle w:val="17"/>
        <w:spacing w:line="360" w:lineRule="auto"/>
        <w:ind w:left="-426" w:right="142" w:firstLine="567"/>
        <w:contextualSpacing/>
        <w:rPr>
          <w:rFonts w:hint="eastAsia" w:ascii="仿宋" w:hAnsi="仿宋" w:eastAsia="仿宋"/>
          <w:color w:val="auto"/>
          <w:kern w:val="24"/>
          <w:highlight w:val="none"/>
        </w:rPr>
      </w:pPr>
      <w:r>
        <w:rPr>
          <w:rFonts w:hint="eastAsia" w:ascii="仿宋" w:hAnsi="仿宋" w:eastAsia="仿宋"/>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120" w:beforeLines="50" w:after="50"/>
        <w:ind w:left="142"/>
        <w:jc w:val="left"/>
        <w:rPr>
          <w:rFonts w:hint="eastAsia" w:ascii="仿宋" w:hAnsi="仿宋" w:eastAsia="仿宋"/>
          <w:b/>
          <w:color w:val="auto"/>
          <w:sz w:val="24"/>
          <w:highlight w:val="none"/>
        </w:rPr>
      </w:pPr>
    </w:p>
    <w:p>
      <w:pPr>
        <w:pStyle w:val="30"/>
        <w:jc w:val="left"/>
        <w:rPr>
          <w:rFonts w:hint="eastAsia" w:ascii="仿宋" w:hAnsi="仿宋" w:eastAsia="仿宋"/>
          <w:b/>
          <w:color w:val="auto"/>
          <w:sz w:val="24"/>
          <w:highlight w:val="none"/>
        </w:rPr>
      </w:pPr>
      <w:r>
        <w:rPr>
          <w:rFonts w:ascii="仿宋" w:hAnsi="仿宋" w:eastAsia="仿宋" w:cs="Arial Unicode MS"/>
          <w:color w:val="auto"/>
          <w:sz w:val="32"/>
          <w:szCs w:val="32"/>
          <w:highlight w:val="none"/>
        </w:rPr>
        <w:br w:type="page"/>
      </w:r>
      <w:r>
        <w:rPr>
          <w:rFonts w:hint="eastAsia" w:ascii="仿宋" w:hAnsi="仿宋" w:eastAsia="仿宋"/>
          <w:b/>
          <w:color w:val="auto"/>
          <w:sz w:val="24"/>
          <w:highlight w:val="none"/>
        </w:rPr>
        <w:t>3.残疾人福利性单位声明函格式</w:t>
      </w:r>
    </w:p>
    <w:p>
      <w:pPr>
        <w:spacing w:line="588" w:lineRule="exact"/>
        <w:jc w:val="center"/>
        <w:rPr>
          <w:rFonts w:hint="eastAsia" w:ascii="仿宋" w:hAnsi="仿宋" w:eastAsia="仿宋"/>
          <w:b/>
          <w:color w:val="auto"/>
          <w:spacing w:val="6"/>
          <w:sz w:val="32"/>
          <w:szCs w:val="32"/>
          <w:highlight w:val="none"/>
        </w:rPr>
      </w:pPr>
    </w:p>
    <w:p>
      <w:pPr>
        <w:spacing w:line="588" w:lineRule="exact"/>
        <w:jc w:val="center"/>
        <w:rPr>
          <w:rFonts w:hint="eastAsia" w:ascii="仿宋" w:hAnsi="仿宋" w:eastAsia="仿宋" w:cs="方正小标宋简体"/>
          <w:bCs/>
          <w:color w:val="auto"/>
          <w:spacing w:val="6"/>
          <w:sz w:val="44"/>
          <w:szCs w:val="44"/>
          <w:highlight w:val="none"/>
        </w:rPr>
      </w:pPr>
      <w:r>
        <w:rPr>
          <w:rFonts w:hint="eastAsia" w:ascii="仿宋" w:hAnsi="仿宋" w:eastAsia="仿宋" w:cs="方正小标宋简体"/>
          <w:bCs/>
          <w:color w:val="auto"/>
          <w:spacing w:val="6"/>
          <w:sz w:val="44"/>
          <w:szCs w:val="44"/>
          <w:highlight w:val="none"/>
        </w:rPr>
        <w:t>残疾人福利性单位声明函</w:t>
      </w:r>
    </w:p>
    <w:p>
      <w:pPr>
        <w:spacing w:line="360" w:lineRule="auto"/>
        <w:contextualSpacing/>
        <w:rPr>
          <w:rFonts w:hint="eastAsia" w:ascii="仿宋" w:hAnsi="仿宋" w:eastAsia="仿宋"/>
          <w:bCs/>
          <w:color w:val="auto"/>
          <w:spacing w:val="6"/>
          <w:sz w:val="30"/>
          <w:szCs w:val="30"/>
          <w:highlight w:val="none"/>
        </w:rPr>
      </w:pPr>
    </w:p>
    <w:p>
      <w:pPr>
        <w:spacing w:line="360" w:lineRule="auto"/>
        <w:ind w:firstLine="504" w:firstLineChars="200"/>
        <w:contextualSpacing/>
        <w:rPr>
          <w:rFonts w:hint="eastAsia" w:ascii="仿宋" w:hAnsi="仿宋" w:eastAsia="仿宋"/>
          <w:color w:val="auto"/>
          <w:spacing w:val="6"/>
          <w:sz w:val="24"/>
          <w:highlight w:val="none"/>
        </w:rPr>
      </w:pPr>
      <w:r>
        <w:rPr>
          <w:rFonts w:hint="eastAsia" w:ascii="仿宋" w:hAnsi="仿宋" w:eastAsia="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olor w:val="auto"/>
          <w:sz w:val="24"/>
          <w:highlight w:val="none"/>
        </w:rPr>
        <w:t>〔2017〕 141</w:t>
      </w:r>
      <w:r>
        <w:rPr>
          <w:rFonts w:hint="eastAsia" w:ascii="仿宋" w:hAnsi="仿宋" w:eastAsia="仿宋"/>
          <w:color w:val="auto"/>
          <w:spacing w:val="6"/>
          <w:sz w:val="24"/>
          <w:highlight w:val="none"/>
        </w:rPr>
        <w:t>号）的规定，本单位为符合条件的残疾人福利性单位，且本单位参加______单位的______项目采购活动提供本单位的服务</w:t>
      </w:r>
      <w:r>
        <w:rPr>
          <w:rFonts w:hint="eastAsia" w:ascii="仿宋" w:hAnsi="仿宋" w:eastAsia="仿宋"/>
          <w:color w:val="auto"/>
          <w:spacing w:val="-6"/>
          <w:sz w:val="24"/>
          <w:highlight w:val="none"/>
        </w:rPr>
        <w:t>。</w:t>
      </w:r>
    </w:p>
    <w:p>
      <w:pPr>
        <w:spacing w:line="360" w:lineRule="auto"/>
        <w:ind w:firstLine="504" w:firstLineChars="200"/>
        <w:contextualSpacing/>
        <w:rPr>
          <w:rFonts w:hint="eastAsia" w:ascii="仿宋" w:hAnsi="仿宋" w:eastAsia="仿宋"/>
          <w:color w:val="auto"/>
          <w:spacing w:val="6"/>
          <w:sz w:val="24"/>
          <w:highlight w:val="none"/>
        </w:rPr>
      </w:pPr>
      <w:r>
        <w:rPr>
          <w:rFonts w:hint="eastAsia" w:ascii="仿宋" w:hAnsi="仿宋" w:eastAsia="仿宋"/>
          <w:color w:val="auto"/>
          <w:spacing w:val="6"/>
          <w:sz w:val="24"/>
          <w:highlight w:val="none"/>
        </w:rPr>
        <w:t>本单位对上述声明的真实性负责。如有虚假，将依法承担相应责任。</w:t>
      </w:r>
    </w:p>
    <w:p>
      <w:pPr>
        <w:spacing w:line="360" w:lineRule="auto"/>
        <w:ind w:firstLine="504" w:firstLineChars="200"/>
        <w:contextualSpacing/>
        <w:rPr>
          <w:rFonts w:hint="eastAsia" w:ascii="仿宋" w:hAnsi="仿宋" w:eastAsia="仿宋"/>
          <w:color w:val="auto"/>
          <w:spacing w:val="6"/>
          <w:sz w:val="24"/>
          <w:highlight w:val="none"/>
        </w:rPr>
      </w:pPr>
    </w:p>
    <w:p>
      <w:pPr>
        <w:spacing w:line="360" w:lineRule="auto"/>
        <w:ind w:firstLine="504" w:firstLineChars="200"/>
        <w:contextualSpacing/>
        <w:rPr>
          <w:rFonts w:hint="eastAsia" w:ascii="仿宋" w:hAnsi="仿宋" w:eastAsia="仿宋"/>
          <w:color w:val="auto"/>
          <w:spacing w:val="6"/>
          <w:sz w:val="24"/>
          <w:highlight w:val="none"/>
        </w:rPr>
      </w:pPr>
    </w:p>
    <w:p>
      <w:pPr>
        <w:tabs>
          <w:tab w:val="left" w:pos="4860"/>
        </w:tabs>
        <w:spacing w:line="360" w:lineRule="auto"/>
        <w:ind w:right="1560" w:firstLine="504" w:firstLineChars="200"/>
        <w:contextualSpacing/>
        <w:jc w:val="center"/>
        <w:rPr>
          <w:rFonts w:hint="eastAsia" w:ascii="仿宋" w:hAnsi="仿宋" w:eastAsia="仿宋"/>
          <w:color w:val="auto"/>
          <w:spacing w:val="6"/>
          <w:sz w:val="24"/>
          <w:highlight w:val="none"/>
        </w:rPr>
      </w:pPr>
      <w:r>
        <w:rPr>
          <w:rFonts w:hint="eastAsia" w:ascii="仿宋" w:hAnsi="仿宋" w:eastAsia="仿宋"/>
          <w:color w:val="auto"/>
          <w:spacing w:val="6"/>
          <w:sz w:val="24"/>
          <w:highlight w:val="none"/>
        </w:rPr>
        <w:t>单位名称（盖公章）：</w:t>
      </w:r>
    </w:p>
    <w:p>
      <w:pPr>
        <w:tabs>
          <w:tab w:val="left" w:pos="4860"/>
        </w:tabs>
        <w:spacing w:line="360" w:lineRule="auto"/>
        <w:ind w:right="1560" w:firstLine="504" w:firstLineChars="200"/>
        <w:contextualSpacing/>
        <w:jc w:val="center"/>
        <w:rPr>
          <w:rFonts w:hint="eastAsia" w:ascii="仿宋" w:hAnsi="仿宋" w:eastAsia="仿宋"/>
          <w:color w:val="auto"/>
          <w:spacing w:val="6"/>
          <w:sz w:val="24"/>
          <w:highlight w:val="none"/>
        </w:rPr>
      </w:pPr>
      <w:r>
        <w:rPr>
          <w:rFonts w:hint="eastAsia" w:ascii="仿宋" w:hAnsi="仿宋" w:eastAsia="仿宋"/>
          <w:color w:val="auto"/>
          <w:spacing w:val="6"/>
          <w:sz w:val="24"/>
          <w:highlight w:val="none"/>
        </w:rPr>
        <w:t>日  期：</w:t>
      </w:r>
    </w:p>
    <w:p>
      <w:pPr>
        <w:spacing w:line="360" w:lineRule="auto"/>
        <w:contextualSpacing/>
        <w:rPr>
          <w:rFonts w:hint="eastAsia" w:ascii="仿宋" w:hAnsi="仿宋" w:eastAsia="仿宋"/>
          <w:color w:val="auto"/>
          <w:sz w:val="24"/>
          <w:highlight w:val="none"/>
        </w:rPr>
      </w:pPr>
    </w:p>
    <w:p>
      <w:pPr>
        <w:spacing w:line="360" w:lineRule="auto"/>
        <w:contextualSpacing/>
        <w:rPr>
          <w:rFonts w:hint="eastAsia" w:ascii="仿宋" w:hAnsi="仿宋" w:eastAsia="仿宋"/>
          <w:color w:val="auto"/>
          <w:sz w:val="24"/>
          <w:highlight w:val="none"/>
        </w:rPr>
      </w:pPr>
    </w:p>
    <w:p>
      <w:pPr>
        <w:spacing w:line="360" w:lineRule="auto"/>
        <w:contextualSpacing/>
        <w:rPr>
          <w:rFonts w:hint="eastAsia" w:ascii="仿宋" w:hAnsi="仿宋" w:eastAsia="仿宋"/>
          <w:color w:val="auto"/>
          <w:sz w:val="24"/>
          <w:highlight w:val="none"/>
        </w:rPr>
      </w:pPr>
    </w:p>
    <w:p>
      <w:pPr>
        <w:spacing w:line="360" w:lineRule="auto"/>
        <w:contextualSpacing/>
        <w:rPr>
          <w:rFonts w:hint="eastAsia" w:ascii="仿宋" w:hAnsi="仿宋" w:eastAsia="仿宋"/>
          <w:color w:val="auto"/>
          <w:sz w:val="24"/>
          <w:highlight w:val="none"/>
        </w:rPr>
      </w:pPr>
      <w:r>
        <w:rPr>
          <w:rFonts w:hint="eastAsia" w:ascii="仿宋" w:hAnsi="仿宋" w:eastAsia="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hint="eastAsia" w:ascii="仿宋" w:hAnsi="仿宋" w:eastAsia="仿宋"/>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4.质疑函格式</w:t>
      </w:r>
    </w:p>
    <w:p>
      <w:pPr>
        <w:spacing w:line="500" w:lineRule="exact"/>
        <w:jc w:val="center"/>
        <w:rPr>
          <w:rFonts w:hint="eastAsia" w:ascii="仿宋" w:hAnsi="仿宋" w:eastAsia="仿宋" w:cs="方正小标宋简体"/>
          <w:b/>
          <w:color w:val="auto"/>
          <w:sz w:val="36"/>
          <w:szCs w:val="36"/>
          <w:highlight w:val="none"/>
        </w:rPr>
      </w:pPr>
      <w:r>
        <w:rPr>
          <w:rFonts w:hint="eastAsia" w:ascii="仿宋" w:hAnsi="仿宋" w:eastAsia="仿宋" w:cs="方正小标宋简体"/>
          <w:b/>
          <w:color w:val="auto"/>
          <w:sz w:val="36"/>
          <w:szCs w:val="36"/>
          <w:highlight w:val="none"/>
        </w:rPr>
        <w:t>质疑函</w:t>
      </w:r>
    </w:p>
    <w:p>
      <w:pPr>
        <w:pStyle w:val="30"/>
        <w:snapToGrid w:val="0"/>
        <w:spacing w:line="400" w:lineRule="exact"/>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一、质疑供应商基本信息：</w:t>
      </w:r>
    </w:p>
    <w:p>
      <w:pPr>
        <w:pStyle w:val="30"/>
        <w:snapToGrid w:val="0"/>
        <w:spacing w:line="400" w:lineRule="exact"/>
        <w:ind w:firstLine="480" w:firstLineChars="200"/>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质疑供应商：</w:t>
      </w:r>
    </w:p>
    <w:p>
      <w:pPr>
        <w:pStyle w:val="30"/>
        <w:snapToGrid w:val="0"/>
        <w:spacing w:line="400" w:lineRule="exact"/>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联系人</w:t>
      </w:r>
      <w:r>
        <w:rPr>
          <w:rFonts w:hint="eastAsia" w:ascii="仿宋" w:hAnsi="仿宋" w:eastAsia="仿宋"/>
          <w:bCs/>
          <w:color w:val="auto"/>
          <w:sz w:val="24"/>
          <w:szCs w:val="24"/>
          <w:highlight w:val="none"/>
        </w:rPr>
        <w:t>：</w:t>
      </w: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p>
    <w:p>
      <w:pPr>
        <w:pStyle w:val="30"/>
        <w:snapToGrid w:val="0"/>
        <w:spacing w:line="40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授权代表：</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p>
    <w:p>
      <w:pPr>
        <w:pStyle w:val="30"/>
        <w:snapToGrid w:val="0"/>
        <w:spacing w:line="400" w:lineRule="exact"/>
        <w:ind w:firstLine="480" w:firstLineChars="200"/>
        <w:rPr>
          <w:rFonts w:hint="eastAsia"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二、质疑项目基本情况：</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项目的名称：</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项目的编号：</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采购人名称：</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质疑事项：</w:t>
      </w:r>
    </w:p>
    <w:p>
      <w:pPr>
        <w:pStyle w:val="30"/>
        <w:spacing w:line="400" w:lineRule="exact"/>
        <w:ind w:left="25" w:leftChars="12" w:firstLine="472" w:firstLineChars="197"/>
        <w:rPr>
          <w:rFonts w:hint="eastAsia" w:ascii="仿宋" w:hAnsi="仿宋" w:eastAsia="仿宋"/>
          <w:b/>
          <w:color w:val="auto"/>
          <w:sz w:val="24"/>
          <w:szCs w:val="24"/>
          <w:highlight w:val="none"/>
        </w:rPr>
      </w:pPr>
      <w:r>
        <w:rPr>
          <w:rFonts w:hint="eastAsia" w:ascii="仿宋" w:hAnsi="仿宋" w:eastAsia="仿宋"/>
          <w:color w:val="auto"/>
          <w:sz w:val="24"/>
          <w:szCs w:val="24"/>
          <w:highlight w:val="none"/>
        </w:rPr>
        <w:t>□招标文件   招标文件获取日期：</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□采购过程   </w:t>
      </w:r>
    </w:p>
    <w:p>
      <w:pPr>
        <w:pStyle w:val="30"/>
        <w:spacing w:line="400" w:lineRule="exact"/>
        <w:ind w:left="25" w:leftChars="12" w:firstLine="472" w:firstLineChars="197"/>
        <w:rPr>
          <w:rFonts w:hint="eastAsia" w:ascii="仿宋" w:hAnsi="仿宋" w:eastAsia="仿宋"/>
          <w:bCs/>
          <w:color w:val="auto"/>
          <w:sz w:val="24"/>
          <w:szCs w:val="24"/>
          <w:highlight w:val="none"/>
          <w:u w:val="single"/>
        </w:rPr>
      </w:pPr>
      <w:r>
        <w:rPr>
          <w:rFonts w:hint="eastAsia" w:ascii="仿宋" w:hAnsi="仿宋" w:eastAsia="仿宋"/>
          <w:color w:val="auto"/>
          <w:sz w:val="24"/>
          <w:szCs w:val="24"/>
          <w:highlight w:val="none"/>
        </w:rPr>
        <w:t xml:space="preserve">□中标结果   </w:t>
      </w:r>
    </w:p>
    <w:p>
      <w:pPr>
        <w:pStyle w:val="30"/>
        <w:spacing w:line="400" w:lineRule="exact"/>
        <w:ind w:left="25" w:leftChars="12" w:firstLine="472" w:firstLineChars="196"/>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三、质疑事项具体内容</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质疑事项1：</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事实依据：</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法律依据：</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质疑事项2：</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ascii="仿宋" w:hAnsi="仿宋" w:eastAsia="仿宋"/>
          <w:color w:val="auto"/>
          <w:sz w:val="24"/>
          <w:szCs w:val="24"/>
          <w:highlight w:val="none"/>
        </w:rPr>
        <w:t>……</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四、与质疑事项相关的质疑请求：</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请求：</w:t>
      </w:r>
    </w:p>
    <w:p>
      <w:pPr>
        <w:pStyle w:val="30"/>
        <w:spacing w:line="400" w:lineRule="exact"/>
        <w:ind w:left="25" w:leftChars="12" w:firstLine="352" w:firstLineChars="147"/>
        <w:rPr>
          <w:rFonts w:hint="eastAsia" w:ascii="仿宋" w:hAnsi="仿宋" w:eastAsia="仿宋"/>
          <w:color w:val="auto"/>
          <w:sz w:val="24"/>
          <w:szCs w:val="24"/>
          <w:highlight w:val="none"/>
        </w:rPr>
      </w:pP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签字（签章）：</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公章：</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30"/>
        <w:snapToGrid w:val="0"/>
        <w:spacing w:line="360" w:lineRule="exact"/>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30"/>
        <w:spacing w:line="360" w:lineRule="exact"/>
        <w:ind w:left="25" w:leftChars="12" w:firstLine="354" w:firstLineChars="147"/>
        <w:rPr>
          <w:rFonts w:hint="eastAsia" w:ascii="仿宋" w:hAnsi="仿宋" w:eastAsia="仿宋"/>
          <w:b/>
          <w:bCs/>
          <w:color w:val="auto"/>
          <w:sz w:val="24"/>
          <w:szCs w:val="24"/>
          <w:highlight w:val="none"/>
        </w:rPr>
      </w:pPr>
      <w:r>
        <w:rPr>
          <w:rFonts w:hint="eastAsia" w:ascii="仿宋" w:hAnsi="仿宋" w:eastAsia="仿宋"/>
          <w:b/>
          <w:color w:val="auto"/>
          <w:sz w:val="24"/>
          <w:szCs w:val="24"/>
          <w:highlight w:val="none"/>
        </w:rPr>
        <w:t>1.供应商提出质疑时，应提交质疑函和必要的证明材料</w:t>
      </w:r>
      <w:r>
        <w:rPr>
          <w:rFonts w:hint="eastAsia" w:ascii="仿宋" w:hAnsi="仿宋" w:eastAsia="仿宋"/>
          <w:b/>
          <w:bCs/>
          <w:color w:val="auto"/>
          <w:sz w:val="24"/>
          <w:szCs w:val="24"/>
          <w:highlight w:val="none"/>
        </w:rPr>
        <w:t>。</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3.质疑函的质疑事项应具体、明确，并有必要的事实依据和法律依据。</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4.质疑函的质疑请求应与质疑事项相关。</w:t>
      </w:r>
    </w:p>
    <w:p>
      <w:pPr>
        <w:pStyle w:val="30"/>
        <w:spacing w:line="360" w:lineRule="exact"/>
        <w:ind w:left="25" w:leftChars="12" w:firstLine="354" w:firstLineChars="147"/>
        <w:rPr>
          <w:rFonts w:hint="eastAsia" w:ascii="仿宋" w:hAnsi="仿宋" w:eastAsia="仿宋"/>
          <w:b/>
          <w:bCs/>
          <w:color w:val="auto"/>
          <w:sz w:val="24"/>
          <w:szCs w:val="24"/>
          <w:highlight w:val="none"/>
        </w:rPr>
      </w:pPr>
      <w:r>
        <w:rPr>
          <w:rFonts w:hint="eastAsia" w:ascii="仿宋" w:hAnsi="仿宋" w:eastAsia="仿宋"/>
          <w:b/>
          <w:color w:val="auto"/>
          <w:sz w:val="24"/>
          <w:szCs w:val="24"/>
          <w:highlight w:val="none"/>
        </w:rPr>
        <w:t>5.质疑供应商为法人或者其他组织的，质疑函应由法定代表人、主要负责人，或者其授权代表签字或者盖章，并加盖公章。</w:t>
      </w:r>
    </w:p>
    <w:p>
      <w:pPr>
        <w:spacing w:line="360" w:lineRule="auto"/>
        <w:jc w:val="left"/>
        <w:rPr>
          <w:rFonts w:hint="eastAsia" w:ascii="仿宋" w:hAnsi="仿宋" w:eastAsia="仿宋"/>
          <w:b/>
          <w:bCs/>
          <w:color w:val="auto"/>
          <w:sz w:val="32"/>
          <w:szCs w:val="32"/>
          <w:highlight w:val="none"/>
        </w:rPr>
      </w:pPr>
      <w:r>
        <w:rPr>
          <w:rFonts w:ascii="仿宋" w:hAnsi="仿宋" w:eastAsia="仿宋"/>
          <w:color w:val="auto"/>
          <w:sz w:val="44"/>
          <w:highlight w:val="none"/>
        </w:rPr>
        <w:br w:type="page"/>
      </w:r>
      <w:r>
        <w:rPr>
          <w:rFonts w:hint="eastAsia" w:ascii="仿宋" w:hAnsi="仿宋" w:eastAsia="仿宋"/>
          <w:b/>
          <w:color w:val="auto"/>
          <w:sz w:val="24"/>
          <w:highlight w:val="none"/>
        </w:rPr>
        <w:t>5.投诉书格式</w:t>
      </w:r>
    </w:p>
    <w:p>
      <w:pPr>
        <w:spacing w:line="500" w:lineRule="exact"/>
        <w:jc w:val="center"/>
        <w:rPr>
          <w:rFonts w:hint="eastAsia" w:ascii="仿宋" w:hAnsi="仿宋" w:eastAsia="仿宋" w:cs="方正小标宋简体"/>
          <w:b/>
          <w:color w:val="auto"/>
          <w:sz w:val="36"/>
          <w:szCs w:val="36"/>
          <w:highlight w:val="none"/>
        </w:rPr>
      </w:pPr>
      <w:r>
        <w:rPr>
          <w:rFonts w:hint="eastAsia" w:ascii="仿宋" w:hAnsi="仿宋" w:eastAsia="仿宋" w:cs="方正小标宋简体"/>
          <w:b/>
          <w:color w:val="auto"/>
          <w:sz w:val="36"/>
          <w:szCs w:val="36"/>
          <w:highlight w:val="none"/>
        </w:rPr>
        <w:t>投诉书</w:t>
      </w:r>
    </w:p>
    <w:p>
      <w:pPr>
        <w:pStyle w:val="30"/>
        <w:snapToGrid w:val="0"/>
        <w:spacing w:line="400" w:lineRule="exact"/>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一、投诉相关主体基本情况：</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投标人：</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法定代表人/主要负责人：</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授权代表：</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被投诉人1：</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地址：</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联系人：</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被投诉人2：</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相关供应商：</w:t>
      </w:r>
    </w:p>
    <w:p>
      <w:pPr>
        <w:pStyle w:val="30"/>
        <w:snapToGrid w:val="0"/>
        <w:spacing w:line="400" w:lineRule="exact"/>
        <w:ind w:firstLine="480" w:firstLineChars="200"/>
        <w:jc w:val="left"/>
        <w:rPr>
          <w:rFonts w:hint="eastAsia"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p>
    <w:p>
      <w:pPr>
        <w:pStyle w:val="30"/>
        <w:snapToGrid w:val="0"/>
        <w:spacing w:line="400" w:lineRule="exact"/>
        <w:ind w:firstLine="480" w:firstLineChars="200"/>
        <w:jc w:val="left"/>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联系人：</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p>
    <w:p>
      <w:pPr>
        <w:pStyle w:val="30"/>
        <w:snapToGrid w:val="0"/>
        <w:spacing w:line="400" w:lineRule="exact"/>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二、投诉项目基本情况：</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项目的名称：</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项目的编号：</w:t>
      </w:r>
    </w:p>
    <w:p>
      <w:pPr>
        <w:pStyle w:val="30"/>
        <w:spacing w:line="400" w:lineRule="exact"/>
        <w:ind w:left="25" w:leftChars="12" w:firstLine="472" w:firstLineChars="197"/>
        <w:rPr>
          <w:rFonts w:hint="eastAsia" w:ascii="仿宋" w:hAnsi="仿宋" w:eastAsia="仿宋"/>
          <w:bCs/>
          <w:color w:val="auto"/>
          <w:sz w:val="24"/>
          <w:szCs w:val="24"/>
          <w:highlight w:val="none"/>
          <w:u w:val="single"/>
        </w:rPr>
      </w:pPr>
      <w:r>
        <w:rPr>
          <w:rFonts w:hint="eastAsia" w:ascii="仿宋" w:hAnsi="仿宋" w:eastAsia="仿宋"/>
          <w:color w:val="auto"/>
          <w:sz w:val="24"/>
          <w:szCs w:val="24"/>
          <w:highlight w:val="none"/>
        </w:rPr>
        <w:t>采购人名称：</w:t>
      </w:r>
    </w:p>
    <w:p>
      <w:pPr>
        <w:pStyle w:val="30"/>
        <w:spacing w:line="400" w:lineRule="exact"/>
        <w:ind w:left="25" w:leftChars="12" w:firstLine="472" w:firstLineChars="197"/>
        <w:rPr>
          <w:rFonts w:hint="eastAsia" w:ascii="仿宋" w:hAnsi="仿宋" w:eastAsia="仿宋"/>
          <w:bCs/>
          <w:color w:val="auto"/>
          <w:sz w:val="24"/>
          <w:szCs w:val="24"/>
          <w:highlight w:val="none"/>
          <w:u w:val="single"/>
        </w:rPr>
      </w:pPr>
      <w:r>
        <w:rPr>
          <w:rFonts w:hint="eastAsia" w:ascii="仿宋" w:hAnsi="仿宋" w:eastAsia="仿宋"/>
          <w:color w:val="auto"/>
          <w:sz w:val="24"/>
          <w:szCs w:val="24"/>
          <w:highlight w:val="none"/>
        </w:rPr>
        <w:t>代理机构名称：</w:t>
      </w:r>
    </w:p>
    <w:p>
      <w:pPr>
        <w:pStyle w:val="30"/>
        <w:spacing w:line="400" w:lineRule="exact"/>
        <w:ind w:left="25" w:leftChars="12" w:firstLine="472" w:firstLineChars="197"/>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招标文件公告：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公告期限：</w:t>
      </w:r>
    </w:p>
    <w:p>
      <w:pPr>
        <w:pStyle w:val="30"/>
        <w:spacing w:line="400" w:lineRule="exact"/>
        <w:ind w:left="25" w:leftChars="12" w:firstLine="472" w:firstLineChars="197"/>
        <w:rPr>
          <w:rFonts w:hint="eastAsia" w:ascii="仿宋" w:hAnsi="仿宋" w:eastAsia="仿宋"/>
          <w:b/>
          <w:color w:val="auto"/>
          <w:sz w:val="24"/>
          <w:szCs w:val="24"/>
          <w:highlight w:val="none"/>
        </w:rPr>
      </w:pPr>
      <w:r>
        <w:rPr>
          <w:rFonts w:hint="eastAsia" w:ascii="仿宋" w:hAnsi="仿宋" w:eastAsia="仿宋"/>
          <w:bCs/>
          <w:color w:val="auto"/>
          <w:sz w:val="24"/>
          <w:szCs w:val="24"/>
          <w:highlight w:val="none"/>
        </w:rPr>
        <w:t>采购结果公告：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 xml:space="preserve">     公告期限：</w:t>
      </w:r>
    </w:p>
    <w:p>
      <w:pPr>
        <w:pStyle w:val="30"/>
        <w:spacing w:line="400" w:lineRule="exact"/>
        <w:ind w:left="25" w:leftChars="12" w:firstLine="472" w:firstLineChars="196"/>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三、质疑基本情况</w:t>
      </w:r>
    </w:p>
    <w:p>
      <w:pPr>
        <w:pStyle w:val="30"/>
        <w:spacing w:line="400" w:lineRule="exact"/>
        <w:ind w:left="25" w:leftChars="12" w:firstLine="480" w:firstLineChars="200"/>
        <w:rPr>
          <w:rFonts w:hint="eastAsia" w:ascii="仿宋" w:hAnsi="仿宋" w:eastAsia="仿宋"/>
          <w:bCs/>
          <w:color w:val="auto"/>
          <w:sz w:val="24"/>
          <w:szCs w:val="24"/>
          <w:highlight w:val="none"/>
          <w:u w:val="single"/>
        </w:rPr>
      </w:pPr>
      <w:r>
        <w:rPr>
          <w:rFonts w:hint="eastAsia" w:ascii="仿宋" w:hAnsi="仿宋" w:eastAsia="仿宋"/>
          <w:color w:val="auto"/>
          <w:sz w:val="24"/>
          <w:szCs w:val="24"/>
          <w:highlight w:val="none"/>
        </w:rPr>
        <w:t>投诉人于  年   月   日，向提出质疑，质疑事项为：</w:t>
      </w:r>
    </w:p>
    <w:p>
      <w:pPr>
        <w:pStyle w:val="3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bCs/>
          <w:color w:val="auto"/>
          <w:sz w:val="24"/>
          <w:szCs w:val="24"/>
          <w:highlight w:val="none"/>
          <w:u w:val="single"/>
        </w:rPr>
        <w:t>采购人/代理机构</w:t>
      </w:r>
      <w:r>
        <w:rPr>
          <w:rFonts w:hint="eastAsia" w:ascii="仿宋" w:hAnsi="仿宋" w:eastAsia="仿宋"/>
          <w:bCs/>
          <w:color w:val="auto"/>
          <w:sz w:val="24"/>
          <w:szCs w:val="24"/>
          <w:highlight w:val="none"/>
        </w:rPr>
        <w:t xml:space="preserve">于   </w:t>
      </w:r>
      <w:r>
        <w:rPr>
          <w:rFonts w:hint="eastAsia" w:ascii="仿宋" w:hAnsi="仿宋" w:eastAsia="仿宋"/>
          <w:color w:val="auto"/>
          <w:sz w:val="24"/>
          <w:szCs w:val="24"/>
          <w:highlight w:val="none"/>
        </w:rPr>
        <w:t>年  月   日，</w:t>
      </w:r>
      <w:r>
        <w:rPr>
          <w:rFonts w:hint="eastAsia" w:ascii="仿宋" w:hAnsi="仿宋" w:eastAsia="仿宋"/>
          <w:bCs/>
          <w:color w:val="auto"/>
          <w:sz w:val="24"/>
          <w:szCs w:val="24"/>
          <w:highlight w:val="none"/>
        </w:rPr>
        <w:t xml:space="preserve">就质疑事项作出了答复/没有在法定期限内作出答复。                                                                                             </w:t>
      </w:r>
    </w:p>
    <w:p>
      <w:pPr>
        <w:pStyle w:val="30"/>
        <w:spacing w:line="400" w:lineRule="exact"/>
        <w:ind w:left="25" w:leftChars="12" w:firstLine="472" w:firstLineChars="196"/>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四、投诉事项具体内容</w:t>
      </w:r>
    </w:p>
    <w:p>
      <w:pPr>
        <w:pStyle w:val="30"/>
        <w:spacing w:line="400" w:lineRule="exact"/>
        <w:ind w:left="25" w:leftChars="12" w:firstLine="472" w:firstLineChars="197"/>
        <w:rPr>
          <w:rFonts w:hint="eastAsia" w:ascii="仿宋" w:hAnsi="仿宋" w:eastAsia="仿宋"/>
          <w:bCs/>
          <w:color w:val="auto"/>
          <w:sz w:val="24"/>
          <w:szCs w:val="24"/>
          <w:highlight w:val="none"/>
          <w:u w:val="single"/>
        </w:rPr>
      </w:pPr>
      <w:r>
        <w:rPr>
          <w:rFonts w:hint="eastAsia" w:ascii="仿宋" w:hAnsi="仿宋" w:eastAsia="仿宋"/>
          <w:color w:val="auto"/>
          <w:sz w:val="24"/>
          <w:szCs w:val="24"/>
          <w:highlight w:val="none"/>
        </w:rPr>
        <w:t>投诉事项1：</w:t>
      </w:r>
    </w:p>
    <w:p>
      <w:pPr>
        <w:pStyle w:val="30"/>
        <w:spacing w:line="400" w:lineRule="exact"/>
        <w:ind w:firstLine="480" w:firstLineChars="200"/>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事实依据：</w:t>
      </w:r>
    </w:p>
    <w:p>
      <w:pPr>
        <w:pStyle w:val="30"/>
        <w:spacing w:line="400" w:lineRule="exact"/>
        <w:ind w:firstLine="480" w:firstLineChars="200"/>
        <w:rPr>
          <w:rFonts w:hint="eastAsia"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法律依据：</w:t>
      </w:r>
    </w:p>
    <w:p>
      <w:pPr>
        <w:pStyle w:val="30"/>
        <w:spacing w:line="400" w:lineRule="exact"/>
        <w:ind w:left="25" w:leftChars="12" w:firstLine="472" w:firstLineChars="197"/>
        <w:rPr>
          <w:rFonts w:hint="eastAsia" w:ascii="仿宋" w:hAnsi="仿宋" w:eastAsia="仿宋"/>
          <w:bCs/>
          <w:color w:val="auto"/>
          <w:sz w:val="24"/>
          <w:szCs w:val="24"/>
          <w:highlight w:val="none"/>
        </w:rPr>
      </w:pPr>
      <w:r>
        <w:rPr>
          <w:rFonts w:hint="eastAsia" w:ascii="仿宋" w:hAnsi="仿宋" w:eastAsia="仿宋"/>
          <w:color w:val="auto"/>
          <w:sz w:val="24"/>
          <w:szCs w:val="24"/>
          <w:highlight w:val="none"/>
        </w:rPr>
        <w:t>投诉事项2：</w:t>
      </w:r>
    </w:p>
    <w:p>
      <w:pPr>
        <w:pStyle w:val="30"/>
        <w:spacing w:line="400" w:lineRule="exact"/>
        <w:ind w:left="25" w:leftChars="12" w:firstLine="472" w:firstLineChars="197"/>
        <w:rPr>
          <w:rFonts w:hint="eastAsia" w:ascii="仿宋" w:hAnsi="仿宋" w:eastAsia="仿宋"/>
          <w:bCs/>
          <w:color w:val="auto"/>
          <w:sz w:val="24"/>
          <w:szCs w:val="24"/>
          <w:highlight w:val="none"/>
        </w:rPr>
      </w:pPr>
      <w:r>
        <w:rPr>
          <w:rFonts w:ascii="仿宋" w:hAnsi="仿宋" w:eastAsia="仿宋"/>
          <w:bCs/>
          <w:color w:val="auto"/>
          <w:sz w:val="24"/>
          <w:szCs w:val="24"/>
          <w:highlight w:val="none"/>
        </w:rPr>
        <w:t>……</w:t>
      </w:r>
    </w:p>
    <w:p>
      <w:pPr>
        <w:pStyle w:val="30"/>
        <w:spacing w:line="400" w:lineRule="exact"/>
        <w:ind w:left="25" w:leftChars="12" w:firstLine="472" w:firstLineChars="196"/>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五、与投诉事项相关的投诉请求：</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请求：</w:t>
      </w:r>
    </w:p>
    <w:p>
      <w:pPr>
        <w:pStyle w:val="30"/>
        <w:spacing w:line="400" w:lineRule="exact"/>
        <w:ind w:left="25" w:leftChars="12" w:firstLine="352" w:firstLineChars="147"/>
        <w:rPr>
          <w:rFonts w:hint="eastAsia" w:ascii="仿宋" w:hAnsi="仿宋" w:eastAsia="仿宋"/>
          <w:color w:val="auto"/>
          <w:sz w:val="24"/>
          <w:szCs w:val="24"/>
          <w:highlight w:val="none"/>
        </w:rPr>
      </w:pP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签字（签章）：</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公章：</w:t>
      </w:r>
    </w:p>
    <w:p>
      <w:pPr>
        <w:pStyle w:val="30"/>
        <w:spacing w:line="400" w:lineRule="exact"/>
        <w:ind w:left="25" w:leftChars="12" w:firstLine="472" w:firstLineChars="197"/>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30"/>
        <w:snapToGrid w:val="0"/>
        <w:spacing w:line="360" w:lineRule="exact"/>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30"/>
        <w:spacing w:line="360" w:lineRule="exact"/>
        <w:ind w:left="25" w:leftChars="12" w:firstLine="354" w:firstLineChars="147"/>
        <w:rPr>
          <w:rFonts w:hint="eastAsia" w:ascii="仿宋" w:hAnsi="仿宋" w:eastAsia="仿宋"/>
          <w:b/>
          <w:bCs/>
          <w:color w:val="auto"/>
          <w:sz w:val="24"/>
          <w:szCs w:val="24"/>
          <w:highlight w:val="none"/>
        </w:rPr>
      </w:pPr>
      <w:r>
        <w:rPr>
          <w:rFonts w:hint="eastAsia" w:ascii="仿宋" w:hAnsi="仿宋" w:eastAsia="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b/>
          <w:bCs/>
          <w:color w:val="auto"/>
          <w:sz w:val="24"/>
          <w:szCs w:val="24"/>
          <w:highlight w:val="none"/>
        </w:rPr>
        <w:t>。</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3.投诉书应简要列明质疑事项，质疑函、质疑答复等作为附件材料提供。</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4.投诉书的投诉事项应具体、明确，并有必要的事实依据和法律依据。</w:t>
      </w:r>
    </w:p>
    <w:p>
      <w:pPr>
        <w:pStyle w:val="30"/>
        <w:spacing w:line="360" w:lineRule="exact"/>
        <w:ind w:left="25" w:leftChars="12" w:firstLine="354" w:firstLineChars="147"/>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5.投诉书的投诉请求应与投诉事项相关。</w:t>
      </w:r>
    </w:p>
    <w:p>
      <w:pPr>
        <w:pStyle w:val="30"/>
        <w:spacing w:line="360" w:lineRule="exact"/>
        <w:ind w:left="25" w:leftChars="12" w:firstLine="354" w:firstLineChars="147"/>
        <w:rPr>
          <w:rFonts w:hint="eastAsia" w:ascii="仿宋" w:hAnsi="仿宋" w:eastAsia="仿宋"/>
          <w:b/>
          <w:color w:val="auto"/>
          <w:highlight w:val="none"/>
        </w:rPr>
      </w:pPr>
      <w:r>
        <w:rPr>
          <w:rFonts w:hint="eastAsia" w:ascii="仿宋" w:hAnsi="仿宋" w:eastAsia="仿宋"/>
          <w:b/>
          <w:color w:val="auto"/>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907" w:right="851" w:bottom="907" w:left="851" w:header="851" w:footer="51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D3D3967-9040-420A-949F-1A29DA25F0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0BF8EA75-1B08-460C-BF6F-55B598CA3C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276BD318-F161-43BC-B464-A8AD8B8A9464}"/>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4" w:fontKey="{881AF4BC-D7BF-41ED-9308-4EA0D8749BF1}"/>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2C5F18A5-6943-4D22-96DB-EDF88954E7A7}"/>
  </w:font>
  <w:font w:name="微软雅黑">
    <w:panose1 w:val="020B0503020204020204"/>
    <w:charset w:val="86"/>
    <w:family w:val="swiss"/>
    <w:pitch w:val="default"/>
    <w:sig w:usb0="80000287" w:usb1="280F3C52" w:usb2="00000016" w:usb3="00000000" w:csb0="0004001F" w:csb1="00000000"/>
    <w:embedRegular r:id="rId6" w:fontKey="{4911D1F8-41DF-411E-AF43-751F0F3AA35E}"/>
  </w:font>
  <w:font w:name="Helvetica">
    <w:altName w:val="Arial"/>
    <w:panose1 w:val="020B0604020202020204"/>
    <w:charset w:val="00"/>
    <w:family w:val="swiss"/>
    <w:pitch w:val="default"/>
    <w:sig w:usb0="00000000" w:usb1="00000000" w:usb2="00000009" w:usb3="00000000" w:csb0="000001FF" w:csb1="00000000"/>
    <w:embedRegular r:id="rId7" w:fontKey="{DB3967CA-8877-4393-970D-A76204FFCCBF}"/>
  </w:font>
  <w:font w:name="方正小标宋简体">
    <w:panose1 w:val="02010600010101010101"/>
    <w:charset w:val="86"/>
    <w:family w:val="script"/>
    <w:pitch w:val="default"/>
    <w:sig w:usb0="00000000" w:usb1="00000000" w:usb2="00000000" w:usb3="00000000" w:csb0="00000000" w:csb1="00000000"/>
    <w:embedRegular r:id="rId8" w:fontKey="{A0C4ED67-8894-47B7-AB20-CCDBFC3978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45952"/>
    </w:sdtPr>
    <w:sdtEndPr>
      <w:rPr>
        <w:rFonts w:ascii="仿宋" w:hAnsi="仿宋" w:eastAsia="仿宋"/>
        <w:sz w:val="21"/>
        <w:szCs w:val="21"/>
      </w:rPr>
    </w:sdtEndPr>
    <w:sdtContent>
      <w:p>
        <w:pPr>
          <w:pStyle w:val="36"/>
          <w:jc w:val="center"/>
          <w:rPr>
            <w:rFonts w:hint="eastAsia"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38 -</w:t>
        </w:r>
        <w:r>
          <w:rPr>
            <w:rFonts w:ascii="仿宋" w:hAnsi="仿宋" w:eastAsia="仿宋"/>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3"/>
      </w:rPr>
    </w:pPr>
    <w:r>
      <w:fldChar w:fldCharType="begin"/>
    </w:r>
    <w:r>
      <w:rPr>
        <w:rStyle w:val="53"/>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PAGE   \* MERGEFORMAT </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81 -</w:t>
    </w:r>
    <w:r>
      <w:rPr>
        <w:rFonts w:ascii="仿宋" w:hAnsi="仿宋" w:eastAsia="仿宋"/>
        <w:sz w:val="21"/>
        <w:szCs w:val="21"/>
      </w:rPr>
      <w:fldChar w:fldCharType="end"/>
    </w:r>
  </w:p>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3"/>
      </w:rPr>
    </w:pPr>
    <w:r>
      <w:fldChar w:fldCharType="begin"/>
    </w:r>
    <w:r>
      <w:rPr>
        <w:rStyle w:val="53"/>
      </w:rPr>
      <w:instrText xml:space="preserve">PAGE  </w:instrText>
    </w:r>
    <w:r>
      <w:fldChar w:fldCharType="end"/>
    </w:r>
  </w:p>
  <w:p>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CA7CC"/>
    <w:multiLevelType w:val="singleLevel"/>
    <w:tmpl w:val="C7FCA7CC"/>
    <w:lvl w:ilvl="0" w:tentative="0">
      <w:start w:val="4"/>
      <w:numFmt w:val="decimal"/>
      <w:suff w:val="nothing"/>
      <w:lvlText w:val="%1、"/>
      <w:lvlJc w:val="left"/>
    </w:lvl>
  </w:abstractNum>
  <w:abstractNum w:abstractNumId="1">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2">
    <w:nsid w:val="0F3F0521"/>
    <w:multiLevelType w:val="singleLevel"/>
    <w:tmpl w:val="0F3F0521"/>
    <w:lvl w:ilvl="0" w:tentative="0">
      <w:start w:val="1"/>
      <w:numFmt w:val="decimal"/>
      <w:lvlText w:val="%1)"/>
      <w:lvlJc w:val="left"/>
      <w:pPr>
        <w:ind w:left="425" w:hanging="425"/>
      </w:pPr>
      <w:rPr>
        <w:rFonts w:hint="default"/>
      </w:rPr>
    </w:lvl>
  </w:abstractNum>
  <w:abstractNum w:abstractNumId="3">
    <w:nsid w:val="166BC886"/>
    <w:multiLevelType w:val="singleLevel"/>
    <w:tmpl w:val="166BC886"/>
    <w:lvl w:ilvl="0" w:tentative="0">
      <w:start w:val="1"/>
      <w:numFmt w:val="decimal"/>
      <w:suff w:val="nothing"/>
      <w:lvlText w:val="%1、"/>
      <w:lvlJc w:val="left"/>
    </w:lvl>
  </w:abstractNum>
  <w:abstractNum w:abstractNumId="4">
    <w:nsid w:val="1FBE69EA"/>
    <w:multiLevelType w:val="singleLevel"/>
    <w:tmpl w:val="1FBE69EA"/>
    <w:lvl w:ilvl="0" w:tentative="0">
      <w:start w:val="2"/>
      <w:numFmt w:val="chineseCounting"/>
      <w:suff w:val="space"/>
      <w:lvlText w:val="第%1章"/>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68423BD2"/>
    <w:multiLevelType w:val="multilevel"/>
    <w:tmpl w:val="68423BD2"/>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7F102A7F"/>
    <w:multiLevelType w:val="singleLevel"/>
    <w:tmpl w:val="7F102A7F"/>
    <w:lvl w:ilvl="0" w:tentative="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9"/>
  </w:num>
  <w:num w:numId="5">
    <w:abstractNumId w:val="2"/>
  </w:num>
  <w:num w:numId="6">
    <w:abstractNumId w:val="3"/>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0D59"/>
    <w:rsid w:val="04F668B1"/>
    <w:rsid w:val="06386FF8"/>
    <w:rsid w:val="06B94F1C"/>
    <w:rsid w:val="075E111A"/>
    <w:rsid w:val="0AD42939"/>
    <w:rsid w:val="12B6039C"/>
    <w:rsid w:val="12EC4BB0"/>
    <w:rsid w:val="157306F8"/>
    <w:rsid w:val="16496FC7"/>
    <w:rsid w:val="16562C3A"/>
    <w:rsid w:val="20565029"/>
    <w:rsid w:val="2094619B"/>
    <w:rsid w:val="224F4E4E"/>
    <w:rsid w:val="22C30860"/>
    <w:rsid w:val="23D007FF"/>
    <w:rsid w:val="250F50C4"/>
    <w:rsid w:val="2D74105A"/>
    <w:rsid w:val="2D883196"/>
    <w:rsid w:val="35CB479C"/>
    <w:rsid w:val="3A8A3448"/>
    <w:rsid w:val="3BAD6DC8"/>
    <w:rsid w:val="4431582F"/>
    <w:rsid w:val="480239B3"/>
    <w:rsid w:val="483C7BC1"/>
    <w:rsid w:val="4E982697"/>
    <w:rsid w:val="50377F99"/>
    <w:rsid w:val="51134562"/>
    <w:rsid w:val="552713D3"/>
    <w:rsid w:val="573214BA"/>
    <w:rsid w:val="5780562E"/>
    <w:rsid w:val="583612B0"/>
    <w:rsid w:val="5C5D4EE0"/>
    <w:rsid w:val="6236052C"/>
    <w:rsid w:val="65332297"/>
    <w:rsid w:val="671A1A10"/>
    <w:rsid w:val="6F7A69D7"/>
    <w:rsid w:val="71B40FF2"/>
    <w:rsid w:val="76396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4"/>
    <w:qFormat/>
    <w:uiPriority w:val="99"/>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7">
    <w:name w:val="heading 5"/>
    <w:basedOn w:val="1"/>
    <w:next w:val="8"/>
    <w:link w:val="6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8">
    <w:name w:val="Normal Indent"/>
    <w:basedOn w:val="1"/>
    <w:qFormat/>
    <w:uiPriority w:val="99"/>
    <w:pPr>
      <w:ind w:firstLine="420"/>
    </w:pPr>
    <w:rPr>
      <w:szCs w:val="20"/>
    </w:rPr>
  </w:style>
  <w:style w:type="paragraph" w:styleId="13">
    <w:name w:val="annotation subject"/>
    <w:basedOn w:val="14"/>
    <w:next w:val="14"/>
    <w:link w:val="85"/>
    <w:unhideWhenUsed/>
    <w:qFormat/>
    <w:uiPriority w:val="99"/>
    <w:rPr>
      <w:b/>
      <w:bCs/>
    </w:rPr>
  </w:style>
  <w:style w:type="paragraph" w:styleId="14">
    <w:name w:val="annotation text"/>
    <w:basedOn w:val="1"/>
    <w:link w:val="71"/>
    <w:unhideWhenUsed/>
    <w:qFormat/>
    <w:uiPriority w:val="99"/>
    <w:pPr>
      <w:jc w:val="left"/>
    </w:pPr>
  </w:style>
  <w:style w:type="paragraph" w:styleId="15">
    <w:name w:val="toc 7"/>
    <w:basedOn w:val="1"/>
    <w:next w:val="1"/>
    <w:unhideWhenUsed/>
    <w:qFormat/>
    <w:uiPriority w:val="39"/>
    <w:pPr>
      <w:ind w:left="2520" w:leftChars="1200"/>
    </w:pPr>
    <w:rPr>
      <w:rFonts w:ascii="Calibri" w:hAnsi="Calibri"/>
      <w:szCs w:val="22"/>
    </w:rPr>
  </w:style>
  <w:style w:type="paragraph" w:styleId="16">
    <w:name w:val="Body Text First Indent"/>
    <w:basedOn w:val="17"/>
    <w:next w:val="18"/>
    <w:qFormat/>
    <w:uiPriority w:val="99"/>
    <w:pPr>
      <w:spacing w:beforeLines="50" w:afterLines="50" w:line="360" w:lineRule="auto"/>
      <w:ind w:firstLine="420" w:firstLineChars="100"/>
    </w:pPr>
  </w:style>
  <w:style w:type="paragraph" w:styleId="17">
    <w:name w:val="Body Text"/>
    <w:basedOn w:val="1"/>
    <w:next w:val="1"/>
    <w:link w:val="61"/>
    <w:qFormat/>
    <w:uiPriority w:val="99"/>
    <w:pPr>
      <w:spacing w:line="380" w:lineRule="exact"/>
    </w:pPr>
    <w:rPr>
      <w:kern w:val="0"/>
      <w:sz w:val="24"/>
    </w:rPr>
  </w:style>
  <w:style w:type="paragraph" w:styleId="18">
    <w:name w:val="Body Text First Indent 2"/>
    <w:basedOn w:val="19"/>
    <w:next w:val="1"/>
    <w:unhideWhenUsed/>
    <w:qFormat/>
    <w:uiPriority w:val="99"/>
    <w:pPr>
      <w:ind w:firstLine="420" w:firstLineChars="200"/>
    </w:pPr>
  </w:style>
  <w:style w:type="paragraph" w:styleId="19">
    <w:name w:val="Body Text Indent"/>
    <w:basedOn w:val="1"/>
    <w:next w:val="20"/>
    <w:link w:val="73"/>
    <w:qFormat/>
    <w:uiPriority w:val="0"/>
    <w:pPr>
      <w:ind w:firstLine="830" w:firstLineChars="352"/>
    </w:pPr>
    <w:rPr>
      <w:rFonts w:ascii="仿宋_GB2312" w:eastAsia="仿宋_GB2312"/>
      <w:kern w:val="0"/>
      <w:sz w:val="32"/>
      <w:szCs w:val="20"/>
    </w:rPr>
  </w:style>
  <w:style w:type="paragraph" w:styleId="20">
    <w:name w:val="envelope return"/>
    <w:basedOn w:val="1"/>
    <w:qFormat/>
    <w:uiPriority w:val="0"/>
    <w:pPr>
      <w:snapToGrid w:val="0"/>
    </w:pPr>
    <w:rPr>
      <w:rFonts w:ascii="Arial" w:hAnsi="Arial" w:cs="Arial"/>
    </w:rPr>
  </w:style>
  <w:style w:type="paragraph" w:styleId="21">
    <w:name w:val="index 8"/>
    <w:basedOn w:val="1"/>
    <w:next w:val="1"/>
    <w:unhideWhenUsed/>
    <w:qFormat/>
    <w:uiPriority w:val="99"/>
    <w:pPr>
      <w:ind w:left="1400" w:leftChars="1400"/>
    </w:pPr>
  </w:style>
  <w:style w:type="paragraph" w:styleId="2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3">
    <w:name w:val="caption"/>
    <w:basedOn w:val="1"/>
    <w:next w:val="1"/>
    <w:qFormat/>
    <w:uiPriority w:val="0"/>
    <w:pPr>
      <w:spacing w:before="152"/>
    </w:pPr>
    <w:rPr>
      <w:rFonts w:ascii="Arial" w:hAnsi="Arial" w:eastAsia="黑体" w:cs="Arial"/>
      <w:sz w:val="20"/>
      <w:szCs w:val="20"/>
    </w:rPr>
  </w:style>
  <w:style w:type="paragraph" w:styleId="24">
    <w:name w:val="Document Map"/>
    <w:basedOn w:val="1"/>
    <w:link w:val="70"/>
    <w:unhideWhenUsed/>
    <w:qFormat/>
    <w:uiPriority w:val="0"/>
    <w:pPr>
      <w:shd w:val="clear" w:color="auto" w:fill="000080"/>
    </w:pPr>
    <w:rPr>
      <w:rFonts w:hint="eastAsia" w:ascii="宋体" w:hAnsi="宋体"/>
      <w:kern w:val="0"/>
      <w:sz w:val="20"/>
      <w:szCs w:val="20"/>
    </w:rPr>
  </w:style>
  <w:style w:type="paragraph" w:styleId="25">
    <w:name w:val="Body Text 3"/>
    <w:basedOn w:val="1"/>
    <w:link w:val="72"/>
    <w:qFormat/>
    <w:uiPriority w:val="0"/>
    <w:pPr>
      <w:spacing w:line="500" w:lineRule="exact"/>
    </w:pPr>
    <w:rPr>
      <w:b/>
      <w:bCs/>
      <w:kern w:val="0"/>
      <w:sz w:val="24"/>
    </w:rPr>
  </w:style>
  <w:style w:type="paragraph" w:styleId="26">
    <w:name w:val="List Number 3"/>
    <w:basedOn w:val="1"/>
    <w:qFormat/>
    <w:uiPriority w:val="0"/>
    <w:pPr>
      <w:numPr>
        <w:ilvl w:val="0"/>
        <w:numId w:val="2"/>
      </w:numPr>
    </w:pPr>
  </w:style>
  <w:style w:type="paragraph" w:styleId="27">
    <w:name w:val="List 2"/>
    <w:basedOn w:val="1"/>
    <w:qFormat/>
    <w:uiPriority w:val="0"/>
    <w:pPr>
      <w:ind w:left="100" w:leftChars="200" w:hanging="200" w:hangingChars="200"/>
    </w:pPr>
    <w:rPr>
      <w:sz w:val="28"/>
    </w:rPr>
  </w:style>
  <w:style w:type="paragraph" w:styleId="28">
    <w:name w:val="toc 5"/>
    <w:basedOn w:val="1"/>
    <w:next w:val="1"/>
    <w:unhideWhenUsed/>
    <w:qFormat/>
    <w:uiPriority w:val="39"/>
    <w:pPr>
      <w:ind w:left="1680" w:leftChars="800"/>
    </w:pPr>
    <w:rPr>
      <w:rFonts w:ascii="Calibri" w:hAnsi="Calibri"/>
      <w:szCs w:val="22"/>
    </w:rPr>
  </w:style>
  <w:style w:type="paragraph" w:styleId="29">
    <w:name w:val="toc 3"/>
    <w:basedOn w:val="1"/>
    <w:next w:val="1"/>
    <w:unhideWhenUsed/>
    <w:qFormat/>
    <w:uiPriority w:val="39"/>
    <w:pPr>
      <w:ind w:left="840" w:leftChars="400"/>
    </w:pPr>
    <w:rPr>
      <w:rFonts w:ascii="Calibri" w:hAnsi="Calibri"/>
      <w:szCs w:val="22"/>
    </w:rPr>
  </w:style>
  <w:style w:type="paragraph" w:styleId="30">
    <w:name w:val="Plain Text"/>
    <w:basedOn w:val="1"/>
    <w:next w:val="21"/>
    <w:link w:val="74"/>
    <w:qFormat/>
    <w:uiPriority w:val="0"/>
    <w:rPr>
      <w:rFonts w:ascii="宋体" w:hAnsi="Courier New"/>
      <w:kern w:val="0"/>
      <w:sz w:val="20"/>
      <w:szCs w:val="21"/>
    </w:rPr>
  </w:style>
  <w:style w:type="paragraph" w:styleId="31">
    <w:name w:val="toc 8"/>
    <w:basedOn w:val="1"/>
    <w:next w:val="1"/>
    <w:unhideWhenUsed/>
    <w:qFormat/>
    <w:uiPriority w:val="39"/>
    <w:pPr>
      <w:ind w:left="2940" w:leftChars="1400"/>
    </w:pPr>
    <w:rPr>
      <w:rFonts w:ascii="Calibri" w:hAnsi="Calibri"/>
      <w:szCs w:val="22"/>
    </w:rPr>
  </w:style>
  <w:style w:type="paragraph" w:styleId="32">
    <w:name w:val="Date"/>
    <w:basedOn w:val="1"/>
    <w:next w:val="1"/>
    <w:link w:val="75"/>
    <w:qFormat/>
    <w:uiPriority w:val="0"/>
    <w:pPr>
      <w:ind w:left="100" w:leftChars="2500"/>
    </w:pPr>
    <w:rPr>
      <w:rFonts w:ascii="宋体" w:hAnsi="Courier New"/>
      <w:kern w:val="0"/>
      <w:sz w:val="20"/>
      <w:szCs w:val="21"/>
    </w:rPr>
  </w:style>
  <w:style w:type="paragraph" w:styleId="33">
    <w:name w:val="Body Text Indent 2"/>
    <w:basedOn w:val="1"/>
    <w:link w:val="76"/>
    <w:qFormat/>
    <w:uiPriority w:val="0"/>
    <w:pPr>
      <w:ind w:firstLine="630"/>
    </w:pPr>
    <w:rPr>
      <w:kern w:val="0"/>
      <w:sz w:val="32"/>
      <w:szCs w:val="20"/>
    </w:rPr>
  </w:style>
  <w:style w:type="paragraph" w:styleId="34">
    <w:name w:val="endnote text"/>
    <w:basedOn w:val="1"/>
    <w:link w:val="77"/>
    <w:unhideWhenUsed/>
    <w:qFormat/>
    <w:uiPriority w:val="99"/>
    <w:pPr>
      <w:snapToGrid w:val="0"/>
      <w:jc w:val="left"/>
    </w:pPr>
  </w:style>
  <w:style w:type="paragraph" w:styleId="35">
    <w:name w:val="Balloon Text"/>
    <w:basedOn w:val="1"/>
    <w:link w:val="78"/>
    <w:semiHidden/>
    <w:qFormat/>
    <w:uiPriority w:val="0"/>
    <w:rPr>
      <w:kern w:val="0"/>
      <w:sz w:val="18"/>
      <w:szCs w:val="18"/>
    </w:rPr>
  </w:style>
  <w:style w:type="paragraph" w:styleId="36">
    <w:name w:val="footer"/>
    <w:basedOn w:val="1"/>
    <w:link w:val="79"/>
    <w:unhideWhenUsed/>
    <w:qFormat/>
    <w:uiPriority w:val="99"/>
    <w:pPr>
      <w:tabs>
        <w:tab w:val="center" w:pos="4153"/>
        <w:tab w:val="right" w:pos="8306"/>
      </w:tabs>
      <w:snapToGrid w:val="0"/>
      <w:jc w:val="left"/>
    </w:pPr>
    <w:rPr>
      <w:kern w:val="0"/>
      <w:sz w:val="18"/>
      <w:szCs w:val="18"/>
    </w:rPr>
  </w:style>
  <w:style w:type="paragraph" w:styleId="37">
    <w:name w:val="header"/>
    <w:basedOn w:val="1"/>
    <w:link w:val="80"/>
    <w:unhideWhenUsed/>
    <w:qFormat/>
    <w:uiPriority w:val="99"/>
    <w:pPr>
      <w:pBdr>
        <w:bottom w:val="single" w:color="auto" w:sz="6" w:space="1"/>
      </w:pBdr>
      <w:tabs>
        <w:tab w:val="center" w:pos="0"/>
        <w:tab w:val="left" w:pos="8306"/>
      </w:tabs>
      <w:snapToGrid w:val="0"/>
      <w:jc w:val="center"/>
    </w:pPr>
    <w:rPr>
      <w:sz w:val="18"/>
      <w:szCs w:val="18"/>
    </w:rPr>
  </w:style>
  <w:style w:type="paragraph" w:styleId="3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9">
    <w:name w:val="toc 4"/>
    <w:basedOn w:val="1"/>
    <w:next w:val="1"/>
    <w:unhideWhenUsed/>
    <w:qFormat/>
    <w:uiPriority w:val="39"/>
    <w:pPr>
      <w:ind w:left="1260" w:leftChars="600"/>
    </w:pPr>
    <w:rPr>
      <w:rFonts w:ascii="Calibri" w:hAnsi="Calibri"/>
      <w:szCs w:val="22"/>
    </w:rPr>
  </w:style>
  <w:style w:type="paragraph" w:styleId="40">
    <w:name w:val="List"/>
    <w:basedOn w:val="1"/>
    <w:qFormat/>
    <w:uiPriority w:val="0"/>
    <w:pPr>
      <w:ind w:left="200" w:hanging="200" w:hangingChars="200"/>
    </w:pPr>
    <w:rPr>
      <w:sz w:val="28"/>
    </w:rPr>
  </w:style>
  <w:style w:type="paragraph" w:styleId="41">
    <w:name w:val="footnote text"/>
    <w:basedOn w:val="1"/>
    <w:link w:val="81"/>
    <w:unhideWhenUsed/>
    <w:qFormat/>
    <w:uiPriority w:val="99"/>
    <w:pPr>
      <w:snapToGrid w:val="0"/>
      <w:jc w:val="left"/>
    </w:pPr>
    <w:rPr>
      <w:sz w:val="18"/>
      <w:szCs w:val="18"/>
    </w:rPr>
  </w:style>
  <w:style w:type="paragraph" w:styleId="42">
    <w:name w:val="toc 6"/>
    <w:basedOn w:val="1"/>
    <w:next w:val="1"/>
    <w:unhideWhenUsed/>
    <w:qFormat/>
    <w:uiPriority w:val="39"/>
    <w:pPr>
      <w:ind w:left="2100" w:leftChars="1000"/>
    </w:pPr>
    <w:rPr>
      <w:rFonts w:ascii="Calibri" w:hAnsi="Calibri"/>
      <w:szCs w:val="22"/>
    </w:rPr>
  </w:style>
  <w:style w:type="paragraph" w:styleId="43">
    <w:name w:val="Body Text Indent 3"/>
    <w:basedOn w:val="1"/>
    <w:link w:val="82"/>
    <w:qFormat/>
    <w:uiPriority w:val="0"/>
    <w:pPr>
      <w:spacing w:after="120"/>
      <w:ind w:left="420" w:leftChars="200"/>
    </w:pPr>
    <w:rPr>
      <w:kern w:val="0"/>
      <w:sz w:val="16"/>
      <w:szCs w:val="16"/>
    </w:rPr>
  </w:style>
  <w:style w:type="paragraph" w:styleId="44">
    <w:name w:val="table of figures"/>
    <w:basedOn w:val="1"/>
    <w:next w:val="1"/>
    <w:qFormat/>
    <w:uiPriority w:val="99"/>
    <w:pPr>
      <w:spacing w:line="400" w:lineRule="exact"/>
      <w:ind w:left="200" w:leftChars="200" w:hanging="200" w:hangingChars="200"/>
      <w:jc w:val="left"/>
    </w:pPr>
  </w:style>
  <w:style w:type="paragraph" w:styleId="45">
    <w:name w:val="toc 2"/>
    <w:basedOn w:val="1"/>
    <w:next w:val="1"/>
    <w:unhideWhenUsed/>
    <w:qFormat/>
    <w:uiPriority w:val="39"/>
    <w:pPr>
      <w:ind w:left="420" w:leftChars="200"/>
    </w:pPr>
  </w:style>
  <w:style w:type="paragraph" w:styleId="46">
    <w:name w:val="toc 9"/>
    <w:basedOn w:val="1"/>
    <w:next w:val="1"/>
    <w:unhideWhenUsed/>
    <w:qFormat/>
    <w:uiPriority w:val="39"/>
    <w:pPr>
      <w:ind w:left="3360" w:leftChars="1600"/>
    </w:pPr>
    <w:rPr>
      <w:rFonts w:ascii="Calibri" w:hAnsi="Calibri"/>
      <w:szCs w:val="22"/>
    </w:rPr>
  </w:style>
  <w:style w:type="paragraph" w:styleId="47">
    <w:name w:val="Body Text 2"/>
    <w:basedOn w:val="1"/>
    <w:link w:val="83"/>
    <w:qFormat/>
    <w:uiPriority w:val="0"/>
    <w:pPr>
      <w:spacing w:after="120" w:line="480" w:lineRule="auto"/>
    </w:pPr>
    <w:rPr>
      <w:kern w:val="0"/>
      <w:sz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next w:val="1"/>
    <w:link w:val="84"/>
    <w:qFormat/>
    <w:uiPriority w:val="10"/>
    <w:pPr>
      <w:spacing w:before="240" w:after="60"/>
      <w:jc w:val="center"/>
      <w:outlineLvl w:val="0"/>
    </w:pPr>
    <w:rPr>
      <w:rFonts w:ascii="Cambria" w:hAnsi="Cambria"/>
      <w:b/>
      <w:bCs/>
      <w:sz w:val="32"/>
      <w:szCs w:val="32"/>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NormalIndent"/>
    <w:basedOn w:val="1"/>
    <w:qFormat/>
    <w:uiPriority w:val="0"/>
    <w:pPr>
      <w:ind w:firstLine="420"/>
    </w:pPr>
    <w:rPr>
      <w:szCs w:val="21"/>
    </w:rPr>
  </w:style>
  <w:style w:type="character" w:customStyle="1" w:styleId="61">
    <w:name w:val="正文文本 字符1"/>
    <w:link w:val="17"/>
    <w:qFormat/>
    <w:uiPriority w:val="99"/>
    <w:rPr>
      <w:rFonts w:ascii="Times New Roman" w:hAnsi="Times New Roman" w:eastAsia="宋体" w:cs="Times New Roman"/>
      <w:sz w:val="24"/>
      <w:szCs w:val="24"/>
    </w:rPr>
  </w:style>
  <w:style w:type="character" w:customStyle="1" w:styleId="62">
    <w:name w:val="标题 1 字符1"/>
    <w:link w:val="3"/>
    <w:qFormat/>
    <w:uiPriority w:val="0"/>
    <w:rPr>
      <w:rFonts w:ascii="Times New Roman" w:hAnsi="Times New Roman" w:eastAsia="宋体" w:cs="Times New Roman"/>
      <w:b/>
      <w:bCs/>
      <w:kern w:val="44"/>
      <w:sz w:val="44"/>
      <w:szCs w:val="44"/>
    </w:rPr>
  </w:style>
  <w:style w:type="character" w:customStyle="1" w:styleId="63">
    <w:name w:val="标题 2 字符"/>
    <w:link w:val="4"/>
    <w:qFormat/>
    <w:uiPriority w:val="0"/>
    <w:rPr>
      <w:rFonts w:ascii="Arial" w:hAnsi="Arial" w:eastAsia="黑体" w:cs="Times New Roman"/>
      <w:b/>
      <w:bCs/>
      <w:sz w:val="32"/>
      <w:szCs w:val="32"/>
    </w:rPr>
  </w:style>
  <w:style w:type="character" w:customStyle="1" w:styleId="64">
    <w:name w:val="标题 3 字符2"/>
    <w:link w:val="5"/>
    <w:qFormat/>
    <w:uiPriority w:val="0"/>
    <w:rPr>
      <w:rFonts w:ascii="Times New Roman" w:hAnsi="Times New Roman" w:eastAsia="宋体" w:cs="Times New Roman"/>
      <w:b/>
      <w:bCs/>
      <w:sz w:val="32"/>
      <w:szCs w:val="32"/>
    </w:rPr>
  </w:style>
  <w:style w:type="character" w:customStyle="1" w:styleId="65">
    <w:name w:val="标题 5 字符"/>
    <w:link w:val="7"/>
    <w:qFormat/>
    <w:uiPriority w:val="0"/>
    <w:rPr>
      <w:b/>
      <w:kern w:val="2"/>
      <w:sz w:val="28"/>
      <w:szCs w:val="24"/>
    </w:rPr>
  </w:style>
  <w:style w:type="character" w:customStyle="1" w:styleId="66">
    <w:name w:val="标题 6 字符"/>
    <w:link w:val="9"/>
    <w:qFormat/>
    <w:uiPriority w:val="0"/>
    <w:rPr>
      <w:rFonts w:ascii="Arial" w:hAnsi="Arial" w:eastAsia="黑体"/>
      <w:b/>
      <w:kern w:val="2"/>
      <w:sz w:val="24"/>
      <w:szCs w:val="24"/>
    </w:rPr>
  </w:style>
  <w:style w:type="character" w:customStyle="1" w:styleId="67">
    <w:name w:val="标题 7 字符"/>
    <w:link w:val="10"/>
    <w:qFormat/>
    <w:uiPriority w:val="0"/>
    <w:rPr>
      <w:rFonts w:ascii="Times New Roman" w:hAnsi="Times New Roman"/>
      <w:b/>
      <w:kern w:val="2"/>
      <w:sz w:val="24"/>
      <w:szCs w:val="24"/>
    </w:rPr>
  </w:style>
  <w:style w:type="character" w:customStyle="1" w:styleId="68">
    <w:name w:val="标题 8 字符"/>
    <w:link w:val="11"/>
    <w:qFormat/>
    <w:uiPriority w:val="0"/>
    <w:rPr>
      <w:rFonts w:ascii="Arial" w:hAnsi="Arial" w:eastAsia="黑体"/>
      <w:kern w:val="2"/>
      <w:sz w:val="24"/>
      <w:szCs w:val="24"/>
    </w:rPr>
  </w:style>
  <w:style w:type="character" w:customStyle="1" w:styleId="69">
    <w:name w:val="标题 9 字符"/>
    <w:link w:val="12"/>
    <w:qFormat/>
    <w:uiPriority w:val="0"/>
    <w:rPr>
      <w:rFonts w:ascii="Arial" w:hAnsi="Arial" w:eastAsia="黑体"/>
      <w:kern w:val="2"/>
      <w:sz w:val="21"/>
      <w:szCs w:val="24"/>
    </w:rPr>
  </w:style>
  <w:style w:type="character" w:customStyle="1" w:styleId="70">
    <w:name w:val="文档结构图 字符"/>
    <w:link w:val="24"/>
    <w:qFormat/>
    <w:uiPriority w:val="0"/>
    <w:rPr>
      <w:rFonts w:hint="eastAsia" w:ascii="宋体" w:hAnsi="宋体" w:eastAsia="宋体" w:cs="宋体"/>
    </w:rPr>
  </w:style>
  <w:style w:type="character" w:customStyle="1" w:styleId="71">
    <w:name w:val="批注文字 字符3"/>
    <w:link w:val="14"/>
    <w:qFormat/>
    <w:uiPriority w:val="0"/>
    <w:rPr>
      <w:rFonts w:ascii="Times New Roman" w:hAnsi="Times New Roman"/>
      <w:kern w:val="2"/>
      <w:sz w:val="21"/>
      <w:szCs w:val="24"/>
    </w:rPr>
  </w:style>
  <w:style w:type="character" w:customStyle="1" w:styleId="72">
    <w:name w:val="正文文本 3 字符"/>
    <w:link w:val="25"/>
    <w:qFormat/>
    <w:uiPriority w:val="0"/>
    <w:rPr>
      <w:rFonts w:ascii="Times New Roman" w:hAnsi="Times New Roman" w:eastAsia="宋体" w:cs="Times New Roman"/>
      <w:b/>
      <w:bCs/>
      <w:sz w:val="24"/>
      <w:szCs w:val="24"/>
    </w:rPr>
  </w:style>
  <w:style w:type="character" w:customStyle="1" w:styleId="73">
    <w:name w:val="正文文本缩进 字符1"/>
    <w:link w:val="19"/>
    <w:qFormat/>
    <w:uiPriority w:val="0"/>
    <w:rPr>
      <w:rFonts w:ascii="仿宋_GB2312" w:hAnsi="Times New Roman" w:eastAsia="仿宋_GB2312" w:cs="Times New Roman"/>
      <w:sz w:val="32"/>
      <w:szCs w:val="20"/>
    </w:rPr>
  </w:style>
  <w:style w:type="character" w:customStyle="1" w:styleId="74">
    <w:name w:val="纯文本 字符4"/>
    <w:link w:val="30"/>
    <w:qFormat/>
    <w:uiPriority w:val="0"/>
    <w:rPr>
      <w:rFonts w:ascii="宋体" w:hAnsi="Courier New" w:eastAsia="宋体" w:cs="Courier New"/>
      <w:szCs w:val="21"/>
    </w:rPr>
  </w:style>
  <w:style w:type="character" w:customStyle="1" w:styleId="75">
    <w:name w:val="日期 字符"/>
    <w:link w:val="32"/>
    <w:qFormat/>
    <w:uiPriority w:val="0"/>
    <w:rPr>
      <w:rFonts w:ascii="宋体" w:hAnsi="Courier New" w:eastAsia="宋体" w:cs="Courier New"/>
      <w:szCs w:val="21"/>
    </w:rPr>
  </w:style>
  <w:style w:type="character" w:customStyle="1" w:styleId="76">
    <w:name w:val="正文文本缩进 2 字符"/>
    <w:link w:val="33"/>
    <w:qFormat/>
    <w:uiPriority w:val="0"/>
    <w:rPr>
      <w:rFonts w:ascii="Times New Roman" w:hAnsi="Times New Roman" w:eastAsia="宋体" w:cs="Times New Roman"/>
      <w:sz w:val="32"/>
      <w:szCs w:val="20"/>
    </w:rPr>
  </w:style>
  <w:style w:type="character" w:customStyle="1" w:styleId="77">
    <w:name w:val="尾注文本 字符"/>
    <w:link w:val="34"/>
    <w:semiHidden/>
    <w:qFormat/>
    <w:uiPriority w:val="99"/>
    <w:rPr>
      <w:rFonts w:ascii="Times New Roman" w:hAnsi="Times New Roman"/>
      <w:kern w:val="2"/>
      <w:sz w:val="21"/>
      <w:szCs w:val="24"/>
    </w:rPr>
  </w:style>
  <w:style w:type="character" w:customStyle="1" w:styleId="78">
    <w:name w:val="批注框文本 字符"/>
    <w:link w:val="35"/>
    <w:semiHidden/>
    <w:qFormat/>
    <w:uiPriority w:val="0"/>
    <w:rPr>
      <w:rFonts w:ascii="Times New Roman" w:hAnsi="Times New Roman" w:eastAsia="宋体" w:cs="Times New Roman"/>
      <w:sz w:val="18"/>
      <w:szCs w:val="18"/>
    </w:rPr>
  </w:style>
  <w:style w:type="character" w:customStyle="1" w:styleId="79">
    <w:name w:val="页脚 字符1"/>
    <w:link w:val="36"/>
    <w:qFormat/>
    <w:uiPriority w:val="99"/>
    <w:rPr>
      <w:sz w:val="18"/>
      <w:szCs w:val="18"/>
    </w:rPr>
  </w:style>
  <w:style w:type="character" w:customStyle="1" w:styleId="80">
    <w:name w:val="页眉 字符1"/>
    <w:link w:val="37"/>
    <w:qFormat/>
    <w:uiPriority w:val="99"/>
    <w:rPr>
      <w:rFonts w:ascii="Times New Roman" w:hAnsi="Times New Roman"/>
      <w:kern w:val="2"/>
      <w:sz w:val="18"/>
      <w:szCs w:val="18"/>
    </w:rPr>
  </w:style>
  <w:style w:type="character" w:customStyle="1" w:styleId="81">
    <w:name w:val="脚注文本 字符"/>
    <w:link w:val="41"/>
    <w:semiHidden/>
    <w:qFormat/>
    <w:uiPriority w:val="99"/>
    <w:rPr>
      <w:rFonts w:ascii="Times New Roman" w:hAnsi="Times New Roman"/>
      <w:kern w:val="2"/>
      <w:sz w:val="18"/>
      <w:szCs w:val="18"/>
    </w:rPr>
  </w:style>
  <w:style w:type="character" w:customStyle="1" w:styleId="82">
    <w:name w:val="正文文本缩进 3 字符"/>
    <w:link w:val="43"/>
    <w:qFormat/>
    <w:uiPriority w:val="0"/>
    <w:rPr>
      <w:rFonts w:ascii="Times New Roman" w:hAnsi="Times New Roman" w:eastAsia="宋体" w:cs="Times New Roman"/>
      <w:sz w:val="16"/>
      <w:szCs w:val="16"/>
    </w:rPr>
  </w:style>
  <w:style w:type="character" w:customStyle="1" w:styleId="83">
    <w:name w:val="正文文本 2 字符"/>
    <w:link w:val="47"/>
    <w:qFormat/>
    <w:uiPriority w:val="0"/>
    <w:rPr>
      <w:rFonts w:ascii="Times New Roman" w:hAnsi="Times New Roman" w:eastAsia="宋体" w:cs="Times New Roman"/>
      <w:szCs w:val="24"/>
    </w:rPr>
  </w:style>
  <w:style w:type="character" w:customStyle="1" w:styleId="84">
    <w:name w:val="标题 字符"/>
    <w:link w:val="50"/>
    <w:qFormat/>
    <w:uiPriority w:val="10"/>
    <w:rPr>
      <w:rFonts w:ascii="Cambria" w:hAnsi="Cambria" w:cs="Times New Roman"/>
      <w:b/>
      <w:bCs/>
      <w:kern w:val="2"/>
      <w:sz w:val="32"/>
      <w:szCs w:val="32"/>
    </w:rPr>
  </w:style>
  <w:style w:type="character" w:customStyle="1" w:styleId="85">
    <w:name w:val="批注主题 字符"/>
    <w:link w:val="13"/>
    <w:semiHidden/>
    <w:qFormat/>
    <w:uiPriority w:val="99"/>
    <w:rPr>
      <w:rFonts w:ascii="Times New Roman" w:hAnsi="Times New Roman"/>
      <w:b/>
      <w:bCs/>
      <w:kern w:val="2"/>
      <w:sz w:val="21"/>
      <w:szCs w:val="24"/>
    </w:rPr>
  </w:style>
  <w:style w:type="character" w:customStyle="1" w:styleId="86">
    <w:name w:val="批注文字 Char1"/>
    <w:qFormat/>
    <w:locked/>
    <w:uiPriority w:val="0"/>
    <w:rPr>
      <w:rFonts w:ascii="Times New Roman" w:hAnsi="Times New Roman"/>
      <w:kern w:val="2"/>
      <w:sz w:val="21"/>
      <w:szCs w:val="24"/>
    </w:rPr>
  </w:style>
  <w:style w:type="character" w:customStyle="1" w:styleId="87">
    <w:name w:val="case31"/>
    <w:qFormat/>
    <w:uiPriority w:val="0"/>
    <w:rPr>
      <w:rFonts w:hint="default"/>
      <w:sz w:val="21"/>
      <w:szCs w:val="21"/>
    </w:rPr>
  </w:style>
  <w:style w:type="character" w:customStyle="1" w:styleId="88">
    <w:name w:val="批注文字 Char"/>
    <w:qFormat/>
    <w:uiPriority w:val="0"/>
    <w:rPr>
      <w:rFonts w:ascii="Times New Roman" w:hAnsi="Times New Roman"/>
      <w:kern w:val="2"/>
      <w:sz w:val="21"/>
      <w:szCs w:val="24"/>
    </w:rPr>
  </w:style>
  <w:style w:type="character" w:customStyle="1" w:styleId="89">
    <w:name w:val="纯文本 Char"/>
    <w:qFormat/>
    <w:uiPriority w:val="99"/>
    <w:rPr>
      <w:rFonts w:ascii="宋体" w:hAnsi="Courier New" w:eastAsia="宋体"/>
      <w:kern w:val="2"/>
      <w:sz w:val="21"/>
      <w:lang w:val="en-US" w:eastAsia="zh-CN" w:bidi="ar-SA"/>
    </w:rPr>
  </w:style>
  <w:style w:type="character" w:customStyle="1" w:styleId="90">
    <w:name w:val="纯文本 字符1"/>
    <w:qFormat/>
    <w:uiPriority w:val="0"/>
    <w:rPr>
      <w:rFonts w:ascii="宋体" w:hAnsi="Courier New"/>
    </w:rPr>
  </w:style>
  <w:style w:type="character" w:customStyle="1" w:styleId="91">
    <w:name w:val="批注文字 字符1"/>
    <w:qFormat/>
    <w:uiPriority w:val="0"/>
    <w:rPr>
      <w:rFonts w:ascii="Times New Roman" w:hAnsi="Times New Roman"/>
      <w:kern w:val="2"/>
      <w:sz w:val="21"/>
      <w:szCs w:val="24"/>
    </w:rPr>
  </w:style>
  <w:style w:type="character" w:customStyle="1" w:styleId="92">
    <w:name w:val="正文文本 Char1"/>
    <w:semiHidden/>
    <w:qFormat/>
    <w:locked/>
    <w:uiPriority w:val="99"/>
    <w:rPr>
      <w:sz w:val="24"/>
      <w:szCs w:val="24"/>
    </w:rPr>
  </w:style>
  <w:style w:type="character" w:customStyle="1" w:styleId="93">
    <w:name w:val="apple-style-span"/>
    <w:qFormat/>
    <w:uiPriority w:val="0"/>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character" w:customStyle="1" w:styleId="96">
    <w:name w:val="标题 5 Char"/>
    <w:qFormat/>
    <w:uiPriority w:val="9"/>
    <w:rPr>
      <w:b/>
      <w:kern w:val="2"/>
      <w:sz w:val="28"/>
      <w:szCs w:val="24"/>
    </w:rPr>
  </w:style>
  <w:style w:type="character" w:customStyle="1" w:styleId="97">
    <w:name w:val="批注文字 字符"/>
    <w:qFormat/>
    <w:uiPriority w:val="99"/>
    <w:rPr>
      <w:rFonts w:ascii="Times New Roman" w:hAnsi="Times New Roman"/>
      <w:kern w:val="2"/>
      <w:sz w:val="21"/>
      <w:szCs w:val="24"/>
    </w:rPr>
  </w:style>
  <w:style w:type="character" w:customStyle="1" w:styleId="98">
    <w:name w:val="标题 1 字符"/>
    <w:qFormat/>
    <w:uiPriority w:val="9"/>
    <w:rPr>
      <w:rFonts w:ascii="Times New Roman" w:hAnsi="Times New Roman" w:eastAsia="宋体" w:cs="Times New Roman"/>
      <w:b/>
      <w:bCs/>
      <w:kern w:val="44"/>
      <w:sz w:val="44"/>
      <w:szCs w:val="44"/>
    </w:rPr>
  </w:style>
  <w:style w:type="character" w:customStyle="1" w:styleId="99">
    <w:name w:val="纯文本 字符"/>
    <w:qFormat/>
    <w:uiPriority w:val="0"/>
    <w:rPr>
      <w:rFonts w:ascii="宋体" w:hAnsi="Courier New" w:eastAsia="宋体" w:cs="Courier New"/>
      <w:szCs w:val="21"/>
    </w:rPr>
  </w:style>
  <w:style w:type="character" w:customStyle="1" w:styleId="100">
    <w:name w:val="headline-content4"/>
    <w:qFormat/>
    <w:uiPriority w:val="0"/>
  </w:style>
  <w:style w:type="character" w:customStyle="1" w:styleId="10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2">
    <w:name w:val="正文文本缩进 字符"/>
    <w:qFormat/>
    <w:uiPriority w:val="0"/>
    <w:rPr>
      <w:rFonts w:ascii="仿宋_GB2312" w:hAnsi="Times New Roman" w:eastAsia="仿宋_GB2312" w:cs="Times New Roman"/>
      <w:sz w:val="32"/>
      <w:szCs w:val="20"/>
    </w:rPr>
  </w:style>
  <w:style w:type="character" w:customStyle="1" w:styleId="103">
    <w:name w:val="页脚 字符"/>
    <w:qFormat/>
    <w:uiPriority w:val="99"/>
  </w:style>
  <w:style w:type="character" w:customStyle="1" w:styleId="104">
    <w:name w:val="标题 1 Char1"/>
    <w:qFormat/>
    <w:uiPriority w:val="0"/>
    <w:rPr>
      <w:rFonts w:eastAsia="宋体"/>
      <w:b/>
      <w:bCs/>
      <w:kern w:val="44"/>
      <w:sz w:val="44"/>
      <w:szCs w:val="44"/>
      <w:lang w:val="en-US" w:eastAsia="zh-CN" w:bidi="ar-SA"/>
    </w:rPr>
  </w:style>
  <w:style w:type="character" w:customStyle="1" w:styleId="105">
    <w:name w:val="font11"/>
    <w:qFormat/>
    <w:uiPriority w:val="0"/>
    <w:rPr>
      <w:rFonts w:hint="eastAsia" w:ascii="宋体" w:hAnsi="宋体" w:eastAsia="宋体" w:cs="宋体"/>
      <w:color w:val="000000"/>
      <w:sz w:val="18"/>
      <w:szCs w:val="18"/>
      <w:u w:val="none"/>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Char1"/>
    <w:basedOn w:val="1"/>
    <w:qFormat/>
    <w:uiPriority w:val="0"/>
    <w:rPr>
      <w:szCs w:val="21"/>
    </w:rPr>
  </w:style>
  <w:style w:type="paragraph" w:customStyle="1" w:styleId="108">
    <w:name w:val="List Paragraph"/>
    <w:basedOn w:val="1"/>
    <w:qFormat/>
    <w:uiPriority w:val="34"/>
    <w:pPr>
      <w:ind w:firstLine="420" w:firstLineChars="200"/>
    </w:pPr>
  </w:style>
  <w:style w:type="paragraph" w:customStyle="1" w:styleId="109">
    <w:name w:val="纯文本1"/>
    <w:basedOn w:val="1"/>
    <w:qFormat/>
    <w:uiPriority w:val="0"/>
    <w:rPr>
      <w:rFonts w:ascii="宋体" w:hAnsi="Courier New" w:cs="Century"/>
      <w:szCs w:val="21"/>
    </w:rPr>
  </w:style>
  <w:style w:type="paragraph" w:customStyle="1" w:styleId="110">
    <w:name w:val="样式"/>
    <w:qFormat/>
    <w:uiPriority w:val="0"/>
    <w:pPr>
      <w:widowControl w:val="0"/>
      <w:autoSpaceDE w:val="0"/>
      <w:autoSpaceDN w:val="0"/>
      <w:adjustRightInd w:val="0"/>
      <w:spacing w:after="160" w:line="278" w:lineRule="auto"/>
      <w:jc w:val="center"/>
    </w:pPr>
    <w:rPr>
      <w:rFonts w:ascii="宋体" w:hAnsi="宋体" w:eastAsia="宋体" w:cs="宋体"/>
      <w:sz w:val="24"/>
      <w:szCs w:val="24"/>
      <w:lang w:val="en-US" w:eastAsia="zh-CN" w:bidi="ar-SA"/>
    </w:rPr>
  </w:style>
  <w:style w:type="paragraph" w:customStyle="1" w:styleId="11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2">
    <w:name w:val="Table Paragraph"/>
    <w:basedOn w:val="1"/>
    <w:qFormat/>
    <w:uiPriority w:val="1"/>
    <w:pPr>
      <w:jc w:val="left"/>
    </w:pPr>
    <w:rPr>
      <w:rFonts w:ascii="Calibri" w:hAnsi="Calibri"/>
      <w:kern w:val="0"/>
      <w:sz w:val="22"/>
      <w:szCs w:val="22"/>
      <w:lang w:eastAsia="en-US"/>
    </w:rPr>
  </w:style>
  <w:style w:type="paragraph" w:customStyle="1" w:styleId="11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4">
    <w:name w:val="表格"/>
    <w:basedOn w:val="1"/>
    <w:qFormat/>
    <w:uiPriority w:val="0"/>
    <w:pPr>
      <w:spacing w:line="400" w:lineRule="exact"/>
    </w:pPr>
    <w:rPr>
      <w:sz w:val="24"/>
    </w:rPr>
  </w:style>
  <w:style w:type="paragraph" w:customStyle="1" w:styleId="11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正文首行缩进两字符"/>
    <w:basedOn w:val="1"/>
    <w:qFormat/>
    <w:uiPriority w:val="0"/>
    <w:pPr>
      <w:spacing w:line="360" w:lineRule="auto"/>
      <w:ind w:firstLine="200" w:firstLineChars="200"/>
    </w:pPr>
  </w:style>
  <w:style w:type="paragraph" w:customStyle="1" w:styleId="119">
    <w:name w:val="正文段"/>
    <w:basedOn w:val="1"/>
    <w:qFormat/>
    <w:uiPriority w:val="0"/>
    <w:pPr>
      <w:widowControl/>
      <w:snapToGrid w:val="0"/>
      <w:spacing w:afterLines="50"/>
      <w:ind w:firstLine="200" w:firstLineChars="200"/>
    </w:pPr>
    <w:rPr>
      <w:kern w:val="0"/>
      <w:sz w:val="24"/>
      <w:szCs w:val="20"/>
    </w:rPr>
  </w:style>
  <w:style w:type="paragraph" w:customStyle="1" w:styleId="120">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121">
    <w:name w:val="Table Normal"/>
    <w:semiHidden/>
    <w:qFormat/>
    <w:uiPriority w:val="2"/>
    <w:pPr>
      <w:widowControl w:val="0"/>
    </w:pPr>
    <w:rPr>
      <w:rFonts w:ascii="Calibri" w:hAnsi="Calibri" w:eastAsia="Times New Roman"/>
      <w:sz w:val="22"/>
      <w:szCs w:val="22"/>
      <w:lang w:eastAsia="en-US"/>
    </w:rPr>
    <w:tblPr>
      <w:tblLayout w:type="fixed"/>
      <w:tblCellMar>
        <w:top w:w="0" w:type="dxa"/>
        <w:left w:w="0" w:type="dxa"/>
        <w:bottom w:w="0" w:type="dxa"/>
        <w:right w:w="0" w:type="dxa"/>
      </w:tblCellMar>
    </w:tblPr>
  </w:style>
  <w:style w:type="character" w:customStyle="1" w:styleId="122">
    <w:name w:val="未处理的提及1"/>
    <w:unhideWhenUsed/>
    <w:qFormat/>
    <w:uiPriority w:val="99"/>
    <w:rPr>
      <w:color w:val="605E5C"/>
      <w:shd w:val="clear" w:color="auto" w:fill="E1DFDD"/>
    </w:rPr>
  </w:style>
  <w:style w:type="character" w:customStyle="1" w:styleId="123">
    <w:name w:val="批注文字 字符2"/>
    <w:qFormat/>
    <w:uiPriority w:val="0"/>
    <w:rPr>
      <w:rFonts w:ascii="Times New Roman" w:hAnsi="Times New Roman"/>
      <w:kern w:val="2"/>
      <w:sz w:val="21"/>
      <w:szCs w:val="24"/>
    </w:rPr>
  </w:style>
  <w:style w:type="character" w:customStyle="1" w:styleId="124">
    <w:name w:val="页眉 字符"/>
    <w:qFormat/>
    <w:uiPriority w:val="99"/>
    <w:rPr>
      <w:rFonts w:ascii="Times New Roman" w:hAnsi="Times New Roman"/>
      <w:kern w:val="2"/>
      <w:sz w:val="18"/>
      <w:szCs w:val="18"/>
    </w:rPr>
  </w:style>
  <w:style w:type="character" w:customStyle="1" w:styleId="125">
    <w:name w:val="正文文本 字符"/>
    <w:qFormat/>
    <w:uiPriority w:val="99"/>
    <w:rPr>
      <w:sz w:val="24"/>
      <w:szCs w:val="24"/>
    </w:rPr>
  </w:style>
  <w:style w:type="character" w:customStyle="1" w:styleId="126">
    <w:name w:val="纯文本 字符2"/>
    <w:qFormat/>
    <w:uiPriority w:val="0"/>
    <w:rPr>
      <w:rFonts w:ascii="宋体" w:hAnsi="Courier New"/>
      <w:szCs w:val="21"/>
    </w:rPr>
  </w:style>
  <w:style w:type="paragraph" w:customStyle="1" w:styleId="127">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reader-word-layer reader-word-s1-0 reader-word-s1-1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列表段落2"/>
    <w:basedOn w:val="1"/>
    <w:qFormat/>
    <w:uiPriority w:val="99"/>
    <w:pPr>
      <w:ind w:firstLine="420" w:firstLineChars="200"/>
    </w:pPr>
    <w:rPr>
      <w:rFonts w:ascii="等线" w:hAnsi="等线" w:eastAsia="等线" w:cs="宋体"/>
      <w:szCs w:val="21"/>
    </w:rPr>
  </w:style>
  <w:style w:type="character" w:customStyle="1" w:styleId="131">
    <w:name w:val="标题 3 字符"/>
    <w:semiHidden/>
    <w:qFormat/>
    <w:locked/>
    <w:uiPriority w:val="99"/>
    <w:rPr>
      <w:rFonts w:ascii="等线" w:hAnsi="等线" w:eastAsia="等线" w:cs="Times New Roman"/>
      <w:b/>
      <w:sz w:val="32"/>
    </w:rPr>
  </w:style>
  <w:style w:type="character" w:customStyle="1" w:styleId="132">
    <w:name w:val="纯文本 字符3"/>
    <w:qFormat/>
    <w:uiPriority w:val="0"/>
    <w:rPr>
      <w:rFonts w:ascii="宋体" w:hAnsi="Courier New" w:eastAsia="宋体" w:cs="Courier New"/>
      <w:szCs w:val="21"/>
    </w:rPr>
  </w:style>
  <w:style w:type="character" w:customStyle="1" w:styleId="133">
    <w:name w:val="标题 3 字符1"/>
    <w:qFormat/>
    <w:uiPriority w:val="0"/>
    <w:rPr>
      <w:rFonts w:ascii="Times New Roman" w:hAnsi="Times New Roman" w:eastAsia="宋体" w:cs="Times New Roman"/>
      <w:b/>
      <w:bCs/>
      <w:sz w:val="32"/>
      <w:szCs w:val="32"/>
    </w:rPr>
  </w:style>
  <w:style w:type="character" w:customStyle="1" w:styleId="134">
    <w:name w:val="font61"/>
    <w:qFormat/>
    <w:uiPriority w:val="0"/>
    <w:rPr>
      <w:rFonts w:hint="eastAsia" w:ascii="宋体" w:hAnsi="宋体" w:eastAsia="宋体" w:cs="宋体"/>
      <w:color w:val="000000"/>
      <w:sz w:val="36"/>
      <w:szCs w:val="36"/>
      <w:u w:val="none"/>
    </w:rPr>
  </w:style>
  <w:style w:type="paragraph" w:customStyle="1" w:styleId="135">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6">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37">
    <w:name w:val="纯文本 Char1"/>
    <w:qFormat/>
    <w:uiPriority w:val="0"/>
    <w:rPr>
      <w:rFonts w:ascii="宋体" w:hAnsi="Courier New" w:eastAsia="宋体" w:cs="Courier New"/>
      <w:szCs w:val="21"/>
    </w:rPr>
  </w:style>
  <w:style w:type="paragraph" w:customStyle="1" w:styleId="13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9">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0">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4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2">
    <w:name w:val="首行缩进"/>
    <w:basedOn w:val="1"/>
    <w:qFormat/>
    <w:uiPriority w:val="99"/>
    <w:pPr>
      <w:spacing w:line="400" w:lineRule="exact"/>
      <w:ind w:firstLine="480" w:firstLineChars="200"/>
      <w:jc w:val="left"/>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8236</Words>
  <Characters>9435</Characters>
  <Lines>397</Lines>
  <Paragraphs>111</Paragraphs>
  <TotalTime>14</TotalTime>
  <ScaleCrop>false</ScaleCrop>
  <LinksUpToDate>false</LinksUpToDate>
  <CharactersWithSpaces>9465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2023-12-22T15:16:00Z</dcterms:created>
  <dc:creator>KWZB</dc:creator>
  <cp:lastModifiedBy>美好</cp:lastModifiedBy>
  <cp:lastPrinted>2025-02-05T12:10:00Z</cp:lastPrinted>
  <dcterms:modified xsi:type="dcterms:W3CDTF">2025-11-25T09:23:35Z</dcterms:modified>
  <dc:title>公开招标采购文件范本</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E2E3F224234B4B12833AD0FF7D2A5A85_13</vt:lpwstr>
  </property>
  <property fmtid="{D5CDD505-2E9C-101B-9397-08002B2CF9AE}" pid="4" name="KSOTemplateDocerSaveRecord">
    <vt:lpwstr>eyJoZGlkIjoiMTRhOGI3MWVjZDM3YTlkYWU0OTAyZDZlNjYxMTJhMjciLCJ1c2VySWQiOiIxNjM5NDc3NCJ9</vt:lpwstr>
  </property>
</Properties>
</file>