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7D576">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南宁市政府采购</w:t>
      </w:r>
    </w:p>
    <w:p w14:paraId="2745994E">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公开招标文件（服务类）</w:t>
      </w:r>
    </w:p>
    <w:p w14:paraId="6BEC59B3">
      <w:pPr>
        <w:spacing w:before="165" w:beforeLines="50" w:line="360" w:lineRule="auto"/>
        <w:jc w:val="center"/>
        <w:rPr>
          <w:rFonts w:hint="eastAsia" w:ascii="仿宋_GB2312" w:hAnsi="宋体" w:eastAsia="仿宋_GB2312"/>
          <w:b/>
          <w:color w:val="auto"/>
          <w:sz w:val="48"/>
          <w:szCs w:val="48"/>
          <w:highlight w:val="none"/>
        </w:rPr>
      </w:pPr>
    </w:p>
    <w:p w14:paraId="5A45B566">
      <w:pPr>
        <w:spacing w:before="165" w:beforeLines="50" w:line="360" w:lineRule="auto"/>
        <w:jc w:val="center"/>
        <w:rPr>
          <w:rFonts w:hint="eastAsia" w:ascii="仿宋_GB2312" w:hAnsi="宋体" w:eastAsia="仿宋_GB2312"/>
          <w:b/>
          <w:color w:val="auto"/>
          <w:sz w:val="48"/>
          <w:szCs w:val="48"/>
          <w:highlight w:val="none"/>
        </w:rPr>
      </w:pPr>
    </w:p>
    <w:p w14:paraId="098F7F44">
      <w:pPr>
        <w:snapToGrid w:val="0"/>
        <w:spacing w:before="165"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72"/>
          <w:szCs w:val="72"/>
          <w:highlight w:val="none"/>
        </w:rPr>
        <w:t>招 标 文 件</w:t>
      </w:r>
    </w:p>
    <w:p w14:paraId="2B3CEE2E">
      <w:pPr>
        <w:snapToGrid w:val="0"/>
        <w:spacing w:before="165"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52753418">
      <w:pPr>
        <w:snapToGrid w:val="0"/>
        <w:spacing w:before="165" w:beforeLines="50" w:line="360" w:lineRule="auto"/>
        <w:rPr>
          <w:rFonts w:hint="eastAsia" w:ascii="仿宋_GB2312" w:hAnsi="宋体" w:eastAsia="仿宋_GB2312"/>
          <w:color w:val="auto"/>
          <w:sz w:val="30"/>
          <w:szCs w:val="72"/>
          <w:highlight w:val="none"/>
        </w:rPr>
      </w:pPr>
    </w:p>
    <w:p w14:paraId="493FCE83">
      <w:pPr>
        <w:pStyle w:val="19"/>
        <w:snapToGrid w:val="0"/>
        <w:spacing w:before="50" w:after="120" w:line="360" w:lineRule="auto"/>
        <w:ind w:firstLine="1193" w:firstLineChars="396"/>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2026年-2028年南宁市长期护理保险服务项目</w:t>
      </w:r>
    </w:p>
    <w:p w14:paraId="0BCB03B7">
      <w:pPr>
        <w:snapToGrid w:val="0"/>
        <w:spacing w:before="165" w:beforeLines="50" w:line="360" w:lineRule="auto"/>
        <w:ind w:firstLine="1145" w:firstLineChars="400"/>
        <w:rPr>
          <w:rFonts w:hint="eastAsia" w:ascii="仿宋_GB2312" w:hAnsi="宋体" w:eastAsia="仿宋_GB2312"/>
          <w:b/>
          <w:color w:val="auto"/>
          <w:sz w:val="30"/>
          <w:szCs w:val="48"/>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NNZC2025-G3-991379-KWZB</w:t>
      </w:r>
    </w:p>
    <w:p w14:paraId="2F087275">
      <w:pPr>
        <w:pStyle w:val="19"/>
        <w:snapToGrid w:val="0"/>
        <w:spacing w:before="50" w:after="120" w:line="360" w:lineRule="auto"/>
        <w:ind w:firstLine="1193" w:firstLineChars="396"/>
        <w:rPr>
          <w:rFonts w:hint="eastAsia" w:ascii="仿宋_GB2312" w:hAnsi="宋体" w:eastAsia="仿宋_GB2312"/>
          <w:b/>
          <w:bCs/>
          <w:color w:val="auto"/>
          <w:sz w:val="30"/>
          <w:szCs w:val="30"/>
          <w:highlight w:val="none"/>
          <w:u w:val="single"/>
        </w:rPr>
      </w:pPr>
      <w:r>
        <w:rPr>
          <w:rFonts w:hint="eastAsia" w:ascii="仿宋_GB2312" w:hAnsi="宋体" w:eastAsia="仿宋_GB2312"/>
          <w:b/>
          <w:bCs/>
          <w:color w:val="auto"/>
          <w:sz w:val="30"/>
          <w:szCs w:val="30"/>
          <w:highlight w:val="none"/>
        </w:rPr>
        <w:t>项目所属区划：</w:t>
      </w:r>
      <w:r>
        <w:rPr>
          <w:rFonts w:hint="eastAsia" w:ascii="仿宋_GB2312" w:hAnsi="宋体" w:eastAsia="仿宋_GB2312"/>
          <w:b/>
          <w:bCs/>
          <w:color w:val="auto"/>
          <w:sz w:val="30"/>
          <w:szCs w:val="30"/>
          <w:highlight w:val="none"/>
          <w:u w:val="single"/>
        </w:rPr>
        <w:t>南宁市本级</w:t>
      </w:r>
    </w:p>
    <w:p w14:paraId="3D090876">
      <w:pPr>
        <w:pStyle w:val="19"/>
        <w:snapToGrid w:val="0"/>
        <w:spacing w:before="50" w:after="120" w:line="360" w:lineRule="auto"/>
        <w:ind w:firstLine="1193" w:firstLineChars="396"/>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 xml:space="preserve">采 购 人： </w:t>
      </w:r>
      <w:r>
        <w:rPr>
          <w:rFonts w:hint="eastAsia" w:ascii="仿宋_GB2312" w:hAnsi="宋体" w:eastAsia="仿宋_GB2312"/>
          <w:b/>
          <w:bCs/>
          <w:color w:val="auto"/>
          <w:sz w:val="30"/>
          <w:szCs w:val="30"/>
          <w:highlight w:val="none"/>
          <w:lang w:eastAsia="zh-CN"/>
        </w:rPr>
        <w:t>南宁市医疗保障局</w:t>
      </w:r>
      <w:r>
        <w:rPr>
          <w:rFonts w:hint="eastAsia" w:ascii="仿宋_GB2312" w:hAnsi="宋体" w:eastAsia="仿宋_GB2312"/>
          <w:b/>
          <w:bCs/>
          <w:color w:val="auto"/>
          <w:sz w:val="30"/>
          <w:szCs w:val="30"/>
          <w:highlight w:val="none"/>
        </w:rPr>
        <w:t xml:space="preserve"> </w:t>
      </w:r>
    </w:p>
    <w:p w14:paraId="74559E15">
      <w:pPr>
        <w:pStyle w:val="19"/>
        <w:snapToGrid w:val="0"/>
        <w:spacing w:before="50" w:after="120" w:line="360" w:lineRule="auto"/>
        <w:ind w:firstLine="1193" w:firstLineChars="396"/>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采购代理机构：广西科文招标有限公司</w:t>
      </w:r>
    </w:p>
    <w:p w14:paraId="7317B99F">
      <w:pPr>
        <w:pStyle w:val="19"/>
        <w:snapToGrid w:val="0"/>
        <w:spacing w:before="50" w:after="120" w:line="360" w:lineRule="auto"/>
        <w:ind w:firstLine="841" w:firstLineChars="294"/>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eastAsia="zh-CN"/>
        </w:rPr>
        <w:t>2025年</w:t>
      </w:r>
      <w:r>
        <w:rPr>
          <w:rFonts w:hint="eastAsia" w:ascii="仿宋_GB2312" w:hAnsi="宋体" w:eastAsia="仿宋_GB2312"/>
          <w:b/>
          <w:bCs/>
          <w:color w:val="auto"/>
          <w:w w:val="95"/>
          <w:sz w:val="30"/>
          <w:szCs w:val="30"/>
          <w:highlight w:val="none"/>
          <w:lang w:val="en-US" w:eastAsia="zh-CN"/>
        </w:rPr>
        <w:t>11</w:t>
      </w:r>
      <w:r>
        <w:rPr>
          <w:rFonts w:hint="eastAsia" w:ascii="仿宋_GB2312" w:hAnsi="宋体" w:eastAsia="仿宋_GB2312"/>
          <w:b/>
          <w:bCs/>
          <w:color w:val="auto"/>
          <w:w w:val="95"/>
          <w:sz w:val="30"/>
          <w:szCs w:val="30"/>
          <w:highlight w:val="none"/>
          <w:lang w:eastAsia="zh-CN"/>
        </w:rPr>
        <w:t>月</w:t>
      </w:r>
      <w:r>
        <w:rPr>
          <w:rFonts w:hint="eastAsia" w:ascii="仿宋_GB2312" w:hAnsi="宋体" w:eastAsia="仿宋_GB2312"/>
          <w:b/>
          <w:bCs/>
          <w:color w:val="auto"/>
          <w:w w:val="95"/>
          <w:sz w:val="30"/>
          <w:szCs w:val="30"/>
          <w:highlight w:val="none"/>
          <w:lang w:val="en-US" w:eastAsia="zh-CN"/>
        </w:rPr>
        <w:t>27</w:t>
      </w:r>
      <w:r>
        <w:rPr>
          <w:rFonts w:hint="eastAsia" w:ascii="仿宋_GB2312" w:hAnsi="宋体" w:eastAsia="仿宋_GB2312"/>
          <w:b/>
          <w:bCs/>
          <w:color w:val="auto"/>
          <w:w w:val="95"/>
          <w:sz w:val="30"/>
          <w:szCs w:val="30"/>
          <w:highlight w:val="none"/>
          <w:lang w:eastAsia="zh-CN"/>
        </w:rPr>
        <w:t>日</w:t>
      </w:r>
    </w:p>
    <w:p w14:paraId="73B195A9">
      <w:pPr>
        <w:pStyle w:val="19"/>
        <w:snapToGrid w:val="0"/>
        <w:spacing w:before="50" w:after="120" w:line="360" w:lineRule="auto"/>
        <w:ind w:firstLine="841" w:firstLineChars="294"/>
        <w:rPr>
          <w:rFonts w:hint="eastAsia" w:ascii="仿宋_GB2312" w:hAnsi="宋体" w:eastAsia="仿宋_GB2312"/>
          <w:b/>
          <w:bCs/>
          <w:color w:val="auto"/>
          <w:w w:val="95"/>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0646A341">
      <w:pPr>
        <w:pStyle w:val="19"/>
        <w:snapToGrid w:val="0"/>
        <w:spacing w:before="50" w:after="120" w:line="360" w:lineRule="auto"/>
        <w:ind w:firstLine="617" w:firstLineChars="294"/>
        <w:rPr>
          <w:rFonts w:ascii="仿宋_GB2312" w:eastAsia="仿宋_GB2312"/>
          <w:color w:val="auto"/>
          <w:highlight w:val="none"/>
        </w:rPr>
      </w:pPr>
    </w:p>
    <w:p w14:paraId="0A8DA79F">
      <w:pPr>
        <w:pStyle w:val="19"/>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5CAF0E3A">
      <w:pPr>
        <w:pStyle w:val="26"/>
        <w:tabs>
          <w:tab w:val="right" w:leader="dot" w:pos="9638"/>
        </w:tabs>
        <w:spacing w:before="0" w:after="0" w:line="400" w:lineRule="exact"/>
        <w:rPr>
          <w:color w:val="auto"/>
          <w:highlight w:val="none"/>
        </w:rPr>
      </w:pPr>
      <w:r>
        <w:rPr>
          <w:rFonts w:hAnsi="宋体"/>
          <w:b w:val="0"/>
          <w:bCs w:val="0"/>
          <w:caps w:val="0"/>
          <w:color w:val="auto"/>
          <w:sz w:val="28"/>
          <w:szCs w:val="28"/>
          <w:highlight w:val="none"/>
        </w:rPr>
        <w:fldChar w:fldCharType="begin"/>
      </w:r>
      <w:r>
        <w:rPr>
          <w:rFonts w:hAnsi="宋体"/>
          <w:b w:val="0"/>
          <w:bCs w:val="0"/>
          <w:caps w:val="0"/>
          <w:color w:val="auto"/>
          <w:sz w:val="28"/>
          <w:szCs w:val="28"/>
          <w:highlight w:val="none"/>
        </w:rPr>
        <w:instrText xml:space="preserve"> TOC \o "1-3" \h \z \u </w:instrText>
      </w:r>
      <w:r>
        <w:rPr>
          <w:rFonts w:hAnsi="宋体"/>
          <w:b w:val="0"/>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"_Toc29755" </w:instrText>
      </w:r>
      <w:r>
        <w:rPr>
          <w:color w:val="auto"/>
          <w:highlight w:val="none"/>
        </w:rPr>
        <w:fldChar w:fldCharType="separate"/>
      </w:r>
      <w:r>
        <w:rPr>
          <w:rFonts w:hint="eastAsia" w:ascii="Times New Roman" w:hAnsi="Times New Roman"/>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_Toc29755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9CD7304">
      <w:pPr>
        <w:pStyle w:val="26"/>
        <w:tabs>
          <w:tab w:val="right" w:leader="dot" w:pos="9638"/>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"_Toc619" </w:instrText>
      </w:r>
      <w:r>
        <w:rPr>
          <w:color w:val="auto"/>
          <w:highlight w:val="none"/>
        </w:rPr>
        <w:fldChar w:fldCharType="separate"/>
      </w:r>
      <w:r>
        <w:rPr>
          <w:rFonts w:hint="eastAsia" w:ascii="Times New Roman" w:hAnsi="Times New Roman"/>
          <w:color w:val="auto"/>
          <w:highlight w:val="none"/>
        </w:rPr>
        <w:t>第二章</w:t>
      </w:r>
      <w:r>
        <w:rPr>
          <w:rFonts w:ascii="Times New Roman" w:hAnsi="Times New Roman"/>
          <w:color w:val="auto"/>
          <w:highlight w:val="none"/>
        </w:rPr>
        <w:t xml:space="preserve">  </w:t>
      </w:r>
      <w:r>
        <w:rPr>
          <w:rFonts w:hint="eastAsia" w:ascii="Times New Roman" w:hAnsi="Times New Roman"/>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_Toc619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283F1D1">
      <w:pPr>
        <w:pStyle w:val="26"/>
        <w:tabs>
          <w:tab w:val="right" w:leader="dot" w:pos="9638"/>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"_Toc8449" </w:instrText>
      </w:r>
      <w:r>
        <w:rPr>
          <w:color w:val="auto"/>
          <w:highlight w:val="none"/>
        </w:rPr>
        <w:fldChar w:fldCharType="separate"/>
      </w:r>
      <w:r>
        <w:rPr>
          <w:rFonts w:hint="eastAsia" w:ascii="Times New Roman" w:hAnsi="Times New Roman"/>
          <w:color w:val="auto"/>
          <w:highlight w:val="none"/>
        </w:rPr>
        <w:t>第三章</w:t>
      </w:r>
      <w:r>
        <w:rPr>
          <w:rFonts w:ascii="Times New Roman" w:hAnsi="Times New Roman"/>
          <w:color w:val="auto"/>
          <w:highlight w:val="none"/>
        </w:rPr>
        <w:t xml:space="preserve">  </w:t>
      </w:r>
      <w:r>
        <w:rPr>
          <w:rFonts w:hint="eastAsia" w:ascii="Times New Roman" w:hAnsi="Times New Roman"/>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_Toc8449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2CD6EB4F">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"_Toc31173" </w:instrText>
      </w:r>
      <w:r>
        <w:rPr>
          <w:color w:val="auto"/>
          <w:highlight w:val="none"/>
        </w:rPr>
        <w:fldChar w:fldCharType="separate"/>
      </w:r>
      <w:r>
        <w:rPr>
          <w:rFonts w:hint="eastAsia" w:ascii="Times New Roman" w:hAnsi="Times New Roman"/>
          <w:color w:val="auto"/>
          <w:szCs w:val="30"/>
          <w:highlight w:val="none"/>
        </w:rPr>
        <w:t>第一节</w:t>
      </w:r>
      <w:r>
        <w:rPr>
          <w:rFonts w:ascii="Times New Roman" w:hAnsi="Times New Roman"/>
          <w:color w:val="auto"/>
          <w:szCs w:val="30"/>
          <w:highlight w:val="none"/>
        </w:rPr>
        <w:t xml:space="preserve"> </w:t>
      </w:r>
      <w:r>
        <w:rPr>
          <w:rFonts w:hint="eastAsia" w:ascii="Times New Roman" w:hAnsi="Times New Roman"/>
          <w:color w:val="auto"/>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_Toc31173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34537A9">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"_Toc25109" </w:instrText>
      </w:r>
      <w:r>
        <w:rPr>
          <w:color w:val="auto"/>
          <w:highlight w:val="none"/>
        </w:rPr>
        <w:fldChar w:fldCharType="separate"/>
      </w:r>
      <w:r>
        <w:rPr>
          <w:rFonts w:hint="eastAsia"/>
          <w:color w:val="auto"/>
          <w:highlight w:val="none"/>
        </w:rPr>
        <w:t>第二节</w:t>
      </w:r>
      <w:r>
        <w:rPr>
          <w:color w:val="auto"/>
          <w:highlight w:val="none"/>
        </w:rPr>
        <w:t xml:space="preserve"> </w:t>
      </w:r>
      <w:r>
        <w:rPr>
          <w:rFonts w:hint="eastAsia"/>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_Toc25109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2596D82D">
      <w:pPr>
        <w:pStyle w:val="18"/>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"_Toc24766" </w:instrText>
      </w:r>
      <w:r>
        <w:rPr>
          <w:color w:val="auto"/>
          <w:highlight w:val="none"/>
        </w:rPr>
        <w:fldChar w:fldCharType="separate"/>
      </w:r>
      <w:r>
        <w:rPr>
          <w:rFonts w:hint="eastAsia"/>
          <w:color w:val="auto"/>
          <w:highlight w:val="none"/>
        </w:rPr>
        <w:t>一、总</w:t>
      </w:r>
      <w:r>
        <w:rPr>
          <w:color w:val="auto"/>
          <w:highlight w:val="none"/>
        </w:rPr>
        <w:t xml:space="preserve">  </w:t>
      </w:r>
      <w:r>
        <w:rPr>
          <w:rFonts w:hint="eastAsia"/>
          <w:color w:val="auto"/>
          <w:highlight w:val="none"/>
        </w:rPr>
        <w:t>则</w:t>
      </w:r>
      <w:r>
        <w:rPr>
          <w:color w:val="auto"/>
          <w:highlight w:val="none"/>
        </w:rPr>
        <w:tab/>
      </w:r>
      <w:r>
        <w:rPr>
          <w:color w:val="auto"/>
          <w:highlight w:val="none"/>
        </w:rPr>
        <w:fldChar w:fldCharType="begin"/>
      </w:r>
      <w:r>
        <w:rPr>
          <w:color w:val="auto"/>
          <w:highlight w:val="none"/>
        </w:rPr>
        <w:instrText xml:space="preserve"> PAGEREF _Toc24766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3838713A">
      <w:pPr>
        <w:pStyle w:val="18"/>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"_Toc20392" </w:instrText>
      </w:r>
      <w:r>
        <w:rPr>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_Toc20392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6217B9DF">
      <w:pPr>
        <w:pStyle w:val="18"/>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"_Toc19751" </w:instrText>
      </w:r>
      <w:r>
        <w:rPr>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_Toc19751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6CD5B1DA">
      <w:pPr>
        <w:pStyle w:val="18"/>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"_Toc5409" </w:instrText>
      </w:r>
      <w:r>
        <w:rPr>
          <w:color w:val="auto"/>
          <w:highlight w:val="none"/>
        </w:rPr>
        <w:fldChar w:fldCharType="separate"/>
      </w:r>
      <w:r>
        <w:rPr>
          <w:rFonts w:hint="eastAsia"/>
          <w:color w:val="auto"/>
          <w:highlight w:val="none"/>
        </w:rPr>
        <w:t>四、开</w:t>
      </w:r>
      <w:r>
        <w:rPr>
          <w:color w:val="auto"/>
          <w:highlight w:val="none"/>
        </w:rPr>
        <w:t xml:space="preserve">    </w:t>
      </w:r>
      <w:r>
        <w:rPr>
          <w:rFonts w:hint="eastAsia"/>
          <w:color w:val="auto"/>
          <w:highlight w:val="none"/>
        </w:rPr>
        <w:t>标</w:t>
      </w:r>
      <w:r>
        <w:rPr>
          <w:color w:val="auto"/>
          <w:highlight w:val="none"/>
        </w:rPr>
        <w:tab/>
      </w:r>
      <w:r>
        <w:rPr>
          <w:color w:val="auto"/>
          <w:highlight w:val="none"/>
        </w:rPr>
        <w:fldChar w:fldCharType="begin"/>
      </w:r>
      <w:r>
        <w:rPr>
          <w:color w:val="auto"/>
          <w:highlight w:val="none"/>
        </w:rPr>
        <w:instrText xml:space="preserve"> PAGEREF _Toc5409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41196CCC">
      <w:pPr>
        <w:pStyle w:val="18"/>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"_Toc24129" </w:instrText>
      </w:r>
      <w:r>
        <w:rPr>
          <w:color w:val="auto"/>
          <w:highlight w:val="none"/>
        </w:rPr>
        <w:fldChar w:fldCharType="separate"/>
      </w:r>
      <w:r>
        <w:rPr>
          <w:rFonts w:hint="eastAsia"/>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_Toc24129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5E490E0E">
      <w:pPr>
        <w:pStyle w:val="18"/>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"_Toc14438" </w:instrText>
      </w:r>
      <w:r>
        <w:rPr>
          <w:color w:val="auto"/>
          <w:highlight w:val="none"/>
        </w:rPr>
        <w:fldChar w:fldCharType="separate"/>
      </w:r>
      <w:r>
        <w:rPr>
          <w:rFonts w:hint="eastAsia"/>
          <w:color w:val="auto"/>
          <w:highlight w:val="none"/>
        </w:rPr>
        <w:t>六、评</w:t>
      </w:r>
      <w:r>
        <w:rPr>
          <w:color w:val="auto"/>
          <w:highlight w:val="none"/>
        </w:rPr>
        <w:t xml:space="preserve">   </w:t>
      </w:r>
      <w:r>
        <w:rPr>
          <w:rFonts w:hint="eastAsia"/>
          <w:color w:val="auto"/>
          <w:highlight w:val="none"/>
        </w:rPr>
        <w:t>标</w:t>
      </w:r>
      <w:r>
        <w:rPr>
          <w:color w:val="auto"/>
          <w:highlight w:val="none"/>
        </w:rPr>
        <w:tab/>
      </w:r>
      <w:r>
        <w:rPr>
          <w:color w:val="auto"/>
          <w:highlight w:val="none"/>
        </w:rPr>
        <w:fldChar w:fldCharType="begin"/>
      </w:r>
      <w:r>
        <w:rPr>
          <w:color w:val="auto"/>
          <w:highlight w:val="none"/>
        </w:rPr>
        <w:instrText xml:space="preserve"> PAGEREF _Toc14438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76546F58">
      <w:pPr>
        <w:pStyle w:val="18"/>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"_Toc32600" </w:instrText>
      </w:r>
      <w:r>
        <w:rPr>
          <w:color w:val="auto"/>
          <w:highlight w:val="none"/>
        </w:rPr>
        <w:fldChar w:fldCharType="separate"/>
      </w:r>
      <w:r>
        <w:rPr>
          <w:rFonts w:hint="eastAsia"/>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_Toc32600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021CF282">
      <w:pPr>
        <w:pStyle w:val="18"/>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"_Toc2190" </w:instrText>
      </w:r>
      <w:r>
        <w:rPr>
          <w:color w:val="auto"/>
          <w:highlight w:val="none"/>
        </w:rPr>
        <w:fldChar w:fldCharType="separate"/>
      </w:r>
      <w:r>
        <w:rPr>
          <w:rFonts w:hint="eastAsia"/>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_Toc2190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042E55F6">
      <w:pPr>
        <w:pStyle w:val="18"/>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"_Toc30779" </w:instrText>
      </w:r>
      <w:r>
        <w:rPr>
          <w:color w:val="auto"/>
          <w:highlight w:val="none"/>
        </w:rPr>
        <w:fldChar w:fldCharType="separate"/>
      </w:r>
      <w:r>
        <w:rPr>
          <w:rFonts w:hint="eastAsia"/>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_Toc30779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00024FE2">
      <w:pPr>
        <w:pStyle w:val="26"/>
        <w:tabs>
          <w:tab w:val="right" w:leader="dot" w:pos="9638"/>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"_Toc22260" </w:instrText>
      </w:r>
      <w:r>
        <w:rPr>
          <w:color w:val="auto"/>
          <w:highlight w:val="none"/>
        </w:rPr>
        <w:fldChar w:fldCharType="separate"/>
      </w:r>
      <w:r>
        <w:rPr>
          <w:rFonts w:hint="eastAsia" w:ascii="Times New Roman" w:hAnsi="Times New Roman"/>
          <w:color w:val="auto"/>
          <w:highlight w:val="none"/>
        </w:rPr>
        <w:t>第四章</w:t>
      </w:r>
      <w:r>
        <w:rPr>
          <w:rFonts w:ascii="Times New Roman" w:hAnsi="Times New Roman"/>
          <w:color w:val="auto"/>
          <w:highlight w:val="none"/>
        </w:rPr>
        <w:t xml:space="preserve">  </w:t>
      </w:r>
      <w:r>
        <w:rPr>
          <w:rFonts w:hint="eastAsia" w:ascii="Times New Roman" w:hAnsi="Times New Roman"/>
          <w:color w:val="auto"/>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_Toc22260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5638BE2C">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"_Toc636" </w:instrText>
      </w:r>
      <w:r>
        <w:rPr>
          <w:color w:val="auto"/>
          <w:highlight w:val="none"/>
        </w:rPr>
        <w:fldChar w:fldCharType="separate"/>
      </w:r>
      <w:r>
        <w:rPr>
          <w:rFonts w:hint="eastAsia" w:ascii="Times New Roman" w:hAnsi="Times New Roman"/>
          <w:color w:val="auto"/>
          <w:szCs w:val="32"/>
          <w:highlight w:val="none"/>
        </w:rPr>
        <w:t>第一节</w:t>
      </w:r>
      <w:r>
        <w:rPr>
          <w:rFonts w:ascii="Times New Roman" w:hAnsi="Times New Roman"/>
          <w:color w:val="auto"/>
          <w:szCs w:val="32"/>
          <w:highlight w:val="none"/>
        </w:rPr>
        <w:t xml:space="preserve"> </w:t>
      </w:r>
      <w:r>
        <w:rPr>
          <w:rFonts w:hint="eastAsia" w:ascii="Times New Roman" w:hAnsi="Times New Roman"/>
          <w:color w:val="auto"/>
          <w:szCs w:val="32"/>
          <w:highlight w:val="none"/>
        </w:rPr>
        <w:t>评标方法</w:t>
      </w:r>
      <w:r>
        <w:rPr>
          <w:color w:val="auto"/>
          <w:highlight w:val="none"/>
        </w:rPr>
        <w:tab/>
      </w:r>
      <w:r>
        <w:rPr>
          <w:color w:val="auto"/>
          <w:highlight w:val="none"/>
        </w:rPr>
        <w:fldChar w:fldCharType="begin"/>
      </w:r>
      <w:r>
        <w:rPr>
          <w:color w:val="auto"/>
          <w:highlight w:val="none"/>
        </w:rPr>
        <w:instrText xml:space="preserve"> PAGEREF _Toc636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7F30ED30">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"_Toc30205" </w:instrText>
      </w:r>
      <w:r>
        <w:rPr>
          <w:color w:val="auto"/>
          <w:highlight w:val="none"/>
        </w:rPr>
        <w:fldChar w:fldCharType="separate"/>
      </w:r>
      <w:r>
        <w:rPr>
          <w:rFonts w:hint="eastAsia" w:ascii="Times New Roman" w:hAnsi="Times New Roman"/>
          <w:color w:val="auto"/>
          <w:szCs w:val="32"/>
          <w:highlight w:val="none"/>
        </w:rPr>
        <w:t>第二节</w:t>
      </w:r>
      <w:r>
        <w:rPr>
          <w:rFonts w:ascii="Times New Roman" w:hAnsi="Times New Roman"/>
          <w:color w:val="auto"/>
          <w:szCs w:val="32"/>
          <w:highlight w:val="none"/>
        </w:rPr>
        <w:t xml:space="preserve"> </w:t>
      </w:r>
      <w:r>
        <w:rPr>
          <w:rFonts w:hint="eastAsia" w:ascii="Times New Roman" w:hAnsi="Times New Roman"/>
          <w:color w:val="auto"/>
          <w:szCs w:val="32"/>
          <w:highlight w:val="none"/>
        </w:rPr>
        <w:t>评标程序</w:t>
      </w:r>
      <w:r>
        <w:rPr>
          <w:color w:val="auto"/>
          <w:highlight w:val="none"/>
        </w:rPr>
        <w:tab/>
      </w:r>
      <w:r>
        <w:rPr>
          <w:color w:val="auto"/>
          <w:highlight w:val="none"/>
        </w:rPr>
        <w:fldChar w:fldCharType="begin"/>
      </w:r>
      <w:r>
        <w:rPr>
          <w:color w:val="auto"/>
          <w:highlight w:val="none"/>
        </w:rPr>
        <w:instrText xml:space="preserve"> PAGEREF _Toc30205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293AA60F">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"_Toc4504" </w:instrText>
      </w:r>
      <w:r>
        <w:rPr>
          <w:color w:val="auto"/>
          <w:highlight w:val="none"/>
        </w:rPr>
        <w:fldChar w:fldCharType="separate"/>
      </w:r>
      <w:r>
        <w:rPr>
          <w:rFonts w:hint="eastAsia"/>
          <w:color w:val="auto"/>
          <w:szCs w:val="30"/>
          <w:highlight w:val="none"/>
        </w:rPr>
        <w:t>第三节</w:t>
      </w:r>
      <w:r>
        <w:rPr>
          <w:color w:val="auto"/>
          <w:szCs w:val="30"/>
          <w:highlight w:val="none"/>
        </w:rPr>
        <w:t xml:space="preserve"> </w:t>
      </w:r>
      <w:r>
        <w:rPr>
          <w:rFonts w:hint="eastAsia"/>
          <w:color w:val="auto"/>
          <w:szCs w:val="30"/>
          <w:highlight w:val="none"/>
        </w:rPr>
        <w:t>评分标准</w:t>
      </w:r>
      <w:r>
        <w:rPr>
          <w:color w:val="auto"/>
          <w:highlight w:val="none"/>
        </w:rPr>
        <w:tab/>
      </w:r>
      <w:r>
        <w:rPr>
          <w:color w:val="auto"/>
          <w:highlight w:val="none"/>
        </w:rPr>
        <w:fldChar w:fldCharType="begin"/>
      </w:r>
      <w:r>
        <w:rPr>
          <w:color w:val="auto"/>
          <w:highlight w:val="none"/>
        </w:rPr>
        <w:instrText xml:space="preserve"> PAGEREF _Toc4504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6399A1EC">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"_Toc4895" </w:instrText>
      </w:r>
      <w:r>
        <w:rPr>
          <w:color w:val="auto"/>
          <w:highlight w:val="none"/>
        </w:rPr>
        <w:fldChar w:fldCharType="separate"/>
      </w:r>
      <w:r>
        <w:rPr>
          <w:rFonts w:hint="eastAsia"/>
          <w:color w:val="auto"/>
          <w:szCs w:val="30"/>
          <w:highlight w:val="none"/>
        </w:rPr>
        <w:t>第四节</w:t>
      </w:r>
      <w:r>
        <w:rPr>
          <w:color w:val="auto"/>
          <w:szCs w:val="30"/>
          <w:highlight w:val="none"/>
        </w:rPr>
        <w:t xml:space="preserve"> </w:t>
      </w:r>
      <w:r>
        <w:rPr>
          <w:rFonts w:hint="eastAsia"/>
          <w:color w:val="auto"/>
          <w:szCs w:val="30"/>
          <w:highlight w:val="none"/>
        </w:rPr>
        <w:t>中标候选人推荐原则</w:t>
      </w:r>
      <w:r>
        <w:rPr>
          <w:color w:val="auto"/>
          <w:highlight w:val="none"/>
        </w:rPr>
        <w:tab/>
      </w:r>
      <w:r>
        <w:rPr>
          <w:color w:val="auto"/>
          <w:highlight w:val="none"/>
        </w:rPr>
        <w:fldChar w:fldCharType="begin"/>
      </w:r>
      <w:r>
        <w:rPr>
          <w:color w:val="auto"/>
          <w:highlight w:val="none"/>
        </w:rPr>
        <w:instrText xml:space="preserve"> PAGEREF _Toc4895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4A8D496D">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"_Toc11638" </w:instrText>
      </w:r>
      <w:r>
        <w:rPr>
          <w:color w:val="auto"/>
          <w:highlight w:val="none"/>
        </w:rPr>
        <w:fldChar w:fldCharType="separate"/>
      </w:r>
      <w:r>
        <w:rPr>
          <w:rFonts w:hint="eastAsia"/>
          <w:color w:val="auto"/>
          <w:szCs w:val="30"/>
          <w:highlight w:val="none"/>
        </w:rPr>
        <w:t>第五节</w:t>
      </w:r>
      <w:r>
        <w:rPr>
          <w:color w:val="auto"/>
          <w:szCs w:val="30"/>
          <w:highlight w:val="none"/>
        </w:rPr>
        <w:t xml:space="preserve"> </w:t>
      </w:r>
      <w:r>
        <w:rPr>
          <w:rFonts w:hint="eastAsia"/>
          <w:color w:val="auto"/>
          <w:szCs w:val="30"/>
          <w:highlight w:val="none"/>
        </w:rPr>
        <w:t>评标报告</w:t>
      </w:r>
      <w:r>
        <w:rPr>
          <w:color w:val="auto"/>
          <w:highlight w:val="none"/>
        </w:rPr>
        <w:tab/>
      </w:r>
      <w:r>
        <w:rPr>
          <w:color w:val="auto"/>
          <w:highlight w:val="none"/>
        </w:rPr>
        <w:fldChar w:fldCharType="begin"/>
      </w:r>
      <w:r>
        <w:rPr>
          <w:color w:val="auto"/>
          <w:highlight w:val="none"/>
        </w:rPr>
        <w:instrText xml:space="preserve"> PAGEREF _Toc11638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1EF6FC9E">
      <w:pPr>
        <w:pStyle w:val="26"/>
        <w:tabs>
          <w:tab w:val="right" w:leader="dot" w:pos="9638"/>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"_Toc28121" </w:instrText>
      </w:r>
      <w:r>
        <w:rPr>
          <w:color w:val="auto"/>
          <w:highlight w:val="none"/>
        </w:rPr>
        <w:fldChar w:fldCharType="separate"/>
      </w:r>
      <w:r>
        <w:rPr>
          <w:rFonts w:hint="eastAsia" w:ascii="Times New Roman" w:hAnsi="Times New Roman"/>
          <w:color w:val="auto"/>
          <w:highlight w:val="none"/>
        </w:rPr>
        <w:t>第五章</w:t>
      </w:r>
      <w:r>
        <w:rPr>
          <w:rFonts w:ascii="Times New Roman" w:hAnsi="Times New Roman"/>
          <w:color w:val="auto"/>
          <w:highlight w:val="none"/>
        </w:rPr>
        <w:t xml:space="preserve"> </w:t>
      </w:r>
      <w:r>
        <w:rPr>
          <w:rFonts w:hint="eastAsia" w:ascii="Times New Roman" w:hAnsi="Times New Roman"/>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_Toc28121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37E39A86">
      <w:pPr>
        <w:pStyle w:val="26"/>
        <w:tabs>
          <w:tab w:val="right" w:leader="dot" w:pos="9638"/>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"_Toc31209" </w:instrText>
      </w:r>
      <w:r>
        <w:rPr>
          <w:color w:val="auto"/>
          <w:highlight w:val="none"/>
        </w:rPr>
        <w:fldChar w:fldCharType="separate"/>
      </w:r>
      <w:r>
        <w:rPr>
          <w:rFonts w:hint="eastAsia" w:ascii="Times New Roman" w:hAnsi="Times New Roman"/>
          <w:color w:val="auto"/>
          <w:highlight w:val="none"/>
        </w:rPr>
        <w:t>第六章</w:t>
      </w:r>
      <w:r>
        <w:rPr>
          <w:rFonts w:ascii="Times New Roman" w:hAnsi="Times New Roman"/>
          <w:color w:val="auto"/>
          <w:highlight w:val="none"/>
        </w:rPr>
        <w:t xml:space="preserve"> </w:t>
      </w:r>
      <w:r>
        <w:rPr>
          <w:rFonts w:hint="eastAsia" w:ascii="Times New Roman" w:hAnsi="Times New Roman"/>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_Toc31209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1A5DA51A">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"_Toc15299" </w:instrText>
      </w:r>
      <w:r>
        <w:rPr>
          <w:color w:val="auto"/>
          <w:highlight w:val="none"/>
        </w:rPr>
        <w:fldChar w:fldCharType="separate"/>
      </w:r>
      <w:r>
        <w:rPr>
          <w:rFonts w:hint="eastAsia" w:hAnsi="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_Toc15299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5677F4F6">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"_Toc6921" </w:instrText>
      </w:r>
      <w:r>
        <w:rPr>
          <w:color w:val="auto"/>
          <w:highlight w:val="none"/>
        </w:rPr>
        <w:fldChar w:fldCharType="separate"/>
      </w:r>
      <w:r>
        <w:rPr>
          <w:rFonts w:hint="eastAsia" w:hAnsi="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_Toc6921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590541AC">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"_Toc18919" </w:instrText>
      </w:r>
      <w:r>
        <w:rPr>
          <w:color w:val="auto"/>
          <w:highlight w:val="none"/>
        </w:rPr>
        <w:fldChar w:fldCharType="separate"/>
      </w:r>
      <w:r>
        <w:rPr>
          <w:rFonts w:hint="eastAsia" w:hAnsi="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_Toc18919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15466D55">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"_Toc26027" </w:instrText>
      </w:r>
      <w:r>
        <w:rPr>
          <w:color w:val="auto"/>
          <w:highlight w:val="none"/>
        </w:rPr>
        <w:fldChar w:fldCharType="separate"/>
      </w:r>
      <w:r>
        <w:rPr>
          <w:rFonts w:hint="eastAsia" w:hAnsi="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_Toc26027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37626826">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"_Toc11766" </w:instrText>
      </w:r>
      <w:r>
        <w:rPr>
          <w:color w:val="auto"/>
          <w:highlight w:val="none"/>
        </w:rPr>
        <w:fldChar w:fldCharType="separate"/>
      </w:r>
      <w:r>
        <w:rPr>
          <w:rFonts w:hint="eastAsia" w:hAnsi="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_Toc11766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47691A32">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"_Toc1085" </w:instrText>
      </w:r>
      <w:r>
        <w:rPr>
          <w:color w:val="auto"/>
          <w:highlight w:val="none"/>
        </w:rPr>
        <w:fldChar w:fldCharType="separate"/>
      </w:r>
      <w:r>
        <w:rPr>
          <w:rFonts w:hint="eastAsia" w:ascii="宋体" w:hAnsi="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_Toc1085 \h </w:instrText>
      </w:r>
      <w:r>
        <w:rPr>
          <w:color w:val="auto"/>
          <w:highlight w:val="none"/>
        </w:rPr>
        <w:fldChar w:fldCharType="separate"/>
      </w:r>
      <w:r>
        <w:rPr>
          <w:color w:val="auto"/>
          <w:highlight w:val="none"/>
        </w:rPr>
        <w:t>135</w:t>
      </w:r>
      <w:r>
        <w:rPr>
          <w:color w:val="auto"/>
          <w:highlight w:val="none"/>
        </w:rPr>
        <w:fldChar w:fldCharType="end"/>
      </w:r>
      <w:r>
        <w:rPr>
          <w:color w:val="auto"/>
          <w:highlight w:val="none"/>
        </w:rPr>
        <w:fldChar w:fldCharType="end"/>
      </w:r>
    </w:p>
    <w:p w14:paraId="1C10C66B">
      <w:pPr>
        <w:pStyle w:val="26"/>
        <w:tabs>
          <w:tab w:val="right" w:leader="dot" w:pos="9638"/>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"_Toc11806" </w:instrText>
      </w:r>
      <w:r>
        <w:rPr>
          <w:color w:val="auto"/>
          <w:highlight w:val="none"/>
        </w:rPr>
        <w:fldChar w:fldCharType="separate"/>
      </w:r>
      <w:r>
        <w:rPr>
          <w:rFonts w:hint="eastAsia" w:ascii="Times New Roman" w:hAnsi="Times New Roman"/>
          <w:color w:val="auto"/>
          <w:highlight w:val="none"/>
        </w:rPr>
        <w:t>第七章</w:t>
      </w:r>
      <w:r>
        <w:rPr>
          <w:rFonts w:ascii="Times New Roman" w:hAnsi="Times New Roman"/>
          <w:color w:val="auto"/>
          <w:highlight w:val="none"/>
        </w:rPr>
        <w:t xml:space="preserve"> </w:t>
      </w:r>
      <w:r>
        <w:rPr>
          <w:rFonts w:hint="eastAsia" w:ascii="Times New Roman" w:hAnsi="Times New Roman"/>
          <w:color w:val="auto"/>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_Toc11806 \h </w:instrText>
      </w:r>
      <w:r>
        <w:rPr>
          <w:color w:val="auto"/>
          <w:highlight w:val="none"/>
        </w:rPr>
        <w:fldChar w:fldCharType="separate"/>
      </w:r>
      <w:r>
        <w:rPr>
          <w:color w:val="auto"/>
          <w:highlight w:val="none"/>
        </w:rPr>
        <w:t>137</w:t>
      </w:r>
      <w:r>
        <w:rPr>
          <w:color w:val="auto"/>
          <w:highlight w:val="none"/>
        </w:rPr>
        <w:fldChar w:fldCharType="end"/>
      </w:r>
      <w:r>
        <w:rPr>
          <w:color w:val="auto"/>
          <w:highlight w:val="none"/>
        </w:rPr>
        <w:fldChar w:fldCharType="end"/>
      </w:r>
    </w:p>
    <w:p w14:paraId="44CDF4A5">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"_Toc15308" </w:instrText>
      </w:r>
      <w:r>
        <w:rPr>
          <w:color w:val="auto"/>
          <w:highlight w:val="none"/>
        </w:rPr>
        <w:fldChar w:fldCharType="separate"/>
      </w:r>
      <w:r>
        <w:rPr>
          <w:rFonts w:hint="eastAsia" w:ascii="宋体" w:hAnsi="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_Toc15308 \h </w:instrText>
      </w:r>
      <w:r>
        <w:rPr>
          <w:color w:val="auto"/>
          <w:highlight w:val="none"/>
        </w:rPr>
        <w:fldChar w:fldCharType="separate"/>
      </w:r>
      <w:r>
        <w:rPr>
          <w:color w:val="auto"/>
          <w:highlight w:val="none"/>
        </w:rPr>
        <w:t>138</w:t>
      </w:r>
      <w:r>
        <w:rPr>
          <w:color w:val="auto"/>
          <w:highlight w:val="none"/>
        </w:rPr>
        <w:fldChar w:fldCharType="end"/>
      </w:r>
      <w:r>
        <w:rPr>
          <w:color w:val="auto"/>
          <w:highlight w:val="none"/>
        </w:rPr>
        <w:fldChar w:fldCharType="end"/>
      </w:r>
    </w:p>
    <w:p w14:paraId="27FD65C8">
      <w:pPr>
        <w:pStyle w:val="30"/>
        <w:tabs>
          <w:tab w:val="right" w:leader="dot" w:pos="9638"/>
        </w:tabs>
        <w:spacing w:line="400" w:lineRule="exact"/>
        <w:rPr>
          <w:color w:val="auto"/>
          <w:highlight w:val="none"/>
        </w:rPr>
      </w:pPr>
      <w:r>
        <w:rPr>
          <w:color w:val="auto"/>
          <w:highlight w:val="none"/>
        </w:rPr>
        <w:fldChar w:fldCharType="begin"/>
      </w:r>
      <w:r>
        <w:rPr>
          <w:color w:val="auto"/>
          <w:highlight w:val="none"/>
        </w:rPr>
        <w:instrText xml:space="preserve"> HYPERLINK \l "_Toc31876" </w:instrText>
      </w:r>
      <w:r>
        <w:rPr>
          <w:color w:val="auto"/>
          <w:highlight w:val="none"/>
        </w:rPr>
        <w:fldChar w:fldCharType="separate"/>
      </w:r>
      <w:r>
        <w:rPr>
          <w:rFonts w:hint="eastAsia" w:ascii="宋体" w:hAnsi="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_Toc31876 \h </w:instrText>
      </w:r>
      <w:r>
        <w:rPr>
          <w:color w:val="auto"/>
          <w:highlight w:val="none"/>
        </w:rPr>
        <w:fldChar w:fldCharType="separate"/>
      </w:r>
      <w:r>
        <w:rPr>
          <w:color w:val="auto"/>
          <w:highlight w:val="none"/>
        </w:rPr>
        <w:t>141</w:t>
      </w:r>
      <w:r>
        <w:rPr>
          <w:color w:val="auto"/>
          <w:highlight w:val="none"/>
        </w:rPr>
        <w:fldChar w:fldCharType="end"/>
      </w:r>
      <w:r>
        <w:rPr>
          <w:color w:val="auto"/>
          <w:highlight w:val="none"/>
        </w:rPr>
        <w:fldChar w:fldCharType="end"/>
      </w:r>
    </w:p>
    <w:p w14:paraId="036EA053">
      <w:pPr>
        <w:pStyle w:val="19"/>
        <w:spacing w:line="400" w:lineRule="exact"/>
        <w:jc w:val="center"/>
        <w:outlineLvl w:val="0"/>
        <w:rPr>
          <w:rFonts w:hint="eastAsia" w:ascii="Calibri" w:hAnsi="宋体"/>
          <w:bCs/>
          <w:caps/>
          <w:color w:val="auto"/>
          <w:szCs w:val="28"/>
          <w:highlight w:val="none"/>
          <w:u w:val="single"/>
        </w:rPr>
      </w:pPr>
      <w:r>
        <w:rPr>
          <w:rFonts w:ascii="Calibri" w:hAnsi="宋体"/>
          <w:bCs/>
          <w:caps/>
          <w:color w:val="auto"/>
          <w:szCs w:val="28"/>
          <w:highlight w:val="none"/>
          <w:u w:val="single"/>
        </w:rPr>
        <w:fldChar w:fldCharType="end"/>
      </w:r>
      <w:bookmarkStart w:id="0" w:name="_Toc29755"/>
    </w:p>
    <w:p w14:paraId="5EAA28F3">
      <w:pPr>
        <w:pStyle w:val="19"/>
        <w:jc w:val="center"/>
        <w:outlineLvl w:val="0"/>
        <w:rPr>
          <w:rFonts w:ascii="Times New Roman" w:hAnsi="Times New Roman"/>
          <w:b/>
          <w:color w:val="auto"/>
          <w:sz w:val="36"/>
          <w:highlight w:val="none"/>
        </w:rPr>
      </w:pPr>
      <w:r>
        <w:rPr>
          <w:rFonts w:ascii="Calibri" w:hAnsi="宋体"/>
          <w:bCs/>
          <w:caps/>
          <w:color w:val="auto"/>
          <w:szCs w:val="28"/>
          <w:highlight w:val="none"/>
          <w:u w:val="single"/>
        </w:rPr>
        <w:br w:type="page"/>
      </w:r>
      <w:r>
        <w:rPr>
          <w:rFonts w:hint="eastAsia" w:ascii="Times New Roman" w:hAnsi="Times New Roman"/>
          <w:b/>
          <w:color w:val="auto"/>
          <w:sz w:val="36"/>
          <w:highlight w:val="none"/>
        </w:rPr>
        <w:t>第一章  招标公告</w:t>
      </w:r>
      <w:bookmarkEnd w:id="0"/>
    </w:p>
    <w:p w14:paraId="7FC22C30">
      <w:pPr>
        <w:pStyle w:val="19"/>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公开招标公告</w:t>
      </w:r>
    </w:p>
    <w:p w14:paraId="7E837A7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项目概况</w:t>
      </w:r>
    </w:p>
    <w:p w14:paraId="0735CAA7">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仿宋_GB2312" w:hAnsi="仿宋" w:eastAsia="仿宋_GB2312"/>
          <w:color w:val="auto"/>
          <w:sz w:val="24"/>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2026年-2028年南宁市长期护理保险服务项目</w:t>
      </w:r>
      <w:r>
        <w:rPr>
          <w:rFonts w:hint="eastAsia" w:ascii="宋体" w:hAnsi="宋体"/>
          <w:color w:val="auto"/>
          <w:szCs w:val="21"/>
          <w:highlight w:val="none"/>
          <w:u w:val="single"/>
        </w:rPr>
        <w:t xml:space="preserve"> </w:t>
      </w:r>
      <w:r>
        <w:rPr>
          <w:rFonts w:hint="eastAsia" w:ascii="仿宋_GB2312" w:hAnsi="仿宋" w:eastAsia="仿宋_GB2312"/>
          <w:color w:val="auto"/>
          <w:sz w:val="24"/>
          <w:highlight w:val="none"/>
        </w:rPr>
        <w:t>招标项目的潜在投标人应在广西政府采购云平台（https://www.gcy.zfcg.gxzf.gov.cn/）获取（下载）招标文件，并于</w:t>
      </w:r>
      <w:bookmarkStart w:id="1" w:name="PO_3000001866_PM015"/>
      <w:r>
        <w:rPr>
          <w:rFonts w:hint="eastAsia" w:ascii="仿宋_GB2312" w:hAnsi="仿宋" w:eastAsia="仿宋_GB2312"/>
          <w:color w:val="auto"/>
          <w:sz w:val="24"/>
          <w:highlight w:val="none"/>
          <w:u w:val="single"/>
          <w:lang w:eastAsia="zh-CN"/>
        </w:rPr>
        <w:t>2025-1</w:t>
      </w:r>
      <w:r>
        <w:rPr>
          <w:rFonts w:hint="eastAsia" w:ascii="仿宋_GB2312" w:hAnsi="仿宋" w:eastAsia="仿宋_GB2312"/>
          <w:color w:val="auto"/>
          <w:sz w:val="24"/>
          <w:highlight w:val="none"/>
          <w:u w:val="single"/>
          <w:lang w:val="en-US" w:eastAsia="zh-CN"/>
        </w:rPr>
        <w:t>2</w:t>
      </w:r>
      <w:r>
        <w:rPr>
          <w:rFonts w:hint="eastAsia" w:ascii="仿宋_GB2312" w:hAnsi="仿宋" w:eastAsia="仿宋_GB2312"/>
          <w:color w:val="auto"/>
          <w:sz w:val="24"/>
          <w:highlight w:val="none"/>
          <w:u w:val="single"/>
          <w:lang w:eastAsia="zh-CN"/>
        </w:rPr>
        <w:t>-</w:t>
      </w:r>
      <w:r>
        <w:rPr>
          <w:rFonts w:hint="eastAsia" w:ascii="仿宋_GB2312" w:hAnsi="仿宋" w:eastAsia="仿宋_GB2312"/>
          <w:color w:val="auto"/>
          <w:sz w:val="24"/>
          <w:highlight w:val="none"/>
          <w:u w:val="single"/>
          <w:lang w:val="en-US" w:eastAsia="zh-CN"/>
        </w:rPr>
        <w:t>22</w:t>
      </w:r>
      <w:r>
        <w:rPr>
          <w:rFonts w:hint="eastAsia" w:ascii="仿宋_GB2312" w:hAnsi="仿宋" w:eastAsia="仿宋_GB2312"/>
          <w:color w:val="auto"/>
          <w:sz w:val="24"/>
          <w:highlight w:val="none"/>
          <w:u w:val="single"/>
          <w:lang w:eastAsia="zh-CN"/>
        </w:rPr>
        <w:t xml:space="preserve">  </w:t>
      </w:r>
      <w:r>
        <w:rPr>
          <w:rFonts w:hint="eastAsia" w:ascii="仿宋_GB2312" w:hAnsi="仿宋" w:eastAsia="仿宋_GB2312"/>
          <w:color w:val="auto"/>
          <w:sz w:val="24"/>
          <w:highlight w:val="none"/>
          <w:u w:val="single"/>
        </w:rPr>
        <w:t xml:space="preserve">   09:30:00</w:t>
      </w:r>
      <w:bookmarkEnd w:id="1"/>
      <w:r>
        <w:rPr>
          <w:rFonts w:hint="eastAsia" w:ascii="仿宋_GB2312" w:hAnsi="仿宋" w:eastAsia="仿宋_GB2312"/>
          <w:bCs/>
          <w:color w:val="auto"/>
          <w:sz w:val="24"/>
          <w:highlight w:val="none"/>
        </w:rPr>
        <w:t>（北京时间）前</w:t>
      </w:r>
      <w:r>
        <w:rPr>
          <w:rFonts w:hint="eastAsia" w:ascii="仿宋_GB2312" w:hAnsi="仿宋" w:eastAsia="仿宋_GB2312"/>
          <w:color w:val="auto"/>
          <w:sz w:val="24"/>
          <w:highlight w:val="none"/>
        </w:rPr>
        <w:t>递交（上传）投标文件。</w:t>
      </w:r>
    </w:p>
    <w:p w14:paraId="4D291191">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一、项目基本情况</w:t>
      </w:r>
    </w:p>
    <w:p w14:paraId="644A0A9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NNZC2025-G3-991379-KWZB</w:t>
      </w:r>
    </w:p>
    <w:p w14:paraId="2C404D9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2026年-2028年南宁市长期护理保险服务项目</w:t>
      </w:r>
    </w:p>
    <w:p w14:paraId="129907AC">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预算总金额（元）：419150</w:t>
      </w:r>
      <w:r>
        <w:rPr>
          <w:rFonts w:hint="eastAsia" w:ascii="宋体" w:hAnsi="宋体"/>
          <w:color w:val="auto"/>
          <w:szCs w:val="21"/>
          <w:highlight w:val="none"/>
          <w:lang w:val="en-US" w:eastAsia="zh-CN"/>
        </w:rPr>
        <w:t>00.00</w:t>
      </w:r>
    </w:p>
    <w:p w14:paraId="53C5E87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采购需求： </w:t>
      </w:r>
    </w:p>
    <w:p w14:paraId="1F501A0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rPr>
        <w:t>分标：</w:t>
      </w:r>
    </w:p>
    <w:p w14:paraId="29AB823D">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预算金额（元）：1047875</w:t>
      </w:r>
      <w:r>
        <w:rPr>
          <w:rFonts w:hint="eastAsia" w:ascii="宋体" w:hAnsi="宋体"/>
          <w:color w:val="auto"/>
          <w:szCs w:val="21"/>
          <w:highlight w:val="none"/>
          <w:lang w:val="en-US" w:eastAsia="zh-CN"/>
        </w:rPr>
        <w:t>0.00</w:t>
      </w:r>
    </w:p>
    <w:tbl>
      <w:tblPr>
        <w:tblStyle w:val="36"/>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
        <w:gridCol w:w="1485"/>
        <w:gridCol w:w="833"/>
        <w:gridCol w:w="792"/>
        <w:gridCol w:w="6189"/>
      </w:tblGrid>
      <w:tr w14:paraId="091BD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14:paraId="69CA48E6">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485" w:type="dxa"/>
            <w:tcBorders>
              <w:top w:val="single" w:color="auto" w:sz="4" w:space="0"/>
              <w:left w:val="single" w:color="auto" w:sz="4" w:space="0"/>
              <w:bottom w:val="single" w:color="auto" w:sz="4" w:space="0"/>
              <w:right w:val="single" w:color="auto" w:sz="4" w:space="0"/>
            </w:tcBorders>
            <w:vAlign w:val="center"/>
          </w:tcPr>
          <w:p w14:paraId="15E1096D">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833" w:type="dxa"/>
            <w:tcBorders>
              <w:top w:val="single" w:color="auto" w:sz="4" w:space="0"/>
              <w:left w:val="single" w:color="auto" w:sz="4" w:space="0"/>
              <w:bottom w:val="single" w:color="auto" w:sz="4" w:space="0"/>
              <w:right w:val="single" w:color="auto" w:sz="4" w:space="0"/>
            </w:tcBorders>
            <w:vAlign w:val="center"/>
          </w:tcPr>
          <w:p w14:paraId="4108D933">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792" w:type="dxa"/>
            <w:tcBorders>
              <w:top w:val="single" w:color="auto" w:sz="4" w:space="0"/>
              <w:left w:val="single" w:color="auto" w:sz="4" w:space="0"/>
              <w:bottom w:val="single" w:color="auto" w:sz="4" w:space="0"/>
              <w:right w:val="single" w:color="auto" w:sz="4" w:space="0"/>
            </w:tcBorders>
            <w:vAlign w:val="center"/>
          </w:tcPr>
          <w:p w14:paraId="3DC22B1E">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6189" w:type="dxa"/>
            <w:tcBorders>
              <w:top w:val="single" w:color="auto" w:sz="4" w:space="0"/>
              <w:left w:val="single" w:color="auto" w:sz="4" w:space="0"/>
              <w:bottom w:val="single" w:color="auto" w:sz="4" w:space="0"/>
              <w:right w:val="single" w:color="auto" w:sz="4" w:space="0"/>
            </w:tcBorders>
            <w:vAlign w:val="center"/>
          </w:tcPr>
          <w:p w14:paraId="5C23C06B">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简要服务要求或者技术需求</w:t>
            </w:r>
          </w:p>
        </w:tc>
      </w:tr>
      <w:tr w14:paraId="76543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14:paraId="5429666F">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8A6604E">
            <w:pPr>
              <w:snapToGrid w:val="0"/>
              <w:spacing w:line="40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202</w:t>
            </w:r>
            <w:r>
              <w:rPr>
                <w:rFonts w:hint="eastAsia" w:ascii="宋体" w:hAnsi="宋体" w:cs="Times New Roman"/>
                <w:color w:val="auto"/>
                <w:szCs w:val="21"/>
                <w:highlight w:val="none"/>
                <w:lang w:val="en-US" w:eastAsia="zh-CN"/>
              </w:rPr>
              <w:t>6年</w:t>
            </w:r>
            <w:r>
              <w:rPr>
                <w:rFonts w:hint="eastAsia" w:ascii="宋体" w:hAnsi="宋体" w:cs="Times New Roman"/>
                <w:color w:val="auto"/>
                <w:szCs w:val="21"/>
                <w:highlight w:val="none"/>
              </w:rPr>
              <w:t>-202</w:t>
            </w:r>
            <w:r>
              <w:rPr>
                <w:rFonts w:hint="eastAsia" w:ascii="宋体" w:hAnsi="宋体" w:cs="Times New Roman"/>
                <w:color w:val="auto"/>
                <w:szCs w:val="21"/>
                <w:highlight w:val="none"/>
                <w:lang w:val="en-US" w:eastAsia="zh-CN"/>
              </w:rPr>
              <w:t>8</w:t>
            </w:r>
            <w:r>
              <w:rPr>
                <w:rFonts w:hint="eastAsia" w:ascii="宋体" w:hAnsi="宋体" w:cs="Times New Roman"/>
                <w:color w:val="auto"/>
                <w:szCs w:val="21"/>
                <w:highlight w:val="none"/>
              </w:rPr>
              <w:t>年南宁市长期护理</w:t>
            </w:r>
          </w:p>
          <w:p w14:paraId="2EA6CA3D">
            <w:pPr>
              <w:snapToGrid w:val="0"/>
              <w:spacing w:line="400" w:lineRule="exact"/>
              <w:jc w:val="center"/>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rPr>
              <w:t>保险服务项目采购</w:t>
            </w:r>
            <w:r>
              <w:rPr>
                <w:rFonts w:hint="eastAsia" w:ascii="宋体" w:hAnsi="宋体" w:cs="Times New Roman"/>
                <w:color w:val="auto"/>
                <w:szCs w:val="21"/>
                <w:highlight w:val="none"/>
                <w:lang w:val="en-US" w:eastAsia="zh-CN"/>
              </w:rPr>
              <w:t>(A)</w:t>
            </w:r>
          </w:p>
        </w:tc>
        <w:tc>
          <w:tcPr>
            <w:tcW w:w="833" w:type="dxa"/>
            <w:tcBorders>
              <w:top w:val="single" w:color="auto" w:sz="4" w:space="0"/>
              <w:left w:val="single" w:color="auto" w:sz="4" w:space="0"/>
              <w:bottom w:val="single" w:color="auto" w:sz="4" w:space="0"/>
              <w:right w:val="single" w:color="auto" w:sz="4" w:space="0"/>
            </w:tcBorders>
            <w:vAlign w:val="center"/>
          </w:tcPr>
          <w:p w14:paraId="7370954B">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项</w:t>
            </w:r>
          </w:p>
        </w:tc>
        <w:tc>
          <w:tcPr>
            <w:tcW w:w="792" w:type="dxa"/>
            <w:tcBorders>
              <w:top w:val="single" w:color="auto" w:sz="4" w:space="0"/>
              <w:left w:val="single" w:color="auto" w:sz="4" w:space="0"/>
              <w:bottom w:val="single" w:color="auto" w:sz="4" w:space="0"/>
              <w:right w:val="single" w:color="auto" w:sz="4" w:space="0"/>
            </w:tcBorders>
            <w:vAlign w:val="center"/>
          </w:tcPr>
          <w:p w14:paraId="71831FA1">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6189" w:type="dxa"/>
            <w:tcBorders>
              <w:top w:val="single" w:color="auto" w:sz="4" w:space="0"/>
              <w:left w:val="single" w:color="auto" w:sz="4" w:space="0"/>
              <w:bottom w:val="single" w:color="auto" w:sz="4" w:space="0"/>
              <w:right w:val="single" w:color="auto" w:sz="4" w:space="0"/>
            </w:tcBorders>
            <w:shd w:val="clear" w:color="auto" w:fill="auto"/>
            <w:vAlign w:val="center"/>
          </w:tcPr>
          <w:p w14:paraId="6C4122F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采取</w:t>
            </w:r>
            <w:r>
              <w:rPr>
                <w:rFonts w:hint="eastAsia" w:ascii="宋体" w:hAnsi="宋体" w:eastAsia="宋体" w:cs="宋体"/>
                <w:bCs/>
                <w:color w:val="auto"/>
                <w:szCs w:val="21"/>
                <w:highlight w:val="none"/>
                <w:lang w:eastAsia="zh-CN"/>
              </w:rPr>
              <w:t>公开招标</w:t>
            </w:r>
            <w:r>
              <w:rPr>
                <w:rFonts w:hint="eastAsia" w:ascii="宋体" w:hAnsi="宋体" w:eastAsia="宋体" w:cs="宋体"/>
                <w:bCs/>
                <w:color w:val="auto"/>
                <w:szCs w:val="21"/>
                <w:highlight w:val="none"/>
              </w:rPr>
              <w:t>方式确定承办2026年-2028年长期护理保险服务的商业保险机构，提供围绕参保人员享受长期护理保险待遇密切相关的经办服务。</w:t>
            </w:r>
          </w:p>
          <w:p w14:paraId="5FAA967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A分标</w:t>
            </w:r>
            <w:r>
              <w:rPr>
                <w:rFonts w:hint="eastAsia" w:ascii="宋体" w:hAnsi="宋体" w:eastAsia="宋体" w:cs="宋体"/>
                <w:bCs/>
                <w:color w:val="auto"/>
                <w:szCs w:val="21"/>
                <w:highlight w:val="none"/>
              </w:rPr>
              <w:t>承办片区：</w:t>
            </w:r>
            <w:r>
              <w:rPr>
                <w:rFonts w:hint="eastAsia" w:ascii="宋体" w:hAnsi="宋体" w:eastAsia="宋体" w:cs="宋体"/>
                <w:bCs/>
                <w:color w:val="auto"/>
                <w:szCs w:val="21"/>
                <w:highlight w:val="none"/>
                <w:lang w:val="en-US" w:eastAsia="zh-CN"/>
              </w:rPr>
              <w:t>西乡塘区</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良庆区</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常住人口约223</w:t>
            </w:r>
            <w:r>
              <w:rPr>
                <w:rFonts w:hint="eastAsia" w:ascii="宋体" w:hAnsi="宋体" w:eastAsia="宋体" w:cs="宋体"/>
                <w:bCs/>
                <w:color w:val="auto"/>
                <w:szCs w:val="21"/>
                <w:highlight w:val="none"/>
              </w:rPr>
              <w:t>万人，以当年实际参保人数为准。</w:t>
            </w:r>
          </w:p>
        </w:tc>
      </w:tr>
    </w:tbl>
    <w:p w14:paraId="4E837C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最高限价（如有）：1047875</w:t>
      </w:r>
      <w:r>
        <w:rPr>
          <w:rFonts w:hint="eastAsia" w:ascii="宋体" w:hAnsi="宋体"/>
          <w:color w:val="auto"/>
          <w:szCs w:val="21"/>
          <w:highlight w:val="none"/>
          <w:lang w:val="en-US" w:eastAsia="zh-CN"/>
        </w:rPr>
        <w:t>0.00</w:t>
      </w:r>
    </w:p>
    <w:p w14:paraId="336B7DD5">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合同履行期限：提交服务成果时间：2026年3月1日起至2029年2月28日</w:t>
      </w:r>
      <w:r>
        <w:rPr>
          <w:rFonts w:hint="eastAsia" w:ascii="宋体" w:hAnsi="宋体"/>
          <w:color w:val="auto"/>
          <w:szCs w:val="21"/>
          <w:highlight w:val="none"/>
          <w:lang w:eastAsia="zh-CN"/>
        </w:rPr>
        <w:t>；</w:t>
      </w:r>
      <w:r>
        <w:rPr>
          <w:rFonts w:hint="eastAsia" w:ascii="宋体" w:hAnsi="宋体"/>
          <w:color w:val="auto"/>
          <w:szCs w:val="21"/>
          <w:highlight w:val="none"/>
        </w:rPr>
        <w:t>质量保证期4年（自2026年3月1日起计）</w:t>
      </w:r>
      <w:r>
        <w:rPr>
          <w:rFonts w:hint="eastAsia" w:ascii="宋体" w:hAnsi="宋体"/>
          <w:color w:val="auto"/>
          <w:szCs w:val="21"/>
          <w:highlight w:val="none"/>
          <w:lang w:eastAsia="zh-CN"/>
        </w:rPr>
        <w:t>。</w:t>
      </w:r>
    </w:p>
    <w:p w14:paraId="4B5094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本标项是否接受</w:t>
      </w:r>
      <w:bookmarkStart w:id="2" w:name="OLE_LINK1"/>
      <w:r>
        <w:rPr>
          <w:rFonts w:hint="eastAsia" w:ascii="宋体" w:hAnsi="宋体"/>
          <w:color w:val="auto"/>
          <w:szCs w:val="21"/>
          <w:highlight w:val="none"/>
        </w:rPr>
        <w:t>联合体投标</w:t>
      </w:r>
      <w:bookmarkEnd w:id="2"/>
      <w:r>
        <w:rPr>
          <w:rFonts w:hint="eastAsia" w:ascii="宋体" w:hAnsi="宋体"/>
          <w:color w:val="auto"/>
          <w:szCs w:val="21"/>
          <w:highlight w:val="none"/>
        </w:rPr>
        <w:t>：□是/☑否。</w:t>
      </w:r>
    </w:p>
    <w:p w14:paraId="7AA7F05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val="en-US" w:eastAsia="zh-CN"/>
        </w:rPr>
        <w:t>2</w:t>
      </w:r>
      <w:r>
        <w:rPr>
          <w:rFonts w:hint="eastAsia" w:ascii="宋体" w:hAnsi="宋体"/>
          <w:color w:val="auto"/>
          <w:szCs w:val="21"/>
          <w:highlight w:val="none"/>
        </w:rPr>
        <w:t>分标：</w:t>
      </w:r>
    </w:p>
    <w:p w14:paraId="1E43F4E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预算金额（元）：1047875</w:t>
      </w:r>
      <w:r>
        <w:rPr>
          <w:rFonts w:hint="eastAsia" w:ascii="宋体" w:hAnsi="宋体"/>
          <w:color w:val="auto"/>
          <w:szCs w:val="21"/>
          <w:highlight w:val="none"/>
          <w:lang w:val="en-US" w:eastAsia="zh-CN"/>
        </w:rPr>
        <w:t>0.00</w:t>
      </w:r>
    </w:p>
    <w:tbl>
      <w:tblPr>
        <w:tblStyle w:val="36"/>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
        <w:gridCol w:w="1485"/>
        <w:gridCol w:w="833"/>
        <w:gridCol w:w="792"/>
        <w:gridCol w:w="6189"/>
      </w:tblGrid>
      <w:tr w14:paraId="5F311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14:paraId="4028033F">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485" w:type="dxa"/>
            <w:tcBorders>
              <w:top w:val="single" w:color="auto" w:sz="4" w:space="0"/>
              <w:left w:val="single" w:color="auto" w:sz="4" w:space="0"/>
              <w:bottom w:val="single" w:color="auto" w:sz="4" w:space="0"/>
              <w:right w:val="single" w:color="auto" w:sz="4" w:space="0"/>
            </w:tcBorders>
            <w:vAlign w:val="center"/>
          </w:tcPr>
          <w:p w14:paraId="596BD85F">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833" w:type="dxa"/>
            <w:tcBorders>
              <w:top w:val="single" w:color="auto" w:sz="4" w:space="0"/>
              <w:left w:val="single" w:color="auto" w:sz="4" w:space="0"/>
              <w:bottom w:val="single" w:color="auto" w:sz="4" w:space="0"/>
              <w:right w:val="single" w:color="auto" w:sz="4" w:space="0"/>
            </w:tcBorders>
            <w:vAlign w:val="center"/>
          </w:tcPr>
          <w:p w14:paraId="32B907BD">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792" w:type="dxa"/>
            <w:tcBorders>
              <w:top w:val="single" w:color="auto" w:sz="4" w:space="0"/>
              <w:left w:val="single" w:color="auto" w:sz="4" w:space="0"/>
              <w:bottom w:val="single" w:color="auto" w:sz="4" w:space="0"/>
              <w:right w:val="single" w:color="auto" w:sz="4" w:space="0"/>
            </w:tcBorders>
            <w:vAlign w:val="center"/>
          </w:tcPr>
          <w:p w14:paraId="7AE47656">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6189" w:type="dxa"/>
            <w:tcBorders>
              <w:top w:val="single" w:color="auto" w:sz="4" w:space="0"/>
              <w:left w:val="single" w:color="auto" w:sz="4" w:space="0"/>
              <w:bottom w:val="single" w:color="auto" w:sz="4" w:space="0"/>
              <w:right w:val="single" w:color="auto" w:sz="4" w:space="0"/>
            </w:tcBorders>
            <w:vAlign w:val="center"/>
          </w:tcPr>
          <w:p w14:paraId="7CE3EB53">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简要服务要求或者技术需求</w:t>
            </w:r>
          </w:p>
        </w:tc>
      </w:tr>
      <w:tr w14:paraId="638D9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14:paraId="66DCDCA2">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485" w:type="dxa"/>
            <w:tcBorders>
              <w:top w:val="single" w:color="auto" w:sz="4" w:space="0"/>
              <w:left w:val="single" w:color="auto" w:sz="4" w:space="0"/>
              <w:bottom w:val="single" w:color="auto" w:sz="4" w:space="0"/>
              <w:right w:val="single" w:color="auto" w:sz="4" w:space="0"/>
            </w:tcBorders>
            <w:vAlign w:val="center"/>
          </w:tcPr>
          <w:p w14:paraId="4B3233C3">
            <w:pPr>
              <w:snapToGrid w:val="0"/>
              <w:spacing w:line="40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202</w:t>
            </w:r>
            <w:r>
              <w:rPr>
                <w:rFonts w:hint="eastAsia" w:ascii="宋体" w:hAnsi="宋体" w:cs="Times New Roman"/>
                <w:color w:val="auto"/>
                <w:szCs w:val="21"/>
                <w:highlight w:val="none"/>
                <w:lang w:val="en-US" w:eastAsia="zh-CN"/>
              </w:rPr>
              <w:t>6年</w:t>
            </w:r>
            <w:r>
              <w:rPr>
                <w:rFonts w:hint="eastAsia" w:ascii="宋体" w:hAnsi="宋体" w:cs="Times New Roman"/>
                <w:color w:val="auto"/>
                <w:szCs w:val="21"/>
                <w:highlight w:val="none"/>
              </w:rPr>
              <w:t>-202</w:t>
            </w:r>
            <w:r>
              <w:rPr>
                <w:rFonts w:hint="eastAsia" w:ascii="宋体" w:hAnsi="宋体" w:cs="Times New Roman"/>
                <w:color w:val="auto"/>
                <w:szCs w:val="21"/>
                <w:highlight w:val="none"/>
                <w:lang w:val="en-US" w:eastAsia="zh-CN"/>
              </w:rPr>
              <w:t>8</w:t>
            </w:r>
            <w:r>
              <w:rPr>
                <w:rFonts w:hint="eastAsia" w:ascii="宋体" w:hAnsi="宋体" w:cs="Times New Roman"/>
                <w:color w:val="auto"/>
                <w:szCs w:val="21"/>
                <w:highlight w:val="none"/>
              </w:rPr>
              <w:t>年南宁市长期护理</w:t>
            </w:r>
          </w:p>
          <w:p w14:paraId="36004F6D">
            <w:pPr>
              <w:snapToGrid w:val="0"/>
              <w:spacing w:line="40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保险服务项目采购</w:t>
            </w:r>
            <w:r>
              <w:rPr>
                <w:rFonts w:hint="eastAsia" w:ascii="宋体" w:hAnsi="宋体" w:cs="Times New Roman"/>
                <w:color w:val="auto"/>
                <w:szCs w:val="21"/>
                <w:highlight w:val="none"/>
                <w:lang w:val="en-US" w:eastAsia="zh-CN"/>
              </w:rPr>
              <w:t>(B)</w:t>
            </w:r>
          </w:p>
        </w:tc>
        <w:tc>
          <w:tcPr>
            <w:tcW w:w="833" w:type="dxa"/>
            <w:tcBorders>
              <w:top w:val="single" w:color="auto" w:sz="4" w:space="0"/>
              <w:left w:val="single" w:color="auto" w:sz="4" w:space="0"/>
              <w:bottom w:val="single" w:color="auto" w:sz="4" w:space="0"/>
              <w:right w:val="single" w:color="auto" w:sz="4" w:space="0"/>
            </w:tcBorders>
            <w:vAlign w:val="center"/>
          </w:tcPr>
          <w:p w14:paraId="6646EFA1">
            <w:pPr>
              <w:spacing w:line="400" w:lineRule="exact"/>
              <w:ind w:firstLine="105" w:firstLineChars="50"/>
              <w:jc w:val="center"/>
              <w:rPr>
                <w:rFonts w:hint="eastAsia" w:ascii="宋体" w:hAnsi="宋体"/>
                <w:color w:val="auto"/>
                <w:szCs w:val="21"/>
                <w:highlight w:val="none"/>
              </w:rPr>
            </w:pPr>
            <w:r>
              <w:rPr>
                <w:color w:val="auto"/>
                <w:szCs w:val="21"/>
                <w:highlight w:val="none"/>
              </w:rPr>
              <w:t>项</w:t>
            </w:r>
          </w:p>
        </w:tc>
        <w:tc>
          <w:tcPr>
            <w:tcW w:w="792" w:type="dxa"/>
            <w:tcBorders>
              <w:top w:val="single" w:color="auto" w:sz="4" w:space="0"/>
              <w:left w:val="single" w:color="auto" w:sz="4" w:space="0"/>
              <w:bottom w:val="single" w:color="auto" w:sz="4" w:space="0"/>
              <w:right w:val="single" w:color="auto" w:sz="4" w:space="0"/>
            </w:tcBorders>
            <w:vAlign w:val="center"/>
          </w:tcPr>
          <w:p w14:paraId="0507A2A6">
            <w:pPr>
              <w:spacing w:line="400" w:lineRule="exact"/>
              <w:jc w:val="center"/>
              <w:rPr>
                <w:rFonts w:hint="eastAsia" w:ascii="宋体" w:hAnsi="宋体"/>
                <w:color w:val="auto"/>
                <w:szCs w:val="21"/>
                <w:highlight w:val="none"/>
              </w:rPr>
            </w:pPr>
            <w:r>
              <w:rPr>
                <w:color w:val="auto"/>
                <w:szCs w:val="21"/>
                <w:highlight w:val="none"/>
              </w:rPr>
              <w:t>1</w:t>
            </w:r>
          </w:p>
        </w:tc>
        <w:tc>
          <w:tcPr>
            <w:tcW w:w="6189" w:type="dxa"/>
            <w:tcBorders>
              <w:top w:val="single" w:color="auto" w:sz="4" w:space="0"/>
              <w:left w:val="single" w:color="auto" w:sz="4" w:space="0"/>
              <w:bottom w:val="single" w:color="auto" w:sz="4" w:space="0"/>
              <w:right w:val="single" w:color="auto" w:sz="4" w:space="0"/>
            </w:tcBorders>
            <w:shd w:val="clear" w:color="auto" w:fill="auto"/>
            <w:vAlign w:val="center"/>
          </w:tcPr>
          <w:p w14:paraId="1C02B61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采取</w:t>
            </w:r>
            <w:r>
              <w:rPr>
                <w:rFonts w:hint="eastAsia" w:ascii="宋体" w:hAnsi="宋体" w:eastAsia="宋体" w:cs="宋体"/>
                <w:bCs/>
                <w:color w:val="auto"/>
                <w:szCs w:val="21"/>
                <w:highlight w:val="none"/>
                <w:lang w:eastAsia="zh-CN"/>
              </w:rPr>
              <w:t>公开招标</w:t>
            </w:r>
            <w:r>
              <w:rPr>
                <w:rFonts w:hint="eastAsia" w:ascii="宋体" w:hAnsi="宋体" w:eastAsia="宋体" w:cs="宋体"/>
                <w:bCs/>
                <w:color w:val="auto"/>
                <w:szCs w:val="21"/>
                <w:highlight w:val="none"/>
              </w:rPr>
              <w:t>方式确定承办2026年-2028年长期护理保险服务的商业保险机构，提供围绕参保人员享受长期护理保险待遇密切相关的经办服务。</w:t>
            </w:r>
          </w:p>
          <w:p w14:paraId="4C04C81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B分标</w:t>
            </w:r>
            <w:r>
              <w:rPr>
                <w:rFonts w:hint="eastAsia" w:ascii="宋体" w:hAnsi="宋体" w:eastAsia="宋体" w:cs="宋体"/>
                <w:bCs/>
                <w:color w:val="auto"/>
                <w:szCs w:val="21"/>
                <w:highlight w:val="none"/>
              </w:rPr>
              <w:t>承办片区：</w:t>
            </w:r>
            <w:r>
              <w:rPr>
                <w:rFonts w:hint="eastAsia" w:ascii="宋体" w:hAnsi="宋体" w:eastAsia="宋体" w:cs="宋体"/>
                <w:bCs/>
                <w:color w:val="auto"/>
                <w:szCs w:val="21"/>
                <w:highlight w:val="none"/>
                <w:lang w:val="en-US" w:eastAsia="zh-CN"/>
              </w:rPr>
              <w:t>江南区+横州市+隆安县</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常住人口约221</w:t>
            </w:r>
            <w:r>
              <w:rPr>
                <w:rFonts w:hint="eastAsia" w:ascii="宋体" w:hAnsi="宋体" w:eastAsia="宋体" w:cs="宋体"/>
                <w:bCs/>
                <w:color w:val="auto"/>
                <w:szCs w:val="21"/>
                <w:highlight w:val="none"/>
              </w:rPr>
              <w:t>万人，以当年实际参保人数为准。</w:t>
            </w:r>
          </w:p>
        </w:tc>
      </w:tr>
    </w:tbl>
    <w:p w14:paraId="33D9478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最高限价（如有）：1047875</w:t>
      </w:r>
      <w:r>
        <w:rPr>
          <w:rFonts w:hint="eastAsia" w:ascii="宋体" w:hAnsi="宋体"/>
          <w:color w:val="auto"/>
          <w:szCs w:val="21"/>
          <w:highlight w:val="none"/>
          <w:lang w:val="en-US" w:eastAsia="zh-CN"/>
        </w:rPr>
        <w:t>0.00</w:t>
      </w:r>
    </w:p>
    <w:p w14:paraId="5119836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合同履行期限：提交服务成果时间：2026年3月1日起至2029年2月28日</w:t>
      </w:r>
      <w:r>
        <w:rPr>
          <w:rFonts w:hint="eastAsia" w:ascii="宋体" w:hAnsi="宋体"/>
          <w:color w:val="auto"/>
          <w:szCs w:val="21"/>
          <w:highlight w:val="none"/>
          <w:lang w:eastAsia="zh-CN"/>
        </w:rPr>
        <w:t>；</w:t>
      </w:r>
      <w:r>
        <w:rPr>
          <w:rFonts w:hint="eastAsia" w:ascii="宋体" w:hAnsi="宋体"/>
          <w:color w:val="auto"/>
          <w:szCs w:val="21"/>
          <w:highlight w:val="none"/>
        </w:rPr>
        <w:t>质量保证期4年（自2026年3月1日起计）</w:t>
      </w:r>
      <w:r>
        <w:rPr>
          <w:rFonts w:hint="eastAsia" w:ascii="宋体" w:hAnsi="宋体"/>
          <w:color w:val="auto"/>
          <w:szCs w:val="21"/>
          <w:highlight w:val="none"/>
          <w:lang w:eastAsia="zh-CN"/>
        </w:rPr>
        <w:t>。</w:t>
      </w:r>
    </w:p>
    <w:p w14:paraId="53DC7E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本标项是否接受联合体投标：□是/☑否。</w:t>
      </w:r>
    </w:p>
    <w:p w14:paraId="1E5FD3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val="en-US" w:eastAsia="zh-CN"/>
        </w:rPr>
        <w:t>3</w:t>
      </w:r>
      <w:r>
        <w:rPr>
          <w:rFonts w:hint="eastAsia" w:ascii="宋体" w:hAnsi="宋体"/>
          <w:color w:val="auto"/>
          <w:szCs w:val="21"/>
          <w:highlight w:val="none"/>
        </w:rPr>
        <w:t>分标：</w:t>
      </w:r>
    </w:p>
    <w:p w14:paraId="441F1C5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预算金额（元）：1047875</w:t>
      </w:r>
      <w:r>
        <w:rPr>
          <w:rFonts w:hint="eastAsia" w:ascii="宋体" w:hAnsi="宋体"/>
          <w:color w:val="auto"/>
          <w:szCs w:val="21"/>
          <w:highlight w:val="none"/>
          <w:lang w:val="en-US" w:eastAsia="zh-CN"/>
        </w:rPr>
        <w:t>0.00</w:t>
      </w:r>
    </w:p>
    <w:tbl>
      <w:tblPr>
        <w:tblStyle w:val="36"/>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
        <w:gridCol w:w="1485"/>
        <w:gridCol w:w="833"/>
        <w:gridCol w:w="792"/>
        <w:gridCol w:w="6189"/>
      </w:tblGrid>
      <w:tr w14:paraId="38EE6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14:paraId="0DBCBB31">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485" w:type="dxa"/>
            <w:tcBorders>
              <w:top w:val="single" w:color="auto" w:sz="4" w:space="0"/>
              <w:left w:val="single" w:color="auto" w:sz="4" w:space="0"/>
              <w:bottom w:val="single" w:color="auto" w:sz="4" w:space="0"/>
              <w:right w:val="single" w:color="auto" w:sz="4" w:space="0"/>
            </w:tcBorders>
            <w:vAlign w:val="center"/>
          </w:tcPr>
          <w:p w14:paraId="603884B0">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lang w:eastAsia="zh-CN"/>
              </w:rPr>
              <w:t>标的</w:t>
            </w:r>
            <w:r>
              <w:rPr>
                <w:rFonts w:hint="eastAsia" w:ascii="宋体" w:hAnsi="宋体"/>
                <w:color w:val="auto"/>
                <w:szCs w:val="21"/>
                <w:highlight w:val="none"/>
              </w:rPr>
              <w:t>名称</w:t>
            </w:r>
          </w:p>
        </w:tc>
        <w:tc>
          <w:tcPr>
            <w:tcW w:w="833" w:type="dxa"/>
            <w:tcBorders>
              <w:top w:val="single" w:color="auto" w:sz="4" w:space="0"/>
              <w:left w:val="single" w:color="auto" w:sz="4" w:space="0"/>
              <w:bottom w:val="single" w:color="auto" w:sz="4" w:space="0"/>
              <w:right w:val="single" w:color="auto" w:sz="4" w:space="0"/>
            </w:tcBorders>
            <w:vAlign w:val="center"/>
          </w:tcPr>
          <w:p w14:paraId="3E2EA144">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792" w:type="dxa"/>
            <w:tcBorders>
              <w:top w:val="single" w:color="auto" w:sz="4" w:space="0"/>
              <w:left w:val="single" w:color="auto" w:sz="4" w:space="0"/>
              <w:bottom w:val="single" w:color="auto" w:sz="4" w:space="0"/>
              <w:right w:val="single" w:color="auto" w:sz="4" w:space="0"/>
            </w:tcBorders>
            <w:vAlign w:val="center"/>
          </w:tcPr>
          <w:p w14:paraId="582F69D9">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6189" w:type="dxa"/>
            <w:tcBorders>
              <w:top w:val="single" w:color="auto" w:sz="4" w:space="0"/>
              <w:left w:val="single" w:color="auto" w:sz="4" w:space="0"/>
              <w:bottom w:val="single" w:color="auto" w:sz="4" w:space="0"/>
              <w:right w:val="single" w:color="auto" w:sz="4" w:space="0"/>
            </w:tcBorders>
            <w:vAlign w:val="center"/>
          </w:tcPr>
          <w:p w14:paraId="30822B0D">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简要服务要求或者技术需求</w:t>
            </w:r>
          </w:p>
        </w:tc>
      </w:tr>
      <w:tr w14:paraId="18774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14:paraId="36B5D454">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485" w:type="dxa"/>
            <w:tcBorders>
              <w:top w:val="single" w:color="auto" w:sz="4" w:space="0"/>
              <w:left w:val="single" w:color="auto" w:sz="4" w:space="0"/>
              <w:bottom w:val="single" w:color="auto" w:sz="4" w:space="0"/>
              <w:right w:val="single" w:color="auto" w:sz="4" w:space="0"/>
            </w:tcBorders>
            <w:vAlign w:val="center"/>
          </w:tcPr>
          <w:p w14:paraId="0617C71C">
            <w:pPr>
              <w:snapToGrid w:val="0"/>
              <w:spacing w:line="40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202</w:t>
            </w:r>
            <w:r>
              <w:rPr>
                <w:rFonts w:hint="eastAsia" w:ascii="宋体" w:hAnsi="宋体" w:cs="Times New Roman"/>
                <w:color w:val="auto"/>
                <w:szCs w:val="21"/>
                <w:highlight w:val="none"/>
                <w:lang w:val="en-US" w:eastAsia="zh-CN"/>
              </w:rPr>
              <w:t>6年</w:t>
            </w:r>
            <w:r>
              <w:rPr>
                <w:rFonts w:hint="eastAsia" w:ascii="宋体" w:hAnsi="宋体" w:cs="Times New Roman"/>
                <w:color w:val="auto"/>
                <w:szCs w:val="21"/>
                <w:highlight w:val="none"/>
              </w:rPr>
              <w:t>-202</w:t>
            </w:r>
            <w:r>
              <w:rPr>
                <w:rFonts w:hint="eastAsia" w:ascii="宋体" w:hAnsi="宋体" w:cs="Times New Roman"/>
                <w:color w:val="auto"/>
                <w:szCs w:val="21"/>
                <w:highlight w:val="none"/>
                <w:lang w:val="en-US" w:eastAsia="zh-CN"/>
              </w:rPr>
              <w:t>8</w:t>
            </w:r>
            <w:r>
              <w:rPr>
                <w:rFonts w:hint="eastAsia" w:ascii="宋体" w:hAnsi="宋体" w:cs="Times New Roman"/>
                <w:color w:val="auto"/>
                <w:szCs w:val="21"/>
                <w:highlight w:val="none"/>
              </w:rPr>
              <w:t>年南宁市长期护理</w:t>
            </w:r>
          </w:p>
          <w:p w14:paraId="323F82FF">
            <w:pPr>
              <w:snapToGrid w:val="0"/>
              <w:spacing w:line="40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保险服务项目采购</w:t>
            </w:r>
            <w:r>
              <w:rPr>
                <w:rFonts w:hint="eastAsia" w:ascii="宋体" w:hAnsi="宋体" w:cs="Times New Roman"/>
                <w:color w:val="auto"/>
                <w:szCs w:val="21"/>
                <w:highlight w:val="none"/>
                <w:lang w:val="en-US" w:eastAsia="zh-CN"/>
              </w:rPr>
              <w:t>(C)</w:t>
            </w:r>
          </w:p>
        </w:tc>
        <w:tc>
          <w:tcPr>
            <w:tcW w:w="833" w:type="dxa"/>
            <w:tcBorders>
              <w:top w:val="single" w:color="auto" w:sz="4" w:space="0"/>
              <w:left w:val="single" w:color="auto" w:sz="4" w:space="0"/>
              <w:bottom w:val="single" w:color="auto" w:sz="4" w:space="0"/>
              <w:right w:val="single" w:color="auto" w:sz="4" w:space="0"/>
            </w:tcBorders>
            <w:vAlign w:val="center"/>
          </w:tcPr>
          <w:p w14:paraId="76EAEF8A">
            <w:pPr>
              <w:spacing w:line="400" w:lineRule="exact"/>
              <w:ind w:firstLine="105" w:firstLineChars="50"/>
              <w:jc w:val="center"/>
              <w:rPr>
                <w:rFonts w:hint="eastAsia" w:ascii="宋体" w:hAnsi="宋体"/>
                <w:color w:val="auto"/>
                <w:szCs w:val="21"/>
                <w:highlight w:val="none"/>
              </w:rPr>
            </w:pPr>
            <w:r>
              <w:rPr>
                <w:color w:val="auto"/>
                <w:szCs w:val="21"/>
                <w:highlight w:val="none"/>
              </w:rPr>
              <w:t>项</w:t>
            </w:r>
          </w:p>
        </w:tc>
        <w:tc>
          <w:tcPr>
            <w:tcW w:w="792" w:type="dxa"/>
            <w:tcBorders>
              <w:top w:val="single" w:color="auto" w:sz="4" w:space="0"/>
              <w:left w:val="single" w:color="auto" w:sz="4" w:space="0"/>
              <w:bottom w:val="single" w:color="auto" w:sz="4" w:space="0"/>
              <w:right w:val="single" w:color="auto" w:sz="4" w:space="0"/>
            </w:tcBorders>
            <w:vAlign w:val="center"/>
          </w:tcPr>
          <w:p w14:paraId="3CB8BB6C">
            <w:pPr>
              <w:spacing w:line="400" w:lineRule="exact"/>
              <w:jc w:val="center"/>
              <w:rPr>
                <w:rFonts w:hint="eastAsia" w:ascii="宋体" w:hAnsi="宋体"/>
                <w:color w:val="auto"/>
                <w:szCs w:val="21"/>
                <w:highlight w:val="none"/>
              </w:rPr>
            </w:pPr>
            <w:r>
              <w:rPr>
                <w:color w:val="auto"/>
                <w:szCs w:val="21"/>
                <w:highlight w:val="none"/>
              </w:rPr>
              <w:t>1</w:t>
            </w:r>
          </w:p>
        </w:tc>
        <w:tc>
          <w:tcPr>
            <w:tcW w:w="6189" w:type="dxa"/>
            <w:tcBorders>
              <w:top w:val="single" w:color="auto" w:sz="4" w:space="0"/>
              <w:left w:val="single" w:color="auto" w:sz="4" w:space="0"/>
              <w:bottom w:val="single" w:color="auto" w:sz="4" w:space="0"/>
              <w:right w:val="single" w:color="auto" w:sz="4" w:space="0"/>
            </w:tcBorders>
            <w:shd w:val="clear" w:color="auto" w:fill="auto"/>
            <w:vAlign w:val="center"/>
          </w:tcPr>
          <w:p w14:paraId="519E44C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采取</w:t>
            </w:r>
            <w:r>
              <w:rPr>
                <w:rFonts w:hint="eastAsia" w:ascii="宋体" w:hAnsi="宋体" w:eastAsia="宋体" w:cs="宋体"/>
                <w:bCs/>
                <w:color w:val="auto"/>
                <w:szCs w:val="21"/>
                <w:highlight w:val="none"/>
                <w:lang w:eastAsia="zh-CN"/>
              </w:rPr>
              <w:t>公开招标</w:t>
            </w:r>
            <w:r>
              <w:rPr>
                <w:rFonts w:hint="eastAsia" w:ascii="宋体" w:hAnsi="宋体" w:eastAsia="宋体" w:cs="宋体"/>
                <w:bCs/>
                <w:color w:val="auto"/>
                <w:szCs w:val="21"/>
                <w:highlight w:val="none"/>
              </w:rPr>
              <w:t>方式确定承办2026年-2028年长期护理保险服务的商业保险机构，提供围绕参保人员享受长期护理保险待遇密切相关的经办服务。</w:t>
            </w:r>
          </w:p>
          <w:p w14:paraId="780E413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C分标</w:t>
            </w:r>
            <w:r>
              <w:rPr>
                <w:rFonts w:hint="eastAsia" w:ascii="宋体" w:hAnsi="宋体" w:eastAsia="宋体" w:cs="宋体"/>
                <w:bCs/>
                <w:color w:val="auto"/>
                <w:szCs w:val="21"/>
                <w:highlight w:val="none"/>
              </w:rPr>
              <w:t>承办片区：</w:t>
            </w:r>
            <w:r>
              <w:rPr>
                <w:rFonts w:hint="eastAsia" w:ascii="宋体" w:hAnsi="宋体" w:eastAsia="宋体" w:cs="宋体"/>
                <w:bCs/>
                <w:color w:val="auto"/>
                <w:szCs w:val="21"/>
                <w:highlight w:val="none"/>
                <w:lang w:val="en-US" w:eastAsia="zh-CN"/>
              </w:rPr>
              <w:t>青秀区+邕宁区+马山县+上林县</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常住人口约219</w:t>
            </w:r>
            <w:r>
              <w:rPr>
                <w:rFonts w:hint="eastAsia" w:ascii="宋体" w:hAnsi="宋体" w:eastAsia="宋体" w:cs="宋体"/>
                <w:bCs/>
                <w:color w:val="auto"/>
                <w:szCs w:val="21"/>
                <w:highlight w:val="none"/>
              </w:rPr>
              <w:t>万人，以当年实际参保人数为准。</w:t>
            </w:r>
          </w:p>
        </w:tc>
      </w:tr>
    </w:tbl>
    <w:p w14:paraId="3D0867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最高限价（如有）：1047875</w:t>
      </w:r>
      <w:r>
        <w:rPr>
          <w:rFonts w:hint="eastAsia" w:ascii="宋体" w:hAnsi="宋体"/>
          <w:color w:val="auto"/>
          <w:szCs w:val="21"/>
          <w:highlight w:val="none"/>
          <w:lang w:val="en-US" w:eastAsia="zh-CN"/>
        </w:rPr>
        <w:t>0.00</w:t>
      </w:r>
    </w:p>
    <w:p w14:paraId="3C21AF5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合同履行期限：提交服务成果时间：2026年3月1日起至2029年2月28日</w:t>
      </w:r>
      <w:r>
        <w:rPr>
          <w:rFonts w:hint="eastAsia" w:ascii="宋体" w:hAnsi="宋体"/>
          <w:color w:val="auto"/>
          <w:szCs w:val="21"/>
          <w:highlight w:val="none"/>
          <w:lang w:eastAsia="zh-CN"/>
        </w:rPr>
        <w:t>；</w:t>
      </w:r>
      <w:r>
        <w:rPr>
          <w:rFonts w:hint="eastAsia" w:ascii="宋体" w:hAnsi="宋体"/>
          <w:color w:val="auto"/>
          <w:szCs w:val="21"/>
          <w:highlight w:val="none"/>
        </w:rPr>
        <w:t>质量保证期4年（自2026年3月1日起计）</w:t>
      </w:r>
      <w:r>
        <w:rPr>
          <w:rFonts w:hint="eastAsia" w:ascii="宋体" w:hAnsi="宋体"/>
          <w:color w:val="auto"/>
          <w:szCs w:val="21"/>
          <w:highlight w:val="none"/>
          <w:lang w:eastAsia="zh-CN"/>
        </w:rPr>
        <w:t>。</w:t>
      </w:r>
    </w:p>
    <w:p w14:paraId="0A7AADF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本标项是否接受联合体投标：□是/☑否。</w:t>
      </w:r>
    </w:p>
    <w:p w14:paraId="4E30BE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val="en-US" w:eastAsia="zh-CN"/>
        </w:rPr>
        <w:t>4</w:t>
      </w:r>
      <w:r>
        <w:rPr>
          <w:rFonts w:hint="eastAsia" w:ascii="宋体" w:hAnsi="宋体"/>
          <w:color w:val="auto"/>
          <w:szCs w:val="21"/>
          <w:highlight w:val="none"/>
        </w:rPr>
        <w:t>分标：</w:t>
      </w:r>
    </w:p>
    <w:p w14:paraId="3B0ADB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预算金额（元）：1047875</w:t>
      </w:r>
      <w:r>
        <w:rPr>
          <w:rFonts w:hint="eastAsia" w:ascii="宋体" w:hAnsi="宋体"/>
          <w:color w:val="auto"/>
          <w:szCs w:val="21"/>
          <w:highlight w:val="none"/>
          <w:lang w:val="en-US" w:eastAsia="zh-CN"/>
        </w:rPr>
        <w:t>0.00</w:t>
      </w:r>
    </w:p>
    <w:tbl>
      <w:tblPr>
        <w:tblStyle w:val="36"/>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
        <w:gridCol w:w="1485"/>
        <w:gridCol w:w="833"/>
        <w:gridCol w:w="792"/>
        <w:gridCol w:w="6189"/>
      </w:tblGrid>
      <w:tr w14:paraId="2797E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14:paraId="652B4621">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485" w:type="dxa"/>
            <w:tcBorders>
              <w:top w:val="single" w:color="auto" w:sz="4" w:space="0"/>
              <w:left w:val="single" w:color="auto" w:sz="4" w:space="0"/>
              <w:bottom w:val="single" w:color="auto" w:sz="4" w:space="0"/>
              <w:right w:val="single" w:color="auto" w:sz="4" w:space="0"/>
            </w:tcBorders>
            <w:vAlign w:val="center"/>
          </w:tcPr>
          <w:p w14:paraId="68466138">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lang w:eastAsia="zh-CN"/>
              </w:rPr>
              <w:t>标的</w:t>
            </w:r>
            <w:r>
              <w:rPr>
                <w:rFonts w:hint="eastAsia" w:ascii="宋体" w:hAnsi="宋体"/>
                <w:color w:val="auto"/>
                <w:szCs w:val="21"/>
                <w:highlight w:val="none"/>
              </w:rPr>
              <w:t>名称</w:t>
            </w:r>
          </w:p>
        </w:tc>
        <w:tc>
          <w:tcPr>
            <w:tcW w:w="833" w:type="dxa"/>
            <w:tcBorders>
              <w:top w:val="single" w:color="auto" w:sz="4" w:space="0"/>
              <w:left w:val="single" w:color="auto" w:sz="4" w:space="0"/>
              <w:bottom w:val="single" w:color="auto" w:sz="4" w:space="0"/>
              <w:right w:val="single" w:color="auto" w:sz="4" w:space="0"/>
            </w:tcBorders>
            <w:vAlign w:val="center"/>
          </w:tcPr>
          <w:p w14:paraId="5E83C362">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792" w:type="dxa"/>
            <w:tcBorders>
              <w:top w:val="single" w:color="auto" w:sz="4" w:space="0"/>
              <w:left w:val="single" w:color="auto" w:sz="4" w:space="0"/>
              <w:bottom w:val="single" w:color="auto" w:sz="4" w:space="0"/>
              <w:right w:val="single" w:color="auto" w:sz="4" w:space="0"/>
            </w:tcBorders>
            <w:vAlign w:val="center"/>
          </w:tcPr>
          <w:p w14:paraId="55AFB70D">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6189" w:type="dxa"/>
            <w:tcBorders>
              <w:top w:val="single" w:color="auto" w:sz="4" w:space="0"/>
              <w:left w:val="single" w:color="auto" w:sz="4" w:space="0"/>
              <w:bottom w:val="single" w:color="auto" w:sz="4" w:space="0"/>
              <w:right w:val="single" w:color="auto" w:sz="4" w:space="0"/>
            </w:tcBorders>
            <w:vAlign w:val="center"/>
          </w:tcPr>
          <w:p w14:paraId="768DC76D">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简要服务要求或者技术需求</w:t>
            </w:r>
          </w:p>
        </w:tc>
      </w:tr>
      <w:tr w14:paraId="50A94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14:paraId="26C86856">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485" w:type="dxa"/>
            <w:tcBorders>
              <w:top w:val="single" w:color="auto" w:sz="4" w:space="0"/>
              <w:left w:val="single" w:color="auto" w:sz="4" w:space="0"/>
              <w:bottom w:val="single" w:color="auto" w:sz="4" w:space="0"/>
              <w:right w:val="single" w:color="auto" w:sz="4" w:space="0"/>
            </w:tcBorders>
            <w:vAlign w:val="center"/>
          </w:tcPr>
          <w:p w14:paraId="21C5565F">
            <w:pPr>
              <w:snapToGrid w:val="0"/>
              <w:spacing w:line="40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202</w:t>
            </w:r>
            <w:r>
              <w:rPr>
                <w:rFonts w:hint="eastAsia" w:ascii="宋体" w:hAnsi="宋体" w:cs="Times New Roman"/>
                <w:color w:val="auto"/>
                <w:szCs w:val="21"/>
                <w:highlight w:val="none"/>
                <w:lang w:val="en-US" w:eastAsia="zh-CN"/>
              </w:rPr>
              <w:t>6年</w:t>
            </w:r>
            <w:r>
              <w:rPr>
                <w:rFonts w:hint="eastAsia" w:ascii="宋体" w:hAnsi="宋体" w:cs="Times New Roman"/>
                <w:color w:val="auto"/>
                <w:szCs w:val="21"/>
                <w:highlight w:val="none"/>
              </w:rPr>
              <w:t>-202</w:t>
            </w:r>
            <w:r>
              <w:rPr>
                <w:rFonts w:hint="eastAsia" w:ascii="宋体" w:hAnsi="宋体" w:cs="Times New Roman"/>
                <w:color w:val="auto"/>
                <w:szCs w:val="21"/>
                <w:highlight w:val="none"/>
                <w:lang w:val="en-US" w:eastAsia="zh-CN"/>
              </w:rPr>
              <w:t>8</w:t>
            </w:r>
            <w:r>
              <w:rPr>
                <w:rFonts w:hint="eastAsia" w:ascii="宋体" w:hAnsi="宋体" w:cs="Times New Roman"/>
                <w:color w:val="auto"/>
                <w:szCs w:val="21"/>
                <w:highlight w:val="none"/>
              </w:rPr>
              <w:t>年南宁市长期护理</w:t>
            </w:r>
          </w:p>
          <w:p w14:paraId="44007369">
            <w:pPr>
              <w:snapToGrid w:val="0"/>
              <w:spacing w:line="40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保险服务项目采购</w:t>
            </w:r>
            <w:r>
              <w:rPr>
                <w:rFonts w:hint="eastAsia" w:ascii="宋体" w:hAnsi="宋体" w:cs="Times New Roman"/>
                <w:color w:val="auto"/>
                <w:szCs w:val="21"/>
                <w:highlight w:val="none"/>
                <w:lang w:val="en-US" w:eastAsia="zh-CN"/>
              </w:rPr>
              <w:t>(D)</w:t>
            </w:r>
          </w:p>
        </w:tc>
        <w:tc>
          <w:tcPr>
            <w:tcW w:w="833" w:type="dxa"/>
            <w:tcBorders>
              <w:top w:val="single" w:color="auto" w:sz="4" w:space="0"/>
              <w:left w:val="single" w:color="auto" w:sz="4" w:space="0"/>
              <w:bottom w:val="single" w:color="auto" w:sz="4" w:space="0"/>
              <w:right w:val="single" w:color="auto" w:sz="4" w:space="0"/>
            </w:tcBorders>
            <w:vAlign w:val="center"/>
          </w:tcPr>
          <w:p w14:paraId="717638E7">
            <w:pPr>
              <w:spacing w:line="400" w:lineRule="exact"/>
              <w:ind w:firstLine="105" w:firstLineChars="50"/>
              <w:jc w:val="center"/>
              <w:rPr>
                <w:rFonts w:hint="eastAsia" w:ascii="宋体" w:hAnsi="宋体"/>
                <w:color w:val="auto"/>
                <w:szCs w:val="21"/>
                <w:highlight w:val="none"/>
              </w:rPr>
            </w:pPr>
            <w:r>
              <w:rPr>
                <w:color w:val="auto"/>
                <w:szCs w:val="21"/>
                <w:highlight w:val="none"/>
              </w:rPr>
              <w:t>项</w:t>
            </w:r>
          </w:p>
        </w:tc>
        <w:tc>
          <w:tcPr>
            <w:tcW w:w="792" w:type="dxa"/>
            <w:tcBorders>
              <w:top w:val="single" w:color="auto" w:sz="4" w:space="0"/>
              <w:left w:val="single" w:color="auto" w:sz="4" w:space="0"/>
              <w:bottom w:val="single" w:color="auto" w:sz="4" w:space="0"/>
              <w:right w:val="single" w:color="auto" w:sz="4" w:space="0"/>
            </w:tcBorders>
            <w:vAlign w:val="center"/>
          </w:tcPr>
          <w:p w14:paraId="0D73D9CB">
            <w:pPr>
              <w:spacing w:line="400" w:lineRule="exact"/>
              <w:jc w:val="center"/>
              <w:rPr>
                <w:rFonts w:hint="eastAsia" w:ascii="宋体" w:hAnsi="宋体"/>
                <w:color w:val="auto"/>
                <w:szCs w:val="21"/>
                <w:highlight w:val="none"/>
              </w:rPr>
            </w:pPr>
            <w:r>
              <w:rPr>
                <w:color w:val="auto"/>
                <w:szCs w:val="21"/>
                <w:highlight w:val="none"/>
              </w:rPr>
              <w:t>1</w:t>
            </w:r>
          </w:p>
        </w:tc>
        <w:tc>
          <w:tcPr>
            <w:tcW w:w="6189" w:type="dxa"/>
            <w:tcBorders>
              <w:top w:val="single" w:color="auto" w:sz="4" w:space="0"/>
              <w:left w:val="single" w:color="auto" w:sz="4" w:space="0"/>
              <w:bottom w:val="single" w:color="auto" w:sz="4" w:space="0"/>
              <w:right w:val="single" w:color="auto" w:sz="4" w:space="0"/>
            </w:tcBorders>
            <w:vAlign w:val="center"/>
          </w:tcPr>
          <w:p w14:paraId="37E8A2C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采取</w:t>
            </w:r>
            <w:r>
              <w:rPr>
                <w:rFonts w:hint="eastAsia" w:ascii="宋体" w:hAnsi="宋体" w:eastAsia="宋体" w:cs="宋体"/>
                <w:bCs/>
                <w:color w:val="auto"/>
                <w:szCs w:val="21"/>
                <w:highlight w:val="none"/>
                <w:lang w:eastAsia="zh-CN"/>
              </w:rPr>
              <w:t>公开招标</w:t>
            </w:r>
            <w:r>
              <w:rPr>
                <w:rFonts w:hint="eastAsia" w:ascii="宋体" w:hAnsi="宋体" w:eastAsia="宋体" w:cs="宋体"/>
                <w:bCs/>
                <w:color w:val="auto"/>
                <w:szCs w:val="21"/>
                <w:highlight w:val="none"/>
              </w:rPr>
              <w:t>方式确定承办2026年-2028年长期护理保险服务的商业保险机构，提供围绕参保人员享受长期护理保险待遇密切相关的经办服务。</w:t>
            </w:r>
          </w:p>
          <w:p w14:paraId="62667AC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D分标</w:t>
            </w:r>
            <w:r>
              <w:rPr>
                <w:rFonts w:hint="eastAsia" w:ascii="宋体" w:hAnsi="宋体" w:eastAsia="宋体" w:cs="宋体"/>
                <w:bCs/>
                <w:color w:val="auto"/>
                <w:szCs w:val="21"/>
                <w:highlight w:val="none"/>
              </w:rPr>
              <w:t>承办片区：兴宁区+武鸣区+宾阳县，约210万人，以当年实际参保人数为准。</w:t>
            </w:r>
          </w:p>
        </w:tc>
      </w:tr>
    </w:tbl>
    <w:p w14:paraId="2E742A8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最高限价（如有）：1047875</w:t>
      </w:r>
      <w:r>
        <w:rPr>
          <w:rFonts w:hint="eastAsia" w:ascii="宋体" w:hAnsi="宋体"/>
          <w:color w:val="auto"/>
          <w:szCs w:val="21"/>
          <w:highlight w:val="none"/>
          <w:lang w:val="en-US" w:eastAsia="zh-CN"/>
        </w:rPr>
        <w:t>0.00</w:t>
      </w:r>
    </w:p>
    <w:p w14:paraId="52398958">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合同履行期限：提交服务成果时间：2026年3月1日起至2029年2月28日</w:t>
      </w:r>
      <w:r>
        <w:rPr>
          <w:rFonts w:hint="eastAsia" w:ascii="宋体" w:hAnsi="宋体"/>
          <w:color w:val="auto"/>
          <w:szCs w:val="21"/>
          <w:highlight w:val="none"/>
          <w:lang w:eastAsia="zh-CN"/>
        </w:rPr>
        <w:t>；</w:t>
      </w:r>
      <w:r>
        <w:rPr>
          <w:rFonts w:hint="eastAsia" w:ascii="宋体" w:hAnsi="宋体"/>
          <w:color w:val="auto"/>
          <w:szCs w:val="21"/>
          <w:highlight w:val="none"/>
        </w:rPr>
        <w:t>质量保证期4年（自2026年3月1日起计）</w:t>
      </w:r>
      <w:r>
        <w:rPr>
          <w:rFonts w:hint="eastAsia" w:ascii="宋体" w:hAnsi="宋体"/>
          <w:color w:val="auto"/>
          <w:szCs w:val="21"/>
          <w:highlight w:val="none"/>
          <w:lang w:eastAsia="zh-CN"/>
        </w:rPr>
        <w:t>。</w:t>
      </w:r>
    </w:p>
    <w:p w14:paraId="1EAD9B4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本标项是否接受联合体投标：□是/☑否。</w:t>
      </w:r>
    </w:p>
    <w:p w14:paraId="1E24A6F0">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二、投标人的资格要求：</w:t>
      </w:r>
    </w:p>
    <w:p w14:paraId="1F364B1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30C6525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5488A2B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val="en-US" w:eastAsia="zh-CN"/>
        </w:rPr>
        <w:t>1</w:t>
      </w:r>
      <w:r>
        <w:rPr>
          <w:rFonts w:hint="eastAsia" w:ascii="宋体" w:hAnsi="宋体"/>
          <w:color w:val="auto"/>
          <w:szCs w:val="21"/>
          <w:highlight w:val="none"/>
        </w:rPr>
        <w:t>分标</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分标</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分标</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分标：</w:t>
      </w:r>
    </w:p>
    <w:p w14:paraId="6A66F9A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专门面向中小企业采购的项目（供应商应为中小微企业或监狱企业或残疾人福利性单位)</w:t>
      </w:r>
    </w:p>
    <w:p w14:paraId="74E263F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6DF3FEF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分标</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分标</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分标</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分标：</w:t>
      </w:r>
    </w:p>
    <w:p w14:paraId="20323D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具有在</w:t>
      </w:r>
      <w:r>
        <w:rPr>
          <w:rFonts w:hint="eastAsia" w:ascii="宋体" w:hAnsi="宋体"/>
          <w:color w:val="auto"/>
          <w:szCs w:val="21"/>
          <w:highlight w:val="none"/>
          <w:lang w:val="en-US" w:eastAsia="zh-CN"/>
        </w:rPr>
        <w:t>南宁</w:t>
      </w:r>
      <w:r>
        <w:rPr>
          <w:rFonts w:hint="eastAsia" w:ascii="宋体" w:hAnsi="宋体"/>
          <w:color w:val="auto"/>
          <w:szCs w:val="21"/>
          <w:highlight w:val="none"/>
        </w:rPr>
        <w:t>市开展健康保险等相关业务的资质的供应商或其分支机构（含下属分公司）</w:t>
      </w:r>
      <w:r>
        <w:rPr>
          <w:rFonts w:hint="eastAsia" w:ascii="宋体" w:hAnsi="宋体"/>
          <w:color w:val="auto"/>
          <w:szCs w:val="21"/>
          <w:highlight w:val="none"/>
          <w:lang w:eastAsia="zh-CN"/>
        </w:rPr>
        <w:t>，子公司或分公司参与投标的，投标人在参与本项目投标前应取得</w:t>
      </w:r>
      <w:r>
        <w:rPr>
          <w:rFonts w:hint="eastAsia" w:ascii="宋体" w:hAnsi="宋体"/>
          <w:color w:val="auto"/>
          <w:szCs w:val="21"/>
          <w:highlight w:val="none"/>
          <w:lang w:val="en-US" w:eastAsia="zh-CN"/>
        </w:rPr>
        <w:t>集团</w:t>
      </w:r>
      <w:r>
        <w:rPr>
          <w:rFonts w:hint="eastAsia" w:ascii="宋体" w:hAnsi="宋体"/>
          <w:color w:val="auto"/>
          <w:szCs w:val="21"/>
          <w:highlight w:val="none"/>
          <w:lang w:eastAsia="zh-CN"/>
        </w:rPr>
        <w:t>总公司</w:t>
      </w:r>
      <w:r>
        <w:rPr>
          <w:rFonts w:hint="eastAsia" w:ascii="宋体" w:hAnsi="宋体"/>
          <w:color w:val="auto"/>
          <w:szCs w:val="21"/>
          <w:highlight w:val="none"/>
          <w:lang w:val="en-US" w:eastAsia="zh-CN"/>
        </w:rPr>
        <w:t>针对所投分标的唯一</w:t>
      </w:r>
      <w:r>
        <w:rPr>
          <w:rFonts w:hint="eastAsia" w:ascii="宋体" w:hAnsi="宋体"/>
          <w:color w:val="auto"/>
          <w:szCs w:val="21"/>
          <w:highlight w:val="none"/>
          <w:lang w:eastAsia="zh-CN"/>
        </w:rPr>
        <w:t>授权，同属一家商业保险（集团）公司参与本项目同一分标投标的子公司或分公司不得超过一家</w:t>
      </w:r>
      <w:r>
        <w:rPr>
          <w:rFonts w:hint="eastAsia" w:ascii="宋体" w:hAnsi="宋体"/>
          <w:color w:val="auto"/>
          <w:szCs w:val="21"/>
          <w:highlight w:val="none"/>
        </w:rPr>
        <w:t>。</w:t>
      </w:r>
    </w:p>
    <w:p w14:paraId="47EAD0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本项目的特定条件：无。</w:t>
      </w:r>
    </w:p>
    <w:p w14:paraId="6FCA47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24EB2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8151676">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p>
    <w:p w14:paraId="74CBC31A">
      <w:pPr>
        <w:snapToGrid w:val="0"/>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时间：自公告发布之日起。</w:t>
      </w:r>
    </w:p>
    <w:p w14:paraId="434AA6AF">
      <w:pPr>
        <w:spacing w:line="360" w:lineRule="auto"/>
        <w:ind w:firstLine="420" w:firstLineChars="200"/>
        <w:rPr>
          <w:rFonts w:hint="eastAsia"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1D7B18E0">
      <w:pPr>
        <w:snapToGrid w:val="0"/>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售价：0元。</w:t>
      </w:r>
    </w:p>
    <w:p w14:paraId="68339A02">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四、提交投标文件截止时间、开标时间和地点</w:t>
      </w:r>
    </w:p>
    <w:p w14:paraId="7679BC61">
      <w:pPr>
        <w:spacing w:line="360" w:lineRule="auto"/>
        <w:ind w:firstLine="420" w:firstLineChars="200"/>
        <w:rPr>
          <w:rFonts w:hint="eastAsia" w:ascii="宋体" w:hAnsi="宋体" w:cs="宋体"/>
          <w:color w:val="auto"/>
          <w:szCs w:val="21"/>
          <w:highlight w:val="none"/>
          <w:u w:val="single"/>
        </w:rPr>
      </w:pPr>
      <w:r>
        <w:rPr>
          <w:rFonts w:hint="eastAsia" w:ascii="宋体" w:hAnsi="宋体"/>
          <w:bCs/>
          <w:color w:val="auto"/>
          <w:szCs w:val="21"/>
          <w:highlight w:val="none"/>
        </w:rPr>
        <w:t>1、提交投标文件截止时间和开标时间：</w:t>
      </w:r>
      <w:bookmarkStart w:id="3" w:name="PO_3000001866_PM015_1"/>
      <w:r>
        <w:rPr>
          <w:rFonts w:hint="eastAsia" w:ascii="宋体" w:hAnsi="宋体"/>
          <w:bCs/>
          <w:color w:val="auto"/>
          <w:szCs w:val="21"/>
          <w:highlight w:val="none"/>
          <w:u w:val="single"/>
          <w:lang w:eastAsia="zh-CN"/>
        </w:rPr>
        <w:t>2025-1</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22</w:t>
      </w:r>
      <w:r>
        <w:rPr>
          <w:rFonts w:hint="eastAsia" w:ascii="宋体" w:hAnsi="宋体"/>
          <w:bCs/>
          <w:color w:val="auto"/>
          <w:szCs w:val="21"/>
          <w:highlight w:val="none"/>
          <w:u w:val="single"/>
        </w:rPr>
        <w:t xml:space="preserve"> 09:30:00</w:t>
      </w:r>
      <w:bookmarkEnd w:id="3"/>
      <w:r>
        <w:rPr>
          <w:rFonts w:hint="eastAsia" w:ascii="宋体" w:hAnsi="宋体"/>
          <w:bCs/>
          <w:color w:val="auto"/>
          <w:szCs w:val="21"/>
          <w:highlight w:val="none"/>
        </w:rPr>
        <w:t>（北京时间）</w:t>
      </w:r>
    </w:p>
    <w:p w14:paraId="5AE63F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2、投标和开标地点：</w:t>
      </w:r>
    </w:p>
    <w:p w14:paraId="14E4BD82">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文件提交方式：本项目为南宁市全流程电子化项目，通过广西政府采购云平台（https://www.gcy.zfcg.gxzf.gov.cn/）实行在线电子投标，供应商应先安装“政采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b/>
          <w:color w:val="auto"/>
          <w:szCs w:val="21"/>
          <w:highlight w:val="none"/>
        </w:rPr>
        <w:t>供应商在广西政府采购云平台提交电子版投标文件时，请填写参加远程开标活动经办人联系方式，</w:t>
      </w:r>
      <w:r>
        <w:rPr>
          <w:rFonts w:hint="eastAsia" w:ascii="宋体" w:hAnsi="宋体"/>
          <w:color w:val="auto"/>
          <w:szCs w:val="21"/>
          <w:highlight w:val="none"/>
        </w:rPr>
        <w:t>电子投标具体操作流程详见本公告附件2。</w:t>
      </w:r>
    </w:p>
    <w:p w14:paraId="7E1D78C2">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w:t>
      </w:r>
      <w:r>
        <w:rPr>
          <w:rFonts w:hint="eastAsia" w:ascii="宋体" w:hAnsi="宋体" w:cs="宋体"/>
          <w:color w:val="auto"/>
          <w:szCs w:val="21"/>
          <w:highlight w:val="none"/>
        </w:rPr>
        <w:t>投标人只需办理其中一家CA数字证书及签章，</w:t>
      </w:r>
      <w:r>
        <w:rPr>
          <w:rFonts w:hint="eastAsia" w:ascii="宋体" w:hAnsi="宋体"/>
          <w:color w:val="auto"/>
          <w:szCs w:val="21"/>
          <w:highlight w:val="none"/>
        </w:rPr>
        <w:t>建议各投标人抓紧时间办理。</w:t>
      </w:r>
    </w:p>
    <w:p w14:paraId="35CF954E">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3C2B0151">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E7848D4">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（4）开标地点：本次招标将</w:t>
      </w:r>
      <w:r>
        <w:rPr>
          <w:rFonts w:hint="eastAsia" w:ascii="宋体" w:hAnsi="宋体"/>
          <w:color w:val="auto"/>
          <w:szCs w:val="21"/>
          <w:highlight w:val="none"/>
          <w:u w:val="single"/>
        </w:rPr>
        <w:t>于</w:t>
      </w:r>
      <w:bookmarkStart w:id="4" w:name="PO_3000001866_PM015_2"/>
      <w:r>
        <w:rPr>
          <w:rFonts w:hint="eastAsia" w:ascii="宋体" w:hAnsi="宋体"/>
          <w:color w:val="auto"/>
          <w:szCs w:val="21"/>
          <w:highlight w:val="none"/>
          <w:u w:val="single"/>
          <w:lang w:eastAsia="zh-CN"/>
        </w:rPr>
        <w:t>2025-1</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22</w:t>
      </w:r>
      <w:r>
        <w:rPr>
          <w:rFonts w:hint="eastAsia" w:ascii="宋体" w:hAnsi="宋体"/>
          <w:color w:val="auto"/>
          <w:szCs w:val="21"/>
          <w:highlight w:val="none"/>
          <w:u w:val="single"/>
        </w:rPr>
        <w:t xml:space="preserve"> 09:30:00</w:t>
      </w:r>
      <w:bookmarkEnd w:id="4"/>
      <w:r>
        <w:rPr>
          <w:rFonts w:hint="eastAsia" w:ascii="宋体" w:hAnsi="宋体"/>
          <w:color w:val="auto"/>
          <w:szCs w:val="21"/>
          <w:highlight w:val="none"/>
        </w:rPr>
        <w:t>在广西政府采购云平台电子开标大厅开标。</w:t>
      </w:r>
    </w:p>
    <w:p w14:paraId="39898BF5">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r>
        <w:rPr>
          <w:rFonts w:hint="eastAsia" w:ascii="宋体" w:hAnsi="宋体" w:cs="宋体"/>
          <w:color w:val="auto"/>
          <w:kern w:val="0"/>
          <w:szCs w:val="21"/>
          <w:highlight w:val="none"/>
        </w:rPr>
        <w:t>。</w:t>
      </w:r>
    </w:p>
    <w:p w14:paraId="4F06AD2C">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p>
    <w:p w14:paraId="18E3B4F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B977C08">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六、其他补充事宜</w:t>
      </w:r>
    </w:p>
    <w:p w14:paraId="1EAFA852">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6B55124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7ABDD2A7">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https://zfcg.gxzf.gov.cn/site/detail?parentId=66485&amp;articleId=g7oU+GPBd6Kd6oFbF48akQ==</w:t>
      </w:r>
    </w:p>
    <w:p w14:paraId="2AF1781F">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 xml:space="preserve"> </w:t>
      </w:r>
      <w:r>
        <w:rPr>
          <w:rFonts w:hint="eastAsia" w:ascii="宋体" w:hAnsi="宋体" w:cs="宋体"/>
          <w:color w:val="auto"/>
          <w:kern w:val="0"/>
          <w:szCs w:val="21"/>
          <w:highlight w:val="none"/>
        </w:rPr>
        <w:t>网上查询地址</w:t>
      </w:r>
    </w:p>
    <w:p w14:paraId="387ECAE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http://www.ccgp.gov.cn (中国政府采购网)，http://zfcg.gxzf.gov.cn (广西政府采购网)，http://ggzy.jgswj.gxzf.gov.cn/nnggzy/（全国公共资源交易平台（广西·南宁））。</w:t>
      </w:r>
    </w:p>
    <w:p w14:paraId="6F47A83F">
      <w:pPr>
        <w:spacing w:line="360" w:lineRule="auto"/>
        <w:ind w:firstLine="315" w:firstLineChars="150"/>
        <w:rPr>
          <w:rFonts w:hint="eastAsia" w:ascii="宋体" w:hAnsi="宋体" w:cs="宋体"/>
          <w:color w:val="auto"/>
          <w:kern w:val="0"/>
          <w:szCs w:val="21"/>
          <w:highlight w:val="none"/>
        </w:rPr>
      </w:pPr>
      <w:r>
        <w:rPr>
          <w:rFonts w:hint="eastAsia" w:ascii="宋体" w:hAnsi="宋体"/>
          <w:color w:val="auto"/>
          <w:szCs w:val="21"/>
          <w:highlight w:val="none"/>
        </w:rPr>
        <w:t xml:space="preserve">4. </w:t>
      </w:r>
      <w:r>
        <w:rPr>
          <w:rFonts w:hint="eastAsia" w:ascii="宋体" w:hAnsi="宋体" w:cs="宋体"/>
          <w:color w:val="auto"/>
          <w:kern w:val="0"/>
          <w:szCs w:val="21"/>
          <w:highlight w:val="none"/>
        </w:rPr>
        <w:t>本项目需要落实的政府采购政策：</w:t>
      </w:r>
    </w:p>
    <w:p w14:paraId="24EE5ED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F36817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EE37C7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5AF1F0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CEF72C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1D4F86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（6）政府采购扶持不发达地区和少数民族地区发。</w:t>
      </w:r>
    </w:p>
    <w:p w14:paraId="29CCD04A">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D30BE6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 若对项目采购电子交易系统操作有疑问，可登录广西政府采购云平台（https://www.gcy.zfcg.gxzf.gov.cn/），点击右侧咨询小采，获取采小蜜智能服务管家帮助，或拨打政采云服务热线95763获取热线服务帮助。</w:t>
      </w:r>
    </w:p>
    <w:p w14:paraId="4FF7F534">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七、对本次招标提出询问，请按以下方式联系。</w:t>
      </w:r>
    </w:p>
    <w:p w14:paraId="03362BB9">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　　　1.采购人信息</w:t>
      </w:r>
    </w:p>
    <w:p w14:paraId="1F259F5F">
      <w:pPr>
        <w:spacing w:line="360" w:lineRule="auto"/>
        <w:ind w:left="1041" w:leftChars="371" w:hanging="262" w:hangingChars="125"/>
        <w:jc w:val="left"/>
        <w:rPr>
          <w:rFonts w:hint="eastAsia" w:ascii="宋体" w:hAnsi="宋体"/>
          <w:color w:val="auto"/>
          <w:szCs w:val="21"/>
          <w:highlight w:val="none"/>
          <w:u w:val="single"/>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南宁市医疗保障局</w:t>
      </w:r>
      <w:r>
        <w:rPr>
          <w:rFonts w:hint="eastAsia" w:ascii="宋体" w:hAnsi="宋体"/>
          <w:color w:val="auto"/>
          <w:szCs w:val="21"/>
          <w:highlight w:val="none"/>
          <w:u w:val="single"/>
        </w:rPr>
        <w:t xml:space="preserve"> </w:t>
      </w:r>
    </w:p>
    <w:p w14:paraId="4050EE13">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南宁市明秀西路108号</w:t>
      </w:r>
    </w:p>
    <w:p w14:paraId="15321500">
      <w:pPr>
        <w:pStyle w:val="19"/>
        <w:spacing w:line="360" w:lineRule="auto"/>
        <w:ind w:firstLine="735" w:firstLineChars="350"/>
        <w:rPr>
          <w:rFonts w:hint="eastAsia" w:hAnsi="宋体"/>
          <w:color w:val="auto"/>
          <w:highlight w:val="none"/>
        </w:rPr>
      </w:pPr>
      <w:r>
        <w:rPr>
          <w:rFonts w:hint="eastAsia" w:hAnsi="宋体"/>
          <w:color w:val="auto"/>
          <w:highlight w:val="none"/>
        </w:rPr>
        <w:t>项目联系人：</w:t>
      </w:r>
      <w:r>
        <w:rPr>
          <w:rFonts w:hint="eastAsia" w:hAnsi="宋体"/>
          <w:color w:val="auto"/>
          <w:szCs w:val="21"/>
          <w:highlight w:val="none"/>
          <w:u w:val="single"/>
        </w:rPr>
        <w:t xml:space="preserve">　磨嘉  </w:t>
      </w:r>
    </w:p>
    <w:p w14:paraId="660FC3C0">
      <w:pPr>
        <w:spacing w:line="360" w:lineRule="auto"/>
        <w:ind w:left="1041" w:leftChars="371" w:hanging="262" w:hangingChars="125"/>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联系电话：</w:t>
      </w:r>
      <w:r>
        <w:rPr>
          <w:rFonts w:hint="eastAsia" w:ascii="宋体" w:hAnsi="宋体"/>
          <w:color w:val="auto"/>
          <w:szCs w:val="21"/>
          <w:highlight w:val="none"/>
          <w:u w:val="single"/>
          <w:lang w:eastAsia="zh-CN"/>
        </w:rPr>
        <w:t>0771-5738916</w:t>
      </w:r>
    </w:p>
    <w:p w14:paraId="1E2AD723">
      <w:pPr>
        <w:spacing w:line="360" w:lineRule="auto"/>
        <w:ind w:left="418" w:leftChars="199" w:firstLine="367" w:firstLineChars="175"/>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p>
    <w:p w14:paraId="46219FF6">
      <w:pPr>
        <w:spacing w:line="360" w:lineRule="auto"/>
        <w:ind w:firstLine="735" w:firstLineChars="350"/>
        <w:rPr>
          <w:rFonts w:hint="eastAsia" w:ascii="宋体" w:hAnsi="宋体"/>
          <w:color w:val="auto"/>
          <w:szCs w:val="21"/>
          <w:highlight w:val="none"/>
          <w:u w:val="single"/>
        </w:rPr>
      </w:pPr>
      <w:r>
        <w:rPr>
          <w:rFonts w:hint="eastAsia" w:ascii="宋体" w:hAnsi="宋体"/>
          <w:color w:val="auto"/>
          <w:szCs w:val="21"/>
          <w:highlight w:val="none"/>
        </w:rPr>
        <w:t>名 称：</w:t>
      </w:r>
      <w:bookmarkStart w:id="5" w:name="PO_3000001866_PM031_1"/>
      <w:r>
        <w:rPr>
          <w:rFonts w:hint="eastAsia" w:ascii="宋体" w:hAnsi="宋体"/>
          <w:color w:val="auto"/>
          <w:szCs w:val="21"/>
          <w:highlight w:val="none"/>
          <w:u w:val="single"/>
        </w:rPr>
        <w:t>广西科文招标有限公司</w:t>
      </w:r>
      <w:bookmarkEnd w:id="5"/>
    </w:p>
    <w:p w14:paraId="679B3A62">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地　址：</w:t>
      </w:r>
      <w:bookmarkStart w:id="6" w:name="PO_3000001866_PM035_1"/>
      <w:r>
        <w:rPr>
          <w:rFonts w:hint="eastAsia" w:ascii="宋体" w:hAnsi="宋体"/>
          <w:color w:val="auto"/>
          <w:szCs w:val="21"/>
          <w:highlight w:val="none"/>
          <w:u w:val="single"/>
        </w:rPr>
        <w:t>南宁市民族大道141号中鼎万象东方五层D区设备部</w:t>
      </w:r>
      <w:bookmarkEnd w:id="6"/>
    </w:p>
    <w:p w14:paraId="23CB4028">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联系电话：</w:t>
      </w:r>
      <w:bookmarkStart w:id="7" w:name="PO_3000001866_PM033"/>
      <w:r>
        <w:rPr>
          <w:rFonts w:hint="eastAsia" w:ascii="宋体" w:hAnsi="宋体"/>
          <w:color w:val="auto"/>
          <w:szCs w:val="21"/>
          <w:highlight w:val="none"/>
          <w:u w:val="single"/>
        </w:rPr>
        <w:t>0771-2023852</w:t>
      </w:r>
      <w:bookmarkEnd w:id="7"/>
    </w:p>
    <w:p w14:paraId="2E2207A4">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项目联系方式</w:t>
      </w:r>
    </w:p>
    <w:p w14:paraId="5F515FEA">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u w:val="single"/>
        </w:rPr>
        <w:t xml:space="preserve">  沈慧珠　 </w:t>
      </w:r>
    </w:p>
    <w:p w14:paraId="6E741E18">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 xml:space="preserve">电 </w:t>
      </w:r>
      <w:r>
        <w:rPr>
          <w:rFonts w:ascii="宋体" w:hAnsi="宋体"/>
          <w:color w:val="auto"/>
          <w:szCs w:val="21"/>
          <w:highlight w:val="none"/>
        </w:rPr>
        <w:t xml:space="preserve">   </w:t>
      </w:r>
      <w:r>
        <w:rPr>
          <w:rFonts w:hint="eastAsia" w:ascii="宋体" w:hAnsi="宋体"/>
          <w:color w:val="auto"/>
          <w:szCs w:val="21"/>
          <w:highlight w:val="none"/>
        </w:rPr>
        <w:t>话：</w:t>
      </w:r>
      <w:r>
        <w:rPr>
          <w:rFonts w:hint="eastAsia" w:ascii="宋体" w:hAnsi="宋体"/>
          <w:color w:val="auto"/>
          <w:szCs w:val="21"/>
          <w:highlight w:val="none"/>
          <w:u w:val="single"/>
        </w:rPr>
        <w:t xml:space="preserve"> 0771-2023852</w:t>
      </w:r>
    </w:p>
    <w:p w14:paraId="19AA1FF4">
      <w:pPr>
        <w:spacing w:line="360" w:lineRule="auto"/>
        <w:ind w:firstLine="735" w:firstLineChars="350"/>
        <w:rPr>
          <w:rFonts w:hint="eastAsia" w:ascii="宋体" w:hAnsi="宋体"/>
          <w:color w:val="auto"/>
          <w:szCs w:val="21"/>
          <w:highlight w:val="none"/>
        </w:rPr>
      </w:pPr>
    </w:p>
    <w:p w14:paraId="45E39B72">
      <w:pPr>
        <w:rPr>
          <w:rFonts w:hint="eastAsia" w:ascii="宋体" w:hAnsi="宋体"/>
          <w:color w:val="auto"/>
          <w:szCs w:val="21"/>
          <w:highlight w:val="none"/>
        </w:rPr>
      </w:pPr>
    </w:p>
    <w:p w14:paraId="0546AA5C">
      <w:pPr>
        <w:pStyle w:val="13"/>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附件：1.CA证书申请方式及操作指南下载地址(登陆http://nncz.nanning.gov.cn/ (南宁市财政局宜网业务专题-政府采购监督管理资料下载-“广西政采云西部CA办理方式”或“南宁市政采云CA证书办理操作指南”)</w:t>
      </w:r>
    </w:p>
    <w:p w14:paraId="7D0B1D23">
      <w:pPr>
        <w:pStyle w:val="13"/>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2.电子投标文件制作与投送教程(在此网址下载：http://nncz.nanning.gov.cn/ (南宁市财政局官网)一业务专题-政府采购监督管理资料下载-南宁市政府采购项目全流程电子化交易操作指南)</w:t>
      </w:r>
    </w:p>
    <w:p w14:paraId="099D6097">
      <w:pPr>
        <w:pStyle w:val="13"/>
        <w:spacing w:line="360" w:lineRule="auto"/>
        <w:ind w:firstLine="420" w:firstLineChars="200"/>
        <w:rPr>
          <w:rFonts w:hint="eastAsia" w:ascii="宋体" w:hAnsi="宋体"/>
          <w:color w:val="auto"/>
          <w:szCs w:val="21"/>
          <w:highlight w:val="none"/>
        </w:rPr>
      </w:pPr>
    </w:p>
    <w:p w14:paraId="0DDA8782">
      <w:pPr>
        <w:spacing w:line="360" w:lineRule="auto"/>
        <w:rPr>
          <w:rFonts w:hint="eastAsia" w:ascii="宋体" w:hAnsi="宋体"/>
          <w:color w:val="auto"/>
          <w:szCs w:val="21"/>
          <w:highlight w:val="none"/>
        </w:rPr>
      </w:pPr>
    </w:p>
    <w:p w14:paraId="077C8682">
      <w:pPr>
        <w:spacing w:line="360" w:lineRule="auto"/>
        <w:jc w:val="right"/>
        <w:rPr>
          <w:rFonts w:hint="eastAsia" w:ascii="宋体" w:hAnsi="宋体"/>
          <w:color w:val="auto"/>
          <w:szCs w:val="21"/>
          <w:highlight w:val="none"/>
        </w:rPr>
      </w:pPr>
      <w:r>
        <w:rPr>
          <w:rFonts w:hint="eastAsia" w:ascii="宋体" w:hAnsi="宋体"/>
          <w:color w:val="auto"/>
          <w:szCs w:val="21"/>
          <w:highlight w:val="none"/>
        </w:rPr>
        <w:t>广西科文招标有限公司</w:t>
      </w:r>
    </w:p>
    <w:p w14:paraId="0EE53FAA">
      <w:pPr>
        <w:spacing w:line="360" w:lineRule="auto"/>
        <w:ind w:firstLine="210" w:firstLineChars="100"/>
        <w:jc w:val="right"/>
        <w:rPr>
          <w:rFonts w:hint="eastAsia" w:ascii="宋体" w:hAnsi="宋体" w:eastAsia="宋体"/>
          <w:color w:val="auto"/>
          <w:highlight w:val="none"/>
          <w:lang w:eastAsia="zh-CN"/>
        </w:rPr>
      </w:pPr>
      <w:bookmarkStart w:id="39" w:name="_GoBack"/>
      <w:bookmarkEnd w:id="39"/>
      <w:r>
        <w:rPr>
          <w:rFonts w:hint="eastAsia" w:ascii="宋体" w:hAnsi="宋体"/>
          <w:color w:val="auto"/>
          <w:szCs w:val="21"/>
          <w:highlight w:val="none"/>
          <w:u w:val="single"/>
          <w:lang w:eastAsia="zh-CN"/>
        </w:rPr>
        <w:t>2025年</w:t>
      </w:r>
      <w:r>
        <w:rPr>
          <w:rFonts w:hint="eastAsia" w:ascii="宋体" w:hAnsi="宋体"/>
          <w:color w:val="auto"/>
          <w:szCs w:val="21"/>
          <w:highlight w:val="none"/>
          <w:u w:val="single"/>
          <w:lang w:val="en-US" w:eastAsia="zh-CN"/>
        </w:rPr>
        <w:t>11</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27</w:t>
      </w:r>
      <w:r>
        <w:rPr>
          <w:rFonts w:hint="eastAsia" w:ascii="宋体" w:hAnsi="宋体"/>
          <w:color w:val="auto"/>
          <w:szCs w:val="21"/>
          <w:highlight w:val="none"/>
          <w:u w:val="single"/>
          <w:lang w:eastAsia="zh-CN"/>
        </w:rPr>
        <w:t>日</w:t>
      </w:r>
    </w:p>
    <w:p w14:paraId="22B82BFE">
      <w:pPr>
        <w:widowControl/>
        <w:spacing w:line="360" w:lineRule="auto"/>
        <w:jc w:val="left"/>
        <w:rPr>
          <w:rFonts w:hint="eastAsia" w:ascii="宋体" w:hAnsi="宋体" w:cs="宋体"/>
          <w:color w:val="auto"/>
          <w:sz w:val="24"/>
          <w:highlight w:val="none"/>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5FD0D56A">
      <w:pPr>
        <w:pStyle w:val="19"/>
        <w:jc w:val="center"/>
        <w:outlineLvl w:val="0"/>
        <w:rPr>
          <w:rFonts w:ascii="Times New Roman" w:hAnsi="Times New Roman"/>
          <w:b/>
          <w:color w:val="auto"/>
          <w:sz w:val="36"/>
          <w:highlight w:val="none"/>
        </w:rPr>
      </w:pPr>
      <w:bookmarkStart w:id="8" w:name="_Toc619"/>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采购需求</w:t>
      </w:r>
      <w:bookmarkEnd w:id="8"/>
    </w:p>
    <w:p w14:paraId="3B0F766A">
      <w:pPr>
        <w:adjustRightInd w:val="0"/>
        <w:spacing w:line="340" w:lineRule="exact"/>
        <w:rPr>
          <w:rFonts w:hint="eastAsia" w:hAnsi="宋体"/>
          <w:b/>
          <w:color w:val="auto"/>
          <w:szCs w:val="21"/>
          <w:highlight w:val="none"/>
        </w:rPr>
      </w:pPr>
    </w:p>
    <w:p w14:paraId="313BA3E9">
      <w:pPr>
        <w:adjustRightInd w:val="0"/>
        <w:spacing w:line="340" w:lineRule="exact"/>
        <w:rPr>
          <w:rFonts w:hint="eastAsia" w:hAnsi="宋体"/>
          <w:b/>
          <w:color w:val="auto"/>
          <w:szCs w:val="21"/>
          <w:highlight w:val="none"/>
        </w:rPr>
      </w:pPr>
      <w:r>
        <w:rPr>
          <w:rFonts w:hint="eastAsia" w:hAnsi="宋体"/>
          <w:b/>
          <w:color w:val="auto"/>
          <w:szCs w:val="21"/>
          <w:highlight w:val="none"/>
        </w:rPr>
        <w:t>说明：</w:t>
      </w:r>
    </w:p>
    <w:p w14:paraId="3865D66B">
      <w:pPr>
        <w:spacing w:line="360" w:lineRule="auto"/>
        <w:ind w:firstLine="420" w:firstLineChars="200"/>
        <w:jc w:val="left"/>
        <w:rPr>
          <w:color w:val="auto"/>
          <w:highlight w:val="none"/>
        </w:rPr>
      </w:pPr>
      <w:r>
        <w:rPr>
          <w:rFonts w:hint="eastAsia"/>
          <w:color w:val="auto"/>
          <w:highlight w:val="none"/>
        </w:rPr>
        <w:t>1. 为落实政府采购政策需满足的要求</w:t>
      </w:r>
    </w:p>
    <w:p w14:paraId="1BDBB90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13DBBDA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w:t>
      </w:r>
      <w:r>
        <w:rPr>
          <w:rFonts w:hint="eastAsia" w:ascii="宋体" w:hAnsi="宋体" w:cs="宋体"/>
          <w:b/>
          <w:color w:val="auto"/>
          <w:szCs w:val="21"/>
          <w:highlight w:val="none"/>
        </w:rPr>
        <w:t>原件扫描件</w:t>
      </w:r>
      <w:r>
        <w:rPr>
          <w:rFonts w:hint="eastAsia" w:ascii="宋体" w:hAnsi="宋体"/>
          <w:b/>
          <w:color w:val="auto"/>
          <w:szCs w:val="21"/>
          <w:highlight w:val="none"/>
        </w:rPr>
        <w:t>或其他电子文件</w:t>
      </w:r>
      <w:r>
        <w:rPr>
          <w:rFonts w:hint="eastAsia" w:ascii="宋体" w:hAnsi="宋体" w:cs="宋体"/>
          <w:color w:val="auto"/>
          <w:szCs w:val="21"/>
          <w:highlight w:val="none"/>
        </w:rPr>
        <w:t>（加盖投标人电子公章），否则投标文件</w:t>
      </w:r>
      <w:r>
        <w:rPr>
          <w:rFonts w:hint="eastAsia" w:ascii="宋体" w:hAnsi="宋体" w:cs="宋体"/>
          <w:b/>
          <w:bCs/>
          <w:color w:val="auto"/>
          <w:szCs w:val="21"/>
          <w:highlight w:val="none"/>
        </w:rPr>
        <w:t>作无效处理</w:t>
      </w:r>
      <w:r>
        <w:rPr>
          <w:rFonts w:hint="eastAsia" w:ascii="宋体" w:hAnsi="宋体" w:cs="宋体"/>
          <w:color w:val="auto"/>
          <w:szCs w:val="21"/>
          <w:highlight w:val="none"/>
        </w:rPr>
        <w:t>。如本项目包含的货物属于品目清单内非标注“★”的产品时，应优先采购，具体详见“第四章 评标方法和评标标准”。</w:t>
      </w:r>
    </w:p>
    <w:p w14:paraId="41C05B5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01251D7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6646F91E">
      <w:pPr>
        <w:spacing w:line="360" w:lineRule="auto"/>
        <w:ind w:firstLine="420" w:firstLineChars="200"/>
        <w:jc w:val="left"/>
        <w:rPr>
          <w:color w:val="auto"/>
          <w:highlight w:val="none"/>
        </w:rPr>
      </w:pPr>
      <w:r>
        <w:rPr>
          <w:rFonts w:hint="eastAsia" w:ascii="宋体" w:hAnsi="宋体" w:cs="宋体"/>
          <w:color w:val="auto"/>
          <w:szCs w:val="21"/>
          <w:highlight w:val="none"/>
        </w:rPr>
        <w:t>3.</w:t>
      </w:r>
      <w:r>
        <w:rPr>
          <w:rFonts w:hint="eastAsia"/>
          <w:color w:val="auto"/>
          <w:highlight w:val="none"/>
        </w:rPr>
        <w:t>如投标人投标</w:t>
      </w:r>
      <w:r>
        <w:rPr>
          <w:color w:val="auto"/>
          <w:highlight w:val="none"/>
        </w:rPr>
        <w:t>产品</w:t>
      </w:r>
      <w:r>
        <w:rPr>
          <w:rFonts w:hint="eastAsia"/>
          <w:color w:val="auto"/>
          <w:highlight w:val="none"/>
        </w:rPr>
        <w:t>存在</w:t>
      </w:r>
      <w:r>
        <w:rPr>
          <w:color w:val="auto"/>
          <w:highlight w:val="none"/>
        </w:rPr>
        <w:t>侵犯</w:t>
      </w:r>
      <w:r>
        <w:rPr>
          <w:rFonts w:hint="eastAsia"/>
          <w:color w:val="auto"/>
          <w:highlight w:val="none"/>
        </w:rPr>
        <w:t>他人的知识产权或者专利成果行为的，应</w:t>
      </w:r>
      <w:r>
        <w:rPr>
          <w:color w:val="auto"/>
          <w:highlight w:val="none"/>
        </w:rPr>
        <w:t>承担相应法律责任</w:t>
      </w:r>
      <w:r>
        <w:rPr>
          <w:rFonts w:hint="eastAsia"/>
          <w:color w:val="auto"/>
          <w:highlight w:val="none"/>
        </w:rPr>
        <w:t>。</w:t>
      </w:r>
    </w:p>
    <w:p w14:paraId="6C1870F0">
      <w:pPr>
        <w:spacing w:line="360" w:lineRule="auto"/>
        <w:jc w:val="left"/>
        <w:rPr>
          <w:color w:val="auto"/>
          <w:highlight w:val="none"/>
        </w:rPr>
      </w:pPr>
    </w:p>
    <w:tbl>
      <w:tblPr>
        <w:tblStyle w:val="3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441"/>
        <w:gridCol w:w="660"/>
        <w:gridCol w:w="620"/>
        <w:gridCol w:w="5137"/>
        <w:gridCol w:w="1173"/>
      </w:tblGrid>
      <w:tr w14:paraId="4A673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vAlign w:val="center"/>
          </w:tcPr>
          <w:p w14:paraId="35F4A7D6">
            <w:pPr>
              <w:spacing w:line="320" w:lineRule="exact"/>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rPr>
              <w:t>服务需求一览表</w:t>
            </w:r>
          </w:p>
        </w:tc>
      </w:tr>
      <w:tr w14:paraId="3BA96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vAlign w:val="center"/>
          </w:tcPr>
          <w:p w14:paraId="5542E1AC">
            <w:pPr>
              <w:spacing w:line="320" w:lineRule="exact"/>
              <w:jc w:val="center"/>
              <w:rPr>
                <w:rFonts w:hint="eastAsia" w:ascii="仿宋_GB2312" w:hAnsi="宋体" w:eastAsia="仿宋_GB2312" w:cs="Arial"/>
                <w:color w:val="auto"/>
                <w:sz w:val="32"/>
                <w:szCs w:val="32"/>
                <w:highlight w:val="none"/>
              </w:rPr>
            </w:pPr>
            <w:r>
              <w:rPr>
                <w:rFonts w:hint="eastAsia" w:ascii="仿宋_GB2312" w:hAnsi="宋体" w:eastAsia="仿宋_GB2312" w:cs="Arial"/>
                <w:color w:val="auto"/>
                <w:sz w:val="32"/>
                <w:szCs w:val="32"/>
                <w:highlight w:val="none"/>
              </w:rPr>
              <w:t>标段</w:t>
            </w:r>
          </w:p>
        </w:tc>
        <w:tc>
          <w:tcPr>
            <w:tcW w:w="9031" w:type="dxa"/>
            <w:gridSpan w:val="5"/>
            <w:tcBorders>
              <w:top w:val="single" w:color="auto" w:sz="4" w:space="0"/>
              <w:left w:val="single" w:color="auto" w:sz="4" w:space="0"/>
              <w:bottom w:val="nil"/>
              <w:right w:val="single" w:color="auto" w:sz="4" w:space="0"/>
            </w:tcBorders>
            <w:vAlign w:val="center"/>
          </w:tcPr>
          <w:p w14:paraId="495205FB">
            <w:pPr>
              <w:spacing w:line="320" w:lineRule="exact"/>
              <w:jc w:val="left"/>
              <w:rPr>
                <w:rFonts w:hint="eastAsia" w:hAnsi="宋体" w:eastAsia="宋体"/>
                <w:b/>
                <w:bCs/>
                <w:color w:val="auto"/>
                <w:sz w:val="28"/>
                <w:highlight w:val="none"/>
                <w:lang w:eastAsia="zh-CN"/>
              </w:rPr>
            </w:pPr>
            <w:r>
              <w:rPr>
                <w:rFonts w:hint="eastAsia" w:ascii="仿宋_GB2312" w:hAnsi="宋体" w:eastAsia="仿宋_GB2312" w:cs="Arial"/>
                <w:color w:val="auto"/>
                <w:sz w:val="32"/>
                <w:szCs w:val="32"/>
                <w:highlight w:val="none"/>
              </w:rPr>
              <w:t>1</w:t>
            </w:r>
            <w:r>
              <w:rPr>
                <w:rFonts w:hint="eastAsia" w:hAnsi="宋体"/>
                <w:b/>
                <w:bCs/>
                <w:color w:val="auto"/>
                <w:sz w:val="28"/>
                <w:highlight w:val="none"/>
              </w:rPr>
              <w:t>分标</w:t>
            </w:r>
            <w:r>
              <w:rPr>
                <w:rFonts w:hint="eastAsia" w:hAnsi="宋体"/>
                <w:b/>
                <w:bCs/>
                <w:color w:val="auto"/>
                <w:sz w:val="28"/>
                <w:highlight w:val="none"/>
                <w:lang w:eastAsia="zh-CN"/>
              </w:rPr>
              <w:t>：</w:t>
            </w:r>
          </w:p>
        </w:tc>
      </w:tr>
      <w:tr w14:paraId="5E771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single" w:color="auto" w:sz="4" w:space="0"/>
              <w:right w:val="single" w:color="auto" w:sz="4" w:space="0"/>
            </w:tcBorders>
            <w:vAlign w:val="center"/>
          </w:tcPr>
          <w:p w14:paraId="0B746A4C">
            <w:pPr>
              <w:jc w:val="center"/>
              <w:rPr>
                <w:rFonts w:hint="eastAsia" w:ascii="宋体" w:hAnsi="宋体" w:cs="宋体"/>
                <w:color w:val="auto"/>
                <w:sz w:val="24"/>
                <w:highlight w:val="none"/>
              </w:rPr>
            </w:pPr>
          </w:p>
          <w:p w14:paraId="5C518B49">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41" w:type="dxa"/>
            <w:tcBorders>
              <w:top w:val="single" w:color="auto" w:sz="4" w:space="0"/>
              <w:left w:val="single" w:color="auto" w:sz="4" w:space="0"/>
              <w:bottom w:val="single" w:color="auto" w:sz="4" w:space="0"/>
              <w:right w:val="single" w:color="auto" w:sz="4" w:space="0"/>
            </w:tcBorders>
            <w:vAlign w:val="center"/>
          </w:tcPr>
          <w:p w14:paraId="7F7E7CEB">
            <w:pPr>
              <w:jc w:val="center"/>
              <w:rPr>
                <w:rFonts w:hint="eastAsia" w:ascii="宋体" w:hAnsi="宋体" w:cs="宋体"/>
                <w:color w:val="auto"/>
                <w:sz w:val="24"/>
                <w:highlight w:val="none"/>
              </w:rPr>
            </w:pPr>
            <w:r>
              <w:rPr>
                <w:rFonts w:hint="eastAsia" w:ascii="宋体" w:hAnsi="宋体" w:cs="宋体"/>
                <w:color w:val="auto"/>
                <w:sz w:val="24"/>
                <w:highlight w:val="none"/>
              </w:rPr>
              <w:t>采购服务名称</w:t>
            </w:r>
          </w:p>
        </w:tc>
        <w:tc>
          <w:tcPr>
            <w:tcW w:w="660" w:type="dxa"/>
            <w:tcBorders>
              <w:top w:val="single" w:color="auto" w:sz="4" w:space="0"/>
              <w:left w:val="single" w:color="auto" w:sz="4" w:space="0"/>
              <w:bottom w:val="single" w:color="auto" w:sz="4" w:space="0"/>
              <w:right w:val="single" w:color="auto" w:sz="4" w:space="0"/>
            </w:tcBorders>
            <w:vAlign w:val="center"/>
          </w:tcPr>
          <w:p w14:paraId="73C3E10E">
            <w:pPr>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620" w:type="dxa"/>
            <w:tcBorders>
              <w:top w:val="single" w:color="auto" w:sz="4" w:space="0"/>
              <w:left w:val="single" w:color="auto" w:sz="4" w:space="0"/>
              <w:bottom w:val="single" w:color="auto" w:sz="4" w:space="0"/>
              <w:right w:val="single" w:color="auto" w:sz="4" w:space="0"/>
            </w:tcBorders>
            <w:vAlign w:val="center"/>
          </w:tcPr>
          <w:p w14:paraId="5007F75A">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5137" w:type="dxa"/>
            <w:tcBorders>
              <w:top w:val="single" w:color="auto" w:sz="4" w:space="0"/>
              <w:left w:val="single" w:color="auto" w:sz="4" w:space="0"/>
              <w:bottom w:val="single" w:color="auto" w:sz="4" w:space="0"/>
              <w:right w:val="single" w:color="auto" w:sz="4" w:space="0"/>
            </w:tcBorders>
            <w:vAlign w:val="center"/>
          </w:tcPr>
          <w:p w14:paraId="40C4C803">
            <w:pPr>
              <w:jc w:val="center"/>
              <w:rPr>
                <w:rFonts w:hint="eastAsia" w:ascii="宋体" w:hAnsi="宋体" w:cs="宋体"/>
                <w:color w:val="auto"/>
                <w:sz w:val="24"/>
                <w:highlight w:val="none"/>
              </w:rPr>
            </w:pPr>
            <w:r>
              <w:rPr>
                <w:rFonts w:hint="eastAsia" w:ascii="宋体" w:hAnsi="宋体" w:cs="宋体"/>
                <w:color w:val="auto"/>
                <w:sz w:val="24"/>
                <w:highlight w:val="none"/>
              </w:rPr>
              <w:t>服务参数</w:t>
            </w:r>
          </w:p>
        </w:tc>
        <w:tc>
          <w:tcPr>
            <w:tcW w:w="1173" w:type="dxa"/>
            <w:tcBorders>
              <w:top w:val="single" w:color="auto" w:sz="4" w:space="0"/>
              <w:left w:val="single" w:color="auto" w:sz="4" w:space="0"/>
              <w:bottom w:val="single" w:color="auto" w:sz="4" w:space="0"/>
              <w:right w:val="single" w:color="auto" w:sz="4" w:space="0"/>
            </w:tcBorders>
            <w:vAlign w:val="center"/>
          </w:tcPr>
          <w:p w14:paraId="210DAB1E">
            <w:pPr>
              <w:jc w:val="center"/>
              <w:rPr>
                <w:rFonts w:hint="eastAsia" w:ascii="宋体" w:hAnsi="宋体" w:cs="宋体"/>
                <w:color w:val="auto"/>
                <w:sz w:val="24"/>
                <w:highlight w:val="none"/>
              </w:rPr>
            </w:pPr>
            <w:r>
              <w:rPr>
                <w:rFonts w:hint="eastAsia"/>
                <w:color w:val="auto"/>
                <w:highlight w:val="none"/>
              </w:rPr>
              <w:t>中小企业划分标准所属行业名称（行业名称及划分见本章附件</w:t>
            </w:r>
            <w:r>
              <w:rPr>
                <w:color w:val="auto"/>
                <w:highlight w:val="none"/>
              </w:rPr>
              <w:t>2</w:t>
            </w:r>
            <w:r>
              <w:rPr>
                <w:rFonts w:hint="eastAsia"/>
                <w:color w:val="auto"/>
                <w:highlight w:val="none"/>
              </w:rPr>
              <w:t>）</w:t>
            </w:r>
          </w:p>
        </w:tc>
      </w:tr>
      <w:tr w14:paraId="321EB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2B8F7CFA">
            <w:pPr>
              <w:jc w:val="center"/>
              <w:rPr>
                <w:rFonts w:hint="eastAsia" w:ascii="宋体" w:hAnsi="宋体"/>
                <w:color w:val="auto"/>
                <w:highlight w:val="none"/>
              </w:rPr>
            </w:pPr>
            <w:r>
              <w:rPr>
                <w:rFonts w:hint="eastAsia" w:ascii="宋体" w:hAnsi="宋体"/>
                <w:color w:val="auto"/>
                <w:highlight w:val="none"/>
              </w:rPr>
              <w:t>采购清单及服务参数</w:t>
            </w:r>
          </w:p>
          <w:p w14:paraId="4B5C7966">
            <w:pPr>
              <w:widowControl/>
              <w:jc w:val="left"/>
              <w:rPr>
                <w:rFonts w:hint="eastAsia" w:ascii="宋体" w:hAnsi="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4A934B47">
            <w:pPr>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441" w:type="dxa"/>
            <w:tcBorders>
              <w:top w:val="single" w:color="auto" w:sz="4" w:space="0"/>
              <w:left w:val="single" w:color="auto" w:sz="4" w:space="0"/>
              <w:bottom w:val="single" w:color="auto" w:sz="4" w:space="0"/>
              <w:right w:val="single" w:color="auto" w:sz="4" w:space="0"/>
            </w:tcBorders>
            <w:vAlign w:val="center"/>
          </w:tcPr>
          <w:p w14:paraId="27703752">
            <w:pPr>
              <w:pStyle w:val="19"/>
              <w:keepNext w:val="0"/>
              <w:keepLines w:val="0"/>
              <w:pageBreakBefore w:val="0"/>
              <w:widowControl w:val="0"/>
              <w:kinsoku/>
              <w:wordWrap/>
              <w:overflowPunct/>
              <w:topLinePunct w:val="0"/>
              <w:autoSpaceDE/>
              <w:autoSpaceDN/>
              <w:bidi w:val="0"/>
              <w:adjustRightInd/>
              <w:spacing w:line="400" w:lineRule="exact"/>
              <w:jc w:val="center"/>
              <w:textAlignment w:val="auto"/>
              <w:outlineLvl w:val="0"/>
              <w:rPr>
                <w:rFonts w:hint="eastAsia" w:ascii="宋体" w:hAnsi="宋体"/>
                <w:color w:val="auto"/>
                <w:szCs w:val="21"/>
                <w:highlight w:val="none"/>
              </w:rPr>
            </w:pPr>
            <w:r>
              <w:rPr>
                <w:rFonts w:hint="eastAsia" w:ascii="仿宋" w:hAnsi="仿宋" w:eastAsia="仿宋" w:cs="仿宋"/>
                <w:b/>
                <w:color w:val="auto"/>
                <w:sz w:val="21"/>
                <w:szCs w:val="21"/>
                <w:highlight w:val="none"/>
                <w:lang w:val="en-US" w:eastAsia="zh-CN"/>
              </w:rPr>
              <w:t>2026年-2028年长期护理保险服务(A)</w:t>
            </w:r>
          </w:p>
        </w:tc>
        <w:tc>
          <w:tcPr>
            <w:tcW w:w="660" w:type="dxa"/>
            <w:tcBorders>
              <w:top w:val="single" w:color="auto" w:sz="4" w:space="0"/>
              <w:left w:val="single" w:color="auto" w:sz="4" w:space="0"/>
              <w:bottom w:val="single" w:color="auto" w:sz="4" w:space="0"/>
              <w:right w:val="single" w:color="auto" w:sz="4" w:space="0"/>
            </w:tcBorders>
            <w:vAlign w:val="center"/>
          </w:tcPr>
          <w:p w14:paraId="0F9B63B1">
            <w:pPr>
              <w:spacing w:line="400" w:lineRule="exact"/>
              <w:ind w:firstLine="105" w:firstLineChars="50"/>
              <w:jc w:val="center"/>
              <w:rPr>
                <w:rFonts w:hint="eastAsia" w:ascii="宋体" w:hAnsi="宋体"/>
                <w:color w:val="auto"/>
                <w:szCs w:val="21"/>
                <w:highlight w:val="none"/>
              </w:rPr>
            </w:pPr>
            <w:r>
              <w:rPr>
                <w:color w:val="auto"/>
                <w:szCs w:val="21"/>
                <w:highlight w:val="none"/>
              </w:rPr>
              <w:t>项</w:t>
            </w:r>
          </w:p>
        </w:tc>
        <w:tc>
          <w:tcPr>
            <w:tcW w:w="620" w:type="dxa"/>
            <w:tcBorders>
              <w:top w:val="single" w:color="auto" w:sz="4" w:space="0"/>
              <w:left w:val="single" w:color="auto" w:sz="4" w:space="0"/>
              <w:bottom w:val="single" w:color="auto" w:sz="4" w:space="0"/>
              <w:right w:val="single" w:color="auto" w:sz="4" w:space="0"/>
            </w:tcBorders>
            <w:vAlign w:val="center"/>
          </w:tcPr>
          <w:p w14:paraId="0DEED8AA">
            <w:pPr>
              <w:spacing w:line="400" w:lineRule="exact"/>
              <w:jc w:val="center"/>
              <w:rPr>
                <w:rFonts w:hint="eastAsia" w:ascii="宋体" w:hAnsi="宋体"/>
                <w:color w:val="auto"/>
                <w:szCs w:val="21"/>
                <w:highlight w:val="none"/>
              </w:rPr>
            </w:pPr>
            <w:r>
              <w:rPr>
                <w:color w:val="auto"/>
                <w:szCs w:val="21"/>
                <w:highlight w:val="none"/>
              </w:rPr>
              <w:t>1</w:t>
            </w:r>
          </w:p>
        </w:tc>
        <w:tc>
          <w:tcPr>
            <w:tcW w:w="5137" w:type="dxa"/>
            <w:tcBorders>
              <w:top w:val="single" w:color="auto" w:sz="4" w:space="0"/>
              <w:left w:val="single" w:color="auto" w:sz="4" w:space="0"/>
              <w:bottom w:val="single" w:color="auto" w:sz="4" w:space="0"/>
              <w:right w:val="single" w:color="auto" w:sz="4" w:space="0"/>
            </w:tcBorders>
            <w:vAlign w:val="top"/>
          </w:tcPr>
          <w:p w14:paraId="74C74508">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一、采购项目需求</w:t>
            </w:r>
          </w:p>
          <w:p w14:paraId="345DE1B7">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（一）项目背景</w:t>
            </w:r>
          </w:p>
          <w:p w14:paraId="45B60C0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1.基本概况。</w:t>
            </w:r>
            <w:r>
              <w:rPr>
                <w:rFonts w:hint="eastAsia" w:ascii="仿宋" w:hAnsi="仿宋" w:eastAsia="仿宋" w:cs="仿宋"/>
                <w:bCs/>
                <w:color w:val="auto"/>
                <w:szCs w:val="21"/>
                <w:highlight w:val="none"/>
                <w:lang w:eastAsia="zh-CN"/>
              </w:rPr>
              <w:t>按照党中央、国务院关于加快建立长期护理保险制度的决策部署，南宁市人民政府聚焦社会保障短板，</w:t>
            </w:r>
            <w:r>
              <w:rPr>
                <w:rFonts w:hint="eastAsia" w:ascii="仿宋" w:hAnsi="仿宋" w:eastAsia="仿宋" w:cs="仿宋"/>
                <w:bCs/>
                <w:color w:val="auto"/>
                <w:szCs w:val="21"/>
                <w:highlight w:val="none"/>
                <w:lang w:val="en-US" w:eastAsia="zh-CN"/>
              </w:rPr>
              <w:t>2020年主动争取列入国家医保局、财政部扩大长期护理保险制度试点，2021年3月1日起在南宁市职工基本医疗保险参保群体实施。</w:t>
            </w:r>
            <w:r>
              <w:rPr>
                <w:rFonts w:hint="eastAsia" w:ascii="仿宋" w:hAnsi="仿宋" w:eastAsia="仿宋" w:cs="仿宋"/>
                <w:bCs/>
                <w:color w:val="auto"/>
                <w:szCs w:val="21"/>
                <w:highlight w:val="none"/>
              </w:rPr>
              <w:t>根据202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lang w:val="en-US" w:eastAsia="zh-CN"/>
              </w:rPr>
              <w:t>22</w:t>
            </w:r>
            <w:r>
              <w:rPr>
                <w:rFonts w:hint="eastAsia" w:ascii="仿宋" w:hAnsi="仿宋" w:eastAsia="仿宋" w:cs="仿宋"/>
                <w:bCs/>
                <w:color w:val="auto"/>
                <w:szCs w:val="21"/>
                <w:highlight w:val="none"/>
              </w:rPr>
              <w:t>日</w:t>
            </w:r>
            <w:r>
              <w:rPr>
                <w:rFonts w:hint="eastAsia" w:ascii="仿宋" w:hAnsi="仿宋" w:eastAsia="仿宋" w:cs="仿宋"/>
                <w:bCs/>
                <w:color w:val="auto"/>
                <w:szCs w:val="21"/>
                <w:highlight w:val="none"/>
                <w:lang w:eastAsia="zh-CN"/>
              </w:rPr>
              <w:t>南宁市医疗保障局</w:t>
            </w:r>
            <w:r>
              <w:rPr>
                <w:rFonts w:hint="eastAsia" w:ascii="仿宋" w:hAnsi="仿宋" w:eastAsia="仿宋" w:cs="仿宋"/>
                <w:bCs/>
                <w:color w:val="auto"/>
                <w:szCs w:val="21"/>
                <w:highlight w:val="none"/>
                <w:lang w:val="en-US" w:eastAsia="zh-CN"/>
              </w:rPr>
              <w:t xml:space="preserve"> 南宁市财政局关于印发</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南宁市</w:t>
            </w:r>
            <w:r>
              <w:rPr>
                <w:rFonts w:hint="eastAsia" w:ascii="仿宋" w:hAnsi="仿宋" w:eastAsia="仿宋" w:cs="仿宋"/>
                <w:bCs/>
                <w:color w:val="auto"/>
                <w:szCs w:val="21"/>
                <w:highlight w:val="none"/>
              </w:rPr>
              <w:t>长期护理保险</w:t>
            </w:r>
            <w:r>
              <w:rPr>
                <w:rFonts w:hint="eastAsia" w:ascii="仿宋" w:hAnsi="仿宋" w:eastAsia="仿宋" w:cs="仿宋"/>
                <w:bCs/>
                <w:color w:val="auto"/>
                <w:szCs w:val="21"/>
                <w:highlight w:val="none"/>
                <w:lang w:eastAsia="zh-CN"/>
              </w:rPr>
              <w:t>委托商业保险机构提供经办服务管理办法</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的通知</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规</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〕3号）</w:t>
            </w:r>
            <w:r>
              <w:rPr>
                <w:rFonts w:hint="eastAsia" w:ascii="仿宋" w:hAnsi="仿宋" w:eastAsia="仿宋" w:cs="仿宋"/>
                <w:bCs/>
                <w:color w:val="auto"/>
                <w:szCs w:val="21"/>
                <w:highlight w:val="none"/>
                <w:lang w:val="en-US" w:eastAsia="zh-CN"/>
              </w:rPr>
              <w:t>要求，为保障我市长期护理保险委托经办工作稳妥接续</w:t>
            </w:r>
            <w:r>
              <w:rPr>
                <w:rFonts w:hint="eastAsia" w:ascii="仿宋" w:hAnsi="仿宋" w:eastAsia="仿宋" w:cs="仿宋"/>
                <w:bCs/>
                <w:color w:val="auto"/>
                <w:szCs w:val="21"/>
                <w:highlight w:val="none"/>
              </w:rPr>
              <w:t>，采取</w:t>
            </w:r>
            <w:r>
              <w:rPr>
                <w:rFonts w:hint="eastAsia" w:ascii="仿宋" w:hAnsi="仿宋" w:eastAsia="仿宋" w:cs="仿宋"/>
                <w:bCs/>
                <w:color w:val="auto"/>
                <w:szCs w:val="21"/>
                <w:highlight w:val="none"/>
                <w:lang w:eastAsia="zh-CN"/>
              </w:rPr>
              <w:t>公开招标</w:t>
            </w:r>
            <w:r>
              <w:rPr>
                <w:rFonts w:hint="eastAsia" w:ascii="仿宋" w:hAnsi="仿宋" w:eastAsia="仿宋" w:cs="仿宋"/>
                <w:bCs/>
                <w:color w:val="auto"/>
                <w:szCs w:val="21"/>
                <w:highlight w:val="none"/>
              </w:rPr>
              <w:t>方式确定承办2026年-2028年长期护理保险服务的商业保险机构，提供围绕参保人员享受长期护理保险待遇密切相关的经办服务。</w:t>
            </w:r>
          </w:p>
          <w:p w14:paraId="2369074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基本政策。建立覆盖全市基本医疗保险参保人员的长护险制度，从我市参加职工基本医疗保险人群起步，按单位职工参保政策参保的，支付比例为70%左右。具体见《南宁市人民政府关于推进南宁市长期护理保险制度的实施意见》（南府规〔2023〕26号）、《南宁市医疗保障局 南宁市财政局 南宁市人力资源和社会保障局 南宁市卫生健康委员会 南宁市民政局 国家税务总局南宁市税务局 南宁市残疾人联合会关于印发&lt;南宁市长期护理保险实施细则&gt;的通知》（南医保规〔2024〕2号）等文件，长护保险的国家、省、市政策调整时，待遇标准等由南宁市医保局会同南宁市财政局确定，并根据实际情况适时调整。</w:t>
            </w:r>
          </w:p>
          <w:p w14:paraId="168DC69D">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（二）承办业务区域</w:t>
            </w:r>
          </w:p>
          <w:p w14:paraId="074B4F0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 w:val="21"/>
                <w:szCs w:val="21"/>
                <w:highlight w:val="none"/>
                <w:lang w:val="en-US" w:eastAsia="zh-CN"/>
              </w:rPr>
              <w:t>根据南宁市第七次全国人口普查主要数据公报，按常住人口分布划分4个承办区域，分别为A（西乡塘区+良庆区，约223万人）、B（江南区+横州市+隆安县，约221万人）、C（青秀区+邕宁区+马山县+上林县，约219万人）、D（兴宁区+武鸣区+宾阳县，约210万人）等4个分标。</w:t>
            </w:r>
          </w:p>
          <w:p w14:paraId="71A8FD3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A分标</w:t>
            </w:r>
            <w:r>
              <w:rPr>
                <w:rFonts w:hint="eastAsia" w:ascii="仿宋" w:hAnsi="仿宋" w:eastAsia="仿宋" w:cs="仿宋"/>
                <w:bCs/>
                <w:color w:val="auto"/>
                <w:szCs w:val="21"/>
                <w:highlight w:val="none"/>
              </w:rPr>
              <w:t>承办片区：</w:t>
            </w:r>
            <w:r>
              <w:rPr>
                <w:rFonts w:hint="eastAsia" w:ascii="仿宋" w:hAnsi="仿宋" w:eastAsia="仿宋" w:cs="仿宋"/>
                <w:bCs/>
                <w:color w:val="auto"/>
                <w:szCs w:val="21"/>
                <w:highlight w:val="none"/>
                <w:lang w:val="en-US" w:eastAsia="zh-CN"/>
              </w:rPr>
              <w:t>西乡塘区</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良庆区</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常住人口约223</w:t>
            </w:r>
            <w:r>
              <w:rPr>
                <w:rFonts w:hint="eastAsia" w:ascii="仿宋" w:hAnsi="仿宋" w:eastAsia="仿宋" w:cs="仿宋"/>
                <w:bCs/>
                <w:color w:val="auto"/>
                <w:szCs w:val="21"/>
                <w:highlight w:val="none"/>
              </w:rPr>
              <w:t>万人，以当年实际参保人数为准。</w:t>
            </w:r>
          </w:p>
          <w:p w14:paraId="55119EE9">
            <w:pPr>
              <w:snapToGrid w:val="0"/>
              <w:spacing w:line="400" w:lineRule="exact"/>
              <w:ind w:firstLine="420" w:firstLineChars="20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Cs w:val="21"/>
                <w:highlight w:val="none"/>
                <w:lang w:val="en-US" w:eastAsia="zh-CN"/>
              </w:rPr>
              <w:t>A分标</w:t>
            </w:r>
            <w:r>
              <w:rPr>
                <w:rFonts w:hint="eastAsia" w:ascii="仿宋" w:hAnsi="仿宋" w:eastAsia="仿宋" w:cs="仿宋"/>
                <w:bCs/>
                <w:color w:val="auto"/>
                <w:szCs w:val="21"/>
                <w:highlight w:val="none"/>
              </w:rPr>
              <w:t>承办片区确定1名中标人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投标人在本片区获得</w:t>
            </w:r>
            <w:r>
              <w:rPr>
                <w:rFonts w:hint="eastAsia" w:ascii="仿宋" w:hAnsi="仿宋" w:eastAsia="仿宋" w:cs="仿宋"/>
                <w:bCs/>
                <w:color w:val="auto"/>
                <w:szCs w:val="21"/>
                <w:highlight w:val="none"/>
                <w:lang w:eastAsia="zh-CN"/>
              </w:rPr>
              <w:t>评标委员会推荐</w:t>
            </w:r>
            <w:r>
              <w:rPr>
                <w:rFonts w:hint="eastAsia" w:ascii="仿宋" w:hAnsi="仿宋" w:eastAsia="仿宋" w:cs="仿宋"/>
                <w:bCs/>
                <w:color w:val="auto"/>
                <w:szCs w:val="21"/>
                <w:highlight w:val="none"/>
                <w:lang w:val="en-US" w:eastAsia="zh-CN"/>
              </w:rPr>
              <w:t>为排名第一的中标候选人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不得再被推荐为本项目其他分标的中标候选人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与投标人</w:t>
            </w:r>
            <w:r>
              <w:rPr>
                <w:rFonts w:hint="eastAsia" w:ascii="仿宋" w:hAnsi="仿宋" w:eastAsia="仿宋" w:cs="仿宋"/>
                <w:bCs/>
                <w:color w:val="auto"/>
                <w:szCs w:val="21"/>
                <w:highlight w:val="none"/>
              </w:rPr>
              <w:t>同属一家商业保险（集团）公司的子公司或分公司</w:t>
            </w:r>
            <w:r>
              <w:rPr>
                <w:rFonts w:hint="eastAsia" w:ascii="仿宋" w:hAnsi="仿宋" w:eastAsia="仿宋" w:cs="仿宋"/>
                <w:bCs/>
                <w:color w:val="auto"/>
                <w:szCs w:val="21"/>
                <w:highlight w:val="none"/>
                <w:lang w:val="en-US" w:eastAsia="zh-CN"/>
              </w:rPr>
              <w:t>在本项目其他分标也不得再被推荐为中标候选人推荐资格</w:t>
            </w:r>
            <w:r>
              <w:rPr>
                <w:rFonts w:hint="eastAsia" w:ascii="仿宋" w:hAnsi="仿宋" w:eastAsia="仿宋" w:cs="仿宋"/>
                <w:bCs/>
                <w:color w:val="auto"/>
                <w:szCs w:val="21"/>
                <w:highlight w:val="none"/>
              </w:rPr>
              <w:t>。</w:t>
            </w:r>
          </w:p>
          <w:p w14:paraId="6E5C227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符合</w:t>
            </w:r>
            <w:r>
              <w:rPr>
                <w:rFonts w:hint="eastAsia" w:ascii="仿宋" w:hAnsi="仿宋" w:eastAsia="仿宋" w:cs="仿宋"/>
                <w:bCs/>
                <w:color w:val="auto"/>
                <w:szCs w:val="21"/>
                <w:highlight w:val="none"/>
                <w:lang w:val="en-US" w:eastAsia="zh-CN"/>
              </w:rPr>
              <w:t>投标</w:t>
            </w:r>
            <w:r>
              <w:rPr>
                <w:rFonts w:hint="eastAsia" w:ascii="仿宋" w:hAnsi="仿宋" w:eastAsia="仿宋" w:cs="仿宋"/>
                <w:bCs/>
                <w:color w:val="auto"/>
                <w:szCs w:val="21"/>
                <w:highlight w:val="none"/>
              </w:rPr>
              <w:t>资质的商业保险机构自愿参加</w:t>
            </w:r>
            <w:r>
              <w:rPr>
                <w:rFonts w:hint="eastAsia" w:ascii="仿宋" w:hAnsi="仿宋" w:eastAsia="仿宋" w:cs="仿宋"/>
                <w:bCs/>
                <w:color w:val="auto"/>
                <w:szCs w:val="21"/>
                <w:highlight w:val="none"/>
                <w:lang w:val="en-US" w:eastAsia="zh-CN"/>
              </w:rPr>
              <w:t>投标</w:t>
            </w:r>
            <w:r>
              <w:rPr>
                <w:rFonts w:hint="eastAsia" w:ascii="仿宋" w:hAnsi="仿宋" w:eastAsia="仿宋" w:cs="仿宋"/>
                <w:bCs/>
                <w:color w:val="auto"/>
                <w:szCs w:val="21"/>
                <w:highlight w:val="none"/>
              </w:rPr>
              <w:t>，</w:t>
            </w:r>
            <w:r>
              <w:rPr>
                <w:rFonts w:hint="eastAsia" w:ascii="仿宋" w:hAnsi="仿宋" w:eastAsia="仿宋" w:cs="仿宋"/>
                <w:b w:val="0"/>
                <w:bCs/>
                <w:color w:val="auto"/>
                <w:kern w:val="2"/>
                <w:sz w:val="21"/>
                <w:szCs w:val="21"/>
                <w:highlight w:val="none"/>
                <w:lang w:val="en-US" w:eastAsia="zh-CN" w:bidi="ar"/>
              </w:rPr>
              <w:t>每个分标招标一家商业保险（集团）公司或其分支机构（含下属分公司），一个投标供应商可投多个分标，但最多只能中1个分标。按A分标、B分标、C分标、D分标的顺序确定中标候选人。如投标供应商在已完成评标的分标排名第一，则不能被推荐为之后评标的分标中标候选人；所有分标推荐的中标候选人家数不超过3家，不足3家的，按实际数量进行推荐；同属一家商业保险（集团）公司在本项目的所有分标获得中标候选供应商推荐资格的子公司或分公司不得超过一家</w:t>
            </w:r>
            <w:r>
              <w:rPr>
                <w:rFonts w:hint="eastAsia" w:ascii="仿宋" w:hAnsi="仿宋" w:eastAsia="仿宋" w:cs="仿宋"/>
                <w:bCs/>
                <w:color w:val="auto"/>
                <w:szCs w:val="21"/>
                <w:highlight w:val="none"/>
              </w:rPr>
              <w:t>。</w:t>
            </w:r>
          </w:p>
          <w:p w14:paraId="555A1A8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市医保经办机构和</w:t>
            </w:r>
            <w:r>
              <w:rPr>
                <w:rFonts w:hint="eastAsia" w:ascii="仿宋" w:hAnsi="仿宋" w:eastAsia="仿宋" w:cs="仿宋"/>
                <w:bCs/>
                <w:color w:val="auto"/>
                <w:szCs w:val="21"/>
                <w:highlight w:val="none"/>
                <w:lang w:eastAsia="zh-CN"/>
              </w:rPr>
              <w:t>承办业务区域内有关</w:t>
            </w:r>
            <w:r>
              <w:rPr>
                <w:rFonts w:hint="eastAsia" w:ascii="仿宋" w:hAnsi="仿宋" w:eastAsia="仿宋" w:cs="仿宋"/>
                <w:bCs/>
                <w:color w:val="auto"/>
                <w:szCs w:val="21"/>
                <w:highlight w:val="none"/>
              </w:rPr>
              <w:t>县（市）医保部门分别与中标</w:t>
            </w:r>
            <w:r>
              <w:rPr>
                <w:rFonts w:hint="eastAsia" w:ascii="仿宋" w:hAnsi="仿宋" w:eastAsia="仿宋" w:cs="仿宋"/>
                <w:bCs/>
                <w:color w:val="auto"/>
                <w:szCs w:val="21"/>
                <w:highlight w:val="none"/>
                <w:lang w:eastAsia="zh-CN"/>
              </w:rPr>
              <w:t>人</w:t>
            </w:r>
            <w:r>
              <w:rPr>
                <w:rFonts w:hint="eastAsia" w:ascii="仿宋" w:hAnsi="仿宋" w:eastAsia="仿宋" w:cs="仿宋"/>
                <w:bCs/>
                <w:color w:val="auto"/>
                <w:szCs w:val="21"/>
                <w:highlight w:val="none"/>
              </w:rPr>
              <w:t>的相应商业保险公司签订合同。</w:t>
            </w:r>
          </w:p>
          <w:p w14:paraId="1E0F379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w:t>
            </w:r>
            <w:r>
              <w:rPr>
                <w:rFonts w:hint="eastAsia" w:ascii="仿宋" w:hAnsi="仿宋" w:eastAsia="仿宋" w:cs="仿宋"/>
                <w:bCs/>
                <w:color w:val="auto"/>
                <w:szCs w:val="21"/>
                <w:highlight w:val="none"/>
                <w:lang w:eastAsia="zh-CN"/>
              </w:rPr>
              <w:t>人</w:t>
            </w:r>
            <w:r>
              <w:rPr>
                <w:rFonts w:hint="eastAsia" w:ascii="仿宋" w:hAnsi="仿宋" w:eastAsia="仿宋" w:cs="仿宋"/>
                <w:bCs/>
                <w:color w:val="auto"/>
                <w:szCs w:val="21"/>
                <w:highlight w:val="none"/>
              </w:rPr>
              <w:t>协助长护保险经办服务工作，每年度由</w:t>
            </w:r>
            <w:r>
              <w:rPr>
                <w:rFonts w:hint="eastAsia" w:ascii="仿宋" w:hAnsi="仿宋" w:eastAsia="仿宋" w:cs="仿宋"/>
                <w:bCs/>
                <w:color w:val="auto"/>
                <w:szCs w:val="21"/>
                <w:highlight w:val="none"/>
                <w:lang w:eastAsia="zh-CN"/>
              </w:rPr>
              <w:t>市医保部门、</w:t>
            </w:r>
            <w:r>
              <w:rPr>
                <w:rFonts w:hint="eastAsia" w:ascii="仿宋" w:hAnsi="仿宋" w:eastAsia="仿宋" w:cs="仿宋"/>
                <w:bCs/>
                <w:color w:val="auto"/>
                <w:szCs w:val="21"/>
                <w:highlight w:val="none"/>
              </w:rPr>
              <w:t>片区医保部门会同财政部门分别组织第三方经办绩效考核，绩效考核奖励预算每年在100万元以内，按</w:t>
            </w:r>
            <w:r>
              <w:rPr>
                <w:rFonts w:hint="eastAsia" w:ascii="仿宋" w:hAnsi="仿宋" w:eastAsia="仿宋" w:cs="仿宋"/>
                <w:bCs/>
                <w:color w:val="auto"/>
                <w:szCs w:val="21"/>
                <w:highlight w:val="none"/>
                <w:lang w:val="en-US" w:eastAsia="zh-CN"/>
              </w:rPr>
              <w:t>A分标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B分标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C分标和D分标</w:t>
            </w:r>
            <w:r>
              <w:rPr>
                <w:rFonts w:hint="eastAsia" w:ascii="仿宋" w:hAnsi="仿宋" w:eastAsia="仿宋" w:cs="仿宋"/>
                <w:bCs/>
                <w:color w:val="auto"/>
                <w:szCs w:val="21"/>
                <w:highlight w:val="none"/>
              </w:rPr>
              <w:t>分别的实际采购金额所占比例，分配每个</w:t>
            </w:r>
            <w:r>
              <w:rPr>
                <w:rFonts w:hint="eastAsia" w:ascii="仿宋" w:hAnsi="仿宋" w:eastAsia="仿宋" w:cs="仿宋"/>
                <w:bCs/>
                <w:color w:val="auto"/>
                <w:szCs w:val="21"/>
                <w:highlight w:val="none"/>
                <w:lang w:eastAsia="zh-CN"/>
              </w:rPr>
              <w:t>承办业务区域</w:t>
            </w:r>
            <w:r>
              <w:rPr>
                <w:rFonts w:hint="eastAsia" w:ascii="仿宋" w:hAnsi="仿宋" w:eastAsia="仿宋" w:cs="仿宋"/>
                <w:bCs/>
                <w:color w:val="auto"/>
                <w:szCs w:val="21"/>
                <w:highlight w:val="none"/>
              </w:rPr>
              <w:t>的绩效考核奖励最高金额（见“六、报价要求”），具体考核奖励办法在合同中明确。</w:t>
            </w:r>
          </w:p>
          <w:p w14:paraId="44B2C354">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（三）经办服务费用</w:t>
            </w:r>
            <w:r>
              <w:rPr>
                <w:rFonts w:hint="eastAsia" w:ascii="仿宋" w:hAnsi="仿宋" w:eastAsia="仿宋" w:cs="仿宋"/>
                <w:b/>
                <w:bCs/>
                <w:color w:val="auto"/>
                <w:szCs w:val="21"/>
                <w:highlight w:val="none"/>
              </w:rPr>
              <w:t>及支付方式</w:t>
            </w:r>
          </w:p>
          <w:p w14:paraId="1116BE9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长期护理保险（以下简称长护险）</w:t>
            </w:r>
            <w:r>
              <w:rPr>
                <w:rFonts w:hint="eastAsia" w:ascii="仿宋" w:hAnsi="仿宋" w:eastAsia="仿宋" w:cs="仿宋"/>
                <w:bCs/>
                <w:color w:val="auto"/>
                <w:szCs w:val="21"/>
                <w:highlight w:val="none"/>
              </w:rPr>
              <w:t>承办机构的经办服务费</w:t>
            </w:r>
            <w:r>
              <w:rPr>
                <w:rFonts w:hint="eastAsia" w:ascii="仿宋" w:hAnsi="仿宋" w:eastAsia="仿宋" w:cs="仿宋"/>
                <w:bCs/>
                <w:color w:val="auto"/>
                <w:szCs w:val="21"/>
                <w:highlight w:val="none"/>
                <w:lang w:val="en-US" w:eastAsia="zh-CN"/>
              </w:rPr>
              <w:t>控制在服务</w:t>
            </w:r>
            <w:r>
              <w:rPr>
                <w:rFonts w:hint="eastAsia" w:ascii="仿宋" w:hAnsi="仿宋" w:eastAsia="仿宋" w:cs="仿宋"/>
                <w:bCs/>
                <w:color w:val="auto"/>
                <w:szCs w:val="21"/>
                <w:highlight w:val="none"/>
              </w:rPr>
              <w:t>当年长护险实际征</w:t>
            </w:r>
            <w:r>
              <w:rPr>
                <w:rFonts w:hint="eastAsia" w:ascii="仿宋" w:hAnsi="仿宋" w:eastAsia="仿宋" w:cs="仿宋"/>
                <w:bCs/>
                <w:color w:val="auto"/>
                <w:szCs w:val="21"/>
                <w:highlight w:val="none"/>
                <w:lang w:val="en-US" w:eastAsia="zh-CN"/>
              </w:rPr>
              <w:t>收</w:t>
            </w:r>
            <w:r>
              <w:rPr>
                <w:rFonts w:hint="eastAsia" w:ascii="仿宋" w:hAnsi="仿宋" w:eastAsia="仿宋" w:cs="仿宋"/>
                <w:bCs/>
                <w:color w:val="auto"/>
                <w:szCs w:val="21"/>
                <w:highlight w:val="none"/>
              </w:rPr>
              <w:t>保费总额的5%</w:t>
            </w:r>
            <w:r>
              <w:rPr>
                <w:rFonts w:hint="eastAsia" w:ascii="仿宋" w:hAnsi="仿宋" w:eastAsia="仿宋" w:cs="仿宋"/>
                <w:bCs/>
                <w:color w:val="auto"/>
                <w:szCs w:val="21"/>
                <w:highlight w:val="none"/>
                <w:lang w:eastAsia="zh-CN"/>
              </w:rPr>
              <w:t>（每个分标的计算方式为：当年长护险实际征收保费总额的</w:t>
            </w:r>
            <w:r>
              <w:rPr>
                <w:rFonts w:hint="eastAsia" w:ascii="仿宋" w:hAnsi="仿宋" w:eastAsia="仿宋" w:cs="仿宋"/>
                <w:bCs/>
                <w:color w:val="auto"/>
                <w:szCs w:val="21"/>
                <w:highlight w:val="none"/>
                <w:lang w:val="en-US" w:eastAsia="zh-CN"/>
              </w:rPr>
              <w:t>5%/4</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1个服务年度</w:t>
            </w:r>
            <w:r>
              <w:rPr>
                <w:rFonts w:hint="eastAsia" w:ascii="仿宋" w:hAnsi="仿宋" w:eastAsia="仿宋" w:cs="仿宋"/>
                <w:bCs/>
                <w:color w:val="auto"/>
                <w:szCs w:val="21"/>
                <w:highlight w:val="none"/>
              </w:rPr>
              <w:t>当年长护险承办机构的经办服务费用提取金额以合同最终约定为准，经办服务费用于长护险信息系统维护管理成本、人力成本、失能评估、案件调查、办公运营、宣传培训、场地服务网点成本、车辆交通成本等</w:t>
            </w:r>
            <w:r>
              <w:rPr>
                <w:rFonts w:hint="eastAsia" w:ascii="仿宋" w:hAnsi="仿宋" w:eastAsia="仿宋" w:cs="仿宋"/>
                <w:bCs/>
                <w:color w:val="auto"/>
                <w:szCs w:val="21"/>
                <w:highlight w:val="none"/>
                <w:lang w:eastAsia="zh-CN"/>
              </w:rPr>
              <w:t>。</w:t>
            </w:r>
          </w:p>
          <w:p w14:paraId="384D81C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经办服务费实行预付制管理，</w:t>
            </w:r>
            <w:r>
              <w:rPr>
                <w:rFonts w:hint="eastAsia" w:ascii="仿宋" w:hAnsi="仿宋" w:eastAsia="仿宋" w:cs="仿宋"/>
                <w:bCs/>
                <w:color w:val="auto"/>
                <w:szCs w:val="21"/>
                <w:highlight w:val="none"/>
                <w:lang w:val="en-US" w:eastAsia="zh-CN"/>
              </w:rPr>
              <w:t>1个服务</w:t>
            </w:r>
            <w:r>
              <w:rPr>
                <w:rFonts w:hint="eastAsia" w:ascii="仿宋" w:hAnsi="仿宋" w:eastAsia="仿宋" w:cs="仿宋"/>
                <w:bCs/>
                <w:color w:val="auto"/>
                <w:szCs w:val="21"/>
                <w:highlight w:val="none"/>
              </w:rPr>
              <w:t>年度</w:t>
            </w:r>
            <w:r>
              <w:rPr>
                <w:rFonts w:hint="eastAsia" w:ascii="仿宋" w:hAnsi="仿宋" w:eastAsia="仿宋" w:cs="仿宋"/>
                <w:bCs/>
                <w:color w:val="auto"/>
                <w:szCs w:val="21"/>
                <w:highlight w:val="none"/>
                <w:lang w:eastAsia="zh-CN"/>
              </w:rPr>
              <w:t>，每个分标的</w:t>
            </w:r>
            <w:r>
              <w:rPr>
                <w:rFonts w:hint="eastAsia" w:ascii="仿宋" w:hAnsi="仿宋" w:eastAsia="仿宋" w:cs="仿宋"/>
                <w:bCs/>
                <w:color w:val="auto"/>
                <w:szCs w:val="21"/>
                <w:highlight w:val="none"/>
              </w:rPr>
              <w:t>预付金</w:t>
            </w:r>
            <w:r>
              <w:rPr>
                <w:rFonts w:hint="eastAsia" w:ascii="仿宋" w:hAnsi="仿宋" w:eastAsia="仿宋" w:cs="仿宋"/>
                <w:bCs/>
                <w:color w:val="auto"/>
                <w:szCs w:val="21"/>
                <w:highlight w:val="none"/>
                <w:lang w:eastAsia="zh"/>
                <w:woUserID w:val="1"/>
              </w:rPr>
              <w:t>预算</w:t>
            </w:r>
            <w:r>
              <w:rPr>
                <w:rFonts w:hint="eastAsia" w:ascii="仿宋" w:hAnsi="仿宋" w:eastAsia="仿宋" w:cs="仿宋"/>
                <w:bCs/>
                <w:color w:val="auto"/>
                <w:szCs w:val="21"/>
                <w:highlight w:val="none"/>
              </w:rPr>
              <w:t>以2024年度南宁市长期护理保险实际征收的保费279,433,542.59元的5%</w:t>
            </w:r>
            <w:r>
              <w:rPr>
                <w:rFonts w:hint="default" w:ascii="Arial" w:hAnsi="Arial" w:eastAsia="仿宋" w:cs="Arial"/>
                <w:bCs/>
                <w:color w:val="auto"/>
                <w:szCs w:val="21"/>
                <w:highlight w:val="none"/>
                <w:lang w:val="en-US" w:eastAsia="zh-CN"/>
              </w:rPr>
              <w:t>×</w:t>
            </w:r>
            <w:r>
              <w:rPr>
                <w:rFonts w:hint="eastAsia" w:ascii="仿宋" w:hAnsi="仿宋" w:eastAsia="仿宋" w:cs="仿宋"/>
                <w:bCs/>
                <w:color w:val="auto"/>
                <w:szCs w:val="21"/>
                <w:highlight w:val="none"/>
                <w:lang w:val="en-US" w:eastAsia="zh-CN"/>
              </w:rPr>
              <w:t>1/4</w:t>
            </w:r>
            <w:r>
              <w:rPr>
                <w:rFonts w:hint="eastAsia" w:ascii="仿宋" w:hAnsi="仿宋" w:eastAsia="仿宋" w:cs="仿宋"/>
                <w:bCs/>
                <w:color w:val="auto"/>
                <w:szCs w:val="21"/>
                <w:highlight w:val="none"/>
              </w:rPr>
              <w:t>确定</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约为</w:t>
            </w:r>
            <w:r>
              <w:rPr>
                <w:rFonts w:hint="eastAsia" w:ascii="仿宋" w:hAnsi="仿宋" w:eastAsia="仿宋" w:cs="仿宋"/>
                <w:bCs/>
                <w:color w:val="auto"/>
                <w:szCs w:val="21"/>
                <w:highlight w:val="none"/>
                <w:lang w:val="en-US" w:eastAsia="zh-CN"/>
              </w:rPr>
              <w:t>349.29</w:t>
            </w:r>
            <w:r>
              <w:rPr>
                <w:rFonts w:hint="eastAsia" w:ascii="仿宋" w:hAnsi="仿宋" w:eastAsia="仿宋" w:cs="仿宋"/>
                <w:bCs/>
                <w:color w:val="auto"/>
                <w:szCs w:val="21"/>
                <w:highlight w:val="none"/>
              </w:rPr>
              <w:t>万元（</w:t>
            </w:r>
            <w:r>
              <w:rPr>
                <w:rFonts w:hint="eastAsia" w:ascii="仿宋" w:hAnsi="仿宋" w:eastAsia="仿宋" w:cs="仿宋"/>
                <w:bCs/>
                <w:color w:val="auto"/>
                <w:szCs w:val="21"/>
                <w:highlight w:val="none"/>
                <w:lang w:eastAsia="zh-CN"/>
              </w:rPr>
              <w:t>计算公式</w:t>
            </w:r>
            <w:r>
              <w:rPr>
                <w:rFonts w:hint="eastAsia" w:ascii="仿宋" w:hAnsi="仿宋" w:eastAsia="仿宋" w:cs="仿宋"/>
                <w:bCs/>
                <w:color w:val="auto"/>
                <w:szCs w:val="21"/>
                <w:highlight w:val="none"/>
                <w:lang w:val="en-US" w:eastAsia="zh-CN"/>
              </w:rPr>
              <w:t>=</w:t>
            </w:r>
            <w:r>
              <w:rPr>
                <w:rFonts w:hint="eastAsia" w:ascii="仿宋" w:hAnsi="仿宋" w:eastAsia="仿宋" w:cs="仿宋"/>
                <w:bCs/>
                <w:color w:val="auto"/>
                <w:szCs w:val="21"/>
                <w:highlight w:val="none"/>
              </w:rPr>
              <w:t>279,433,542.59×5%×</w:t>
            </w:r>
            <w:r>
              <w:rPr>
                <w:rFonts w:hint="eastAsia" w:ascii="仿宋" w:hAnsi="仿宋" w:eastAsia="仿宋" w:cs="仿宋"/>
                <w:bCs/>
                <w:color w:val="auto"/>
                <w:szCs w:val="21"/>
                <w:highlight w:val="none"/>
                <w:lang w:val="en-US" w:eastAsia="zh-CN"/>
              </w:rPr>
              <w:t>25%</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w:t>
            </w:r>
          </w:p>
          <w:p w14:paraId="13D03BE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A分标每1个服务年度预付金</w:t>
            </w:r>
            <w:r>
              <w:rPr>
                <w:rFonts w:hint="eastAsia" w:ascii="仿宋" w:hAnsi="仿宋" w:eastAsia="仿宋" w:cs="仿宋"/>
                <w:bCs/>
                <w:color w:val="auto"/>
                <w:szCs w:val="21"/>
                <w:highlight w:val="none"/>
                <w:lang w:val="en-US" w:eastAsia="zh"/>
                <w:woUserID w:val="1"/>
              </w:rPr>
              <w:t>基数的计算公式为</w:t>
            </w:r>
            <w:r>
              <w:rPr>
                <w:rFonts w:hint="eastAsia" w:ascii="仿宋" w:hAnsi="仿宋" w:eastAsia="仿宋" w:cs="仿宋"/>
                <w:bCs/>
                <w:color w:val="auto"/>
                <w:szCs w:val="21"/>
                <w:highlight w:val="none"/>
                <w:woUserID w:val="1"/>
              </w:rPr>
              <w:t>279,433,542.59×</w:t>
            </w:r>
            <w:r>
              <w:rPr>
                <w:rFonts w:hint="eastAsia" w:ascii="仿宋" w:hAnsi="仿宋" w:eastAsia="仿宋" w:cs="仿宋"/>
                <w:bCs/>
                <w:color w:val="auto"/>
                <w:szCs w:val="21"/>
                <w:highlight w:val="none"/>
                <w:lang w:eastAsia="zh"/>
                <w:woUserID w:val="1"/>
              </w:rPr>
              <w:t>2</w:t>
            </w:r>
            <w:r>
              <w:rPr>
                <w:rFonts w:hint="eastAsia" w:ascii="仿宋" w:hAnsi="仿宋" w:eastAsia="仿宋" w:cs="仿宋"/>
                <w:bCs/>
                <w:color w:val="auto"/>
                <w:szCs w:val="21"/>
                <w:highlight w:val="none"/>
                <w:woUserID w:val="1"/>
              </w:rPr>
              <w:t>5%×</w:t>
            </w:r>
            <w:r>
              <w:rPr>
                <w:rFonts w:hint="eastAsia" w:ascii="仿宋" w:hAnsi="仿宋" w:eastAsia="仿宋" w:cs="仿宋"/>
                <w:bCs/>
                <w:color w:val="auto"/>
                <w:szCs w:val="21"/>
                <w:highlight w:val="none"/>
                <w:lang w:eastAsia="zh"/>
                <w:woUserID w:val="1"/>
              </w:rPr>
              <w:t>N</w:t>
            </w:r>
            <w:r>
              <w:rPr>
                <w:rFonts w:hint="eastAsia" w:ascii="仿宋" w:hAnsi="仿宋" w:eastAsia="仿宋" w:cs="仿宋"/>
                <w:bCs/>
                <w:color w:val="auto"/>
                <w:szCs w:val="21"/>
                <w:highlight w:val="none"/>
                <w:lang w:val="en-US" w:eastAsia="zh-CN"/>
                <w:woUserID w:val="1"/>
              </w:rPr>
              <w:t>%</w:t>
            </w:r>
            <w:r>
              <w:rPr>
                <w:rFonts w:hint="eastAsia" w:ascii="仿宋" w:hAnsi="仿宋" w:eastAsia="仿宋" w:cs="仿宋"/>
                <w:bCs/>
                <w:color w:val="auto"/>
                <w:szCs w:val="21"/>
                <w:highlight w:val="none"/>
                <w:lang w:val="en-US" w:eastAsia="zh"/>
                <w:woUserID w:val="1"/>
              </w:rPr>
              <w:t>（N=合同最终约定的报价系数）</w:t>
            </w:r>
            <w:r>
              <w:rPr>
                <w:rFonts w:hint="eastAsia" w:ascii="仿宋" w:hAnsi="仿宋" w:eastAsia="仿宋" w:cs="仿宋"/>
                <w:bCs/>
                <w:color w:val="auto"/>
                <w:szCs w:val="21"/>
                <w:highlight w:val="none"/>
              </w:rPr>
              <w:t>，市医疗保障经办机构</w:t>
            </w:r>
            <w:r>
              <w:rPr>
                <w:rFonts w:hint="eastAsia" w:ascii="仿宋" w:hAnsi="仿宋" w:eastAsia="仿宋" w:cs="仿宋"/>
                <w:bCs/>
                <w:color w:val="auto"/>
                <w:szCs w:val="21"/>
                <w:highlight w:val="none"/>
                <w:lang w:val="en-US" w:eastAsia="zh-CN"/>
              </w:rPr>
              <w:t>按</w:t>
            </w:r>
            <w:r>
              <w:rPr>
                <w:rFonts w:hint="eastAsia" w:ascii="仿宋" w:hAnsi="仿宋" w:eastAsia="仿宋" w:cs="仿宋"/>
                <w:bCs/>
                <w:color w:val="auto"/>
                <w:szCs w:val="21"/>
                <w:highlight w:val="none"/>
              </w:rPr>
              <w:t>季度</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每3个自然月</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分别按照年度预付基数25%的标准拨付给</w:t>
            </w:r>
            <w:r>
              <w:rPr>
                <w:rFonts w:hint="eastAsia" w:ascii="仿宋" w:hAnsi="仿宋" w:eastAsia="仿宋" w:cs="仿宋"/>
                <w:bCs/>
                <w:color w:val="auto"/>
                <w:szCs w:val="21"/>
                <w:highlight w:val="none"/>
                <w:lang w:val="en-US" w:eastAsia="zh-CN"/>
              </w:rPr>
              <w:t>中标人</w:t>
            </w:r>
            <w:r>
              <w:rPr>
                <w:rFonts w:hint="eastAsia" w:ascii="仿宋" w:hAnsi="仿宋" w:eastAsia="仿宋" w:cs="仿宋"/>
                <w:bCs/>
                <w:color w:val="auto"/>
                <w:szCs w:val="21"/>
                <w:highlight w:val="none"/>
              </w:rPr>
              <w:t>；一个服务年度终结后，市</w:t>
            </w:r>
            <w:r>
              <w:rPr>
                <w:rFonts w:hint="eastAsia" w:ascii="仿宋" w:hAnsi="仿宋" w:eastAsia="仿宋" w:cs="仿宋"/>
                <w:bCs/>
                <w:color w:val="auto"/>
                <w:szCs w:val="21"/>
                <w:highlight w:val="none"/>
                <w:lang w:eastAsia="zh-CN"/>
              </w:rPr>
              <w:t>、县级</w:t>
            </w:r>
            <w:r>
              <w:rPr>
                <w:rFonts w:hint="eastAsia" w:ascii="仿宋" w:hAnsi="仿宋" w:eastAsia="仿宋" w:cs="仿宋"/>
                <w:bCs/>
                <w:color w:val="auto"/>
                <w:szCs w:val="21"/>
                <w:highlight w:val="none"/>
              </w:rPr>
              <w:t>医疗保障部门会同财政部门根据长护险承办机构考核管理办法对</w:t>
            </w:r>
            <w:r>
              <w:rPr>
                <w:rFonts w:hint="eastAsia" w:ascii="仿宋" w:hAnsi="仿宋" w:eastAsia="仿宋" w:cs="仿宋"/>
                <w:bCs/>
                <w:color w:val="auto"/>
                <w:szCs w:val="21"/>
                <w:highlight w:val="none"/>
                <w:lang w:val="en-US" w:eastAsia="zh-CN"/>
              </w:rPr>
              <w:t>中标人</w:t>
            </w:r>
            <w:r>
              <w:rPr>
                <w:rFonts w:hint="eastAsia" w:ascii="仿宋" w:hAnsi="仿宋" w:eastAsia="仿宋" w:cs="仿宋"/>
                <w:bCs/>
                <w:color w:val="auto"/>
                <w:szCs w:val="21"/>
                <w:highlight w:val="none"/>
              </w:rPr>
              <w:t>经办服务情况进行年度考核，依据年度考核的结果进行清算。</w:t>
            </w:r>
          </w:p>
          <w:p w14:paraId="76CD644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（四）</w:t>
            </w:r>
            <w:r>
              <w:rPr>
                <w:rFonts w:hint="eastAsia" w:ascii="仿宋" w:hAnsi="仿宋" w:eastAsia="仿宋" w:cs="仿宋"/>
                <w:b/>
                <w:bCs/>
                <w:color w:val="auto"/>
                <w:szCs w:val="21"/>
                <w:highlight w:val="none"/>
              </w:rPr>
              <w:t>服务期限</w:t>
            </w:r>
          </w:p>
          <w:p w14:paraId="1A290A4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年3月1日起至202</w:t>
            </w: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rPr>
              <w:t>年2月28日。</w:t>
            </w:r>
          </w:p>
          <w:p w14:paraId="75EAC1BE">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（五）</w:t>
            </w:r>
            <w:r>
              <w:rPr>
                <w:rFonts w:hint="eastAsia" w:ascii="仿宋" w:hAnsi="仿宋" w:eastAsia="仿宋" w:cs="仿宋"/>
                <w:b/>
                <w:bCs/>
                <w:color w:val="auto"/>
                <w:szCs w:val="21"/>
                <w:highlight w:val="none"/>
              </w:rPr>
              <w:t>委托业务服务内容</w:t>
            </w:r>
          </w:p>
          <w:p w14:paraId="25E14ED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根据《</w:t>
            </w:r>
            <w:r>
              <w:rPr>
                <w:rFonts w:hint="eastAsia" w:ascii="仿宋" w:hAnsi="仿宋" w:eastAsia="仿宋" w:cs="仿宋"/>
                <w:bCs/>
                <w:color w:val="auto"/>
                <w:szCs w:val="21"/>
                <w:highlight w:val="none"/>
                <w:lang w:eastAsia="zh-CN"/>
              </w:rPr>
              <w:t>南宁市医疗保障局</w:t>
            </w:r>
            <w:r>
              <w:rPr>
                <w:rFonts w:hint="eastAsia" w:ascii="仿宋" w:hAnsi="仿宋" w:eastAsia="仿宋" w:cs="仿宋"/>
                <w:bCs/>
                <w:color w:val="auto"/>
                <w:szCs w:val="21"/>
                <w:highlight w:val="none"/>
                <w:lang w:val="en-US" w:eastAsia="zh-CN"/>
              </w:rPr>
              <w:t xml:space="preserve"> 南宁市财政局关于印发</w:t>
            </w:r>
            <w:r>
              <w:rPr>
                <w:rFonts w:hint="eastAsia" w:ascii="仿宋" w:hAnsi="仿宋" w:eastAsia="仿宋" w:cs="仿宋"/>
                <w:bCs/>
                <w:color w:val="auto"/>
                <w:szCs w:val="21"/>
                <w:highlight w:val="none"/>
                <w:lang w:eastAsia="zh-CN"/>
              </w:rPr>
              <w:t>南宁市</w:t>
            </w:r>
            <w:r>
              <w:rPr>
                <w:rFonts w:hint="eastAsia" w:ascii="仿宋" w:hAnsi="仿宋" w:eastAsia="仿宋" w:cs="仿宋"/>
                <w:bCs/>
                <w:color w:val="auto"/>
                <w:szCs w:val="21"/>
                <w:highlight w:val="none"/>
              </w:rPr>
              <w:t>长期护理保险</w:t>
            </w:r>
            <w:r>
              <w:rPr>
                <w:rFonts w:hint="eastAsia" w:ascii="仿宋" w:hAnsi="仿宋" w:eastAsia="仿宋" w:cs="仿宋"/>
                <w:bCs/>
                <w:color w:val="auto"/>
                <w:szCs w:val="21"/>
                <w:highlight w:val="none"/>
                <w:lang w:eastAsia="zh-CN"/>
              </w:rPr>
              <w:t>委托商业保险机构提供经办服务管理办法的通知</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规</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〕3号）</w:t>
            </w:r>
            <w:r>
              <w:rPr>
                <w:rFonts w:hint="eastAsia" w:ascii="仿宋" w:hAnsi="仿宋" w:eastAsia="仿宋" w:cs="仿宋"/>
                <w:bCs/>
                <w:color w:val="auto"/>
                <w:szCs w:val="21"/>
                <w:highlight w:val="none"/>
                <w:lang w:val="en-US" w:eastAsia="zh-CN"/>
              </w:rPr>
              <w:t>要求，</w:t>
            </w:r>
            <w:r>
              <w:rPr>
                <w:rFonts w:hint="eastAsia" w:ascii="仿宋" w:hAnsi="仿宋" w:eastAsia="仿宋" w:cs="仿宋"/>
                <w:bCs/>
                <w:color w:val="auto"/>
                <w:szCs w:val="21"/>
                <w:highlight w:val="none"/>
              </w:rPr>
              <w:t>采购人与中标人签订采购合同委托其参与2026年-2028年长期护理保险服务工作，中标人严格按照我市长期护理保险制度有关规定及合同约定开展各项工作</w:t>
            </w:r>
            <w:r>
              <w:rPr>
                <w:rFonts w:hint="eastAsia" w:ascii="仿宋" w:hAnsi="仿宋" w:eastAsia="仿宋" w:cs="仿宋"/>
                <w:bCs/>
                <w:color w:val="auto"/>
                <w:szCs w:val="21"/>
                <w:highlight w:val="none"/>
                <w:lang w:eastAsia="zh-CN"/>
              </w:rPr>
              <w:t>，包括按规定提供长护险政策宣传、政策咨询、协助定点机构协议管理、组织失能等级评估、费用初审、组织培训、协助稽核调查、服务监管、信息系统建设及维护等经办服务</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长护险承办机构按规定开展以下工作：</w:t>
            </w:r>
          </w:p>
          <w:p w14:paraId="117B6F2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1.做好长护险政策宣传和咨询服务；</w:t>
            </w:r>
          </w:p>
          <w:p w14:paraId="6AFCB87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2.协助公开遴选长护险定点机构，负责定点护理服务费用审核、结算与支付；按要求做好对定点机构协议管理、服务质量监督；</w:t>
            </w:r>
          </w:p>
          <w:p w14:paraId="0202B07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3.受理失能评估（含争议复评）申请，按规定组织评估员和评估专家实施评估；</w:t>
            </w:r>
          </w:p>
          <w:p w14:paraId="1F91FDF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4.负责组织对评估员及评估专家的培训、做好对护理服务人员的培训与指导，按要求做好对定点护理服务机构、享受长护险待遇人员的稽核调查；</w:t>
            </w:r>
          </w:p>
          <w:p w14:paraId="5BDF591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根据南宁市长护险经办工作需要，建立满足长护险待遇申请、失能评估、待遇支付、服务监督、费用审核等全过程的信息化管理；在市医疗保障经办机构的授权、指导下按要求使用全市统一的长护险信息系统，确保信息上传、录入正确，业务流程无误；委托经办机构应加强信息安全及业务档案管理，控制信息使用范围，不得用于商业用途，防止外泄和滥用，切实保障参保人员信息安全。</w:t>
            </w:r>
          </w:p>
          <w:p w14:paraId="7CA9934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6.定期进行运行分析、风险评估、风险预测，对业务运行过程中出现的问题和风险进行分析汇总并从专业角度提出合理化意见，提交运行报告；</w:t>
            </w:r>
          </w:p>
          <w:p w14:paraId="7B47420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color w:val="auto"/>
                <w:highlight w:val="none"/>
                <w:lang w:val="en-US" w:eastAsia="zh-CN"/>
              </w:rPr>
            </w:pPr>
            <w:r>
              <w:rPr>
                <w:rFonts w:hint="eastAsia" w:ascii="仿宋" w:hAnsi="仿宋" w:eastAsia="仿宋" w:cs="仿宋"/>
                <w:bCs/>
                <w:color w:val="auto"/>
                <w:szCs w:val="21"/>
                <w:highlight w:val="none"/>
                <w:lang w:val="en-US" w:eastAsia="zh-CN"/>
              </w:rPr>
              <w:t>7.政策规定其他需要委托商业保险机构经办的业务。</w:t>
            </w:r>
          </w:p>
          <w:p w14:paraId="08D8F19E">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（六）</w:t>
            </w:r>
            <w:r>
              <w:rPr>
                <w:rFonts w:hint="eastAsia" w:ascii="仿宋" w:hAnsi="仿宋" w:eastAsia="仿宋" w:cs="仿宋"/>
                <w:b/>
                <w:bCs/>
                <w:color w:val="auto"/>
                <w:szCs w:val="21"/>
                <w:highlight w:val="none"/>
              </w:rPr>
              <w:t>委托业务服务要求</w:t>
            </w:r>
          </w:p>
          <w:p w14:paraId="174CEA5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1.中标人应</w:t>
            </w:r>
            <w:r>
              <w:rPr>
                <w:rFonts w:hint="eastAsia" w:ascii="仿宋" w:hAnsi="仿宋" w:eastAsia="仿宋" w:cs="仿宋"/>
                <w:bCs/>
                <w:color w:val="auto"/>
                <w:szCs w:val="21"/>
                <w:highlight w:val="none"/>
                <w:lang w:val="en-US" w:eastAsia="zh-CN"/>
              </w:rPr>
              <w:t>主动</w:t>
            </w:r>
            <w:r>
              <w:rPr>
                <w:rFonts w:hint="eastAsia" w:ascii="仿宋" w:hAnsi="仿宋" w:eastAsia="仿宋" w:cs="仿宋"/>
                <w:bCs/>
                <w:color w:val="auto"/>
                <w:szCs w:val="21"/>
                <w:highlight w:val="none"/>
              </w:rPr>
              <w:t>做好长期护理保险政策宣传工作，</w:t>
            </w:r>
            <w:r>
              <w:rPr>
                <w:rFonts w:hint="eastAsia" w:ascii="仿宋" w:hAnsi="仿宋" w:eastAsia="仿宋" w:cs="仿宋"/>
                <w:bCs/>
                <w:color w:val="auto"/>
                <w:szCs w:val="21"/>
                <w:highlight w:val="none"/>
                <w:lang w:val="en-US" w:eastAsia="zh-CN"/>
              </w:rPr>
              <w:t>采取每年不少于1次拍摄宣传短片、印制宣传物料、投放电视媒体等方式，在采购人的领导下</w:t>
            </w:r>
            <w:r>
              <w:rPr>
                <w:rFonts w:hint="eastAsia" w:ascii="仿宋" w:hAnsi="仿宋" w:eastAsia="仿宋" w:cs="仿宋"/>
                <w:bCs/>
                <w:color w:val="auto"/>
                <w:szCs w:val="21"/>
                <w:highlight w:val="none"/>
              </w:rPr>
              <w:t>扩大长期护理保险政策、经办、</w:t>
            </w:r>
            <w:r>
              <w:rPr>
                <w:rFonts w:hint="eastAsia" w:ascii="仿宋" w:hAnsi="仿宋" w:eastAsia="仿宋" w:cs="仿宋"/>
                <w:bCs/>
                <w:color w:val="auto"/>
                <w:szCs w:val="21"/>
                <w:highlight w:val="none"/>
                <w:lang w:val="en-US" w:eastAsia="zh-CN"/>
              </w:rPr>
              <w:t>运行</w:t>
            </w:r>
            <w:r>
              <w:rPr>
                <w:rFonts w:hint="eastAsia" w:ascii="仿宋" w:hAnsi="仿宋" w:eastAsia="仿宋" w:cs="仿宋"/>
                <w:bCs/>
                <w:color w:val="auto"/>
                <w:szCs w:val="21"/>
                <w:highlight w:val="none"/>
              </w:rPr>
              <w:t>成效在社会</w:t>
            </w:r>
            <w:r>
              <w:rPr>
                <w:rFonts w:hint="eastAsia" w:ascii="仿宋" w:hAnsi="仿宋" w:eastAsia="仿宋" w:cs="仿宋"/>
                <w:bCs/>
                <w:color w:val="auto"/>
                <w:szCs w:val="21"/>
                <w:highlight w:val="none"/>
                <w:lang w:val="en-US" w:eastAsia="zh-CN"/>
              </w:rPr>
              <w:t>面</w:t>
            </w:r>
            <w:r>
              <w:rPr>
                <w:rFonts w:hint="eastAsia" w:ascii="仿宋" w:hAnsi="仿宋" w:eastAsia="仿宋" w:cs="仿宋"/>
                <w:bCs/>
                <w:color w:val="auto"/>
                <w:szCs w:val="21"/>
                <w:highlight w:val="none"/>
              </w:rPr>
              <w:t>的知晓度，做好</w:t>
            </w:r>
            <w:r>
              <w:rPr>
                <w:rFonts w:hint="eastAsia" w:ascii="仿宋" w:hAnsi="仿宋" w:eastAsia="仿宋" w:cs="仿宋"/>
                <w:bCs/>
                <w:color w:val="auto"/>
                <w:szCs w:val="21"/>
                <w:highlight w:val="none"/>
                <w:lang w:val="en-US" w:eastAsia="zh-CN"/>
              </w:rPr>
              <w:t>政策</w:t>
            </w:r>
            <w:r>
              <w:rPr>
                <w:rFonts w:hint="eastAsia" w:ascii="仿宋" w:hAnsi="仿宋" w:eastAsia="仿宋" w:cs="仿宋"/>
                <w:bCs/>
                <w:color w:val="auto"/>
                <w:szCs w:val="21"/>
                <w:highlight w:val="none"/>
              </w:rPr>
              <w:t>的正向宣传。</w:t>
            </w:r>
          </w:p>
          <w:p w14:paraId="6740E8D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2.中标人应指派专人团队在医保</w:t>
            </w:r>
            <w:r>
              <w:rPr>
                <w:rFonts w:hint="eastAsia" w:ascii="仿宋" w:hAnsi="仿宋" w:eastAsia="仿宋" w:cs="仿宋"/>
                <w:bCs/>
                <w:color w:val="auto"/>
                <w:szCs w:val="21"/>
                <w:highlight w:val="none"/>
                <w:lang w:eastAsia="zh-CN"/>
              </w:rPr>
              <w:t>对外</w:t>
            </w:r>
            <w:r>
              <w:rPr>
                <w:rFonts w:hint="eastAsia" w:ascii="仿宋" w:hAnsi="仿宋" w:eastAsia="仿宋" w:cs="仿宋"/>
                <w:bCs/>
                <w:color w:val="auto"/>
                <w:szCs w:val="21"/>
                <w:highlight w:val="none"/>
              </w:rPr>
              <w:t>窗口合署办公，负责长护险政策咨询、申请受理、失能评定、稽核调查等工作，做好咨询台账、申请台账工作。</w:t>
            </w:r>
          </w:p>
          <w:p w14:paraId="569DE273">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3.中标人应在采购人的领导下做好长期护理保险协议定点护理服务机构的管理工作，按照协议做好对定点护理机构年度考核、月度费用结算、护理服务监督等工作。</w:t>
            </w:r>
          </w:p>
          <w:p w14:paraId="48C95282">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4.中标人应按照</w:t>
            </w:r>
            <w:r>
              <w:rPr>
                <w:rFonts w:hint="eastAsia" w:ascii="仿宋" w:hAnsi="仿宋" w:eastAsia="仿宋" w:cs="仿宋"/>
                <w:bCs/>
                <w:color w:val="auto"/>
                <w:szCs w:val="21"/>
                <w:highlight w:val="none"/>
                <w:lang w:val="en-US" w:eastAsia="zh-CN"/>
              </w:rPr>
              <w:t>失能等级评估有关政策规定，组织对初次申请失能等级评估的参保人按规定程序</w:t>
            </w:r>
            <w:r>
              <w:rPr>
                <w:rFonts w:hint="eastAsia" w:ascii="仿宋" w:hAnsi="仿宋" w:eastAsia="仿宋" w:cs="仿宋"/>
                <w:bCs/>
                <w:color w:val="auto"/>
                <w:szCs w:val="21"/>
                <w:highlight w:val="none"/>
              </w:rPr>
              <w:t>开展失能</w:t>
            </w:r>
            <w:r>
              <w:rPr>
                <w:rFonts w:hint="eastAsia" w:ascii="仿宋" w:hAnsi="仿宋" w:eastAsia="仿宋" w:cs="仿宋"/>
                <w:bCs/>
                <w:color w:val="auto"/>
                <w:szCs w:val="21"/>
                <w:highlight w:val="none"/>
                <w:lang w:val="en-US" w:eastAsia="zh-CN"/>
              </w:rPr>
              <w:t>等级评估</w:t>
            </w:r>
            <w:r>
              <w:rPr>
                <w:rFonts w:hint="eastAsia" w:ascii="仿宋" w:hAnsi="仿宋" w:eastAsia="仿宋" w:cs="仿宋"/>
                <w:bCs/>
                <w:color w:val="auto"/>
                <w:szCs w:val="21"/>
                <w:highlight w:val="none"/>
              </w:rPr>
              <w:t>工作，确保符合条件的参保人员按规定享受长期护理保险待遇。</w:t>
            </w:r>
          </w:p>
          <w:p w14:paraId="65C4F052">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5.中标人应从</w:t>
            </w:r>
            <w:r>
              <w:rPr>
                <w:rFonts w:hint="eastAsia" w:ascii="仿宋" w:hAnsi="仿宋" w:eastAsia="仿宋" w:cs="仿宋"/>
                <w:bCs/>
                <w:color w:val="auto"/>
                <w:szCs w:val="21"/>
                <w:highlight w:val="none"/>
                <w:lang w:val="en-US" w:eastAsia="zh-CN"/>
              </w:rPr>
              <w:t>承办</w:t>
            </w:r>
            <w:r>
              <w:rPr>
                <w:rFonts w:hint="eastAsia" w:ascii="仿宋" w:hAnsi="仿宋" w:eastAsia="仿宋" w:cs="仿宋"/>
                <w:bCs/>
                <w:color w:val="auto"/>
                <w:szCs w:val="21"/>
                <w:highlight w:val="none"/>
              </w:rPr>
              <w:t>长护险</w:t>
            </w:r>
            <w:r>
              <w:rPr>
                <w:rFonts w:hint="eastAsia" w:ascii="仿宋" w:hAnsi="仿宋" w:eastAsia="仿宋" w:cs="仿宋"/>
                <w:bCs/>
                <w:color w:val="auto"/>
                <w:szCs w:val="21"/>
                <w:highlight w:val="none"/>
                <w:lang w:val="en-US" w:eastAsia="zh-CN"/>
              </w:rPr>
              <w:t>委托经办事项</w:t>
            </w:r>
            <w:r>
              <w:rPr>
                <w:rFonts w:hint="eastAsia" w:ascii="仿宋" w:hAnsi="仿宋" w:eastAsia="仿宋" w:cs="仿宋"/>
                <w:bCs/>
                <w:color w:val="auto"/>
                <w:szCs w:val="21"/>
                <w:highlight w:val="none"/>
              </w:rPr>
              <w:t>运行的第二个月起，在每月10日前将上月用以支付长护险待遇的费用明细报表向市医疗保障经办机构申报，市医疗保障经办机构在收到报表后的5个工作日内完成审核结算，并将上月符合规定的长护险护理费用拨付给长护险承办机构，长护险承办机构在每月20日前负责与定点护理服务机构或重度失能人员个人直接结算。</w:t>
            </w:r>
          </w:p>
          <w:p w14:paraId="5A3FDAEF">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6.中标人应在采购人的领导下</w:t>
            </w:r>
            <w:r>
              <w:rPr>
                <w:rFonts w:hint="eastAsia" w:ascii="仿宋" w:hAnsi="仿宋" w:eastAsia="仿宋" w:cs="仿宋"/>
                <w:bCs/>
                <w:color w:val="auto"/>
                <w:szCs w:val="21"/>
                <w:highlight w:val="none"/>
                <w:lang w:val="en-US" w:eastAsia="zh-CN"/>
              </w:rPr>
              <w:t>主动</w:t>
            </w:r>
            <w:r>
              <w:rPr>
                <w:rFonts w:hint="eastAsia" w:ascii="仿宋" w:hAnsi="仿宋" w:eastAsia="仿宋" w:cs="仿宋"/>
                <w:bCs/>
                <w:color w:val="auto"/>
                <w:szCs w:val="21"/>
                <w:highlight w:val="none"/>
              </w:rPr>
              <w:t>做好对评估人员、评估专家、护理人员的岗前培训以及考核工作，</w:t>
            </w:r>
            <w:r>
              <w:rPr>
                <w:rFonts w:hint="eastAsia" w:ascii="仿宋" w:hAnsi="仿宋" w:eastAsia="仿宋" w:cs="仿宋"/>
                <w:bCs/>
                <w:color w:val="auto"/>
                <w:szCs w:val="21"/>
                <w:highlight w:val="none"/>
                <w:lang w:val="en-US" w:eastAsia="zh-CN"/>
              </w:rPr>
              <w:t>每季度开展不少于1次长护险</w:t>
            </w:r>
            <w:r>
              <w:rPr>
                <w:rFonts w:hint="eastAsia" w:ascii="仿宋" w:hAnsi="仿宋" w:eastAsia="仿宋" w:cs="仿宋"/>
                <w:bCs/>
                <w:color w:val="auto"/>
                <w:szCs w:val="21"/>
                <w:highlight w:val="none"/>
              </w:rPr>
              <w:t>护理</w:t>
            </w:r>
            <w:r>
              <w:rPr>
                <w:rFonts w:hint="eastAsia" w:ascii="仿宋" w:hAnsi="仿宋" w:eastAsia="仿宋" w:cs="仿宋"/>
                <w:bCs/>
                <w:color w:val="auto"/>
                <w:szCs w:val="21"/>
                <w:highlight w:val="none"/>
                <w:lang w:val="en-US" w:eastAsia="zh-CN"/>
              </w:rPr>
              <w:t>服务</w:t>
            </w:r>
            <w:r>
              <w:rPr>
                <w:rFonts w:hint="eastAsia" w:ascii="仿宋" w:hAnsi="仿宋" w:eastAsia="仿宋" w:cs="仿宋"/>
                <w:bCs/>
                <w:color w:val="auto"/>
                <w:szCs w:val="21"/>
                <w:highlight w:val="none"/>
              </w:rPr>
              <w:t>人员</w:t>
            </w:r>
            <w:r>
              <w:rPr>
                <w:rFonts w:hint="eastAsia" w:ascii="仿宋" w:hAnsi="仿宋" w:eastAsia="仿宋" w:cs="仿宋"/>
                <w:bCs/>
                <w:color w:val="auto"/>
                <w:szCs w:val="21"/>
                <w:highlight w:val="none"/>
                <w:lang w:val="en-US" w:eastAsia="zh-CN"/>
              </w:rPr>
              <w:t>能力提高及政策理论的集中</w:t>
            </w:r>
            <w:r>
              <w:rPr>
                <w:rFonts w:hint="eastAsia" w:ascii="仿宋" w:hAnsi="仿宋" w:eastAsia="仿宋" w:cs="仿宋"/>
                <w:bCs/>
                <w:color w:val="auto"/>
                <w:szCs w:val="21"/>
                <w:highlight w:val="none"/>
              </w:rPr>
              <w:t>培训</w:t>
            </w:r>
            <w:r>
              <w:rPr>
                <w:rFonts w:hint="eastAsia" w:ascii="仿宋" w:hAnsi="仿宋" w:eastAsia="仿宋" w:cs="仿宋"/>
                <w:bCs/>
                <w:color w:val="auto"/>
                <w:szCs w:val="21"/>
                <w:highlight w:val="none"/>
                <w:lang w:val="en-US" w:eastAsia="zh-CN"/>
              </w:rPr>
              <w:t>活动</w:t>
            </w:r>
            <w:r>
              <w:rPr>
                <w:rFonts w:hint="eastAsia" w:ascii="仿宋" w:hAnsi="仿宋" w:eastAsia="仿宋" w:cs="仿宋"/>
                <w:bCs/>
                <w:color w:val="auto"/>
                <w:szCs w:val="21"/>
                <w:highlight w:val="none"/>
              </w:rPr>
              <w:t>。</w:t>
            </w:r>
          </w:p>
          <w:p w14:paraId="4E407BBF">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7.中标人</w:t>
            </w:r>
            <w:r>
              <w:rPr>
                <w:rFonts w:hint="eastAsia" w:ascii="仿宋" w:hAnsi="仿宋" w:eastAsia="仿宋" w:cs="仿宋"/>
                <w:bCs/>
                <w:color w:val="auto"/>
                <w:szCs w:val="21"/>
                <w:highlight w:val="none"/>
                <w:lang w:val="en-US" w:eastAsia="zh-CN"/>
              </w:rPr>
              <w:t>按约定职责</w:t>
            </w:r>
            <w:r>
              <w:rPr>
                <w:rFonts w:hint="eastAsia" w:ascii="仿宋" w:hAnsi="仿宋" w:eastAsia="仿宋" w:cs="仿宋"/>
                <w:bCs/>
                <w:color w:val="auto"/>
                <w:szCs w:val="21"/>
                <w:highlight w:val="none"/>
              </w:rPr>
              <w:t>做好</w:t>
            </w:r>
            <w:r>
              <w:rPr>
                <w:rFonts w:hint="eastAsia" w:ascii="仿宋" w:hAnsi="仿宋" w:eastAsia="仿宋" w:cs="仿宋"/>
                <w:bCs/>
                <w:color w:val="auto"/>
                <w:szCs w:val="21"/>
                <w:highlight w:val="none"/>
                <w:lang w:eastAsia="zh-CN"/>
              </w:rPr>
              <w:t>对定点服务机构服务情况的</w:t>
            </w:r>
            <w:r>
              <w:rPr>
                <w:rFonts w:hint="eastAsia" w:ascii="仿宋" w:hAnsi="仿宋" w:eastAsia="仿宋" w:cs="仿宋"/>
                <w:bCs/>
                <w:color w:val="auto"/>
                <w:szCs w:val="21"/>
                <w:highlight w:val="none"/>
              </w:rPr>
              <w:t>稽核巡查工作，根据情况，中标人应每月开展至少1次上门稽核工作，稽核的主要内容包括失能人员生存状态、护理环境是否改善、实际护理人员是否相符、护理任务是否完成、家属的满意度评价等。</w:t>
            </w:r>
          </w:p>
          <w:p w14:paraId="40FDDE59">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8.中标人应按</w:t>
            </w:r>
            <w:r>
              <w:rPr>
                <w:rFonts w:hint="eastAsia" w:ascii="仿宋" w:hAnsi="仿宋" w:eastAsia="仿宋" w:cs="仿宋"/>
                <w:bCs/>
                <w:color w:val="auto"/>
                <w:szCs w:val="21"/>
                <w:highlight w:val="none"/>
                <w:lang w:eastAsia="zh-CN"/>
              </w:rPr>
              <w:t>约定职责</w:t>
            </w:r>
            <w:r>
              <w:rPr>
                <w:rFonts w:hint="eastAsia" w:ascii="仿宋" w:hAnsi="仿宋" w:eastAsia="仿宋" w:cs="仿宋"/>
                <w:bCs/>
                <w:color w:val="auto"/>
                <w:szCs w:val="21"/>
                <w:highlight w:val="none"/>
              </w:rPr>
              <w:t>对协议定点机构、居家护理服务人员实行服务监管，“线上+线下”双线联动，通过移动稽核技术对居家和协议定点护理服务机构服务情况进行监督，线下每月对协议定点护理服务机构上门稽核监管护理服务，规范服务行为，提升服务质量和水平。</w:t>
            </w:r>
          </w:p>
          <w:p w14:paraId="3D521496">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9.中标人应</w:t>
            </w:r>
            <w:r>
              <w:rPr>
                <w:rFonts w:hint="eastAsia" w:ascii="仿宋" w:hAnsi="仿宋" w:eastAsia="仿宋" w:cs="仿宋"/>
                <w:bCs/>
                <w:color w:val="auto"/>
                <w:szCs w:val="21"/>
                <w:highlight w:val="none"/>
                <w:lang w:eastAsia="zh-CN"/>
              </w:rPr>
              <w:t>在采购人的领导下，配置</w:t>
            </w:r>
            <w:r>
              <w:rPr>
                <w:rFonts w:hint="eastAsia" w:ascii="仿宋" w:hAnsi="仿宋" w:eastAsia="仿宋" w:cs="仿宋"/>
                <w:bCs/>
                <w:color w:val="auto"/>
                <w:szCs w:val="21"/>
                <w:highlight w:val="none"/>
              </w:rPr>
              <w:t>满足长护待遇申请、失能评定、健康调查、服务监控等经办工作需要的辅助信息系统</w:t>
            </w:r>
            <w:r>
              <w:rPr>
                <w:rFonts w:hint="eastAsia" w:ascii="仿宋" w:hAnsi="仿宋" w:eastAsia="仿宋" w:cs="仿宋"/>
                <w:bCs/>
                <w:color w:val="auto"/>
                <w:szCs w:val="21"/>
                <w:highlight w:val="none"/>
                <w:lang w:eastAsia="zh-CN"/>
              </w:rPr>
              <w:t>及设备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提升履职能力及信息化能力，提升工作效率</w:t>
            </w:r>
            <w:r>
              <w:rPr>
                <w:rFonts w:hint="eastAsia" w:ascii="仿宋" w:hAnsi="仿宋" w:eastAsia="仿宋" w:cs="仿宋"/>
                <w:bCs/>
                <w:color w:val="auto"/>
                <w:szCs w:val="21"/>
                <w:highlight w:val="none"/>
              </w:rPr>
              <w:t>。</w:t>
            </w:r>
          </w:p>
          <w:p w14:paraId="4A35A72D">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10.中标人应成立长期护理保险的专门管理团队或管理机构，建立长期护理保险服务工作制度、人员管理与培训等相关管理制度，并送采购人备案。</w:t>
            </w:r>
          </w:p>
          <w:p w14:paraId="4CE3C7A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11.中标人应保证经费、办公场地、设备的投入，提供开展承办长期护理保险经办服务必要的办公场所，用于开展长期护理保险的经办服务工作，配备开展各项业务且与工作量相适应的办公设施设备。</w:t>
            </w:r>
          </w:p>
          <w:p w14:paraId="77D16F6B">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12.中标人须根据服务参保人员比例配备专职人员加强风险控制和应对，按照中标结果，每个承办片区配备不少于</w:t>
            </w:r>
            <w:r>
              <w:rPr>
                <w:rFonts w:hint="eastAsia" w:ascii="仿宋" w:hAnsi="仿宋" w:eastAsia="仿宋" w:cs="仿宋"/>
                <w:bCs/>
                <w:color w:val="auto"/>
                <w:szCs w:val="21"/>
                <w:highlight w:val="none"/>
                <w:lang w:val="en-US" w:eastAsia="zh-CN"/>
              </w:rPr>
              <w:t>20</w:t>
            </w:r>
            <w:r>
              <w:rPr>
                <w:rFonts w:hint="eastAsia" w:ascii="仿宋" w:hAnsi="仿宋" w:eastAsia="仿宋" w:cs="仿宋"/>
                <w:bCs/>
                <w:color w:val="auto"/>
                <w:szCs w:val="21"/>
                <w:highlight w:val="none"/>
              </w:rPr>
              <w:t>名专职工作人员，具有</w:t>
            </w:r>
            <w:r>
              <w:rPr>
                <w:rFonts w:hint="eastAsia" w:ascii="仿宋" w:hAnsi="仿宋" w:eastAsia="仿宋" w:cs="仿宋"/>
                <w:bCs/>
                <w:color w:val="auto"/>
                <w:szCs w:val="21"/>
                <w:highlight w:val="none"/>
                <w:lang w:eastAsia="zh-CN"/>
              </w:rPr>
              <w:t>法律、医学、财务、</w:t>
            </w:r>
            <w:r>
              <w:rPr>
                <w:rFonts w:hint="eastAsia" w:ascii="仿宋" w:hAnsi="仿宋" w:eastAsia="仿宋" w:cs="仿宋"/>
                <w:bCs/>
                <w:color w:val="auto"/>
                <w:szCs w:val="21"/>
                <w:highlight w:val="none"/>
              </w:rPr>
              <w:t>会计</w:t>
            </w:r>
            <w:r>
              <w:rPr>
                <w:rFonts w:hint="eastAsia" w:ascii="仿宋" w:hAnsi="仿宋" w:eastAsia="仿宋" w:cs="仿宋"/>
                <w:bCs/>
                <w:color w:val="auto"/>
                <w:szCs w:val="21"/>
                <w:highlight w:val="none"/>
                <w:lang w:eastAsia="zh-CN"/>
              </w:rPr>
              <w:t>、信息技术、工商管理等</w:t>
            </w:r>
            <w:r>
              <w:rPr>
                <w:rFonts w:hint="eastAsia" w:ascii="仿宋" w:hAnsi="仿宋" w:eastAsia="仿宋" w:cs="仿宋"/>
                <w:bCs/>
                <w:color w:val="auto"/>
                <w:szCs w:val="21"/>
                <w:highlight w:val="none"/>
              </w:rPr>
              <w:t>专业背景；工作人员依法缴纳社会保险，平均税前工资不得低于广西壮族自治区20</w:t>
            </w:r>
            <w:r>
              <w:rPr>
                <w:rFonts w:hint="eastAsia" w:ascii="仿宋" w:hAnsi="仿宋" w:eastAsia="仿宋" w:cs="仿宋"/>
                <w:bCs/>
                <w:color w:val="auto"/>
                <w:szCs w:val="21"/>
                <w:highlight w:val="none"/>
                <w:lang w:val="en-US" w:eastAsia="zh-CN"/>
              </w:rPr>
              <w:t>24</w:t>
            </w:r>
            <w:r>
              <w:rPr>
                <w:rFonts w:hint="eastAsia" w:ascii="仿宋" w:hAnsi="仿宋" w:eastAsia="仿宋" w:cs="仿宋"/>
                <w:bCs/>
                <w:color w:val="auto"/>
                <w:szCs w:val="21"/>
                <w:highlight w:val="none"/>
              </w:rPr>
              <w:t>年城镇非私营单位在岗人员年均工</w:t>
            </w:r>
            <w:r>
              <w:rPr>
                <w:rFonts w:hint="eastAsia" w:ascii="仿宋" w:hAnsi="仿宋" w:eastAsia="仿宋" w:cs="仿宋"/>
                <w:bCs/>
                <w:color w:val="auto"/>
                <w:szCs w:val="21"/>
                <w:highlight w:val="none"/>
                <w:lang w:val="en-US" w:eastAsia="zh-CN"/>
              </w:rPr>
              <w:t>资</w:t>
            </w:r>
            <w:r>
              <w:rPr>
                <w:rFonts w:hint="eastAsia" w:ascii="仿宋" w:hAnsi="仿宋" w:eastAsia="仿宋" w:cs="仿宋"/>
                <w:bCs/>
                <w:color w:val="auto"/>
                <w:szCs w:val="21"/>
                <w:highlight w:val="none"/>
              </w:rPr>
              <w:t>标准，并保证人员队伍的相对稳定性。</w:t>
            </w:r>
          </w:p>
          <w:p w14:paraId="79D8160C">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13.中标人应于合同生效后安排项目负责人及主要专职人员到位开展工作；应于合同生效后</w:t>
            </w:r>
            <w:r>
              <w:rPr>
                <w:rFonts w:hint="eastAsia" w:ascii="仿宋" w:hAnsi="仿宋" w:eastAsia="仿宋" w:cs="仿宋"/>
                <w:bCs/>
                <w:color w:val="auto"/>
                <w:szCs w:val="21"/>
                <w:highlight w:val="none"/>
                <w:lang w:eastAsia="zh"/>
                <w:woUserID w:val="1"/>
              </w:rPr>
              <w:t>4</w:t>
            </w:r>
            <w:r>
              <w:rPr>
                <w:rFonts w:hint="eastAsia" w:ascii="仿宋" w:hAnsi="仿宋" w:eastAsia="仿宋" w:cs="仿宋"/>
                <w:bCs/>
                <w:color w:val="auto"/>
                <w:szCs w:val="21"/>
                <w:highlight w:val="none"/>
              </w:rPr>
              <w:t>0天内确保本项目全体工作人员及办公设备设施到位并投入使用。</w:t>
            </w:r>
          </w:p>
          <w:p w14:paraId="597700EB">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14.中标人应根据</w:t>
            </w:r>
            <w:r>
              <w:rPr>
                <w:rFonts w:hint="eastAsia" w:ascii="仿宋" w:hAnsi="仿宋" w:eastAsia="仿宋" w:cs="仿宋"/>
                <w:bCs/>
                <w:color w:val="auto"/>
                <w:szCs w:val="21"/>
                <w:highlight w:val="none"/>
                <w:lang w:val="en-US" w:eastAsia="zh-CN"/>
              </w:rPr>
              <w:t>委托经办</w:t>
            </w:r>
            <w:r>
              <w:rPr>
                <w:rFonts w:hint="eastAsia" w:ascii="仿宋" w:hAnsi="仿宋" w:eastAsia="仿宋" w:cs="仿宋"/>
                <w:bCs/>
                <w:color w:val="auto"/>
                <w:szCs w:val="21"/>
                <w:highlight w:val="none"/>
              </w:rPr>
              <w:t>业务需要，做好组织长期护理保险</w:t>
            </w:r>
            <w:r>
              <w:rPr>
                <w:rFonts w:hint="eastAsia" w:ascii="仿宋" w:hAnsi="仿宋" w:eastAsia="仿宋" w:cs="仿宋"/>
                <w:bCs/>
                <w:color w:val="auto"/>
                <w:szCs w:val="21"/>
                <w:highlight w:val="none"/>
                <w:lang w:val="en-US" w:eastAsia="zh-CN"/>
              </w:rPr>
              <w:t>失能等级</w:t>
            </w:r>
            <w:r>
              <w:rPr>
                <w:rFonts w:hint="eastAsia" w:ascii="仿宋" w:hAnsi="仿宋" w:eastAsia="仿宋" w:cs="仿宋"/>
                <w:bCs/>
                <w:color w:val="auto"/>
                <w:szCs w:val="21"/>
                <w:highlight w:val="none"/>
              </w:rPr>
              <w:t>评估员及评审专家</w:t>
            </w:r>
            <w:r>
              <w:rPr>
                <w:rFonts w:hint="eastAsia" w:ascii="仿宋" w:hAnsi="仿宋" w:eastAsia="仿宋" w:cs="仿宋"/>
                <w:bCs/>
                <w:color w:val="auto"/>
                <w:szCs w:val="21"/>
                <w:highlight w:val="none"/>
                <w:lang w:val="en-US" w:eastAsia="zh-CN"/>
              </w:rPr>
              <w:t>按政策规定提供</w:t>
            </w:r>
            <w:r>
              <w:rPr>
                <w:rFonts w:hint="eastAsia" w:ascii="仿宋" w:hAnsi="仿宋" w:eastAsia="仿宋" w:cs="仿宋"/>
                <w:bCs/>
                <w:color w:val="auto"/>
                <w:szCs w:val="21"/>
                <w:highlight w:val="none"/>
              </w:rPr>
              <w:t>失能</w:t>
            </w:r>
            <w:r>
              <w:rPr>
                <w:rFonts w:hint="eastAsia" w:ascii="仿宋" w:hAnsi="仿宋" w:eastAsia="仿宋" w:cs="仿宋"/>
                <w:bCs/>
                <w:color w:val="auto"/>
                <w:szCs w:val="21"/>
                <w:highlight w:val="none"/>
                <w:lang w:val="en-US" w:eastAsia="zh-CN"/>
              </w:rPr>
              <w:t>等级</w:t>
            </w:r>
            <w:r>
              <w:rPr>
                <w:rFonts w:hint="eastAsia" w:ascii="仿宋" w:hAnsi="仿宋" w:eastAsia="仿宋" w:cs="仿宋"/>
                <w:bCs/>
                <w:color w:val="auto"/>
                <w:szCs w:val="21"/>
                <w:highlight w:val="none"/>
              </w:rPr>
              <w:t>评</w:t>
            </w:r>
            <w:r>
              <w:rPr>
                <w:rFonts w:hint="eastAsia" w:ascii="仿宋" w:hAnsi="仿宋" w:eastAsia="仿宋" w:cs="仿宋"/>
                <w:bCs/>
                <w:color w:val="auto"/>
                <w:szCs w:val="21"/>
                <w:highlight w:val="none"/>
                <w:lang w:eastAsia="zh-CN"/>
              </w:rPr>
              <w:t>估</w:t>
            </w:r>
            <w:r>
              <w:rPr>
                <w:rFonts w:hint="eastAsia" w:ascii="仿宋" w:hAnsi="仿宋" w:eastAsia="仿宋" w:cs="仿宋"/>
                <w:bCs/>
                <w:color w:val="auto"/>
                <w:szCs w:val="21"/>
                <w:highlight w:val="none"/>
              </w:rPr>
              <w:t>工作</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配合采购人完善失能等级评估相关制度，促进评估成本节约。</w:t>
            </w:r>
          </w:p>
          <w:p w14:paraId="19E2A799">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color w:val="auto"/>
                <w:szCs w:val="21"/>
                <w:highlight w:val="none"/>
              </w:rPr>
              <w:t>15.</w:t>
            </w:r>
            <w:r>
              <w:rPr>
                <w:rFonts w:hint="eastAsia" w:ascii="仿宋" w:hAnsi="仿宋" w:eastAsia="仿宋" w:cs="仿宋"/>
                <w:bCs/>
                <w:color w:val="auto"/>
                <w:szCs w:val="21"/>
                <w:highlight w:val="none"/>
              </w:rPr>
              <w:t>中标人应建立自我评价机制，定期进行运行分析、风险评估、风险预测，对业务承办过程中出现的各种问题和可能出现的风险进行分析汇总并从专业角度提出合理化意见，于每年12月中旬向采购人提交长期护理保险运行报告</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每个服务年度末开展委托经办服务质量（包括但不限于固定资产管理情况、专项资金收支情况、内部控制情况）的第三方审计，并向采购人提交审计报告</w:t>
            </w:r>
            <w:r>
              <w:rPr>
                <w:rFonts w:hint="eastAsia" w:ascii="仿宋" w:hAnsi="仿宋" w:eastAsia="仿宋" w:cs="仿宋"/>
                <w:bCs/>
                <w:color w:val="auto"/>
                <w:szCs w:val="21"/>
                <w:highlight w:val="none"/>
              </w:rPr>
              <w:t>。</w:t>
            </w:r>
          </w:p>
          <w:p w14:paraId="46E7A51E">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16.中标人应</w:t>
            </w:r>
            <w:r>
              <w:rPr>
                <w:rFonts w:hint="eastAsia" w:ascii="仿宋" w:hAnsi="仿宋" w:eastAsia="仿宋" w:cs="仿宋"/>
                <w:bCs/>
                <w:color w:val="auto"/>
                <w:szCs w:val="21"/>
                <w:highlight w:val="none"/>
                <w:lang w:val="en-US" w:eastAsia="zh-CN"/>
              </w:rPr>
              <w:t>协助采购</w:t>
            </w:r>
            <w:r>
              <w:rPr>
                <w:rFonts w:hint="eastAsia" w:ascii="仿宋" w:hAnsi="仿宋" w:eastAsia="仿宋" w:cs="仿宋"/>
                <w:bCs/>
                <w:color w:val="auto"/>
                <w:szCs w:val="21"/>
                <w:highlight w:val="none"/>
              </w:rPr>
              <w:t>人</w:t>
            </w:r>
            <w:r>
              <w:rPr>
                <w:rFonts w:hint="eastAsia" w:ascii="仿宋" w:hAnsi="仿宋" w:eastAsia="仿宋" w:cs="仿宋"/>
                <w:bCs/>
                <w:color w:val="auto"/>
                <w:szCs w:val="21"/>
                <w:highlight w:val="none"/>
                <w:lang w:val="en-US" w:eastAsia="zh-CN"/>
              </w:rPr>
              <w:t>完善南宁市长期护理保险</w:t>
            </w:r>
            <w:r>
              <w:rPr>
                <w:rFonts w:hint="eastAsia" w:ascii="仿宋" w:hAnsi="仿宋" w:eastAsia="仿宋" w:cs="仿宋"/>
                <w:bCs/>
                <w:color w:val="auto"/>
                <w:szCs w:val="21"/>
                <w:highlight w:val="none"/>
              </w:rPr>
              <w:t>制度</w:t>
            </w:r>
            <w:r>
              <w:rPr>
                <w:rFonts w:hint="eastAsia" w:ascii="仿宋" w:hAnsi="仿宋" w:eastAsia="仿宋" w:cs="仿宋"/>
                <w:bCs/>
                <w:color w:val="auto"/>
                <w:szCs w:val="21"/>
                <w:highlight w:val="none"/>
                <w:lang w:val="en-US" w:eastAsia="zh-CN"/>
              </w:rPr>
              <w:t>建设</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充分利用行业资源、集团资源，每年承办不少于1次学术交流或培训活动。</w:t>
            </w:r>
            <w:r>
              <w:rPr>
                <w:rFonts w:hint="eastAsia" w:ascii="仿宋" w:hAnsi="仿宋" w:eastAsia="仿宋" w:cs="仿宋"/>
                <w:bCs/>
                <w:color w:val="auto"/>
                <w:szCs w:val="21"/>
                <w:highlight w:val="none"/>
              </w:rPr>
              <w:t>开放所属总公司拥有版权的</w:t>
            </w:r>
            <w:r>
              <w:rPr>
                <w:rFonts w:hint="eastAsia" w:ascii="仿宋" w:hAnsi="仿宋" w:eastAsia="仿宋" w:cs="仿宋"/>
                <w:bCs/>
                <w:color w:val="auto"/>
                <w:szCs w:val="21"/>
                <w:highlight w:val="none"/>
                <w:lang w:val="en-US" w:eastAsia="zh-CN"/>
              </w:rPr>
              <w:t>长护险相关</w:t>
            </w:r>
            <w:r>
              <w:rPr>
                <w:rFonts w:hint="eastAsia" w:ascii="仿宋" w:hAnsi="仿宋" w:eastAsia="仿宋" w:cs="仿宋"/>
                <w:bCs/>
                <w:color w:val="auto"/>
                <w:szCs w:val="21"/>
                <w:highlight w:val="none"/>
              </w:rPr>
              <w:t>研究成果的使用授权，参与</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配合有关</w:t>
            </w:r>
            <w:r>
              <w:rPr>
                <w:rFonts w:hint="eastAsia" w:ascii="仿宋" w:hAnsi="仿宋" w:eastAsia="仿宋" w:cs="仿宋"/>
                <w:bCs/>
                <w:color w:val="auto"/>
                <w:szCs w:val="21"/>
                <w:highlight w:val="none"/>
              </w:rPr>
              <w:t>科研机构开展</w:t>
            </w:r>
            <w:r>
              <w:rPr>
                <w:rFonts w:hint="eastAsia" w:ascii="仿宋" w:hAnsi="仿宋" w:eastAsia="仿宋" w:cs="仿宋"/>
                <w:bCs/>
                <w:color w:val="auto"/>
                <w:szCs w:val="21"/>
                <w:highlight w:val="none"/>
                <w:lang w:val="en-US" w:eastAsia="zh-CN"/>
              </w:rPr>
              <w:t>南宁市长护险制度相关</w:t>
            </w:r>
            <w:r>
              <w:rPr>
                <w:rFonts w:hint="eastAsia" w:ascii="仿宋" w:hAnsi="仿宋" w:eastAsia="仿宋" w:cs="仿宋"/>
                <w:bCs/>
                <w:color w:val="auto"/>
                <w:szCs w:val="21"/>
                <w:highlight w:val="none"/>
              </w:rPr>
              <w:t>研究工作</w:t>
            </w:r>
            <w:r>
              <w:rPr>
                <w:rFonts w:hint="eastAsia" w:ascii="仿宋" w:hAnsi="仿宋" w:eastAsia="仿宋" w:cs="仿宋"/>
                <w:bCs/>
                <w:color w:val="auto"/>
                <w:szCs w:val="21"/>
                <w:highlight w:val="none"/>
                <w:lang w:eastAsia="zh-CN"/>
              </w:rPr>
              <w:t>，承担所需费用</w:t>
            </w:r>
            <w:r>
              <w:rPr>
                <w:rFonts w:hint="eastAsia" w:ascii="仿宋" w:hAnsi="仿宋" w:eastAsia="仿宋" w:cs="仿宋"/>
                <w:bCs/>
                <w:color w:val="auto"/>
                <w:szCs w:val="21"/>
                <w:highlight w:val="none"/>
              </w:rPr>
              <w:t>。</w:t>
            </w:r>
          </w:p>
          <w:p w14:paraId="0C8C81C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17.中标人应承诺规范经办服务费的使用，建立长期护理保险经办费用的预决算制度，专款专用，单独核算，不与中标人其他资金混用。除由本次采购项目所指的长期护理保险基金拨付的经办费用外，由中标人或其所属总公司投入的其他资金，由中标人自行管理，不得计入本项目中标人所报的经办服务费用，不纳入预决算管理。</w:t>
            </w:r>
          </w:p>
          <w:p w14:paraId="4C3D55D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18.</w:t>
            </w:r>
            <w:r>
              <w:rPr>
                <w:rFonts w:hint="eastAsia" w:ascii="仿宋" w:hAnsi="仿宋" w:eastAsia="仿宋" w:cs="仿宋"/>
                <w:bCs/>
                <w:color w:val="auto"/>
                <w:szCs w:val="21"/>
                <w:highlight w:val="none"/>
                <w:lang w:eastAsia="zh-CN"/>
              </w:rPr>
              <w:t>南宁市长护险综合服务中心运维专项。中标人按照采购人的要求，在</w:t>
            </w:r>
            <w:r>
              <w:rPr>
                <w:rFonts w:hint="eastAsia" w:ascii="仿宋" w:hAnsi="仿宋" w:eastAsia="仿宋" w:cs="仿宋"/>
                <w:bCs/>
                <w:color w:val="auto"/>
                <w:szCs w:val="21"/>
                <w:highlight w:val="none"/>
                <w:lang w:val="en-US" w:eastAsia="zh-CN"/>
              </w:rPr>
              <w:t>2025年已</w:t>
            </w:r>
            <w:r>
              <w:rPr>
                <w:rFonts w:hint="eastAsia" w:ascii="仿宋" w:hAnsi="仿宋" w:eastAsia="仿宋" w:cs="仿宋"/>
                <w:bCs/>
                <w:color w:val="auto"/>
                <w:szCs w:val="21"/>
                <w:highlight w:val="none"/>
                <w:lang w:eastAsia="zh-CN"/>
              </w:rPr>
              <w:t>建立南宁市长期护理保险综合服务中心的基础上，负责建立完善并保障该中心的正常运转，负责承担场地租金、物业、水电、空调、办公运营、装修维护、网络、保洁、办公设备（公共部分）、办公环境维护及承办评审会议、业务会议等会务费用，升级综合服务中心中控调度等信息化功能，配置与相关功能相匹配的电子设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统一对外宣传的视觉形象，及时更新宣传内容（如文化墙等）。</w:t>
            </w:r>
          </w:p>
          <w:p w14:paraId="7A7599FF">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lang w:val="en-US" w:eastAsia="zh-CN"/>
              </w:rPr>
              <w:t>19.</w:t>
            </w:r>
            <w:r>
              <w:rPr>
                <w:rFonts w:hint="eastAsia" w:ascii="仿宋" w:hAnsi="仿宋" w:eastAsia="仿宋" w:cs="仿宋"/>
                <w:bCs/>
                <w:color w:val="auto"/>
                <w:szCs w:val="21"/>
                <w:highlight w:val="none"/>
              </w:rPr>
              <w:t>中标人须完成</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时承诺的其他服务。</w:t>
            </w:r>
          </w:p>
          <w:p w14:paraId="4D0377F2">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（七）</w:t>
            </w:r>
            <w:r>
              <w:rPr>
                <w:rFonts w:hint="eastAsia" w:ascii="仿宋" w:hAnsi="仿宋" w:eastAsia="仿宋" w:cs="仿宋"/>
                <w:b/>
                <w:bCs/>
                <w:color w:val="auto"/>
                <w:szCs w:val="21"/>
                <w:highlight w:val="none"/>
              </w:rPr>
              <w:t>对</w:t>
            </w:r>
            <w:r>
              <w:rPr>
                <w:rFonts w:hint="eastAsia" w:ascii="仿宋" w:hAnsi="仿宋" w:eastAsia="仿宋" w:cs="仿宋"/>
                <w:b/>
                <w:bCs/>
                <w:color w:val="auto"/>
                <w:szCs w:val="21"/>
                <w:highlight w:val="none"/>
                <w:lang w:eastAsia="zh-CN"/>
              </w:rPr>
              <w:t>投标人</w:t>
            </w:r>
            <w:r>
              <w:rPr>
                <w:rFonts w:hint="eastAsia" w:ascii="仿宋" w:hAnsi="仿宋" w:eastAsia="仿宋" w:cs="仿宋"/>
                <w:b/>
                <w:bCs/>
                <w:color w:val="auto"/>
                <w:szCs w:val="21"/>
                <w:highlight w:val="none"/>
              </w:rPr>
              <w:t>的要求</w:t>
            </w:r>
          </w:p>
          <w:p w14:paraId="7EA318A6">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 xml:space="preserve">1. </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应当依法成立并具有在本市开展健康保险等相关业务的资质；</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在参与本项目</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前应取得集团总公司</w:t>
            </w:r>
            <w:r>
              <w:rPr>
                <w:rFonts w:hint="eastAsia" w:ascii="仿宋" w:hAnsi="仿宋" w:eastAsia="仿宋" w:cs="仿宋"/>
                <w:bCs/>
                <w:color w:val="auto"/>
                <w:szCs w:val="21"/>
                <w:highlight w:val="none"/>
                <w:lang w:val="en-US" w:eastAsia="zh-CN"/>
              </w:rPr>
              <w:t>唯一</w:t>
            </w:r>
            <w:r>
              <w:rPr>
                <w:rFonts w:hint="eastAsia" w:ascii="仿宋" w:hAnsi="仿宋" w:eastAsia="仿宋" w:cs="仿宋"/>
                <w:bCs/>
                <w:color w:val="auto"/>
                <w:szCs w:val="21"/>
                <w:highlight w:val="none"/>
              </w:rPr>
              <w:t>授权，同属一家商业保险（集团）公司参与</w:t>
            </w:r>
            <w:r>
              <w:rPr>
                <w:rFonts w:hint="eastAsia" w:ascii="仿宋" w:hAnsi="仿宋" w:eastAsia="仿宋" w:cs="仿宋"/>
                <w:color w:val="auto"/>
                <w:highlight w:val="none"/>
              </w:rPr>
              <w:t>本项目</w:t>
            </w:r>
            <w:r>
              <w:rPr>
                <w:rFonts w:hint="eastAsia" w:ascii="仿宋" w:hAnsi="仿宋" w:eastAsia="仿宋" w:cs="仿宋"/>
                <w:color w:val="auto"/>
                <w:highlight w:val="none"/>
                <w:lang w:val="en-US" w:eastAsia="zh-CN"/>
              </w:rPr>
              <w:t>同一</w:t>
            </w:r>
            <w:r>
              <w:rPr>
                <w:rFonts w:hint="eastAsia" w:ascii="仿宋" w:hAnsi="仿宋" w:eastAsia="仿宋" w:cs="仿宋"/>
                <w:color w:val="auto"/>
                <w:highlight w:val="none"/>
              </w:rPr>
              <w:t>分标</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的子公司</w:t>
            </w:r>
            <w:r>
              <w:rPr>
                <w:rFonts w:hint="eastAsia" w:ascii="仿宋" w:hAnsi="仿宋" w:eastAsia="仿宋" w:cs="仿宋"/>
                <w:bCs/>
                <w:color w:val="auto"/>
                <w:szCs w:val="21"/>
                <w:highlight w:val="none"/>
                <w:lang w:val="en-US" w:eastAsia="zh-CN"/>
              </w:rPr>
              <w:t>/分公司</w:t>
            </w:r>
            <w:r>
              <w:rPr>
                <w:rFonts w:hint="eastAsia" w:ascii="仿宋" w:hAnsi="仿宋" w:eastAsia="仿宋" w:cs="仿宋"/>
                <w:bCs/>
                <w:color w:val="auto"/>
                <w:szCs w:val="21"/>
                <w:highlight w:val="none"/>
              </w:rPr>
              <w:t>不得超过一家；单位负责人为同一人或者存在直接控股、管理关系的不同供应商，不得参加同一</w:t>
            </w:r>
            <w:r>
              <w:rPr>
                <w:rFonts w:hint="eastAsia" w:ascii="仿宋" w:hAnsi="仿宋" w:eastAsia="仿宋" w:cs="仿宋"/>
                <w:color w:val="auto"/>
                <w:highlight w:val="none"/>
              </w:rPr>
              <w:t>合同项下的</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活动。</w:t>
            </w:r>
          </w:p>
          <w:p w14:paraId="5F81186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2. </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应当具备充分的长护险业务经办服务能力，具备独立、完善的长护险经办服务系统，能够满足长护险</w:t>
            </w:r>
            <w:r>
              <w:rPr>
                <w:rFonts w:hint="eastAsia" w:ascii="仿宋" w:hAnsi="仿宋" w:eastAsia="仿宋" w:cs="仿宋"/>
                <w:bCs/>
                <w:color w:val="auto"/>
                <w:szCs w:val="21"/>
                <w:highlight w:val="none"/>
                <w:lang w:val="en-US" w:eastAsia="zh-CN"/>
              </w:rPr>
              <w:t>失能等级评估、护理</w:t>
            </w:r>
            <w:r>
              <w:rPr>
                <w:rFonts w:hint="eastAsia" w:ascii="仿宋" w:hAnsi="仿宋" w:eastAsia="仿宋" w:cs="仿宋"/>
                <w:bCs/>
                <w:color w:val="auto"/>
                <w:szCs w:val="21"/>
                <w:highlight w:val="none"/>
              </w:rPr>
              <w:t>服务实时监控、电子档案留存</w:t>
            </w:r>
            <w:r>
              <w:rPr>
                <w:rFonts w:hint="eastAsia" w:ascii="仿宋" w:hAnsi="仿宋" w:eastAsia="仿宋" w:cs="仿宋"/>
                <w:bCs/>
                <w:color w:val="auto"/>
                <w:szCs w:val="21"/>
                <w:highlight w:val="none"/>
                <w:lang w:val="en-US" w:eastAsia="zh-CN"/>
              </w:rPr>
              <w:t>及</w:t>
            </w:r>
            <w:r>
              <w:rPr>
                <w:rFonts w:hint="eastAsia" w:ascii="仿宋" w:hAnsi="仿宋" w:eastAsia="仿宋" w:cs="仿宋"/>
                <w:bCs/>
                <w:color w:val="auto"/>
                <w:szCs w:val="21"/>
                <w:highlight w:val="none"/>
              </w:rPr>
              <w:t>费用联网结算的要求，适应我市长护险政策及经办管理要求，系统采集的业务数据所有权归市医疗保障经办机构。</w:t>
            </w:r>
          </w:p>
          <w:p w14:paraId="22D634E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（八）管理制度制定</w:t>
            </w:r>
          </w:p>
          <w:p w14:paraId="33F4EE1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人需制定长期护理保险经办相关管理制度、工作流程、长期护理保险委托业务工作的组织实施，共同建立绩效考核机制。各承办片区及时组建长期护理保险服务中心，开展长期护理保险经办工作，派员前往县区医保经办中心窗口合署办公（具体成员名单待招标工作完成后协商决定）。</w:t>
            </w:r>
          </w:p>
          <w:p w14:paraId="003B4AC0">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（九）考核评估及违约规定</w:t>
            </w:r>
          </w:p>
          <w:p w14:paraId="662E390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采购人根据</w:t>
            </w:r>
            <w:r>
              <w:rPr>
                <w:rFonts w:hint="eastAsia" w:ascii="仿宋" w:hAnsi="仿宋" w:eastAsia="仿宋" w:cs="仿宋"/>
                <w:bCs/>
                <w:color w:val="auto"/>
                <w:szCs w:val="21"/>
                <w:highlight w:val="none"/>
                <w:lang w:eastAsia="zh-CN"/>
              </w:rPr>
              <w:t>国家、自治区、南宁市长期护理保险政策要求及中标人本次应标承诺事项</w:t>
            </w:r>
            <w:r>
              <w:rPr>
                <w:rFonts w:hint="eastAsia" w:ascii="仿宋" w:hAnsi="仿宋" w:eastAsia="仿宋" w:cs="仿宋"/>
                <w:bCs/>
                <w:color w:val="auto"/>
                <w:szCs w:val="21"/>
                <w:highlight w:val="none"/>
              </w:rPr>
              <w:t>制定绩效考核指标</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并按照有关规定对中标人的服务行为和服务质量进行绩效综合考核，绩效考核结果与长期护理保险委托费用的清算及中标人的退出机制挂钩。</w:t>
            </w:r>
          </w:p>
          <w:p w14:paraId="06A5FA5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（十）</w:t>
            </w:r>
            <w:r>
              <w:rPr>
                <w:rFonts w:hint="eastAsia" w:ascii="仿宋" w:hAnsi="仿宋" w:eastAsia="仿宋" w:cs="仿宋"/>
                <w:b/>
                <w:bCs/>
                <w:color w:val="auto"/>
                <w:szCs w:val="21"/>
                <w:highlight w:val="none"/>
              </w:rPr>
              <w:t>中标人退出约束</w:t>
            </w:r>
          </w:p>
          <w:p w14:paraId="2316F31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合同生效后，除法律法规规定外，中标人不得单方面解除合同、中途退出。否则采购人不予拨付长期护理保险委托业务剩余服务期对应的委托费用，且中标人须支付违约金给采购人，违约金按长期护理保险委托业务剩余服务期对应的委托费用计算。违约金不足弥补采购人损失的，中标人仍应足额赔偿。</w:t>
            </w:r>
          </w:p>
          <w:p w14:paraId="01623DC1">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（十一）</w:t>
            </w:r>
            <w:r>
              <w:rPr>
                <w:rFonts w:hint="eastAsia" w:ascii="仿宋" w:hAnsi="仿宋" w:eastAsia="仿宋" w:cs="仿宋"/>
                <w:b/>
                <w:bCs/>
                <w:color w:val="auto"/>
                <w:szCs w:val="21"/>
                <w:highlight w:val="none"/>
              </w:rPr>
              <w:t>合同终止机制</w:t>
            </w:r>
          </w:p>
          <w:p w14:paraId="032976B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人有下列情形之一的，经采购人核查情况属实的，并报市政府采购监督部门后终止合同，长期护理保险委托业务剩余服务期对应的委托费用不予支付，违规费用予以追回，且中标人须按长期护理保险委托业务剩余服务期对应的委托费用赔偿：</w:t>
            </w:r>
          </w:p>
          <w:p w14:paraId="6D30F25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（1）套取、骗取长期护理保险基金的；</w:t>
            </w:r>
          </w:p>
          <w:p w14:paraId="08790F7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（2）泄露参保人员个人信息或将参保人员个人信息用于其它用途，造成较大社会影响的；</w:t>
            </w:r>
          </w:p>
          <w:p w14:paraId="6E35982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（3）经采购人5次以上（含5次）对中标人的违约情形提出书面意见，中标人仍不整改的；</w:t>
            </w:r>
          </w:p>
          <w:p w14:paraId="22FFFEE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仿宋" w:hAnsi="仿宋" w:eastAsia="仿宋" w:cs="仿宋"/>
                <w:bCs/>
                <w:color w:val="auto"/>
                <w:szCs w:val="21"/>
                <w:highlight w:val="none"/>
              </w:rPr>
              <w:t>（4）其它严重违反《南宁市医疗保障局 南宁市财政局关于印发&lt;南宁市长期护理保险委托商业保险机构提供经办服务管理办法&gt;的通知》（南医保规〔2024〕3号）</w:t>
            </w:r>
            <w:r>
              <w:rPr>
                <w:rFonts w:hint="eastAsia" w:ascii="仿宋" w:hAnsi="仿宋" w:eastAsia="仿宋" w:cs="仿宋"/>
                <w:bCs/>
                <w:color w:val="auto"/>
                <w:szCs w:val="21"/>
                <w:highlight w:val="none"/>
                <w:lang w:eastAsia="zh-CN"/>
              </w:rPr>
              <w:t>等</w:t>
            </w:r>
            <w:r>
              <w:rPr>
                <w:rFonts w:hint="eastAsia" w:ascii="仿宋" w:hAnsi="仿宋" w:eastAsia="仿宋" w:cs="仿宋"/>
                <w:bCs/>
                <w:color w:val="auto"/>
                <w:szCs w:val="21"/>
                <w:highlight w:val="none"/>
              </w:rPr>
              <w:t>有关规定的情形。</w:t>
            </w:r>
          </w:p>
        </w:tc>
        <w:tc>
          <w:tcPr>
            <w:tcW w:w="1173" w:type="dxa"/>
            <w:tcBorders>
              <w:top w:val="single" w:color="auto" w:sz="4" w:space="0"/>
              <w:left w:val="single" w:color="auto" w:sz="4" w:space="0"/>
              <w:bottom w:val="single" w:color="auto" w:sz="4" w:space="0"/>
              <w:right w:val="single" w:color="auto" w:sz="4" w:space="0"/>
            </w:tcBorders>
            <w:vAlign w:val="center"/>
          </w:tcPr>
          <w:p w14:paraId="72003633">
            <w:pPr>
              <w:spacing w:line="260" w:lineRule="exact"/>
              <w:jc w:val="center"/>
              <w:rPr>
                <w:rFonts w:hint="eastAsia" w:ascii="宋体" w:hAnsi="宋体"/>
                <w:b/>
                <w:bCs/>
                <w:color w:val="auto"/>
                <w:szCs w:val="21"/>
                <w:highlight w:val="none"/>
              </w:rPr>
            </w:pPr>
            <w:r>
              <w:rPr>
                <w:rFonts w:hint="eastAsia" w:ascii="仿宋" w:hAnsi="仿宋" w:eastAsia="仿宋" w:cs="仿宋"/>
                <w:b/>
                <w:bCs/>
                <w:color w:val="auto"/>
                <w:szCs w:val="21"/>
                <w:highlight w:val="none"/>
              </w:rPr>
              <w:t>租赁和商务服务业</w:t>
            </w:r>
          </w:p>
        </w:tc>
      </w:tr>
      <w:tr w14:paraId="05A87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545" w:type="dxa"/>
            <w:tcBorders>
              <w:top w:val="single" w:color="auto" w:sz="4" w:space="0"/>
              <w:left w:val="single" w:color="auto" w:sz="4" w:space="0"/>
              <w:bottom w:val="single" w:color="auto" w:sz="4" w:space="0"/>
              <w:right w:val="single" w:color="auto" w:sz="4" w:space="0"/>
            </w:tcBorders>
          </w:tcPr>
          <w:p w14:paraId="40628CEF">
            <w:pPr>
              <w:jc w:val="center"/>
              <w:rPr>
                <w:rFonts w:hint="eastAsia" w:ascii="宋体" w:hAnsi="宋体"/>
                <w:color w:val="auto"/>
                <w:highlight w:val="none"/>
              </w:rPr>
            </w:pPr>
          </w:p>
          <w:p w14:paraId="2E975811">
            <w:pPr>
              <w:jc w:val="center"/>
              <w:rPr>
                <w:rFonts w:hint="eastAsia" w:ascii="宋体" w:hAnsi="宋体"/>
                <w:color w:val="auto"/>
                <w:highlight w:val="none"/>
              </w:rPr>
            </w:pPr>
          </w:p>
          <w:p w14:paraId="5C678298">
            <w:pPr>
              <w:jc w:val="center"/>
              <w:rPr>
                <w:rFonts w:hint="eastAsia" w:ascii="宋体" w:hAnsi="宋体"/>
                <w:color w:val="auto"/>
                <w:highlight w:val="none"/>
              </w:rPr>
            </w:pPr>
            <w:r>
              <w:rPr>
                <w:rFonts w:hint="eastAsia" w:ascii="宋体" w:hAnsi="宋体"/>
                <w:color w:val="auto"/>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vAlign w:val="center"/>
          </w:tcPr>
          <w:p w14:paraId="711D4611">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kern w:val="2"/>
                <w:sz w:val="21"/>
                <w:szCs w:val="21"/>
                <w:highlight w:val="none"/>
                <w:lang w:val="en-US" w:eastAsia="zh-CN"/>
              </w:rPr>
            </w:pPr>
            <w:r>
              <w:rPr>
                <w:rFonts w:hint="eastAsia" w:ascii="仿宋" w:hAnsi="仿宋" w:eastAsia="仿宋" w:cs="仿宋"/>
                <w:bCs/>
                <w:color w:val="auto"/>
                <w:sz w:val="21"/>
                <w:szCs w:val="21"/>
                <w:highlight w:val="none"/>
                <w:lang w:val="en-US" w:eastAsia="zh-CN"/>
              </w:rPr>
              <w:t>一、合同签订期：自中标通知书发出之日起25日内</w:t>
            </w:r>
          </w:p>
          <w:p w14:paraId="04D94CCB">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▲二、提交服务成果时间：2026年3月1日起至2029年2月28日</w:t>
            </w:r>
          </w:p>
          <w:p w14:paraId="1705CF0E">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三、提交服务成果地点：广西南宁市</w:t>
            </w:r>
          </w:p>
          <w:p w14:paraId="2479E4EA">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四、售后服务要求：</w:t>
            </w:r>
          </w:p>
          <w:p w14:paraId="076D90E0">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▲1、质量保证期4年（自2026年3月1日起计）</w:t>
            </w:r>
          </w:p>
          <w:p w14:paraId="487D75A3">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2、处理问题响应时间：接到采购人处理问题通知后 2小时内到达采购人指定现场。</w:t>
            </w:r>
          </w:p>
          <w:p w14:paraId="69BAC3C7">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五、其他要求：</w:t>
            </w:r>
          </w:p>
          <w:p w14:paraId="2FB20927">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▲1、报价必须含以下部分，包括：</w:t>
            </w:r>
          </w:p>
          <w:p w14:paraId="0E157FED">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（1）服务的价格；</w:t>
            </w:r>
          </w:p>
          <w:p w14:paraId="4BEBA3B5">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（2）必要的保险费用和各项税金；</w:t>
            </w:r>
          </w:p>
          <w:p w14:paraId="50D0F300">
            <w:pPr>
              <w:pStyle w:val="19"/>
              <w:spacing w:line="400" w:lineRule="exact"/>
              <w:jc w:val="left"/>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▲2、付款方式：</w:t>
            </w:r>
            <w:r>
              <w:rPr>
                <w:rFonts w:hint="eastAsia" w:ascii="仿宋" w:hAnsi="仿宋" w:eastAsia="仿宋" w:cs="仿宋"/>
                <w:bCs/>
                <w:color w:val="auto"/>
                <w:szCs w:val="21"/>
                <w:highlight w:val="none"/>
              </w:rPr>
              <w:t>经办服务费实行预付制管理，</w:t>
            </w:r>
            <w:r>
              <w:rPr>
                <w:rFonts w:hint="eastAsia" w:ascii="仿宋" w:hAnsi="仿宋" w:eastAsia="仿宋" w:cs="仿宋"/>
                <w:bCs/>
                <w:color w:val="auto"/>
                <w:szCs w:val="21"/>
                <w:highlight w:val="none"/>
                <w:lang w:eastAsia="zh"/>
                <w:woUserID w:val="1"/>
              </w:rPr>
              <w:t>每个</w:t>
            </w:r>
            <w:r>
              <w:rPr>
                <w:rFonts w:hint="eastAsia" w:ascii="仿宋" w:hAnsi="仿宋" w:eastAsia="仿宋" w:cs="仿宋"/>
                <w:bCs/>
                <w:color w:val="auto"/>
                <w:szCs w:val="21"/>
                <w:highlight w:val="none"/>
                <w:lang w:val="en-US" w:eastAsia="zh-CN"/>
                <w:woUserID w:val="1"/>
              </w:rPr>
              <w:t>分标每1个服务年度预付金</w:t>
            </w:r>
            <w:r>
              <w:rPr>
                <w:rFonts w:hint="eastAsia" w:ascii="仿宋" w:hAnsi="仿宋" w:eastAsia="仿宋" w:cs="仿宋"/>
                <w:bCs/>
                <w:color w:val="auto"/>
                <w:szCs w:val="21"/>
                <w:highlight w:val="none"/>
                <w:lang w:val="en-US" w:eastAsia="zh"/>
                <w:woUserID w:val="1"/>
              </w:rPr>
              <w:t>基数的计算公式为</w:t>
            </w:r>
            <w:r>
              <w:rPr>
                <w:rFonts w:hint="eastAsia" w:ascii="仿宋" w:hAnsi="仿宋" w:eastAsia="仿宋" w:cs="仿宋"/>
                <w:bCs/>
                <w:color w:val="auto"/>
                <w:szCs w:val="21"/>
                <w:highlight w:val="none"/>
                <w:woUserID w:val="1"/>
              </w:rPr>
              <w:t>279,433,542.59×</w:t>
            </w:r>
            <w:r>
              <w:rPr>
                <w:rFonts w:hint="eastAsia" w:ascii="仿宋" w:hAnsi="仿宋" w:eastAsia="仿宋" w:cs="仿宋"/>
                <w:bCs/>
                <w:color w:val="auto"/>
                <w:szCs w:val="21"/>
                <w:highlight w:val="none"/>
                <w:lang w:eastAsia="zh"/>
                <w:woUserID w:val="1"/>
              </w:rPr>
              <w:t>2</w:t>
            </w:r>
            <w:r>
              <w:rPr>
                <w:rFonts w:hint="eastAsia" w:ascii="仿宋" w:hAnsi="仿宋" w:eastAsia="仿宋" w:cs="仿宋"/>
                <w:bCs/>
                <w:color w:val="auto"/>
                <w:szCs w:val="21"/>
                <w:highlight w:val="none"/>
                <w:woUserID w:val="1"/>
              </w:rPr>
              <w:t>5%×</w:t>
            </w:r>
            <w:r>
              <w:rPr>
                <w:rFonts w:hint="eastAsia" w:ascii="仿宋" w:hAnsi="仿宋" w:eastAsia="仿宋" w:cs="仿宋"/>
                <w:bCs/>
                <w:color w:val="auto"/>
                <w:szCs w:val="21"/>
                <w:highlight w:val="none"/>
                <w:lang w:eastAsia="zh"/>
                <w:woUserID w:val="1"/>
              </w:rPr>
              <w:t>N</w:t>
            </w:r>
            <w:r>
              <w:rPr>
                <w:rFonts w:hint="eastAsia" w:ascii="仿宋" w:hAnsi="仿宋" w:eastAsia="仿宋" w:cs="仿宋"/>
                <w:bCs/>
                <w:color w:val="auto"/>
                <w:szCs w:val="21"/>
                <w:highlight w:val="none"/>
                <w:lang w:val="en-US" w:eastAsia="zh-CN"/>
                <w:woUserID w:val="1"/>
              </w:rPr>
              <w:t>%</w:t>
            </w:r>
            <w:r>
              <w:rPr>
                <w:rFonts w:hint="eastAsia" w:ascii="仿宋" w:hAnsi="仿宋" w:eastAsia="仿宋" w:cs="仿宋"/>
                <w:bCs/>
                <w:color w:val="auto"/>
                <w:szCs w:val="21"/>
                <w:highlight w:val="none"/>
                <w:lang w:val="en-US" w:eastAsia="zh"/>
                <w:woUserID w:val="1"/>
              </w:rPr>
              <w:t>（N=合同最终约定的报价系数）</w:t>
            </w:r>
            <w:r>
              <w:rPr>
                <w:rFonts w:hint="eastAsia" w:ascii="仿宋" w:hAnsi="仿宋" w:eastAsia="仿宋" w:cs="仿宋"/>
                <w:bCs/>
                <w:color w:val="auto"/>
                <w:szCs w:val="21"/>
                <w:highlight w:val="none"/>
              </w:rPr>
              <w:t>，市医疗保障经办机构</w:t>
            </w:r>
            <w:r>
              <w:rPr>
                <w:rFonts w:hint="eastAsia" w:ascii="仿宋" w:hAnsi="仿宋" w:eastAsia="仿宋" w:cs="仿宋"/>
                <w:bCs/>
                <w:color w:val="auto"/>
                <w:szCs w:val="21"/>
                <w:highlight w:val="none"/>
                <w:lang w:val="en-US" w:eastAsia="zh-CN"/>
              </w:rPr>
              <w:t>按</w:t>
            </w:r>
            <w:r>
              <w:rPr>
                <w:rFonts w:hint="eastAsia" w:ascii="仿宋" w:hAnsi="仿宋" w:eastAsia="仿宋" w:cs="仿宋"/>
                <w:bCs/>
                <w:color w:val="auto"/>
                <w:szCs w:val="21"/>
                <w:highlight w:val="none"/>
              </w:rPr>
              <w:t>季度</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每3个自然月</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分别按照年度预付基数25%的标准拨付给长护险承办机构；一个服务年度终结后，市</w:t>
            </w:r>
            <w:r>
              <w:rPr>
                <w:rFonts w:hint="eastAsia" w:ascii="仿宋" w:hAnsi="仿宋" w:eastAsia="仿宋" w:cs="仿宋"/>
                <w:bCs/>
                <w:color w:val="auto"/>
                <w:szCs w:val="21"/>
                <w:highlight w:val="none"/>
                <w:lang w:eastAsia="zh-CN"/>
              </w:rPr>
              <w:t>、县两级</w:t>
            </w:r>
            <w:r>
              <w:rPr>
                <w:rFonts w:hint="eastAsia" w:ascii="仿宋" w:hAnsi="仿宋" w:eastAsia="仿宋" w:cs="仿宋"/>
                <w:bCs/>
                <w:color w:val="auto"/>
                <w:szCs w:val="21"/>
                <w:highlight w:val="none"/>
              </w:rPr>
              <w:t>医疗保障部门会同财政部门根据长护险承办机构考核管理办法对长护险承办机构经办服务情况进行年度考核，依据年度考核的结果进行清算</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具体按照</w:t>
            </w:r>
            <w:r>
              <w:rPr>
                <w:rFonts w:hint="eastAsia" w:ascii="仿宋" w:hAnsi="仿宋" w:eastAsia="仿宋" w:cs="仿宋"/>
                <w:bCs/>
                <w:color w:val="auto"/>
                <w:sz w:val="21"/>
                <w:szCs w:val="21"/>
                <w:highlight w:val="none"/>
                <w:lang w:val="en-US" w:eastAsia="zh-CN"/>
              </w:rPr>
              <w:t>长护险承办机构考核管理办法的规定执行。</w:t>
            </w:r>
          </w:p>
          <w:p w14:paraId="2025FC73">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3、本项目长护险承办机构的经办服务费=当年长护险实际征收保费/4×</w:t>
            </w:r>
            <w:r>
              <w:rPr>
                <w:rFonts w:hint="eastAsia" w:ascii="仿宋" w:hAnsi="仿宋" w:eastAsia="仿宋" w:cs="仿宋"/>
                <w:bCs/>
                <w:color w:val="auto"/>
                <w:szCs w:val="21"/>
                <w:highlight w:val="none"/>
                <w:lang w:val="en-US" w:eastAsia="zh-CN"/>
              </w:rPr>
              <w:t>分标中标人承诺投标报价系数</w:t>
            </w:r>
            <w:r>
              <w:rPr>
                <w:rFonts w:hint="eastAsia" w:ascii="仿宋" w:hAnsi="仿宋" w:eastAsia="仿宋" w:cs="仿宋"/>
                <w:bCs/>
                <w:color w:val="auto"/>
                <w:sz w:val="21"/>
                <w:szCs w:val="21"/>
                <w:highlight w:val="none"/>
                <w:lang w:val="en-US" w:eastAsia="zh-CN"/>
              </w:rPr>
              <w:t>。</w:t>
            </w:r>
          </w:p>
          <w:p w14:paraId="23AD12B4">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color w:val="auto"/>
                <w:highlight w:val="none"/>
              </w:rPr>
            </w:pPr>
            <w:r>
              <w:rPr>
                <w:rFonts w:hint="eastAsia" w:ascii="仿宋" w:hAnsi="仿宋" w:eastAsia="仿宋" w:cs="仿宋"/>
                <w:bCs/>
                <w:color w:val="auto"/>
                <w:sz w:val="21"/>
                <w:szCs w:val="21"/>
                <w:highlight w:val="none"/>
                <w:lang w:val="en-US" w:eastAsia="zh-CN"/>
              </w:rPr>
              <w:t>4、根据本项目的服务要求，投标人在投标技术文件中提供项目实施方案、组织失能评估工作方案、长期护理保险服务管理方案、稽核巡查方案、费用结算和基金监管方案、系统建设及信息化服务方案、宣传与培训方案、承办区域内组织管理方案、综合配置方案等内容。</w:t>
            </w:r>
          </w:p>
        </w:tc>
      </w:tr>
      <w:tr w14:paraId="3AC8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36EFA4F">
            <w:pPr>
              <w:jc w:val="center"/>
              <w:rPr>
                <w:rFonts w:hint="eastAsia" w:ascii="宋体" w:hAnsi="宋体"/>
                <w:color w:val="auto"/>
                <w:highlight w:val="none"/>
              </w:rPr>
            </w:pPr>
            <w:r>
              <w:rPr>
                <w:rFonts w:hint="eastAsia" w:ascii="宋体" w:hAnsi="宋体"/>
                <w:color w:val="auto"/>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tcPr>
          <w:p w14:paraId="1F24DB3C">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一、进口产品说明（根据项目实际情况选择）</w:t>
            </w:r>
          </w:p>
          <w:p w14:paraId="05201B46">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□本表的第</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仿宋" w:hAnsi="仿宋" w:eastAsia="仿宋" w:cs="仿宋"/>
                <w:b/>
                <w:bCs/>
                <w:color w:val="auto"/>
                <w:szCs w:val="21"/>
                <w:highlight w:val="none"/>
              </w:rPr>
              <w:t>其他货物不接受进口产品参与投标</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否则作无效标处理。</w:t>
            </w:r>
          </w:p>
          <w:p w14:paraId="69993127">
            <w:pPr>
              <w:tabs>
                <w:tab w:val="left" w:pos="180"/>
                <w:tab w:val="left" w:pos="1620"/>
              </w:tabs>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☑本分标服务所涉及的货物不接受进口产品（即通过中国海关报关验放进入中国境内且产自关境外的产品）参与投标，</w:t>
            </w:r>
            <w:r>
              <w:rPr>
                <w:rFonts w:hint="eastAsia" w:ascii="仿宋" w:hAnsi="仿宋" w:eastAsia="仿宋" w:cs="仿宋"/>
                <w:b/>
                <w:color w:val="auto"/>
                <w:szCs w:val="21"/>
                <w:highlight w:val="none"/>
              </w:rPr>
              <w:t>如有进口产品参与投标的作无效标处理</w:t>
            </w:r>
            <w:r>
              <w:rPr>
                <w:rFonts w:hint="eastAsia" w:ascii="仿宋" w:hAnsi="仿宋" w:eastAsia="仿宋" w:cs="仿宋"/>
                <w:color w:val="auto"/>
                <w:szCs w:val="21"/>
                <w:highlight w:val="none"/>
              </w:rPr>
              <w:t>。</w:t>
            </w:r>
          </w:p>
          <w:p w14:paraId="1C6E0FD9">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二、其他</w:t>
            </w:r>
          </w:p>
          <w:p w14:paraId="5A54B44C">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1、是否进行演示：否</w:t>
            </w:r>
          </w:p>
          <w:p w14:paraId="1B9496E9">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2、是否要求提供样品：否</w:t>
            </w:r>
          </w:p>
          <w:p w14:paraId="3304B5E2">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3、是否现场踏勘：否</w:t>
            </w:r>
          </w:p>
          <w:p w14:paraId="59D7FA75">
            <w:pPr>
              <w:widowControl/>
              <w:shd w:val="clear" w:color="auto" w:fill="FFFFFF"/>
              <w:spacing w:line="40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4、合同延续年限、条件和方式：合同到期不续签。</w:t>
            </w:r>
          </w:p>
        </w:tc>
      </w:tr>
    </w:tbl>
    <w:p w14:paraId="4B75AAAB">
      <w:pPr>
        <w:spacing w:line="320" w:lineRule="exact"/>
        <w:rPr>
          <w:rFonts w:hint="eastAsia" w:ascii="宋体" w:hAnsi="宋体"/>
          <w:color w:val="auto"/>
          <w:highlight w:val="none"/>
        </w:rPr>
      </w:pPr>
    </w:p>
    <w:tbl>
      <w:tblPr>
        <w:tblStyle w:val="3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441"/>
        <w:gridCol w:w="660"/>
        <w:gridCol w:w="620"/>
        <w:gridCol w:w="5137"/>
        <w:gridCol w:w="1173"/>
      </w:tblGrid>
      <w:tr w14:paraId="11A3E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vAlign w:val="center"/>
          </w:tcPr>
          <w:p w14:paraId="6F5EFFA9">
            <w:pPr>
              <w:spacing w:line="320" w:lineRule="exact"/>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rPr>
              <w:t>服务需求一览表</w:t>
            </w:r>
          </w:p>
        </w:tc>
      </w:tr>
      <w:tr w14:paraId="6D970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vAlign w:val="center"/>
          </w:tcPr>
          <w:p w14:paraId="74AECAED">
            <w:pPr>
              <w:spacing w:line="320" w:lineRule="exact"/>
              <w:jc w:val="center"/>
              <w:rPr>
                <w:rFonts w:hint="eastAsia" w:ascii="仿宋_GB2312" w:hAnsi="宋体" w:eastAsia="仿宋_GB2312" w:cs="Arial"/>
                <w:color w:val="auto"/>
                <w:sz w:val="32"/>
                <w:szCs w:val="32"/>
                <w:highlight w:val="none"/>
              </w:rPr>
            </w:pPr>
            <w:r>
              <w:rPr>
                <w:rFonts w:hint="eastAsia" w:ascii="仿宋_GB2312" w:hAnsi="宋体" w:eastAsia="仿宋_GB2312" w:cs="Arial"/>
                <w:color w:val="auto"/>
                <w:sz w:val="32"/>
                <w:szCs w:val="32"/>
                <w:highlight w:val="none"/>
              </w:rPr>
              <w:t>标段</w:t>
            </w:r>
          </w:p>
        </w:tc>
        <w:tc>
          <w:tcPr>
            <w:tcW w:w="9031" w:type="dxa"/>
            <w:gridSpan w:val="5"/>
            <w:tcBorders>
              <w:top w:val="single" w:color="auto" w:sz="4" w:space="0"/>
              <w:left w:val="single" w:color="auto" w:sz="4" w:space="0"/>
              <w:bottom w:val="nil"/>
              <w:right w:val="single" w:color="auto" w:sz="4" w:space="0"/>
            </w:tcBorders>
            <w:vAlign w:val="center"/>
          </w:tcPr>
          <w:p w14:paraId="6C06BB33">
            <w:pPr>
              <w:spacing w:line="320" w:lineRule="exact"/>
              <w:jc w:val="left"/>
              <w:rPr>
                <w:rFonts w:hint="eastAsia" w:hAnsi="宋体" w:eastAsia="宋体"/>
                <w:b/>
                <w:bCs/>
                <w:color w:val="auto"/>
                <w:sz w:val="28"/>
                <w:highlight w:val="none"/>
                <w:lang w:eastAsia="zh-CN"/>
              </w:rPr>
            </w:pPr>
            <w:r>
              <w:rPr>
                <w:rFonts w:hint="eastAsia" w:ascii="仿宋_GB2312" w:hAnsi="宋体" w:eastAsia="仿宋_GB2312" w:cs="Arial"/>
                <w:color w:val="auto"/>
                <w:sz w:val="32"/>
                <w:szCs w:val="32"/>
                <w:highlight w:val="none"/>
                <w:lang w:val="en-US" w:eastAsia="zh-CN"/>
              </w:rPr>
              <w:t>2</w:t>
            </w:r>
            <w:r>
              <w:rPr>
                <w:rFonts w:hint="eastAsia" w:hAnsi="宋体"/>
                <w:b/>
                <w:bCs/>
                <w:color w:val="auto"/>
                <w:sz w:val="28"/>
                <w:highlight w:val="none"/>
              </w:rPr>
              <w:t>分标</w:t>
            </w:r>
            <w:r>
              <w:rPr>
                <w:rFonts w:hint="eastAsia" w:hAnsi="宋体"/>
                <w:b/>
                <w:bCs/>
                <w:color w:val="auto"/>
                <w:sz w:val="28"/>
                <w:highlight w:val="none"/>
                <w:lang w:eastAsia="zh-CN"/>
              </w:rPr>
              <w:t>：</w:t>
            </w:r>
          </w:p>
        </w:tc>
      </w:tr>
      <w:tr w14:paraId="57423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single" w:color="auto" w:sz="4" w:space="0"/>
              <w:right w:val="single" w:color="auto" w:sz="4" w:space="0"/>
            </w:tcBorders>
            <w:vAlign w:val="center"/>
          </w:tcPr>
          <w:p w14:paraId="246BF4E6">
            <w:pPr>
              <w:jc w:val="center"/>
              <w:rPr>
                <w:rFonts w:hint="eastAsia" w:ascii="宋体" w:hAnsi="宋体" w:cs="宋体"/>
                <w:color w:val="auto"/>
                <w:sz w:val="24"/>
                <w:highlight w:val="none"/>
              </w:rPr>
            </w:pPr>
          </w:p>
          <w:p w14:paraId="09AD33CC">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41" w:type="dxa"/>
            <w:tcBorders>
              <w:top w:val="single" w:color="auto" w:sz="4" w:space="0"/>
              <w:left w:val="single" w:color="auto" w:sz="4" w:space="0"/>
              <w:bottom w:val="single" w:color="auto" w:sz="4" w:space="0"/>
              <w:right w:val="single" w:color="auto" w:sz="4" w:space="0"/>
            </w:tcBorders>
            <w:vAlign w:val="center"/>
          </w:tcPr>
          <w:p w14:paraId="1A6CB298">
            <w:pPr>
              <w:jc w:val="center"/>
              <w:rPr>
                <w:rFonts w:hint="eastAsia" w:ascii="宋体" w:hAnsi="宋体" w:cs="宋体"/>
                <w:color w:val="auto"/>
                <w:sz w:val="24"/>
                <w:highlight w:val="none"/>
              </w:rPr>
            </w:pPr>
            <w:r>
              <w:rPr>
                <w:rFonts w:hint="eastAsia" w:ascii="宋体" w:hAnsi="宋体" w:cs="宋体"/>
                <w:color w:val="auto"/>
                <w:sz w:val="24"/>
                <w:highlight w:val="none"/>
              </w:rPr>
              <w:t>采购服务名称</w:t>
            </w:r>
          </w:p>
        </w:tc>
        <w:tc>
          <w:tcPr>
            <w:tcW w:w="660" w:type="dxa"/>
            <w:tcBorders>
              <w:top w:val="single" w:color="auto" w:sz="4" w:space="0"/>
              <w:left w:val="single" w:color="auto" w:sz="4" w:space="0"/>
              <w:bottom w:val="single" w:color="auto" w:sz="4" w:space="0"/>
              <w:right w:val="single" w:color="auto" w:sz="4" w:space="0"/>
            </w:tcBorders>
            <w:vAlign w:val="center"/>
          </w:tcPr>
          <w:p w14:paraId="10E34E92">
            <w:pPr>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620" w:type="dxa"/>
            <w:tcBorders>
              <w:top w:val="single" w:color="auto" w:sz="4" w:space="0"/>
              <w:left w:val="single" w:color="auto" w:sz="4" w:space="0"/>
              <w:bottom w:val="single" w:color="auto" w:sz="4" w:space="0"/>
              <w:right w:val="single" w:color="auto" w:sz="4" w:space="0"/>
            </w:tcBorders>
            <w:vAlign w:val="center"/>
          </w:tcPr>
          <w:p w14:paraId="502844D8">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5137" w:type="dxa"/>
            <w:tcBorders>
              <w:top w:val="single" w:color="auto" w:sz="4" w:space="0"/>
              <w:left w:val="single" w:color="auto" w:sz="4" w:space="0"/>
              <w:bottom w:val="single" w:color="auto" w:sz="4" w:space="0"/>
              <w:right w:val="single" w:color="auto" w:sz="4" w:space="0"/>
            </w:tcBorders>
            <w:vAlign w:val="center"/>
          </w:tcPr>
          <w:p w14:paraId="2B01E642">
            <w:pPr>
              <w:jc w:val="center"/>
              <w:rPr>
                <w:rFonts w:hint="eastAsia" w:ascii="宋体" w:hAnsi="宋体" w:cs="宋体"/>
                <w:color w:val="auto"/>
                <w:sz w:val="24"/>
                <w:highlight w:val="none"/>
              </w:rPr>
            </w:pPr>
            <w:r>
              <w:rPr>
                <w:rFonts w:hint="eastAsia" w:ascii="宋体" w:hAnsi="宋体" w:cs="宋体"/>
                <w:color w:val="auto"/>
                <w:sz w:val="24"/>
                <w:highlight w:val="none"/>
              </w:rPr>
              <w:t>服务参数</w:t>
            </w:r>
          </w:p>
        </w:tc>
        <w:tc>
          <w:tcPr>
            <w:tcW w:w="1173" w:type="dxa"/>
            <w:tcBorders>
              <w:top w:val="single" w:color="auto" w:sz="4" w:space="0"/>
              <w:left w:val="single" w:color="auto" w:sz="4" w:space="0"/>
              <w:bottom w:val="single" w:color="auto" w:sz="4" w:space="0"/>
              <w:right w:val="single" w:color="auto" w:sz="4" w:space="0"/>
            </w:tcBorders>
            <w:vAlign w:val="center"/>
          </w:tcPr>
          <w:p w14:paraId="2C84CC71">
            <w:pPr>
              <w:jc w:val="center"/>
              <w:rPr>
                <w:rFonts w:hint="eastAsia" w:ascii="宋体" w:hAnsi="宋体" w:cs="宋体"/>
                <w:color w:val="auto"/>
                <w:sz w:val="24"/>
                <w:highlight w:val="none"/>
              </w:rPr>
            </w:pPr>
            <w:r>
              <w:rPr>
                <w:rFonts w:hint="eastAsia"/>
                <w:color w:val="auto"/>
                <w:highlight w:val="none"/>
              </w:rPr>
              <w:t>中小企业划分标准所属行业名称（行业名称及划分见本章附件</w:t>
            </w:r>
            <w:r>
              <w:rPr>
                <w:color w:val="auto"/>
                <w:highlight w:val="none"/>
              </w:rPr>
              <w:t>2</w:t>
            </w:r>
            <w:r>
              <w:rPr>
                <w:rFonts w:hint="eastAsia"/>
                <w:color w:val="auto"/>
                <w:highlight w:val="none"/>
              </w:rPr>
              <w:t>）</w:t>
            </w:r>
          </w:p>
        </w:tc>
      </w:tr>
      <w:tr w14:paraId="60474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1F781CC7">
            <w:pPr>
              <w:jc w:val="center"/>
              <w:rPr>
                <w:rFonts w:hint="eastAsia" w:ascii="宋体" w:hAnsi="宋体"/>
                <w:color w:val="auto"/>
                <w:highlight w:val="none"/>
              </w:rPr>
            </w:pPr>
            <w:r>
              <w:rPr>
                <w:rFonts w:hint="eastAsia" w:ascii="宋体" w:hAnsi="宋体"/>
                <w:color w:val="auto"/>
                <w:highlight w:val="none"/>
              </w:rPr>
              <w:t>采购清单及服务参数</w:t>
            </w:r>
          </w:p>
          <w:p w14:paraId="44471FB7">
            <w:pPr>
              <w:widowControl/>
              <w:jc w:val="left"/>
              <w:rPr>
                <w:rFonts w:hint="eastAsia" w:ascii="宋体" w:hAnsi="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0D99F7AB">
            <w:pPr>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14D9D9E0">
            <w:pPr>
              <w:pStyle w:val="19"/>
              <w:keepNext w:val="0"/>
              <w:keepLines w:val="0"/>
              <w:pageBreakBefore w:val="0"/>
              <w:widowControl w:val="0"/>
              <w:kinsoku/>
              <w:wordWrap/>
              <w:overflowPunct/>
              <w:topLinePunct w:val="0"/>
              <w:autoSpaceDE/>
              <w:autoSpaceDN/>
              <w:bidi w:val="0"/>
              <w:adjustRightInd/>
              <w:spacing w:line="400" w:lineRule="exact"/>
              <w:jc w:val="center"/>
              <w:textAlignment w:val="auto"/>
              <w:outlineLvl w:val="0"/>
              <w:rPr>
                <w:rFonts w:hint="default" w:ascii="仿宋" w:hAnsi="仿宋" w:eastAsia="仿宋" w:cs="仿宋"/>
                <w:b/>
                <w:color w:val="auto"/>
                <w:kern w:val="2"/>
                <w:sz w:val="21"/>
                <w:szCs w:val="21"/>
                <w:highlight w:val="none"/>
                <w:lang w:val="en-US" w:eastAsia="zh-CN"/>
              </w:rPr>
            </w:pPr>
            <w:r>
              <w:rPr>
                <w:rFonts w:hint="eastAsia" w:ascii="仿宋" w:hAnsi="仿宋" w:eastAsia="仿宋" w:cs="仿宋"/>
                <w:b/>
                <w:color w:val="auto"/>
                <w:sz w:val="21"/>
                <w:szCs w:val="21"/>
                <w:highlight w:val="none"/>
                <w:lang w:val="en-US" w:eastAsia="zh-CN"/>
              </w:rPr>
              <w:t>2026年-2028年长期护理保险服务(B)</w:t>
            </w:r>
          </w:p>
          <w:p w14:paraId="39343659">
            <w:pPr>
              <w:pStyle w:val="19"/>
              <w:keepNext w:val="0"/>
              <w:keepLines w:val="0"/>
              <w:pageBreakBefore w:val="0"/>
              <w:widowControl w:val="0"/>
              <w:kinsoku/>
              <w:wordWrap/>
              <w:overflowPunct/>
              <w:topLinePunct w:val="0"/>
              <w:autoSpaceDE/>
              <w:autoSpaceDN/>
              <w:bidi w:val="0"/>
              <w:adjustRightInd/>
              <w:spacing w:line="400" w:lineRule="exact"/>
              <w:jc w:val="center"/>
              <w:textAlignment w:val="auto"/>
              <w:outlineLvl w:val="0"/>
              <w:rPr>
                <w:rFonts w:hint="eastAsia" w:ascii="仿宋" w:hAnsi="仿宋" w:eastAsia="仿宋" w:cs="仿宋"/>
                <w:b/>
                <w:color w:val="auto"/>
                <w:kern w:val="2"/>
                <w:sz w:val="21"/>
                <w:szCs w:val="21"/>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vAlign w:val="center"/>
          </w:tcPr>
          <w:p w14:paraId="7C1B3AF1">
            <w:pPr>
              <w:spacing w:line="400" w:lineRule="exact"/>
              <w:ind w:firstLine="105" w:firstLineChars="50"/>
              <w:jc w:val="center"/>
              <w:rPr>
                <w:rFonts w:hint="eastAsia" w:ascii="宋体" w:hAnsi="宋体"/>
                <w:color w:val="auto"/>
                <w:szCs w:val="21"/>
                <w:highlight w:val="none"/>
              </w:rPr>
            </w:pPr>
            <w:r>
              <w:rPr>
                <w:color w:val="auto"/>
                <w:szCs w:val="21"/>
                <w:highlight w:val="none"/>
              </w:rPr>
              <w:t>项</w:t>
            </w:r>
          </w:p>
        </w:tc>
        <w:tc>
          <w:tcPr>
            <w:tcW w:w="620" w:type="dxa"/>
            <w:tcBorders>
              <w:top w:val="single" w:color="auto" w:sz="4" w:space="0"/>
              <w:left w:val="single" w:color="auto" w:sz="4" w:space="0"/>
              <w:bottom w:val="single" w:color="auto" w:sz="4" w:space="0"/>
              <w:right w:val="single" w:color="auto" w:sz="4" w:space="0"/>
            </w:tcBorders>
            <w:vAlign w:val="center"/>
          </w:tcPr>
          <w:p w14:paraId="3E0E01D4">
            <w:pPr>
              <w:spacing w:line="400" w:lineRule="exact"/>
              <w:jc w:val="center"/>
              <w:rPr>
                <w:rFonts w:hint="eastAsia" w:ascii="宋体" w:hAnsi="宋体"/>
                <w:color w:val="auto"/>
                <w:szCs w:val="21"/>
                <w:highlight w:val="none"/>
              </w:rPr>
            </w:pPr>
            <w:r>
              <w:rPr>
                <w:color w:val="auto"/>
                <w:szCs w:val="21"/>
                <w:highlight w:val="none"/>
              </w:rPr>
              <w:t>1</w:t>
            </w:r>
          </w:p>
        </w:tc>
        <w:tc>
          <w:tcPr>
            <w:tcW w:w="5137" w:type="dxa"/>
            <w:tcBorders>
              <w:top w:val="single" w:color="auto" w:sz="4" w:space="0"/>
              <w:left w:val="single" w:color="auto" w:sz="4" w:space="0"/>
              <w:bottom w:val="single" w:color="auto" w:sz="4" w:space="0"/>
              <w:right w:val="single" w:color="auto" w:sz="4" w:space="0"/>
            </w:tcBorders>
            <w:vAlign w:val="top"/>
          </w:tcPr>
          <w:p w14:paraId="178CC7AC">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一、采购项目需求</w:t>
            </w:r>
          </w:p>
          <w:p w14:paraId="30E8F8E4">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（一）项目背景</w:t>
            </w:r>
          </w:p>
          <w:p w14:paraId="6EFF974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1.基本概况。</w:t>
            </w:r>
            <w:r>
              <w:rPr>
                <w:rFonts w:hint="eastAsia" w:ascii="仿宋" w:hAnsi="仿宋" w:eastAsia="仿宋" w:cs="仿宋"/>
                <w:bCs/>
                <w:color w:val="auto"/>
                <w:szCs w:val="21"/>
                <w:highlight w:val="none"/>
                <w:lang w:eastAsia="zh-CN"/>
              </w:rPr>
              <w:t>按照党中央、国务院关于加快建立长期护理保险制度的决策部署，南宁市人民政府聚焦社会保障短板，</w:t>
            </w:r>
            <w:r>
              <w:rPr>
                <w:rFonts w:hint="eastAsia" w:ascii="仿宋" w:hAnsi="仿宋" w:eastAsia="仿宋" w:cs="仿宋"/>
                <w:bCs/>
                <w:color w:val="auto"/>
                <w:szCs w:val="21"/>
                <w:highlight w:val="none"/>
                <w:lang w:val="en-US" w:eastAsia="zh-CN"/>
              </w:rPr>
              <w:t>2020年主动争取列入国家医保局、财政部扩大长期护理保险制度试点，2021年3月1日起在南宁市职工基本医疗保险参保群体实施。</w:t>
            </w:r>
            <w:r>
              <w:rPr>
                <w:rFonts w:hint="eastAsia" w:ascii="仿宋" w:hAnsi="仿宋" w:eastAsia="仿宋" w:cs="仿宋"/>
                <w:bCs/>
                <w:color w:val="auto"/>
                <w:szCs w:val="21"/>
                <w:highlight w:val="none"/>
              </w:rPr>
              <w:t>根据202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lang w:val="en-US" w:eastAsia="zh-CN"/>
              </w:rPr>
              <w:t>22</w:t>
            </w:r>
            <w:r>
              <w:rPr>
                <w:rFonts w:hint="eastAsia" w:ascii="仿宋" w:hAnsi="仿宋" w:eastAsia="仿宋" w:cs="仿宋"/>
                <w:bCs/>
                <w:color w:val="auto"/>
                <w:szCs w:val="21"/>
                <w:highlight w:val="none"/>
              </w:rPr>
              <w:t>日</w:t>
            </w:r>
            <w:r>
              <w:rPr>
                <w:rFonts w:hint="eastAsia" w:ascii="仿宋" w:hAnsi="仿宋" w:eastAsia="仿宋" w:cs="仿宋"/>
                <w:bCs/>
                <w:color w:val="auto"/>
                <w:szCs w:val="21"/>
                <w:highlight w:val="none"/>
                <w:lang w:eastAsia="zh-CN"/>
              </w:rPr>
              <w:t>南宁市医疗保障局</w:t>
            </w:r>
            <w:r>
              <w:rPr>
                <w:rFonts w:hint="eastAsia" w:ascii="仿宋" w:hAnsi="仿宋" w:eastAsia="仿宋" w:cs="仿宋"/>
                <w:bCs/>
                <w:color w:val="auto"/>
                <w:szCs w:val="21"/>
                <w:highlight w:val="none"/>
                <w:lang w:val="en-US" w:eastAsia="zh-CN"/>
              </w:rPr>
              <w:t xml:space="preserve"> 南宁市财政局关于印发</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南宁市</w:t>
            </w:r>
            <w:r>
              <w:rPr>
                <w:rFonts w:hint="eastAsia" w:ascii="仿宋" w:hAnsi="仿宋" w:eastAsia="仿宋" w:cs="仿宋"/>
                <w:bCs/>
                <w:color w:val="auto"/>
                <w:szCs w:val="21"/>
                <w:highlight w:val="none"/>
              </w:rPr>
              <w:t>长期护理保险</w:t>
            </w:r>
            <w:r>
              <w:rPr>
                <w:rFonts w:hint="eastAsia" w:ascii="仿宋" w:hAnsi="仿宋" w:eastAsia="仿宋" w:cs="仿宋"/>
                <w:bCs/>
                <w:color w:val="auto"/>
                <w:szCs w:val="21"/>
                <w:highlight w:val="none"/>
                <w:lang w:eastAsia="zh-CN"/>
              </w:rPr>
              <w:t>委托商业保险机构提供经办服务管理办法</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的通知</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规</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〕3号）</w:t>
            </w:r>
            <w:r>
              <w:rPr>
                <w:rFonts w:hint="eastAsia" w:ascii="仿宋" w:hAnsi="仿宋" w:eastAsia="仿宋" w:cs="仿宋"/>
                <w:bCs/>
                <w:color w:val="auto"/>
                <w:szCs w:val="21"/>
                <w:highlight w:val="none"/>
                <w:lang w:val="en-US" w:eastAsia="zh-CN"/>
              </w:rPr>
              <w:t>要求，为保障我市长期护理保险委托经办工作稳妥接续</w:t>
            </w:r>
            <w:r>
              <w:rPr>
                <w:rFonts w:hint="eastAsia" w:ascii="仿宋" w:hAnsi="仿宋" w:eastAsia="仿宋" w:cs="仿宋"/>
                <w:bCs/>
                <w:color w:val="auto"/>
                <w:szCs w:val="21"/>
                <w:highlight w:val="none"/>
              </w:rPr>
              <w:t>，采取</w:t>
            </w:r>
            <w:r>
              <w:rPr>
                <w:rFonts w:hint="eastAsia" w:ascii="仿宋" w:hAnsi="仿宋" w:eastAsia="仿宋" w:cs="仿宋"/>
                <w:bCs/>
                <w:color w:val="auto"/>
                <w:szCs w:val="21"/>
                <w:highlight w:val="none"/>
                <w:lang w:eastAsia="zh-CN"/>
              </w:rPr>
              <w:t>公开招标</w:t>
            </w:r>
            <w:r>
              <w:rPr>
                <w:rFonts w:hint="eastAsia" w:ascii="仿宋" w:hAnsi="仿宋" w:eastAsia="仿宋" w:cs="仿宋"/>
                <w:bCs/>
                <w:color w:val="auto"/>
                <w:szCs w:val="21"/>
                <w:highlight w:val="none"/>
              </w:rPr>
              <w:t>方式确定承办2026年-2028年长期护理保险服务的商业保险机构，提供围绕参保人员享受长期护理保险待遇密切相关的经办服务。</w:t>
            </w:r>
          </w:p>
          <w:p w14:paraId="4317359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仿宋" w:hAnsi="仿宋" w:eastAsia="仿宋" w:cs="仿宋"/>
                <w:b/>
                <w:color w:val="auto"/>
                <w:szCs w:val="21"/>
                <w:highlight w:val="none"/>
                <w:lang w:val="en-US" w:eastAsia="zh-CN"/>
              </w:rPr>
            </w:pPr>
            <w:r>
              <w:rPr>
                <w:rFonts w:hint="eastAsia" w:ascii="仿宋" w:hAnsi="仿宋" w:eastAsia="仿宋" w:cs="仿宋"/>
                <w:bCs/>
                <w:color w:val="auto"/>
                <w:szCs w:val="21"/>
                <w:highlight w:val="none"/>
                <w:lang w:val="en-US" w:eastAsia="zh-CN"/>
              </w:rPr>
              <w:t>2.基本政策。建立覆盖全市基本医疗保险参保人员的长护险制度，从我市参加职工基本医疗保险人群起步，按单位职工参保政策参保的，支付比例为70%左右。具体见《南宁市人民政府关于推进南宁市长期护理保险制度的实施意见》（南府规〔2023〕26号）、《南宁市医疗保障局 南宁市财政局 南宁市人力资源和社会保障局 南宁市卫生健康委员会 南宁市民政局 国家税务总局南宁市税务局 南宁市残疾人联合会关于印发&lt;南宁市长期护理保险实施细则&gt;的通知》（南医保规〔2024〕2号）等文件，长护保险的国家、省、市政策调整时，待遇标准等由南宁市医保局会同南宁市财政局确定，并根据实际情况适时调整。</w:t>
            </w:r>
          </w:p>
          <w:p w14:paraId="23A1E5A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（二）承办业务区域</w:t>
            </w:r>
          </w:p>
          <w:p w14:paraId="23171DC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 w:val="21"/>
                <w:szCs w:val="21"/>
                <w:highlight w:val="none"/>
                <w:lang w:val="en-US" w:eastAsia="zh-CN"/>
              </w:rPr>
              <w:t>根据南宁市第七次全国人口普查主要数据公报，按常住人口分布划分4个承办区域，分别为A（西乡塘区+良庆区，约223万人）、B（江南区+横州市+隆安县，约221万人）、C（青秀区+邕宁区+马山县+上林县，约219万人）、D（兴宁区+武鸣区+宾阳县，约210万人）等4个分标。</w:t>
            </w:r>
          </w:p>
          <w:p w14:paraId="63808B4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B分标</w:t>
            </w:r>
            <w:r>
              <w:rPr>
                <w:rFonts w:hint="eastAsia" w:ascii="仿宋" w:hAnsi="仿宋" w:eastAsia="仿宋" w:cs="仿宋"/>
                <w:bCs/>
                <w:color w:val="auto"/>
                <w:szCs w:val="21"/>
                <w:highlight w:val="none"/>
              </w:rPr>
              <w:t>承办片区：</w:t>
            </w:r>
            <w:r>
              <w:rPr>
                <w:rFonts w:hint="eastAsia" w:ascii="仿宋" w:hAnsi="仿宋" w:eastAsia="仿宋" w:cs="仿宋"/>
                <w:bCs/>
                <w:color w:val="auto"/>
                <w:sz w:val="21"/>
                <w:szCs w:val="21"/>
                <w:highlight w:val="none"/>
                <w:lang w:val="en-US" w:eastAsia="zh-CN"/>
              </w:rPr>
              <w:t>江南区+横州市+隆安县</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常住人口约221</w:t>
            </w:r>
            <w:r>
              <w:rPr>
                <w:rFonts w:hint="eastAsia" w:ascii="仿宋" w:hAnsi="仿宋" w:eastAsia="仿宋" w:cs="仿宋"/>
                <w:bCs/>
                <w:color w:val="auto"/>
                <w:szCs w:val="21"/>
                <w:highlight w:val="none"/>
              </w:rPr>
              <w:t>万人，以当年实际参保人数为准。</w:t>
            </w:r>
          </w:p>
          <w:p w14:paraId="648D23F8">
            <w:pPr>
              <w:snapToGrid w:val="0"/>
              <w:spacing w:line="400" w:lineRule="exact"/>
              <w:ind w:firstLine="420" w:firstLineChars="20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Cs w:val="21"/>
                <w:highlight w:val="none"/>
                <w:lang w:val="en-US" w:eastAsia="zh-CN"/>
              </w:rPr>
              <w:t>B分标</w:t>
            </w:r>
            <w:r>
              <w:rPr>
                <w:rFonts w:hint="eastAsia" w:ascii="仿宋" w:hAnsi="仿宋" w:eastAsia="仿宋" w:cs="仿宋"/>
                <w:bCs/>
                <w:color w:val="auto"/>
                <w:szCs w:val="21"/>
                <w:highlight w:val="none"/>
              </w:rPr>
              <w:t>承办片区确定1名中标人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投标人在本片区获得</w:t>
            </w:r>
            <w:r>
              <w:rPr>
                <w:rFonts w:hint="eastAsia" w:ascii="仿宋" w:hAnsi="仿宋" w:eastAsia="仿宋" w:cs="仿宋"/>
                <w:bCs/>
                <w:color w:val="auto"/>
                <w:szCs w:val="21"/>
                <w:highlight w:val="none"/>
                <w:lang w:eastAsia="zh-CN"/>
              </w:rPr>
              <w:t>评标委员会推荐</w:t>
            </w:r>
            <w:r>
              <w:rPr>
                <w:rFonts w:hint="eastAsia" w:ascii="仿宋" w:hAnsi="仿宋" w:eastAsia="仿宋" w:cs="仿宋"/>
                <w:bCs/>
                <w:color w:val="auto"/>
                <w:szCs w:val="21"/>
                <w:highlight w:val="none"/>
                <w:lang w:val="en-US" w:eastAsia="zh-CN"/>
              </w:rPr>
              <w:t>为排名第一的中标候选人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不得再被推荐为本项目其他分标的中标候选人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与投标人</w:t>
            </w:r>
            <w:r>
              <w:rPr>
                <w:rFonts w:hint="eastAsia" w:ascii="仿宋" w:hAnsi="仿宋" w:eastAsia="仿宋" w:cs="仿宋"/>
                <w:bCs/>
                <w:color w:val="auto"/>
                <w:szCs w:val="21"/>
                <w:highlight w:val="none"/>
              </w:rPr>
              <w:t>同属一家商业保险（集团）公司的子公司或分公司</w:t>
            </w:r>
            <w:r>
              <w:rPr>
                <w:rFonts w:hint="eastAsia" w:ascii="仿宋" w:hAnsi="仿宋" w:eastAsia="仿宋" w:cs="仿宋"/>
                <w:bCs/>
                <w:color w:val="auto"/>
                <w:szCs w:val="21"/>
                <w:highlight w:val="none"/>
                <w:lang w:val="en-US" w:eastAsia="zh-CN"/>
              </w:rPr>
              <w:t>在本项目其他分标也不得再被推荐为中标候选人推荐资格</w:t>
            </w:r>
            <w:r>
              <w:rPr>
                <w:rFonts w:hint="eastAsia" w:ascii="仿宋" w:hAnsi="仿宋" w:eastAsia="仿宋" w:cs="仿宋"/>
                <w:bCs/>
                <w:color w:val="auto"/>
                <w:szCs w:val="21"/>
                <w:highlight w:val="none"/>
              </w:rPr>
              <w:t>。</w:t>
            </w:r>
          </w:p>
          <w:p w14:paraId="200A6FA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符合</w:t>
            </w:r>
            <w:r>
              <w:rPr>
                <w:rFonts w:hint="eastAsia" w:ascii="仿宋" w:hAnsi="仿宋" w:eastAsia="仿宋" w:cs="仿宋"/>
                <w:bCs/>
                <w:color w:val="auto"/>
                <w:szCs w:val="21"/>
                <w:highlight w:val="none"/>
                <w:lang w:val="en-US" w:eastAsia="zh-CN"/>
              </w:rPr>
              <w:t>投标</w:t>
            </w:r>
            <w:r>
              <w:rPr>
                <w:rFonts w:hint="eastAsia" w:ascii="仿宋" w:hAnsi="仿宋" w:eastAsia="仿宋" w:cs="仿宋"/>
                <w:bCs/>
                <w:color w:val="auto"/>
                <w:szCs w:val="21"/>
                <w:highlight w:val="none"/>
              </w:rPr>
              <w:t>资质的商业保险机构自愿参加</w:t>
            </w:r>
            <w:r>
              <w:rPr>
                <w:rFonts w:hint="eastAsia" w:ascii="仿宋" w:hAnsi="仿宋" w:eastAsia="仿宋" w:cs="仿宋"/>
                <w:bCs/>
                <w:color w:val="auto"/>
                <w:szCs w:val="21"/>
                <w:highlight w:val="none"/>
                <w:lang w:val="en-US" w:eastAsia="zh-CN"/>
              </w:rPr>
              <w:t>投标</w:t>
            </w:r>
            <w:r>
              <w:rPr>
                <w:rFonts w:hint="eastAsia" w:ascii="仿宋" w:hAnsi="仿宋" w:eastAsia="仿宋" w:cs="仿宋"/>
                <w:bCs/>
                <w:color w:val="auto"/>
                <w:szCs w:val="21"/>
                <w:highlight w:val="none"/>
              </w:rPr>
              <w:t>，</w:t>
            </w:r>
            <w:r>
              <w:rPr>
                <w:rFonts w:hint="eastAsia" w:ascii="仿宋" w:hAnsi="仿宋" w:eastAsia="仿宋" w:cs="仿宋"/>
                <w:b w:val="0"/>
                <w:bCs/>
                <w:color w:val="auto"/>
                <w:kern w:val="2"/>
                <w:sz w:val="21"/>
                <w:szCs w:val="21"/>
                <w:highlight w:val="none"/>
                <w:lang w:val="en-US" w:eastAsia="zh-CN" w:bidi="ar"/>
              </w:rPr>
              <w:t>每个分标招标一家商业保险（集团）公司或其分支机构（含下属分公司），一个投标供应商可投多个分标，但最多只能中1个分标。按A分标、B分标、C分标、D分标的顺序确定中标候选人。如投标供应商在已完成评标的分标排名第一，则不能被推荐为之后评标的分标中标候选人；所有分标推荐的中标候选人家数不超过3家，不足3家的，按实际数量进行推荐；同属一家商业保险（集团）公司在本项目的所有分标获得中标候选供应商推荐资格的子公司或分公司不得超过一家</w:t>
            </w:r>
            <w:r>
              <w:rPr>
                <w:rFonts w:hint="eastAsia" w:ascii="仿宋" w:hAnsi="仿宋" w:eastAsia="仿宋" w:cs="仿宋"/>
                <w:bCs/>
                <w:color w:val="auto"/>
                <w:szCs w:val="21"/>
                <w:highlight w:val="none"/>
              </w:rPr>
              <w:t>。</w:t>
            </w:r>
          </w:p>
          <w:p w14:paraId="42A37AE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市医保经办机构和</w:t>
            </w:r>
            <w:r>
              <w:rPr>
                <w:rFonts w:hint="eastAsia" w:ascii="仿宋" w:hAnsi="仿宋" w:eastAsia="仿宋" w:cs="仿宋"/>
                <w:bCs/>
                <w:color w:val="auto"/>
                <w:szCs w:val="21"/>
                <w:highlight w:val="none"/>
                <w:lang w:eastAsia="zh-CN"/>
              </w:rPr>
              <w:t>承办业务区域内有关</w:t>
            </w:r>
            <w:r>
              <w:rPr>
                <w:rFonts w:hint="eastAsia" w:ascii="仿宋" w:hAnsi="仿宋" w:eastAsia="仿宋" w:cs="仿宋"/>
                <w:bCs/>
                <w:color w:val="auto"/>
                <w:szCs w:val="21"/>
                <w:highlight w:val="none"/>
              </w:rPr>
              <w:t>县（市）医保部门分别与中标</w:t>
            </w:r>
            <w:r>
              <w:rPr>
                <w:rFonts w:hint="eastAsia" w:ascii="仿宋" w:hAnsi="仿宋" w:eastAsia="仿宋" w:cs="仿宋"/>
                <w:bCs/>
                <w:color w:val="auto"/>
                <w:szCs w:val="21"/>
                <w:highlight w:val="none"/>
                <w:lang w:eastAsia="zh-CN"/>
              </w:rPr>
              <w:t>人</w:t>
            </w:r>
            <w:r>
              <w:rPr>
                <w:rFonts w:hint="eastAsia" w:ascii="仿宋" w:hAnsi="仿宋" w:eastAsia="仿宋" w:cs="仿宋"/>
                <w:bCs/>
                <w:color w:val="auto"/>
                <w:szCs w:val="21"/>
                <w:highlight w:val="none"/>
              </w:rPr>
              <w:t>的相应商业保险公司签订合同。</w:t>
            </w:r>
          </w:p>
          <w:p w14:paraId="6FEDD1D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w:t>
            </w:r>
            <w:r>
              <w:rPr>
                <w:rFonts w:hint="eastAsia" w:ascii="仿宋" w:hAnsi="仿宋" w:eastAsia="仿宋" w:cs="仿宋"/>
                <w:bCs/>
                <w:color w:val="auto"/>
                <w:szCs w:val="21"/>
                <w:highlight w:val="none"/>
                <w:lang w:eastAsia="zh-CN"/>
              </w:rPr>
              <w:t>人</w:t>
            </w:r>
            <w:r>
              <w:rPr>
                <w:rFonts w:hint="eastAsia" w:ascii="仿宋" w:hAnsi="仿宋" w:eastAsia="仿宋" w:cs="仿宋"/>
                <w:bCs/>
                <w:color w:val="auto"/>
                <w:szCs w:val="21"/>
                <w:highlight w:val="none"/>
              </w:rPr>
              <w:t>协助长护保险经办服务工作，每年度由</w:t>
            </w:r>
            <w:r>
              <w:rPr>
                <w:rFonts w:hint="eastAsia" w:ascii="仿宋" w:hAnsi="仿宋" w:eastAsia="仿宋" w:cs="仿宋"/>
                <w:bCs/>
                <w:color w:val="auto"/>
                <w:szCs w:val="21"/>
                <w:highlight w:val="none"/>
                <w:lang w:eastAsia="zh-CN"/>
              </w:rPr>
              <w:t>市医保部门、</w:t>
            </w:r>
            <w:r>
              <w:rPr>
                <w:rFonts w:hint="eastAsia" w:ascii="仿宋" w:hAnsi="仿宋" w:eastAsia="仿宋" w:cs="仿宋"/>
                <w:bCs/>
                <w:color w:val="auto"/>
                <w:szCs w:val="21"/>
                <w:highlight w:val="none"/>
              </w:rPr>
              <w:t>片区医保部门会同财政部门分别组织第三方经办绩效考核，绩效考核奖励预算每年在100万元以内，按</w:t>
            </w:r>
            <w:r>
              <w:rPr>
                <w:rFonts w:hint="eastAsia" w:ascii="仿宋" w:hAnsi="仿宋" w:eastAsia="仿宋" w:cs="仿宋"/>
                <w:bCs/>
                <w:color w:val="auto"/>
                <w:szCs w:val="21"/>
                <w:highlight w:val="none"/>
                <w:lang w:val="en-US" w:eastAsia="zh-CN"/>
              </w:rPr>
              <w:t>A分标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B分标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C分标和D分标</w:t>
            </w:r>
            <w:r>
              <w:rPr>
                <w:rFonts w:hint="eastAsia" w:ascii="仿宋" w:hAnsi="仿宋" w:eastAsia="仿宋" w:cs="仿宋"/>
                <w:bCs/>
                <w:color w:val="auto"/>
                <w:szCs w:val="21"/>
                <w:highlight w:val="none"/>
              </w:rPr>
              <w:t>分别的实际采购金额所占比例，分配每个</w:t>
            </w:r>
            <w:r>
              <w:rPr>
                <w:rFonts w:hint="eastAsia" w:ascii="仿宋" w:hAnsi="仿宋" w:eastAsia="仿宋" w:cs="仿宋"/>
                <w:bCs/>
                <w:color w:val="auto"/>
                <w:szCs w:val="21"/>
                <w:highlight w:val="none"/>
                <w:lang w:eastAsia="zh-CN"/>
              </w:rPr>
              <w:t>承办业务区域</w:t>
            </w:r>
            <w:r>
              <w:rPr>
                <w:rFonts w:hint="eastAsia" w:ascii="仿宋" w:hAnsi="仿宋" w:eastAsia="仿宋" w:cs="仿宋"/>
                <w:bCs/>
                <w:color w:val="auto"/>
                <w:szCs w:val="21"/>
                <w:highlight w:val="none"/>
              </w:rPr>
              <w:t>的绩效考核奖励最高金额（见“六、报价要求”），具体考核奖励办法在合同中明确。</w:t>
            </w:r>
          </w:p>
          <w:p w14:paraId="5F7F93ED">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（三）经办服务费用</w:t>
            </w:r>
            <w:r>
              <w:rPr>
                <w:rFonts w:hint="eastAsia" w:ascii="仿宋" w:hAnsi="仿宋" w:eastAsia="仿宋" w:cs="仿宋"/>
                <w:b/>
                <w:bCs/>
                <w:color w:val="auto"/>
                <w:szCs w:val="21"/>
                <w:highlight w:val="none"/>
              </w:rPr>
              <w:t>及支付方式</w:t>
            </w:r>
          </w:p>
          <w:p w14:paraId="26AEFC8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长期护理保险（以下简称长护险）</w:t>
            </w:r>
            <w:r>
              <w:rPr>
                <w:rFonts w:hint="eastAsia" w:ascii="仿宋" w:hAnsi="仿宋" w:eastAsia="仿宋" w:cs="仿宋"/>
                <w:bCs/>
                <w:color w:val="auto"/>
                <w:szCs w:val="21"/>
                <w:highlight w:val="none"/>
              </w:rPr>
              <w:t>承办机构的经办服务费</w:t>
            </w:r>
            <w:r>
              <w:rPr>
                <w:rFonts w:hint="eastAsia" w:ascii="仿宋" w:hAnsi="仿宋" w:eastAsia="仿宋" w:cs="仿宋"/>
                <w:bCs/>
                <w:color w:val="auto"/>
                <w:szCs w:val="21"/>
                <w:highlight w:val="none"/>
                <w:lang w:val="en-US" w:eastAsia="zh-CN"/>
              </w:rPr>
              <w:t>控制在服务</w:t>
            </w:r>
            <w:r>
              <w:rPr>
                <w:rFonts w:hint="eastAsia" w:ascii="仿宋" w:hAnsi="仿宋" w:eastAsia="仿宋" w:cs="仿宋"/>
                <w:bCs/>
                <w:color w:val="auto"/>
                <w:szCs w:val="21"/>
                <w:highlight w:val="none"/>
              </w:rPr>
              <w:t>当年长护险实际征</w:t>
            </w:r>
            <w:r>
              <w:rPr>
                <w:rFonts w:hint="eastAsia" w:ascii="仿宋" w:hAnsi="仿宋" w:eastAsia="仿宋" w:cs="仿宋"/>
                <w:bCs/>
                <w:color w:val="auto"/>
                <w:szCs w:val="21"/>
                <w:highlight w:val="none"/>
                <w:lang w:val="en-US" w:eastAsia="zh-CN"/>
              </w:rPr>
              <w:t>收</w:t>
            </w:r>
            <w:r>
              <w:rPr>
                <w:rFonts w:hint="eastAsia" w:ascii="仿宋" w:hAnsi="仿宋" w:eastAsia="仿宋" w:cs="仿宋"/>
                <w:bCs/>
                <w:color w:val="auto"/>
                <w:szCs w:val="21"/>
                <w:highlight w:val="none"/>
              </w:rPr>
              <w:t>保费总额的5%</w:t>
            </w:r>
            <w:r>
              <w:rPr>
                <w:rFonts w:hint="eastAsia" w:ascii="仿宋" w:hAnsi="仿宋" w:eastAsia="仿宋" w:cs="仿宋"/>
                <w:bCs/>
                <w:color w:val="auto"/>
                <w:szCs w:val="21"/>
                <w:highlight w:val="none"/>
                <w:lang w:eastAsia="zh-CN"/>
              </w:rPr>
              <w:t>（每个分标的计算方式为：当年长护险实际征收保费总额的</w:t>
            </w:r>
            <w:r>
              <w:rPr>
                <w:rFonts w:hint="eastAsia" w:ascii="仿宋" w:hAnsi="仿宋" w:eastAsia="仿宋" w:cs="仿宋"/>
                <w:bCs/>
                <w:color w:val="auto"/>
                <w:szCs w:val="21"/>
                <w:highlight w:val="none"/>
                <w:lang w:val="en-US" w:eastAsia="zh-CN"/>
              </w:rPr>
              <w:t>5%/4</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1个服务年度</w:t>
            </w:r>
            <w:r>
              <w:rPr>
                <w:rFonts w:hint="eastAsia" w:ascii="仿宋" w:hAnsi="仿宋" w:eastAsia="仿宋" w:cs="仿宋"/>
                <w:bCs/>
                <w:color w:val="auto"/>
                <w:szCs w:val="21"/>
                <w:highlight w:val="none"/>
              </w:rPr>
              <w:t>当年长护险承办机构的经办服务费用提取金额以合同最终约定为准，经办服务费用于长护险信息系统维护管理成本、人力成本、失能评估、案件调查、办公运营、宣传培训、场地服务网点成本、车辆交通成本等</w:t>
            </w:r>
            <w:r>
              <w:rPr>
                <w:rFonts w:hint="eastAsia" w:ascii="仿宋" w:hAnsi="仿宋" w:eastAsia="仿宋" w:cs="仿宋"/>
                <w:bCs/>
                <w:color w:val="auto"/>
                <w:szCs w:val="21"/>
                <w:highlight w:val="none"/>
                <w:lang w:eastAsia="zh-CN"/>
              </w:rPr>
              <w:t>。</w:t>
            </w:r>
          </w:p>
          <w:p w14:paraId="0F29C92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经办服务费实行预付制管理，</w:t>
            </w:r>
            <w:r>
              <w:rPr>
                <w:rFonts w:hint="eastAsia" w:ascii="仿宋" w:hAnsi="仿宋" w:eastAsia="仿宋" w:cs="仿宋"/>
                <w:bCs/>
                <w:color w:val="auto"/>
                <w:szCs w:val="21"/>
                <w:highlight w:val="none"/>
                <w:lang w:val="en-US" w:eastAsia="zh-CN"/>
              </w:rPr>
              <w:t>1个服务</w:t>
            </w:r>
            <w:r>
              <w:rPr>
                <w:rFonts w:hint="eastAsia" w:ascii="仿宋" w:hAnsi="仿宋" w:eastAsia="仿宋" w:cs="仿宋"/>
                <w:bCs/>
                <w:color w:val="auto"/>
                <w:szCs w:val="21"/>
                <w:highlight w:val="none"/>
              </w:rPr>
              <w:t>年度</w:t>
            </w:r>
            <w:r>
              <w:rPr>
                <w:rFonts w:hint="eastAsia" w:ascii="仿宋" w:hAnsi="仿宋" w:eastAsia="仿宋" w:cs="仿宋"/>
                <w:bCs/>
                <w:color w:val="auto"/>
                <w:szCs w:val="21"/>
                <w:highlight w:val="none"/>
                <w:lang w:eastAsia="zh-CN"/>
              </w:rPr>
              <w:t>，每个分标的</w:t>
            </w:r>
            <w:r>
              <w:rPr>
                <w:rFonts w:hint="eastAsia" w:ascii="仿宋" w:hAnsi="仿宋" w:eastAsia="仿宋" w:cs="仿宋"/>
                <w:bCs/>
                <w:color w:val="auto"/>
                <w:szCs w:val="21"/>
                <w:highlight w:val="none"/>
              </w:rPr>
              <w:t>预付金基数以2024年度南宁市长期护理保险实际征收的保费279,433,542.59元的5%</w:t>
            </w:r>
            <w:r>
              <w:rPr>
                <w:rFonts w:hint="default" w:ascii="Arial" w:hAnsi="Arial" w:eastAsia="仿宋" w:cs="Arial"/>
                <w:bCs/>
                <w:color w:val="auto"/>
                <w:szCs w:val="21"/>
                <w:highlight w:val="none"/>
                <w:lang w:val="en-US" w:eastAsia="zh-CN"/>
              </w:rPr>
              <w:t>×</w:t>
            </w:r>
            <w:r>
              <w:rPr>
                <w:rFonts w:hint="eastAsia" w:ascii="仿宋" w:hAnsi="仿宋" w:eastAsia="仿宋" w:cs="仿宋"/>
                <w:bCs/>
                <w:color w:val="auto"/>
                <w:szCs w:val="21"/>
                <w:highlight w:val="none"/>
                <w:lang w:val="en-US" w:eastAsia="zh-CN"/>
              </w:rPr>
              <w:t>1/4</w:t>
            </w:r>
            <w:r>
              <w:rPr>
                <w:rFonts w:hint="eastAsia" w:ascii="仿宋" w:hAnsi="仿宋" w:eastAsia="仿宋" w:cs="仿宋"/>
                <w:bCs/>
                <w:color w:val="auto"/>
                <w:szCs w:val="21"/>
                <w:highlight w:val="none"/>
              </w:rPr>
              <w:t>确定</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约为</w:t>
            </w:r>
            <w:r>
              <w:rPr>
                <w:rFonts w:hint="eastAsia" w:ascii="仿宋" w:hAnsi="仿宋" w:eastAsia="仿宋" w:cs="仿宋"/>
                <w:bCs/>
                <w:color w:val="auto"/>
                <w:szCs w:val="21"/>
                <w:highlight w:val="none"/>
                <w:lang w:val="en-US" w:eastAsia="zh-CN"/>
              </w:rPr>
              <w:t>349.29</w:t>
            </w:r>
            <w:r>
              <w:rPr>
                <w:rFonts w:hint="eastAsia" w:ascii="仿宋" w:hAnsi="仿宋" w:eastAsia="仿宋" w:cs="仿宋"/>
                <w:bCs/>
                <w:color w:val="auto"/>
                <w:szCs w:val="21"/>
                <w:highlight w:val="none"/>
              </w:rPr>
              <w:t>万元（</w:t>
            </w:r>
            <w:r>
              <w:rPr>
                <w:rFonts w:hint="eastAsia" w:ascii="仿宋" w:hAnsi="仿宋" w:eastAsia="仿宋" w:cs="仿宋"/>
                <w:bCs/>
                <w:color w:val="auto"/>
                <w:szCs w:val="21"/>
                <w:highlight w:val="none"/>
                <w:lang w:eastAsia="zh-CN"/>
              </w:rPr>
              <w:t>计算公式</w:t>
            </w:r>
            <w:r>
              <w:rPr>
                <w:rFonts w:hint="eastAsia" w:ascii="仿宋" w:hAnsi="仿宋" w:eastAsia="仿宋" w:cs="仿宋"/>
                <w:bCs/>
                <w:color w:val="auto"/>
                <w:szCs w:val="21"/>
                <w:highlight w:val="none"/>
                <w:lang w:val="en-US" w:eastAsia="zh-CN"/>
              </w:rPr>
              <w:t>=</w:t>
            </w:r>
            <w:r>
              <w:rPr>
                <w:rFonts w:hint="eastAsia" w:ascii="仿宋" w:hAnsi="仿宋" w:eastAsia="仿宋" w:cs="仿宋"/>
                <w:bCs/>
                <w:color w:val="auto"/>
                <w:szCs w:val="21"/>
                <w:highlight w:val="none"/>
              </w:rPr>
              <w:t>279,433,542.59×5%×</w:t>
            </w:r>
            <w:r>
              <w:rPr>
                <w:rFonts w:hint="eastAsia" w:ascii="仿宋" w:hAnsi="仿宋" w:eastAsia="仿宋" w:cs="仿宋"/>
                <w:bCs/>
                <w:color w:val="auto"/>
                <w:szCs w:val="21"/>
                <w:highlight w:val="none"/>
                <w:lang w:val="en-US" w:eastAsia="zh-CN"/>
              </w:rPr>
              <w:t>25%</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w:t>
            </w:r>
          </w:p>
          <w:p w14:paraId="2055FE3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B分</w:t>
            </w:r>
            <w:r>
              <w:rPr>
                <w:rFonts w:hint="eastAsia" w:ascii="仿宋" w:hAnsi="仿宋" w:eastAsia="仿宋" w:cs="仿宋"/>
                <w:bCs/>
                <w:color w:val="auto"/>
                <w:szCs w:val="21"/>
                <w:highlight w:val="none"/>
                <w:lang w:val="en-US" w:eastAsia="zh-CN"/>
                <w:woUserID w:val="1"/>
              </w:rPr>
              <w:t>标每1个服务年度预付金</w:t>
            </w:r>
            <w:r>
              <w:rPr>
                <w:rFonts w:hint="eastAsia" w:ascii="仿宋" w:hAnsi="仿宋" w:eastAsia="仿宋" w:cs="仿宋"/>
                <w:bCs/>
                <w:color w:val="auto"/>
                <w:szCs w:val="21"/>
                <w:highlight w:val="none"/>
                <w:lang w:val="en-US" w:eastAsia="zh"/>
                <w:woUserID w:val="1"/>
              </w:rPr>
              <w:t>基数的计算公式为</w:t>
            </w:r>
            <w:r>
              <w:rPr>
                <w:rFonts w:hint="eastAsia" w:ascii="仿宋" w:hAnsi="仿宋" w:eastAsia="仿宋" w:cs="仿宋"/>
                <w:bCs/>
                <w:color w:val="auto"/>
                <w:szCs w:val="21"/>
                <w:highlight w:val="none"/>
                <w:woUserID w:val="1"/>
              </w:rPr>
              <w:t>279,433,542.59×</w:t>
            </w:r>
            <w:r>
              <w:rPr>
                <w:rFonts w:hint="eastAsia" w:ascii="仿宋" w:hAnsi="仿宋" w:eastAsia="仿宋" w:cs="仿宋"/>
                <w:bCs/>
                <w:color w:val="auto"/>
                <w:szCs w:val="21"/>
                <w:highlight w:val="none"/>
                <w:lang w:eastAsia="zh"/>
                <w:woUserID w:val="1"/>
              </w:rPr>
              <w:t>2</w:t>
            </w:r>
            <w:r>
              <w:rPr>
                <w:rFonts w:hint="eastAsia" w:ascii="仿宋" w:hAnsi="仿宋" w:eastAsia="仿宋" w:cs="仿宋"/>
                <w:bCs/>
                <w:color w:val="auto"/>
                <w:szCs w:val="21"/>
                <w:highlight w:val="none"/>
                <w:woUserID w:val="1"/>
              </w:rPr>
              <w:t>5%×</w:t>
            </w:r>
            <w:r>
              <w:rPr>
                <w:rFonts w:hint="eastAsia" w:ascii="仿宋" w:hAnsi="仿宋" w:eastAsia="仿宋" w:cs="仿宋"/>
                <w:bCs/>
                <w:color w:val="auto"/>
                <w:szCs w:val="21"/>
                <w:highlight w:val="none"/>
                <w:lang w:eastAsia="zh"/>
                <w:woUserID w:val="1"/>
              </w:rPr>
              <w:t>N</w:t>
            </w:r>
            <w:r>
              <w:rPr>
                <w:rFonts w:hint="eastAsia" w:ascii="仿宋" w:hAnsi="仿宋" w:eastAsia="仿宋" w:cs="仿宋"/>
                <w:bCs/>
                <w:color w:val="auto"/>
                <w:szCs w:val="21"/>
                <w:highlight w:val="none"/>
                <w:lang w:val="en-US" w:eastAsia="zh-CN"/>
                <w:woUserID w:val="1"/>
              </w:rPr>
              <w:t>%</w:t>
            </w:r>
            <w:r>
              <w:rPr>
                <w:rFonts w:hint="eastAsia" w:ascii="仿宋" w:hAnsi="仿宋" w:eastAsia="仿宋" w:cs="仿宋"/>
                <w:bCs/>
                <w:color w:val="auto"/>
                <w:szCs w:val="21"/>
                <w:highlight w:val="none"/>
                <w:lang w:val="en-US" w:eastAsia="zh"/>
                <w:woUserID w:val="1"/>
              </w:rPr>
              <w:t>（N=合同最终约定的报价系数）</w:t>
            </w:r>
            <w:r>
              <w:rPr>
                <w:rFonts w:hint="eastAsia" w:ascii="仿宋" w:hAnsi="仿宋" w:eastAsia="仿宋" w:cs="仿宋"/>
                <w:bCs/>
                <w:color w:val="auto"/>
                <w:szCs w:val="21"/>
                <w:highlight w:val="none"/>
              </w:rPr>
              <w:t>，市医疗保障经办机构</w:t>
            </w:r>
            <w:r>
              <w:rPr>
                <w:rFonts w:hint="eastAsia" w:ascii="仿宋" w:hAnsi="仿宋" w:eastAsia="仿宋" w:cs="仿宋"/>
                <w:bCs/>
                <w:color w:val="auto"/>
                <w:szCs w:val="21"/>
                <w:highlight w:val="none"/>
                <w:lang w:val="en-US" w:eastAsia="zh-CN"/>
              </w:rPr>
              <w:t>按</w:t>
            </w:r>
            <w:r>
              <w:rPr>
                <w:rFonts w:hint="eastAsia" w:ascii="仿宋" w:hAnsi="仿宋" w:eastAsia="仿宋" w:cs="仿宋"/>
                <w:bCs/>
                <w:color w:val="auto"/>
                <w:szCs w:val="21"/>
                <w:highlight w:val="none"/>
              </w:rPr>
              <w:t>季度</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每3个自然月</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分别按照年度预付基数25%的标准拨付给</w:t>
            </w:r>
            <w:r>
              <w:rPr>
                <w:rFonts w:hint="eastAsia" w:ascii="仿宋" w:hAnsi="仿宋" w:eastAsia="仿宋" w:cs="仿宋"/>
                <w:bCs/>
                <w:color w:val="auto"/>
                <w:szCs w:val="21"/>
                <w:highlight w:val="none"/>
                <w:lang w:val="en-US" w:eastAsia="zh-CN"/>
              </w:rPr>
              <w:t>中标人</w:t>
            </w:r>
            <w:r>
              <w:rPr>
                <w:rFonts w:hint="eastAsia" w:ascii="仿宋" w:hAnsi="仿宋" w:eastAsia="仿宋" w:cs="仿宋"/>
                <w:bCs/>
                <w:color w:val="auto"/>
                <w:szCs w:val="21"/>
                <w:highlight w:val="none"/>
              </w:rPr>
              <w:t>；一个服务年度终结后，市</w:t>
            </w:r>
            <w:r>
              <w:rPr>
                <w:rFonts w:hint="eastAsia" w:ascii="仿宋" w:hAnsi="仿宋" w:eastAsia="仿宋" w:cs="仿宋"/>
                <w:bCs/>
                <w:color w:val="auto"/>
                <w:szCs w:val="21"/>
                <w:highlight w:val="none"/>
                <w:lang w:eastAsia="zh-CN"/>
              </w:rPr>
              <w:t>、县级</w:t>
            </w:r>
            <w:r>
              <w:rPr>
                <w:rFonts w:hint="eastAsia" w:ascii="仿宋" w:hAnsi="仿宋" w:eastAsia="仿宋" w:cs="仿宋"/>
                <w:bCs/>
                <w:color w:val="auto"/>
                <w:szCs w:val="21"/>
                <w:highlight w:val="none"/>
              </w:rPr>
              <w:t>医疗保障部门会同财政部门根据长护险承办机构考核管理办法对</w:t>
            </w:r>
            <w:r>
              <w:rPr>
                <w:rFonts w:hint="eastAsia" w:ascii="仿宋" w:hAnsi="仿宋" w:eastAsia="仿宋" w:cs="仿宋"/>
                <w:bCs/>
                <w:color w:val="auto"/>
                <w:szCs w:val="21"/>
                <w:highlight w:val="none"/>
                <w:lang w:val="en-US" w:eastAsia="zh-CN"/>
              </w:rPr>
              <w:t>中标人</w:t>
            </w:r>
            <w:r>
              <w:rPr>
                <w:rFonts w:hint="eastAsia" w:ascii="仿宋" w:hAnsi="仿宋" w:eastAsia="仿宋" w:cs="仿宋"/>
                <w:bCs/>
                <w:color w:val="auto"/>
                <w:szCs w:val="21"/>
                <w:highlight w:val="none"/>
              </w:rPr>
              <w:t>经办服务情况进行年度考核，依据年度考核的结果进行清算。</w:t>
            </w:r>
          </w:p>
          <w:p w14:paraId="400382CC">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（四）</w:t>
            </w:r>
            <w:r>
              <w:rPr>
                <w:rFonts w:hint="eastAsia" w:ascii="仿宋" w:hAnsi="仿宋" w:eastAsia="仿宋" w:cs="仿宋"/>
                <w:b/>
                <w:bCs/>
                <w:color w:val="auto"/>
                <w:szCs w:val="21"/>
                <w:highlight w:val="none"/>
              </w:rPr>
              <w:t>服务期限</w:t>
            </w:r>
          </w:p>
          <w:p w14:paraId="52F32E4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年3月1日起至202</w:t>
            </w: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rPr>
              <w:t>年2月28日。</w:t>
            </w:r>
          </w:p>
          <w:p w14:paraId="17B9D606">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（五）</w:t>
            </w:r>
            <w:r>
              <w:rPr>
                <w:rFonts w:hint="eastAsia" w:ascii="仿宋" w:hAnsi="仿宋" w:eastAsia="仿宋" w:cs="仿宋"/>
                <w:b/>
                <w:bCs/>
                <w:color w:val="auto"/>
                <w:szCs w:val="21"/>
                <w:highlight w:val="none"/>
              </w:rPr>
              <w:t>委托业务服务内容</w:t>
            </w:r>
          </w:p>
          <w:p w14:paraId="50A44FE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根据《</w:t>
            </w:r>
            <w:r>
              <w:rPr>
                <w:rFonts w:hint="eastAsia" w:ascii="仿宋" w:hAnsi="仿宋" w:eastAsia="仿宋" w:cs="仿宋"/>
                <w:bCs/>
                <w:color w:val="auto"/>
                <w:szCs w:val="21"/>
                <w:highlight w:val="none"/>
                <w:lang w:eastAsia="zh-CN"/>
              </w:rPr>
              <w:t>南宁市医疗保障局</w:t>
            </w:r>
            <w:r>
              <w:rPr>
                <w:rFonts w:hint="eastAsia" w:ascii="仿宋" w:hAnsi="仿宋" w:eastAsia="仿宋" w:cs="仿宋"/>
                <w:bCs/>
                <w:color w:val="auto"/>
                <w:szCs w:val="21"/>
                <w:highlight w:val="none"/>
                <w:lang w:val="en-US" w:eastAsia="zh-CN"/>
              </w:rPr>
              <w:t xml:space="preserve"> 南宁市财政局关于印发</w:t>
            </w:r>
            <w:r>
              <w:rPr>
                <w:rFonts w:hint="eastAsia" w:ascii="仿宋" w:hAnsi="仿宋" w:eastAsia="仿宋" w:cs="仿宋"/>
                <w:bCs/>
                <w:color w:val="auto"/>
                <w:szCs w:val="21"/>
                <w:highlight w:val="none"/>
                <w:lang w:eastAsia="zh-CN"/>
              </w:rPr>
              <w:t>南宁市</w:t>
            </w:r>
            <w:r>
              <w:rPr>
                <w:rFonts w:hint="eastAsia" w:ascii="仿宋" w:hAnsi="仿宋" w:eastAsia="仿宋" w:cs="仿宋"/>
                <w:bCs/>
                <w:color w:val="auto"/>
                <w:szCs w:val="21"/>
                <w:highlight w:val="none"/>
              </w:rPr>
              <w:t>长期护理保险</w:t>
            </w:r>
            <w:r>
              <w:rPr>
                <w:rFonts w:hint="eastAsia" w:ascii="仿宋" w:hAnsi="仿宋" w:eastAsia="仿宋" w:cs="仿宋"/>
                <w:bCs/>
                <w:color w:val="auto"/>
                <w:szCs w:val="21"/>
                <w:highlight w:val="none"/>
                <w:lang w:eastAsia="zh-CN"/>
              </w:rPr>
              <w:t>委托商业保险机构提供经办服务管理办法的通知</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规</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〕3号）</w:t>
            </w:r>
            <w:r>
              <w:rPr>
                <w:rFonts w:hint="eastAsia" w:ascii="仿宋" w:hAnsi="仿宋" w:eastAsia="仿宋" w:cs="仿宋"/>
                <w:bCs/>
                <w:color w:val="auto"/>
                <w:szCs w:val="21"/>
                <w:highlight w:val="none"/>
                <w:lang w:val="en-US" w:eastAsia="zh-CN"/>
              </w:rPr>
              <w:t>要求，</w:t>
            </w:r>
            <w:r>
              <w:rPr>
                <w:rFonts w:hint="eastAsia" w:ascii="仿宋" w:hAnsi="仿宋" w:eastAsia="仿宋" w:cs="仿宋"/>
                <w:bCs/>
                <w:color w:val="auto"/>
                <w:szCs w:val="21"/>
                <w:highlight w:val="none"/>
              </w:rPr>
              <w:t>采购人与中标人签订采购合同委托其参与2026年-2028年长期护理保险服务工作，中标人严格按照我市长期护理保险制度有关规定及合同约定开展各项工作</w:t>
            </w:r>
            <w:r>
              <w:rPr>
                <w:rFonts w:hint="eastAsia" w:ascii="仿宋" w:hAnsi="仿宋" w:eastAsia="仿宋" w:cs="仿宋"/>
                <w:bCs/>
                <w:color w:val="auto"/>
                <w:szCs w:val="21"/>
                <w:highlight w:val="none"/>
                <w:lang w:eastAsia="zh-CN"/>
              </w:rPr>
              <w:t>，包括按规定提供长护险政策宣传、政策咨询、协助定点机构协议管理、组织失能等级评估、费用初审、组织培训、协助稽核调查、服务监管、信息系统建设及维护等经办服务</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长护险承办机构按规定开展以下工作：</w:t>
            </w:r>
          </w:p>
          <w:p w14:paraId="4F155C2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1.做好长护险政策宣传和咨询服务；</w:t>
            </w:r>
          </w:p>
          <w:p w14:paraId="22F82FD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2.协助公开遴选长护险定点机构，负责定点护理服务费用审核、结算与支付；按要求做好对定点机构协议管理、服务质量监督；</w:t>
            </w:r>
          </w:p>
          <w:p w14:paraId="0203C02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3.受理失能评估（含争议复评）申请，按规定组织评估员和评估专家实施评估；</w:t>
            </w:r>
          </w:p>
          <w:p w14:paraId="0CCDB49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4.负责组织对评估员及评估专家的培训、做好对护理服务人员的培训与指导，按要求做好对定点护理服务机构、享受长护险待遇人员的稽核调查；</w:t>
            </w:r>
          </w:p>
          <w:p w14:paraId="5DD8A7C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根据南宁市长护险经办工作需要，建立满足长护险待遇申请、失能评估、待遇支付、服务监督、费用审核等全过程的信息化管理；在市医疗保障经办机构的授权、指导下按要求使用全市统一的长护险信息系统，确保信息上传、录入正确，业务流程无误；委托经办机构应加强信息安全及业务档案管理，控制信息使用范围，不得用于商业用途，防止外泄和滥用，切实保障参保人员信息安全。</w:t>
            </w:r>
          </w:p>
          <w:p w14:paraId="4CC6E00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6.定期进行运行分析、风险评估、风险预测，对业务运行过程中出现的问题和风险进行分析汇总并从专业角度提出合理化意见，提交运行报告；</w:t>
            </w:r>
          </w:p>
          <w:p w14:paraId="788296C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color w:val="auto"/>
                <w:highlight w:val="none"/>
                <w:lang w:val="en-US" w:eastAsia="zh-CN"/>
              </w:rPr>
            </w:pPr>
            <w:r>
              <w:rPr>
                <w:rFonts w:hint="eastAsia" w:ascii="仿宋" w:hAnsi="仿宋" w:eastAsia="仿宋" w:cs="仿宋"/>
                <w:bCs/>
                <w:color w:val="auto"/>
                <w:szCs w:val="21"/>
                <w:highlight w:val="none"/>
                <w:lang w:val="en-US" w:eastAsia="zh-CN"/>
              </w:rPr>
              <w:t>7.政策规定其他需要委托商业保险机构经办的业务。</w:t>
            </w:r>
          </w:p>
          <w:p w14:paraId="716FCE2F">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（六）</w:t>
            </w:r>
            <w:r>
              <w:rPr>
                <w:rFonts w:hint="eastAsia" w:ascii="仿宋" w:hAnsi="仿宋" w:eastAsia="仿宋" w:cs="仿宋"/>
                <w:b/>
                <w:bCs/>
                <w:color w:val="auto"/>
                <w:szCs w:val="21"/>
                <w:highlight w:val="none"/>
              </w:rPr>
              <w:t>委托业务服务要求</w:t>
            </w:r>
          </w:p>
          <w:p w14:paraId="1DAF179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1.中标人应</w:t>
            </w:r>
            <w:r>
              <w:rPr>
                <w:rFonts w:hint="eastAsia" w:ascii="仿宋" w:hAnsi="仿宋" w:eastAsia="仿宋" w:cs="仿宋"/>
                <w:bCs/>
                <w:color w:val="auto"/>
                <w:szCs w:val="21"/>
                <w:highlight w:val="none"/>
                <w:lang w:val="en-US" w:eastAsia="zh-CN"/>
              </w:rPr>
              <w:t>主动</w:t>
            </w:r>
            <w:r>
              <w:rPr>
                <w:rFonts w:hint="eastAsia" w:ascii="仿宋" w:hAnsi="仿宋" w:eastAsia="仿宋" w:cs="仿宋"/>
                <w:bCs/>
                <w:color w:val="auto"/>
                <w:szCs w:val="21"/>
                <w:highlight w:val="none"/>
              </w:rPr>
              <w:t>做好长期护理保险政策宣传工作，</w:t>
            </w:r>
            <w:r>
              <w:rPr>
                <w:rFonts w:hint="eastAsia" w:ascii="仿宋" w:hAnsi="仿宋" w:eastAsia="仿宋" w:cs="仿宋"/>
                <w:bCs/>
                <w:color w:val="auto"/>
                <w:szCs w:val="21"/>
                <w:highlight w:val="none"/>
                <w:lang w:val="en-US" w:eastAsia="zh-CN"/>
              </w:rPr>
              <w:t>采取每年不少于1次拍摄宣传短片、印制宣传物料、投放电视媒体等方式，在采购人的领导下</w:t>
            </w:r>
            <w:r>
              <w:rPr>
                <w:rFonts w:hint="eastAsia" w:ascii="仿宋" w:hAnsi="仿宋" w:eastAsia="仿宋" w:cs="仿宋"/>
                <w:bCs/>
                <w:color w:val="auto"/>
                <w:szCs w:val="21"/>
                <w:highlight w:val="none"/>
              </w:rPr>
              <w:t>扩大长期护理保险政策、经办、</w:t>
            </w:r>
            <w:r>
              <w:rPr>
                <w:rFonts w:hint="eastAsia" w:ascii="仿宋" w:hAnsi="仿宋" w:eastAsia="仿宋" w:cs="仿宋"/>
                <w:bCs/>
                <w:color w:val="auto"/>
                <w:szCs w:val="21"/>
                <w:highlight w:val="none"/>
                <w:lang w:val="en-US" w:eastAsia="zh-CN"/>
              </w:rPr>
              <w:t>运行</w:t>
            </w:r>
            <w:r>
              <w:rPr>
                <w:rFonts w:hint="eastAsia" w:ascii="仿宋" w:hAnsi="仿宋" w:eastAsia="仿宋" w:cs="仿宋"/>
                <w:bCs/>
                <w:color w:val="auto"/>
                <w:szCs w:val="21"/>
                <w:highlight w:val="none"/>
              </w:rPr>
              <w:t>成效在社会</w:t>
            </w:r>
            <w:r>
              <w:rPr>
                <w:rFonts w:hint="eastAsia" w:ascii="仿宋" w:hAnsi="仿宋" w:eastAsia="仿宋" w:cs="仿宋"/>
                <w:bCs/>
                <w:color w:val="auto"/>
                <w:szCs w:val="21"/>
                <w:highlight w:val="none"/>
                <w:lang w:val="en-US" w:eastAsia="zh-CN"/>
              </w:rPr>
              <w:t>面</w:t>
            </w:r>
            <w:r>
              <w:rPr>
                <w:rFonts w:hint="eastAsia" w:ascii="仿宋" w:hAnsi="仿宋" w:eastAsia="仿宋" w:cs="仿宋"/>
                <w:bCs/>
                <w:color w:val="auto"/>
                <w:szCs w:val="21"/>
                <w:highlight w:val="none"/>
              </w:rPr>
              <w:t>的知晓度，做好</w:t>
            </w:r>
            <w:r>
              <w:rPr>
                <w:rFonts w:hint="eastAsia" w:ascii="仿宋" w:hAnsi="仿宋" w:eastAsia="仿宋" w:cs="仿宋"/>
                <w:bCs/>
                <w:color w:val="auto"/>
                <w:szCs w:val="21"/>
                <w:highlight w:val="none"/>
                <w:lang w:val="en-US" w:eastAsia="zh-CN"/>
              </w:rPr>
              <w:t>政策</w:t>
            </w:r>
            <w:r>
              <w:rPr>
                <w:rFonts w:hint="eastAsia" w:ascii="仿宋" w:hAnsi="仿宋" w:eastAsia="仿宋" w:cs="仿宋"/>
                <w:bCs/>
                <w:color w:val="auto"/>
                <w:szCs w:val="21"/>
                <w:highlight w:val="none"/>
              </w:rPr>
              <w:t>的正向宣传。</w:t>
            </w:r>
          </w:p>
          <w:p w14:paraId="3FFBEF87">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2.中标人应指派专人团队在医保</w:t>
            </w:r>
            <w:r>
              <w:rPr>
                <w:rFonts w:hint="eastAsia" w:ascii="仿宋" w:hAnsi="仿宋" w:eastAsia="仿宋" w:cs="仿宋"/>
                <w:bCs/>
                <w:color w:val="auto"/>
                <w:szCs w:val="21"/>
                <w:highlight w:val="none"/>
                <w:lang w:eastAsia="zh-CN"/>
              </w:rPr>
              <w:t>对外</w:t>
            </w:r>
            <w:r>
              <w:rPr>
                <w:rFonts w:hint="eastAsia" w:ascii="仿宋" w:hAnsi="仿宋" w:eastAsia="仿宋" w:cs="仿宋"/>
                <w:bCs/>
                <w:color w:val="auto"/>
                <w:szCs w:val="21"/>
                <w:highlight w:val="none"/>
              </w:rPr>
              <w:t>窗口合署办公，负责长护险政策咨询、申请受理、失能评定、稽核调查等工作，做好咨询台账、申请台账工作。</w:t>
            </w:r>
          </w:p>
          <w:p w14:paraId="6418250E">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3.中标人应在采购人的领导下做好长期护理保险协议定点护理服务机构的管理工作，按照协议做好对定点护理机构年度考核、月度费用结算、护理服务监督等工作。</w:t>
            </w:r>
          </w:p>
          <w:p w14:paraId="74FFA35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4.中标人应按照</w:t>
            </w:r>
            <w:r>
              <w:rPr>
                <w:rFonts w:hint="eastAsia" w:ascii="仿宋" w:hAnsi="仿宋" w:eastAsia="仿宋" w:cs="仿宋"/>
                <w:bCs/>
                <w:color w:val="auto"/>
                <w:szCs w:val="21"/>
                <w:highlight w:val="none"/>
                <w:lang w:val="en-US" w:eastAsia="zh-CN"/>
              </w:rPr>
              <w:t>失能等级评估有关政策规定，组织对初次申请失能等级评估的参保人按规定程序</w:t>
            </w:r>
            <w:r>
              <w:rPr>
                <w:rFonts w:hint="eastAsia" w:ascii="仿宋" w:hAnsi="仿宋" w:eastAsia="仿宋" w:cs="仿宋"/>
                <w:bCs/>
                <w:color w:val="auto"/>
                <w:szCs w:val="21"/>
                <w:highlight w:val="none"/>
              </w:rPr>
              <w:t>开展失能</w:t>
            </w:r>
            <w:r>
              <w:rPr>
                <w:rFonts w:hint="eastAsia" w:ascii="仿宋" w:hAnsi="仿宋" w:eastAsia="仿宋" w:cs="仿宋"/>
                <w:bCs/>
                <w:color w:val="auto"/>
                <w:szCs w:val="21"/>
                <w:highlight w:val="none"/>
                <w:lang w:val="en-US" w:eastAsia="zh-CN"/>
              </w:rPr>
              <w:t>等级评估</w:t>
            </w:r>
            <w:r>
              <w:rPr>
                <w:rFonts w:hint="eastAsia" w:ascii="仿宋" w:hAnsi="仿宋" w:eastAsia="仿宋" w:cs="仿宋"/>
                <w:bCs/>
                <w:color w:val="auto"/>
                <w:szCs w:val="21"/>
                <w:highlight w:val="none"/>
              </w:rPr>
              <w:t>工作，确保符合条件的参保人员按规定享受长期护理保险待遇。</w:t>
            </w:r>
          </w:p>
          <w:p w14:paraId="3038FA67">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5.中标人应从</w:t>
            </w:r>
            <w:r>
              <w:rPr>
                <w:rFonts w:hint="eastAsia" w:ascii="仿宋" w:hAnsi="仿宋" w:eastAsia="仿宋" w:cs="仿宋"/>
                <w:bCs/>
                <w:color w:val="auto"/>
                <w:szCs w:val="21"/>
                <w:highlight w:val="none"/>
                <w:lang w:val="en-US" w:eastAsia="zh-CN"/>
              </w:rPr>
              <w:t>承办</w:t>
            </w:r>
            <w:r>
              <w:rPr>
                <w:rFonts w:hint="eastAsia" w:ascii="仿宋" w:hAnsi="仿宋" w:eastAsia="仿宋" w:cs="仿宋"/>
                <w:bCs/>
                <w:color w:val="auto"/>
                <w:szCs w:val="21"/>
                <w:highlight w:val="none"/>
              </w:rPr>
              <w:t>长护险</w:t>
            </w:r>
            <w:r>
              <w:rPr>
                <w:rFonts w:hint="eastAsia" w:ascii="仿宋" w:hAnsi="仿宋" w:eastAsia="仿宋" w:cs="仿宋"/>
                <w:bCs/>
                <w:color w:val="auto"/>
                <w:szCs w:val="21"/>
                <w:highlight w:val="none"/>
                <w:lang w:val="en-US" w:eastAsia="zh-CN"/>
              </w:rPr>
              <w:t>委托经办事项</w:t>
            </w:r>
            <w:r>
              <w:rPr>
                <w:rFonts w:hint="eastAsia" w:ascii="仿宋" w:hAnsi="仿宋" w:eastAsia="仿宋" w:cs="仿宋"/>
                <w:bCs/>
                <w:color w:val="auto"/>
                <w:szCs w:val="21"/>
                <w:highlight w:val="none"/>
              </w:rPr>
              <w:t>运行的第二个月起，在每月10日前将上月用以支付长护险待遇的费用明细报表向市医疗保障经办机构申报，市医疗保障经办机构在收到报表后的5个工作日内完成审核结算，并将上月符合规定的长护险护理费用拨付给长护险承办机构，长护险承办机构在每月20日前负责与定点护理服务机构或重度失能人员个人直接结算。</w:t>
            </w:r>
          </w:p>
          <w:p w14:paraId="10EF19B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6.中标人应在采购人的领导下</w:t>
            </w:r>
            <w:r>
              <w:rPr>
                <w:rFonts w:hint="eastAsia" w:ascii="仿宋" w:hAnsi="仿宋" w:eastAsia="仿宋" w:cs="仿宋"/>
                <w:bCs/>
                <w:color w:val="auto"/>
                <w:szCs w:val="21"/>
                <w:highlight w:val="none"/>
                <w:lang w:val="en-US" w:eastAsia="zh-CN"/>
              </w:rPr>
              <w:t>主动</w:t>
            </w:r>
            <w:r>
              <w:rPr>
                <w:rFonts w:hint="eastAsia" w:ascii="仿宋" w:hAnsi="仿宋" w:eastAsia="仿宋" w:cs="仿宋"/>
                <w:bCs/>
                <w:color w:val="auto"/>
                <w:szCs w:val="21"/>
                <w:highlight w:val="none"/>
              </w:rPr>
              <w:t>做好对评估人员、评估专家、护理人员的岗前培训以及考核工作，</w:t>
            </w:r>
            <w:r>
              <w:rPr>
                <w:rFonts w:hint="eastAsia" w:ascii="仿宋" w:hAnsi="仿宋" w:eastAsia="仿宋" w:cs="仿宋"/>
                <w:bCs/>
                <w:color w:val="auto"/>
                <w:szCs w:val="21"/>
                <w:highlight w:val="none"/>
                <w:lang w:val="en-US" w:eastAsia="zh-CN"/>
              </w:rPr>
              <w:t>每季度开展不少于1次长护险</w:t>
            </w:r>
            <w:r>
              <w:rPr>
                <w:rFonts w:hint="eastAsia" w:ascii="仿宋" w:hAnsi="仿宋" w:eastAsia="仿宋" w:cs="仿宋"/>
                <w:bCs/>
                <w:color w:val="auto"/>
                <w:szCs w:val="21"/>
                <w:highlight w:val="none"/>
              </w:rPr>
              <w:t>护理</w:t>
            </w:r>
            <w:r>
              <w:rPr>
                <w:rFonts w:hint="eastAsia" w:ascii="仿宋" w:hAnsi="仿宋" w:eastAsia="仿宋" w:cs="仿宋"/>
                <w:bCs/>
                <w:color w:val="auto"/>
                <w:szCs w:val="21"/>
                <w:highlight w:val="none"/>
                <w:lang w:val="en-US" w:eastAsia="zh-CN"/>
              </w:rPr>
              <w:t>服务</w:t>
            </w:r>
            <w:r>
              <w:rPr>
                <w:rFonts w:hint="eastAsia" w:ascii="仿宋" w:hAnsi="仿宋" w:eastAsia="仿宋" w:cs="仿宋"/>
                <w:bCs/>
                <w:color w:val="auto"/>
                <w:szCs w:val="21"/>
                <w:highlight w:val="none"/>
              </w:rPr>
              <w:t>人员</w:t>
            </w:r>
            <w:r>
              <w:rPr>
                <w:rFonts w:hint="eastAsia" w:ascii="仿宋" w:hAnsi="仿宋" w:eastAsia="仿宋" w:cs="仿宋"/>
                <w:bCs/>
                <w:color w:val="auto"/>
                <w:szCs w:val="21"/>
                <w:highlight w:val="none"/>
                <w:lang w:val="en-US" w:eastAsia="zh-CN"/>
              </w:rPr>
              <w:t>能力提高及政策理论的集中</w:t>
            </w:r>
            <w:r>
              <w:rPr>
                <w:rFonts w:hint="eastAsia" w:ascii="仿宋" w:hAnsi="仿宋" w:eastAsia="仿宋" w:cs="仿宋"/>
                <w:bCs/>
                <w:color w:val="auto"/>
                <w:szCs w:val="21"/>
                <w:highlight w:val="none"/>
              </w:rPr>
              <w:t>培训</w:t>
            </w:r>
            <w:r>
              <w:rPr>
                <w:rFonts w:hint="eastAsia" w:ascii="仿宋" w:hAnsi="仿宋" w:eastAsia="仿宋" w:cs="仿宋"/>
                <w:bCs/>
                <w:color w:val="auto"/>
                <w:szCs w:val="21"/>
                <w:highlight w:val="none"/>
                <w:lang w:val="en-US" w:eastAsia="zh-CN"/>
              </w:rPr>
              <w:t>活动</w:t>
            </w:r>
            <w:r>
              <w:rPr>
                <w:rFonts w:hint="eastAsia" w:ascii="仿宋" w:hAnsi="仿宋" w:eastAsia="仿宋" w:cs="仿宋"/>
                <w:bCs/>
                <w:color w:val="auto"/>
                <w:szCs w:val="21"/>
                <w:highlight w:val="none"/>
              </w:rPr>
              <w:t>。</w:t>
            </w:r>
          </w:p>
          <w:p w14:paraId="517F1D14">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7.中标人</w:t>
            </w:r>
            <w:r>
              <w:rPr>
                <w:rFonts w:hint="eastAsia" w:ascii="仿宋" w:hAnsi="仿宋" w:eastAsia="仿宋" w:cs="仿宋"/>
                <w:bCs/>
                <w:color w:val="auto"/>
                <w:szCs w:val="21"/>
                <w:highlight w:val="none"/>
                <w:lang w:val="en-US" w:eastAsia="zh-CN"/>
              </w:rPr>
              <w:t>按约定职责</w:t>
            </w:r>
            <w:r>
              <w:rPr>
                <w:rFonts w:hint="eastAsia" w:ascii="仿宋" w:hAnsi="仿宋" w:eastAsia="仿宋" w:cs="仿宋"/>
                <w:bCs/>
                <w:color w:val="auto"/>
                <w:szCs w:val="21"/>
                <w:highlight w:val="none"/>
              </w:rPr>
              <w:t>做好</w:t>
            </w:r>
            <w:r>
              <w:rPr>
                <w:rFonts w:hint="eastAsia" w:ascii="仿宋" w:hAnsi="仿宋" w:eastAsia="仿宋" w:cs="仿宋"/>
                <w:bCs/>
                <w:color w:val="auto"/>
                <w:szCs w:val="21"/>
                <w:highlight w:val="none"/>
                <w:lang w:eastAsia="zh-CN"/>
              </w:rPr>
              <w:t>对定点服务机构服务情况的</w:t>
            </w:r>
            <w:r>
              <w:rPr>
                <w:rFonts w:hint="eastAsia" w:ascii="仿宋" w:hAnsi="仿宋" w:eastAsia="仿宋" w:cs="仿宋"/>
                <w:bCs/>
                <w:color w:val="auto"/>
                <w:szCs w:val="21"/>
                <w:highlight w:val="none"/>
              </w:rPr>
              <w:t>稽核巡查工作，根据情况，中标人应每月开展至少1次上门稽核工作，稽核的主要内容包括失能人员生存状态、护理环境是否改善、实际护理人员是否相符、护理任务是否完成、家属的满意度评价等。</w:t>
            </w:r>
          </w:p>
          <w:p w14:paraId="55A35DF2">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8.中标人应按</w:t>
            </w:r>
            <w:r>
              <w:rPr>
                <w:rFonts w:hint="eastAsia" w:ascii="仿宋" w:hAnsi="仿宋" w:eastAsia="仿宋" w:cs="仿宋"/>
                <w:bCs/>
                <w:color w:val="auto"/>
                <w:szCs w:val="21"/>
                <w:highlight w:val="none"/>
                <w:lang w:eastAsia="zh-CN"/>
              </w:rPr>
              <w:t>约定职责</w:t>
            </w:r>
            <w:r>
              <w:rPr>
                <w:rFonts w:hint="eastAsia" w:ascii="仿宋" w:hAnsi="仿宋" w:eastAsia="仿宋" w:cs="仿宋"/>
                <w:bCs/>
                <w:color w:val="auto"/>
                <w:szCs w:val="21"/>
                <w:highlight w:val="none"/>
              </w:rPr>
              <w:t>对协议定点机构、居家护理服务人员实行服务监管，“线上+线下”双线联动，通过移动稽核技术对居家和协议定点护理服务机构服务情况进行监督，线下每月对协议定点护理服务机构上门稽核监管护理服务，规范服务行为，提升服务质量和水平。</w:t>
            </w:r>
          </w:p>
          <w:p w14:paraId="6560771C">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9.中标人应</w:t>
            </w:r>
            <w:r>
              <w:rPr>
                <w:rFonts w:hint="eastAsia" w:ascii="仿宋" w:hAnsi="仿宋" w:eastAsia="仿宋" w:cs="仿宋"/>
                <w:bCs/>
                <w:color w:val="auto"/>
                <w:szCs w:val="21"/>
                <w:highlight w:val="none"/>
                <w:lang w:eastAsia="zh-CN"/>
              </w:rPr>
              <w:t>在采购人的领导下，配置</w:t>
            </w:r>
            <w:r>
              <w:rPr>
                <w:rFonts w:hint="eastAsia" w:ascii="仿宋" w:hAnsi="仿宋" w:eastAsia="仿宋" w:cs="仿宋"/>
                <w:bCs/>
                <w:color w:val="auto"/>
                <w:szCs w:val="21"/>
                <w:highlight w:val="none"/>
              </w:rPr>
              <w:t>满足长护待遇申请、失能评定、健康调查、服务监控等经办工作需要的辅助信息系统</w:t>
            </w:r>
            <w:r>
              <w:rPr>
                <w:rFonts w:hint="eastAsia" w:ascii="仿宋" w:hAnsi="仿宋" w:eastAsia="仿宋" w:cs="仿宋"/>
                <w:bCs/>
                <w:color w:val="auto"/>
                <w:szCs w:val="21"/>
                <w:highlight w:val="none"/>
                <w:lang w:eastAsia="zh-CN"/>
              </w:rPr>
              <w:t>及设备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提升履职能力及信息化能力，提升工作效率</w:t>
            </w:r>
            <w:r>
              <w:rPr>
                <w:rFonts w:hint="eastAsia" w:ascii="仿宋" w:hAnsi="仿宋" w:eastAsia="仿宋" w:cs="仿宋"/>
                <w:bCs/>
                <w:color w:val="auto"/>
                <w:szCs w:val="21"/>
                <w:highlight w:val="none"/>
              </w:rPr>
              <w:t>。</w:t>
            </w:r>
          </w:p>
          <w:p w14:paraId="45D76F11">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10.中标人应成立长期护理保险的专门管理团队或管理机构，建立长期护理保险服务工作制度、人员管理与培训等相关管理制度，并送采购人备案。</w:t>
            </w:r>
          </w:p>
          <w:p w14:paraId="79689B1F">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11.中标人应保证经费、办公场地、设备的投入，提供开展承办长期护理保险经办服务必要的办公场所，用于开展长期护理保险的经办服务工作，配备开展各项业务且与工作量相适应的办公设施设备。</w:t>
            </w:r>
          </w:p>
          <w:p w14:paraId="73D35D20">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12.中标人须根据服务参保人员比例配备专职人员加强风险控制和应对，按照中标结果，每个承办片区配备不少于</w:t>
            </w:r>
            <w:r>
              <w:rPr>
                <w:rFonts w:hint="eastAsia" w:ascii="仿宋" w:hAnsi="仿宋" w:eastAsia="仿宋" w:cs="仿宋"/>
                <w:bCs/>
                <w:color w:val="auto"/>
                <w:szCs w:val="21"/>
                <w:highlight w:val="none"/>
                <w:lang w:val="en-US" w:eastAsia="zh-CN"/>
              </w:rPr>
              <w:t>20</w:t>
            </w:r>
            <w:r>
              <w:rPr>
                <w:rFonts w:hint="eastAsia" w:ascii="仿宋" w:hAnsi="仿宋" w:eastAsia="仿宋" w:cs="仿宋"/>
                <w:bCs/>
                <w:color w:val="auto"/>
                <w:szCs w:val="21"/>
                <w:highlight w:val="none"/>
              </w:rPr>
              <w:t>名专职工作人员，具有</w:t>
            </w:r>
            <w:r>
              <w:rPr>
                <w:rFonts w:hint="eastAsia" w:ascii="仿宋" w:hAnsi="仿宋" w:eastAsia="仿宋" w:cs="仿宋"/>
                <w:bCs/>
                <w:color w:val="auto"/>
                <w:szCs w:val="21"/>
                <w:highlight w:val="none"/>
                <w:lang w:eastAsia="zh-CN"/>
              </w:rPr>
              <w:t>法律、医学、财务、</w:t>
            </w:r>
            <w:r>
              <w:rPr>
                <w:rFonts w:hint="eastAsia" w:ascii="仿宋" w:hAnsi="仿宋" w:eastAsia="仿宋" w:cs="仿宋"/>
                <w:bCs/>
                <w:color w:val="auto"/>
                <w:szCs w:val="21"/>
                <w:highlight w:val="none"/>
              </w:rPr>
              <w:t>会计</w:t>
            </w:r>
            <w:r>
              <w:rPr>
                <w:rFonts w:hint="eastAsia" w:ascii="仿宋" w:hAnsi="仿宋" w:eastAsia="仿宋" w:cs="仿宋"/>
                <w:bCs/>
                <w:color w:val="auto"/>
                <w:szCs w:val="21"/>
                <w:highlight w:val="none"/>
                <w:lang w:eastAsia="zh-CN"/>
              </w:rPr>
              <w:t>、信息技术、工商管理等</w:t>
            </w:r>
            <w:r>
              <w:rPr>
                <w:rFonts w:hint="eastAsia" w:ascii="仿宋" w:hAnsi="仿宋" w:eastAsia="仿宋" w:cs="仿宋"/>
                <w:bCs/>
                <w:color w:val="auto"/>
                <w:szCs w:val="21"/>
                <w:highlight w:val="none"/>
              </w:rPr>
              <w:t>专业背景；工作人员依法缴纳社会保险，平均税前工资不得低于广西壮族自治区20</w:t>
            </w:r>
            <w:r>
              <w:rPr>
                <w:rFonts w:hint="eastAsia" w:ascii="仿宋" w:hAnsi="仿宋" w:eastAsia="仿宋" w:cs="仿宋"/>
                <w:bCs/>
                <w:color w:val="auto"/>
                <w:szCs w:val="21"/>
                <w:highlight w:val="none"/>
                <w:lang w:val="en-US" w:eastAsia="zh-CN"/>
              </w:rPr>
              <w:t>24</w:t>
            </w:r>
            <w:r>
              <w:rPr>
                <w:rFonts w:hint="eastAsia" w:ascii="仿宋" w:hAnsi="仿宋" w:eastAsia="仿宋" w:cs="仿宋"/>
                <w:bCs/>
                <w:color w:val="auto"/>
                <w:szCs w:val="21"/>
                <w:highlight w:val="none"/>
              </w:rPr>
              <w:t>年城镇非私营单位在岗人员年均工</w:t>
            </w:r>
            <w:r>
              <w:rPr>
                <w:rFonts w:hint="eastAsia" w:ascii="仿宋" w:hAnsi="仿宋" w:eastAsia="仿宋" w:cs="仿宋"/>
                <w:bCs/>
                <w:color w:val="auto"/>
                <w:szCs w:val="21"/>
                <w:highlight w:val="none"/>
                <w:lang w:val="en-US" w:eastAsia="zh-CN"/>
              </w:rPr>
              <w:t>资</w:t>
            </w:r>
            <w:r>
              <w:rPr>
                <w:rFonts w:hint="eastAsia" w:ascii="仿宋" w:hAnsi="仿宋" w:eastAsia="仿宋" w:cs="仿宋"/>
                <w:bCs/>
                <w:color w:val="auto"/>
                <w:szCs w:val="21"/>
                <w:highlight w:val="none"/>
              </w:rPr>
              <w:t>标准，并保证人员队伍的相对稳定性。</w:t>
            </w:r>
          </w:p>
          <w:p w14:paraId="3487C923">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13.中标人应于合同生效后安排项目负责人及主要专职人员到位开展工作；应于合同生效后</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0天内确保本项目全体工作人员及办公设备设施到位并投入使用。</w:t>
            </w:r>
          </w:p>
          <w:p w14:paraId="5F255AE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14.中标人应根据</w:t>
            </w:r>
            <w:r>
              <w:rPr>
                <w:rFonts w:hint="eastAsia" w:ascii="仿宋" w:hAnsi="仿宋" w:eastAsia="仿宋" w:cs="仿宋"/>
                <w:bCs/>
                <w:color w:val="auto"/>
                <w:szCs w:val="21"/>
                <w:highlight w:val="none"/>
                <w:lang w:val="en-US" w:eastAsia="zh-CN"/>
              </w:rPr>
              <w:t>委托经办</w:t>
            </w:r>
            <w:r>
              <w:rPr>
                <w:rFonts w:hint="eastAsia" w:ascii="仿宋" w:hAnsi="仿宋" w:eastAsia="仿宋" w:cs="仿宋"/>
                <w:bCs/>
                <w:color w:val="auto"/>
                <w:szCs w:val="21"/>
                <w:highlight w:val="none"/>
              </w:rPr>
              <w:t>业务需要，做好组织长期护理保险</w:t>
            </w:r>
            <w:r>
              <w:rPr>
                <w:rFonts w:hint="eastAsia" w:ascii="仿宋" w:hAnsi="仿宋" w:eastAsia="仿宋" w:cs="仿宋"/>
                <w:bCs/>
                <w:color w:val="auto"/>
                <w:szCs w:val="21"/>
                <w:highlight w:val="none"/>
                <w:lang w:val="en-US" w:eastAsia="zh-CN"/>
              </w:rPr>
              <w:t>失能等级</w:t>
            </w:r>
            <w:r>
              <w:rPr>
                <w:rFonts w:hint="eastAsia" w:ascii="仿宋" w:hAnsi="仿宋" w:eastAsia="仿宋" w:cs="仿宋"/>
                <w:bCs/>
                <w:color w:val="auto"/>
                <w:szCs w:val="21"/>
                <w:highlight w:val="none"/>
              </w:rPr>
              <w:t>评估员及评审专家</w:t>
            </w:r>
            <w:r>
              <w:rPr>
                <w:rFonts w:hint="eastAsia" w:ascii="仿宋" w:hAnsi="仿宋" w:eastAsia="仿宋" w:cs="仿宋"/>
                <w:bCs/>
                <w:color w:val="auto"/>
                <w:szCs w:val="21"/>
                <w:highlight w:val="none"/>
                <w:lang w:val="en-US" w:eastAsia="zh-CN"/>
              </w:rPr>
              <w:t>按政策规定提供</w:t>
            </w:r>
            <w:r>
              <w:rPr>
                <w:rFonts w:hint="eastAsia" w:ascii="仿宋" w:hAnsi="仿宋" w:eastAsia="仿宋" w:cs="仿宋"/>
                <w:bCs/>
                <w:color w:val="auto"/>
                <w:szCs w:val="21"/>
                <w:highlight w:val="none"/>
              </w:rPr>
              <w:t>失能</w:t>
            </w:r>
            <w:r>
              <w:rPr>
                <w:rFonts w:hint="eastAsia" w:ascii="仿宋" w:hAnsi="仿宋" w:eastAsia="仿宋" w:cs="仿宋"/>
                <w:bCs/>
                <w:color w:val="auto"/>
                <w:szCs w:val="21"/>
                <w:highlight w:val="none"/>
                <w:lang w:val="en-US" w:eastAsia="zh-CN"/>
              </w:rPr>
              <w:t>等级</w:t>
            </w:r>
            <w:r>
              <w:rPr>
                <w:rFonts w:hint="eastAsia" w:ascii="仿宋" w:hAnsi="仿宋" w:eastAsia="仿宋" w:cs="仿宋"/>
                <w:bCs/>
                <w:color w:val="auto"/>
                <w:szCs w:val="21"/>
                <w:highlight w:val="none"/>
              </w:rPr>
              <w:t>评</w:t>
            </w:r>
            <w:r>
              <w:rPr>
                <w:rFonts w:hint="eastAsia" w:ascii="仿宋" w:hAnsi="仿宋" w:eastAsia="仿宋" w:cs="仿宋"/>
                <w:bCs/>
                <w:color w:val="auto"/>
                <w:szCs w:val="21"/>
                <w:highlight w:val="none"/>
                <w:lang w:eastAsia="zh-CN"/>
              </w:rPr>
              <w:t>估</w:t>
            </w:r>
            <w:r>
              <w:rPr>
                <w:rFonts w:hint="eastAsia" w:ascii="仿宋" w:hAnsi="仿宋" w:eastAsia="仿宋" w:cs="仿宋"/>
                <w:bCs/>
                <w:color w:val="auto"/>
                <w:szCs w:val="21"/>
                <w:highlight w:val="none"/>
              </w:rPr>
              <w:t>工作</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配合采购人完善失能等级评估相关制度，促进评估成本节约。</w:t>
            </w:r>
          </w:p>
          <w:p w14:paraId="581DA600">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color w:val="auto"/>
                <w:szCs w:val="21"/>
                <w:highlight w:val="none"/>
              </w:rPr>
              <w:t>15.</w:t>
            </w:r>
            <w:r>
              <w:rPr>
                <w:rFonts w:hint="eastAsia" w:ascii="仿宋" w:hAnsi="仿宋" w:eastAsia="仿宋" w:cs="仿宋"/>
                <w:bCs/>
                <w:color w:val="auto"/>
                <w:szCs w:val="21"/>
                <w:highlight w:val="none"/>
              </w:rPr>
              <w:t>中标人应建立自我评价机制，定期进行运行分析、风险评估、风险预测，对业务承办过程中出现的各种问题和可能出现的风险进行分析汇总并从专业角度提出合理化意见，于每年12月中旬向采购人提交长期护理保险运行报告</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每个服务年度末开展委托经办服务质量（包括但不限于固定资产管理情况、专项资金收支情况、内部控制情况）的第三方审计，并向采购人提交审计报告</w:t>
            </w:r>
            <w:r>
              <w:rPr>
                <w:rFonts w:hint="eastAsia" w:ascii="仿宋" w:hAnsi="仿宋" w:eastAsia="仿宋" w:cs="仿宋"/>
                <w:bCs/>
                <w:color w:val="auto"/>
                <w:szCs w:val="21"/>
                <w:highlight w:val="none"/>
              </w:rPr>
              <w:t>。</w:t>
            </w:r>
          </w:p>
          <w:p w14:paraId="74C6C5F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16.中标人应</w:t>
            </w:r>
            <w:r>
              <w:rPr>
                <w:rFonts w:hint="eastAsia" w:ascii="仿宋" w:hAnsi="仿宋" w:eastAsia="仿宋" w:cs="仿宋"/>
                <w:bCs/>
                <w:color w:val="auto"/>
                <w:szCs w:val="21"/>
                <w:highlight w:val="none"/>
                <w:lang w:val="en-US" w:eastAsia="zh-CN"/>
              </w:rPr>
              <w:t>协助采购</w:t>
            </w:r>
            <w:r>
              <w:rPr>
                <w:rFonts w:hint="eastAsia" w:ascii="仿宋" w:hAnsi="仿宋" w:eastAsia="仿宋" w:cs="仿宋"/>
                <w:bCs/>
                <w:color w:val="auto"/>
                <w:szCs w:val="21"/>
                <w:highlight w:val="none"/>
              </w:rPr>
              <w:t>人</w:t>
            </w:r>
            <w:r>
              <w:rPr>
                <w:rFonts w:hint="eastAsia" w:ascii="仿宋" w:hAnsi="仿宋" w:eastAsia="仿宋" w:cs="仿宋"/>
                <w:bCs/>
                <w:color w:val="auto"/>
                <w:szCs w:val="21"/>
                <w:highlight w:val="none"/>
                <w:lang w:val="en-US" w:eastAsia="zh-CN"/>
              </w:rPr>
              <w:t>完善南宁市长期护理保险</w:t>
            </w:r>
            <w:r>
              <w:rPr>
                <w:rFonts w:hint="eastAsia" w:ascii="仿宋" w:hAnsi="仿宋" w:eastAsia="仿宋" w:cs="仿宋"/>
                <w:bCs/>
                <w:color w:val="auto"/>
                <w:szCs w:val="21"/>
                <w:highlight w:val="none"/>
              </w:rPr>
              <w:t>制度</w:t>
            </w:r>
            <w:r>
              <w:rPr>
                <w:rFonts w:hint="eastAsia" w:ascii="仿宋" w:hAnsi="仿宋" w:eastAsia="仿宋" w:cs="仿宋"/>
                <w:bCs/>
                <w:color w:val="auto"/>
                <w:szCs w:val="21"/>
                <w:highlight w:val="none"/>
                <w:lang w:val="en-US" w:eastAsia="zh-CN"/>
              </w:rPr>
              <w:t>建设</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充分利用行业资源、集团资源，每年承办不少于1次学术交流或培训活动。</w:t>
            </w:r>
            <w:r>
              <w:rPr>
                <w:rFonts w:hint="eastAsia" w:ascii="仿宋" w:hAnsi="仿宋" w:eastAsia="仿宋" w:cs="仿宋"/>
                <w:bCs/>
                <w:color w:val="auto"/>
                <w:szCs w:val="21"/>
                <w:highlight w:val="none"/>
              </w:rPr>
              <w:t>开放所属总公司拥有版权的</w:t>
            </w:r>
            <w:r>
              <w:rPr>
                <w:rFonts w:hint="eastAsia" w:ascii="仿宋" w:hAnsi="仿宋" w:eastAsia="仿宋" w:cs="仿宋"/>
                <w:bCs/>
                <w:color w:val="auto"/>
                <w:szCs w:val="21"/>
                <w:highlight w:val="none"/>
                <w:lang w:val="en-US" w:eastAsia="zh-CN"/>
              </w:rPr>
              <w:t>长护险相关</w:t>
            </w:r>
            <w:r>
              <w:rPr>
                <w:rFonts w:hint="eastAsia" w:ascii="仿宋" w:hAnsi="仿宋" w:eastAsia="仿宋" w:cs="仿宋"/>
                <w:bCs/>
                <w:color w:val="auto"/>
                <w:szCs w:val="21"/>
                <w:highlight w:val="none"/>
              </w:rPr>
              <w:t>研究成果的使用授权，参与</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配合有关</w:t>
            </w:r>
            <w:r>
              <w:rPr>
                <w:rFonts w:hint="eastAsia" w:ascii="仿宋" w:hAnsi="仿宋" w:eastAsia="仿宋" w:cs="仿宋"/>
                <w:bCs/>
                <w:color w:val="auto"/>
                <w:szCs w:val="21"/>
                <w:highlight w:val="none"/>
              </w:rPr>
              <w:t>科研机构开展</w:t>
            </w:r>
            <w:r>
              <w:rPr>
                <w:rFonts w:hint="eastAsia" w:ascii="仿宋" w:hAnsi="仿宋" w:eastAsia="仿宋" w:cs="仿宋"/>
                <w:bCs/>
                <w:color w:val="auto"/>
                <w:szCs w:val="21"/>
                <w:highlight w:val="none"/>
                <w:lang w:val="en-US" w:eastAsia="zh-CN"/>
              </w:rPr>
              <w:t>南宁市长护险制度相关</w:t>
            </w:r>
            <w:r>
              <w:rPr>
                <w:rFonts w:hint="eastAsia" w:ascii="仿宋" w:hAnsi="仿宋" w:eastAsia="仿宋" w:cs="仿宋"/>
                <w:bCs/>
                <w:color w:val="auto"/>
                <w:szCs w:val="21"/>
                <w:highlight w:val="none"/>
              </w:rPr>
              <w:t>研究工作</w:t>
            </w:r>
            <w:r>
              <w:rPr>
                <w:rFonts w:hint="eastAsia" w:ascii="仿宋" w:hAnsi="仿宋" w:eastAsia="仿宋" w:cs="仿宋"/>
                <w:bCs/>
                <w:color w:val="auto"/>
                <w:szCs w:val="21"/>
                <w:highlight w:val="none"/>
                <w:lang w:eastAsia="zh-CN"/>
              </w:rPr>
              <w:t>，承担所需费用</w:t>
            </w:r>
            <w:r>
              <w:rPr>
                <w:rFonts w:hint="eastAsia" w:ascii="仿宋" w:hAnsi="仿宋" w:eastAsia="仿宋" w:cs="仿宋"/>
                <w:bCs/>
                <w:color w:val="auto"/>
                <w:szCs w:val="21"/>
                <w:highlight w:val="none"/>
              </w:rPr>
              <w:t>。</w:t>
            </w:r>
          </w:p>
          <w:p w14:paraId="3F7E0C8C">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17.中标人应承诺规范经办服务费的使用，建立长期护理保险经办费用的预决算制度，专款专用，单独核算，不与中标人其他资金混用。除由本次采购项目所指的长期护理保险基金拨付的经办费用外，由中标人或其所属总公司投入的其他资金，由中标人自行管理，不得计入本项目中标人所报的经办服务费用，不纳入预决算管理。</w:t>
            </w:r>
          </w:p>
          <w:p w14:paraId="5C82A2D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18.</w:t>
            </w:r>
            <w:r>
              <w:rPr>
                <w:rFonts w:hint="eastAsia" w:ascii="仿宋" w:hAnsi="仿宋" w:eastAsia="仿宋" w:cs="仿宋"/>
                <w:bCs/>
                <w:color w:val="auto"/>
                <w:szCs w:val="21"/>
                <w:highlight w:val="none"/>
                <w:lang w:eastAsia="zh-CN"/>
              </w:rPr>
              <w:t>长护险护理服务质量评价反馈专项。中标人按照采购人的要求，组建长护险护理服务质量评价专业组织，按照《关于建立长期护理保险护理服务质量评价反馈机制有关工作的通知》</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发</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11号）要求开展南宁市（全市范围内）长护险护理服务质量评价反馈工作，保障参保人按规定享受长期护理服务保障，确保长护险基金安全。</w:t>
            </w:r>
            <w:r>
              <w:rPr>
                <w:rFonts w:hint="eastAsia" w:ascii="仿宋" w:hAnsi="仿宋" w:eastAsia="仿宋" w:cs="仿宋"/>
                <w:bCs/>
                <w:color w:val="auto"/>
                <w:szCs w:val="21"/>
                <w:highlight w:val="none"/>
                <w:lang w:eastAsia="zh-CN"/>
              </w:rPr>
              <w:t>具体要求如下：</w:t>
            </w:r>
          </w:p>
          <w:p w14:paraId="166B1C4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1</w:t>
            </w:r>
            <w:r>
              <w:rPr>
                <w:rFonts w:hint="eastAsia" w:ascii="仿宋" w:hAnsi="仿宋" w:eastAsia="仿宋" w:cs="仿宋"/>
                <w:bCs/>
                <w:color w:val="auto"/>
                <w:szCs w:val="21"/>
                <w:highlight w:val="none"/>
                <w:lang w:eastAsia="zh-CN"/>
              </w:rPr>
              <w:t>）护理服务计划制定、实施质量评价与反馈。定期组织各级医保经办业务骨干、定点护理服务机构代表及聘请医疗行业专家组成评审小组，对全市范围内长护险待遇享受人员护理服务计划围绕护理服务需求一致性、适应性进行评审，提出指导意见。围绕服务计划执行一致性进行核验，分析护理服务质量综合评价情况，修订、完善护理服务质量评价指标及相关工作流程。</w:t>
            </w:r>
          </w:p>
          <w:p w14:paraId="53F64EF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lang w:eastAsia="zh-CN"/>
              </w:rPr>
              <w:t>）护理服务质量评价与反馈。定期组织各级医保经办业务骨干、定点护理服务机构代表及医疗行业专家组成评审小组，围绕护理服务全流程开展服务真实性、技术规范性进行多主体、多维度评价，提出指导意见。围绕定点护理服务机构及护理员实施护理服务情况进行评价，对不规范、不合理行为提出切实可行的解决方案，形成综合评价意见并及时反馈，修订、完善服务质量评价指标及相关核验工作流程，推动整体服务水平持续提升，促进医保基金的安全和高效使用。</w:t>
            </w:r>
          </w:p>
          <w:p w14:paraId="2DB1385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lang w:eastAsia="zh-CN"/>
              </w:rPr>
              <w:t xml:space="preserve">）运行与后勤保障。负责组织对评审人员的业务培训，承担培训必要的会务、师资、场地等支出，确保有关人员及时掌握评审工作流程及相关规则。 </w:t>
            </w:r>
          </w:p>
          <w:p w14:paraId="19D19BE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lang w:eastAsia="zh-CN"/>
              </w:rPr>
              <w:t>）其他要求。保障专项工作所需的人员、设施设备及运行成本，组建独立、专职的专家队伍（人员要求具有护理学、临床医学、康复医学专业背景且具备中级及以上职称，不少于</w:t>
            </w:r>
            <w:r>
              <w:rPr>
                <w:rFonts w:hint="eastAsia" w:ascii="仿宋" w:hAnsi="仿宋" w:eastAsia="仿宋" w:cs="仿宋"/>
                <w:bCs/>
                <w:color w:val="auto"/>
                <w:szCs w:val="21"/>
                <w:highlight w:val="none"/>
                <w:lang w:val="en-US" w:eastAsia="zh-CN"/>
              </w:rPr>
              <w:t>3人</w:t>
            </w:r>
            <w:r>
              <w:rPr>
                <w:rFonts w:hint="eastAsia" w:ascii="仿宋" w:hAnsi="仿宋" w:eastAsia="仿宋" w:cs="仿宋"/>
                <w:bCs/>
                <w:color w:val="auto"/>
                <w:szCs w:val="21"/>
                <w:highlight w:val="none"/>
                <w:lang w:eastAsia="zh-CN"/>
              </w:rPr>
              <w:t>），签订隶属关系的劳动或劳务合同并保障其各项合法权益；开展评审时，须聘请二级及以上医疗机构在职的专家（人员要求具有护理学、临床医学、康复医学专业背景且具备副高级及以上职称）参与，每</w:t>
            </w:r>
            <w:r>
              <w:rPr>
                <w:rFonts w:hint="eastAsia" w:ascii="仿宋" w:hAnsi="仿宋" w:eastAsia="仿宋" w:cs="仿宋"/>
                <w:bCs/>
                <w:color w:val="auto"/>
                <w:szCs w:val="21"/>
                <w:highlight w:val="none"/>
                <w:lang w:val="en-US" w:eastAsia="zh-CN"/>
              </w:rPr>
              <w:t>1份评审材料需要集中不少于3名专家意见（其中临床在职一线专家占2/3）。涉及专家评审劳务费支付标准等按照《广西壮族自治区医疗保障局 广西壮族自治区人力资源和社会保障厅 广西壮族自治区财政厅关于印发广西壮族自治区医疗保障评审劳务费管理暂行办法的通知》</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桂</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发</w:t>
            </w:r>
            <w:r>
              <w:rPr>
                <w:rFonts w:hint="eastAsia" w:ascii="仿宋" w:hAnsi="仿宋" w:eastAsia="仿宋" w:cs="仿宋"/>
                <w:bCs/>
                <w:color w:val="auto"/>
                <w:szCs w:val="21"/>
                <w:highlight w:val="none"/>
              </w:rPr>
              <w:t>〔20</w:t>
            </w:r>
            <w:r>
              <w:rPr>
                <w:rFonts w:hint="eastAsia" w:ascii="仿宋" w:hAnsi="仿宋" w:eastAsia="仿宋" w:cs="仿宋"/>
                <w:bCs/>
                <w:color w:val="auto"/>
                <w:szCs w:val="21"/>
                <w:highlight w:val="none"/>
                <w:lang w:val="en-US" w:eastAsia="zh-CN"/>
              </w:rPr>
              <w:t>19</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56号）执行。</w:t>
            </w:r>
          </w:p>
          <w:p w14:paraId="3719CF40">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lang w:val="en-US" w:eastAsia="zh-CN"/>
              </w:rPr>
              <w:t>19.</w:t>
            </w:r>
            <w:r>
              <w:rPr>
                <w:rFonts w:hint="eastAsia" w:ascii="仿宋" w:hAnsi="仿宋" w:eastAsia="仿宋" w:cs="仿宋"/>
                <w:bCs/>
                <w:color w:val="auto"/>
                <w:szCs w:val="21"/>
                <w:highlight w:val="none"/>
              </w:rPr>
              <w:t>中标人须完成</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时承诺的其他服务。</w:t>
            </w:r>
          </w:p>
          <w:p w14:paraId="3DC1EECD">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（七）</w:t>
            </w:r>
            <w:r>
              <w:rPr>
                <w:rFonts w:hint="eastAsia" w:ascii="仿宋" w:hAnsi="仿宋" w:eastAsia="仿宋" w:cs="仿宋"/>
                <w:b/>
                <w:bCs/>
                <w:color w:val="auto"/>
                <w:szCs w:val="21"/>
                <w:highlight w:val="none"/>
              </w:rPr>
              <w:t>对</w:t>
            </w:r>
            <w:r>
              <w:rPr>
                <w:rFonts w:hint="eastAsia" w:ascii="仿宋" w:hAnsi="仿宋" w:eastAsia="仿宋" w:cs="仿宋"/>
                <w:b/>
                <w:bCs/>
                <w:color w:val="auto"/>
                <w:szCs w:val="21"/>
                <w:highlight w:val="none"/>
                <w:lang w:eastAsia="zh-CN"/>
              </w:rPr>
              <w:t>投标人</w:t>
            </w:r>
            <w:r>
              <w:rPr>
                <w:rFonts w:hint="eastAsia" w:ascii="仿宋" w:hAnsi="仿宋" w:eastAsia="仿宋" w:cs="仿宋"/>
                <w:b/>
                <w:bCs/>
                <w:color w:val="auto"/>
                <w:szCs w:val="21"/>
                <w:highlight w:val="none"/>
              </w:rPr>
              <w:t>的要求</w:t>
            </w:r>
          </w:p>
          <w:p w14:paraId="06EBC14E">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 xml:space="preserve">1. </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应当依法成立并具有在本市开展健康保险等相关业务的资质；</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在参与本项目</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前应取得集团总公司</w:t>
            </w:r>
            <w:r>
              <w:rPr>
                <w:rFonts w:hint="eastAsia" w:ascii="仿宋" w:hAnsi="仿宋" w:eastAsia="仿宋" w:cs="仿宋"/>
                <w:bCs/>
                <w:color w:val="auto"/>
                <w:szCs w:val="21"/>
                <w:highlight w:val="none"/>
                <w:lang w:val="en-US" w:eastAsia="zh-CN"/>
              </w:rPr>
              <w:t>唯一</w:t>
            </w:r>
            <w:r>
              <w:rPr>
                <w:rFonts w:hint="eastAsia" w:ascii="仿宋" w:hAnsi="仿宋" w:eastAsia="仿宋" w:cs="仿宋"/>
                <w:bCs/>
                <w:color w:val="auto"/>
                <w:szCs w:val="21"/>
                <w:highlight w:val="none"/>
              </w:rPr>
              <w:t>授权，同属一家商业保险（集团）公司参与</w:t>
            </w:r>
            <w:r>
              <w:rPr>
                <w:rFonts w:hint="eastAsia" w:ascii="仿宋" w:hAnsi="仿宋" w:eastAsia="仿宋" w:cs="仿宋"/>
                <w:color w:val="auto"/>
                <w:highlight w:val="none"/>
              </w:rPr>
              <w:t>本项目</w:t>
            </w:r>
            <w:r>
              <w:rPr>
                <w:rFonts w:hint="eastAsia" w:ascii="仿宋" w:hAnsi="仿宋" w:eastAsia="仿宋" w:cs="仿宋"/>
                <w:color w:val="auto"/>
                <w:highlight w:val="none"/>
                <w:lang w:val="en-US" w:eastAsia="zh-CN"/>
              </w:rPr>
              <w:t>同一</w:t>
            </w:r>
            <w:r>
              <w:rPr>
                <w:rFonts w:hint="eastAsia" w:ascii="仿宋" w:hAnsi="仿宋" w:eastAsia="仿宋" w:cs="仿宋"/>
                <w:color w:val="auto"/>
                <w:highlight w:val="none"/>
              </w:rPr>
              <w:t>分标</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的子公司</w:t>
            </w:r>
            <w:r>
              <w:rPr>
                <w:rFonts w:hint="eastAsia" w:ascii="仿宋" w:hAnsi="仿宋" w:eastAsia="仿宋" w:cs="仿宋"/>
                <w:bCs/>
                <w:color w:val="auto"/>
                <w:szCs w:val="21"/>
                <w:highlight w:val="none"/>
                <w:lang w:val="en-US" w:eastAsia="zh-CN"/>
              </w:rPr>
              <w:t>/分公司</w:t>
            </w:r>
            <w:r>
              <w:rPr>
                <w:rFonts w:hint="eastAsia" w:ascii="仿宋" w:hAnsi="仿宋" w:eastAsia="仿宋" w:cs="仿宋"/>
                <w:bCs/>
                <w:color w:val="auto"/>
                <w:szCs w:val="21"/>
                <w:highlight w:val="none"/>
              </w:rPr>
              <w:t>不得超过一家；单位负责人为同一人或者存在直接控股、管理关系的不同供应商，不得参加同一</w:t>
            </w:r>
            <w:r>
              <w:rPr>
                <w:rFonts w:hint="eastAsia" w:ascii="仿宋" w:hAnsi="仿宋" w:eastAsia="仿宋" w:cs="仿宋"/>
                <w:color w:val="auto"/>
                <w:highlight w:val="none"/>
              </w:rPr>
              <w:t>合同项下的</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活动。</w:t>
            </w:r>
          </w:p>
          <w:p w14:paraId="3EFCB09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2. </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应当具备充分的长护险业务经办服务能力，具备独立、完善的长护险经办服务系统，能够满足长护险</w:t>
            </w:r>
            <w:r>
              <w:rPr>
                <w:rFonts w:hint="eastAsia" w:ascii="仿宋" w:hAnsi="仿宋" w:eastAsia="仿宋" w:cs="仿宋"/>
                <w:bCs/>
                <w:color w:val="auto"/>
                <w:szCs w:val="21"/>
                <w:highlight w:val="none"/>
                <w:lang w:val="en-US" w:eastAsia="zh-CN"/>
              </w:rPr>
              <w:t>失能等级评估、护理</w:t>
            </w:r>
            <w:r>
              <w:rPr>
                <w:rFonts w:hint="eastAsia" w:ascii="仿宋" w:hAnsi="仿宋" w:eastAsia="仿宋" w:cs="仿宋"/>
                <w:bCs/>
                <w:color w:val="auto"/>
                <w:szCs w:val="21"/>
                <w:highlight w:val="none"/>
              </w:rPr>
              <w:t>服务实时监控、电子档案留存</w:t>
            </w:r>
            <w:r>
              <w:rPr>
                <w:rFonts w:hint="eastAsia" w:ascii="仿宋" w:hAnsi="仿宋" w:eastAsia="仿宋" w:cs="仿宋"/>
                <w:bCs/>
                <w:color w:val="auto"/>
                <w:szCs w:val="21"/>
                <w:highlight w:val="none"/>
                <w:lang w:val="en-US" w:eastAsia="zh-CN"/>
              </w:rPr>
              <w:t>及</w:t>
            </w:r>
            <w:r>
              <w:rPr>
                <w:rFonts w:hint="eastAsia" w:ascii="仿宋" w:hAnsi="仿宋" w:eastAsia="仿宋" w:cs="仿宋"/>
                <w:bCs/>
                <w:color w:val="auto"/>
                <w:szCs w:val="21"/>
                <w:highlight w:val="none"/>
              </w:rPr>
              <w:t>费用联网结算的要求，适应我市长护险政策及经办管理要求，系统采集的业务数据所有权归市医疗保障经办机构。</w:t>
            </w:r>
          </w:p>
          <w:p w14:paraId="75228150">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（八）管理制度制定</w:t>
            </w:r>
          </w:p>
          <w:p w14:paraId="359AE87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人需制定长期护理保险经办相关管理制度、工作流程、长期护理保险委托业务工作的组织实施，共同建立绩效考核机制。各承办片区及时组建长期护理保险服务中心，开展长期护理保险经办工作，派员前往县区医保经办中心窗口合署办公（具体成员名单待招标工作完成后协商决定）。</w:t>
            </w:r>
          </w:p>
          <w:p w14:paraId="1060409B">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（九）考核评估及违约规定</w:t>
            </w:r>
          </w:p>
          <w:p w14:paraId="40CDEB1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采购人根据</w:t>
            </w:r>
            <w:r>
              <w:rPr>
                <w:rFonts w:hint="eastAsia" w:ascii="仿宋" w:hAnsi="仿宋" w:eastAsia="仿宋" w:cs="仿宋"/>
                <w:bCs/>
                <w:color w:val="auto"/>
                <w:szCs w:val="21"/>
                <w:highlight w:val="none"/>
                <w:lang w:eastAsia="zh-CN"/>
              </w:rPr>
              <w:t>国家、自治区、南宁市长期护理保险政策要求及中标人本次应标承诺事项</w:t>
            </w:r>
            <w:r>
              <w:rPr>
                <w:rFonts w:hint="eastAsia" w:ascii="仿宋" w:hAnsi="仿宋" w:eastAsia="仿宋" w:cs="仿宋"/>
                <w:bCs/>
                <w:color w:val="auto"/>
                <w:szCs w:val="21"/>
                <w:highlight w:val="none"/>
              </w:rPr>
              <w:t>制定绩效考核指标</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并按照有关规定对中标人的服务行为和服务质量进行绩效综合考核，绩效考核结果与长期护理保险委托费用的清算及中标人的退出机制挂钩。</w:t>
            </w:r>
          </w:p>
          <w:p w14:paraId="20110C8C">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（十）</w:t>
            </w:r>
            <w:r>
              <w:rPr>
                <w:rFonts w:hint="eastAsia" w:ascii="仿宋" w:hAnsi="仿宋" w:eastAsia="仿宋" w:cs="仿宋"/>
                <w:b/>
                <w:bCs/>
                <w:color w:val="auto"/>
                <w:szCs w:val="21"/>
                <w:highlight w:val="none"/>
              </w:rPr>
              <w:t>中标人退出约束</w:t>
            </w:r>
          </w:p>
          <w:p w14:paraId="5CFE268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合同生效后，除法律法规规定外，中标人不得单方面解除合同、中途退出。否则采购人不予拨付长期护理保险委托业务剩余服务期对应的委托费用，且中标人须支付违约金给采购人，违约金按长期护理保险委托业务剩余服务期对应的委托费用计算。违约金不足弥补采购人损失的，中标人仍应足额赔偿。</w:t>
            </w:r>
          </w:p>
          <w:p w14:paraId="0D9CEEDA">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（十一）</w:t>
            </w:r>
            <w:r>
              <w:rPr>
                <w:rFonts w:hint="eastAsia" w:ascii="仿宋" w:hAnsi="仿宋" w:eastAsia="仿宋" w:cs="仿宋"/>
                <w:b/>
                <w:bCs/>
                <w:color w:val="auto"/>
                <w:szCs w:val="21"/>
                <w:highlight w:val="none"/>
              </w:rPr>
              <w:t>合同终止机制</w:t>
            </w:r>
          </w:p>
          <w:p w14:paraId="08004B3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人有下列情形之一的，经采购人核查情况属实的，并报市政府采购监督部门后终止合同，长期护理保险委托业务剩余服务期对应的委托费用不予支付，违规费用予以追回，且中标人须按长期护理保险委托业务剩余服务期对应的委托费用赔偿：</w:t>
            </w:r>
          </w:p>
          <w:p w14:paraId="47B2C60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（1）套取、骗取长期护理保险基金的；</w:t>
            </w:r>
          </w:p>
          <w:p w14:paraId="20CEA4C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（2）泄露参保人员个人信息或将参保人员个人信息用于其它用途，造成较大社会影响的；</w:t>
            </w:r>
          </w:p>
          <w:p w14:paraId="5C5240D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（3）经采购人5次以上（含5次）对中标人的违约情形提出书面意见，中标人仍不整改的；</w:t>
            </w:r>
          </w:p>
          <w:p w14:paraId="3233503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仿宋" w:hAnsi="仿宋" w:eastAsia="仿宋" w:cs="仿宋"/>
                <w:bCs/>
                <w:color w:val="auto"/>
                <w:szCs w:val="21"/>
                <w:highlight w:val="none"/>
              </w:rPr>
              <w:t>（4）其它严重违反《南宁市医疗保障局 南宁市财政局关于印发&lt;南宁市长期护理保险委托商业保险机构提供经办服务管理办法&gt;的通知》（南医保规〔2024〕3号）</w:t>
            </w:r>
            <w:r>
              <w:rPr>
                <w:rFonts w:hint="eastAsia" w:ascii="仿宋" w:hAnsi="仿宋" w:eastAsia="仿宋" w:cs="仿宋"/>
                <w:bCs/>
                <w:color w:val="auto"/>
                <w:szCs w:val="21"/>
                <w:highlight w:val="none"/>
                <w:lang w:eastAsia="zh-CN"/>
              </w:rPr>
              <w:t>等</w:t>
            </w:r>
            <w:r>
              <w:rPr>
                <w:rFonts w:hint="eastAsia" w:ascii="仿宋" w:hAnsi="仿宋" w:eastAsia="仿宋" w:cs="仿宋"/>
                <w:bCs/>
                <w:color w:val="auto"/>
                <w:szCs w:val="21"/>
                <w:highlight w:val="none"/>
              </w:rPr>
              <w:t>有关规定的情形。</w:t>
            </w:r>
          </w:p>
        </w:tc>
        <w:tc>
          <w:tcPr>
            <w:tcW w:w="1173" w:type="dxa"/>
            <w:tcBorders>
              <w:top w:val="single" w:color="auto" w:sz="4" w:space="0"/>
              <w:left w:val="single" w:color="auto" w:sz="4" w:space="0"/>
              <w:bottom w:val="single" w:color="auto" w:sz="4" w:space="0"/>
              <w:right w:val="single" w:color="auto" w:sz="4" w:space="0"/>
            </w:tcBorders>
            <w:vAlign w:val="center"/>
          </w:tcPr>
          <w:p w14:paraId="2D94CAA0">
            <w:pPr>
              <w:spacing w:line="260" w:lineRule="exact"/>
              <w:jc w:val="center"/>
              <w:rPr>
                <w:rFonts w:hint="eastAsia" w:ascii="宋体" w:hAnsi="宋体"/>
                <w:b/>
                <w:bCs/>
                <w:color w:val="auto"/>
                <w:szCs w:val="21"/>
                <w:highlight w:val="none"/>
              </w:rPr>
            </w:pPr>
            <w:r>
              <w:rPr>
                <w:rFonts w:hint="eastAsia" w:ascii="仿宋" w:hAnsi="仿宋" w:eastAsia="仿宋" w:cs="仿宋"/>
                <w:b/>
                <w:bCs/>
                <w:color w:val="auto"/>
                <w:szCs w:val="21"/>
                <w:highlight w:val="none"/>
              </w:rPr>
              <w:t>租赁和商务服务业</w:t>
            </w:r>
          </w:p>
        </w:tc>
      </w:tr>
      <w:tr w14:paraId="24064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545" w:type="dxa"/>
            <w:tcBorders>
              <w:top w:val="single" w:color="auto" w:sz="4" w:space="0"/>
              <w:left w:val="single" w:color="auto" w:sz="4" w:space="0"/>
              <w:bottom w:val="single" w:color="auto" w:sz="4" w:space="0"/>
              <w:right w:val="single" w:color="auto" w:sz="4" w:space="0"/>
            </w:tcBorders>
          </w:tcPr>
          <w:p w14:paraId="731AC78F">
            <w:pPr>
              <w:jc w:val="center"/>
              <w:rPr>
                <w:rFonts w:hint="eastAsia" w:ascii="宋体" w:hAnsi="宋体"/>
                <w:color w:val="auto"/>
                <w:highlight w:val="none"/>
              </w:rPr>
            </w:pPr>
          </w:p>
          <w:p w14:paraId="3AA870C9">
            <w:pPr>
              <w:jc w:val="center"/>
              <w:rPr>
                <w:rFonts w:hint="eastAsia" w:ascii="宋体" w:hAnsi="宋体"/>
                <w:color w:val="auto"/>
                <w:highlight w:val="none"/>
              </w:rPr>
            </w:pPr>
          </w:p>
          <w:p w14:paraId="5569250A">
            <w:pPr>
              <w:jc w:val="center"/>
              <w:rPr>
                <w:rFonts w:hint="eastAsia" w:ascii="宋体" w:hAnsi="宋体"/>
                <w:color w:val="auto"/>
                <w:highlight w:val="none"/>
              </w:rPr>
            </w:pPr>
            <w:r>
              <w:rPr>
                <w:rFonts w:hint="eastAsia" w:ascii="宋体" w:hAnsi="宋体"/>
                <w:color w:val="auto"/>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vAlign w:val="center"/>
          </w:tcPr>
          <w:p w14:paraId="6AE957D2">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kern w:val="2"/>
                <w:sz w:val="21"/>
                <w:szCs w:val="21"/>
                <w:highlight w:val="none"/>
                <w:lang w:val="en-US" w:eastAsia="zh-CN"/>
              </w:rPr>
            </w:pPr>
            <w:r>
              <w:rPr>
                <w:rFonts w:hint="eastAsia" w:ascii="仿宋" w:hAnsi="仿宋" w:eastAsia="仿宋" w:cs="仿宋"/>
                <w:bCs/>
                <w:color w:val="auto"/>
                <w:sz w:val="21"/>
                <w:szCs w:val="21"/>
                <w:highlight w:val="none"/>
                <w:lang w:val="en-US" w:eastAsia="zh-CN"/>
              </w:rPr>
              <w:t>一、合同签订期：自中标通知书发出之日起25日内</w:t>
            </w:r>
          </w:p>
          <w:p w14:paraId="11F4E23C">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▲二、提交服务成果时间：2026年3月1日起至2029年2月28日</w:t>
            </w:r>
          </w:p>
          <w:p w14:paraId="199AF32B">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三、提交服务成果地点：广西南宁市</w:t>
            </w:r>
          </w:p>
          <w:p w14:paraId="01CA8138">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四、售后服务要求：</w:t>
            </w:r>
          </w:p>
          <w:p w14:paraId="40F9DBEA">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▲1、质量保证期4年（自2026年3月1日起计）</w:t>
            </w:r>
          </w:p>
          <w:p w14:paraId="5F869187">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2、处理问题响应时间：接到采购人处理问题通知后 2小时内到达采购人指定现场。</w:t>
            </w:r>
          </w:p>
          <w:p w14:paraId="1EF63EEC">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五、其他要求：</w:t>
            </w:r>
          </w:p>
          <w:p w14:paraId="2FB4C7C3">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▲1、报价必须含以下部分，包括：</w:t>
            </w:r>
          </w:p>
          <w:p w14:paraId="4872F660">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（1）服务的价格；</w:t>
            </w:r>
          </w:p>
          <w:p w14:paraId="69190DD3">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（2）必要的保险费用和各项税金；</w:t>
            </w:r>
          </w:p>
          <w:p w14:paraId="373CCC83">
            <w:pPr>
              <w:pStyle w:val="19"/>
              <w:spacing w:line="400" w:lineRule="exact"/>
              <w:jc w:val="left"/>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▲2、付款方式：</w:t>
            </w:r>
            <w:r>
              <w:rPr>
                <w:rFonts w:hint="eastAsia" w:ascii="仿宋" w:hAnsi="仿宋" w:eastAsia="仿宋" w:cs="仿宋"/>
                <w:bCs/>
                <w:color w:val="auto"/>
                <w:szCs w:val="21"/>
                <w:highlight w:val="none"/>
              </w:rPr>
              <w:t>经办服务费实行预付制管理，</w:t>
            </w:r>
            <w:r>
              <w:rPr>
                <w:rFonts w:hint="eastAsia" w:ascii="仿宋" w:hAnsi="仿宋" w:eastAsia="仿宋" w:cs="仿宋"/>
                <w:bCs/>
                <w:color w:val="auto"/>
                <w:szCs w:val="21"/>
                <w:highlight w:val="none"/>
                <w:lang w:val="en-US" w:eastAsia="zh-CN"/>
                <w:woUserID w:val="1"/>
              </w:rPr>
              <w:t>1个服务年度预付金</w:t>
            </w:r>
            <w:r>
              <w:rPr>
                <w:rFonts w:hint="eastAsia" w:ascii="仿宋" w:hAnsi="仿宋" w:eastAsia="仿宋" w:cs="仿宋"/>
                <w:bCs/>
                <w:color w:val="auto"/>
                <w:szCs w:val="21"/>
                <w:highlight w:val="none"/>
                <w:lang w:val="en-US" w:eastAsia="zh"/>
                <w:woUserID w:val="1"/>
              </w:rPr>
              <w:t>基数的计算公式为</w:t>
            </w:r>
            <w:r>
              <w:rPr>
                <w:rFonts w:hint="eastAsia" w:ascii="仿宋" w:hAnsi="仿宋" w:eastAsia="仿宋" w:cs="仿宋"/>
                <w:bCs/>
                <w:color w:val="auto"/>
                <w:szCs w:val="21"/>
                <w:highlight w:val="none"/>
                <w:woUserID w:val="1"/>
              </w:rPr>
              <w:t>279,433,542.59×</w:t>
            </w:r>
            <w:r>
              <w:rPr>
                <w:rFonts w:hint="eastAsia" w:ascii="仿宋" w:hAnsi="仿宋" w:eastAsia="仿宋" w:cs="仿宋"/>
                <w:bCs/>
                <w:color w:val="auto"/>
                <w:szCs w:val="21"/>
                <w:highlight w:val="none"/>
                <w:lang w:eastAsia="zh"/>
                <w:woUserID w:val="1"/>
              </w:rPr>
              <w:t>2</w:t>
            </w:r>
            <w:r>
              <w:rPr>
                <w:rFonts w:hint="eastAsia" w:ascii="仿宋" w:hAnsi="仿宋" w:eastAsia="仿宋" w:cs="仿宋"/>
                <w:bCs/>
                <w:color w:val="auto"/>
                <w:szCs w:val="21"/>
                <w:highlight w:val="none"/>
                <w:woUserID w:val="1"/>
              </w:rPr>
              <w:t>5%×</w:t>
            </w:r>
            <w:r>
              <w:rPr>
                <w:rFonts w:hint="eastAsia" w:ascii="仿宋" w:hAnsi="仿宋" w:eastAsia="仿宋" w:cs="仿宋"/>
                <w:bCs/>
                <w:color w:val="auto"/>
                <w:szCs w:val="21"/>
                <w:highlight w:val="none"/>
                <w:lang w:eastAsia="zh"/>
                <w:woUserID w:val="1"/>
              </w:rPr>
              <w:t>N</w:t>
            </w:r>
            <w:r>
              <w:rPr>
                <w:rFonts w:hint="eastAsia" w:ascii="仿宋" w:hAnsi="仿宋" w:eastAsia="仿宋" w:cs="仿宋"/>
                <w:bCs/>
                <w:color w:val="auto"/>
                <w:szCs w:val="21"/>
                <w:highlight w:val="none"/>
                <w:lang w:val="en-US" w:eastAsia="zh-CN"/>
                <w:woUserID w:val="1"/>
              </w:rPr>
              <w:t>%</w:t>
            </w:r>
            <w:r>
              <w:rPr>
                <w:rFonts w:hint="eastAsia" w:ascii="仿宋" w:hAnsi="仿宋" w:eastAsia="仿宋" w:cs="仿宋"/>
                <w:bCs/>
                <w:color w:val="auto"/>
                <w:szCs w:val="21"/>
                <w:highlight w:val="none"/>
                <w:lang w:val="en-US" w:eastAsia="zh"/>
                <w:woUserID w:val="1"/>
              </w:rPr>
              <w:t>（N=合同最终约定的报价系数）</w:t>
            </w:r>
            <w:r>
              <w:rPr>
                <w:rFonts w:hint="eastAsia" w:ascii="仿宋" w:hAnsi="仿宋" w:eastAsia="仿宋" w:cs="仿宋"/>
                <w:bCs/>
                <w:color w:val="auto"/>
                <w:szCs w:val="21"/>
                <w:highlight w:val="none"/>
              </w:rPr>
              <w:t>，市医疗保障经办机构</w:t>
            </w:r>
            <w:r>
              <w:rPr>
                <w:rFonts w:hint="eastAsia" w:ascii="仿宋" w:hAnsi="仿宋" w:eastAsia="仿宋" w:cs="仿宋"/>
                <w:bCs/>
                <w:color w:val="auto"/>
                <w:szCs w:val="21"/>
                <w:highlight w:val="none"/>
                <w:lang w:val="en-US" w:eastAsia="zh-CN"/>
              </w:rPr>
              <w:t>按</w:t>
            </w:r>
            <w:r>
              <w:rPr>
                <w:rFonts w:hint="eastAsia" w:ascii="仿宋" w:hAnsi="仿宋" w:eastAsia="仿宋" w:cs="仿宋"/>
                <w:bCs/>
                <w:color w:val="auto"/>
                <w:szCs w:val="21"/>
                <w:highlight w:val="none"/>
              </w:rPr>
              <w:t>季度</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每3个自然月</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分别按照年度预付基数25%的标准拨付给长护险承办机构；一个服务年度终结后，市</w:t>
            </w:r>
            <w:r>
              <w:rPr>
                <w:rFonts w:hint="eastAsia" w:ascii="仿宋" w:hAnsi="仿宋" w:eastAsia="仿宋" w:cs="仿宋"/>
                <w:bCs/>
                <w:color w:val="auto"/>
                <w:szCs w:val="21"/>
                <w:highlight w:val="none"/>
                <w:lang w:eastAsia="zh-CN"/>
              </w:rPr>
              <w:t>、县两级</w:t>
            </w:r>
            <w:r>
              <w:rPr>
                <w:rFonts w:hint="eastAsia" w:ascii="仿宋" w:hAnsi="仿宋" w:eastAsia="仿宋" w:cs="仿宋"/>
                <w:bCs/>
                <w:color w:val="auto"/>
                <w:szCs w:val="21"/>
                <w:highlight w:val="none"/>
              </w:rPr>
              <w:t>医疗保障部门会同财政部门根据长护险承办机构考核管理办法对长护险承办机构经办服务情况进行年度考核，依据年度考核的结果进行清算</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具体按照</w:t>
            </w:r>
            <w:r>
              <w:rPr>
                <w:rFonts w:hint="eastAsia" w:ascii="仿宋" w:hAnsi="仿宋" w:eastAsia="仿宋" w:cs="仿宋"/>
                <w:bCs/>
                <w:color w:val="auto"/>
                <w:sz w:val="21"/>
                <w:szCs w:val="21"/>
                <w:highlight w:val="none"/>
                <w:lang w:val="en-US" w:eastAsia="zh-CN"/>
              </w:rPr>
              <w:t>长护险承办机构考核管理办法的规定执行。</w:t>
            </w:r>
          </w:p>
          <w:p w14:paraId="73EA8F28">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3、本项目长护险承办机构的经办服务费=当年长护险实际征收保费/4×</w:t>
            </w:r>
            <w:r>
              <w:rPr>
                <w:rFonts w:hint="eastAsia" w:ascii="仿宋" w:hAnsi="仿宋" w:eastAsia="仿宋" w:cs="仿宋"/>
                <w:bCs/>
                <w:color w:val="auto"/>
                <w:szCs w:val="21"/>
                <w:highlight w:val="none"/>
                <w:lang w:val="en-US" w:eastAsia="zh-CN"/>
              </w:rPr>
              <w:t>分标中标人承诺投标报价系数</w:t>
            </w:r>
            <w:r>
              <w:rPr>
                <w:rFonts w:hint="eastAsia" w:ascii="仿宋" w:hAnsi="仿宋" w:eastAsia="仿宋" w:cs="仿宋"/>
                <w:bCs/>
                <w:color w:val="auto"/>
                <w:sz w:val="21"/>
                <w:szCs w:val="21"/>
                <w:highlight w:val="none"/>
                <w:lang w:val="en-US" w:eastAsia="zh-CN"/>
              </w:rPr>
              <w:t>。</w:t>
            </w:r>
          </w:p>
          <w:p w14:paraId="5B857DE7">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color w:val="auto"/>
                <w:highlight w:val="none"/>
              </w:rPr>
            </w:pPr>
            <w:r>
              <w:rPr>
                <w:rFonts w:hint="eastAsia" w:ascii="仿宋" w:hAnsi="仿宋" w:eastAsia="仿宋" w:cs="仿宋"/>
                <w:bCs/>
                <w:color w:val="auto"/>
                <w:sz w:val="21"/>
                <w:szCs w:val="21"/>
                <w:highlight w:val="none"/>
                <w:lang w:val="en-US" w:eastAsia="zh-CN"/>
              </w:rPr>
              <w:t>4、根据本项目的服务要求，投标人在投标技术文件中提供项目实施方案、组织失能评估工作方案、长期护理保险服务管理方案、稽核巡查方案、费用结算和基金监管方案、系统建设及信息化服务方案、宣传与培训方案、承办区域内组织管理方案、综合配置方案等内容。</w:t>
            </w:r>
          </w:p>
        </w:tc>
      </w:tr>
      <w:tr w14:paraId="50D34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1215077A">
            <w:pPr>
              <w:jc w:val="center"/>
              <w:rPr>
                <w:rFonts w:hint="eastAsia" w:ascii="宋体" w:hAnsi="宋体"/>
                <w:color w:val="auto"/>
                <w:highlight w:val="none"/>
              </w:rPr>
            </w:pPr>
            <w:r>
              <w:rPr>
                <w:rFonts w:hint="eastAsia" w:ascii="宋体" w:hAnsi="宋体"/>
                <w:color w:val="auto"/>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tcPr>
          <w:p w14:paraId="79385FD9">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一、进口产品说明（根据项目实际情况选择）</w:t>
            </w:r>
          </w:p>
          <w:p w14:paraId="726C6D89">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□本表的第</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仿宋" w:hAnsi="仿宋" w:eastAsia="仿宋" w:cs="仿宋"/>
                <w:b/>
                <w:bCs/>
                <w:color w:val="auto"/>
                <w:szCs w:val="21"/>
                <w:highlight w:val="none"/>
              </w:rPr>
              <w:t>其他货物不接受进口产品参与投标</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否则作无效标处理。</w:t>
            </w:r>
          </w:p>
          <w:p w14:paraId="47C896BA">
            <w:pPr>
              <w:tabs>
                <w:tab w:val="left" w:pos="180"/>
                <w:tab w:val="left" w:pos="1620"/>
              </w:tabs>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☑本分标服务所涉及的货物不接受进口产品（即通过中国海关报关验放进入中国境内且产自关境外的产品）参与投标，</w:t>
            </w:r>
            <w:r>
              <w:rPr>
                <w:rFonts w:hint="eastAsia" w:ascii="仿宋" w:hAnsi="仿宋" w:eastAsia="仿宋" w:cs="仿宋"/>
                <w:b/>
                <w:color w:val="auto"/>
                <w:szCs w:val="21"/>
                <w:highlight w:val="none"/>
              </w:rPr>
              <w:t>如有进口产品参与投标的作无效标处理</w:t>
            </w:r>
            <w:r>
              <w:rPr>
                <w:rFonts w:hint="eastAsia" w:ascii="仿宋" w:hAnsi="仿宋" w:eastAsia="仿宋" w:cs="仿宋"/>
                <w:color w:val="auto"/>
                <w:szCs w:val="21"/>
                <w:highlight w:val="none"/>
              </w:rPr>
              <w:t>。</w:t>
            </w:r>
          </w:p>
          <w:p w14:paraId="091ECEB3">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二、其他</w:t>
            </w:r>
          </w:p>
          <w:p w14:paraId="566B1915">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1、是否进行演示：否</w:t>
            </w:r>
          </w:p>
          <w:p w14:paraId="5DA1F21A">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2、是否要求提供样品：否</w:t>
            </w:r>
          </w:p>
          <w:p w14:paraId="3F7EAD7E">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3、是否现场踏勘：否</w:t>
            </w:r>
          </w:p>
          <w:p w14:paraId="74695E21">
            <w:pPr>
              <w:widowControl/>
              <w:shd w:val="clear" w:color="auto" w:fill="FFFFFF"/>
              <w:spacing w:line="40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4、合同延续年限、条件和方式：合同到期不续签。</w:t>
            </w:r>
          </w:p>
        </w:tc>
      </w:tr>
      <w:tr w14:paraId="64CDE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vAlign w:val="center"/>
          </w:tcPr>
          <w:p w14:paraId="6BA1FFF7">
            <w:pPr>
              <w:spacing w:line="320" w:lineRule="exact"/>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rPr>
              <w:t>服务需求一览表</w:t>
            </w:r>
          </w:p>
        </w:tc>
      </w:tr>
      <w:tr w14:paraId="2E1DC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vAlign w:val="center"/>
          </w:tcPr>
          <w:p w14:paraId="458F007C">
            <w:pPr>
              <w:spacing w:line="320" w:lineRule="exact"/>
              <w:jc w:val="center"/>
              <w:rPr>
                <w:rFonts w:hint="eastAsia" w:ascii="仿宋_GB2312" w:hAnsi="宋体" w:eastAsia="仿宋_GB2312" w:cs="Arial"/>
                <w:color w:val="auto"/>
                <w:sz w:val="32"/>
                <w:szCs w:val="32"/>
                <w:highlight w:val="none"/>
              </w:rPr>
            </w:pPr>
            <w:r>
              <w:rPr>
                <w:rFonts w:hint="eastAsia" w:ascii="仿宋_GB2312" w:hAnsi="宋体" w:eastAsia="仿宋_GB2312" w:cs="Arial"/>
                <w:color w:val="auto"/>
                <w:sz w:val="32"/>
                <w:szCs w:val="32"/>
                <w:highlight w:val="none"/>
              </w:rPr>
              <w:t>标段</w:t>
            </w:r>
          </w:p>
        </w:tc>
        <w:tc>
          <w:tcPr>
            <w:tcW w:w="9031" w:type="dxa"/>
            <w:gridSpan w:val="5"/>
            <w:tcBorders>
              <w:top w:val="single" w:color="auto" w:sz="4" w:space="0"/>
              <w:left w:val="single" w:color="auto" w:sz="4" w:space="0"/>
              <w:bottom w:val="nil"/>
              <w:right w:val="single" w:color="auto" w:sz="4" w:space="0"/>
            </w:tcBorders>
            <w:vAlign w:val="center"/>
          </w:tcPr>
          <w:p w14:paraId="621CDFBD">
            <w:pPr>
              <w:spacing w:line="320" w:lineRule="exact"/>
              <w:jc w:val="left"/>
              <w:rPr>
                <w:rFonts w:hint="eastAsia" w:hAnsi="宋体" w:eastAsia="宋体"/>
                <w:b/>
                <w:bCs/>
                <w:color w:val="auto"/>
                <w:sz w:val="28"/>
                <w:highlight w:val="none"/>
                <w:lang w:eastAsia="zh-CN"/>
              </w:rPr>
            </w:pPr>
            <w:r>
              <w:rPr>
                <w:rFonts w:hint="eastAsia" w:ascii="仿宋_GB2312" w:hAnsi="宋体" w:eastAsia="仿宋_GB2312" w:cs="Arial"/>
                <w:color w:val="auto"/>
                <w:sz w:val="32"/>
                <w:szCs w:val="32"/>
                <w:highlight w:val="none"/>
                <w:lang w:val="en-US" w:eastAsia="zh-CN"/>
              </w:rPr>
              <w:t>3</w:t>
            </w:r>
            <w:r>
              <w:rPr>
                <w:rFonts w:hint="eastAsia" w:hAnsi="宋体"/>
                <w:b/>
                <w:bCs/>
                <w:color w:val="auto"/>
                <w:sz w:val="28"/>
                <w:highlight w:val="none"/>
              </w:rPr>
              <w:t>分标</w:t>
            </w:r>
            <w:r>
              <w:rPr>
                <w:rFonts w:hint="eastAsia" w:hAnsi="宋体"/>
                <w:b/>
                <w:bCs/>
                <w:color w:val="auto"/>
                <w:sz w:val="28"/>
                <w:highlight w:val="none"/>
                <w:lang w:eastAsia="zh-CN"/>
              </w:rPr>
              <w:t>：</w:t>
            </w:r>
          </w:p>
        </w:tc>
      </w:tr>
      <w:tr w14:paraId="1D1F3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single" w:color="auto" w:sz="4" w:space="0"/>
              <w:right w:val="single" w:color="auto" w:sz="4" w:space="0"/>
            </w:tcBorders>
            <w:vAlign w:val="center"/>
          </w:tcPr>
          <w:p w14:paraId="551A9A8B">
            <w:pPr>
              <w:jc w:val="center"/>
              <w:rPr>
                <w:rFonts w:hint="eastAsia" w:ascii="宋体" w:hAnsi="宋体" w:cs="宋体"/>
                <w:color w:val="auto"/>
                <w:sz w:val="24"/>
                <w:highlight w:val="none"/>
              </w:rPr>
            </w:pPr>
          </w:p>
          <w:p w14:paraId="3F716210">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41" w:type="dxa"/>
            <w:tcBorders>
              <w:top w:val="single" w:color="auto" w:sz="4" w:space="0"/>
              <w:left w:val="single" w:color="auto" w:sz="4" w:space="0"/>
              <w:bottom w:val="single" w:color="auto" w:sz="4" w:space="0"/>
              <w:right w:val="single" w:color="auto" w:sz="4" w:space="0"/>
            </w:tcBorders>
            <w:vAlign w:val="center"/>
          </w:tcPr>
          <w:p w14:paraId="770EB5A7">
            <w:pPr>
              <w:jc w:val="center"/>
              <w:rPr>
                <w:rFonts w:hint="eastAsia" w:ascii="宋体" w:hAnsi="宋体" w:cs="宋体"/>
                <w:color w:val="auto"/>
                <w:sz w:val="24"/>
                <w:highlight w:val="none"/>
              </w:rPr>
            </w:pPr>
            <w:r>
              <w:rPr>
                <w:rFonts w:hint="eastAsia" w:ascii="宋体" w:hAnsi="宋体" w:cs="宋体"/>
                <w:color w:val="auto"/>
                <w:sz w:val="24"/>
                <w:highlight w:val="none"/>
              </w:rPr>
              <w:t>采购服务名称</w:t>
            </w:r>
          </w:p>
        </w:tc>
        <w:tc>
          <w:tcPr>
            <w:tcW w:w="660" w:type="dxa"/>
            <w:tcBorders>
              <w:top w:val="single" w:color="auto" w:sz="4" w:space="0"/>
              <w:left w:val="single" w:color="auto" w:sz="4" w:space="0"/>
              <w:bottom w:val="single" w:color="auto" w:sz="4" w:space="0"/>
              <w:right w:val="single" w:color="auto" w:sz="4" w:space="0"/>
            </w:tcBorders>
            <w:vAlign w:val="center"/>
          </w:tcPr>
          <w:p w14:paraId="42D4A066">
            <w:pPr>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620" w:type="dxa"/>
            <w:tcBorders>
              <w:top w:val="single" w:color="auto" w:sz="4" w:space="0"/>
              <w:left w:val="single" w:color="auto" w:sz="4" w:space="0"/>
              <w:bottom w:val="single" w:color="auto" w:sz="4" w:space="0"/>
              <w:right w:val="single" w:color="auto" w:sz="4" w:space="0"/>
            </w:tcBorders>
            <w:vAlign w:val="center"/>
          </w:tcPr>
          <w:p w14:paraId="4580D82B">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5137" w:type="dxa"/>
            <w:tcBorders>
              <w:top w:val="single" w:color="auto" w:sz="4" w:space="0"/>
              <w:left w:val="single" w:color="auto" w:sz="4" w:space="0"/>
              <w:bottom w:val="single" w:color="auto" w:sz="4" w:space="0"/>
              <w:right w:val="single" w:color="auto" w:sz="4" w:space="0"/>
            </w:tcBorders>
            <w:vAlign w:val="center"/>
          </w:tcPr>
          <w:p w14:paraId="69A33F1F">
            <w:pPr>
              <w:jc w:val="center"/>
              <w:rPr>
                <w:rFonts w:hint="eastAsia" w:ascii="宋体" w:hAnsi="宋体" w:cs="宋体"/>
                <w:color w:val="auto"/>
                <w:sz w:val="24"/>
                <w:highlight w:val="none"/>
              </w:rPr>
            </w:pPr>
            <w:r>
              <w:rPr>
                <w:rFonts w:hint="eastAsia" w:ascii="宋体" w:hAnsi="宋体" w:cs="宋体"/>
                <w:color w:val="auto"/>
                <w:sz w:val="24"/>
                <w:highlight w:val="none"/>
              </w:rPr>
              <w:t>服务参数</w:t>
            </w:r>
          </w:p>
        </w:tc>
        <w:tc>
          <w:tcPr>
            <w:tcW w:w="1173" w:type="dxa"/>
            <w:tcBorders>
              <w:top w:val="single" w:color="auto" w:sz="4" w:space="0"/>
              <w:left w:val="single" w:color="auto" w:sz="4" w:space="0"/>
              <w:bottom w:val="single" w:color="auto" w:sz="4" w:space="0"/>
              <w:right w:val="single" w:color="auto" w:sz="4" w:space="0"/>
            </w:tcBorders>
            <w:vAlign w:val="center"/>
          </w:tcPr>
          <w:p w14:paraId="64974C3D">
            <w:pPr>
              <w:jc w:val="center"/>
              <w:rPr>
                <w:rFonts w:hint="eastAsia" w:ascii="宋体" w:hAnsi="宋体" w:cs="宋体"/>
                <w:color w:val="auto"/>
                <w:sz w:val="24"/>
                <w:highlight w:val="none"/>
              </w:rPr>
            </w:pPr>
            <w:r>
              <w:rPr>
                <w:rFonts w:hint="eastAsia"/>
                <w:color w:val="auto"/>
                <w:highlight w:val="none"/>
              </w:rPr>
              <w:t>中小企业划分标准所属行业名称（行业名称及划分见本章附件</w:t>
            </w:r>
            <w:r>
              <w:rPr>
                <w:color w:val="auto"/>
                <w:highlight w:val="none"/>
              </w:rPr>
              <w:t>2</w:t>
            </w:r>
            <w:r>
              <w:rPr>
                <w:rFonts w:hint="eastAsia"/>
                <w:color w:val="auto"/>
                <w:highlight w:val="none"/>
              </w:rPr>
              <w:t>）</w:t>
            </w:r>
          </w:p>
        </w:tc>
      </w:tr>
      <w:tr w14:paraId="54477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0909B6B5">
            <w:pPr>
              <w:jc w:val="center"/>
              <w:rPr>
                <w:rFonts w:hint="eastAsia" w:ascii="宋体" w:hAnsi="宋体"/>
                <w:color w:val="auto"/>
                <w:highlight w:val="none"/>
              </w:rPr>
            </w:pPr>
            <w:r>
              <w:rPr>
                <w:rFonts w:hint="eastAsia" w:ascii="宋体" w:hAnsi="宋体"/>
                <w:color w:val="auto"/>
                <w:highlight w:val="none"/>
              </w:rPr>
              <w:t>采购清单及服务参数</w:t>
            </w:r>
          </w:p>
          <w:p w14:paraId="77E2516B">
            <w:pPr>
              <w:widowControl/>
              <w:jc w:val="left"/>
              <w:rPr>
                <w:rFonts w:hint="eastAsia" w:ascii="宋体" w:hAnsi="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00E18992">
            <w:pPr>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19D584D0">
            <w:pPr>
              <w:pStyle w:val="19"/>
              <w:keepNext w:val="0"/>
              <w:keepLines w:val="0"/>
              <w:pageBreakBefore w:val="0"/>
              <w:widowControl w:val="0"/>
              <w:kinsoku/>
              <w:wordWrap/>
              <w:overflowPunct/>
              <w:topLinePunct w:val="0"/>
              <w:autoSpaceDE/>
              <w:autoSpaceDN/>
              <w:bidi w:val="0"/>
              <w:adjustRightInd/>
              <w:spacing w:line="400" w:lineRule="exact"/>
              <w:jc w:val="center"/>
              <w:textAlignment w:val="auto"/>
              <w:outlineLvl w:val="0"/>
              <w:rPr>
                <w:rFonts w:hint="default" w:ascii="仿宋" w:hAnsi="仿宋" w:eastAsia="仿宋" w:cs="仿宋"/>
                <w:b/>
                <w:color w:val="auto"/>
                <w:kern w:val="2"/>
                <w:sz w:val="21"/>
                <w:szCs w:val="21"/>
                <w:highlight w:val="none"/>
                <w:lang w:val="en-US" w:eastAsia="zh-CN"/>
              </w:rPr>
            </w:pPr>
            <w:r>
              <w:rPr>
                <w:rFonts w:hint="eastAsia" w:ascii="仿宋" w:hAnsi="仿宋" w:eastAsia="仿宋" w:cs="仿宋"/>
                <w:b/>
                <w:color w:val="auto"/>
                <w:sz w:val="21"/>
                <w:szCs w:val="21"/>
                <w:highlight w:val="none"/>
                <w:lang w:val="en-US" w:eastAsia="zh-CN"/>
              </w:rPr>
              <w:t>2026年-2028年长期护理保险服务(C)</w:t>
            </w:r>
          </w:p>
          <w:p w14:paraId="0B30082F">
            <w:pPr>
              <w:pStyle w:val="19"/>
              <w:keepNext w:val="0"/>
              <w:keepLines w:val="0"/>
              <w:pageBreakBefore w:val="0"/>
              <w:widowControl w:val="0"/>
              <w:kinsoku/>
              <w:wordWrap/>
              <w:overflowPunct/>
              <w:topLinePunct w:val="0"/>
              <w:autoSpaceDE/>
              <w:autoSpaceDN/>
              <w:bidi w:val="0"/>
              <w:adjustRightInd/>
              <w:spacing w:line="400" w:lineRule="exact"/>
              <w:jc w:val="center"/>
              <w:textAlignment w:val="auto"/>
              <w:outlineLvl w:val="0"/>
              <w:rPr>
                <w:rFonts w:hint="eastAsia" w:ascii="仿宋" w:hAnsi="仿宋" w:eastAsia="仿宋" w:cs="仿宋"/>
                <w:b/>
                <w:color w:val="auto"/>
                <w:kern w:val="2"/>
                <w:sz w:val="21"/>
                <w:szCs w:val="21"/>
                <w:highlight w:val="none"/>
                <w:lang w:val="en-US" w:eastAsia="zh-CN"/>
              </w:rPr>
            </w:pPr>
          </w:p>
          <w:p w14:paraId="3591F4DA">
            <w:pPr>
              <w:pStyle w:val="19"/>
              <w:keepNext w:val="0"/>
              <w:keepLines w:val="0"/>
              <w:pageBreakBefore w:val="0"/>
              <w:widowControl w:val="0"/>
              <w:kinsoku/>
              <w:wordWrap/>
              <w:overflowPunct/>
              <w:topLinePunct w:val="0"/>
              <w:autoSpaceDE/>
              <w:autoSpaceDN/>
              <w:bidi w:val="0"/>
              <w:adjustRightInd/>
              <w:spacing w:line="400" w:lineRule="exact"/>
              <w:jc w:val="center"/>
              <w:textAlignment w:val="auto"/>
              <w:outlineLvl w:val="0"/>
              <w:rPr>
                <w:rFonts w:hint="eastAsia" w:ascii="仿宋" w:hAnsi="仿宋" w:eastAsia="仿宋" w:cs="仿宋"/>
                <w:b/>
                <w:color w:val="auto"/>
                <w:kern w:val="2"/>
                <w:sz w:val="21"/>
                <w:szCs w:val="21"/>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vAlign w:val="center"/>
          </w:tcPr>
          <w:p w14:paraId="01B075C3">
            <w:pPr>
              <w:spacing w:line="400" w:lineRule="exact"/>
              <w:ind w:firstLine="105" w:firstLineChars="50"/>
              <w:jc w:val="center"/>
              <w:rPr>
                <w:rFonts w:hint="eastAsia" w:ascii="宋体" w:hAnsi="宋体"/>
                <w:color w:val="auto"/>
                <w:szCs w:val="21"/>
                <w:highlight w:val="none"/>
              </w:rPr>
            </w:pPr>
            <w:r>
              <w:rPr>
                <w:color w:val="auto"/>
                <w:szCs w:val="21"/>
                <w:highlight w:val="none"/>
              </w:rPr>
              <w:t>项</w:t>
            </w:r>
          </w:p>
        </w:tc>
        <w:tc>
          <w:tcPr>
            <w:tcW w:w="620" w:type="dxa"/>
            <w:tcBorders>
              <w:top w:val="single" w:color="auto" w:sz="4" w:space="0"/>
              <w:left w:val="single" w:color="auto" w:sz="4" w:space="0"/>
              <w:bottom w:val="single" w:color="auto" w:sz="4" w:space="0"/>
              <w:right w:val="single" w:color="auto" w:sz="4" w:space="0"/>
            </w:tcBorders>
            <w:vAlign w:val="center"/>
          </w:tcPr>
          <w:p w14:paraId="175F65C7">
            <w:pPr>
              <w:spacing w:line="400" w:lineRule="exact"/>
              <w:jc w:val="center"/>
              <w:rPr>
                <w:rFonts w:hint="eastAsia" w:ascii="宋体" w:hAnsi="宋体"/>
                <w:color w:val="auto"/>
                <w:szCs w:val="21"/>
                <w:highlight w:val="none"/>
              </w:rPr>
            </w:pPr>
            <w:r>
              <w:rPr>
                <w:color w:val="auto"/>
                <w:szCs w:val="21"/>
                <w:highlight w:val="none"/>
              </w:rPr>
              <w:t>1</w:t>
            </w:r>
          </w:p>
        </w:tc>
        <w:tc>
          <w:tcPr>
            <w:tcW w:w="5137" w:type="dxa"/>
            <w:tcBorders>
              <w:top w:val="single" w:color="auto" w:sz="4" w:space="0"/>
              <w:left w:val="single" w:color="auto" w:sz="4" w:space="0"/>
              <w:bottom w:val="single" w:color="auto" w:sz="4" w:space="0"/>
              <w:right w:val="single" w:color="auto" w:sz="4" w:space="0"/>
            </w:tcBorders>
            <w:shd w:val="clear" w:color="auto" w:fill="auto"/>
            <w:vAlign w:val="top"/>
          </w:tcPr>
          <w:p w14:paraId="26FD76F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一、采购项目需求</w:t>
            </w:r>
          </w:p>
          <w:p w14:paraId="6A2A4790">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（一）项目背景</w:t>
            </w:r>
          </w:p>
          <w:p w14:paraId="43C140F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1.基本概况。</w:t>
            </w:r>
            <w:r>
              <w:rPr>
                <w:rFonts w:hint="eastAsia" w:ascii="仿宋" w:hAnsi="仿宋" w:eastAsia="仿宋" w:cs="仿宋"/>
                <w:bCs/>
                <w:color w:val="auto"/>
                <w:szCs w:val="21"/>
                <w:highlight w:val="none"/>
                <w:lang w:eastAsia="zh-CN"/>
              </w:rPr>
              <w:t>按照党中央、国务院关于加快建立长期护理保险制度的决策部署，南宁市人民政府聚焦社会保障短板，</w:t>
            </w:r>
            <w:r>
              <w:rPr>
                <w:rFonts w:hint="eastAsia" w:ascii="仿宋" w:hAnsi="仿宋" w:eastAsia="仿宋" w:cs="仿宋"/>
                <w:bCs/>
                <w:color w:val="auto"/>
                <w:szCs w:val="21"/>
                <w:highlight w:val="none"/>
                <w:lang w:val="en-US" w:eastAsia="zh-CN"/>
              </w:rPr>
              <w:t>2020年主动争取列入国家医保局、财政部扩大长期护理保险制度试点，2021年3月1日起在南宁市职工基本医疗保险参保群体实施。</w:t>
            </w:r>
            <w:r>
              <w:rPr>
                <w:rFonts w:hint="eastAsia" w:ascii="仿宋" w:hAnsi="仿宋" w:eastAsia="仿宋" w:cs="仿宋"/>
                <w:bCs/>
                <w:color w:val="auto"/>
                <w:szCs w:val="21"/>
                <w:highlight w:val="none"/>
              </w:rPr>
              <w:t>根据202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lang w:val="en-US" w:eastAsia="zh-CN"/>
              </w:rPr>
              <w:t>22</w:t>
            </w:r>
            <w:r>
              <w:rPr>
                <w:rFonts w:hint="eastAsia" w:ascii="仿宋" w:hAnsi="仿宋" w:eastAsia="仿宋" w:cs="仿宋"/>
                <w:bCs/>
                <w:color w:val="auto"/>
                <w:szCs w:val="21"/>
                <w:highlight w:val="none"/>
              </w:rPr>
              <w:t>日</w:t>
            </w:r>
            <w:r>
              <w:rPr>
                <w:rFonts w:hint="eastAsia" w:ascii="仿宋" w:hAnsi="仿宋" w:eastAsia="仿宋" w:cs="仿宋"/>
                <w:bCs/>
                <w:color w:val="auto"/>
                <w:szCs w:val="21"/>
                <w:highlight w:val="none"/>
                <w:lang w:eastAsia="zh-CN"/>
              </w:rPr>
              <w:t>南宁市医疗保障局</w:t>
            </w:r>
            <w:r>
              <w:rPr>
                <w:rFonts w:hint="eastAsia" w:ascii="仿宋" w:hAnsi="仿宋" w:eastAsia="仿宋" w:cs="仿宋"/>
                <w:bCs/>
                <w:color w:val="auto"/>
                <w:szCs w:val="21"/>
                <w:highlight w:val="none"/>
                <w:lang w:val="en-US" w:eastAsia="zh-CN"/>
              </w:rPr>
              <w:t xml:space="preserve"> 南宁市财政局关于印发</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南宁市</w:t>
            </w:r>
            <w:r>
              <w:rPr>
                <w:rFonts w:hint="eastAsia" w:ascii="仿宋" w:hAnsi="仿宋" w:eastAsia="仿宋" w:cs="仿宋"/>
                <w:bCs/>
                <w:color w:val="auto"/>
                <w:szCs w:val="21"/>
                <w:highlight w:val="none"/>
              </w:rPr>
              <w:t>长期护理保险</w:t>
            </w:r>
            <w:r>
              <w:rPr>
                <w:rFonts w:hint="eastAsia" w:ascii="仿宋" w:hAnsi="仿宋" w:eastAsia="仿宋" w:cs="仿宋"/>
                <w:bCs/>
                <w:color w:val="auto"/>
                <w:szCs w:val="21"/>
                <w:highlight w:val="none"/>
                <w:lang w:eastAsia="zh-CN"/>
              </w:rPr>
              <w:t>委托商业保险机构提供经办服务管理办法</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的通知</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规</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〕3号）</w:t>
            </w:r>
            <w:r>
              <w:rPr>
                <w:rFonts w:hint="eastAsia" w:ascii="仿宋" w:hAnsi="仿宋" w:eastAsia="仿宋" w:cs="仿宋"/>
                <w:bCs/>
                <w:color w:val="auto"/>
                <w:szCs w:val="21"/>
                <w:highlight w:val="none"/>
                <w:lang w:val="en-US" w:eastAsia="zh-CN"/>
              </w:rPr>
              <w:t>要求，为保障我市长期护理保险委托经办工作稳妥接续</w:t>
            </w:r>
            <w:r>
              <w:rPr>
                <w:rFonts w:hint="eastAsia" w:ascii="仿宋" w:hAnsi="仿宋" w:eastAsia="仿宋" w:cs="仿宋"/>
                <w:bCs/>
                <w:color w:val="auto"/>
                <w:szCs w:val="21"/>
                <w:highlight w:val="none"/>
              </w:rPr>
              <w:t>，采取</w:t>
            </w:r>
            <w:r>
              <w:rPr>
                <w:rFonts w:hint="eastAsia" w:ascii="仿宋" w:hAnsi="仿宋" w:eastAsia="仿宋" w:cs="仿宋"/>
                <w:bCs/>
                <w:color w:val="auto"/>
                <w:szCs w:val="21"/>
                <w:highlight w:val="none"/>
                <w:lang w:eastAsia="zh-CN"/>
              </w:rPr>
              <w:t>公开招标</w:t>
            </w:r>
            <w:r>
              <w:rPr>
                <w:rFonts w:hint="eastAsia" w:ascii="仿宋" w:hAnsi="仿宋" w:eastAsia="仿宋" w:cs="仿宋"/>
                <w:bCs/>
                <w:color w:val="auto"/>
                <w:szCs w:val="21"/>
                <w:highlight w:val="none"/>
              </w:rPr>
              <w:t>方式确定承办2026年-2028年长期护理保险服务的商业保险机构，提供围绕参保人员享受长期护理保险待遇密切相关的经办服务。</w:t>
            </w:r>
          </w:p>
          <w:p w14:paraId="6B74B33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基本政策。建立覆盖全市基本医疗保险参保人员的长护险制度，从我市参加职工基本医疗保险人群起步，按单位职工参保政策参保的，支付比例为70%左右。具体见《南宁市人民政府关于推进南宁市长期护理保险制度的实施意见》（南府规〔2023〕26号）、《南宁市医疗保障局 南宁市财政局 南宁市人力资源和社会保障局 南宁市卫生健康委员会 南宁市民政局 国家税务总局南宁市税务局 南宁市残疾人联合会关于印发&lt;南宁市长期护理保险实施细则&gt;的通知》（南医保规〔2024〕2号）等文件，长护保险的国家、省、市政策调整时，待遇标准等由南宁市医保局会同南宁市财政局确定，并根据实际情况适时调整。</w:t>
            </w:r>
          </w:p>
          <w:p w14:paraId="063430D2">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（二）承办业务区域</w:t>
            </w:r>
          </w:p>
          <w:p w14:paraId="55372D5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 w:val="21"/>
                <w:szCs w:val="21"/>
                <w:highlight w:val="none"/>
                <w:lang w:val="en-US" w:eastAsia="zh-CN"/>
              </w:rPr>
              <w:t>根据南宁市第七次全国人口普查主要数据公报，按常住人口分布划分4个承办区域，分别为A（西乡塘区+良庆区，约223万人）、B（江南区+横州市+隆安县，约221万人）、C（青秀区+邕宁区+马山县+上林县，约219万人）、D（兴宁区+武鸣区+宾阳县，约210万人）等4个分标。</w:t>
            </w:r>
          </w:p>
          <w:p w14:paraId="2A6F1EE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C分标</w:t>
            </w:r>
            <w:r>
              <w:rPr>
                <w:rFonts w:hint="eastAsia" w:ascii="仿宋" w:hAnsi="仿宋" w:eastAsia="仿宋" w:cs="仿宋"/>
                <w:bCs/>
                <w:color w:val="auto"/>
                <w:szCs w:val="21"/>
                <w:highlight w:val="none"/>
              </w:rPr>
              <w:t>承办片区：</w:t>
            </w:r>
            <w:r>
              <w:rPr>
                <w:rFonts w:hint="eastAsia" w:ascii="仿宋" w:hAnsi="仿宋" w:eastAsia="仿宋" w:cs="仿宋"/>
                <w:bCs/>
                <w:color w:val="auto"/>
                <w:sz w:val="21"/>
                <w:szCs w:val="21"/>
                <w:highlight w:val="none"/>
                <w:lang w:val="en-US" w:eastAsia="zh-CN"/>
              </w:rPr>
              <w:t>青秀区+邕宁区+马山县+上林县</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常住人口约219</w:t>
            </w:r>
            <w:r>
              <w:rPr>
                <w:rFonts w:hint="eastAsia" w:ascii="仿宋" w:hAnsi="仿宋" w:eastAsia="仿宋" w:cs="仿宋"/>
                <w:bCs/>
                <w:color w:val="auto"/>
                <w:szCs w:val="21"/>
                <w:highlight w:val="none"/>
              </w:rPr>
              <w:t>万人，以当年实际参保人数为准。</w:t>
            </w:r>
          </w:p>
          <w:p w14:paraId="5F4A0BAC">
            <w:pPr>
              <w:snapToGrid w:val="0"/>
              <w:spacing w:line="400" w:lineRule="exact"/>
              <w:ind w:firstLine="420" w:firstLineChars="20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Cs w:val="21"/>
                <w:highlight w:val="none"/>
                <w:lang w:val="en-US" w:eastAsia="zh-CN"/>
              </w:rPr>
              <w:t>C分标</w:t>
            </w:r>
            <w:r>
              <w:rPr>
                <w:rFonts w:hint="eastAsia" w:ascii="仿宋" w:hAnsi="仿宋" w:eastAsia="仿宋" w:cs="仿宋"/>
                <w:bCs/>
                <w:color w:val="auto"/>
                <w:szCs w:val="21"/>
                <w:highlight w:val="none"/>
              </w:rPr>
              <w:t>承办片区确定1名中标人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投标人在本片区获得</w:t>
            </w:r>
            <w:r>
              <w:rPr>
                <w:rFonts w:hint="eastAsia" w:ascii="仿宋" w:hAnsi="仿宋" w:eastAsia="仿宋" w:cs="仿宋"/>
                <w:bCs/>
                <w:color w:val="auto"/>
                <w:szCs w:val="21"/>
                <w:highlight w:val="none"/>
                <w:lang w:eastAsia="zh-CN"/>
              </w:rPr>
              <w:t>评标委员会推荐</w:t>
            </w:r>
            <w:r>
              <w:rPr>
                <w:rFonts w:hint="eastAsia" w:ascii="仿宋" w:hAnsi="仿宋" w:eastAsia="仿宋" w:cs="仿宋"/>
                <w:bCs/>
                <w:color w:val="auto"/>
                <w:szCs w:val="21"/>
                <w:highlight w:val="none"/>
                <w:lang w:val="en-US" w:eastAsia="zh-CN"/>
              </w:rPr>
              <w:t>为排名第一的中标候选人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不得再被推荐为本项目其他分标的中标候选人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与投标人</w:t>
            </w:r>
            <w:r>
              <w:rPr>
                <w:rFonts w:hint="eastAsia" w:ascii="仿宋" w:hAnsi="仿宋" w:eastAsia="仿宋" w:cs="仿宋"/>
                <w:bCs/>
                <w:color w:val="auto"/>
                <w:szCs w:val="21"/>
                <w:highlight w:val="none"/>
              </w:rPr>
              <w:t>同属一家商业保险（集团）公司的子公司或分公司</w:t>
            </w:r>
            <w:r>
              <w:rPr>
                <w:rFonts w:hint="eastAsia" w:ascii="仿宋" w:hAnsi="仿宋" w:eastAsia="仿宋" w:cs="仿宋"/>
                <w:bCs/>
                <w:color w:val="auto"/>
                <w:szCs w:val="21"/>
                <w:highlight w:val="none"/>
                <w:lang w:val="en-US" w:eastAsia="zh-CN"/>
              </w:rPr>
              <w:t>在本项目其他分标也不得再被推荐为中标候选人推荐资格</w:t>
            </w:r>
            <w:r>
              <w:rPr>
                <w:rFonts w:hint="eastAsia" w:ascii="仿宋" w:hAnsi="仿宋" w:eastAsia="仿宋" w:cs="仿宋"/>
                <w:bCs/>
                <w:color w:val="auto"/>
                <w:szCs w:val="21"/>
                <w:highlight w:val="none"/>
              </w:rPr>
              <w:t>。</w:t>
            </w:r>
          </w:p>
          <w:p w14:paraId="0FB893E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符合</w:t>
            </w:r>
            <w:r>
              <w:rPr>
                <w:rFonts w:hint="eastAsia" w:ascii="仿宋" w:hAnsi="仿宋" w:eastAsia="仿宋" w:cs="仿宋"/>
                <w:bCs/>
                <w:color w:val="auto"/>
                <w:szCs w:val="21"/>
                <w:highlight w:val="none"/>
                <w:lang w:val="en-US" w:eastAsia="zh-CN"/>
              </w:rPr>
              <w:t>投标</w:t>
            </w:r>
            <w:r>
              <w:rPr>
                <w:rFonts w:hint="eastAsia" w:ascii="仿宋" w:hAnsi="仿宋" w:eastAsia="仿宋" w:cs="仿宋"/>
                <w:bCs/>
                <w:color w:val="auto"/>
                <w:szCs w:val="21"/>
                <w:highlight w:val="none"/>
              </w:rPr>
              <w:t>资质的商业保险机构自愿参加</w:t>
            </w:r>
            <w:r>
              <w:rPr>
                <w:rFonts w:hint="eastAsia" w:ascii="仿宋" w:hAnsi="仿宋" w:eastAsia="仿宋" w:cs="仿宋"/>
                <w:bCs/>
                <w:color w:val="auto"/>
                <w:szCs w:val="21"/>
                <w:highlight w:val="none"/>
                <w:lang w:val="en-US" w:eastAsia="zh-CN"/>
              </w:rPr>
              <w:t>投标</w:t>
            </w:r>
            <w:r>
              <w:rPr>
                <w:rFonts w:hint="eastAsia" w:ascii="仿宋" w:hAnsi="仿宋" w:eastAsia="仿宋" w:cs="仿宋"/>
                <w:bCs/>
                <w:color w:val="auto"/>
                <w:szCs w:val="21"/>
                <w:highlight w:val="none"/>
              </w:rPr>
              <w:t>，</w:t>
            </w:r>
            <w:r>
              <w:rPr>
                <w:rFonts w:hint="eastAsia" w:ascii="仿宋" w:hAnsi="仿宋" w:eastAsia="仿宋" w:cs="仿宋"/>
                <w:b w:val="0"/>
                <w:bCs/>
                <w:color w:val="auto"/>
                <w:kern w:val="2"/>
                <w:sz w:val="21"/>
                <w:szCs w:val="21"/>
                <w:highlight w:val="none"/>
                <w:lang w:val="en-US" w:eastAsia="zh-CN" w:bidi="ar"/>
              </w:rPr>
              <w:t>每个分标招标一家商业保险（集团）公司或其分支机构（含下属分公司），一个投标供应商可投多个分标，但最多只能中1个分标。按A分标、B分标、C分标、D分标的顺序确定中标候选人。如投标供应商在已完成评标的分标排名第一，则不能被推荐为之后评标的分标中标候选人；所有分标推荐的中标候选人家数不超过3家，不足3家的，按实际数量进行推荐；同属一家商业保险（集团）公司在本项目的所有分标获得中标候选供应商推荐资格的子公司或分公司不得超过一家</w:t>
            </w:r>
            <w:r>
              <w:rPr>
                <w:rFonts w:hint="eastAsia" w:ascii="仿宋" w:hAnsi="仿宋" w:eastAsia="仿宋" w:cs="仿宋"/>
                <w:bCs/>
                <w:color w:val="auto"/>
                <w:szCs w:val="21"/>
                <w:highlight w:val="none"/>
              </w:rPr>
              <w:t>。</w:t>
            </w:r>
          </w:p>
          <w:p w14:paraId="2F9ADBC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市医保经办机构和</w:t>
            </w:r>
            <w:r>
              <w:rPr>
                <w:rFonts w:hint="eastAsia" w:ascii="仿宋" w:hAnsi="仿宋" w:eastAsia="仿宋" w:cs="仿宋"/>
                <w:bCs/>
                <w:color w:val="auto"/>
                <w:szCs w:val="21"/>
                <w:highlight w:val="none"/>
                <w:lang w:eastAsia="zh-CN"/>
              </w:rPr>
              <w:t>承办业务区域内有关</w:t>
            </w:r>
            <w:r>
              <w:rPr>
                <w:rFonts w:hint="eastAsia" w:ascii="仿宋" w:hAnsi="仿宋" w:eastAsia="仿宋" w:cs="仿宋"/>
                <w:bCs/>
                <w:color w:val="auto"/>
                <w:szCs w:val="21"/>
                <w:highlight w:val="none"/>
              </w:rPr>
              <w:t>县（市）医保部门分别与中标</w:t>
            </w:r>
            <w:r>
              <w:rPr>
                <w:rFonts w:hint="eastAsia" w:ascii="仿宋" w:hAnsi="仿宋" w:eastAsia="仿宋" w:cs="仿宋"/>
                <w:bCs/>
                <w:color w:val="auto"/>
                <w:szCs w:val="21"/>
                <w:highlight w:val="none"/>
                <w:lang w:eastAsia="zh-CN"/>
              </w:rPr>
              <w:t>人</w:t>
            </w:r>
            <w:r>
              <w:rPr>
                <w:rFonts w:hint="eastAsia" w:ascii="仿宋" w:hAnsi="仿宋" w:eastAsia="仿宋" w:cs="仿宋"/>
                <w:bCs/>
                <w:color w:val="auto"/>
                <w:szCs w:val="21"/>
                <w:highlight w:val="none"/>
              </w:rPr>
              <w:t>的相应商业保险公司签订合同。</w:t>
            </w:r>
          </w:p>
          <w:p w14:paraId="122A70F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w:t>
            </w:r>
            <w:r>
              <w:rPr>
                <w:rFonts w:hint="eastAsia" w:ascii="仿宋" w:hAnsi="仿宋" w:eastAsia="仿宋" w:cs="仿宋"/>
                <w:bCs/>
                <w:color w:val="auto"/>
                <w:szCs w:val="21"/>
                <w:highlight w:val="none"/>
                <w:lang w:eastAsia="zh-CN"/>
              </w:rPr>
              <w:t>人</w:t>
            </w:r>
            <w:r>
              <w:rPr>
                <w:rFonts w:hint="eastAsia" w:ascii="仿宋" w:hAnsi="仿宋" w:eastAsia="仿宋" w:cs="仿宋"/>
                <w:bCs/>
                <w:color w:val="auto"/>
                <w:szCs w:val="21"/>
                <w:highlight w:val="none"/>
              </w:rPr>
              <w:t>协助长护保险经办服务工作，每年度由</w:t>
            </w:r>
            <w:r>
              <w:rPr>
                <w:rFonts w:hint="eastAsia" w:ascii="仿宋" w:hAnsi="仿宋" w:eastAsia="仿宋" w:cs="仿宋"/>
                <w:bCs/>
                <w:color w:val="auto"/>
                <w:szCs w:val="21"/>
                <w:highlight w:val="none"/>
                <w:lang w:eastAsia="zh-CN"/>
              </w:rPr>
              <w:t>市医保部门、</w:t>
            </w:r>
            <w:r>
              <w:rPr>
                <w:rFonts w:hint="eastAsia" w:ascii="仿宋" w:hAnsi="仿宋" w:eastAsia="仿宋" w:cs="仿宋"/>
                <w:bCs/>
                <w:color w:val="auto"/>
                <w:szCs w:val="21"/>
                <w:highlight w:val="none"/>
              </w:rPr>
              <w:t>片区医保部门会同财政部门分别组织第三方经办绩效考核，绩效考核奖励预算每年在100万元以内，按</w:t>
            </w:r>
            <w:r>
              <w:rPr>
                <w:rFonts w:hint="eastAsia" w:ascii="仿宋" w:hAnsi="仿宋" w:eastAsia="仿宋" w:cs="仿宋"/>
                <w:bCs/>
                <w:color w:val="auto"/>
                <w:szCs w:val="21"/>
                <w:highlight w:val="none"/>
                <w:lang w:val="en-US" w:eastAsia="zh-CN"/>
              </w:rPr>
              <w:t>A分标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B分标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C分标和D分标</w:t>
            </w:r>
            <w:r>
              <w:rPr>
                <w:rFonts w:hint="eastAsia" w:ascii="仿宋" w:hAnsi="仿宋" w:eastAsia="仿宋" w:cs="仿宋"/>
                <w:bCs/>
                <w:color w:val="auto"/>
                <w:szCs w:val="21"/>
                <w:highlight w:val="none"/>
              </w:rPr>
              <w:t>分别的实际采购金额所占比例，分配每个</w:t>
            </w:r>
            <w:r>
              <w:rPr>
                <w:rFonts w:hint="eastAsia" w:ascii="仿宋" w:hAnsi="仿宋" w:eastAsia="仿宋" w:cs="仿宋"/>
                <w:bCs/>
                <w:color w:val="auto"/>
                <w:szCs w:val="21"/>
                <w:highlight w:val="none"/>
                <w:lang w:eastAsia="zh-CN"/>
              </w:rPr>
              <w:t>承办业务区域</w:t>
            </w:r>
            <w:r>
              <w:rPr>
                <w:rFonts w:hint="eastAsia" w:ascii="仿宋" w:hAnsi="仿宋" w:eastAsia="仿宋" w:cs="仿宋"/>
                <w:bCs/>
                <w:color w:val="auto"/>
                <w:szCs w:val="21"/>
                <w:highlight w:val="none"/>
              </w:rPr>
              <w:t>的绩效考核奖励最高金额（见“六、报价要求”），具体考核奖励办法在合同中明确。</w:t>
            </w:r>
          </w:p>
          <w:p w14:paraId="1D085276">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（三）经办服务费用</w:t>
            </w:r>
            <w:r>
              <w:rPr>
                <w:rFonts w:hint="eastAsia" w:ascii="仿宋" w:hAnsi="仿宋" w:eastAsia="仿宋" w:cs="仿宋"/>
                <w:b/>
                <w:bCs/>
                <w:color w:val="auto"/>
                <w:szCs w:val="21"/>
                <w:highlight w:val="none"/>
              </w:rPr>
              <w:t>及支付方式</w:t>
            </w:r>
          </w:p>
          <w:p w14:paraId="12ADCAB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长期护理保险（以下简称长护险）</w:t>
            </w:r>
            <w:r>
              <w:rPr>
                <w:rFonts w:hint="eastAsia" w:ascii="仿宋" w:hAnsi="仿宋" w:eastAsia="仿宋" w:cs="仿宋"/>
                <w:bCs/>
                <w:color w:val="auto"/>
                <w:szCs w:val="21"/>
                <w:highlight w:val="none"/>
              </w:rPr>
              <w:t>承办机构的经办服务费</w:t>
            </w:r>
            <w:r>
              <w:rPr>
                <w:rFonts w:hint="eastAsia" w:ascii="仿宋" w:hAnsi="仿宋" w:eastAsia="仿宋" w:cs="仿宋"/>
                <w:bCs/>
                <w:color w:val="auto"/>
                <w:szCs w:val="21"/>
                <w:highlight w:val="none"/>
                <w:lang w:val="en-US" w:eastAsia="zh-CN"/>
              </w:rPr>
              <w:t>控制在服务</w:t>
            </w:r>
            <w:r>
              <w:rPr>
                <w:rFonts w:hint="eastAsia" w:ascii="仿宋" w:hAnsi="仿宋" w:eastAsia="仿宋" w:cs="仿宋"/>
                <w:bCs/>
                <w:color w:val="auto"/>
                <w:szCs w:val="21"/>
                <w:highlight w:val="none"/>
              </w:rPr>
              <w:t>当年长护险实际征</w:t>
            </w:r>
            <w:r>
              <w:rPr>
                <w:rFonts w:hint="eastAsia" w:ascii="仿宋" w:hAnsi="仿宋" w:eastAsia="仿宋" w:cs="仿宋"/>
                <w:bCs/>
                <w:color w:val="auto"/>
                <w:szCs w:val="21"/>
                <w:highlight w:val="none"/>
                <w:lang w:val="en-US" w:eastAsia="zh-CN"/>
              </w:rPr>
              <w:t>收</w:t>
            </w:r>
            <w:r>
              <w:rPr>
                <w:rFonts w:hint="eastAsia" w:ascii="仿宋" w:hAnsi="仿宋" w:eastAsia="仿宋" w:cs="仿宋"/>
                <w:bCs/>
                <w:color w:val="auto"/>
                <w:szCs w:val="21"/>
                <w:highlight w:val="none"/>
              </w:rPr>
              <w:t>保费总额的5%</w:t>
            </w:r>
            <w:r>
              <w:rPr>
                <w:rFonts w:hint="eastAsia" w:ascii="仿宋" w:hAnsi="仿宋" w:eastAsia="仿宋" w:cs="仿宋"/>
                <w:bCs/>
                <w:color w:val="auto"/>
                <w:szCs w:val="21"/>
                <w:highlight w:val="none"/>
                <w:lang w:eastAsia="zh-CN"/>
              </w:rPr>
              <w:t>（每个分标的计算方式为：当年长护险实际征收保费总额的</w:t>
            </w:r>
            <w:r>
              <w:rPr>
                <w:rFonts w:hint="eastAsia" w:ascii="仿宋" w:hAnsi="仿宋" w:eastAsia="仿宋" w:cs="仿宋"/>
                <w:bCs/>
                <w:color w:val="auto"/>
                <w:szCs w:val="21"/>
                <w:highlight w:val="none"/>
                <w:lang w:val="en-US" w:eastAsia="zh-CN"/>
              </w:rPr>
              <w:t>5%/4</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1个服务年度</w:t>
            </w:r>
            <w:r>
              <w:rPr>
                <w:rFonts w:hint="eastAsia" w:ascii="仿宋" w:hAnsi="仿宋" w:eastAsia="仿宋" w:cs="仿宋"/>
                <w:bCs/>
                <w:color w:val="auto"/>
                <w:szCs w:val="21"/>
                <w:highlight w:val="none"/>
              </w:rPr>
              <w:t>当年长护险承办机构的经办服务费用提取金额以合同最终约定为准，经办服务费用于长护险信息系统维护管理成本、人力成本、失能评估、案件调查、办公运营、宣传培训、场地服务网点成本、车辆交通成本等</w:t>
            </w:r>
            <w:r>
              <w:rPr>
                <w:rFonts w:hint="eastAsia" w:ascii="仿宋" w:hAnsi="仿宋" w:eastAsia="仿宋" w:cs="仿宋"/>
                <w:bCs/>
                <w:color w:val="auto"/>
                <w:szCs w:val="21"/>
                <w:highlight w:val="none"/>
                <w:lang w:eastAsia="zh-CN"/>
              </w:rPr>
              <w:t>。</w:t>
            </w:r>
          </w:p>
          <w:p w14:paraId="2CF4FE2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经办服务费实行预付制管理，</w:t>
            </w:r>
            <w:r>
              <w:rPr>
                <w:rFonts w:hint="eastAsia" w:ascii="仿宋" w:hAnsi="仿宋" w:eastAsia="仿宋" w:cs="仿宋"/>
                <w:bCs/>
                <w:color w:val="auto"/>
                <w:szCs w:val="21"/>
                <w:highlight w:val="none"/>
                <w:lang w:val="en-US" w:eastAsia="zh-CN"/>
              </w:rPr>
              <w:t>1个服务</w:t>
            </w:r>
            <w:r>
              <w:rPr>
                <w:rFonts w:hint="eastAsia" w:ascii="仿宋" w:hAnsi="仿宋" w:eastAsia="仿宋" w:cs="仿宋"/>
                <w:bCs/>
                <w:color w:val="auto"/>
                <w:szCs w:val="21"/>
                <w:highlight w:val="none"/>
              </w:rPr>
              <w:t>年度</w:t>
            </w:r>
            <w:r>
              <w:rPr>
                <w:rFonts w:hint="eastAsia" w:ascii="仿宋" w:hAnsi="仿宋" w:eastAsia="仿宋" w:cs="仿宋"/>
                <w:bCs/>
                <w:color w:val="auto"/>
                <w:szCs w:val="21"/>
                <w:highlight w:val="none"/>
                <w:lang w:eastAsia="zh-CN"/>
              </w:rPr>
              <w:t>，每个分标的</w:t>
            </w:r>
            <w:r>
              <w:rPr>
                <w:rFonts w:hint="eastAsia" w:ascii="仿宋" w:hAnsi="仿宋" w:eastAsia="仿宋" w:cs="仿宋"/>
                <w:bCs/>
                <w:color w:val="auto"/>
                <w:szCs w:val="21"/>
                <w:highlight w:val="none"/>
              </w:rPr>
              <w:t>预付金基数以2024年度南宁市长期护理保险实际征收的保费279,433,542.59元的5%</w:t>
            </w:r>
            <w:r>
              <w:rPr>
                <w:rFonts w:hint="default" w:ascii="Arial" w:hAnsi="Arial" w:eastAsia="仿宋" w:cs="Arial"/>
                <w:bCs/>
                <w:color w:val="auto"/>
                <w:szCs w:val="21"/>
                <w:highlight w:val="none"/>
                <w:lang w:val="en-US" w:eastAsia="zh-CN"/>
              </w:rPr>
              <w:t>×</w:t>
            </w:r>
            <w:r>
              <w:rPr>
                <w:rFonts w:hint="eastAsia" w:ascii="仿宋" w:hAnsi="仿宋" w:eastAsia="仿宋" w:cs="仿宋"/>
                <w:bCs/>
                <w:color w:val="auto"/>
                <w:szCs w:val="21"/>
                <w:highlight w:val="none"/>
                <w:lang w:val="en-US" w:eastAsia="zh-CN"/>
              </w:rPr>
              <w:t>1/4</w:t>
            </w:r>
            <w:r>
              <w:rPr>
                <w:rFonts w:hint="eastAsia" w:ascii="仿宋" w:hAnsi="仿宋" w:eastAsia="仿宋" w:cs="仿宋"/>
                <w:bCs/>
                <w:color w:val="auto"/>
                <w:szCs w:val="21"/>
                <w:highlight w:val="none"/>
              </w:rPr>
              <w:t>确定</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约为</w:t>
            </w:r>
            <w:r>
              <w:rPr>
                <w:rFonts w:hint="eastAsia" w:ascii="仿宋" w:hAnsi="仿宋" w:eastAsia="仿宋" w:cs="仿宋"/>
                <w:bCs/>
                <w:color w:val="auto"/>
                <w:szCs w:val="21"/>
                <w:highlight w:val="none"/>
                <w:lang w:val="en-US" w:eastAsia="zh-CN"/>
              </w:rPr>
              <w:t>349.29</w:t>
            </w:r>
            <w:r>
              <w:rPr>
                <w:rFonts w:hint="eastAsia" w:ascii="仿宋" w:hAnsi="仿宋" w:eastAsia="仿宋" w:cs="仿宋"/>
                <w:bCs/>
                <w:color w:val="auto"/>
                <w:szCs w:val="21"/>
                <w:highlight w:val="none"/>
              </w:rPr>
              <w:t>万元（</w:t>
            </w:r>
            <w:r>
              <w:rPr>
                <w:rFonts w:hint="eastAsia" w:ascii="仿宋" w:hAnsi="仿宋" w:eastAsia="仿宋" w:cs="仿宋"/>
                <w:bCs/>
                <w:color w:val="auto"/>
                <w:szCs w:val="21"/>
                <w:highlight w:val="none"/>
                <w:lang w:eastAsia="zh-CN"/>
              </w:rPr>
              <w:t>计算公式</w:t>
            </w:r>
            <w:r>
              <w:rPr>
                <w:rFonts w:hint="eastAsia" w:ascii="仿宋" w:hAnsi="仿宋" w:eastAsia="仿宋" w:cs="仿宋"/>
                <w:bCs/>
                <w:color w:val="auto"/>
                <w:szCs w:val="21"/>
                <w:highlight w:val="none"/>
                <w:lang w:val="en-US" w:eastAsia="zh-CN"/>
              </w:rPr>
              <w:t>=</w:t>
            </w:r>
            <w:r>
              <w:rPr>
                <w:rFonts w:hint="eastAsia" w:ascii="仿宋" w:hAnsi="仿宋" w:eastAsia="仿宋" w:cs="仿宋"/>
                <w:bCs/>
                <w:color w:val="auto"/>
                <w:szCs w:val="21"/>
                <w:highlight w:val="none"/>
              </w:rPr>
              <w:t>279,433,542.59×5%×</w:t>
            </w:r>
            <w:r>
              <w:rPr>
                <w:rFonts w:hint="eastAsia" w:ascii="仿宋" w:hAnsi="仿宋" w:eastAsia="仿宋" w:cs="仿宋"/>
                <w:bCs/>
                <w:color w:val="auto"/>
                <w:szCs w:val="21"/>
                <w:highlight w:val="none"/>
                <w:lang w:val="en-US" w:eastAsia="zh-CN"/>
              </w:rPr>
              <w:t>25%</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w:t>
            </w:r>
          </w:p>
          <w:p w14:paraId="241DC1D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C分</w:t>
            </w:r>
            <w:r>
              <w:rPr>
                <w:rFonts w:hint="eastAsia" w:ascii="仿宋" w:hAnsi="仿宋" w:eastAsia="仿宋" w:cs="仿宋"/>
                <w:bCs/>
                <w:color w:val="auto"/>
                <w:szCs w:val="21"/>
                <w:highlight w:val="none"/>
                <w:lang w:val="en-US" w:eastAsia="zh-CN"/>
                <w:woUserID w:val="1"/>
              </w:rPr>
              <w:t>标每1个服务年度预付金</w:t>
            </w:r>
            <w:r>
              <w:rPr>
                <w:rFonts w:hint="eastAsia" w:ascii="仿宋" w:hAnsi="仿宋" w:eastAsia="仿宋" w:cs="仿宋"/>
                <w:bCs/>
                <w:color w:val="auto"/>
                <w:szCs w:val="21"/>
                <w:highlight w:val="none"/>
                <w:lang w:val="en-US" w:eastAsia="zh"/>
                <w:woUserID w:val="1"/>
              </w:rPr>
              <w:t>基数的计算公式为</w:t>
            </w:r>
            <w:r>
              <w:rPr>
                <w:rFonts w:hint="eastAsia" w:ascii="仿宋" w:hAnsi="仿宋" w:eastAsia="仿宋" w:cs="仿宋"/>
                <w:bCs/>
                <w:color w:val="auto"/>
                <w:szCs w:val="21"/>
                <w:highlight w:val="none"/>
                <w:woUserID w:val="1"/>
              </w:rPr>
              <w:t>279,433,542.59×</w:t>
            </w:r>
            <w:r>
              <w:rPr>
                <w:rFonts w:hint="eastAsia" w:ascii="仿宋" w:hAnsi="仿宋" w:eastAsia="仿宋" w:cs="仿宋"/>
                <w:bCs/>
                <w:color w:val="auto"/>
                <w:szCs w:val="21"/>
                <w:highlight w:val="none"/>
                <w:lang w:eastAsia="zh"/>
                <w:woUserID w:val="1"/>
              </w:rPr>
              <w:t>2</w:t>
            </w:r>
            <w:r>
              <w:rPr>
                <w:rFonts w:hint="eastAsia" w:ascii="仿宋" w:hAnsi="仿宋" w:eastAsia="仿宋" w:cs="仿宋"/>
                <w:bCs/>
                <w:color w:val="auto"/>
                <w:szCs w:val="21"/>
                <w:highlight w:val="none"/>
                <w:woUserID w:val="1"/>
              </w:rPr>
              <w:t>5%×</w:t>
            </w:r>
            <w:r>
              <w:rPr>
                <w:rFonts w:hint="eastAsia" w:ascii="仿宋" w:hAnsi="仿宋" w:eastAsia="仿宋" w:cs="仿宋"/>
                <w:bCs/>
                <w:color w:val="auto"/>
                <w:szCs w:val="21"/>
                <w:highlight w:val="none"/>
                <w:lang w:eastAsia="zh"/>
                <w:woUserID w:val="1"/>
              </w:rPr>
              <w:t>N</w:t>
            </w:r>
            <w:r>
              <w:rPr>
                <w:rFonts w:hint="eastAsia" w:ascii="仿宋" w:hAnsi="仿宋" w:eastAsia="仿宋" w:cs="仿宋"/>
                <w:bCs/>
                <w:color w:val="auto"/>
                <w:szCs w:val="21"/>
                <w:highlight w:val="none"/>
                <w:lang w:val="en-US" w:eastAsia="zh-CN"/>
                <w:woUserID w:val="1"/>
              </w:rPr>
              <w:t>%</w:t>
            </w:r>
            <w:r>
              <w:rPr>
                <w:rFonts w:hint="eastAsia" w:ascii="仿宋" w:hAnsi="仿宋" w:eastAsia="仿宋" w:cs="仿宋"/>
                <w:bCs/>
                <w:color w:val="auto"/>
                <w:szCs w:val="21"/>
                <w:highlight w:val="none"/>
                <w:lang w:val="en-US" w:eastAsia="zh"/>
                <w:woUserID w:val="1"/>
              </w:rPr>
              <w:t>（N=合同最终约定的报价系数）</w:t>
            </w:r>
            <w:r>
              <w:rPr>
                <w:rFonts w:hint="eastAsia" w:ascii="仿宋" w:hAnsi="仿宋" w:eastAsia="仿宋" w:cs="仿宋"/>
                <w:bCs/>
                <w:color w:val="auto"/>
                <w:szCs w:val="21"/>
                <w:highlight w:val="none"/>
              </w:rPr>
              <w:t>，市医疗保障经办机构</w:t>
            </w:r>
            <w:r>
              <w:rPr>
                <w:rFonts w:hint="eastAsia" w:ascii="仿宋" w:hAnsi="仿宋" w:eastAsia="仿宋" w:cs="仿宋"/>
                <w:bCs/>
                <w:color w:val="auto"/>
                <w:szCs w:val="21"/>
                <w:highlight w:val="none"/>
                <w:lang w:val="en-US" w:eastAsia="zh-CN"/>
              </w:rPr>
              <w:t>按</w:t>
            </w:r>
            <w:r>
              <w:rPr>
                <w:rFonts w:hint="eastAsia" w:ascii="仿宋" w:hAnsi="仿宋" w:eastAsia="仿宋" w:cs="仿宋"/>
                <w:bCs/>
                <w:color w:val="auto"/>
                <w:szCs w:val="21"/>
                <w:highlight w:val="none"/>
              </w:rPr>
              <w:t>季度</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每3个自然月</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分别按照年度预付基数25%的标准拨付给</w:t>
            </w:r>
            <w:r>
              <w:rPr>
                <w:rFonts w:hint="eastAsia" w:ascii="仿宋" w:hAnsi="仿宋" w:eastAsia="仿宋" w:cs="仿宋"/>
                <w:bCs/>
                <w:color w:val="auto"/>
                <w:szCs w:val="21"/>
                <w:highlight w:val="none"/>
                <w:lang w:val="en-US" w:eastAsia="zh-CN"/>
              </w:rPr>
              <w:t>中标人</w:t>
            </w:r>
            <w:r>
              <w:rPr>
                <w:rFonts w:hint="eastAsia" w:ascii="仿宋" w:hAnsi="仿宋" w:eastAsia="仿宋" w:cs="仿宋"/>
                <w:bCs/>
                <w:color w:val="auto"/>
                <w:szCs w:val="21"/>
                <w:highlight w:val="none"/>
              </w:rPr>
              <w:t>；一个服务年度终结后，市</w:t>
            </w:r>
            <w:r>
              <w:rPr>
                <w:rFonts w:hint="eastAsia" w:ascii="仿宋" w:hAnsi="仿宋" w:eastAsia="仿宋" w:cs="仿宋"/>
                <w:bCs/>
                <w:color w:val="auto"/>
                <w:szCs w:val="21"/>
                <w:highlight w:val="none"/>
                <w:lang w:eastAsia="zh-CN"/>
              </w:rPr>
              <w:t>、县级</w:t>
            </w:r>
            <w:r>
              <w:rPr>
                <w:rFonts w:hint="eastAsia" w:ascii="仿宋" w:hAnsi="仿宋" w:eastAsia="仿宋" w:cs="仿宋"/>
                <w:bCs/>
                <w:color w:val="auto"/>
                <w:szCs w:val="21"/>
                <w:highlight w:val="none"/>
              </w:rPr>
              <w:t>医疗保障部门会同财政部门根据长护险承办机构考核管理办法对</w:t>
            </w:r>
            <w:r>
              <w:rPr>
                <w:rFonts w:hint="eastAsia" w:ascii="仿宋" w:hAnsi="仿宋" w:eastAsia="仿宋" w:cs="仿宋"/>
                <w:bCs/>
                <w:color w:val="auto"/>
                <w:szCs w:val="21"/>
                <w:highlight w:val="none"/>
                <w:lang w:val="en-US" w:eastAsia="zh-CN"/>
              </w:rPr>
              <w:t>中标人</w:t>
            </w:r>
            <w:r>
              <w:rPr>
                <w:rFonts w:hint="eastAsia" w:ascii="仿宋" w:hAnsi="仿宋" w:eastAsia="仿宋" w:cs="仿宋"/>
                <w:bCs/>
                <w:color w:val="auto"/>
                <w:szCs w:val="21"/>
                <w:highlight w:val="none"/>
              </w:rPr>
              <w:t>经办服务情况进行年度考核，依据年度考核的结果进行清算。</w:t>
            </w:r>
          </w:p>
          <w:p w14:paraId="701115E9">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（四）</w:t>
            </w:r>
            <w:r>
              <w:rPr>
                <w:rFonts w:hint="eastAsia" w:ascii="仿宋" w:hAnsi="仿宋" w:eastAsia="仿宋" w:cs="仿宋"/>
                <w:b/>
                <w:bCs/>
                <w:color w:val="auto"/>
                <w:szCs w:val="21"/>
                <w:highlight w:val="none"/>
              </w:rPr>
              <w:t>服务期限</w:t>
            </w:r>
          </w:p>
          <w:p w14:paraId="746C549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年3月1日起至202</w:t>
            </w: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rPr>
              <w:t>年2月28日。</w:t>
            </w:r>
          </w:p>
          <w:p w14:paraId="4BEC2A73">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（五）</w:t>
            </w:r>
            <w:r>
              <w:rPr>
                <w:rFonts w:hint="eastAsia" w:ascii="仿宋" w:hAnsi="仿宋" w:eastAsia="仿宋" w:cs="仿宋"/>
                <w:b/>
                <w:bCs/>
                <w:color w:val="auto"/>
                <w:szCs w:val="21"/>
                <w:highlight w:val="none"/>
              </w:rPr>
              <w:t>委托业务服务内容</w:t>
            </w:r>
          </w:p>
          <w:p w14:paraId="68A0241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根据《</w:t>
            </w:r>
            <w:r>
              <w:rPr>
                <w:rFonts w:hint="eastAsia" w:ascii="仿宋" w:hAnsi="仿宋" w:eastAsia="仿宋" w:cs="仿宋"/>
                <w:bCs/>
                <w:color w:val="auto"/>
                <w:szCs w:val="21"/>
                <w:highlight w:val="none"/>
                <w:lang w:eastAsia="zh-CN"/>
              </w:rPr>
              <w:t>南宁市医疗保障局</w:t>
            </w:r>
            <w:r>
              <w:rPr>
                <w:rFonts w:hint="eastAsia" w:ascii="仿宋" w:hAnsi="仿宋" w:eastAsia="仿宋" w:cs="仿宋"/>
                <w:bCs/>
                <w:color w:val="auto"/>
                <w:szCs w:val="21"/>
                <w:highlight w:val="none"/>
                <w:lang w:val="en-US" w:eastAsia="zh-CN"/>
              </w:rPr>
              <w:t xml:space="preserve"> 南宁市财政局关于印发</w:t>
            </w:r>
            <w:r>
              <w:rPr>
                <w:rFonts w:hint="eastAsia" w:ascii="仿宋" w:hAnsi="仿宋" w:eastAsia="仿宋" w:cs="仿宋"/>
                <w:bCs/>
                <w:color w:val="auto"/>
                <w:szCs w:val="21"/>
                <w:highlight w:val="none"/>
                <w:lang w:eastAsia="zh-CN"/>
              </w:rPr>
              <w:t>南宁市</w:t>
            </w:r>
            <w:r>
              <w:rPr>
                <w:rFonts w:hint="eastAsia" w:ascii="仿宋" w:hAnsi="仿宋" w:eastAsia="仿宋" w:cs="仿宋"/>
                <w:bCs/>
                <w:color w:val="auto"/>
                <w:szCs w:val="21"/>
                <w:highlight w:val="none"/>
              </w:rPr>
              <w:t>长期护理保险</w:t>
            </w:r>
            <w:r>
              <w:rPr>
                <w:rFonts w:hint="eastAsia" w:ascii="仿宋" w:hAnsi="仿宋" w:eastAsia="仿宋" w:cs="仿宋"/>
                <w:bCs/>
                <w:color w:val="auto"/>
                <w:szCs w:val="21"/>
                <w:highlight w:val="none"/>
                <w:lang w:eastAsia="zh-CN"/>
              </w:rPr>
              <w:t>委托商业保险机构提供经办服务管理办法的通知</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规</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〕3号）</w:t>
            </w:r>
            <w:r>
              <w:rPr>
                <w:rFonts w:hint="eastAsia" w:ascii="仿宋" w:hAnsi="仿宋" w:eastAsia="仿宋" w:cs="仿宋"/>
                <w:bCs/>
                <w:color w:val="auto"/>
                <w:szCs w:val="21"/>
                <w:highlight w:val="none"/>
                <w:lang w:val="en-US" w:eastAsia="zh-CN"/>
              </w:rPr>
              <w:t>要求，</w:t>
            </w:r>
            <w:r>
              <w:rPr>
                <w:rFonts w:hint="eastAsia" w:ascii="仿宋" w:hAnsi="仿宋" w:eastAsia="仿宋" w:cs="仿宋"/>
                <w:bCs/>
                <w:color w:val="auto"/>
                <w:szCs w:val="21"/>
                <w:highlight w:val="none"/>
              </w:rPr>
              <w:t>采购人与中标人签订采购合同委托其参与2026年-2028年长期护理保险服务工作，中标人严格按照我市长期护理保险制度有关规定及合同约定开展各项工作</w:t>
            </w:r>
            <w:r>
              <w:rPr>
                <w:rFonts w:hint="eastAsia" w:ascii="仿宋" w:hAnsi="仿宋" w:eastAsia="仿宋" w:cs="仿宋"/>
                <w:bCs/>
                <w:color w:val="auto"/>
                <w:szCs w:val="21"/>
                <w:highlight w:val="none"/>
                <w:lang w:eastAsia="zh-CN"/>
              </w:rPr>
              <w:t>，包括按规定提供长护险政策宣传、政策咨询、协助定点机构协议管理、组织失能等级评估、费用初审、组织培训、协助稽核调查、服务监管、信息系统建设及维护等经办服务</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长护险承办机构按规定开展以下工作：</w:t>
            </w:r>
          </w:p>
          <w:p w14:paraId="61AB682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1.做好长护险政策宣传和咨询服务；</w:t>
            </w:r>
          </w:p>
          <w:p w14:paraId="5F9FAC7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2.协助公开遴选长护险定点机构，负责定点护理服务费用审核、结算与支付；按要求做好对定点机构协议管理、服务质量监督；</w:t>
            </w:r>
          </w:p>
          <w:p w14:paraId="674D779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3.受理失能评估（含争议复评）申请，按规定组织评估员和评估专家实施评估；</w:t>
            </w:r>
          </w:p>
          <w:p w14:paraId="610FEE7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4.负责组织对评估员及评估专家的培训、做好对护理服务人员的培训与指导，按要求做好对定点护理服务机构、享受长护险待遇人员的稽核调查；</w:t>
            </w:r>
          </w:p>
          <w:p w14:paraId="285C74E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根据南宁市长护险经办工作需要，建立满足长护险待遇申请、失能评估、待遇支付、服务监督、费用审核等全过程的信息化管理；在市医疗保障经办机构的授权、指导下按要求使用全市统一的长护险信息系统，确保信息上传、录入正确，业务流程无误；委托经办机构应加强信息安全及业务档案管理，控制信息使用范围，不得用于商业用途，防止外泄和滥用，切实保障参保人员信息安全。</w:t>
            </w:r>
          </w:p>
          <w:p w14:paraId="22F03DF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6.定期进行运行分析、风险评估、风险预测，对业务运行过程中出现的问题和风险进行分析汇总并从专业角度提出合理化意见，提交运行报告；</w:t>
            </w:r>
          </w:p>
          <w:p w14:paraId="076092F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color w:val="auto"/>
                <w:highlight w:val="none"/>
                <w:lang w:val="en-US" w:eastAsia="zh-CN"/>
              </w:rPr>
            </w:pPr>
            <w:r>
              <w:rPr>
                <w:rFonts w:hint="eastAsia" w:ascii="仿宋" w:hAnsi="仿宋" w:eastAsia="仿宋" w:cs="仿宋"/>
                <w:bCs/>
                <w:color w:val="auto"/>
                <w:szCs w:val="21"/>
                <w:highlight w:val="none"/>
                <w:lang w:val="en-US" w:eastAsia="zh-CN"/>
              </w:rPr>
              <w:t>7.政策规定其他需要委托商业保险机构经办的业务。</w:t>
            </w:r>
          </w:p>
          <w:p w14:paraId="5E069194">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（六）</w:t>
            </w:r>
            <w:r>
              <w:rPr>
                <w:rFonts w:hint="eastAsia" w:ascii="仿宋" w:hAnsi="仿宋" w:eastAsia="仿宋" w:cs="仿宋"/>
                <w:b/>
                <w:bCs/>
                <w:color w:val="auto"/>
                <w:szCs w:val="21"/>
                <w:highlight w:val="none"/>
              </w:rPr>
              <w:t>委托业务服务要求</w:t>
            </w:r>
          </w:p>
          <w:p w14:paraId="57C4B56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1.中标人应</w:t>
            </w:r>
            <w:r>
              <w:rPr>
                <w:rFonts w:hint="eastAsia" w:ascii="仿宋" w:hAnsi="仿宋" w:eastAsia="仿宋" w:cs="仿宋"/>
                <w:bCs/>
                <w:color w:val="auto"/>
                <w:szCs w:val="21"/>
                <w:highlight w:val="none"/>
                <w:lang w:val="en-US" w:eastAsia="zh-CN"/>
              </w:rPr>
              <w:t>主动</w:t>
            </w:r>
            <w:r>
              <w:rPr>
                <w:rFonts w:hint="eastAsia" w:ascii="仿宋" w:hAnsi="仿宋" w:eastAsia="仿宋" w:cs="仿宋"/>
                <w:bCs/>
                <w:color w:val="auto"/>
                <w:szCs w:val="21"/>
                <w:highlight w:val="none"/>
              </w:rPr>
              <w:t>做好长期护理保险政策宣传工作，</w:t>
            </w:r>
            <w:r>
              <w:rPr>
                <w:rFonts w:hint="eastAsia" w:ascii="仿宋" w:hAnsi="仿宋" w:eastAsia="仿宋" w:cs="仿宋"/>
                <w:bCs/>
                <w:color w:val="auto"/>
                <w:szCs w:val="21"/>
                <w:highlight w:val="none"/>
                <w:lang w:val="en-US" w:eastAsia="zh-CN"/>
              </w:rPr>
              <w:t>采取每年不少于1次拍摄宣传短片、印制宣传物料、投放电视媒体等方式，在采购人的领导下</w:t>
            </w:r>
            <w:r>
              <w:rPr>
                <w:rFonts w:hint="eastAsia" w:ascii="仿宋" w:hAnsi="仿宋" w:eastAsia="仿宋" w:cs="仿宋"/>
                <w:bCs/>
                <w:color w:val="auto"/>
                <w:szCs w:val="21"/>
                <w:highlight w:val="none"/>
              </w:rPr>
              <w:t>扩大长期护理保险政策、经办、</w:t>
            </w:r>
            <w:r>
              <w:rPr>
                <w:rFonts w:hint="eastAsia" w:ascii="仿宋" w:hAnsi="仿宋" w:eastAsia="仿宋" w:cs="仿宋"/>
                <w:bCs/>
                <w:color w:val="auto"/>
                <w:szCs w:val="21"/>
                <w:highlight w:val="none"/>
                <w:lang w:val="en-US" w:eastAsia="zh-CN"/>
              </w:rPr>
              <w:t>运行</w:t>
            </w:r>
            <w:r>
              <w:rPr>
                <w:rFonts w:hint="eastAsia" w:ascii="仿宋" w:hAnsi="仿宋" w:eastAsia="仿宋" w:cs="仿宋"/>
                <w:bCs/>
                <w:color w:val="auto"/>
                <w:szCs w:val="21"/>
                <w:highlight w:val="none"/>
              </w:rPr>
              <w:t>成效在社会</w:t>
            </w:r>
            <w:r>
              <w:rPr>
                <w:rFonts w:hint="eastAsia" w:ascii="仿宋" w:hAnsi="仿宋" w:eastAsia="仿宋" w:cs="仿宋"/>
                <w:bCs/>
                <w:color w:val="auto"/>
                <w:szCs w:val="21"/>
                <w:highlight w:val="none"/>
                <w:lang w:val="en-US" w:eastAsia="zh-CN"/>
              </w:rPr>
              <w:t>面</w:t>
            </w:r>
            <w:r>
              <w:rPr>
                <w:rFonts w:hint="eastAsia" w:ascii="仿宋" w:hAnsi="仿宋" w:eastAsia="仿宋" w:cs="仿宋"/>
                <w:bCs/>
                <w:color w:val="auto"/>
                <w:szCs w:val="21"/>
                <w:highlight w:val="none"/>
              </w:rPr>
              <w:t>的知晓度，做好</w:t>
            </w:r>
            <w:r>
              <w:rPr>
                <w:rFonts w:hint="eastAsia" w:ascii="仿宋" w:hAnsi="仿宋" w:eastAsia="仿宋" w:cs="仿宋"/>
                <w:bCs/>
                <w:color w:val="auto"/>
                <w:szCs w:val="21"/>
                <w:highlight w:val="none"/>
                <w:lang w:val="en-US" w:eastAsia="zh-CN"/>
              </w:rPr>
              <w:t>政策</w:t>
            </w:r>
            <w:r>
              <w:rPr>
                <w:rFonts w:hint="eastAsia" w:ascii="仿宋" w:hAnsi="仿宋" w:eastAsia="仿宋" w:cs="仿宋"/>
                <w:bCs/>
                <w:color w:val="auto"/>
                <w:szCs w:val="21"/>
                <w:highlight w:val="none"/>
              </w:rPr>
              <w:t>的正向宣传。</w:t>
            </w:r>
          </w:p>
          <w:p w14:paraId="348D2529">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2.中标人应指派专人团队在医保</w:t>
            </w:r>
            <w:r>
              <w:rPr>
                <w:rFonts w:hint="eastAsia" w:ascii="仿宋" w:hAnsi="仿宋" w:eastAsia="仿宋" w:cs="仿宋"/>
                <w:bCs/>
                <w:color w:val="auto"/>
                <w:szCs w:val="21"/>
                <w:highlight w:val="none"/>
                <w:lang w:eastAsia="zh-CN"/>
              </w:rPr>
              <w:t>对外</w:t>
            </w:r>
            <w:r>
              <w:rPr>
                <w:rFonts w:hint="eastAsia" w:ascii="仿宋" w:hAnsi="仿宋" w:eastAsia="仿宋" w:cs="仿宋"/>
                <w:bCs/>
                <w:color w:val="auto"/>
                <w:szCs w:val="21"/>
                <w:highlight w:val="none"/>
              </w:rPr>
              <w:t>窗口合署办公，负责长护险政策咨询、申请受理、失能评定、稽核调查等工作，做好咨询台账、申请台账工作。</w:t>
            </w:r>
          </w:p>
          <w:p w14:paraId="305F290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3.中标人应在采购人的领导下做好长期护理保险协议定点护理服务机构的管理工作，按照协议做好对定点护理机构年度考核、月度费用结算、护理服务监督等工作。</w:t>
            </w:r>
          </w:p>
          <w:p w14:paraId="327F8CC2">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4.中标人应按照</w:t>
            </w:r>
            <w:r>
              <w:rPr>
                <w:rFonts w:hint="eastAsia" w:ascii="仿宋" w:hAnsi="仿宋" w:eastAsia="仿宋" w:cs="仿宋"/>
                <w:bCs/>
                <w:color w:val="auto"/>
                <w:szCs w:val="21"/>
                <w:highlight w:val="none"/>
                <w:lang w:val="en-US" w:eastAsia="zh-CN"/>
              </w:rPr>
              <w:t>失能等级评估有关政策规定，组织对初次申请失能等级评估的参保人按规定程序</w:t>
            </w:r>
            <w:r>
              <w:rPr>
                <w:rFonts w:hint="eastAsia" w:ascii="仿宋" w:hAnsi="仿宋" w:eastAsia="仿宋" w:cs="仿宋"/>
                <w:bCs/>
                <w:color w:val="auto"/>
                <w:szCs w:val="21"/>
                <w:highlight w:val="none"/>
              </w:rPr>
              <w:t>开展失能</w:t>
            </w:r>
            <w:r>
              <w:rPr>
                <w:rFonts w:hint="eastAsia" w:ascii="仿宋" w:hAnsi="仿宋" w:eastAsia="仿宋" w:cs="仿宋"/>
                <w:bCs/>
                <w:color w:val="auto"/>
                <w:szCs w:val="21"/>
                <w:highlight w:val="none"/>
                <w:lang w:val="en-US" w:eastAsia="zh-CN"/>
              </w:rPr>
              <w:t>等级评估</w:t>
            </w:r>
            <w:r>
              <w:rPr>
                <w:rFonts w:hint="eastAsia" w:ascii="仿宋" w:hAnsi="仿宋" w:eastAsia="仿宋" w:cs="仿宋"/>
                <w:bCs/>
                <w:color w:val="auto"/>
                <w:szCs w:val="21"/>
                <w:highlight w:val="none"/>
              </w:rPr>
              <w:t>工作，确保符合条件的参保人员按规定享受长期护理保险待遇。</w:t>
            </w:r>
          </w:p>
          <w:p w14:paraId="25B0F394">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5.中标人应从</w:t>
            </w:r>
            <w:r>
              <w:rPr>
                <w:rFonts w:hint="eastAsia" w:ascii="仿宋" w:hAnsi="仿宋" w:eastAsia="仿宋" w:cs="仿宋"/>
                <w:bCs/>
                <w:color w:val="auto"/>
                <w:szCs w:val="21"/>
                <w:highlight w:val="none"/>
                <w:lang w:val="en-US" w:eastAsia="zh-CN"/>
              </w:rPr>
              <w:t>承办</w:t>
            </w:r>
            <w:r>
              <w:rPr>
                <w:rFonts w:hint="eastAsia" w:ascii="仿宋" w:hAnsi="仿宋" w:eastAsia="仿宋" w:cs="仿宋"/>
                <w:bCs/>
                <w:color w:val="auto"/>
                <w:szCs w:val="21"/>
                <w:highlight w:val="none"/>
              </w:rPr>
              <w:t>长护险</w:t>
            </w:r>
            <w:r>
              <w:rPr>
                <w:rFonts w:hint="eastAsia" w:ascii="仿宋" w:hAnsi="仿宋" w:eastAsia="仿宋" w:cs="仿宋"/>
                <w:bCs/>
                <w:color w:val="auto"/>
                <w:szCs w:val="21"/>
                <w:highlight w:val="none"/>
                <w:lang w:val="en-US" w:eastAsia="zh-CN"/>
              </w:rPr>
              <w:t>委托经办事项</w:t>
            </w:r>
            <w:r>
              <w:rPr>
                <w:rFonts w:hint="eastAsia" w:ascii="仿宋" w:hAnsi="仿宋" w:eastAsia="仿宋" w:cs="仿宋"/>
                <w:bCs/>
                <w:color w:val="auto"/>
                <w:szCs w:val="21"/>
                <w:highlight w:val="none"/>
              </w:rPr>
              <w:t>运行的第二个月起，在每月10日前将上月用以支付长护险待遇的费用明细报表向市医疗保障经办机构申报，市医疗保障经办机构在收到报表后的5个工作日内完成审核结算，并将上月符合规定的长护险护理费用拨付给长护险承办机构，长护险承办机构在每月20日前负责与定点护理服务机构或重度失能人员个人直接结算。</w:t>
            </w:r>
          </w:p>
          <w:p w14:paraId="48BCD98F">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6.中标人应在采购人的领导下</w:t>
            </w:r>
            <w:r>
              <w:rPr>
                <w:rFonts w:hint="eastAsia" w:ascii="仿宋" w:hAnsi="仿宋" w:eastAsia="仿宋" w:cs="仿宋"/>
                <w:bCs/>
                <w:color w:val="auto"/>
                <w:szCs w:val="21"/>
                <w:highlight w:val="none"/>
                <w:lang w:val="en-US" w:eastAsia="zh-CN"/>
              </w:rPr>
              <w:t>主动</w:t>
            </w:r>
            <w:r>
              <w:rPr>
                <w:rFonts w:hint="eastAsia" w:ascii="仿宋" w:hAnsi="仿宋" w:eastAsia="仿宋" w:cs="仿宋"/>
                <w:bCs/>
                <w:color w:val="auto"/>
                <w:szCs w:val="21"/>
                <w:highlight w:val="none"/>
              </w:rPr>
              <w:t>做好对评估人员、评估专家、护理人员的岗前培训以及考核工作，</w:t>
            </w:r>
            <w:r>
              <w:rPr>
                <w:rFonts w:hint="eastAsia" w:ascii="仿宋" w:hAnsi="仿宋" w:eastAsia="仿宋" w:cs="仿宋"/>
                <w:bCs/>
                <w:color w:val="auto"/>
                <w:szCs w:val="21"/>
                <w:highlight w:val="none"/>
                <w:lang w:val="en-US" w:eastAsia="zh-CN"/>
              </w:rPr>
              <w:t>每季度开展不少于1次长护险</w:t>
            </w:r>
            <w:r>
              <w:rPr>
                <w:rFonts w:hint="eastAsia" w:ascii="仿宋" w:hAnsi="仿宋" w:eastAsia="仿宋" w:cs="仿宋"/>
                <w:bCs/>
                <w:color w:val="auto"/>
                <w:szCs w:val="21"/>
                <w:highlight w:val="none"/>
              </w:rPr>
              <w:t>护理</w:t>
            </w:r>
            <w:r>
              <w:rPr>
                <w:rFonts w:hint="eastAsia" w:ascii="仿宋" w:hAnsi="仿宋" w:eastAsia="仿宋" w:cs="仿宋"/>
                <w:bCs/>
                <w:color w:val="auto"/>
                <w:szCs w:val="21"/>
                <w:highlight w:val="none"/>
                <w:lang w:val="en-US" w:eastAsia="zh-CN"/>
              </w:rPr>
              <w:t>服务</w:t>
            </w:r>
            <w:r>
              <w:rPr>
                <w:rFonts w:hint="eastAsia" w:ascii="仿宋" w:hAnsi="仿宋" w:eastAsia="仿宋" w:cs="仿宋"/>
                <w:bCs/>
                <w:color w:val="auto"/>
                <w:szCs w:val="21"/>
                <w:highlight w:val="none"/>
              </w:rPr>
              <w:t>人员</w:t>
            </w:r>
            <w:r>
              <w:rPr>
                <w:rFonts w:hint="eastAsia" w:ascii="仿宋" w:hAnsi="仿宋" w:eastAsia="仿宋" w:cs="仿宋"/>
                <w:bCs/>
                <w:color w:val="auto"/>
                <w:szCs w:val="21"/>
                <w:highlight w:val="none"/>
                <w:lang w:val="en-US" w:eastAsia="zh-CN"/>
              </w:rPr>
              <w:t>能力提高及政策理论的集中</w:t>
            </w:r>
            <w:r>
              <w:rPr>
                <w:rFonts w:hint="eastAsia" w:ascii="仿宋" w:hAnsi="仿宋" w:eastAsia="仿宋" w:cs="仿宋"/>
                <w:bCs/>
                <w:color w:val="auto"/>
                <w:szCs w:val="21"/>
                <w:highlight w:val="none"/>
              </w:rPr>
              <w:t>培训</w:t>
            </w:r>
            <w:r>
              <w:rPr>
                <w:rFonts w:hint="eastAsia" w:ascii="仿宋" w:hAnsi="仿宋" w:eastAsia="仿宋" w:cs="仿宋"/>
                <w:bCs/>
                <w:color w:val="auto"/>
                <w:szCs w:val="21"/>
                <w:highlight w:val="none"/>
                <w:lang w:val="en-US" w:eastAsia="zh-CN"/>
              </w:rPr>
              <w:t>活动</w:t>
            </w:r>
            <w:r>
              <w:rPr>
                <w:rFonts w:hint="eastAsia" w:ascii="仿宋" w:hAnsi="仿宋" w:eastAsia="仿宋" w:cs="仿宋"/>
                <w:bCs/>
                <w:color w:val="auto"/>
                <w:szCs w:val="21"/>
                <w:highlight w:val="none"/>
              </w:rPr>
              <w:t>。</w:t>
            </w:r>
          </w:p>
          <w:p w14:paraId="4B058A98">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7.中标人</w:t>
            </w:r>
            <w:r>
              <w:rPr>
                <w:rFonts w:hint="eastAsia" w:ascii="仿宋" w:hAnsi="仿宋" w:eastAsia="仿宋" w:cs="仿宋"/>
                <w:bCs/>
                <w:color w:val="auto"/>
                <w:szCs w:val="21"/>
                <w:highlight w:val="none"/>
                <w:lang w:val="en-US" w:eastAsia="zh-CN"/>
              </w:rPr>
              <w:t>按约定职责</w:t>
            </w:r>
            <w:r>
              <w:rPr>
                <w:rFonts w:hint="eastAsia" w:ascii="仿宋" w:hAnsi="仿宋" w:eastAsia="仿宋" w:cs="仿宋"/>
                <w:bCs/>
                <w:color w:val="auto"/>
                <w:szCs w:val="21"/>
                <w:highlight w:val="none"/>
              </w:rPr>
              <w:t>做好</w:t>
            </w:r>
            <w:r>
              <w:rPr>
                <w:rFonts w:hint="eastAsia" w:ascii="仿宋" w:hAnsi="仿宋" w:eastAsia="仿宋" w:cs="仿宋"/>
                <w:bCs/>
                <w:color w:val="auto"/>
                <w:szCs w:val="21"/>
                <w:highlight w:val="none"/>
                <w:lang w:eastAsia="zh-CN"/>
              </w:rPr>
              <w:t>对定点服务机构服务情况的</w:t>
            </w:r>
            <w:r>
              <w:rPr>
                <w:rFonts w:hint="eastAsia" w:ascii="仿宋" w:hAnsi="仿宋" w:eastAsia="仿宋" w:cs="仿宋"/>
                <w:bCs/>
                <w:color w:val="auto"/>
                <w:szCs w:val="21"/>
                <w:highlight w:val="none"/>
              </w:rPr>
              <w:t>稽核巡查工作，根据情况，中标人应每月开展至少1次上门稽核工作，稽核的主要内容包括失能人员生存状态、护理环境是否改善、实际护理人员是否相符、护理任务是否完成、家属的满意度评价等。</w:t>
            </w:r>
          </w:p>
          <w:p w14:paraId="7456AE1C">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8.中标人应按</w:t>
            </w:r>
            <w:r>
              <w:rPr>
                <w:rFonts w:hint="eastAsia" w:ascii="仿宋" w:hAnsi="仿宋" w:eastAsia="仿宋" w:cs="仿宋"/>
                <w:bCs/>
                <w:color w:val="auto"/>
                <w:szCs w:val="21"/>
                <w:highlight w:val="none"/>
                <w:lang w:eastAsia="zh-CN"/>
              </w:rPr>
              <w:t>约定职责</w:t>
            </w:r>
            <w:r>
              <w:rPr>
                <w:rFonts w:hint="eastAsia" w:ascii="仿宋" w:hAnsi="仿宋" w:eastAsia="仿宋" w:cs="仿宋"/>
                <w:bCs/>
                <w:color w:val="auto"/>
                <w:szCs w:val="21"/>
                <w:highlight w:val="none"/>
              </w:rPr>
              <w:t>对协议定点机构、居家护理服务人员实行服务监管，“线上+线下”双线联动，通过移动稽核技术对居家和协议定点护理服务机构服务情况进行监督，线下每月对协议定点护理服务机构上门稽核监管护理服务，规范服务行为，提升服务质量和水平。</w:t>
            </w:r>
          </w:p>
          <w:p w14:paraId="33D00C3E">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9.中标人应</w:t>
            </w:r>
            <w:r>
              <w:rPr>
                <w:rFonts w:hint="eastAsia" w:ascii="仿宋" w:hAnsi="仿宋" w:eastAsia="仿宋" w:cs="仿宋"/>
                <w:bCs/>
                <w:color w:val="auto"/>
                <w:szCs w:val="21"/>
                <w:highlight w:val="none"/>
                <w:lang w:eastAsia="zh-CN"/>
              </w:rPr>
              <w:t>在采购人的领导下，配置</w:t>
            </w:r>
            <w:r>
              <w:rPr>
                <w:rFonts w:hint="eastAsia" w:ascii="仿宋" w:hAnsi="仿宋" w:eastAsia="仿宋" w:cs="仿宋"/>
                <w:bCs/>
                <w:color w:val="auto"/>
                <w:szCs w:val="21"/>
                <w:highlight w:val="none"/>
              </w:rPr>
              <w:t>满足长护待遇申请、失能评定、健康调查、服务监控等经办工作需要的辅助信息系统</w:t>
            </w:r>
            <w:r>
              <w:rPr>
                <w:rFonts w:hint="eastAsia" w:ascii="仿宋" w:hAnsi="仿宋" w:eastAsia="仿宋" w:cs="仿宋"/>
                <w:bCs/>
                <w:color w:val="auto"/>
                <w:szCs w:val="21"/>
                <w:highlight w:val="none"/>
                <w:lang w:eastAsia="zh-CN"/>
              </w:rPr>
              <w:t>及设备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提升履职能力及信息化能力，提升工作效率</w:t>
            </w:r>
            <w:r>
              <w:rPr>
                <w:rFonts w:hint="eastAsia" w:ascii="仿宋" w:hAnsi="仿宋" w:eastAsia="仿宋" w:cs="仿宋"/>
                <w:bCs/>
                <w:color w:val="auto"/>
                <w:szCs w:val="21"/>
                <w:highlight w:val="none"/>
              </w:rPr>
              <w:t>。</w:t>
            </w:r>
          </w:p>
          <w:p w14:paraId="156AB738">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10.中标人应成立长期护理保险的专门管理团队或管理机构，建立长期护理保险服务工作制度、人员管理与培训等相关管理制度，并送采购人备案。</w:t>
            </w:r>
          </w:p>
          <w:p w14:paraId="4EF721F0">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11.中标人应保证经费、办公场地、设备的投入，提供开展承办长期护理保险经办服务必要的办公场所，用于开展长期护理保险的经办服务工作，配备开展各项业务且与工作量相适应的办公设施设备。</w:t>
            </w:r>
          </w:p>
          <w:p w14:paraId="707E8CB4">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12.中标人须根据服务参保人员比例配备专职人员加强风险控制和应对，按照中标结果，每个承办片区配备不少于</w:t>
            </w:r>
            <w:r>
              <w:rPr>
                <w:rFonts w:hint="eastAsia" w:ascii="仿宋" w:hAnsi="仿宋" w:eastAsia="仿宋" w:cs="仿宋"/>
                <w:bCs/>
                <w:color w:val="auto"/>
                <w:szCs w:val="21"/>
                <w:highlight w:val="none"/>
                <w:lang w:val="en-US" w:eastAsia="zh-CN"/>
              </w:rPr>
              <w:t>20</w:t>
            </w:r>
            <w:r>
              <w:rPr>
                <w:rFonts w:hint="eastAsia" w:ascii="仿宋" w:hAnsi="仿宋" w:eastAsia="仿宋" w:cs="仿宋"/>
                <w:bCs/>
                <w:color w:val="auto"/>
                <w:szCs w:val="21"/>
                <w:highlight w:val="none"/>
              </w:rPr>
              <w:t>名专职工作人员，具有</w:t>
            </w:r>
            <w:r>
              <w:rPr>
                <w:rFonts w:hint="eastAsia" w:ascii="仿宋" w:hAnsi="仿宋" w:eastAsia="仿宋" w:cs="仿宋"/>
                <w:bCs/>
                <w:color w:val="auto"/>
                <w:szCs w:val="21"/>
                <w:highlight w:val="none"/>
                <w:lang w:eastAsia="zh-CN"/>
              </w:rPr>
              <w:t>法律、医学、财务、</w:t>
            </w:r>
            <w:r>
              <w:rPr>
                <w:rFonts w:hint="eastAsia" w:ascii="仿宋" w:hAnsi="仿宋" w:eastAsia="仿宋" w:cs="仿宋"/>
                <w:bCs/>
                <w:color w:val="auto"/>
                <w:szCs w:val="21"/>
                <w:highlight w:val="none"/>
              </w:rPr>
              <w:t>会计</w:t>
            </w:r>
            <w:r>
              <w:rPr>
                <w:rFonts w:hint="eastAsia" w:ascii="仿宋" w:hAnsi="仿宋" w:eastAsia="仿宋" w:cs="仿宋"/>
                <w:bCs/>
                <w:color w:val="auto"/>
                <w:szCs w:val="21"/>
                <w:highlight w:val="none"/>
                <w:lang w:eastAsia="zh-CN"/>
              </w:rPr>
              <w:t>、信息技术、工商管理等</w:t>
            </w:r>
            <w:r>
              <w:rPr>
                <w:rFonts w:hint="eastAsia" w:ascii="仿宋" w:hAnsi="仿宋" w:eastAsia="仿宋" w:cs="仿宋"/>
                <w:bCs/>
                <w:color w:val="auto"/>
                <w:szCs w:val="21"/>
                <w:highlight w:val="none"/>
              </w:rPr>
              <w:t>专业背景；工作人员依法缴纳社会保险，平均税前工资不得低于广西壮族自治区20</w:t>
            </w:r>
            <w:r>
              <w:rPr>
                <w:rFonts w:hint="eastAsia" w:ascii="仿宋" w:hAnsi="仿宋" w:eastAsia="仿宋" w:cs="仿宋"/>
                <w:bCs/>
                <w:color w:val="auto"/>
                <w:szCs w:val="21"/>
                <w:highlight w:val="none"/>
                <w:lang w:val="en-US" w:eastAsia="zh-CN"/>
              </w:rPr>
              <w:t>24</w:t>
            </w:r>
            <w:r>
              <w:rPr>
                <w:rFonts w:hint="eastAsia" w:ascii="仿宋" w:hAnsi="仿宋" w:eastAsia="仿宋" w:cs="仿宋"/>
                <w:bCs/>
                <w:color w:val="auto"/>
                <w:szCs w:val="21"/>
                <w:highlight w:val="none"/>
              </w:rPr>
              <w:t>年城镇非私营单位在岗人员年均工作标准，并保证人员队伍的相对稳定性。</w:t>
            </w:r>
          </w:p>
          <w:p w14:paraId="2FEC4A3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13.中标人应于合同生效后安排项目负责人及主要专职人员到位开展工作；应于合同生效后</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0天内确保本项目全体工作人员及办公设备设施到位并投入使用。</w:t>
            </w:r>
          </w:p>
          <w:p w14:paraId="7EB7212F">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14.中标人应根据</w:t>
            </w:r>
            <w:r>
              <w:rPr>
                <w:rFonts w:hint="eastAsia" w:ascii="仿宋" w:hAnsi="仿宋" w:eastAsia="仿宋" w:cs="仿宋"/>
                <w:bCs/>
                <w:color w:val="auto"/>
                <w:szCs w:val="21"/>
                <w:highlight w:val="none"/>
                <w:lang w:val="en-US" w:eastAsia="zh-CN"/>
              </w:rPr>
              <w:t>委托经办</w:t>
            </w:r>
            <w:r>
              <w:rPr>
                <w:rFonts w:hint="eastAsia" w:ascii="仿宋" w:hAnsi="仿宋" w:eastAsia="仿宋" w:cs="仿宋"/>
                <w:bCs/>
                <w:color w:val="auto"/>
                <w:szCs w:val="21"/>
                <w:highlight w:val="none"/>
              </w:rPr>
              <w:t>业务需要，做好组织长期护理保险</w:t>
            </w:r>
            <w:r>
              <w:rPr>
                <w:rFonts w:hint="eastAsia" w:ascii="仿宋" w:hAnsi="仿宋" w:eastAsia="仿宋" w:cs="仿宋"/>
                <w:bCs/>
                <w:color w:val="auto"/>
                <w:szCs w:val="21"/>
                <w:highlight w:val="none"/>
                <w:lang w:val="en-US" w:eastAsia="zh-CN"/>
              </w:rPr>
              <w:t>失能等级</w:t>
            </w:r>
            <w:r>
              <w:rPr>
                <w:rFonts w:hint="eastAsia" w:ascii="仿宋" w:hAnsi="仿宋" w:eastAsia="仿宋" w:cs="仿宋"/>
                <w:bCs/>
                <w:color w:val="auto"/>
                <w:szCs w:val="21"/>
                <w:highlight w:val="none"/>
              </w:rPr>
              <w:t>评估员及评审专家</w:t>
            </w:r>
            <w:r>
              <w:rPr>
                <w:rFonts w:hint="eastAsia" w:ascii="仿宋" w:hAnsi="仿宋" w:eastAsia="仿宋" w:cs="仿宋"/>
                <w:bCs/>
                <w:color w:val="auto"/>
                <w:szCs w:val="21"/>
                <w:highlight w:val="none"/>
                <w:lang w:val="en-US" w:eastAsia="zh-CN"/>
              </w:rPr>
              <w:t>按政策规定提供</w:t>
            </w:r>
            <w:r>
              <w:rPr>
                <w:rFonts w:hint="eastAsia" w:ascii="仿宋" w:hAnsi="仿宋" w:eastAsia="仿宋" w:cs="仿宋"/>
                <w:bCs/>
                <w:color w:val="auto"/>
                <w:szCs w:val="21"/>
                <w:highlight w:val="none"/>
              </w:rPr>
              <w:t>失能</w:t>
            </w:r>
            <w:r>
              <w:rPr>
                <w:rFonts w:hint="eastAsia" w:ascii="仿宋" w:hAnsi="仿宋" w:eastAsia="仿宋" w:cs="仿宋"/>
                <w:bCs/>
                <w:color w:val="auto"/>
                <w:szCs w:val="21"/>
                <w:highlight w:val="none"/>
                <w:lang w:val="en-US" w:eastAsia="zh-CN"/>
              </w:rPr>
              <w:t>等级</w:t>
            </w:r>
            <w:r>
              <w:rPr>
                <w:rFonts w:hint="eastAsia" w:ascii="仿宋" w:hAnsi="仿宋" w:eastAsia="仿宋" w:cs="仿宋"/>
                <w:bCs/>
                <w:color w:val="auto"/>
                <w:szCs w:val="21"/>
                <w:highlight w:val="none"/>
              </w:rPr>
              <w:t>评</w:t>
            </w:r>
            <w:r>
              <w:rPr>
                <w:rFonts w:hint="eastAsia" w:ascii="仿宋" w:hAnsi="仿宋" w:eastAsia="仿宋" w:cs="仿宋"/>
                <w:bCs/>
                <w:color w:val="auto"/>
                <w:szCs w:val="21"/>
                <w:highlight w:val="none"/>
                <w:lang w:eastAsia="zh-CN"/>
              </w:rPr>
              <w:t>估</w:t>
            </w:r>
            <w:r>
              <w:rPr>
                <w:rFonts w:hint="eastAsia" w:ascii="仿宋" w:hAnsi="仿宋" w:eastAsia="仿宋" w:cs="仿宋"/>
                <w:bCs/>
                <w:color w:val="auto"/>
                <w:szCs w:val="21"/>
                <w:highlight w:val="none"/>
              </w:rPr>
              <w:t>工作</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配合采购人完善失能等级评估相关制度，促进评估成本节约。</w:t>
            </w:r>
          </w:p>
          <w:p w14:paraId="231D1CA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color w:val="auto"/>
                <w:szCs w:val="21"/>
                <w:highlight w:val="none"/>
              </w:rPr>
              <w:t>15.</w:t>
            </w:r>
            <w:r>
              <w:rPr>
                <w:rFonts w:hint="eastAsia" w:ascii="仿宋" w:hAnsi="仿宋" w:eastAsia="仿宋" w:cs="仿宋"/>
                <w:bCs/>
                <w:color w:val="auto"/>
                <w:szCs w:val="21"/>
                <w:highlight w:val="none"/>
              </w:rPr>
              <w:t>中标人应建立自我评价机制，定期进行运行分析、风险评估、风险预测，对业务承办过程中出现的各种问题和可能出现的风险进行分析汇总并从专业角度提出合理化意见，于每年12月中旬向采购人提交长期护理保险运行报告</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每个服务年度末开展委托经办服务质量（包括但不限于固定资产管理情况、专项资金收支情况、内部控制情况）的第三方审计，并向采购人提交审计报告</w:t>
            </w:r>
            <w:r>
              <w:rPr>
                <w:rFonts w:hint="eastAsia" w:ascii="仿宋" w:hAnsi="仿宋" w:eastAsia="仿宋" w:cs="仿宋"/>
                <w:bCs/>
                <w:color w:val="auto"/>
                <w:szCs w:val="21"/>
                <w:highlight w:val="none"/>
              </w:rPr>
              <w:t>。</w:t>
            </w:r>
          </w:p>
          <w:p w14:paraId="6FFF740F">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16.中标人应</w:t>
            </w:r>
            <w:r>
              <w:rPr>
                <w:rFonts w:hint="eastAsia" w:ascii="仿宋" w:hAnsi="仿宋" w:eastAsia="仿宋" w:cs="仿宋"/>
                <w:bCs/>
                <w:color w:val="auto"/>
                <w:szCs w:val="21"/>
                <w:highlight w:val="none"/>
                <w:lang w:val="en-US" w:eastAsia="zh-CN"/>
              </w:rPr>
              <w:t>协助采购</w:t>
            </w:r>
            <w:r>
              <w:rPr>
                <w:rFonts w:hint="eastAsia" w:ascii="仿宋" w:hAnsi="仿宋" w:eastAsia="仿宋" w:cs="仿宋"/>
                <w:bCs/>
                <w:color w:val="auto"/>
                <w:szCs w:val="21"/>
                <w:highlight w:val="none"/>
              </w:rPr>
              <w:t>人</w:t>
            </w:r>
            <w:r>
              <w:rPr>
                <w:rFonts w:hint="eastAsia" w:ascii="仿宋" w:hAnsi="仿宋" w:eastAsia="仿宋" w:cs="仿宋"/>
                <w:bCs/>
                <w:color w:val="auto"/>
                <w:szCs w:val="21"/>
                <w:highlight w:val="none"/>
                <w:lang w:val="en-US" w:eastAsia="zh-CN"/>
              </w:rPr>
              <w:t>完善南宁市长期护理保险</w:t>
            </w:r>
            <w:r>
              <w:rPr>
                <w:rFonts w:hint="eastAsia" w:ascii="仿宋" w:hAnsi="仿宋" w:eastAsia="仿宋" w:cs="仿宋"/>
                <w:bCs/>
                <w:color w:val="auto"/>
                <w:szCs w:val="21"/>
                <w:highlight w:val="none"/>
              </w:rPr>
              <w:t>制度</w:t>
            </w:r>
            <w:r>
              <w:rPr>
                <w:rFonts w:hint="eastAsia" w:ascii="仿宋" w:hAnsi="仿宋" w:eastAsia="仿宋" w:cs="仿宋"/>
                <w:bCs/>
                <w:color w:val="auto"/>
                <w:szCs w:val="21"/>
                <w:highlight w:val="none"/>
                <w:lang w:val="en-US" w:eastAsia="zh-CN"/>
              </w:rPr>
              <w:t>建设</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充分利用行业资源、集团资源，每年承办不少于1次学术交流或培训活动。</w:t>
            </w:r>
            <w:r>
              <w:rPr>
                <w:rFonts w:hint="eastAsia" w:ascii="仿宋" w:hAnsi="仿宋" w:eastAsia="仿宋" w:cs="仿宋"/>
                <w:bCs/>
                <w:color w:val="auto"/>
                <w:szCs w:val="21"/>
                <w:highlight w:val="none"/>
              </w:rPr>
              <w:t>开放所属总公司拥有版权的</w:t>
            </w:r>
            <w:r>
              <w:rPr>
                <w:rFonts w:hint="eastAsia" w:ascii="仿宋" w:hAnsi="仿宋" w:eastAsia="仿宋" w:cs="仿宋"/>
                <w:bCs/>
                <w:color w:val="auto"/>
                <w:szCs w:val="21"/>
                <w:highlight w:val="none"/>
                <w:lang w:val="en-US" w:eastAsia="zh-CN"/>
              </w:rPr>
              <w:t>长护险相关</w:t>
            </w:r>
            <w:r>
              <w:rPr>
                <w:rFonts w:hint="eastAsia" w:ascii="仿宋" w:hAnsi="仿宋" w:eastAsia="仿宋" w:cs="仿宋"/>
                <w:bCs/>
                <w:color w:val="auto"/>
                <w:szCs w:val="21"/>
                <w:highlight w:val="none"/>
              </w:rPr>
              <w:t>研究成果的使用授权，参与</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配合有关</w:t>
            </w:r>
            <w:r>
              <w:rPr>
                <w:rFonts w:hint="eastAsia" w:ascii="仿宋" w:hAnsi="仿宋" w:eastAsia="仿宋" w:cs="仿宋"/>
                <w:bCs/>
                <w:color w:val="auto"/>
                <w:szCs w:val="21"/>
                <w:highlight w:val="none"/>
              </w:rPr>
              <w:t>科研机构开展</w:t>
            </w:r>
            <w:r>
              <w:rPr>
                <w:rFonts w:hint="eastAsia" w:ascii="仿宋" w:hAnsi="仿宋" w:eastAsia="仿宋" w:cs="仿宋"/>
                <w:bCs/>
                <w:color w:val="auto"/>
                <w:szCs w:val="21"/>
                <w:highlight w:val="none"/>
                <w:lang w:val="en-US" w:eastAsia="zh-CN"/>
              </w:rPr>
              <w:t>南宁市长护险制度相关</w:t>
            </w:r>
            <w:r>
              <w:rPr>
                <w:rFonts w:hint="eastAsia" w:ascii="仿宋" w:hAnsi="仿宋" w:eastAsia="仿宋" w:cs="仿宋"/>
                <w:bCs/>
                <w:color w:val="auto"/>
                <w:szCs w:val="21"/>
                <w:highlight w:val="none"/>
              </w:rPr>
              <w:t>研究工作</w:t>
            </w:r>
            <w:r>
              <w:rPr>
                <w:rFonts w:hint="eastAsia" w:ascii="仿宋" w:hAnsi="仿宋" w:eastAsia="仿宋" w:cs="仿宋"/>
                <w:bCs/>
                <w:color w:val="auto"/>
                <w:szCs w:val="21"/>
                <w:highlight w:val="none"/>
                <w:lang w:eastAsia="zh-CN"/>
              </w:rPr>
              <w:t>，承担所需费用</w:t>
            </w:r>
            <w:r>
              <w:rPr>
                <w:rFonts w:hint="eastAsia" w:ascii="仿宋" w:hAnsi="仿宋" w:eastAsia="仿宋" w:cs="仿宋"/>
                <w:bCs/>
                <w:color w:val="auto"/>
                <w:szCs w:val="21"/>
                <w:highlight w:val="none"/>
              </w:rPr>
              <w:t>。</w:t>
            </w:r>
          </w:p>
          <w:p w14:paraId="4E0BB173">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17.中标人应承诺规范经办服务费的使用，建立长期护理保险经办费用的预决算制度，专款专用，单独核算，不与中标人其他资金混用。除由本次采购项目所指的长期护理保险基金拨付的经办费用外，由中标人或其所属总公司投入的其他资金，由中标人自行管理，不得计入本项目中标人所报的经办服务费用，不纳入预决算管理。</w:t>
            </w:r>
          </w:p>
          <w:p w14:paraId="65A8458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18.</w:t>
            </w:r>
            <w:r>
              <w:rPr>
                <w:rFonts w:hint="eastAsia" w:ascii="仿宋" w:hAnsi="仿宋" w:eastAsia="仿宋" w:cs="仿宋"/>
                <w:bCs/>
                <w:color w:val="auto"/>
                <w:szCs w:val="21"/>
                <w:highlight w:val="none"/>
                <w:lang w:eastAsia="zh-CN"/>
              </w:rPr>
              <w:t>长护险子系统运维建设专项。中标人按照采购人的要求，组建长护险子系统运维建设专业组织，按照国家、自治区及南宁市长护险制度相关规定</w:t>
            </w:r>
            <w:r>
              <w:rPr>
                <w:rFonts w:hint="eastAsia" w:ascii="仿宋" w:hAnsi="仿宋" w:eastAsia="仿宋" w:cs="仿宋"/>
                <w:bCs/>
                <w:color w:val="auto"/>
                <w:szCs w:val="21"/>
                <w:highlight w:val="none"/>
                <w:lang w:val="en-US" w:eastAsia="zh-CN"/>
              </w:rPr>
              <w:t>开展南宁市（全市范围内）长护险信息化服务，保障参保人按规定享受长期护理服务保障，确保长护险基金安全。</w:t>
            </w:r>
            <w:r>
              <w:rPr>
                <w:rFonts w:hint="eastAsia" w:ascii="仿宋" w:hAnsi="仿宋" w:eastAsia="仿宋" w:cs="仿宋"/>
                <w:bCs/>
                <w:color w:val="auto"/>
                <w:szCs w:val="21"/>
                <w:highlight w:val="none"/>
                <w:lang w:eastAsia="zh-CN"/>
              </w:rPr>
              <w:t>具体要求如下：</w:t>
            </w:r>
          </w:p>
          <w:p w14:paraId="61C6891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1</w:t>
            </w:r>
            <w:r>
              <w:rPr>
                <w:rFonts w:hint="eastAsia" w:ascii="仿宋" w:hAnsi="仿宋" w:eastAsia="仿宋" w:cs="仿宋"/>
                <w:bCs/>
                <w:color w:val="auto"/>
                <w:szCs w:val="21"/>
                <w:highlight w:val="none"/>
                <w:lang w:eastAsia="zh-CN"/>
              </w:rPr>
              <w:t>）南宁市长护子系统为在广西壮族自治区医疗保障信息平台长护管理子系统，基于国家长护险信息系统框架进行本地化改造，具备失能申请、评估管理、待遇管理、护理服务管理等功能，为长护险经办流程提供电子化支撑服务。南宁市长护子系统包含核心端、移动端、两定端和接口服务等，提供医保经办机构、定点服务机构、护理员/护士/康复师/评估员/稽核人员三级架构，对护理服务、失能评估、辅具服务、待遇支付等进行全流程监管；南宁市长护子系统相关软件成熟度不低于CMMI3及公安部等保三级标准，有效监管护理行为，确保基金安全。</w:t>
            </w:r>
          </w:p>
          <w:p w14:paraId="3670FA8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lang w:eastAsia="zh-CN"/>
              </w:rPr>
              <w:t>）南宁市长护子系统运维服务由中标公司负责采购，采购人、</w:t>
            </w:r>
            <w:r>
              <w:rPr>
                <w:rFonts w:hint="eastAsia" w:ascii="仿宋" w:hAnsi="仿宋" w:eastAsia="仿宋" w:cs="仿宋"/>
                <w:bCs/>
                <w:color w:val="auto"/>
                <w:szCs w:val="21"/>
                <w:highlight w:val="none"/>
                <w:lang w:val="en-US" w:eastAsia="zh-CN"/>
              </w:rPr>
              <w:t>A标、B标、C标和D标</w:t>
            </w:r>
            <w:r>
              <w:rPr>
                <w:rFonts w:hint="eastAsia" w:ascii="仿宋" w:hAnsi="仿宋" w:eastAsia="仿宋" w:cs="仿宋"/>
                <w:bCs/>
                <w:color w:val="auto"/>
                <w:szCs w:val="21"/>
                <w:highlight w:val="none"/>
                <w:lang w:eastAsia="zh-CN"/>
              </w:rPr>
              <w:t>中标人以及服务机构等单位在各自权限范围内使用。</w:t>
            </w:r>
          </w:p>
          <w:p w14:paraId="224C622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lang w:eastAsia="zh-CN"/>
              </w:rPr>
              <w:t>）C标中标公司承诺于合同签订后</w:t>
            </w:r>
            <w:r>
              <w:rPr>
                <w:rFonts w:hint="eastAsia" w:ascii="仿宋" w:hAnsi="仿宋" w:eastAsia="仿宋" w:cs="仿宋"/>
                <w:bCs/>
                <w:color w:val="auto"/>
                <w:szCs w:val="21"/>
                <w:highlight w:val="none"/>
                <w:lang w:eastAsia="zh"/>
                <w:woUserID w:val="1"/>
              </w:rPr>
              <w:t>60</w:t>
            </w:r>
            <w:r>
              <w:rPr>
                <w:rFonts w:hint="eastAsia" w:ascii="仿宋" w:hAnsi="仿宋" w:eastAsia="仿宋" w:cs="仿宋"/>
                <w:bCs/>
                <w:color w:val="auto"/>
                <w:szCs w:val="21"/>
                <w:highlight w:val="none"/>
                <w:lang w:eastAsia="zh-CN"/>
              </w:rPr>
              <w:t>日内，完成南宁市长护子系统运维服务采购，保障现使用南宁市长护子系统平稳运行，全市各护理机构、评估机构使用的系统及辅具机构使用接口服务正常，长护监管服务延续不中断，后续工作中根据南宁医保部门提出的系统建设需要，完成新模块建设，优化现有系统流程，进一步简化业务办理流程；建立全市长护险电子档案系统，整理保存全市长护险相关文书及电子档案；基于大数据的需求预测，护理服务定点资源优化策略与政策建议研究，包括经济社会发展宏观分析、护理资源全景分析、护理服务需求评估、长护险基金监测分析四部分内容，形成护理资源供需现状分析报告，并做出长护险定点资源配置初步规划，为采购单位后续决策方案提供参考；探索与民政、卫健等相关部门的数据共享，实现数据安全流通，业务信息互联互通，提高数据使用效率；探索人工智能技术与长护管理的深度融合，对海量的长护数据进行快速分析和深度挖掘，从复杂的数据中挖掘出有价值的信息，生成可视化的分析报告，辅助长护政策的制定和调整。</w:t>
            </w:r>
          </w:p>
          <w:p w14:paraId="554B71A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lang w:eastAsia="zh-CN"/>
              </w:rPr>
              <w:t>）C标中标公司配备必要的信息化建设专业人员，负责系统日常运维，承担南宁市长护子系统运维和开发建设涉及的费用。</w:t>
            </w:r>
          </w:p>
          <w:p w14:paraId="77D83C1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lang w:eastAsia="zh-CN"/>
              </w:rPr>
              <w:t>）南宁市长护子系统在使用时，运维建设方应与采购单位签订数据信息保密协议和网络安全协议，严格数据信息保密机制。南宁市长护子系统所有权及系统产生所有数据归南宁医保部门所有。</w:t>
            </w:r>
          </w:p>
          <w:p w14:paraId="21B9AC9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lang w:eastAsia="zh-CN"/>
              </w:rPr>
              <w:t>）其他要求。中标人及其他标段中标人自行购置与南宁市长期护理保险信息管理系统运行相关的硬件设备；各标段中标人做好在长期护理保险受理申请、评估、协议签订、服务管理、待遇支付、监督检查、电子档案等环节信息推送工作；长护险信息管理系统在交付使用同时，各标段中标人与医保部门签订数据信息保密协议和网络安全协议，严格数据信息保密机制。</w:t>
            </w:r>
          </w:p>
          <w:p w14:paraId="44E62C6F">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lang w:val="en-US" w:eastAsia="zh-CN"/>
              </w:rPr>
              <w:t>19.</w:t>
            </w:r>
            <w:r>
              <w:rPr>
                <w:rFonts w:hint="eastAsia" w:ascii="仿宋" w:hAnsi="仿宋" w:eastAsia="仿宋" w:cs="仿宋"/>
                <w:bCs/>
                <w:color w:val="auto"/>
                <w:szCs w:val="21"/>
                <w:highlight w:val="none"/>
              </w:rPr>
              <w:t>中标人须完成</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时承诺的其他服务。</w:t>
            </w:r>
          </w:p>
          <w:p w14:paraId="5818939B">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（七）</w:t>
            </w:r>
            <w:r>
              <w:rPr>
                <w:rFonts w:hint="eastAsia" w:ascii="仿宋" w:hAnsi="仿宋" w:eastAsia="仿宋" w:cs="仿宋"/>
                <w:b/>
                <w:bCs/>
                <w:color w:val="auto"/>
                <w:szCs w:val="21"/>
                <w:highlight w:val="none"/>
              </w:rPr>
              <w:t>对</w:t>
            </w:r>
            <w:r>
              <w:rPr>
                <w:rFonts w:hint="eastAsia" w:ascii="仿宋" w:hAnsi="仿宋" w:eastAsia="仿宋" w:cs="仿宋"/>
                <w:b/>
                <w:bCs/>
                <w:color w:val="auto"/>
                <w:szCs w:val="21"/>
                <w:highlight w:val="none"/>
                <w:lang w:eastAsia="zh-CN"/>
              </w:rPr>
              <w:t>投标人</w:t>
            </w:r>
            <w:r>
              <w:rPr>
                <w:rFonts w:hint="eastAsia" w:ascii="仿宋" w:hAnsi="仿宋" w:eastAsia="仿宋" w:cs="仿宋"/>
                <w:b/>
                <w:bCs/>
                <w:color w:val="auto"/>
                <w:szCs w:val="21"/>
                <w:highlight w:val="none"/>
              </w:rPr>
              <w:t>的要求</w:t>
            </w:r>
          </w:p>
          <w:p w14:paraId="36EB65B8">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 xml:space="preserve">1. </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应当依法成立并具有在本市开展健康保险等相关业务的资质；</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在参与本项目</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前应取得集团总公司</w:t>
            </w:r>
            <w:r>
              <w:rPr>
                <w:rFonts w:hint="eastAsia" w:ascii="仿宋" w:hAnsi="仿宋" w:eastAsia="仿宋" w:cs="仿宋"/>
                <w:bCs/>
                <w:color w:val="auto"/>
                <w:szCs w:val="21"/>
                <w:highlight w:val="none"/>
                <w:lang w:val="en-US" w:eastAsia="zh-CN"/>
              </w:rPr>
              <w:t>唯一</w:t>
            </w:r>
            <w:r>
              <w:rPr>
                <w:rFonts w:hint="eastAsia" w:ascii="仿宋" w:hAnsi="仿宋" w:eastAsia="仿宋" w:cs="仿宋"/>
                <w:bCs/>
                <w:color w:val="auto"/>
                <w:szCs w:val="21"/>
                <w:highlight w:val="none"/>
              </w:rPr>
              <w:t>授权，同属一家商业保险（集团）公司参与</w:t>
            </w:r>
            <w:r>
              <w:rPr>
                <w:rFonts w:hint="eastAsia" w:ascii="仿宋" w:hAnsi="仿宋" w:eastAsia="仿宋" w:cs="仿宋"/>
                <w:color w:val="auto"/>
                <w:highlight w:val="none"/>
              </w:rPr>
              <w:t>本项目</w:t>
            </w:r>
            <w:r>
              <w:rPr>
                <w:rFonts w:hint="eastAsia" w:ascii="仿宋" w:hAnsi="仿宋" w:eastAsia="仿宋" w:cs="仿宋"/>
                <w:color w:val="auto"/>
                <w:highlight w:val="none"/>
                <w:lang w:val="en-US" w:eastAsia="zh-CN"/>
              </w:rPr>
              <w:t>同一</w:t>
            </w:r>
            <w:r>
              <w:rPr>
                <w:rFonts w:hint="eastAsia" w:ascii="仿宋" w:hAnsi="仿宋" w:eastAsia="仿宋" w:cs="仿宋"/>
                <w:color w:val="auto"/>
                <w:highlight w:val="none"/>
              </w:rPr>
              <w:t>分标</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的子公司</w:t>
            </w:r>
            <w:r>
              <w:rPr>
                <w:rFonts w:hint="eastAsia" w:ascii="仿宋" w:hAnsi="仿宋" w:eastAsia="仿宋" w:cs="仿宋"/>
                <w:bCs/>
                <w:color w:val="auto"/>
                <w:szCs w:val="21"/>
                <w:highlight w:val="none"/>
                <w:lang w:val="en-US" w:eastAsia="zh-CN"/>
              </w:rPr>
              <w:t>/分公司</w:t>
            </w:r>
            <w:r>
              <w:rPr>
                <w:rFonts w:hint="eastAsia" w:ascii="仿宋" w:hAnsi="仿宋" w:eastAsia="仿宋" w:cs="仿宋"/>
                <w:bCs/>
                <w:color w:val="auto"/>
                <w:szCs w:val="21"/>
                <w:highlight w:val="none"/>
              </w:rPr>
              <w:t>不得超过一家；单位负责人为同一人或者存在直接控股、管理关系的不同供应商，不得参加同一</w:t>
            </w:r>
            <w:r>
              <w:rPr>
                <w:rFonts w:hint="eastAsia" w:ascii="仿宋" w:hAnsi="仿宋" w:eastAsia="仿宋" w:cs="仿宋"/>
                <w:color w:val="auto"/>
                <w:highlight w:val="none"/>
              </w:rPr>
              <w:t>合同项下的</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活动。</w:t>
            </w:r>
          </w:p>
          <w:p w14:paraId="76DB1F2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2. </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应当具备充分的长护险业务经办服务能力，具备独立、完善的长护险经办服务系统，能够满足长护险</w:t>
            </w:r>
            <w:r>
              <w:rPr>
                <w:rFonts w:hint="eastAsia" w:ascii="仿宋" w:hAnsi="仿宋" w:eastAsia="仿宋" w:cs="仿宋"/>
                <w:bCs/>
                <w:color w:val="auto"/>
                <w:szCs w:val="21"/>
                <w:highlight w:val="none"/>
                <w:lang w:val="en-US" w:eastAsia="zh-CN"/>
              </w:rPr>
              <w:t>失能等级评估、护理</w:t>
            </w:r>
            <w:r>
              <w:rPr>
                <w:rFonts w:hint="eastAsia" w:ascii="仿宋" w:hAnsi="仿宋" w:eastAsia="仿宋" w:cs="仿宋"/>
                <w:bCs/>
                <w:color w:val="auto"/>
                <w:szCs w:val="21"/>
                <w:highlight w:val="none"/>
              </w:rPr>
              <w:t>服务实时监控、电子档案留存</w:t>
            </w:r>
            <w:r>
              <w:rPr>
                <w:rFonts w:hint="eastAsia" w:ascii="仿宋" w:hAnsi="仿宋" w:eastAsia="仿宋" w:cs="仿宋"/>
                <w:bCs/>
                <w:color w:val="auto"/>
                <w:szCs w:val="21"/>
                <w:highlight w:val="none"/>
                <w:lang w:val="en-US" w:eastAsia="zh-CN"/>
              </w:rPr>
              <w:t>及</w:t>
            </w:r>
            <w:r>
              <w:rPr>
                <w:rFonts w:hint="eastAsia" w:ascii="仿宋" w:hAnsi="仿宋" w:eastAsia="仿宋" w:cs="仿宋"/>
                <w:bCs/>
                <w:color w:val="auto"/>
                <w:szCs w:val="21"/>
                <w:highlight w:val="none"/>
              </w:rPr>
              <w:t>费用联网结算的要求，适应我市长护险政策及经办管理要求，系统采集的业务数据所有权归市医疗保障经办机构。</w:t>
            </w:r>
          </w:p>
          <w:p w14:paraId="7E8C416B">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（八）管理制度制定</w:t>
            </w:r>
          </w:p>
          <w:p w14:paraId="1BF9A74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人需制定长期护理保险经办相关管理制度、工作流程、长期护理保险委托业务工作的组织实施，共同建立绩效考核机制。各承办片区及时组建长期护理保险服务中心，开展长期护理保险经办工作，派员前往县区医保经办中心窗口合署办公（具体成员名单待招标工作完成后协商决定）。</w:t>
            </w:r>
          </w:p>
          <w:p w14:paraId="5C88040D">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（九）考核评估及违约规定</w:t>
            </w:r>
          </w:p>
          <w:p w14:paraId="4F8D04E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采购人根据</w:t>
            </w:r>
            <w:r>
              <w:rPr>
                <w:rFonts w:hint="eastAsia" w:ascii="仿宋" w:hAnsi="仿宋" w:eastAsia="仿宋" w:cs="仿宋"/>
                <w:bCs/>
                <w:color w:val="auto"/>
                <w:szCs w:val="21"/>
                <w:highlight w:val="none"/>
                <w:lang w:eastAsia="zh-CN"/>
              </w:rPr>
              <w:t>国家、自治区、南宁市长期护理保险政策要求及中标人本次应标承诺事项</w:t>
            </w:r>
            <w:r>
              <w:rPr>
                <w:rFonts w:hint="eastAsia" w:ascii="仿宋" w:hAnsi="仿宋" w:eastAsia="仿宋" w:cs="仿宋"/>
                <w:bCs/>
                <w:color w:val="auto"/>
                <w:szCs w:val="21"/>
                <w:highlight w:val="none"/>
              </w:rPr>
              <w:t>制定绩效考核指标</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并按照有关规定对中标人的服务行为和服务质量进行绩效综合考核，绩效考核结果与长期护理保险委托费用的清算及中标人的退出机制挂钩。</w:t>
            </w:r>
          </w:p>
          <w:p w14:paraId="56DEF6A3">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（十）</w:t>
            </w:r>
            <w:r>
              <w:rPr>
                <w:rFonts w:hint="eastAsia" w:ascii="仿宋" w:hAnsi="仿宋" w:eastAsia="仿宋" w:cs="仿宋"/>
                <w:b/>
                <w:bCs/>
                <w:color w:val="auto"/>
                <w:szCs w:val="21"/>
                <w:highlight w:val="none"/>
              </w:rPr>
              <w:t>中标人退出约束</w:t>
            </w:r>
          </w:p>
          <w:p w14:paraId="35AC5A8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合同生效后，除法律法规规定外，中标人不得单方面解除合同、中途退出。否则采购人不予拨付长期护理保险委托业务剩余服务期对应的委托费用，且中标人须支付违约金给采购人，违约金按长期护理保险委托业务剩余服务期对应的委托费用计算。违约金不足弥补采购人损失的，中标人仍应足额赔偿。</w:t>
            </w:r>
          </w:p>
          <w:p w14:paraId="261E15D8">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（十一）</w:t>
            </w:r>
            <w:r>
              <w:rPr>
                <w:rFonts w:hint="eastAsia" w:ascii="仿宋" w:hAnsi="仿宋" w:eastAsia="仿宋" w:cs="仿宋"/>
                <w:b/>
                <w:bCs/>
                <w:color w:val="auto"/>
                <w:szCs w:val="21"/>
                <w:highlight w:val="none"/>
              </w:rPr>
              <w:t>合同终止机制</w:t>
            </w:r>
          </w:p>
          <w:p w14:paraId="7AB7D6D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人有下列情形之一的，经采购人核查情况属实的，并报市政府采购监督部门后终止合同，长期护理保险委托业务剩余服务期对应的委托费用不予支付，违规费用予以追回，且中标人须按长期护理保险委托业务剩余服务期对应的委托费用赔偿：</w:t>
            </w:r>
          </w:p>
          <w:p w14:paraId="05A0BA1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（1）套取、骗取长期护理保险基金的；</w:t>
            </w:r>
          </w:p>
          <w:p w14:paraId="6651385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（2）泄露参保人员个人信息或将参保人员个人信息用于其它用途，造成较大社会影响的；</w:t>
            </w:r>
          </w:p>
          <w:p w14:paraId="0CA620B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（3）经采购人5次以上（含5次）对中标人的违约情形提出书面意见，中标人仍不整改的；</w:t>
            </w:r>
          </w:p>
          <w:p w14:paraId="74906F9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Cs/>
                <w:color w:val="auto"/>
                <w:szCs w:val="21"/>
                <w:highlight w:val="none"/>
              </w:rPr>
              <w:t>（4）其它严重违反《南宁市医疗保障局 南宁市财政局关于印发&lt;南宁市长期护理保险委托商业保险机构提供经办服务管理办法&gt;的通知》（南医保规〔2024〕3号）</w:t>
            </w:r>
            <w:r>
              <w:rPr>
                <w:rFonts w:hint="eastAsia" w:ascii="仿宋" w:hAnsi="仿宋" w:eastAsia="仿宋" w:cs="仿宋"/>
                <w:bCs/>
                <w:color w:val="auto"/>
                <w:szCs w:val="21"/>
                <w:highlight w:val="none"/>
                <w:lang w:eastAsia="zh-CN"/>
              </w:rPr>
              <w:t>等</w:t>
            </w:r>
            <w:r>
              <w:rPr>
                <w:rFonts w:hint="eastAsia" w:ascii="仿宋" w:hAnsi="仿宋" w:eastAsia="仿宋" w:cs="仿宋"/>
                <w:bCs/>
                <w:color w:val="auto"/>
                <w:szCs w:val="21"/>
                <w:highlight w:val="none"/>
              </w:rPr>
              <w:t>有关规定的情形。</w:t>
            </w:r>
          </w:p>
        </w:tc>
        <w:tc>
          <w:tcPr>
            <w:tcW w:w="1173" w:type="dxa"/>
            <w:tcBorders>
              <w:top w:val="single" w:color="auto" w:sz="4" w:space="0"/>
              <w:left w:val="single" w:color="auto" w:sz="4" w:space="0"/>
              <w:bottom w:val="single" w:color="auto" w:sz="4" w:space="0"/>
              <w:right w:val="single" w:color="auto" w:sz="4" w:space="0"/>
            </w:tcBorders>
            <w:vAlign w:val="center"/>
          </w:tcPr>
          <w:p w14:paraId="2E244953">
            <w:pPr>
              <w:spacing w:line="260" w:lineRule="exact"/>
              <w:jc w:val="center"/>
              <w:rPr>
                <w:rFonts w:hint="eastAsia" w:ascii="宋体" w:hAnsi="宋体"/>
                <w:b/>
                <w:bCs/>
                <w:color w:val="auto"/>
                <w:szCs w:val="21"/>
                <w:highlight w:val="none"/>
              </w:rPr>
            </w:pPr>
            <w:r>
              <w:rPr>
                <w:rFonts w:hint="eastAsia" w:ascii="仿宋" w:hAnsi="仿宋" w:eastAsia="仿宋" w:cs="仿宋"/>
                <w:b/>
                <w:bCs/>
                <w:color w:val="auto"/>
                <w:szCs w:val="21"/>
                <w:highlight w:val="none"/>
              </w:rPr>
              <w:t>租赁和商务服务业</w:t>
            </w:r>
          </w:p>
        </w:tc>
      </w:tr>
      <w:tr w14:paraId="6F1D9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545" w:type="dxa"/>
            <w:tcBorders>
              <w:top w:val="single" w:color="auto" w:sz="4" w:space="0"/>
              <w:left w:val="single" w:color="auto" w:sz="4" w:space="0"/>
              <w:bottom w:val="single" w:color="auto" w:sz="4" w:space="0"/>
              <w:right w:val="single" w:color="auto" w:sz="4" w:space="0"/>
            </w:tcBorders>
          </w:tcPr>
          <w:p w14:paraId="27628BFF">
            <w:pPr>
              <w:jc w:val="center"/>
              <w:rPr>
                <w:rFonts w:hint="eastAsia" w:ascii="宋体" w:hAnsi="宋体"/>
                <w:color w:val="auto"/>
                <w:highlight w:val="none"/>
              </w:rPr>
            </w:pPr>
          </w:p>
          <w:p w14:paraId="1A67C0E8">
            <w:pPr>
              <w:jc w:val="center"/>
              <w:rPr>
                <w:rFonts w:hint="eastAsia" w:ascii="宋体" w:hAnsi="宋体"/>
                <w:color w:val="auto"/>
                <w:highlight w:val="none"/>
              </w:rPr>
            </w:pPr>
          </w:p>
          <w:p w14:paraId="59F88948">
            <w:pPr>
              <w:jc w:val="center"/>
              <w:rPr>
                <w:rFonts w:hint="eastAsia" w:ascii="宋体" w:hAnsi="宋体"/>
                <w:color w:val="auto"/>
                <w:highlight w:val="none"/>
              </w:rPr>
            </w:pPr>
            <w:r>
              <w:rPr>
                <w:rFonts w:hint="eastAsia" w:ascii="宋体" w:hAnsi="宋体"/>
                <w:color w:val="auto"/>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vAlign w:val="center"/>
          </w:tcPr>
          <w:p w14:paraId="5D3B7FA4">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kern w:val="2"/>
                <w:sz w:val="21"/>
                <w:szCs w:val="21"/>
                <w:highlight w:val="none"/>
                <w:lang w:val="en-US" w:eastAsia="zh-CN"/>
              </w:rPr>
            </w:pPr>
            <w:r>
              <w:rPr>
                <w:rFonts w:hint="eastAsia" w:ascii="仿宋" w:hAnsi="仿宋" w:eastAsia="仿宋" w:cs="仿宋"/>
                <w:bCs/>
                <w:color w:val="auto"/>
                <w:sz w:val="21"/>
                <w:szCs w:val="21"/>
                <w:highlight w:val="none"/>
                <w:lang w:val="en-US" w:eastAsia="zh-CN"/>
              </w:rPr>
              <w:t>一、合同签订期：自中标通知书发出之日起25日内</w:t>
            </w:r>
          </w:p>
          <w:p w14:paraId="4E1CE155">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▲二、提交服务成果时间：2026年3月1日起至2029年2月28日</w:t>
            </w:r>
          </w:p>
          <w:p w14:paraId="54CC760D">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三、提交服务成果地点：广西南宁市</w:t>
            </w:r>
          </w:p>
          <w:p w14:paraId="602409CC">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四、售后服务要求：</w:t>
            </w:r>
          </w:p>
          <w:p w14:paraId="538D7BF5">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▲1、质量保证期4年（自2026年3月1日起计）</w:t>
            </w:r>
          </w:p>
          <w:p w14:paraId="1B2C6396">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2、处理问题响应时间：接到采购人处理问题通知后 2小时内到达采购人指定现场。</w:t>
            </w:r>
          </w:p>
          <w:p w14:paraId="526A91EB">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五、其他要求：</w:t>
            </w:r>
          </w:p>
          <w:p w14:paraId="55B984ED">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▲1、报价必须含以下部分，包括：</w:t>
            </w:r>
          </w:p>
          <w:p w14:paraId="3B887AF1">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（1）服务的价格；</w:t>
            </w:r>
          </w:p>
          <w:p w14:paraId="4C478491">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（2）必要的保险费用和各项税金；</w:t>
            </w:r>
          </w:p>
          <w:p w14:paraId="3336ECF2">
            <w:pPr>
              <w:pStyle w:val="19"/>
              <w:spacing w:line="400" w:lineRule="exact"/>
              <w:jc w:val="left"/>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▲2、付款方式：</w:t>
            </w:r>
            <w:r>
              <w:rPr>
                <w:rFonts w:hint="eastAsia" w:ascii="仿宋" w:hAnsi="仿宋" w:eastAsia="仿宋" w:cs="仿宋"/>
                <w:bCs/>
                <w:color w:val="auto"/>
                <w:szCs w:val="21"/>
                <w:highlight w:val="none"/>
              </w:rPr>
              <w:t>经办服务费实行预付制管理，</w:t>
            </w:r>
            <w:r>
              <w:rPr>
                <w:rFonts w:hint="eastAsia" w:ascii="仿宋" w:hAnsi="仿宋" w:eastAsia="仿宋" w:cs="仿宋"/>
                <w:bCs/>
                <w:color w:val="auto"/>
                <w:szCs w:val="21"/>
                <w:highlight w:val="none"/>
                <w:lang w:val="en-US" w:eastAsia="zh-CN"/>
                <w:woUserID w:val="1"/>
              </w:rPr>
              <w:t>每1个服务年度预付金</w:t>
            </w:r>
            <w:r>
              <w:rPr>
                <w:rFonts w:hint="eastAsia" w:ascii="仿宋" w:hAnsi="仿宋" w:eastAsia="仿宋" w:cs="仿宋"/>
                <w:bCs/>
                <w:color w:val="auto"/>
                <w:szCs w:val="21"/>
                <w:highlight w:val="none"/>
                <w:lang w:val="en-US" w:eastAsia="zh"/>
                <w:woUserID w:val="1"/>
              </w:rPr>
              <w:t>基数的计算公式为</w:t>
            </w:r>
            <w:r>
              <w:rPr>
                <w:rFonts w:hint="eastAsia" w:ascii="仿宋" w:hAnsi="仿宋" w:eastAsia="仿宋" w:cs="仿宋"/>
                <w:bCs/>
                <w:color w:val="auto"/>
                <w:szCs w:val="21"/>
                <w:highlight w:val="none"/>
                <w:woUserID w:val="1"/>
              </w:rPr>
              <w:t>279,433,542.59×</w:t>
            </w:r>
            <w:r>
              <w:rPr>
                <w:rFonts w:hint="eastAsia" w:ascii="仿宋" w:hAnsi="仿宋" w:eastAsia="仿宋" w:cs="仿宋"/>
                <w:bCs/>
                <w:color w:val="auto"/>
                <w:szCs w:val="21"/>
                <w:highlight w:val="none"/>
                <w:lang w:eastAsia="zh"/>
                <w:woUserID w:val="1"/>
              </w:rPr>
              <w:t>2</w:t>
            </w:r>
            <w:r>
              <w:rPr>
                <w:rFonts w:hint="eastAsia" w:ascii="仿宋" w:hAnsi="仿宋" w:eastAsia="仿宋" w:cs="仿宋"/>
                <w:bCs/>
                <w:color w:val="auto"/>
                <w:szCs w:val="21"/>
                <w:highlight w:val="none"/>
                <w:woUserID w:val="1"/>
              </w:rPr>
              <w:t>5%×</w:t>
            </w:r>
            <w:r>
              <w:rPr>
                <w:rFonts w:hint="eastAsia" w:ascii="仿宋" w:hAnsi="仿宋" w:eastAsia="仿宋" w:cs="仿宋"/>
                <w:bCs/>
                <w:color w:val="auto"/>
                <w:szCs w:val="21"/>
                <w:highlight w:val="none"/>
                <w:lang w:eastAsia="zh"/>
                <w:woUserID w:val="1"/>
              </w:rPr>
              <w:t>N</w:t>
            </w:r>
            <w:r>
              <w:rPr>
                <w:rFonts w:hint="eastAsia" w:ascii="仿宋" w:hAnsi="仿宋" w:eastAsia="仿宋" w:cs="仿宋"/>
                <w:bCs/>
                <w:color w:val="auto"/>
                <w:szCs w:val="21"/>
                <w:highlight w:val="none"/>
                <w:lang w:val="en-US" w:eastAsia="zh-CN"/>
                <w:woUserID w:val="1"/>
              </w:rPr>
              <w:t>%</w:t>
            </w:r>
            <w:r>
              <w:rPr>
                <w:rFonts w:hint="eastAsia" w:ascii="仿宋" w:hAnsi="仿宋" w:eastAsia="仿宋" w:cs="仿宋"/>
                <w:bCs/>
                <w:color w:val="auto"/>
                <w:szCs w:val="21"/>
                <w:highlight w:val="none"/>
                <w:lang w:val="en-US" w:eastAsia="zh"/>
                <w:woUserID w:val="1"/>
              </w:rPr>
              <w:t>（N=合同最终约定的报价系数）</w:t>
            </w:r>
            <w:r>
              <w:rPr>
                <w:rFonts w:hint="eastAsia" w:ascii="仿宋" w:hAnsi="仿宋" w:eastAsia="仿宋" w:cs="仿宋"/>
                <w:bCs/>
                <w:color w:val="auto"/>
                <w:szCs w:val="21"/>
                <w:highlight w:val="none"/>
              </w:rPr>
              <w:t>，市医疗保障经办机构</w:t>
            </w:r>
            <w:r>
              <w:rPr>
                <w:rFonts w:hint="eastAsia" w:ascii="仿宋" w:hAnsi="仿宋" w:eastAsia="仿宋" w:cs="仿宋"/>
                <w:bCs/>
                <w:color w:val="auto"/>
                <w:szCs w:val="21"/>
                <w:highlight w:val="none"/>
                <w:lang w:val="en-US" w:eastAsia="zh-CN"/>
              </w:rPr>
              <w:t>按</w:t>
            </w:r>
            <w:r>
              <w:rPr>
                <w:rFonts w:hint="eastAsia" w:ascii="仿宋" w:hAnsi="仿宋" w:eastAsia="仿宋" w:cs="仿宋"/>
                <w:bCs/>
                <w:color w:val="auto"/>
                <w:szCs w:val="21"/>
                <w:highlight w:val="none"/>
              </w:rPr>
              <w:t>季度</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每3个自然月</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分别按照年度预付基数25%的标准拨付给长护险承办机构；一个服务年度终结后，市</w:t>
            </w:r>
            <w:r>
              <w:rPr>
                <w:rFonts w:hint="eastAsia" w:ascii="仿宋" w:hAnsi="仿宋" w:eastAsia="仿宋" w:cs="仿宋"/>
                <w:bCs/>
                <w:color w:val="auto"/>
                <w:szCs w:val="21"/>
                <w:highlight w:val="none"/>
                <w:lang w:eastAsia="zh-CN"/>
              </w:rPr>
              <w:t>、县两级</w:t>
            </w:r>
            <w:r>
              <w:rPr>
                <w:rFonts w:hint="eastAsia" w:ascii="仿宋" w:hAnsi="仿宋" w:eastAsia="仿宋" w:cs="仿宋"/>
                <w:bCs/>
                <w:color w:val="auto"/>
                <w:szCs w:val="21"/>
                <w:highlight w:val="none"/>
              </w:rPr>
              <w:t>医疗保障部门会同财政部门根据长护险承办机构考核管理办法对长护险承办机构经办服务情况进行年度考核，依据年度考核的结果进行清算</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具体按照</w:t>
            </w:r>
            <w:r>
              <w:rPr>
                <w:rFonts w:hint="eastAsia" w:ascii="仿宋" w:hAnsi="仿宋" w:eastAsia="仿宋" w:cs="仿宋"/>
                <w:bCs/>
                <w:color w:val="auto"/>
                <w:sz w:val="21"/>
                <w:szCs w:val="21"/>
                <w:highlight w:val="none"/>
                <w:lang w:val="en-US" w:eastAsia="zh-CN"/>
              </w:rPr>
              <w:t>长护险承办机构考核管理办法的规定执行。</w:t>
            </w:r>
          </w:p>
          <w:p w14:paraId="47EA787A">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3、本项目长护险承办机构的经办服务费=当年长护险实际征收保费/4×</w:t>
            </w:r>
            <w:r>
              <w:rPr>
                <w:rFonts w:hint="eastAsia" w:ascii="仿宋" w:hAnsi="仿宋" w:eastAsia="仿宋" w:cs="仿宋"/>
                <w:bCs/>
                <w:color w:val="auto"/>
                <w:szCs w:val="21"/>
                <w:highlight w:val="none"/>
                <w:lang w:val="en-US" w:eastAsia="zh-CN"/>
              </w:rPr>
              <w:t>分标中标人承诺投标报价系数</w:t>
            </w:r>
            <w:r>
              <w:rPr>
                <w:rFonts w:hint="eastAsia" w:ascii="仿宋" w:hAnsi="仿宋" w:eastAsia="仿宋" w:cs="仿宋"/>
                <w:bCs/>
                <w:color w:val="auto"/>
                <w:sz w:val="21"/>
                <w:szCs w:val="21"/>
                <w:highlight w:val="none"/>
                <w:lang w:val="en-US" w:eastAsia="zh-CN"/>
              </w:rPr>
              <w:t>。</w:t>
            </w:r>
          </w:p>
          <w:p w14:paraId="417D91EC">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color w:val="auto"/>
                <w:highlight w:val="none"/>
              </w:rPr>
            </w:pPr>
            <w:r>
              <w:rPr>
                <w:rFonts w:hint="eastAsia" w:ascii="仿宋" w:hAnsi="仿宋" w:eastAsia="仿宋" w:cs="仿宋"/>
                <w:bCs/>
                <w:color w:val="auto"/>
                <w:sz w:val="21"/>
                <w:szCs w:val="21"/>
                <w:highlight w:val="none"/>
                <w:lang w:val="en-US" w:eastAsia="zh-CN"/>
              </w:rPr>
              <w:t>4、根据本项目的服务要求，投标人在投标技术文件中提供项目实施方案、组织失能评估工作方案、长期护理保险服务管理方案、稽核巡查方案、费用结算和基金监管方案、系统建设及信息化服务方案、宣传与培训方案、承办区域内组织管理方案、综合配置方案等内容。</w:t>
            </w:r>
          </w:p>
        </w:tc>
      </w:tr>
      <w:tr w14:paraId="5440C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78271394">
            <w:pPr>
              <w:jc w:val="center"/>
              <w:rPr>
                <w:rFonts w:hint="eastAsia" w:ascii="宋体" w:hAnsi="宋体"/>
                <w:color w:val="auto"/>
                <w:highlight w:val="none"/>
              </w:rPr>
            </w:pPr>
            <w:r>
              <w:rPr>
                <w:rFonts w:hint="eastAsia" w:ascii="宋体" w:hAnsi="宋体"/>
                <w:color w:val="auto"/>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tcPr>
          <w:p w14:paraId="11994551">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一、进口产品说明（根据项目实际情况选择）</w:t>
            </w:r>
          </w:p>
          <w:p w14:paraId="36B7AB58">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□本表的第</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仿宋" w:hAnsi="仿宋" w:eastAsia="仿宋" w:cs="仿宋"/>
                <w:b/>
                <w:bCs/>
                <w:color w:val="auto"/>
                <w:szCs w:val="21"/>
                <w:highlight w:val="none"/>
              </w:rPr>
              <w:t>其他货物不接受进口产品参与投标</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否则作无效标处理。</w:t>
            </w:r>
          </w:p>
          <w:p w14:paraId="60AEE753">
            <w:pPr>
              <w:tabs>
                <w:tab w:val="left" w:pos="180"/>
                <w:tab w:val="left" w:pos="1620"/>
              </w:tabs>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☑本分标服务所涉及的货物不接受进口产品（即通过中国海关报关验放进入中国境内且产自关境外的产品）参与投标，</w:t>
            </w:r>
            <w:r>
              <w:rPr>
                <w:rFonts w:hint="eastAsia" w:ascii="仿宋" w:hAnsi="仿宋" w:eastAsia="仿宋" w:cs="仿宋"/>
                <w:b/>
                <w:color w:val="auto"/>
                <w:szCs w:val="21"/>
                <w:highlight w:val="none"/>
              </w:rPr>
              <w:t>如有进口产品参与投标的作无效标处理</w:t>
            </w:r>
            <w:r>
              <w:rPr>
                <w:rFonts w:hint="eastAsia" w:ascii="仿宋" w:hAnsi="仿宋" w:eastAsia="仿宋" w:cs="仿宋"/>
                <w:color w:val="auto"/>
                <w:szCs w:val="21"/>
                <w:highlight w:val="none"/>
              </w:rPr>
              <w:t>。</w:t>
            </w:r>
          </w:p>
          <w:p w14:paraId="62A1F7E7">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二、其他</w:t>
            </w:r>
          </w:p>
          <w:p w14:paraId="2247221F">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1、是否进行演示：否</w:t>
            </w:r>
          </w:p>
          <w:p w14:paraId="758C96D0">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2、是否要求提供样品：否</w:t>
            </w:r>
          </w:p>
          <w:p w14:paraId="7B381EFE">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3、是否现场踏勘：否</w:t>
            </w:r>
          </w:p>
          <w:p w14:paraId="2DC3CF80">
            <w:pPr>
              <w:widowControl/>
              <w:shd w:val="clear" w:color="auto" w:fill="FFFFFF"/>
              <w:spacing w:line="40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4、合同延续年限、条件和方式：合同到期不续签。</w:t>
            </w:r>
          </w:p>
        </w:tc>
      </w:tr>
      <w:tr w14:paraId="32F12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vAlign w:val="center"/>
          </w:tcPr>
          <w:p w14:paraId="4FA02B61">
            <w:pPr>
              <w:spacing w:line="320" w:lineRule="exact"/>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rPr>
              <w:t>服务需求一览表</w:t>
            </w:r>
          </w:p>
        </w:tc>
      </w:tr>
      <w:tr w14:paraId="12683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vAlign w:val="center"/>
          </w:tcPr>
          <w:p w14:paraId="072971A0">
            <w:pPr>
              <w:spacing w:line="320" w:lineRule="exact"/>
              <w:jc w:val="center"/>
              <w:rPr>
                <w:rFonts w:hint="eastAsia" w:ascii="仿宋_GB2312" w:hAnsi="宋体" w:eastAsia="仿宋_GB2312" w:cs="Arial"/>
                <w:color w:val="auto"/>
                <w:sz w:val="32"/>
                <w:szCs w:val="32"/>
                <w:highlight w:val="none"/>
              </w:rPr>
            </w:pPr>
            <w:r>
              <w:rPr>
                <w:rFonts w:hint="eastAsia" w:ascii="仿宋_GB2312" w:hAnsi="宋体" w:eastAsia="仿宋_GB2312" w:cs="Arial"/>
                <w:color w:val="auto"/>
                <w:sz w:val="32"/>
                <w:szCs w:val="32"/>
                <w:highlight w:val="none"/>
              </w:rPr>
              <w:t>标段</w:t>
            </w:r>
          </w:p>
        </w:tc>
        <w:tc>
          <w:tcPr>
            <w:tcW w:w="9031" w:type="dxa"/>
            <w:gridSpan w:val="5"/>
            <w:tcBorders>
              <w:top w:val="single" w:color="auto" w:sz="4" w:space="0"/>
              <w:left w:val="single" w:color="auto" w:sz="4" w:space="0"/>
              <w:bottom w:val="nil"/>
              <w:right w:val="single" w:color="auto" w:sz="4" w:space="0"/>
            </w:tcBorders>
            <w:vAlign w:val="center"/>
          </w:tcPr>
          <w:p w14:paraId="5692D33E">
            <w:pPr>
              <w:spacing w:line="320" w:lineRule="exact"/>
              <w:jc w:val="left"/>
              <w:rPr>
                <w:rFonts w:hint="eastAsia" w:hAnsi="宋体" w:eastAsia="宋体"/>
                <w:b/>
                <w:bCs/>
                <w:color w:val="auto"/>
                <w:sz w:val="28"/>
                <w:highlight w:val="none"/>
                <w:lang w:eastAsia="zh-CN"/>
              </w:rPr>
            </w:pPr>
            <w:r>
              <w:rPr>
                <w:rFonts w:hint="eastAsia" w:ascii="仿宋_GB2312" w:hAnsi="宋体" w:eastAsia="仿宋_GB2312" w:cs="Arial"/>
                <w:color w:val="auto"/>
                <w:sz w:val="32"/>
                <w:szCs w:val="32"/>
                <w:highlight w:val="none"/>
                <w:lang w:val="en-US" w:eastAsia="zh-CN"/>
              </w:rPr>
              <w:t>4</w:t>
            </w:r>
            <w:r>
              <w:rPr>
                <w:rFonts w:hint="eastAsia" w:hAnsi="宋体"/>
                <w:b/>
                <w:bCs/>
                <w:color w:val="auto"/>
                <w:sz w:val="28"/>
                <w:highlight w:val="none"/>
              </w:rPr>
              <w:t>分标</w:t>
            </w:r>
            <w:r>
              <w:rPr>
                <w:rFonts w:hint="eastAsia" w:hAnsi="宋体"/>
                <w:b/>
                <w:bCs/>
                <w:color w:val="auto"/>
                <w:sz w:val="28"/>
                <w:highlight w:val="none"/>
                <w:lang w:eastAsia="zh-CN"/>
              </w:rPr>
              <w:t>：</w:t>
            </w:r>
          </w:p>
        </w:tc>
      </w:tr>
      <w:tr w14:paraId="31EBE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single" w:color="auto" w:sz="4" w:space="0"/>
              <w:right w:val="single" w:color="auto" w:sz="4" w:space="0"/>
            </w:tcBorders>
            <w:vAlign w:val="center"/>
          </w:tcPr>
          <w:p w14:paraId="723BD729">
            <w:pPr>
              <w:jc w:val="center"/>
              <w:rPr>
                <w:rFonts w:hint="eastAsia" w:ascii="宋体" w:hAnsi="宋体" w:cs="宋体"/>
                <w:color w:val="auto"/>
                <w:sz w:val="24"/>
                <w:highlight w:val="none"/>
              </w:rPr>
            </w:pPr>
          </w:p>
          <w:p w14:paraId="3F6A6227">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41" w:type="dxa"/>
            <w:tcBorders>
              <w:top w:val="single" w:color="auto" w:sz="4" w:space="0"/>
              <w:left w:val="single" w:color="auto" w:sz="4" w:space="0"/>
              <w:bottom w:val="single" w:color="auto" w:sz="4" w:space="0"/>
              <w:right w:val="single" w:color="auto" w:sz="4" w:space="0"/>
            </w:tcBorders>
            <w:vAlign w:val="center"/>
          </w:tcPr>
          <w:p w14:paraId="1E12071C">
            <w:pPr>
              <w:jc w:val="center"/>
              <w:rPr>
                <w:rFonts w:hint="eastAsia" w:ascii="宋体" w:hAnsi="宋体" w:cs="宋体"/>
                <w:color w:val="auto"/>
                <w:sz w:val="24"/>
                <w:highlight w:val="none"/>
              </w:rPr>
            </w:pPr>
            <w:r>
              <w:rPr>
                <w:rFonts w:hint="eastAsia" w:ascii="宋体" w:hAnsi="宋体" w:cs="宋体"/>
                <w:color w:val="auto"/>
                <w:sz w:val="24"/>
                <w:highlight w:val="none"/>
              </w:rPr>
              <w:t>采购服务名称</w:t>
            </w:r>
          </w:p>
        </w:tc>
        <w:tc>
          <w:tcPr>
            <w:tcW w:w="660" w:type="dxa"/>
            <w:tcBorders>
              <w:top w:val="single" w:color="auto" w:sz="4" w:space="0"/>
              <w:left w:val="single" w:color="auto" w:sz="4" w:space="0"/>
              <w:bottom w:val="single" w:color="auto" w:sz="4" w:space="0"/>
              <w:right w:val="single" w:color="auto" w:sz="4" w:space="0"/>
            </w:tcBorders>
            <w:vAlign w:val="center"/>
          </w:tcPr>
          <w:p w14:paraId="4D9B5FC1">
            <w:pPr>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620" w:type="dxa"/>
            <w:tcBorders>
              <w:top w:val="single" w:color="auto" w:sz="4" w:space="0"/>
              <w:left w:val="single" w:color="auto" w:sz="4" w:space="0"/>
              <w:bottom w:val="single" w:color="auto" w:sz="4" w:space="0"/>
              <w:right w:val="single" w:color="auto" w:sz="4" w:space="0"/>
            </w:tcBorders>
            <w:vAlign w:val="center"/>
          </w:tcPr>
          <w:p w14:paraId="33032AEE">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5137" w:type="dxa"/>
            <w:tcBorders>
              <w:top w:val="single" w:color="auto" w:sz="4" w:space="0"/>
              <w:left w:val="single" w:color="auto" w:sz="4" w:space="0"/>
              <w:bottom w:val="single" w:color="auto" w:sz="4" w:space="0"/>
              <w:right w:val="single" w:color="auto" w:sz="4" w:space="0"/>
            </w:tcBorders>
            <w:vAlign w:val="center"/>
          </w:tcPr>
          <w:p w14:paraId="0DF2B33F">
            <w:pPr>
              <w:jc w:val="center"/>
              <w:rPr>
                <w:rFonts w:hint="eastAsia" w:ascii="宋体" w:hAnsi="宋体" w:cs="宋体"/>
                <w:color w:val="auto"/>
                <w:sz w:val="24"/>
                <w:highlight w:val="none"/>
              </w:rPr>
            </w:pPr>
            <w:r>
              <w:rPr>
                <w:rFonts w:hint="eastAsia" w:ascii="宋体" w:hAnsi="宋体" w:cs="宋体"/>
                <w:color w:val="auto"/>
                <w:sz w:val="24"/>
                <w:highlight w:val="none"/>
              </w:rPr>
              <w:t>服务参数</w:t>
            </w:r>
          </w:p>
        </w:tc>
        <w:tc>
          <w:tcPr>
            <w:tcW w:w="1173" w:type="dxa"/>
            <w:tcBorders>
              <w:top w:val="single" w:color="auto" w:sz="4" w:space="0"/>
              <w:left w:val="single" w:color="auto" w:sz="4" w:space="0"/>
              <w:bottom w:val="single" w:color="auto" w:sz="4" w:space="0"/>
              <w:right w:val="single" w:color="auto" w:sz="4" w:space="0"/>
            </w:tcBorders>
            <w:vAlign w:val="center"/>
          </w:tcPr>
          <w:p w14:paraId="6A67D077">
            <w:pPr>
              <w:jc w:val="center"/>
              <w:rPr>
                <w:rFonts w:hint="eastAsia" w:ascii="宋体" w:hAnsi="宋体" w:cs="宋体"/>
                <w:color w:val="auto"/>
                <w:sz w:val="24"/>
                <w:highlight w:val="none"/>
              </w:rPr>
            </w:pPr>
            <w:r>
              <w:rPr>
                <w:rFonts w:hint="eastAsia"/>
                <w:color w:val="auto"/>
                <w:highlight w:val="none"/>
              </w:rPr>
              <w:t>中小企业划分标准所属行业名称（行业名称及划分见本章附件</w:t>
            </w:r>
            <w:r>
              <w:rPr>
                <w:color w:val="auto"/>
                <w:highlight w:val="none"/>
              </w:rPr>
              <w:t>2</w:t>
            </w:r>
            <w:r>
              <w:rPr>
                <w:rFonts w:hint="eastAsia"/>
                <w:color w:val="auto"/>
                <w:highlight w:val="none"/>
              </w:rPr>
              <w:t>）</w:t>
            </w:r>
          </w:p>
        </w:tc>
      </w:tr>
      <w:tr w14:paraId="58552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4725BCA9">
            <w:pPr>
              <w:jc w:val="center"/>
              <w:rPr>
                <w:rFonts w:hint="eastAsia" w:ascii="宋体" w:hAnsi="宋体"/>
                <w:color w:val="auto"/>
                <w:highlight w:val="none"/>
              </w:rPr>
            </w:pPr>
            <w:r>
              <w:rPr>
                <w:rFonts w:hint="eastAsia" w:ascii="宋体" w:hAnsi="宋体"/>
                <w:color w:val="auto"/>
                <w:highlight w:val="none"/>
              </w:rPr>
              <w:t>采购清单及服务参数</w:t>
            </w:r>
          </w:p>
          <w:p w14:paraId="5452271D">
            <w:pPr>
              <w:widowControl/>
              <w:jc w:val="left"/>
              <w:rPr>
                <w:rFonts w:hint="eastAsia" w:ascii="宋体" w:hAnsi="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524B27B7">
            <w:pPr>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0440AB0E">
            <w:pPr>
              <w:pStyle w:val="19"/>
              <w:keepNext w:val="0"/>
              <w:keepLines w:val="0"/>
              <w:pageBreakBefore w:val="0"/>
              <w:widowControl w:val="0"/>
              <w:kinsoku/>
              <w:wordWrap/>
              <w:overflowPunct/>
              <w:topLinePunct w:val="0"/>
              <w:autoSpaceDE/>
              <w:autoSpaceDN/>
              <w:bidi w:val="0"/>
              <w:adjustRightInd/>
              <w:spacing w:line="400" w:lineRule="exact"/>
              <w:jc w:val="center"/>
              <w:textAlignment w:val="auto"/>
              <w:outlineLvl w:val="0"/>
              <w:rPr>
                <w:rFonts w:hint="default" w:ascii="仿宋" w:hAnsi="仿宋" w:eastAsia="仿宋" w:cs="仿宋"/>
                <w:b/>
                <w:color w:val="auto"/>
                <w:kern w:val="2"/>
                <w:sz w:val="21"/>
                <w:szCs w:val="21"/>
                <w:highlight w:val="none"/>
                <w:lang w:val="en-US" w:eastAsia="zh-CN"/>
              </w:rPr>
            </w:pPr>
            <w:r>
              <w:rPr>
                <w:rFonts w:hint="eastAsia" w:ascii="仿宋" w:hAnsi="仿宋" w:eastAsia="仿宋" w:cs="仿宋"/>
                <w:b/>
                <w:color w:val="auto"/>
                <w:sz w:val="21"/>
                <w:szCs w:val="21"/>
                <w:highlight w:val="none"/>
                <w:lang w:val="en-US" w:eastAsia="zh-CN"/>
              </w:rPr>
              <w:t>2026年-2028年长期护理保险服务(D)</w:t>
            </w:r>
          </w:p>
          <w:p w14:paraId="34A6F1B2">
            <w:pPr>
              <w:pStyle w:val="19"/>
              <w:keepNext w:val="0"/>
              <w:keepLines w:val="0"/>
              <w:pageBreakBefore w:val="0"/>
              <w:widowControl w:val="0"/>
              <w:kinsoku/>
              <w:wordWrap/>
              <w:overflowPunct/>
              <w:topLinePunct w:val="0"/>
              <w:autoSpaceDE/>
              <w:autoSpaceDN/>
              <w:bidi w:val="0"/>
              <w:adjustRightInd/>
              <w:spacing w:line="400" w:lineRule="exact"/>
              <w:jc w:val="center"/>
              <w:textAlignment w:val="auto"/>
              <w:outlineLvl w:val="0"/>
              <w:rPr>
                <w:rFonts w:hint="eastAsia" w:ascii="仿宋" w:hAnsi="仿宋" w:eastAsia="仿宋" w:cs="仿宋"/>
                <w:b/>
                <w:color w:val="auto"/>
                <w:kern w:val="2"/>
                <w:sz w:val="21"/>
                <w:szCs w:val="21"/>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vAlign w:val="center"/>
          </w:tcPr>
          <w:p w14:paraId="3BF93299">
            <w:pPr>
              <w:spacing w:line="400" w:lineRule="exact"/>
              <w:ind w:firstLine="105" w:firstLineChars="50"/>
              <w:jc w:val="center"/>
              <w:rPr>
                <w:rFonts w:hint="eastAsia" w:ascii="宋体" w:hAnsi="宋体"/>
                <w:color w:val="auto"/>
                <w:szCs w:val="21"/>
                <w:highlight w:val="none"/>
              </w:rPr>
            </w:pPr>
            <w:r>
              <w:rPr>
                <w:color w:val="auto"/>
                <w:szCs w:val="21"/>
                <w:highlight w:val="none"/>
              </w:rPr>
              <w:t>项</w:t>
            </w:r>
          </w:p>
        </w:tc>
        <w:tc>
          <w:tcPr>
            <w:tcW w:w="620" w:type="dxa"/>
            <w:tcBorders>
              <w:top w:val="single" w:color="auto" w:sz="4" w:space="0"/>
              <w:left w:val="single" w:color="auto" w:sz="4" w:space="0"/>
              <w:bottom w:val="single" w:color="auto" w:sz="4" w:space="0"/>
              <w:right w:val="single" w:color="auto" w:sz="4" w:space="0"/>
            </w:tcBorders>
            <w:vAlign w:val="center"/>
          </w:tcPr>
          <w:p w14:paraId="0D2CED06">
            <w:pPr>
              <w:spacing w:line="400" w:lineRule="exact"/>
              <w:jc w:val="center"/>
              <w:rPr>
                <w:rFonts w:hint="eastAsia" w:ascii="宋体" w:hAnsi="宋体"/>
                <w:color w:val="auto"/>
                <w:szCs w:val="21"/>
                <w:highlight w:val="none"/>
              </w:rPr>
            </w:pPr>
            <w:r>
              <w:rPr>
                <w:color w:val="auto"/>
                <w:szCs w:val="21"/>
                <w:highlight w:val="none"/>
              </w:rPr>
              <w:t>1</w:t>
            </w:r>
          </w:p>
        </w:tc>
        <w:tc>
          <w:tcPr>
            <w:tcW w:w="5137" w:type="dxa"/>
            <w:tcBorders>
              <w:top w:val="single" w:color="auto" w:sz="4" w:space="0"/>
              <w:left w:val="single" w:color="auto" w:sz="4" w:space="0"/>
              <w:bottom w:val="single" w:color="auto" w:sz="4" w:space="0"/>
              <w:right w:val="single" w:color="auto" w:sz="4" w:space="0"/>
            </w:tcBorders>
            <w:vAlign w:val="top"/>
          </w:tcPr>
          <w:p w14:paraId="01B18896">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一、采购项目需求</w:t>
            </w:r>
          </w:p>
          <w:p w14:paraId="7BFAE489">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（一）项目背景</w:t>
            </w:r>
          </w:p>
          <w:p w14:paraId="0F5243E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1.基本概况。</w:t>
            </w:r>
            <w:r>
              <w:rPr>
                <w:rFonts w:hint="eastAsia" w:ascii="仿宋" w:hAnsi="仿宋" w:eastAsia="仿宋" w:cs="仿宋"/>
                <w:bCs/>
                <w:color w:val="auto"/>
                <w:szCs w:val="21"/>
                <w:highlight w:val="none"/>
                <w:lang w:eastAsia="zh-CN"/>
              </w:rPr>
              <w:t>按照党中央、国务院关于加快建立长期护理保险制度的决策部署，南宁市人民政府聚焦社会保障短板，</w:t>
            </w:r>
            <w:r>
              <w:rPr>
                <w:rFonts w:hint="eastAsia" w:ascii="仿宋" w:hAnsi="仿宋" w:eastAsia="仿宋" w:cs="仿宋"/>
                <w:bCs/>
                <w:color w:val="auto"/>
                <w:szCs w:val="21"/>
                <w:highlight w:val="none"/>
                <w:lang w:val="en-US" w:eastAsia="zh-CN"/>
              </w:rPr>
              <w:t>2020年主动争取列入国家医保局、财政部扩大长期护理保险制度试点，2021年3月1日起在南宁市职工基本医疗保险参保群体实施。</w:t>
            </w:r>
            <w:r>
              <w:rPr>
                <w:rFonts w:hint="eastAsia" w:ascii="仿宋" w:hAnsi="仿宋" w:eastAsia="仿宋" w:cs="仿宋"/>
                <w:bCs/>
                <w:color w:val="auto"/>
                <w:szCs w:val="21"/>
                <w:highlight w:val="none"/>
              </w:rPr>
              <w:t>根据202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lang w:val="en-US" w:eastAsia="zh-CN"/>
              </w:rPr>
              <w:t>22</w:t>
            </w:r>
            <w:r>
              <w:rPr>
                <w:rFonts w:hint="eastAsia" w:ascii="仿宋" w:hAnsi="仿宋" w:eastAsia="仿宋" w:cs="仿宋"/>
                <w:bCs/>
                <w:color w:val="auto"/>
                <w:szCs w:val="21"/>
                <w:highlight w:val="none"/>
              </w:rPr>
              <w:t>日</w:t>
            </w:r>
            <w:r>
              <w:rPr>
                <w:rFonts w:hint="eastAsia" w:ascii="仿宋" w:hAnsi="仿宋" w:eastAsia="仿宋" w:cs="仿宋"/>
                <w:bCs/>
                <w:color w:val="auto"/>
                <w:szCs w:val="21"/>
                <w:highlight w:val="none"/>
                <w:lang w:eastAsia="zh-CN"/>
              </w:rPr>
              <w:t>南宁市医疗保障局</w:t>
            </w:r>
            <w:r>
              <w:rPr>
                <w:rFonts w:hint="eastAsia" w:ascii="仿宋" w:hAnsi="仿宋" w:eastAsia="仿宋" w:cs="仿宋"/>
                <w:bCs/>
                <w:color w:val="auto"/>
                <w:szCs w:val="21"/>
                <w:highlight w:val="none"/>
                <w:lang w:val="en-US" w:eastAsia="zh-CN"/>
              </w:rPr>
              <w:t xml:space="preserve"> 南宁市财政局关于印发</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南宁市</w:t>
            </w:r>
            <w:r>
              <w:rPr>
                <w:rFonts w:hint="eastAsia" w:ascii="仿宋" w:hAnsi="仿宋" w:eastAsia="仿宋" w:cs="仿宋"/>
                <w:bCs/>
                <w:color w:val="auto"/>
                <w:szCs w:val="21"/>
                <w:highlight w:val="none"/>
              </w:rPr>
              <w:t>长期护理保险</w:t>
            </w:r>
            <w:r>
              <w:rPr>
                <w:rFonts w:hint="eastAsia" w:ascii="仿宋" w:hAnsi="仿宋" w:eastAsia="仿宋" w:cs="仿宋"/>
                <w:bCs/>
                <w:color w:val="auto"/>
                <w:szCs w:val="21"/>
                <w:highlight w:val="none"/>
                <w:lang w:eastAsia="zh-CN"/>
              </w:rPr>
              <w:t>委托商业保险机构提供经办服务管理办法</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的通知</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规</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〕3号）</w:t>
            </w:r>
            <w:r>
              <w:rPr>
                <w:rFonts w:hint="eastAsia" w:ascii="仿宋" w:hAnsi="仿宋" w:eastAsia="仿宋" w:cs="仿宋"/>
                <w:bCs/>
                <w:color w:val="auto"/>
                <w:szCs w:val="21"/>
                <w:highlight w:val="none"/>
                <w:lang w:val="en-US" w:eastAsia="zh-CN"/>
              </w:rPr>
              <w:t>要求，为保障我市长期护理保险委托经办工作稳妥接续</w:t>
            </w:r>
            <w:r>
              <w:rPr>
                <w:rFonts w:hint="eastAsia" w:ascii="仿宋" w:hAnsi="仿宋" w:eastAsia="仿宋" w:cs="仿宋"/>
                <w:bCs/>
                <w:color w:val="auto"/>
                <w:szCs w:val="21"/>
                <w:highlight w:val="none"/>
              </w:rPr>
              <w:t>，采取</w:t>
            </w:r>
            <w:r>
              <w:rPr>
                <w:rFonts w:hint="eastAsia" w:ascii="仿宋" w:hAnsi="仿宋" w:eastAsia="仿宋" w:cs="仿宋"/>
                <w:bCs/>
                <w:color w:val="auto"/>
                <w:szCs w:val="21"/>
                <w:highlight w:val="none"/>
                <w:lang w:eastAsia="zh-CN"/>
              </w:rPr>
              <w:t>公开招标</w:t>
            </w:r>
            <w:r>
              <w:rPr>
                <w:rFonts w:hint="eastAsia" w:ascii="仿宋" w:hAnsi="仿宋" w:eastAsia="仿宋" w:cs="仿宋"/>
                <w:bCs/>
                <w:color w:val="auto"/>
                <w:szCs w:val="21"/>
                <w:highlight w:val="none"/>
              </w:rPr>
              <w:t>方式确定承办2026年-2028年长期护理保险服务的商业保险机构，提供围绕参保人员享受长期护理保险待遇密切相关的经办服务。</w:t>
            </w:r>
          </w:p>
          <w:p w14:paraId="03A3C48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基本政策。建立覆盖全市基本医疗保险参保人员的长护险制度，从我市参加职工基本医疗保险人群起步，按单位职工参保政策参保的，支付比例为70%左右。具体见《南宁市人民政府关于推进南宁市长期护理保险制度的实施意见》（南府规〔2023〕26号）、《南宁市医疗保障局 南宁市财政局 南宁市人力资源和社会保障局 南宁市卫生健康委员会 南宁市民政局 国家税务总局南宁市税务局 南宁市残疾人联合会关于印发&lt;南宁市长期护理保险实施细则&gt;的通知》（南医保规〔2024〕2号）等文件，长护保险的国家、省、市政策调整时，待遇标准等由南宁市医保局会同南宁市财政局确定，并根据实际情况适时调整。</w:t>
            </w:r>
          </w:p>
          <w:p w14:paraId="7D6E8DED">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（二）承办业务区域</w:t>
            </w:r>
          </w:p>
          <w:p w14:paraId="78186E2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 w:val="21"/>
                <w:szCs w:val="21"/>
                <w:highlight w:val="none"/>
                <w:lang w:val="en-US" w:eastAsia="zh-CN"/>
              </w:rPr>
              <w:t>根据南宁市第七次全国人口普查主要数据公报，按常住人口分布划分4个承办区域，分别为A（西乡塘区+良庆区，约223万人）、B（江南区+横州市+隆安县，约221万人）、C（青秀区+邕宁区+马山县+上林县，约219万人）、D（兴宁区+武鸣区+宾阳县，约210万人）等4个分标。</w:t>
            </w:r>
          </w:p>
          <w:p w14:paraId="7721EB3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D分标</w:t>
            </w:r>
            <w:r>
              <w:rPr>
                <w:rFonts w:hint="eastAsia" w:ascii="仿宋" w:hAnsi="仿宋" w:eastAsia="仿宋" w:cs="仿宋"/>
                <w:bCs/>
                <w:color w:val="auto"/>
                <w:szCs w:val="21"/>
                <w:highlight w:val="none"/>
              </w:rPr>
              <w:t>承办片区：</w:t>
            </w:r>
            <w:r>
              <w:rPr>
                <w:rFonts w:hint="eastAsia" w:ascii="仿宋" w:hAnsi="仿宋" w:eastAsia="仿宋" w:cs="仿宋"/>
                <w:bCs/>
                <w:color w:val="auto"/>
                <w:sz w:val="21"/>
                <w:szCs w:val="21"/>
                <w:highlight w:val="none"/>
                <w:lang w:val="en-US" w:eastAsia="zh-CN"/>
              </w:rPr>
              <w:t>江南区+横州市+隆安县</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常住人口约221</w:t>
            </w:r>
            <w:r>
              <w:rPr>
                <w:rFonts w:hint="eastAsia" w:ascii="仿宋" w:hAnsi="仿宋" w:eastAsia="仿宋" w:cs="仿宋"/>
                <w:bCs/>
                <w:color w:val="auto"/>
                <w:szCs w:val="21"/>
                <w:highlight w:val="none"/>
              </w:rPr>
              <w:t>万人，以当年实际参保人数为准。</w:t>
            </w:r>
          </w:p>
          <w:p w14:paraId="56F5959F">
            <w:pPr>
              <w:snapToGrid w:val="0"/>
              <w:spacing w:line="400" w:lineRule="exact"/>
              <w:ind w:firstLine="420" w:firstLineChars="20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Cs w:val="21"/>
                <w:highlight w:val="none"/>
                <w:lang w:val="en-US" w:eastAsia="zh-CN"/>
              </w:rPr>
              <w:t>D分标</w:t>
            </w:r>
            <w:r>
              <w:rPr>
                <w:rFonts w:hint="eastAsia" w:ascii="仿宋" w:hAnsi="仿宋" w:eastAsia="仿宋" w:cs="仿宋"/>
                <w:bCs/>
                <w:color w:val="auto"/>
                <w:szCs w:val="21"/>
                <w:highlight w:val="none"/>
              </w:rPr>
              <w:t>承办片区确定1名中标人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投标人在本片区获得</w:t>
            </w:r>
            <w:r>
              <w:rPr>
                <w:rFonts w:hint="eastAsia" w:ascii="仿宋" w:hAnsi="仿宋" w:eastAsia="仿宋" w:cs="仿宋"/>
                <w:bCs/>
                <w:color w:val="auto"/>
                <w:szCs w:val="21"/>
                <w:highlight w:val="none"/>
                <w:lang w:eastAsia="zh-CN"/>
              </w:rPr>
              <w:t>评标委员会推荐</w:t>
            </w:r>
            <w:r>
              <w:rPr>
                <w:rFonts w:hint="eastAsia" w:ascii="仿宋" w:hAnsi="仿宋" w:eastAsia="仿宋" w:cs="仿宋"/>
                <w:bCs/>
                <w:color w:val="auto"/>
                <w:szCs w:val="21"/>
                <w:highlight w:val="none"/>
                <w:lang w:val="en-US" w:eastAsia="zh-CN"/>
              </w:rPr>
              <w:t>为排名第一的中标候选人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不得再被推荐为本项目其他分标的中标候选人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与投标人</w:t>
            </w:r>
            <w:r>
              <w:rPr>
                <w:rFonts w:hint="eastAsia" w:ascii="仿宋" w:hAnsi="仿宋" w:eastAsia="仿宋" w:cs="仿宋"/>
                <w:bCs/>
                <w:color w:val="auto"/>
                <w:szCs w:val="21"/>
                <w:highlight w:val="none"/>
              </w:rPr>
              <w:t>同属一家商业保险（集团）公司的子公司或分公司</w:t>
            </w:r>
            <w:r>
              <w:rPr>
                <w:rFonts w:hint="eastAsia" w:ascii="仿宋" w:hAnsi="仿宋" w:eastAsia="仿宋" w:cs="仿宋"/>
                <w:bCs/>
                <w:color w:val="auto"/>
                <w:szCs w:val="21"/>
                <w:highlight w:val="none"/>
                <w:lang w:val="en-US" w:eastAsia="zh-CN"/>
              </w:rPr>
              <w:t>在本项目其他分标也不得再被推荐为中标候选人推荐资格</w:t>
            </w:r>
            <w:r>
              <w:rPr>
                <w:rFonts w:hint="eastAsia" w:ascii="仿宋" w:hAnsi="仿宋" w:eastAsia="仿宋" w:cs="仿宋"/>
                <w:bCs/>
                <w:color w:val="auto"/>
                <w:szCs w:val="21"/>
                <w:highlight w:val="none"/>
              </w:rPr>
              <w:t>。</w:t>
            </w:r>
          </w:p>
          <w:p w14:paraId="74D43EA9">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符合</w:t>
            </w:r>
            <w:r>
              <w:rPr>
                <w:rFonts w:hint="eastAsia" w:ascii="仿宋" w:hAnsi="仿宋" w:eastAsia="仿宋" w:cs="仿宋"/>
                <w:bCs/>
                <w:color w:val="auto"/>
                <w:szCs w:val="21"/>
                <w:highlight w:val="none"/>
                <w:lang w:val="en-US" w:eastAsia="zh-CN"/>
              </w:rPr>
              <w:t>投标</w:t>
            </w:r>
            <w:r>
              <w:rPr>
                <w:rFonts w:hint="eastAsia" w:ascii="仿宋" w:hAnsi="仿宋" w:eastAsia="仿宋" w:cs="仿宋"/>
                <w:bCs/>
                <w:color w:val="auto"/>
                <w:szCs w:val="21"/>
                <w:highlight w:val="none"/>
              </w:rPr>
              <w:t>资质的商业保险机构自愿参加</w:t>
            </w:r>
            <w:r>
              <w:rPr>
                <w:rFonts w:hint="eastAsia" w:ascii="仿宋" w:hAnsi="仿宋" w:eastAsia="仿宋" w:cs="仿宋"/>
                <w:bCs/>
                <w:color w:val="auto"/>
                <w:szCs w:val="21"/>
                <w:highlight w:val="none"/>
                <w:lang w:val="en-US" w:eastAsia="zh-CN"/>
              </w:rPr>
              <w:t>投标</w:t>
            </w:r>
            <w:r>
              <w:rPr>
                <w:rFonts w:hint="eastAsia" w:ascii="仿宋" w:hAnsi="仿宋" w:eastAsia="仿宋" w:cs="仿宋"/>
                <w:bCs/>
                <w:color w:val="auto"/>
                <w:szCs w:val="21"/>
                <w:highlight w:val="none"/>
              </w:rPr>
              <w:t>，</w:t>
            </w:r>
            <w:r>
              <w:rPr>
                <w:rFonts w:hint="eastAsia" w:ascii="仿宋" w:hAnsi="仿宋" w:eastAsia="仿宋" w:cs="仿宋"/>
                <w:b w:val="0"/>
                <w:bCs/>
                <w:color w:val="auto"/>
                <w:kern w:val="2"/>
                <w:sz w:val="21"/>
                <w:szCs w:val="21"/>
                <w:highlight w:val="none"/>
                <w:lang w:val="en-US" w:eastAsia="zh-CN" w:bidi="ar"/>
              </w:rPr>
              <w:t>每个分标招标一家商业保险（集团）公司或其分支机构（含下属分公司），一个投标供应商可投多个分标，但最多只能中1个分标。按A分标、B分标、C分标、D分标的顺序确定中标候选人。如投标供应商在已完成评标的分标排名第一，则不能被推荐为之后评标的分标中标候选人；所有分标推荐的中标候选人家数不超过3家，不足3家的，按实际数量进行推荐；同属一家商业保险（集团）公司在本项目的所有分标获得中标候选供应商推荐资格的子公司或分公司不得超过一家</w:t>
            </w:r>
            <w:r>
              <w:rPr>
                <w:rFonts w:hint="eastAsia" w:ascii="仿宋" w:hAnsi="仿宋" w:eastAsia="仿宋" w:cs="仿宋"/>
                <w:bCs/>
                <w:color w:val="auto"/>
                <w:szCs w:val="21"/>
                <w:highlight w:val="none"/>
              </w:rPr>
              <w:t>。</w:t>
            </w:r>
          </w:p>
          <w:p w14:paraId="5CBC171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市医保经办机构和</w:t>
            </w:r>
            <w:r>
              <w:rPr>
                <w:rFonts w:hint="eastAsia" w:ascii="仿宋" w:hAnsi="仿宋" w:eastAsia="仿宋" w:cs="仿宋"/>
                <w:bCs/>
                <w:color w:val="auto"/>
                <w:szCs w:val="21"/>
                <w:highlight w:val="none"/>
                <w:lang w:eastAsia="zh-CN"/>
              </w:rPr>
              <w:t>承办业务区域内有关</w:t>
            </w:r>
            <w:r>
              <w:rPr>
                <w:rFonts w:hint="eastAsia" w:ascii="仿宋" w:hAnsi="仿宋" w:eastAsia="仿宋" w:cs="仿宋"/>
                <w:bCs/>
                <w:color w:val="auto"/>
                <w:szCs w:val="21"/>
                <w:highlight w:val="none"/>
              </w:rPr>
              <w:t>县（市）医保部门分别与中标</w:t>
            </w:r>
            <w:r>
              <w:rPr>
                <w:rFonts w:hint="eastAsia" w:ascii="仿宋" w:hAnsi="仿宋" w:eastAsia="仿宋" w:cs="仿宋"/>
                <w:bCs/>
                <w:color w:val="auto"/>
                <w:szCs w:val="21"/>
                <w:highlight w:val="none"/>
                <w:lang w:eastAsia="zh-CN"/>
              </w:rPr>
              <w:t>人</w:t>
            </w:r>
            <w:r>
              <w:rPr>
                <w:rFonts w:hint="eastAsia" w:ascii="仿宋" w:hAnsi="仿宋" w:eastAsia="仿宋" w:cs="仿宋"/>
                <w:bCs/>
                <w:color w:val="auto"/>
                <w:szCs w:val="21"/>
                <w:highlight w:val="none"/>
              </w:rPr>
              <w:t>的相应商业保险公司签订合同。</w:t>
            </w:r>
          </w:p>
          <w:p w14:paraId="47854E1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w:t>
            </w:r>
            <w:r>
              <w:rPr>
                <w:rFonts w:hint="eastAsia" w:ascii="仿宋" w:hAnsi="仿宋" w:eastAsia="仿宋" w:cs="仿宋"/>
                <w:bCs/>
                <w:color w:val="auto"/>
                <w:szCs w:val="21"/>
                <w:highlight w:val="none"/>
                <w:lang w:eastAsia="zh-CN"/>
              </w:rPr>
              <w:t>人</w:t>
            </w:r>
            <w:r>
              <w:rPr>
                <w:rFonts w:hint="eastAsia" w:ascii="仿宋" w:hAnsi="仿宋" w:eastAsia="仿宋" w:cs="仿宋"/>
                <w:bCs/>
                <w:color w:val="auto"/>
                <w:szCs w:val="21"/>
                <w:highlight w:val="none"/>
              </w:rPr>
              <w:t>协助长护保险经办服务工作，每年度由</w:t>
            </w:r>
            <w:r>
              <w:rPr>
                <w:rFonts w:hint="eastAsia" w:ascii="仿宋" w:hAnsi="仿宋" w:eastAsia="仿宋" w:cs="仿宋"/>
                <w:bCs/>
                <w:color w:val="auto"/>
                <w:szCs w:val="21"/>
                <w:highlight w:val="none"/>
                <w:lang w:eastAsia="zh-CN"/>
              </w:rPr>
              <w:t>市医保部门、</w:t>
            </w:r>
            <w:r>
              <w:rPr>
                <w:rFonts w:hint="eastAsia" w:ascii="仿宋" w:hAnsi="仿宋" w:eastAsia="仿宋" w:cs="仿宋"/>
                <w:bCs/>
                <w:color w:val="auto"/>
                <w:szCs w:val="21"/>
                <w:highlight w:val="none"/>
              </w:rPr>
              <w:t>片区医保部门会同财政部门分别组织第三方经办绩效考核，绩效考核奖励预算每年在100万元以内，按</w:t>
            </w:r>
            <w:r>
              <w:rPr>
                <w:rFonts w:hint="eastAsia" w:ascii="仿宋" w:hAnsi="仿宋" w:eastAsia="仿宋" w:cs="仿宋"/>
                <w:bCs/>
                <w:color w:val="auto"/>
                <w:szCs w:val="21"/>
                <w:highlight w:val="none"/>
                <w:lang w:val="en-US" w:eastAsia="zh-CN"/>
              </w:rPr>
              <w:t>A分标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B分标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C分标和D分标</w:t>
            </w:r>
            <w:r>
              <w:rPr>
                <w:rFonts w:hint="eastAsia" w:ascii="仿宋" w:hAnsi="仿宋" w:eastAsia="仿宋" w:cs="仿宋"/>
                <w:bCs/>
                <w:color w:val="auto"/>
                <w:szCs w:val="21"/>
                <w:highlight w:val="none"/>
              </w:rPr>
              <w:t>分别的实际采购金额所占比例，分配每个</w:t>
            </w:r>
            <w:r>
              <w:rPr>
                <w:rFonts w:hint="eastAsia" w:ascii="仿宋" w:hAnsi="仿宋" w:eastAsia="仿宋" w:cs="仿宋"/>
                <w:bCs/>
                <w:color w:val="auto"/>
                <w:szCs w:val="21"/>
                <w:highlight w:val="none"/>
                <w:lang w:eastAsia="zh-CN"/>
              </w:rPr>
              <w:t>承办业务区域</w:t>
            </w:r>
            <w:r>
              <w:rPr>
                <w:rFonts w:hint="eastAsia" w:ascii="仿宋" w:hAnsi="仿宋" w:eastAsia="仿宋" w:cs="仿宋"/>
                <w:bCs/>
                <w:color w:val="auto"/>
                <w:szCs w:val="21"/>
                <w:highlight w:val="none"/>
              </w:rPr>
              <w:t>的绩效考核奖励最高金额（见“六、报价要求”），具体考核奖励办法在合同中明确。</w:t>
            </w:r>
          </w:p>
          <w:p w14:paraId="749F1EF2">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（三）经办服务费用</w:t>
            </w:r>
            <w:r>
              <w:rPr>
                <w:rFonts w:hint="eastAsia" w:ascii="仿宋" w:hAnsi="仿宋" w:eastAsia="仿宋" w:cs="仿宋"/>
                <w:b/>
                <w:bCs/>
                <w:color w:val="auto"/>
                <w:szCs w:val="21"/>
                <w:highlight w:val="none"/>
              </w:rPr>
              <w:t>及支付方式</w:t>
            </w:r>
          </w:p>
          <w:p w14:paraId="4756E4A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长期护理保险（以下简称长护险）</w:t>
            </w:r>
            <w:r>
              <w:rPr>
                <w:rFonts w:hint="eastAsia" w:ascii="仿宋" w:hAnsi="仿宋" w:eastAsia="仿宋" w:cs="仿宋"/>
                <w:bCs/>
                <w:color w:val="auto"/>
                <w:szCs w:val="21"/>
                <w:highlight w:val="none"/>
              </w:rPr>
              <w:t>承办机构的经办服务费</w:t>
            </w:r>
            <w:r>
              <w:rPr>
                <w:rFonts w:hint="eastAsia" w:ascii="仿宋" w:hAnsi="仿宋" w:eastAsia="仿宋" w:cs="仿宋"/>
                <w:bCs/>
                <w:color w:val="auto"/>
                <w:szCs w:val="21"/>
                <w:highlight w:val="none"/>
                <w:lang w:val="en-US" w:eastAsia="zh-CN"/>
              </w:rPr>
              <w:t>控制在服务</w:t>
            </w:r>
            <w:r>
              <w:rPr>
                <w:rFonts w:hint="eastAsia" w:ascii="仿宋" w:hAnsi="仿宋" w:eastAsia="仿宋" w:cs="仿宋"/>
                <w:bCs/>
                <w:color w:val="auto"/>
                <w:szCs w:val="21"/>
                <w:highlight w:val="none"/>
              </w:rPr>
              <w:t>当年长护险实际征</w:t>
            </w:r>
            <w:r>
              <w:rPr>
                <w:rFonts w:hint="eastAsia" w:ascii="仿宋" w:hAnsi="仿宋" w:eastAsia="仿宋" w:cs="仿宋"/>
                <w:bCs/>
                <w:color w:val="auto"/>
                <w:szCs w:val="21"/>
                <w:highlight w:val="none"/>
                <w:lang w:val="en-US" w:eastAsia="zh-CN"/>
              </w:rPr>
              <w:t>收</w:t>
            </w:r>
            <w:r>
              <w:rPr>
                <w:rFonts w:hint="eastAsia" w:ascii="仿宋" w:hAnsi="仿宋" w:eastAsia="仿宋" w:cs="仿宋"/>
                <w:bCs/>
                <w:color w:val="auto"/>
                <w:szCs w:val="21"/>
                <w:highlight w:val="none"/>
              </w:rPr>
              <w:t>保费总额的5%</w:t>
            </w:r>
            <w:r>
              <w:rPr>
                <w:rFonts w:hint="eastAsia" w:ascii="仿宋" w:hAnsi="仿宋" w:eastAsia="仿宋" w:cs="仿宋"/>
                <w:bCs/>
                <w:color w:val="auto"/>
                <w:szCs w:val="21"/>
                <w:highlight w:val="none"/>
                <w:lang w:eastAsia="zh-CN"/>
              </w:rPr>
              <w:t>（每个分标的计算方式为：当年长护险实际征收保费总额的</w:t>
            </w:r>
            <w:r>
              <w:rPr>
                <w:rFonts w:hint="eastAsia" w:ascii="仿宋" w:hAnsi="仿宋" w:eastAsia="仿宋" w:cs="仿宋"/>
                <w:bCs/>
                <w:color w:val="auto"/>
                <w:szCs w:val="21"/>
                <w:highlight w:val="none"/>
                <w:lang w:val="en-US" w:eastAsia="zh-CN"/>
              </w:rPr>
              <w:t>5%/4</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1个服务年度</w:t>
            </w:r>
            <w:r>
              <w:rPr>
                <w:rFonts w:hint="eastAsia" w:ascii="仿宋" w:hAnsi="仿宋" w:eastAsia="仿宋" w:cs="仿宋"/>
                <w:bCs/>
                <w:color w:val="auto"/>
                <w:szCs w:val="21"/>
                <w:highlight w:val="none"/>
              </w:rPr>
              <w:t>当年长护险承办机构的经办服务费用提取金额以合同最终约定为准，经办服务费用于长护险信息系统维护管理成本、人力成本、失能评估、案件调查、办公运营、宣传培训、场地服务网点成本、车辆交通成本等</w:t>
            </w:r>
            <w:r>
              <w:rPr>
                <w:rFonts w:hint="eastAsia" w:ascii="仿宋" w:hAnsi="仿宋" w:eastAsia="仿宋" w:cs="仿宋"/>
                <w:bCs/>
                <w:color w:val="auto"/>
                <w:szCs w:val="21"/>
                <w:highlight w:val="none"/>
                <w:lang w:eastAsia="zh-CN"/>
              </w:rPr>
              <w:t>。</w:t>
            </w:r>
          </w:p>
          <w:p w14:paraId="6A3B1F3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经办服务费实行预付制管理，</w:t>
            </w:r>
            <w:r>
              <w:rPr>
                <w:rFonts w:hint="eastAsia" w:ascii="仿宋" w:hAnsi="仿宋" w:eastAsia="仿宋" w:cs="仿宋"/>
                <w:bCs/>
                <w:color w:val="auto"/>
                <w:szCs w:val="21"/>
                <w:highlight w:val="none"/>
                <w:lang w:val="en-US" w:eastAsia="zh-CN"/>
              </w:rPr>
              <w:t>1个服务</w:t>
            </w:r>
            <w:r>
              <w:rPr>
                <w:rFonts w:hint="eastAsia" w:ascii="仿宋" w:hAnsi="仿宋" w:eastAsia="仿宋" w:cs="仿宋"/>
                <w:bCs/>
                <w:color w:val="auto"/>
                <w:szCs w:val="21"/>
                <w:highlight w:val="none"/>
              </w:rPr>
              <w:t>年度</w:t>
            </w:r>
            <w:r>
              <w:rPr>
                <w:rFonts w:hint="eastAsia" w:ascii="仿宋" w:hAnsi="仿宋" w:eastAsia="仿宋" w:cs="仿宋"/>
                <w:bCs/>
                <w:color w:val="auto"/>
                <w:szCs w:val="21"/>
                <w:highlight w:val="none"/>
                <w:lang w:eastAsia="zh-CN"/>
              </w:rPr>
              <w:t>，每个分标的</w:t>
            </w:r>
            <w:r>
              <w:rPr>
                <w:rFonts w:hint="eastAsia" w:ascii="仿宋" w:hAnsi="仿宋" w:eastAsia="仿宋" w:cs="仿宋"/>
                <w:bCs/>
                <w:color w:val="auto"/>
                <w:szCs w:val="21"/>
                <w:highlight w:val="none"/>
              </w:rPr>
              <w:t>预付金基数以2024年度南宁市长期护理保险实际征收的保费279,433,542.59元的5%</w:t>
            </w:r>
            <w:r>
              <w:rPr>
                <w:rFonts w:hint="default" w:ascii="Arial" w:hAnsi="Arial" w:eastAsia="仿宋" w:cs="Arial"/>
                <w:bCs/>
                <w:color w:val="auto"/>
                <w:szCs w:val="21"/>
                <w:highlight w:val="none"/>
                <w:lang w:val="en-US" w:eastAsia="zh-CN"/>
              </w:rPr>
              <w:t>×</w:t>
            </w:r>
            <w:r>
              <w:rPr>
                <w:rFonts w:hint="eastAsia" w:ascii="仿宋" w:hAnsi="仿宋" w:eastAsia="仿宋" w:cs="仿宋"/>
                <w:bCs/>
                <w:color w:val="auto"/>
                <w:szCs w:val="21"/>
                <w:highlight w:val="none"/>
                <w:lang w:val="en-US" w:eastAsia="zh-CN"/>
              </w:rPr>
              <w:t>1/4</w:t>
            </w:r>
            <w:r>
              <w:rPr>
                <w:rFonts w:hint="eastAsia" w:ascii="仿宋" w:hAnsi="仿宋" w:eastAsia="仿宋" w:cs="仿宋"/>
                <w:bCs/>
                <w:color w:val="auto"/>
                <w:szCs w:val="21"/>
                <w:highlight w:val="none"/>
              </w:rPr>
              <w:t>确定</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约为</w:t>
            </w:r>
            <w:r>
              <w:rPr>
                <w:rFonts w:hint="eastAsia" w:ascii="仿宋" w:hAnsi="仿宋" w:eastAsia="仿宋" w:cs="仿宋"/>
                <w:bCs/>
                <w:color w:val="auto"/>
                <w:szCs w:val="21"/>
                <w:highlight w:val="none"/>
                <w:lang w:val="en-US" w:eastAsia="zh-CN"/>
              </w:rPr>
              <w:t>349.29</w:t>
            </w:r>
            <w:r>
              <w:rPr>
                <w:rFonts w:hint="eastAsia" w:ascii="仿宋" w:hAnsi="仿宋" w:eastAsia="仿宋" w:cs="仿宋"/>
                <w:bCs/>
                <w:color w:val="auto"/>
                <w:szCs w:val="21"/>
                <w:highlight w:val="none"/>
              </w:rPr>
              <w:t>万元（</w:t>
            </w:r>
            <w:r>
              <w:rPr>
                <w:rFonts w:hint="eastAsia" w:ascii="仿宋" w:hAnsi="仿宋" w:eastAsia="仿宋" w:cs="仿宋"/>
                <w:bCs/>
                <w:color w:val="auto"/>
                <w:szCs w:val="21"/>
                <w:highlight w:val="none"/>
                <w:lang w:eastAsia="zh-CN"/>
              </w:rPr>
              <w:t>计算公式</w:t>
            </w:r>
            <w:r>
              <w:rPr>
                <w:rFonts w:hint="eastAsia" w:ascii="仿宋" w:hAnsi="仿宋" w:eastAsia="仿宋" w:cs="仿宋"/>
                <w:bCs/>
                <w:color w:val="auto"/>
                <w:szCs w:val="21"/>
                <w:highlight w:val="none"/>
                <w:lang w:val="en-US" w:eastAsia="zh-CN"/>
              </w:rPr>
              <w:t>=</w:t>
            </w:r>
            <w:r>
              <w:rPr>
                <w:rFonts w:hint="eastAsia" w:ascii="仿宋" w:hAnsi="仿宋" w:eastAsia="仿宋" w:cs="仿宋"/>
                <w:bCs/>
                <w:color w:val="auto"/>
                <w:szCs w:val="21"/>
                <w:highlight w:val="none"/>
              </w:rPr>
              <w:t>279,433,542.59×5%×</w:t>
            </w:r>
            <w:r>
              <w:rPr>
                <w:rFonts w:hint="eastAsia" w:ascii="仿宋" w:hAnsi="仿宋" w:eastAsia="仿宋" w:cs="仿宋"/>
                <w:bCs/>
                <w:color w:val="auto"/>
                <w:szCs w:val="21"/>
                <w:highlight w:val="none"/>
                <w:lang w:val="en-US" w:eastAsia="zh-CN"/>
              </w:rPr>
              <w:t>25%</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w:t>
            </w:r>
          </w:p>
          <w:p w14:paraId="3204E75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D分</w:t>
            </w:r>
            <w:r>
              <w:rPr>
                <w:rFonts w:hint="eastAsia" w:ascii="仿宋" w:hAnsi="仿宋" w:eastAsia="仿宋" w:cs="仿宋"/>
                <w:bCs/>
                <w:color w:val="auto"/>
                <w:szCs w:val="21"/>
                <w:highlight w:val="none"/>
                <w:lang w:val="en-US" w:eastAsia="zh-CN"/>
                <w:woUserID w:val="1"/>
              </w:rPr>
              <w:t>标每1个服务年度预付金</w:t>
            </w:r>
            <w:r>
              <w:rPr>
                <w:rFonts w:hint="eastAsia" w:ascii="仿宋" w:hAnsi="仿宋" w:eastAsia="仿宋" w:cs="仿宋"/>
                <w:bCs/>
                <w:color w:val="auto"/>
                <w:szCs w:val="21"/>
                <w:highlight w:val="none"/>
                <w:lang w:val="en-US" w:eastAsia="zh"/>
                <w:woUserID w:val="1"/>
              </w:rPr>
              <w:t>基数的计算公式为</w:t>
            </w:r>
            <w:r>
              <w:rPr>
                <w:rFonts w:hint="eastAsia" w:ascii="仿宋" w:hAnsi="仿宋" w:eastAsia="仿宋" w:cs="仿宋"/>
                <w:bCs/>
                <w:color w:val="auto"/>
                <w:szCs w:val="21"/>
                <w:highlight w:val="none"/>
                <w:woUserID w:val="1"/>
              </w:rPr>
              <w:t>279,433,542.59×</w:t>
            </w:r>
            <w:r>
              <w:rPr>
                <w:rFonts w:hint="eastAsia" w:ascii="仿宋" w:hAnsi="仿宋" w:eastAsia="仿宋" w:cs="仿宋"/>
                <w:bCs/>
                <w:color w:val="auto"/>
                <w:szCs w:val="21"/>
                <w:highlight w:val="none"/>
                <w:lang w:eastAsia="zh"/>
                <w:woUserID w:val="1"/>
              </w:rPr>
              <w:t>2</w:t>
            </w:r>
            <w:r>
              <w:rPr>
                <w:rFonts w:hint="eastAsia" w:ascii="仿宋" w:hAnsi="仿宋" w:eastAsia="仿宋" w:cs="仿宋"/>
                <w:bCs/>
                <w:color w:val="auto"/>
                <w:szCs w:val="21"/>
                <w:highlight w:val="none"/>
                <w:woUserID w:val="1"/>
              </w:rPr>
              <w:t>5%×</w:t>
            </w:r>
            <w:r>
              <w:rPr>
                <w:rFonts w:hint="eastAsia" w:ascii="仿宋" w:hAnsi="仿宋" w:eastAsia="仿宋" w:cs="仿宋"/>
                <w:bCs/>
                <w:color w:val="auto"/>
                <w:szCs w:val="21"/>
                <w:highlight w:val="none"/>
                <w:lang w:eastAsia="zh"/>
                <w:woUserID w:val="1"/>
              </w:rPr>
              <w:t>N</w:t>
            </w:r>
            <w:r>
              <w:rPr>
                <w:rFonts w:hint="eastAsia" w:ascii="仿宋" w:hAnsi="仿宋" w:eastAsia="仿宋" w:cs="仿宋"/>
                <w:bCs/>
                <w:color w:val="auto"/>
                <w:szCs w:val="21"/>
                <w:highlight w:val="none"/>
                <w:lang w:val="en-US" w:eastAsia="zh-CN"/>
                <w:woUserID w:val="1"/>
              </w:rPr>
              <w:t>%</w:t>
            </w:r>
            <w:r>
              <w:rPr>
                <w:rFonts w:hint="eastAsia" w:ascii="仿宋" w:hAnsi="仿宋" w:eastAsia="仿宋" w:cs="仿宋"/>
                <w:bCs/>
                <w:color w:val="auto"/>
                <w:szCs w:val="21"/>
                <w:highlight w:val="none"/>
                <w:lang w:val="en-US" w:eastAsia="zh"/>
                <w:woUserID w:val="1"/>
              </w:rPr>
              <w:t>（N=合同最终约定的报价系数）</w:t>
            </w:r>
            <w:r>
              <w:rPr>
                <w:rFonts w:hint="eastAsia" w:ascii="仿宋" w:hAnsi="仿宋" w:eastAsia="仿宋" w:cs="仿宋"/>
                <w:bCs/>
                <w:color w:val="auto"/>
                <w:szCs w:val="21"/>
                <w:highlight w:val="none"/>
              </w:rPr>
              <w:t>，市医疗保障经办机构</w:t>
            </w:r>
            <w:r>
              <w:rPr>
                <w:rFonts w:hint="eastAsia" w:ascii="仿宋" w:hAnsi="仿宋" w:eastAsia="仿宋" w:cs="仿宋"/>
                <w:bCs/>
                <w:color w:val="auto"/>
                <w:szCs w:val="21"/>
                <w:highlight w:val="none"/>
                <w:lang w:val="en-US" w:eastAsia="zh-CN"/>
              </w:rPr>
              <w:t>按</w:t>
            </w:r>
            <w:r>
              <w:rPr>
                <w:rFonts w:hint="eastAsia" w:ascii="仿宋" w:hAnsi="仿宋" w:eastAsia="仿宋" w:cs="仿宋"/>
                <w:bCs/>
                <w:color w:val="auto"/>
                <w:szCs w:val="21"/>
                <w:highlight w:val="none"/>
              </w:rPr>
              <w:t>季度</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每3个自然月</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分别按照年度预付基数25%的标准拨付给</w:t>
            </w:r>
            <w:r>
              <w:rPr>
                <w:rFonts w:hint="eastAsia" w:ascii="仿宋" w:hAnsi="仿宋" w:eastAsia="仿宋" w:cs="仿宋"/>
                <w:bCs/>
                <w:color w:val="auto"/>
                <w:szCs w:val="21"/>
                <w:highlight w:val="none"/>
                <w:lang w:val="en-US" w:eastAsia="zh-CN"/>
              </w:rPr>
              <w:t>中标人</w:t>
            </w:r>
            <w:r>
              <w:rPr>
                <w:rFonts w:hint="eastAsia" w:ascii="仿宋" w:hAnsi="仿宋" w:eastAsia="仿宋" w:cs="仿宋"/>
                <w:bCs/>
                <w:color w:val="auto"/>
                <w:szCs w:val="21"/>
                <w:highlight w:val="none"/>
              </w:rPr>
              <w:t>；一个服务年度终结后，市</w:t>
            </w:r>
            <w:r>
              <w:rPr>
                <w:rFonts w:hint="eastAsia" w:ascii="仿宋" w:hAnsi="仿宋" w:eastAsia="仿宋" w:cs="仿宋"/>
                <w:bCs/>
                <w:color w:val="auto"/>
                <w:szCs w:val="21"/>
                <w:highlight w:val="none"/>
                <w:lang w:eastAsia="zh-CN"/>
              </w:rPr>
              <w:t>、县级</w:t>
            </w:r>
            <w:r>
              <w:rPr>
                <w:rFonts w:hint="eastAsia" w:ascii="仿宋" w:hAnsi="仿宋" w:eastAsia="仿宋" w:cs="仿宋"/>
                <w:bCs/>
                <w:color w:val="auto"/>
                <w:szCs w:val="21"/>
                <w:highlight w:val="none"/>
              </w:rPr>
              <w:t>医疗保障部门会同财政部门根据长护险承办机构考核管理办法对</w:t>
            </w:r>
            <w:r>
              <w:rPr>
                <w:rFonts w:hint="eastAsia" w:ascii="仿宋" w:hAnsi="仿宋" w:eastAsia="仿宋" w:cs="仿宋"/>
                <w:bCs/>
                <w:color w:val="auto"/>
                <w:szCs w:val="21"/>
                <w:highlight w:val="none"/>
                <w:lang w:val="en-US" w:eastAsia="zh-CN"/>
              </w:rPr>
              <w:t>中标人</w:t>
            </w:r>
            <w:r>
              <w:rPr>
                <w:rFonts w:hint="eastAsia" w:ascii="仿宋" w:hAnsi="仿宋" w:eastAsia="仿宋" w:cs="仿宋"/>
                <w:bCs/>
                <w:color w:val="auto"/>
                <w:szCs w:val="21"/>
                <w:highlight w:val="none"/>
              </w:rPr>
              <w:t>经办服务情况进行年度考核，依据年度考核的结果进行清算。</w:t>
            </w:r>
          </w:p>
          <w:p w14:paraId="65F03690">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（四）</w:t>
            </w:r>
            <w:r>
              <w:rPr>
                <w:rFonts w:hint="eastAsia" w:ascii="仿宋" w:hAnsi="仿宋" w:eastAsia="仿宋" w:cs="仿宋"/>
                <w:b/>
                <w:bCs/>
                <w:color w:val="auto"/>
                <w:szCs w:val="21"/>
                <w:highlight w:val="none"/>
              </w:rPr>
              <w:t>服务期限</w:t>
            </w:r>
          </w:p>
          <w:p w14:paraId="0BCF71A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年3月1日起至202</w:t>
            </w: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rPr>
              <w:t>年2月28日。</w:t>
            </w:r>
          </w:p>
          <w:p w14:paraId="37DBBC7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（五）</w:t>
            </w:r>
            <w:r>
              <w:rPr>
                <w:rFonts w:hint="eastAsia" w:ascii="仿宋" w:hAnsi="仿宋" w:eastAsia="仿宋" w:cs="仿宋"/>
                <w:b/>
                <w:bCs/>
                <w:color w:val="auto"/>
                <w:szCs w:val="21"/>
                <w:highlight w:val="none"/>
              </w:rPr>
              <w:t>委托业务服务内容</w:t>
            </w:r>
          </w:p>
          <w:p w14:paraId="2A14620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根据《</w:t>
            </w:r>
            <w:r>
              <w:rPr>
                <w:rFonts w:hint="eastAsia" w:ascii="仿宋" w:hAnsi="仿宋" w:eastAsia="仿宋" w:cs="仿宋"/>
                <w:bCs/>
                <w:color w:val="auto"/>
                <w:szCs w:val="21"/>
                <w:highlight w:val="none"/>
                <w:lang w:eastAsia="zh-CN"/>
              </w:rPr>
              <w:t>南宁市医疗保障局</w:t>
            </w:r>
            <w:r>
              <w:rPr>
                <w:rFonts w:hint="eastAsia" w:ascii="仿宋" w:hAnsi="仿宋" w:eastAsia="仿宋" w:cs="仿宋"/>
                <w:bCs/>
                <w:color w:val="auto"/>
                <w:szCs w:val="21"/>
                <w:highlight w:val="none"/>
                <w:lang w:val="en-US" w:eastAsia="zh-CN"/>
              </w:rPr>
              <w:t xml:space="preserve"> 南宁市财政局关于印发</w:t>
            </w:r>
            <w:r>
              <w:rPr>
                <w:rFonts w:hint="eastAsia" w:ascii="仿宋" w:hAnsi="仿宋" w:eastAsia="仿宋" w:cs="仿宋"/>
                <w:bCs/>
                <w:color w:val="auto"/>
                <w:szCs w:val="21"/>
                <w:highlight w:val="none"/>
                <w:lang w:eastAsia="zh-CN"/>
              </w:rPr>
              <w:t>南宁市</w:t>
            </w:r>
            <w:r>
              <w:rPr>
                <w:rFonts w:hint="eastAsia" w:ascii="仿宋" w:hAnsi="仿宋" w:eastAsia="仿宋" w:cs="仿宋"/>
                <w:bCs/>
                <w:color w:val="auto"/>
                <w:szCs w:val="21"/>
                <w:highlight w:val="none"/>
              </w:rPr>
              <w:t>长期护理保险</w:t>
            </w:r>
            <w:r>
              <w:rPr>
                <w:rFonts w:hint="eastAsia" w:ascii="仿宋" w:hAnsi="仿宋" w:eastAsia="仿宋" w:cs="仿宋"/>
                <w:bCs/>
                <w:color w:val="auto"/>
                <w:szCs w:val="21"/>
                <w:highlight w:val="none"/>
                <w:lang w:eastAsia="zh-CN"/>
              </w:rPr>
              <w:t>委托商业保险机构提供经办服务管理办法的通知</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规</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〕3号）</w:t>
            </w:r>
            <w:r>
              <w:rPr>
                <w:rFonts w:hint="eastAsia" w:ascii="仿宋" w:hAnsi="仿宋" w:eastAsia="仿宋" w:cs="仿宋"/>
                <w:bCs/>
                <w:color w:val="auto"/>
                <w:szCs w:val="21"/>
                <w:highlight w:val="none"/>
                <w:lang w:val="en-US" w:eastAsia="zh-CN"/>
              </w:rPr>
              <w:t>要求，</w:t>
            </w:r>
            <w:r>
              <w:rPr>
                <w:rFonts w:hint="eastAsia" w:ascii="仿宋" w:hAnsi="仿宋" w:eastAsia="仿宋" w:cs="仿宋"/>
                <w:bCs/>
                <w:color w:val="auto"/>
                <w:szCs w:val="21"/>
                <w:highlight w:val="none"/>
              </w:rPr>
              <w:t>采购人与中标人签订采购合同委托其参与2026年-2028年长期护理保险服务工作，中标人严格按照我市长期护理保险制度有关规定及合同约定开展各项工作</w:t>
            </w:r>
            <w:r>
              <w:rPr>
                <w:rFonts w:hint="eastAsia" w:ascii="仿宋" w:hAnsi="仿宋" w:eastAsia="仿宋" w:cs="仿宋"/>
                <w:bCs/>
                <w:color w:val="auto"/>
                <w:szCs w:val="21"/>
                <w:highlight w:val="none"/>
                <w:lang w:eastAsia="zh-CN"/>
              </w:rPr>
              <w:t>，包括按规定提供长护险政策宣传、政策咨询、协助定点机构协议管理、组织失能等级评估、费用初审、组织培训、协助稽核调查、服务监管、信息系统建设及维护等经办服务</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长护险承办机构按规定开展以下工作：</w:t>
            </w:r>
          </w:p>
          <w:p w14:paraId="623DFC6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1.做好长护险政策宣传和咨询服务；</w:t>
            </w:r>
          </w:p>
          <w:p w14:paraId="5EBE5EC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2.协助公开遴选长护险定点机构，负责定点护理服务费用审核、结算与支付；按要求做好对定点机构协议管理、服务质量监督；</w:t>
            </w:r>
          </w:p>
          <w:p w14:paraId="562AAAA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3.受理失能评估（含争议复评）申请，按规定组织评估员和评估专家实施评估；</w:t>
            </w:r>
          </w:p>
          <w:p w14:paraId="62577F4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4.负责组织对评估员及评估专家的培训、做好对护理服务人员的培训与指导，按要求做好对定点护理服务机构、享受长护险待遇人员的稽核调查；</w:t>
            </w:r>
          </w:p>
          <w:p w14:paraId="0B1C4E4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根据南宁市长护险经办工作需要，建立满足长护险待遇申请、失能评估、待遇支付、服务监督、费用审核等全过程的信息化管理；在市医疗保障经办机构的授权、指导下按要求使用全市统一的长护险信息系统，确保信息上传、录入正确，业务流程无误；委托经办机构应加强信息安全及业务档案管理，控制信息使用范围，不得用于商业用途，防止外泄和滥用，切实保障参保人员信息安全。</w:t>
            </w:r>
          </w:p>
          <w:p w14:paraId="48C7B8C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6.定期进行运行分析、风险评估、风险预测，对业务运行过程中出现的问题和风险进行分析汇总并从专业角度提出合理化意见，提交运行报告；</w:t>
            </w:r>
          </w:p>
          <w:p w14:paraId="60C5B82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color w:val="auto"/>
                <w:highlight w:val="none"/>
                <w:lang w:val="en-US" w:eastAsia="zh-CN"/>
              </w:rPr>
            </w:pPr>
            <w:r>
              <w:rPr>
                <w:rFonts w:hint="eastAsia" w:ascii="仿宋" w:hAnsi="仿宋" w:eastAsia="仿宋" w:cs="仿宋"/>
                <w:bCs/>
                <w:color w:val="auto"/>
                <w:szCs w:val="21"/>
                <w:highlight w:val="none"/>
                <w:lang w:val="en-US" w:eastAsia="zh-CN"/>
              </w:rPr>
              <w:t>7.政策规定其他需要委托商业保险机构经办的业务。</w:t>
            </w:r>
          </w:p>
          <w:p w14:paraId="08721A50">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（六）</w:t>
            </w:r>
            <w:r>
              <w:rPr>
                <w:rFonts w:hint="eastAsia" w:ascii="仿宋" w:hAnsi="仿宋" w:eastAsia="仿宋" w:cs="仿宋"/>
                <w:b/>
                <w:bCs/>
                <w:color w:val="auto"/>
                <w:szCs w:val="21"/>
                <w:highlight w:val="none"/>
              </w:rPr>
              <w:t>委托业务服务要求</w:t>
            </w:r>
          </w:p>
          <w:p w14:paraId="797198E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1.中标人应</w:t>
            </w:r>
            <w:r>
              <w:rPr>
                <w:rFonts w:hint="eastAsia" w:ascii="仿宋" w:hAnsi="仿宋" w:eastAsia="仿宋" w:cs="仿宋"/>
                <w:bCs/>
                <w:color w:val="auto"/>
                <w:szCs w:val="21"/>
                <w:highlight w:val="none"/>
                <w:lang w:val="en-US" w:eastAsia="zh-CN"/>
              </w:rPr>
              <w:t>主动</w:t>
            </w:r>
            <w:r>
              <w:rPr>
                <w:rFonts w:hint="eastAsia" w:ascii="仿宋" w:hAnsi="仿宋" w:eastAsia="仿宋" w:cs="仿宋"/>
                <w:bCs/>
                <w:color w:val="auto"/>
                <w:szCs w:val="21"/>
                <w:highlight w:val="none"/>
              </w:rPr>
              <w:t>做好长期护理保险政策宣传工作，</w:t>
            </w:r>
            <w:r>
              <w:rPr>
                <w:rFonts w:hint="eastAsia" w:ascii="仿宋" w:hAnsi="仿宋" w:eastAsia="仿宋" w:cs="仿宋"/>
                <w:bCs/>
                <w:color w:val="auto"/>
                <w:szCs w:val="21"/>
                <w:highlight w:val="none"/>
                <w:lang w:val="en-US" w:eastAsia="zh-CN"/>
              </w:rPr>
              <w:t>采取每年不少于1次拍摄宣传短片、印制宣传物料、投放电视媒体等方式，在采购人的领导下</w:t>
            </w:r>
            <w:r>
              <w:rPr>
                <w:rFonts w:hint="eastAsia" w:ascii="仿宋" w:hAnsi="仿宋" w:eastAsia="仿宋" w:cs="仿宋"/>
                <w:bCs/>
                <w:color w:val="auto"/>
                <w:szCs w:val="21"/>
                <w:highlight w:val="none"/>
              </w:rPr>
              <w:t>扩大长期护理保险政策、经办、</w:t>
            </w:r>
            <w:r>
              <w:rPr>
                <w:rFonts w:hint="eastAsia" w:ascii="仿宋" w:hAnsi="仿宋" w:eastAsia="仿宋" w:cs="仿宋"/>
                <w:bCs/>
                <w:color w:val="auto"/>
                <w:szCs w:val="21"/>
                <w:highlight w:val="none"/>
                <w:lang w:val="en-US" w:eastAsia="zh-CN"/>
              </w:rPr>
              <w:t>运行</w:t>
            </w:r>
            <w:r>
              <w:rPr>
                <w:rFonts w:hint="eastAsia" w:ascii="仿宋" w:hAnsi="仿宋" w:eastAsia="仿宋" w:cs="仿宋"/>
                <w:bCs/>
                <w:color w:val="auto"/>
                <w:szCs w:val="21"/>
                <w:highlight w:val="none"/>
              </w:rPr>
              <w:t>成效在社会</w:t>
            </w:r>
            <w:r>
              <w:rPr>
                <w:rFonts w:hint="eastAsia" w:ascii="仿宋" w:hAnsi="仿宋" w:eastAsia="仿宋" w:cs="仿宋"/>
                <w:bCs/>
                <w:color w:val="auto"/>
                <w:szCs w:val="21"/>
                <w:highlight w:val="none"/>
                <w:lang w:val="en-US" w:eastAsia="zh-CN"/>
              </w:rPr>
              <w:t>面</w:t>
            </w:r>
            <w:r>
              <w:rPr>
                <w:rFonts w:hint="eastAsia" w:ascii="仿宋" w:hAnsi="仿宋" w:eastAsia="仿宋" w:cs="仿宋"/>
                <w:bCs/>
                <w:color w:val="auto"/>
                <w:szCs w:val="21"/>
                <w:highlight w:val="none"/>
              </w:rPr>
              <w:t>的知晓度，做好</w:t>
            </w:r>
            <w:r>
              <w:rPr>
                <w:rFonts w:hint="eastAsia" w:ascii="仿宋" w:hAnsi="仿宋" w:eastAsia="仿宋" w:cs="仿宋"/>
                <w:bCs/>
                <w:color w:val="auto"/>
                <w:szCs w:val="21"/>
                <w:highlight w:val="none"/>
                <w:lang w:val="en-US" w:eastAsia="zh-CN"/>
              </w:rPr>
              <w:t>政策</w:t>
            </w:r>
            <w:r>
              <w:rPr>
                <w:rFonts w:hint="eastAsia" w:ascii="仿宋" w:hAnsi="仿宋" w:eastAsia="仿宋" w:cs="仿宋"/>
                <w:bCs/>
                <w:color w:val="auto"/>
                <w:szCs w:val="21"/>
                <w:highlight w:val="none"/>
              </w:rPr>
              <w:t>的正向宣传。</w:t>
            </w:r>
          </w:p>
          <w:p w14:paraId="1734104C">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2.中标人应指派专人团队在医保</w:t>
            </w:r>
            <w:r>
              <w:rPr>
                <w:rFonts w:hint="eastAsia" w:ascii="仿宋" w:hAnsi="仿宋" w:eastAsia="仿宋" w:cs="仿宋"/>
                <w:bCs/>
                <w:color w:val="auto"/>
                <w:szCs w:val="21"/>
                <w:highlight w:val="none"/>
                <w:lang w:eastAsia="zh-CN"/>
              </w:rPr>
              <w:t>对外</w:t>
            </w:r>
            <w:r>
              <w:rPr>
                <w:rFonts w:hint="eastAsia" w:ascii="仿宋" w:hAnsi="仿宋" w:eastAsia="仿宋" w:cs="仿宋"/>
                <w:bCs/>
                <w:color w:val="auto"/>
                <w:szCs w:val="21"/>
                <w:highlight w:val="none"/>
              </w:rPr>
              <w:t>窗口合署办公，负责长护险政策咨询、申请受理、失能评定、稽核调查等工作，做好咨询台账、申请台账工作。</w:t>
            </w:r>
          </w:p>
          <w:p w14:paraId="346CA619">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3.中标人应在采购人的领导下做好长期护理保险协议定点护理服务机构的管理工作，按照协议做好对定点护理机构年度考核、月度费用结算、护理服务监督等工作。</w:t>
            </w:r>
          </w:p>
          <w:p w14:paraId="36F1C63B">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4.中标人应按照</w:t>
            </w:r>
            <w:r>
              <w:rPr>
                <w:rFonts w:hint="eastAsia" w:ascii="仿宋" w:hAnsi="仿宋" w:eastAsia="仿宋" w:cs="仿宋"/>
                <w:bCs/>
                <w:color w:val="auto"/>
                <w:szCs w:val="21"/>
                <w:highlight w:val="none"/>
                <w:lang w:val="en-US" w:eastAsia="zh-CN"/>
              </w:rPr>
              <w:t>失能等级评估有关政策规定，组织对初次申请失能等级评估的参保人按规定程序</w:t>
            </w:r>
            <w:r>
              <w:rPr>
                <w:rFonts w:hint="eastAsia" w:ascii="仿宋" w:hAnsi="仿宋" w:eastAsia="仿宋" w:cs="仿宋"/>
                <w:bCs/>
                <w:color w:val="auto"/>
                <w:szCs w:val="21"/>
                <w:highlight w:val="none"/>
              </w:rPr>
              <w:t>开展失能</w:t>
            </w:r>
            <w:r>
              <w:rPr>
                <w:rFonts w:hint="eastAsia" w:ascii="仿宋" w:hAnsi="仿宋" w:eastAsia="仿宋" w:cs="仿宋"/>
                <w:bCs/>
                <w:color w:val="auto"/>
                <w:szCs w:val="21"/>
                <w:highlight w:val="none"/>
                <w:lang w:val="en-US" w:eastAsia="zh-CN"/>
              </w:rPr>
              <w:t>等级评估</w:t>
            </w:r>
            <w:r>
              <w:rPr>
                <w:rFonts w:hint="eastAsia" w:ascii="仿宋" w:hAnsi="仿宋" w:eastAsia="仿宋" w:cs="仿宋"/>
                <w:bCs/>
                <w:color w:val="auto"/>
                <w:szCs w:val="21"/>
                <w:highlight w:val="none"/>
              </w:rPr>
              <w:t>工作，确保符合条件的参保人员按规定享受长期护理保险待遇。</w:t>
            </w:r>
          </w:p>
          <w:p w14:paraId="53D564FD">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5.中标人应从</w:t>
            </w:r>
            <w:r>
              <w:rPr>
                <w:rFonts w:hint="eastAsia" w:ascii="仿宋" w:hAnsi="仿宋" w:eastAsia="仿宋" w:cs="仿宋"/>
                <w:bCs/>
                <w:color w:val="auto"/>
                <w:szCs w:val="21"/>
                <w:highlight w:val="none"/>
                <w:lang w:val="en-US" w:eastAsia="zh-CN"/>
              </w:rPr>
              <w:t>承办</w:t>
            </w:r>
            <w:r>
              <w:rPr>
                <w:rFonts w:hint="eastAsia" w:ascii="仿宋" w:hAnsi="仿宋" w:eastAsia="仿宋" w:cs="仿宋"/>
                <w:bCs/>
                <w:color w:val="auto"/>
                <w:szCs w:val="21"/>
                <w:highlight w:val="none"/>
              </w:rPr>
              <w:t>长护险</w:t>
            </w:r>
            <w:r>
              <w:rPr>
                <w:rFonts w:hint="eastAsia" w:ascii="仿宋" w:hAnsi="仿宋" w:eastAsia="仿宋" w:cs="仿宋"/>
                <w:bCs/>
                <w:color w:val="auto"/>
                <w:szCs w:val="21"/>
                <w:highlight w:val="none"/>
                <w:lang w:val="en-US" w:eastAsia="zh-CN"/>
              </w:rPr>
              <w:t>委托经办事项</w:t>
            </w:r>
            <w:r>
              <w:rPr>
                <w:rFonts w:hint="eastAsia" w:ascii="仿宋" w:hAnsi="仿宋" w:eastAsia="仿宋" w:cs="仿宋"/>
                <w:bCs/>
                <w:color w:val="auto"/>
                <w:szCs w:val="21"/>
                <w:highlight w:val="none"/>
              </w:rPr>
              <w:t>运行的第二个月起，在每月10日前将上月用以支付长护险待遇的费用明细报表向市医疗保障经办机构申报，市医疗保障经办机构在收到报表后的5个工作日内完成审核结算，并将上月符合规定的长护险护理费用拨付给长护险承办机构，长护险承办机构在每月20日前负责与定点护理服务机构或重度失能人员个人直接结算。</w:t>
            </w:r>
          </w:p>
          <w:p w14:paraId="6672C7FF">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6.中标人应在采购人的领导下</w:t>
            </w:r>
            <w:r>
              <w:rPr>
                <w:rFonts w:hint="eastAsia" w:ascii="仿宋" w:hAnsi="仿宋" w:eastAsia="仿宋" w:cs="仿宋"/>
                <w:bCs/>
                <w:color w:val="auto"/>
                <w:szCs w:val="21"/>
                <w:highlight w:val="none"/>
                <w:lang w:val="en-US" w:eastAsia="zh-CN"/>
              </w:rPr>
              <w:t>主动</w:t>
            </w:r>
            <w:r>
              <w:rPr>
                <w:rFonts w:hint="eastAsia" w:ascii="仿宋" w:hAnsi="仿宋" w:eastAsia="仿宋" w:cs="仿宋"/>
                <w:bCs/>
                <w:color w:val="auto"/>
                <w:szCs w:val="21"/>
                <w:highlight w:val="none"/>
              </w:rPr>
              <w:t>做好对评估人员、评估专家、护理人员的岗前培训以及考核工作，</w:t>
            </w:r>
            <w:r>
              <w:rPr>
                <w:rFonts w:hint="eastAsia" w:ascii="仿宋" w:hAnsi="仿宋" w:eastAsia="仿宋" w:cs="仿宋"/>
                <w:bCs/>
                <w:color w:val="auto"/>
                <w:szCs w:val="21"/>
                <w:highlight w:val="none"/>
                <w:lang w:val="en-US" w:eastAsia="zh-CN"/>
              </w:rPr>
              <w:t>每季度开展不少于1次长护险</w:t>
            </w:r>
            <w:r>
              <w:rPr>
                <w:rFonts w:hint="eastAsia" w:ascii="仿宋" w:hAnsi="仿宋" w:eastAsia="仿宋" w:cs="仿宋"/>
                <w:bCs/>
                <w:color w:val="auto"/>
                <w:szCs w:val="21"/>
                <w:highlight w:val="none"/>
              </w:rPr>
              <w:t>护理</w:t>
            </w:r>
            <w:r>
              <w:rPr>
                <w:rFonts w:hint="eastAsia" w:ascii="仿宋" w:hAnsi="仿宋" w:eastAsia="仿宋" w:cs="仿宋"/>
                <w:bCs/>
                <w:color w:val="auto"/>
                <w:szCs w:val="21"/>
                <w:highlight w:val="none"/>
                <w:lang w:val="en-US" w:eastAsia="zh-CN"/>
              </w:rPr>
              <w:t>服务</w:t>
            </w:r>
            <w:r>
              <w:rPr>
                <w:rFonts w:hint="eastAsia" w:ascii="仿宋" w:hAnsi="仿宋" w:eastAsia="仿宋" w:cs="仿宋"/>
                <w:bCs/>
                <w:color w:val="auto"/>
                <w:szCs w:val="21"/>
                <w:highlight w:val="none"/>
              </w:rPr>
              <w:t>人员</w:t>
            </w:r>
            <w:r>
              <w:rPr>
                <w:rFonts w:hint="eastAsia" w:ascii="仿宋" w:hAnsi="仿宋" w:eastAsia="仿宋" w:cs="仿宋"/>
                <w:bCs/>
                <w:color w:val="auto"/>
                <w:szCs w:val="21"/>
                <w:highlight w:val="none"/>
                <w:lang w:val="en-US" w:eastAsia="zh-CN"/>
              </w:rPr>
              <w:t>能力提高及政策理论的集中</w:t>
            </w:r>
            <w:r>
              <w:rPr>
                <w:rFonts w:hint="eastAsia" w:ascii="仿宋" w:hAnsi="仿宋" w:eastAsia="仿宋" w:cs="仿宋"/>
                <w:bCs/>
                <w:color w:val="auto"/>
                <w:szCs w:val="21"/>
                <w:highlight w:val="none"/>
              </w:rPr>
              <w:t>培训</w:t>
            </w:r>
            <w:r>
              <w:rPr>
                <w:rFonts w:hint="eastAsia" w:ascii="仿宋" w:hAnsi="仿宋" w:eastAsia="仿宋" w:cs="仿宋"/>
                <w:bCs/>
                <w:color w:val="auto"/>
                <w:szCs w:val="21"/>
                <w:highlight w:val="none"/>
                <w:lang w:val="en-US" w:eastAsia="zh-CN"/>
              </w:rPr>
              <w:t>活动</w:t>
            </w:r>
            <w:r>
              <w:rPr>
                <w:rFonts w:hint="eastAsia" w:ascii="仿宋" w:hAnsi="仿宋" w:eastAsia="仿宋" w:cs="仿宋"/>
                <w:bCs/>
                <w:color w:val="auto"/>
                <w:szCs w:val="21"/>
                <w:highlight w:val="none"/>
              </w:rPr>
              <w:t>。</w:t>
            </w:r>
          </w:p>
          <w:p w14:paraId="1DC31A16">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7.中标人</w:t>
            </w:r>
            <w:r>
              <w:rPr>
                <w:rFonts w:hint="eastAsia" w:ascii="仿宋" w:hAnsi="仿宋" w:eastAsia="仿宋" w:cs="仿宋"/>
                <w:bCs/>
                <w:color w:val="auto"/>
                <w:szCs w:val="21"/>
                <w:highlight w:val="none"/>
                <w:lang w:val="en-US" w:eastAsia="zh-CN"/>
              </w:rPr>
              <w:t>按约定职责</w:t>
            </w:r>
            <w:r>
              <w:rPr>
                <w:rFonts w:hint="eastAsia" w:ascii="仿宋" w:hAnsi="仿宋" w:eastAsia="仿宋" w:cs="仿宋"/>
                <w:bCs/>
                <w:color w:val="auto"/>
                <w:szCs w:val="21"/>
                <w:highlight w:val="none"/>
              </w:rPr>
              <w:t>做好</w:t>
            </w:r>
            <w:r>
              <w:rPr>
                <w:rFonts w:hint="eastAsia" w:ascii="仿宋" w:hAnsi="仿宋" w:eastAsia="仿宋" w:cs="仿宋"/>
                <w:bCs/>
                <w:color w:val="auto"/>
                <w:szCs w:val="21"/>
                <w:highlight w:val="none"/>
                <w:lang w:eastAsia="zh-CN"/>
              </w:rPr>
              <w:t>对定点服务机构服务情况的</w:t>
            </w:r>
            <w:r>
              <w:rPr>
                <w:rFonts w:hint="eastAsia" w:ascii="仿宋" w:hAnsi="仿宋" w:eastAsia="仿宋" w:cs="仿宋"/>
                <w:bCs/>
                <w:color w:val="auto"/>
                <w:szCs w:val="21"/>
                <w:highlight w:val="none"/>
              </w:rPr>
              <w:t>稽核巡查工作，根据情况，中标人应每月开展至少1次上门稽核工作，稽核的主要内容包括失能人员生存状态、护理环境是否改善、实际护理人员是否相符、护理任务是否完成、家属的满意度评价等。</w:t>
            </w:r>
          </w:p>
          <w:p w14:paraId="65D7F11B">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8.中标人应按</w:t>
            </w:r>
            <w:r>
              <w:rPr>
                <w:rFonts w:hint="eastAsia" w:ascii="仿宋" w:hAnsi="仿宋" w:eastAsia="仿宋" w:cs="仿宋"/>
                <w:bCs/>
                <w:color w:val="auto"/>
                <w:szCs w:val="21"/>
                <w:highlight w:val="none"/>
                <w:lang w:eastAsia="zh-CN"/>
              </w:rPr>
              <w:t>约定职责</w:t>
            </w:r>
            <w:r>
              <w:rPr>
                <w:rFonts w:hint="eastAsia" w:ascii="仿宋" w:hAnsi="仿宋" w:eastAsia="仿宋" w:cs="仿宋"/>
                <w:bCs/>
                <w:color w:val="auto"/>
                <w:szCs w:val="21"/>
                <w:highlight w:val="none"/>
              </w:rPr>
              <w:t>对协议定点机构、居家护理服务人员实行服务监管，“线上+线下”双线联动，通过移动稽核技术对居家和协议定点护理服务机构服务情况进行监督，线下每月对协议定点护理服务机构上门稽核监管护理服务，规范服务行为，提升服务质量和水平。</w:t>
            </w:r>
          </w:p>
          <w:p w14:paraId="20BEA918">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9.中标人应</w:t>
            </w:r>
            <w:r>
              <w:rPr>
                <w:rFonts w:hint="eastAsia" w:ascii="仿宋" w:hAnsi="仿宋" w:eastAsia="仿宋" w:cs="仿宋"/>
                <w:bCs/>
                <w:color w:val="auto"/>
                <w:szCs w:val="21"/>
                <w:highlight w:val="none"/>
                <w:lang w:eastAsia="zh-CN"/>
              </w:rPr>
              <w:t>在采购人的领导下，配置</w:t>
            </w:r>
            <w:r>
              <w:rPr>
                <w:rFonts w:hint="eastAsia" w:ascii="仿宋" w:hAnsi="仿宋" w:eastAsia="仿宋" w:cs="仿宋"/>
                <w:bCs/>
                <w:color w:val="auto"/>
                <w:szCs w:val="21"/>
                <w:highlight w:val="none"/>
              </w:rPr>
              <w:t>满足长护待遇申请、失能评定、健康调查、服务监控等经办工作需要的辅助信息系统</w:t>
            </w:r>
            <w:r>
              <w:rPr>
                <w:rFonts w:hint="eastAsia" w:ascii="仿宋" w:hAnsi="仿宋" w:eastAsia="仿宋" w:cs="仿宋"/>
                <w:bCs/>
                <w:color w:val="auto"/>
                <w:szCs w:val="21"/>
                <w:highlight w:val="none"/>
                <w:lang w:eastAsia="zh-CN"/>
              </w:rPr>
              <w:t>及设备</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提升履职能力及信息化能力，提升工作效率</w:t>
            </w:r>
            <w:r>
              <w:rPr>
                <w:rFonts w:hint="eastAsia" w:ascii="仿宋" w:hAnsi="仿宋" w:eastAsia="仿宋" w:cs="仿宋"/>
                <w:bCs/>
                <w:color w:val="auto"/>
                <w:szCs w:val="21"/>
                <w:highlight w:val="none"/>
              </w:rPr>
              <w:t>。</w:t>
            </w:r>
          </w:p>
          <w:p w14:paraId="40A467B0">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10.中标人应成立长期护理保险的专门管理团队或管理机构，建立长期护理保险服务工作制度、人员管理与培训等相关管理制度，并送采购人备案。</w:t>
            </w:r>
          </w:p>
          <w:p w14:paraId="724D4B87">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11.中标人应保证经费、办公场地、设备的投入，提供开展承办长期护理保险经办服务必要的办公场所，用于开展长期护理保险的经办服务工作，配备开展各项业务且与工作量相适应的办公设施设备。</w:t>
            </w:r>
          </w:p>
          <w:p w14:paraId="18238B02">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12.中标人须根据服务参保人员比例配备专职人员加强风险控制和应对，按照中标结果，每个承办片区配备不少于</w:t>
            </w:r>
            <w:r>
              <w:rPr>
                <w:rFonts w:hint="eastAsia" w:ascii="仿宋" w:hAnsi="仿宋" w:eastAsia="仿宋" w:cs="仿宋"/>
                <w:bCs/>
                <w:color w:val="auto"/>
                <w:szCs w:val="21"/>
                <w:highlight w:val="none"/>
                <w:lang w:val="en-US" w:eastAsia="zh-CN"/>
              </w:rPr>
              <w:t>20</w:t>
            </w:r>
            <w:r>
              <w:rPr>
                <w:rFonts w:hint="eastAsia" w:ascii="仿宋" w:hAnsi="仿宋" w:eastAsia="仿宋" w:cs="仿宋"/>
                <w:bCs/>
                <w:color w:val="auto"/>
                <w:szCs w:val="21"/>
                <w:highlight w:val="none"/>
              </w:rPr>
              <w:t>名专职工作人员，具有</w:t>
            </w:r>
            <w:r>
              <w:rPr>
                <w:rFonts w:hint="eastAsia" w:ascii="仿宋" w:hAnsi="仿宋" w:eastAsia="仿宋" w:cs="仿宋"/>
                <w:bCs/>
                <w:color w:val="auto"/>
                <w:szCs w:val="21"/>
                <w:highlight w:val="none"/>
                <w:lang w:eastAsia="zh-CN"/>
              </w:rPr>
              <w:t>法律、医学、财务、</w:t>
            </w:r>
            <w:r>
              <w:rPr>
                <w:rFonts w:hint="eastAsia" w:ascii="仿宋" w:hAnsi="仿宋" w:eastAsia="仿宋" w:cs="仿宋"/>
                <w:bCs/>
                <w:color w:val="auto"/>
                <w:szCs w:val="21"/>
                <w:highlight w:val="none"/>
              </w:rPr>
              <w:t>会计</w:t>
            </w:r>
            <w:r>
              <w:rPr>
                <w:rFonts w:hint="eastAsia" w:ascii="仿宋" w:hAnsi="仿宋" w:eastAsia="仿宋" w:cs="仿宋"/>
                <w:bCs/>
                <w:color w:val="auto"/>
                <w:szCs w:val="21"/>
                <w:highlight w:val="none"/>
                <w:lang w:eastAsia="zh-CN"/>
              </w:rPr>
              <w:t>、信息技术、工商管理等</w:t>
            </w:r>
            <w:r>
              <w:rPr>
                <w:rFonts w:hint="eastAsia" w:ascii="仿宋" w:hAnsi="仿宋" w:eastAsia="仿宋" w:cs="仿宋"/>
                <w:bCs/>
                <w:color w:val="auto"/>
                <w:szCs w:val="21"/>
                <w:highlight w:val="none"/>
              </w:rPr>
              <w:t>专业背景；工作人员依法缴纳社会保险，平均税前工资不得低于广西壮族自治区20</w:t>
            </w:r>
            <w:r>
              <w:rPr>
                <w:rFonts w:hint="eastAsia" w:ascii="仿宋" w:hAnsi="仿宋" w:eastAsia="仿宋" w:cs="仿宋"/>
                <w:bCs/>
                <w:color w:val="auto"/>
                <w:szCs w:val="21"/>
                <w:highlight w:val="none"/>
                <w:lang w:val="en-US" w:eastAsia="zh-CN"/>
              </w:rPr>
              <w:t>24</w:t>
            </w:r>
            <w:r>
              <w:rPr>
                <w:rFonts w:hint="eastAsia" w:ascii="仿宋" w:hAnsi="仿宋" w:eastAsia="仿宋" w:cs="仿宋"/>
                <w:bCs/>
                <w:color w:val="auto"/>
                <w:szCs w:val="21"/>
                <w:highlight w:val="none"/>
              </w:rPr>
              <w:t>年城镇非私营单位在岗人员年均工作标准，并保证人员队伍的相对稳定性。</w:t>
            </w:r>
          </w:p>
          <w:p w14:paraId="1480C057">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13.中标人应于合同生效后安排项目负责人及主要专职人员到位开展工作；应于合同生效后</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0天内确保本项目全体工作人员及办公设备设施到位并投入使用。</w:t>
            </w:r>
          </w:p>
          <w:p w14:paraId="77A6521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14.中标人应根据</w:t>
            </w:r>
            <w:r>
              <w:rPr>
                <w:rFonts w:hint="eastAsia" w:ascii="仿宋" w:hAnsi="仿宋" w:eastAsia="仿宋" w:cs="仿宋"/>
                <w:bCs/>
                <w:color w:val="auto"/>
                <w:szCs w:val="21"/>
                <w:highlight w:val="none"/>
                <w:lang w:val="en-US" w:eastAsia="zh-CN"/>
              </w:rPr>
              <w:t>委托经办</w:t>
            </w:r>
            <w:r>
              <w:rPr>
                <w:rFonts w:hint="eastAsia" w:ascii="仿宋" w:hAnsi="仿宋" w:eastAsia="仿宋" w:cs="仿宋"/>
                <w:bCs/>
                <w:color w:val="auto"/>
                <w:szCs w:val="21"/>
                <w:highlight w:val="none"/>
              </w:rPr>
              <w:t>业务需要，做好组织长期护理保险</w:t>
            </w:r>
            <w:r>
              <w:rPr>
                <w:rFonts w:hint="eastAsia" w:ascii="仿宋" w:hAnsi="仿宋" w:eastAsia="仿宋" w:cs="仿宋"/>
                <w:bCs/>
                <w:color w:val="auto"/>
                <w:szCs w:val="21"/>
                <w:highlight w:val="none"/>
                <w:lang w:val="en-US" w:eastAsia="zh-CN"/>
              </w:rPr>
              <w:t>失能等级</w:t>
            </w:r>
            <w:r>
              <w:rPr>
                <w:rFonts w:hint="eastAsia" w:ascii="仿宋" w:hAnsi="仿宋" w:eastAsia="仿宋" w:cs="仿宋"/>
                <w:bCs/>
                <w:color w:val="auto"/>
                <w:szCs w:val="21"/>
                <w:highlight w:val="none"/>
              </w:rPr>
              <w:t>评估员及评审专家</w:t>
            </w:r>
            <w:r>
              <w:rPr>
                <w:rFonts w:hint="eastAsia" w:ascii="仿宋" w:hAnsi="仿宋" w:eastAsia="仿宋" w:cs="仿宋"/>
                <w:bCs/>
                <w:color w:val="auto"/>
                <w:szCs w:val="21"/>
                <w:highlight w:val="none"/>
                <w:lang w:val="en-US" w:eastAsia="zh-CN"/>
              </w:rPr>
              <w:t>按政策规定提供</w:t>
            </w:r>
            <w:r>
              <w:rPr>
                <w:rFonts w:hint="eastAsia" w:ascii="仿宋" w:hAnsi="仿宋" w:eastAsia="仿宋" w:cs="仿宋"/>
                <w:bCs/>
                <w:color w:val="auto"/>
                <w:szCs w:val="21"/>
                <w:highlight w:val="none"/>
              </w:rPr>
              <w:t>失能</w:t>
            </w:r>
            <w:r>
              <w:rPr>
                <w:rFonts w:hint="eastAsia" w:ascii="仿宋" w:hAnsi="仿宋" w:eastAsia="仿宋" w:cs="仿宋"/>
                <w:bCs/>
                <w:color w:val="auto"/>
                <w:szCs w:val="21"/>
                <w:highlight w:val="none"/>
                <w:lang w:val="en-US" w:eastAsia="zh-CN"/>
              </w:rPr>
              <w:t>等级</w:t>
            </w:r>
            <w:r>
              <w:rPr>
                <w:rFonts w:hint="eastAsia" w:ascii="仿宋" w:hAnsi="仿宋" w:eastAsia="仿宋" w:cs="仿宋"/>
                <w:bCs/>
                <w:color w:val="auto"/>
                <w:szCs w:val="21"/>
                <w:highlight w:val="none"/>
              </w:rPr>
              <w:t>评</w:t>
            </w:r>
            <w:r>
              <w:rPr>
                <w:rFonts w:hint="eastAsia" w:ascii="仿宋" w:hAnsi="仿宋" w:eastAsia="仿宋" w:cs="仿宋"/>
                <w:bCs/>
                <w:color w:val="auto"/>
                <w:szCs w:val="21"/>
                <w:highlight w:val="none"/>
                <w:lang w:eastAsia="zh-CN"/>
              </w:rPr>
              <w:t>估</w:t>
            </w:r>
            <w:r>
              <w:rPr>
                <w:rFonts w:hint="eastAsia" w:ascii="仿宋" w:hAnsi="仿宋" w:eastAsia="仿宋" w:cs="仿宋"/>
                <w:bCs/>
                <w:color w:val="auto"/>
                <w:szCs w:val="21"/>
                <w:highlight w:val="none"/>
              </w:rPr>
              <w:t>工作</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配合采购人完善失能等级评估相关制度，促进评估成本节约。</w:t>
            </w:r>
          </w:p>
          <w:p w14:paraId="271F740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color w:val="auto"/>
                <w:szCs w:val="21"/>
                <w:highlight w:val="none"/>
              </w:rPr>
              <w:t>15.</w:t>
            </w:r>
            <w:r>
              <w:rPr>
                <w:rFonts w:hint="eastAsia" w:ascii="仿宋" w:hAnsi="仿宋" w:eastAsia="仿宋" w:cs="仿宋"/>
                <w:bCs/>
                <w:color w:val="auto"/>
                <w:szCs w:val="21"/>
                <w:highlight w:val="none"/>
              </w:rPr>
              <w:t>中标人应建立自我评价机制，定期进行运行分析、风险评估、风险预测，对业务承办过程中出现的各种问题和可能出现的风险进行分析汇总并从专业角度提出合理化意见，于每年12月中旬向采购人提交长期护理保险运行报告</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每个服务年度末开展委托经办服务质量（包括但不限于固定资产管理情况、专项资金收支情况、内部控制情况）的第三方审计，并向采购人提交审计报告</w:t>
            </w:r>
            <w:r>
              <w:rPr>
                <w:rFonts w:hint="eastAsia" w:ascii="仿宋" w:hAnsi="仿宋" w:eastAsia="仿宋" w:cs="仿宋"/>
                <w:bCs/>
                <w:color w:val="auto"/>
                <w:szCs w:val="21"/>
                <w:highlight w:val="none"/>
              </w:rPr>
              <w:t>。</w:t>
            </w:r>
          </w:p>
          <w:p w14:paraId="51F07856">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16.中标人应</w:t>
            </w:r>
            <w:r>
              <w:rPr>
                <w:rFonts w:hint="eastAsia" w:ascii="仿宋" w:hAnsi="仿宋" w:eastAsia="仿宋" w:cs="仿宋"/>
                <w:bCs/>
                <w:color w:val="auto"/>
                <w:szCs w:val="21"/>
                <w:highlight w:val="none"/>
                <w:lang w:val="en-US" w:eastAsia="zh-CN"/>
              </w:rPr>
              <w:t>协助采购</w:t>
            </w:r>
            <w:r>
              <w:rPr>
                <w:rFonts w:hint="eastAsia" w:ascii="仿宋" w:hAnsi="仿宋" w:eastAsia="仿宋" w:cs="仿宋"/>
                <w:bCs/>
                <w:color w:val="auto"/>
                <w:szCs w:val="21"/>
                <w:highlight w:val="none"/>
              </w:rPr>
              <w:t>人</w:t>
            </w:r>
            <w:r>
              <w:rPr>
                <w:rFonts w:hint="eastAsia" w:ascii="仿宋" w:hAnsi="仿宋" w:eastAsia="仿宋" w:cs="仿宋"/>
                <w:bCs/>
                <w:color w:val="auto"/>
                <w:szCs w:val="21"/>
                <w:highlight w:val="none"/>
                <w:lang w:val="en-US" w:eastAsia="zh-CN"/>
              </w:rPr>
              <w:t>完善南宁市长期护理保险</w:t>
            </w:r>
            <w:r>
              <w:rPr>
                <w:rFonts w:hint="eastAsia" w:ascii="仿宋" w:hAnsi="仿宋" w:eastAsia="仿宋" w:cs="仿宋"/>
                <w:bCs/>
                <w:color w:val="auto"/>
                <w:szCs w:val="21"/>
                <w:highlight w:val="none"/>
              </w:rPr>
              <w:t>制度</w:t>
            </w:r>
            <w:r>
              <w:rPr>
                <w:rFonts w:hint="eastAsia" w:ascii="仿宋" w:hAnsi="仿宋" w:eastAsia="仿宋" w:cs="仿宋"/>
                <w:bCs/>
                <w:color w:val="auto"/>
                <w:szCs w:val="21"/>
                <w:highlight w:val="none"/>
                <w:lang w:val="en-US" w:eastAsia="zh-CN"/>
              </w:rPr>
              <w:t>建设</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充分利用行业资源、集团资源，每年承办不少于1次学术交流或培训活动。</w:t>
            </w:r>
            <w:r>
              <w:rPr>
                <w:rFonts w:hint="eastAsia" w:ascii="仿宋" w:hAnsi="仿宋" w:eastAsia="仿宋" w:cs="仿宋"/>
                <w:bCs/>
                <w:color w:val="auto"/>
                <w:szCs w:val="21"/>
                <w:highlight w:val="none"/>
              </w:rPr>
              <w:t>开放所属总公司拥有版权的</w:t>
            </w:r>
            <w:r>
              <w:rPr>
                <w:rFonts w:hint="eastAsia" w:ascii="仿宋" w:hAnsi="仿宋" w:eastAsia="仿宋" w:cs="仿宋"/>
                <w:bCs/>
                <w:color w:val="auto"/>
                <w:szCs w:val="21"/>
                <w:highlight w:val="none"/>
                <w:lang w:val="en-US" w:eastAsia="zh-CN"/>
              </w:rPr>
              <w:t>长护险相关</w:t>
            </w:r>
            <w:r>
              <w:rPr>
                <w:rFonts w:hint="eastAsia" w:ascii="仿宋" w:hAnsi="仿宋" w:eastAsia="仿宋" w:cs="仿宋"/>
                <w:bCs/>
                <w:color w:val="auto"/>
                <w:szCs w:val="21"/>
                <w:highlight w:val="none"/>
              </w:rPr>
              <w:t>研究成果的使用授权，参与</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配合有关</w:t>
            </w:r>
            <w:r>
              <w:rPr>
                <w:rFonts w:hint="eastAsia" w:ascii="仿宋" w:hAnsi="仿宋" w:eastAsia="仿宋" w:cs="仿宋"/>
                <w:bCs/>
                <w:color w:val="auto"/>
                <w:szCs w:val="21"/>
                <w:highlight w:val="none"/>
              </w:rPr>
              <w:t>科研机构开展</w:t>
            </w:r>
            <w:r>
              <w:rPr>
                <w:rFonts w:hint="eastAsia" w:ascii="仿宋" w:hAnsi="仿宋" w:eastAsia="仿宋" w:cs="仿宋"/>
                <w:bCs/>
                <w:color w:val="auto"/>
                <w:szCs w:val="21"/>
                <w:highlight w:val="none"/>
                <w:lang w:val="en-US" w:eastAsia="zh-CN"/>
              </w:rPr>
              <w:t>南宁市长护险制度相关</w:t>
            </w:r>
            <w:r>
              <w:rPr>
                <w:rFonts w:hint="eastAsia" w:ascii="仿宋" w:hAnsi="仿宋" w:eastAsia="仿宋" w:cs="仿宋"/>
                <w:bCs/>
                <w:color w:val="auto"/>
                <w:szCs w:val="21"/>
                <w:highlight w:val="none"/>
              </w:rPr>
              <w:t>研究工作</w:t>
            </w:r>
            <w:r>
              <w:rPr>
                <w:rFonts w:hint="eastAsia" w:ascii="仿宋" w:hAnsi="仿宋" w:eastAsia="仿宋" w:cs="仿宋"/>
                <w:bCs/>
                <w:color w:val="auto"/>
                <w:szCs w:val="21"/>
                <w:highlight w:val="none"/>
                <w:lang w:eastAsia="zh-CN"/>
              </w:rPr>
              <w:t>，承担所需费用</w:t>
            </w:r>
            <w:r>
              <w:rPr>
                <w:rFonts w:hint="eastAsia" w:ascii="仿宋" w:hAnsi="仿宋" w:eastAsia="仿宋" w:cs="仿宋"/>
                <w:bCs/>
                <w:color w:val="auto"/>
                <w:szCs w:val="21"/>
                <w:highlight w:val="none"/>
              </w:rPr>
              <w:t>。</w:t>
            </w:r>
          </w:p>
          <w:p w14:paraId="3F3CAAB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17.中标人应承诺规范经办服务费的使用，建立长期护理保险经办费用的预决算制度，专款专用，单独核算，不与中标人其他资金混用。除由本次采购项目所指的长期护理保险基金拨付的经办费用外，由中标人或其所属总公司投入的其他资金，由中标人自行管理，不得计入本项目中标人所报的经办服务费用，不纳入预决算管理。</w:t>
            </w:r>
          </w:p>
          <w:p w14:paraId="1B4140C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18.</w:t>
            </w:r>
            <w:r>
              <w:rPr>
                <w:rFonts w:hint="eastAsia" w:ascii="仿宋" w:hAnsi="仿宋" w:eastAsia="仿宋" w:cs="仿宋"/>
                <w:bCs/>
                <w:color w:val="auto"/>
                <w:szCs w:val="21"/>
                <w:highlight w:val="none"/>
                <w:lang w:eastAsia="zh-CN"/>
              </w:rPr>
              <w:t>长护险失能等级评估及评估质量控制专项。中标人按照采购人的要求，组建长护险失能等级评估专业组织，按照《南宁市长期护理保险实施细则》</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规</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2号）、《南宁市长期护理保险失能等级评估管理办法》</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规</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3号）等要求开展南宁市（全市范围内）长护险失能等级评估（期末复评及动态评估）及全市失能等级评估质量控制工作，保障参保人按规定享受长期护理服务保障，确保长护险基金安全。</w:t>
            </w:r>
            <w:r>
              <w:rPr>
                <w:rFonts w:hint="eastAsia" w:ascii="仿宋" w:hAnsi="仿宋" w:eastAsia="仿宋" w:cs="仿宋"/>
                <w:bCs/>
                <w:color w:val="auto"/>
                <w:szCs w:val="21"/>
                <w:highlight w:val="none"/>
                <w:lang w:eastAsia="zh-CN"/>
              </w:rPr>
              <w:t>具体要求如下：</w:t>
            </w:r>
          </w:p>
          <w:p w14:paraId="236FE79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1</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组建长护保险评估与</w:t>
            </w:r>
            <w:r>
              <w:rPr>
                <w:rFonts w:hint="eastAsia" w:ascii="仿宋" w:hAnsi="仿宋" w:eastAsia="仿宋" w:cs="仿宋"/>
                <w:bCs/>
                <w:color w:val="auto"/>
                <w:szCs w:val="21"/>
                <w:highlight w:val="none"/>
                <w:lang w:eastAsia="zh-CN"/>
              </w:rPr>
              <w:t>评估质量控制</w:t>
            </w:r>
            <w:r>
              <w:rPr>
                <w:rFonts w:hint="eastAsia" w:ascii="仿宋" w:hAnsi="仿宋" w:eastAsia="仿宋" w:cs="仿宋"/>
                <w:bCs/>
                <w:color w:val="auto"/>
                <w:szCs w:val="21"/>
                <w:highlight w:val="none"/>
              </w:rPr>
              <w:t>专业组织</w:t>
            </w:r>
            <w:r>
              <w:rPr>
                <w:rFonts w:hint="eastAsia" w:ascii="仿宋" w:hAnsi="仿宋" w:eastAsia="仿宋" w:cs="仿宋"/>
                <w:bCs/>
                <w:color w:val="auto"/>
                <w:szCs w:val="21"/>
                <w:highlight w:val="none"/>
                <w:lang w:eastAsia="zh-CN"/>
              </w:rPr>
              <w:t>。严格按照国家、自治区及南宁市长护险失能等级评估相关规定执行，评估费用支付标准与现行长护险失能等级评估费用支付标准保持一致，由中标人承担。</w:t>
            </w:r>
          </w:p>
          <w:p w14:paraId="476BF16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开展失能</w:t>
            </w:r>
            <w:r>
              <w:rPr>
                <w:rFonts w:hint="eastAsia" w:ascii="仿宋" w:hAnsi="仿宋" w:eastAsia="仿宋" w:cs="仿宋"/>
                <w:bCs/>
                <w:color w:val="auto"/>
                <w:szCs w:val="21"/>
                <w:highlight w:val="none"/>
                <w:lang w:eastAsia="zh-CN"/>
              </w:rPr>
              <w:t>等级</w:t>
            </w:r>
            <w:r>
              <w:rPr>
                <w:rFonts w:hint="eastAsia" w:ascii="仿宋" w:hAnsi="仿宋" w:eastAsia="仿宋" w:cs="仿宋"/>
                <w:bCs/>
                <w:color w:val="auto"/>
                <w:szCs w:val="21"/>
                <w:highlight w:val="none"/>
              </w:rPr>
              <w:t>评估工作</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负责受理失能评估（复评</w:t>
            </w:r>
            <w:r>
              <w:rPr>
                <w:rFonts w:hint="eastAsia" w:ascii="仿宋" w:hAnsi="仿宋" w:eastAsia="仿宋" w:cs="仿宋"/>
                <w:bCs/>
                <w:color w:val="auto"/>
                <w:szCs w:val="21"/>
                <w:highlight w:val="none"/>
                <w:lang w:eastAsia="zh-CN"/>
              </w:rPr>
              <w:t>及动态评估</w:t>
            </w:r>
            <w:r>
              <w:rPr>
                <w:rFonts w:hint="eastAsia" w:ascii="仿宋" w:hAnsi="仿宋" w:eastAsia="仿宋" w:cs="仿宋"/>
                <w:bCs/>
                <w:color w:val="auto"/>
                <w:szCs w:val="21"/>
                <w:highlight w:val="none"/>
              </w:rPr>
              <w:t>）的申请，对接长护服务机构进行失能情况初筛。负责组织评估人员</w:t>
            </w:r>
            <w:r>
              <w:rPr>
                <w:rFonts w:hint="eastAsia" w:ascii="仿宋" w:hAnsi="仿宋" w:eastAsia="仿宋" w:cs="仿宋"/>
                <w:bCs/>
                <w:color w:val="auto"/>
                <w:szCs w:val="21"/>
                <w:highlight w:val="none"/>
                <w:lang w:eastAsia="zh-CN"/>
              </w:rPr>
              <w:t>（评估专家）</w:t>
            </w:r>
            <w:r>
              <w:rPr>
                <w:rFonts w:hint="eastAsia" w:ascii="仿宋" w:hAnsi="仿宋" w:eastAsia="仿宋" w:cs="仿宋"/>
                <w:bCs/>
                <w:color w:val="auto"/>
                <w:szCs w:val="21"/>
                <w:highlight w:val="none"/>
              </w:rPr>
              <w:t>开展现场评估工作，并对评估结果公示、公布及反馈。负责协助对评估人员的培训。</w:t>
            </w:r>
            <w:r>
              <w:rPr>
                <w:rFonts w:hint="eastAsia" w:ascii="仿宋" w:hAnsi="仿宋" w:eastAsia="仿宋" w:cs="仿宋"/>
                <w:bCs/>
                <w:color w:val="auto"/>
                <w:szCs w:val="21"/>
                <w:highlight w:val="none"/>
                <w:lang w:eastAsia="zh-CN"/>
              </w:rPr>
              <w:t>承担评估组织、交通等费用支出。</w:t>
            </w:r>
          </w:p>
          <w:p w14:paraId="1C6843D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技术及操作要求</w:t>
            </w:r>
            <w:r>
              <w:rPr>
                <w:rFonts w:hint="eastAsia" w:ascii="仿宋" w:hAnsi="仿宋" w:eastAsia="仿宋" w:cs="仿宋"/>
                <w:bCs/>
                <w:color w:val="auto"/>
                <w:szCs w:val="21"/>
                <w:highlight w:val="none"/>
                <w:lang w:eastAsia="zh-CN"/>
              </w:rPr>
              <w:t>：</w:t>
            </w:r>
          </w:p>
          <w:p w14:paraId="157DED8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①</w:t>
            </w:r>
            <w:r>
              <w:rPr>
                <w:rFonts w:hint="eastAsia" w:ascii="仿宋" w:hAnsi="仿宋" w:eastAsia="仿宋" w:cs="仿宋"/>
                <w:bCs/>
                <w:color w:val="auto"/>
                <w:szCs w:val="21"/>
                <w:highlight w:val="none"/>
              </w:rPr>
              <w:t>长护保险评估与经办服务专业组织受理失能评估申请，在确定参保人已经医疗机构规范诊疗、失能状态持续6个月以上或因年老失能，符合上述条件的需在受理申请</w:t>
            </w:r>
            <w:r>
              <w:rPr>
                <w:rFonts w:hint="eastAsia" w:ascii="仿宋" w:hAnsi="仿宋" w:eastAsia="仿宋" w:cs="仿宋"/>
                <w:bCs/>
                <w:color w:val="auto"/>
                <w:szCs w:val="21"/>
                <w:highlight w:val="none"/>
                <w:lang w:eastAsia="zh-CN"/>
              </w:rPr>
              <w:t>并评估通过后</w:t>
            </w:r>
            <w:r>
              <w:rPr>
                <w:rFonts w:hint="eastAsia" w:ascii="仿宋" w:hAnsi="仿宋" w:eastAsia="仿宋" w:cs="仿宋"/>
                <w:bCs/>
                <w:color w:val="auto"/>
                <w:szCs w:val="21"/>
                <w:highlight w:val="none"/>
              </w:rPr>
              <w:t>作出失能等级评估结论。</w:t>
            </w:r>
          </w:p>
          <w:p w14:paraId="7C3F66F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②</w:t>
            </w:r>
            <w:r>
              <w:rPr>
                <w:rFonts w:hint="eastAsia" w:ascii="仿宋" w:hAnsi="仿宋" w:eastAsia="仿宋" w:cs="仿宋"/>
                <w:bCs/>
                <w:color w:val="auto"/>
                <w:szCs w:val="21"/>
                <w:highlight w:val="none"/>
              </w:rPr>
              <w:t>通过长护险系统抽取2位已由</w:t>
            </w:r>
            <w:r>
              <w:rPr>
                <w:rFonts w:hint="eastAsia" w:ascii="仿宋" w:hAnsi="仿宋" w:eastAsia="仿宋" w:cs="仿宋"/>
                <w:bCs/>
                <w:color w:val="auto"/>
                <w:szCs w:val="21"/>
                <w:highlight w:val="none"/>
                <w:lang w:eastAsia="zh-CN"/>
              </w:rPr>
              <w:t>市医保中心纳入评估员库及评估专家库</w:t>
            </w:r>
            <w:r>
              <w:rPr>
                <w:rFonts w:hint="eastAsia" w:ascii="仿宋" w:hAnsi="仿宋" w:eastAsia="仿宋" w:cs="仿宋"/>
                <w:bCs/>
                <w:color w:val="auto"/>
                <w:szCs w:val="21"/>
                <w:highlight w:val="none"/>
              </w:rPr>
              <w:t>的评估员，对参保人员进行现场评估；评估结果在失能人员所属区域医保官网公示；公示结束后</w:t>
            </w:r>
            <w:r>
              <w:rPr>
                <w:rFonts w:hint="eastAsia" w:ascii="仿宋" w:hAnsi="仿宋" w:eastAsia="仿宋" w:cs="仿宋"/>
                <w:bCs/>
                <w:color w:val="auto"/>
                <w:szCs w:val="21"/>
                <w:highlight w:val="none"/>
                <w:lang w:eastAsia="zh-CN"/>
              </w:rPr>
              <w:t>及时</w:t>
            </w:r>
            <w:r>
              <w:rPr>
                <w:rFonts w:hint="eastAsia" w:ascii="仿宋" w:hAnsi="仿宋" w:eastAsia="仿宋" w:cs="仿宋"/>
                <w:bCs/>
                <w:color w:val="auto"/>
                <w:szCs w:val="21"/>
                <w:highlight w:val="none"/>
              </w:rPr>
              <w:t>作出评估结论，</w:t>
            </w:r>
            <w:r>
              <w:rPr>
                <w:rFonts w:hint="eastAsia" w:ascii="仿宋" w:hAnsi="仿宋" w:eastAsia="仿宋" w:cs="仿宋"/>
                <w:bCs/>
                <w:color w:val="auto"/>
                <w:szCs w:val="21"/>
                <w:highlight w:val="none"/>
                <w:lang w:eastAsia="zh-CN"/>
              </w:rPr>
              <w:t>按规定</w:t>
            </w:r>
            <w:r>
              <w:rPr>
                <w:rFonts w:hint="eastAsia" w:ascii="仿宋" w:hAnsi="仿宋" w:eastAsia="仿宋" w:cs="仿宋"/>
                <w:bCs/>
                <w:color w:val="auto"/>
                <w:szCs w:val="21"/>
                <w:highlight w:val="none"/>
              </w:rPr>
              <w:t>出具电子评估结论书。</w:t>
            </w:r>
          </w:p>
          <w:p w14:paraId="5E23A77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参保人对评估结论有异议的，可自收到评估结论</w:t>
            </w:r>
            <w:r>
              <w:rPr>
                <w:rFonts w:hint="eastAsia" w:ascii="仿宋" w:hAnsi="仿宋" w:eastAsia="仿宋" w:cs="仿宋"/>
                <w:bCs/>
                <w:color w:val="auto"/>
                <w:szCs w:val="21"/>
                <w:highlight w:val="none"/>
                <w:lang w:eastAsia="zh-CN"/>
              </w:rPr>
              <w:t>后按规定</w:t>
            </w:r>
            <w:r>
              <w:rPr>
                <w:rFonts w:hint="eastAsia" w:ascii="仿宋" w:hAnsi="仿宋" w:eastAsia="仿宋" w:cs="仿宋"/>
                <w:bCs/>
                <w:color w:val="auto"/>
                <w:szCs w:val="21"/>
                <w:highlight w:val="none"/>
              </w:rPr>
              <w:t>向长护保险评估与经办服务专业组织提出争议复评申请,并按争议复评要求携带相关资料递交审核,经审核同意后,在</w:t>
            </w:r>
            <w:r>
              <w:rPr>
                <w:rFonts w:hint="eastAsia" w:ascii="仿宋" w:hAnsi="仿宋" w:eastAsia="仿宋" w:cs="仿宋"/>
                <w:bCs/>
                <w:color w:val="auto"/>
                <w:szCs w:val="21"/>
                <w:highlight w:val="none"/>
                <w:lang w:eastAsia="zh-CN"/>
              </w:rPr>
              <w:t>规定时间</w:t>
            </w:r>
            <w:r>
              <w:rPr>
                <w:rFonts w:hint="eastAsia" w:ascii="仿宋" w:hAnsi="仿宋" w:eastAsia="仿宋" w:cs="仿宋"/>
                <w:bCs/>
                <w:color w:val="auto"/>
                <w:szCs w:val="21"/>
                <w:highlight w:val="none"/>
              </w:rPr>
              <w:t>内对参保人员进行争议复评。</w:t>
            </w:r>
          </w:p>
          <w:p w14:paraId="3EA3836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通过长护险系统抽取2位</w:t>
            </w:r>
            <w:r>
              <w:rPr>
                <w:rFonts w:hint="eastAsia" w:ascii="仿宋" w:hAnsi="仿宋" w:eastAsia="仿宋" w:cs="仿宋"/>
                <w:bCs/>
                <w:color w:val="auto"/>
                <w:szCs w:val="21"/>
                <w:highlight w:val="none"/>
                <w:lang w:eastAsia="zh-CN"/>
              </w:rPr>
              <w:t>专家库</w:t>
            </w:r>
            <w:r>
              <w:rPr>
                <w:rFonts w:hint="eastAsia" w:ascii="仿宋" w:hAnsi="仿宋" w:eastAsia="仿宋" w:cs="仿宋"/>
                <w:bCs/>
                <w:color w:val="auto"/>
                <w:szCs w:val="21"/>
                <w:highlight w:val="none"/>
              </w:rPr>
              <w:t>的评估专家进行复评，将复评结果报送</w:t>
            </w:r>
            <w:r>
              <w:rPr>
                <w:rFonts w:hint="eastAsia" w:ascii="仿宋" w:hAnsi="仿宋" w:eastAsia="仿宋" w:cs="仿宋"/>
                <w:bCs/>
                <w:color w:val="auto"/>
                <w:szCs w:val="21"/>
                <w:highlight w:val="none"/>
                <w:lang w:eastAsia="zh-CN"/>
              </w:rPr>
              <w:t>医保经办机构</w:t>
            </w:r>
            <w:r>
              <w:rPr>
                <w:rFonts w:hint="eastAsia" w:ascii="仿宋" w:hAnsi="仿宋" w:eastAsia="仿宋" w:cs="仿宋"/>
                <w:bCs/>
                <w:color w:val="auto"/>
                <w:szCs w:val="21"/>
                <w:highlight w:val="none"/>
              </w:rPr>
              <w:t>，争议复评结论作出之日起</w:t>
            </w:r>
            <w:r>
              <w:rPr>
                <w:rFonts w:hint="eastAsia" w:ascii="仿宋" w:hAnsi="仿宋" w:eastAsia="仿宋" w:cs="仿宋"/>
                <w:bCs/>
                <w:color w:val="auto"/>
                <w:szCs w:val="21"/>
                <w:highlight w:val="none"/>
                <w:lang w:eastAsia="zh-CN"/>
              </w:rPr>
              <w:t>规定时间内</w:t>
            </w:r>
            <w:r>
              <w:rPr>
                <w:rFonts w:hint="eastAsia" w:ascii="仿宋" w:hAnsi="仿宋" w:eastAsia="仿宋" w:cs="仿宋"/>
                <w:bCs/>
                <w:color w:val="auto"/>
                <w:szCs w:val="21"/>
                <w:highlight w:val="none"/>
              </w:rPr>
              <w:t>出具电子评估结论书。</w:t>
            </w:r>
          </w:p>
          <w:p w14:paraId="346742D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③</w:t>
            </w:r>
            <w:r>
              <w:rPr>
                <w:rFonts w:hint="eastAsia" w:ascii="仿宋" w:hAnsi="仿宋" w:eastAsia="仿宋" w:cs="仿宋"/>
                <w:bCs/>
                <w:color w:val="auto"/>
                <w:szCs w:val="21"/>
                <w:highlight w:val="none"/>
              </w:rPr>
              <w:t>首次评估结果未达到重度失能条件的，自作出评估结论之日起6个月后可申请重新评估。</w:t>
            </w:r>
          </w:p>
          <w:p w14:paraId="5853CCC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④</w:t>
            </w:r>
            <w:r>
              <w:rPr>
                <w:rFonts w:hint="eastAsia" w:ascii="仿宋" w:hAnsi="仿宋" w:eastAsia="仿宋" w:cs="仿宋"/>
                <w:bCs/>
                <w:color w:val="auto"/>
                <w:szCs w:val="21"/>
                <w:highlight w:val="none"/>
              </w:rPr>
              <w:t>按规范做好长护保险档案整理保管工作，申请材料原件、评估表及评估结论复印件按申请编号和护理机构归类整理，按档案管理规定进行保管。</w:t>
            </w:r>
          </w:p>
          <w:p w14:paraId="68CDBE4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⑤</w:t>
            </w:r>
            <w:r>
              <w:rPr>
                <w:rFonts w:hint="eastAsia" w:ascii="仿宋" w:hAnsi="仿宋" w:eastAsia="仿宋" w:cs="仿宋"/>
                <w:bCs/>
                <w:color w:val="auto"/>
                <w:szCs w:val="21"/>
                <w:highlight w:val="none"/>
              </w:rPr>
              <w:t>做好评估政策宣传培训工作的相关文档记录工作，并按规定上报市长护保险</w:t>
            </w:r>
            <w:r>
              <w:rPr>
                <w:rFonts w:hint="eastAsia" w:ascii="仿宋" w:hAnsi="仿宋" w:eastAsia="仿宋" w:cs="仿宋"/>
                <w:bCs/>
                <w:color w:val="auto"/>
                <w:szCs w:val="21"/>
                <w:highlight w:val="none"/>
                <w:lang w:eastAsia="zh-CN"/>
              </w:rPr>
              <w:t>综合服务中心</w:t>
            </w:r>
            <w:r>
              <w:rPr>
                <w:rFonts w:hint="eastAsia" w:ascii="仿宋" w:hAnsi="仿宋" w:eastAsia="仿宋" w:cs="仿宋"/>
                <w:bCs/>
                <w:color w:val="auto"/>
                <w:szCs w:val="21"/>
                <w:highlight w:val="none"/>
              </w:rPr>
              <w:t>。</w:t>
            </w:r>
          </w:p>
          <w:p w14:paraId="082863F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⑥</w:t>
            </w:r>
            <w:r>
              <w:rPr>
                <w:rFonts w:hint="eastAsia" w:ascii="仿宋" w:hAnsi="仿宋" w:eastAsia="仿宋" w:cs="仿宋"/>
                <w:bCs/>
                <w:color w:val="auto"/>
                <w:szCs w:val="21"/>
                <w:highlight w:val="none"/>
              </w:rPr>
              <w:t>评估人员评估费含在</w:t>
            </w:r>
            <w:r>
              <w:rPr>
                <w:rFonts w:hint="eastAsia" w:ascii="仿宋" w:hAnsi="仿宋" w:eastAsia="仿宋" w:cs="仿宋"/>
                <w:bCs/>
                <w:color w:val="auto"/>
                <w:szCs w:val="21"/>
                <w:highlight w:val="none"/>
                <w:lang w:eastAsia="zh-CN"/>
              </w:rPr>
              <w:t>中标人</w:t>
            </w:r>
            <w:r>
              <w:rPr>
                <w:rFonts w:hint="eastAsia" w:ascii="仿宋" w:hAnsi="仿宋" w:eastAsia="仿宋" w:cs="仿宋"/>
                <w:bCs/>
                <w:color w:val="auto"/>
                <w:szCs w:val="21"/>
                <w:highlight w:val="none"/>
              </w:rPr>
              <w:t>经办服务费用</w:t>
            </w:r>
            <w:r>
              <w:rPr>
                <w:rFonts w:hint="eastAsia" w:ascii="仿宋" w:hAnsi="仿宋" w:eastAsia="仿宋" w:cs="仿宋"/>
                <w:bCs/>
                <w:color w:val="auto"/>
                <w:szCs w:val="21"/>
                <w:highlight w:val="none"/>
                <w:lang w:eastAsia="zh-CN"/>
              </w:rPr>
              <w:t>报价</w:t>
            </w:r>
            <w:r>
              <w:rPr>
                <w:rFonts w:hint="eastAsia" w:ascii="仿宋" w:hAnsi="仿宋" w:eastAsia="仿宋" w:cs="仿宋"/>
                <w:bCs/>
                <w:color w:val="auto"/>
                <w:szCs w:val="21"/>
                <w:highlight w:val="none"/>
              </w:rPr>
              <w:t>内，根据实际支出在长护保险基金中列支。</w:t>
            </w:r>
          </w:p>
          <w:p w14:paraId="448D1AF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⑦</w:t>
            </w:r>
            <w:r>
              <w:rPr>
                <w:rFonts w:hint="eastAsia" w:ascii="仿宋" w:hAnsi="仿宋" w:eastAsia="仿宋" w:cs="仿宋"/>
                <w:bCs/>
                <w:color w:val="auto"/>
                <w:szCs w:val="21"/>
                <w:highlight w:val="none"/>
              </w:rPr>
              <w:t>负责协助经办机构对重度失能人员与护理机构的匹配与派单工作，保障符合条件的重度失能人员享受长护待遇。</w:t>
            </w:r>
          </w:p>
          <w:p w14:paraId="6E9A3E5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lang w:eastAsia="zh-CN"/>
              </w:rPr>
              <w:t>）开展长护险失能等级评估质量控制工作。保障专项工作所需的人员、设施设备及运行成本，组建独立、专职的专家队伍（人员要求具有护理学、临床医学、康复医学专业背景且具备中级及以上职称，不少于</w:t>
            </w:r>
            <w:r>
              <w:rPr>
                <w:rFonts w:hint="eastAsia" w:ascii="仿宋" w:hAnsi="仿宋" w:eastAsia="仿宋" w:cs="仿宋"/>
                <w:bCs/>
                <w:color w:val="auto"/>
                <w:szCs w:val="21"/>
                <w:highlight w:val="none"/>
                <w:lang w:val="en-US" w:eastAsia="zh-CN"/>
              </w:rPr>
              <w:t>3人</w:t>
            </w:r>
            <w:r>
              <w:rPr>
                <w:rFonts w:hint="eastAsia" w:ascii="仿宋" w:hAnsi="仿宋" w:eastAsia="仿宋" w:cs="仿宋"/>
                <w:bCs/>
                <w:color w:val="auto"/>
                <w:szCs w:val="21"/>
                <w:highlight w:val="none"/>
                <w:lang w:eastAsia="zh-CN"/>
              </w:rPr>
              <w:t>），签订隶属关系的劳动或劳务合同并保障其各项合法权益；开展评审时，须聘请二级及以上医疗机构在职的专家（人员要求具有护理学、临床医学、康复医学专业背景且具备副高级及以上职称）参与，每</w:t>
            </w:r>
            <w:r>
              <w:rPr>
                <w:rFonts w:hint="eastAsia" w:ascii="仿宋" w:hAnsi="仿宋" w:eastAsia="仿宋" w:cs="仿宋"/>
                <w:bCs/>
                <w:color w:val="auto"/>
                <w:szCs w:val="21"/>
                <w:highlight w:val="none"/>
                <w:lang w:val="en-US" w:eastAsia="zh-CN"/>
              </w:rPr>
              <w:t>1份评审材料需要集中不少于3名专家意见（其中临床在职一线专家占2/3）。涉及专家评审劳务费支付标准等按照《广西壮族自治区医疗保障局 广西壮族自治区人力资源和社会保障厅 广西壮族自治区财政厅关于印发广西壮族自治区医疗保障评审劳务费管理暂行办法的通知》</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南</w:t>
            </w:r>
            <w:r>
              <w:rPr>
                <w:rFonts w:hint="eastAsia" w:ascii="仿宋" w:hAnsi="仿宋" w:eastAsia="仿宋" w:cs="仿宋"/>
                <w:bCs/>
                <w:color w:val="auto"/>
                <w:szCs w:val="21"/>
                <w:highlight w:val="none"/>
              </w:rPr>
              <w:t>医保</w:t>
            </w:r>
            <w:r>
              <w:rPr>
                <w:rFonts w:hint="eastAsia" w:ascii="仿宋" w:hAnsi="仿宋" w:eastAsia="仿宋" w:cs="仿宋"/>
                <w:bCs/>
                <w:color w:val="auto"/>
                <w:szCs w:val="21"/>
                <w:highlight w:val="none"/>
                <w:lang w:eastAsia="zh-CN"/>
              </w:rPr>
              <w:t>发</w:t>
            </w:r>
            <w:r>
              <w:rPr>
                <w:rFonts w:hint="eastAsia" w:ascii="仿宋" w:hAnsi="仿宋" w:eastAsia="仿宋" w:cs="仿宋"/>
                <w:bCs/>
                <w:color w:val="auto"/>
                <w:szCs w:val="21"/>
                <w:highlight w:val="none"/>
              </w:rPr>
              <w:t>〔20</w:t>
            </w:r>
            <w:r>
              <w:rPr>
                <w:rFonts w:hint="eastAsia" w:ascii="仿宋" w:hAnsi="仿宋" w:eastAsia="仿宋" w:cs="仿宋"/>
                <w:bCs/>
                <w:color w:val="auto"/>
                <w:szCs w:val="21"/>
                <w:highlight w:val="none"/>
                <w:lang w:val="en-US" w:eastAsia="zh-CN"/>
              </w:rPr>
              <w:t>19</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56号）执行。</w:t>
            </w:r>
          </w:p>
          <w:p w14:paraId="45B99DA4">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lang w:val="en-US" w:eastAsia="zh-CN"/>
              </w:rPr>
              <w:t>19.</w:t>
            </w:r>
            <w:r>
              <w:rPr>
                <w:rFonts w:hint="eastAsia" w:ascii="仿宋" w:hAnsi="仿宋" w:eastAsia="仿宋" w:cs="仿宋"/>
                <w:bCs/>
                <w:color w:val="auto"/>
                <w:szCs w:val="21"/>
                <w:highlight w:val="none"/>
              </w:rPr>
              <w:t>中标人须完成</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时承诺的其他服务。</w:t>
            </w:r>
          </w:p>
          <w:p w14:paraId="79837371">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（七）</w:t>
            </w:r>
            <w:r>
              <w:rPr>
                <w:rFonts w:hint="eastAsia" w:ascii="仿宋" w:hAnsi="仿宋" w:eastAsia="仿宋" w:cs="仿宋"/>
                <w:b/>
                <w:bCs/>
                <w:color w:val="auto"/>
                <w:szCs w:val="21"/>
                <w:highlight w:val="none"/>
              </w:rPr>
              <w:t>对</w:t>
            </w:r>
            <w:r>
              <w:rPr>
                <w:rFonts w:hint="eastAsia" w:ascii="仿宋" w:hAnsi="仿宋" w:eastAsia="仿宋" w:cs="仿宋"/>
                <w:b/>
                <w:bCs/>
                <w:color w:val="auto"/>
                <w:szCs w:val="21"/>
                <w:highlight w:val="none"/>
                <w:lang w:eastAsia="zh-CN"/>
              </w:rPr>
              <w:t>投标人</w:t>
            </w:r>
            <w:r>
              <w:rPr>
                <w:rFonts w:hint="eastAsia" w:ascii="仿宋" w:hAnsi="仿宋" w:eastAsia="仿宋" w:cs="仿宋"/>
                <w:b/>
                <w:bCs/>
                <w:color w:val="auto"/>
                <w:szCs w:val="21"/>
                <w:highlight w:val="none"/>
              </w:rPr>
              <w:t>的要求</w:t>
            </w:r>
          </w:p>
          <w:p w14:paraId="1495B641">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lang w:eastAsia="zh-CN"/>
              </w:rPr>
              <w:t>▲</w:t>
            </w:r>
            <w:r>
              <w:rPr>
                <w:rFonts w:hint="eastAsia" w:ascii="仿宋" w:hAnsi="仿宋" w:eastAsia="仿宋" w:cs="仿宋"/>
                <w:bCs/>
                <w:color w:val="auto"/>
                <w:szCs w:val="21"/>
                <w:highlight w:val="none"/>
              </w:rPr>
              <w:t xml:space="preserve">1. </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应当依法成立并具有在本市开展健康保险等相关业务的资质；</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在参与本项目</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前应取得集团总公司</w:t>
            </w:r>
            <w:r>
              <w:rPr>
                <w:rFonts w:hint="eastAsia" w:ascii="仿宋" w:hAnsi="仿宋" w:eastAsia="仿宋" w:cs="仿宋"/>
                <w:bCs/>
                <w:color w:val="auto"/>
                <w:szCs w:val="21"/>
                <w:highlight w:val="none"/>
                <w:lang w:val="en-US" w:eastAsia="zh-CN"/>
              </w:rPr>
              <w:t>唯一</w:t>
            </w:r>
            <w:r>
              <w:rPr>
                <w:rFonts w:hint="eastAsia" w:ascii="仿宋" w:hAnsi="仿宋" w:eastAsia="仿宋" w:cs="仿宋"/>
                <w:bCs/>
                <w:color w:val="auto"/>
                <w:szCs w:val="21"/>
                <w:highlight w:val="none"/>
              </w:rPr>
              <w:t>授权，同属一家商业保险（集团）公司参与</w:t>
            </w:r>
            <w:r>
              <w:rPr>
                <w:rFonts w:hint="eastAsia" w:ascii="仿宋" w:hAnsi="仿宋" w:eastAsia="仿宋" w:cs="仿宋"/>
                <w:color w:val="auto"/>
                <w:highlight w:val="none"/>
              </w:rPr>
              <w:t>本项目</w:t>
            </w:r>
            <w:r>
              <w:rPr>
                <w:rFonts w:hint="eastAsia" w:ascii="仿宋" w:hAnsi="仿宋" w:eastAsia="仿宋" w:cs="仿宋"/>
                <w:color w:val="auto"/>
                <w:highlight w:val="none"/>
                <w:lang w:val="en-US" w:eastAsia="zh-CN"/>
              </w:rPr>
              <w:t>同一</w:t>
            </w:r>
            <w:r>
              <w:rPr>
                <w:rFonts w:hint="eastAsia" w:ascii="仿宋" w:hAnsi="仿宋" w:eastAsia="仿宋" w:cs="仿宋"/>
                <w:color w:val="auto"/>
                <w:highlight w:val="none"/>
              </w:rPr>
              <w:t>分标</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的子公司</w:t>
            </w:r>
            <w:r>
              <w:rPr>
                <w:rFonts w:hint="eastAsia" w:ascii="仿宋" w:hAnsi="仿宋" w:eastAsia="仿宋" w:cs="仿宋"/>
                <w:bCs/>
                <w:color w:val="auto"/>
                <w:szCs w:val="21"/>
                <w:highlight w:val="none"/>
                <w:lang w:val="en-US" w:eastAsia="zh-CN"/>
              </w:rPr>
              <w:t>/分公司</w:t>
            </w:r>
            <w:r>
              <w:rPr>
                <w:rFonts w:hint="eastAsia" w:ascii="仿宋" w:hAnsi="仿宋" w:eastAsia="仿宋" w:cs="仿宋"/>
                <w:bCs/>
                <w:color w:val="auto"/>
                <w:szCs w:val="21"/>
                <w:highlight w:val="none"/>
              </w:rPr>
              <w:t>不得超过一家；单位负责人为同一人或者存在直接控股、管理关系的不同供应商，不得参加同一</w:t>
            </w:r>
            <w:r>
              <w:rPr>
                <w:rFonts w:hint="eastAsia" w:ascii="仿宋" w:hAnsi="仿宋" w:eastAsia="仿宋" w:cs="仿宋"/>
                <w:color w:val="auto"/>
                <w:highlight w:val="none"/>
              </w:rPr>
              <w:t>合同项下的</w:t>
            </w:r>
            <w:r>
              <w:rPr>
                <w:rFonts w:hint="eastAsia" w:ascii="仿宋" w:hAnsi="仿宋" w:eastAsia="仿宋" w:cs="仿宋"/>
                <w:bCs/>
                <w:color w:val="auto"/>
                <w:szCs w:val="21"/>
                <w:highlight w:val="none"/>
                <w:lang w:eastAsia="zh-CN"/>
              </w:rPr>
              <w:t>投标</w:t>
            </w:r>
            <w:r>
              <w:rPr>
                <w:rFonts w:hint="eastAsia" w:ascii="仿宋" w:hAnsi="仿宋" w:eastAsia="仿宋" w:cs="仿宋"/>
                <w:bCs/>
                <w:color w:val="auto"/>
                <w:szCs w:val="21"/>
                <w:highlight w:val="none"/>
              </w:rPr>
              <w:t>活动。</w:t>
            </w:r>
          </w:p>
          <w:p w14:paraId="5D59BFF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2. </w:t>
            </w:r>
            <w:r>
              <w:rPr>
                <w:rFonts w:hint="eastAsia" w:ascii="仿宋" w:hAnsi="仿宋" w:eastAsia="仿宋" w:cs="仿宋"/>
                <w:bCs/>
                <w:color w:val="auto"/>
                <w:szCs w:val="21"/>
                <w:highlight w:val="none"/>
                <w:lang w:eastAsia="zh-CN"/>
              </w:rPr>
              <w:t>投标人</w:t>
            </w:r>
            <w:r>
              <w:rPr>
                <w:rFonts w:hint="eastAsia" w:ascii="仿宋" w:hAnsi="仿宋" w:eastAsia="仿宋" w:cs="仿宋"/>
                <w:bCs/>
                <w:color w:val="auto"/>
                <w:szCs w:val="21"/>
                <w:highlight w:val="none"/>
              </w:rPr>
              <w:t>应当具备充分的长护险业务经办服务能力，具备独立、完善的长护险经办服务系统，能够满足长护险</w:t>
            </w:r>
            <w:r>
              <w:rPr>
                <w:rFonts w:hint="eastAsia" w:ascii="仿宋" w:hAnsi="仿宋" w:eastAsia="仿宋" w:cs="仿宋"/>
                <w:bCs/>
                <w:color w:val="auto"/>
                <w:szCs w:val="21"/>
                <w:highlight w:val="none"/>
                <w:lang w:val="en-US" w:eastAsia="zh-CN"/>
              </w:rPr>
              <w:t>失能等级评估、护理</w:t>
            </w:r>
            <w:r>
              <w:rPr>
                <w:rFonts w:hint="eastAsia" w:ascii="仿宋" w:hAnsi="仿宋" w:eastAsia="仿宋" w:cs="仿宋"/>
                <w:bCs/>
                <w:color w:val="auto"/>
                <w:szCs w:val="21"/>
                <w:highlight w:val="none"/>
              </w:rPr>
              <w:t>服务实时监控、电子档案留存</w:t>
            </w:r>
            <w:r>
              <w:rPr>
                <w:rFonts w:hint="eastAsia" w:ascii="仿宋" w:hAnsi="仿宋" w:eastAsia="仿宋" w:cs="仿宋"/>
                <w:bCs/>
                <w:color w:val="auto"/>
                <w:szCs w:val="21"/>
                <w:highlight w:val="none"/>
                <w:lang w:val="en-US" w:eastAsia="zh-CN"/>
              </w:rPr>
              <w:t>及</w:t>
            </w:r>
            <w:r>
              <w:rPr>
                <w:rFonts w:hint="eastAsia" w:ascii="仿宋" w:hAnsi="仿宋" w:eastAsia="仿宋" w:cs="仿宋"/>
                <w:bCs/>
                <w:color w:val="auto"/>
                <w:szCs w:val="21"/>
                <w:highlight w:val="none"/>
              </w:rPr>
              <w:t>费用联网结算的要求，适应我市长护险政策及经办管理要求，系统采集的业务数据所有权归市医疗保障经办机构。</w:t>
            </w:r>
          </w:p>
          <w:p w14:paraId="4C9CEB89">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（八）管理制度制定</w:t>
            </w:r>
          </w:p>
          <w:p w14:paraId="025C75C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人需制定长期护理保险经办相关管理制度、工作流程、长期护理保险委托业务工作的组织实施，共同建立绩效考核机制。各承办片区及时组建长期护理保险服务中心，开展长期护理保险经办工作，派员前往县区医保经办中心窗口合署办公（具体成员名单待招标工作完成后协商决定）。</w:t>
            </w:r>
          </w:p>
          <w:p w14:paraId="191BAD9A">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（九）考核评估及违约规定</w:t>
            </w:r>
          </w:p>
          <w:p w14:paraId="7DE1339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采购人根据</w:t>
            </w:r>
            <w:r>
              <w:rPr>
                <w:rFonts w:hint="eastAsia" w:ascii="仿宋" w:hAnsi="仿宋" w:eastAsia="仿宋" w:cs="仿宋"/>
                <w:bCs/>
                <w:color w:val="auto"/>
                <w:szCs w:val="21"/>
                <w:highlight w:val="none"/>
                <w:lang w:eastAsia="zh-CN"/>
              </w:rPr>
              <w:t>国家、自治区、南宁市长期护理保险政策要求及中标人本次应标承诺事项</w:t>
            </w:r>
            <w:r>
              <w:rPr>
                <w:rFonts w:hint="eastAsia" w:ascii="仿宋" w:hAnsi="仿宋" w:eastAsia="仿宋" w:cs="仿宋"/>
                <w:bCs/>
                <w:color w:val="auto"/>
                <w:szCs w:val="21"/>
                <w:highlight w:val="none"/>
              </w:rPr>
              <w:t>制定绩效考核指标</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并按照有关规定对中标人的服务行为和服务质量进行绩效综合考核，绩效考核结果与长期护理保险委托费用的清算及中标人的退出机制挂钩。</w:t>
            </w:r>
          </w:p>
          <w:p w14:paraId="48F5BD98">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（十）</w:t>
            </w:r>
            <w:r>
              <w:rPr>
                <w:rFonts w:hint="eastAsia" w:ascii="仿宋" w:hAnsi="仿宋" w:eastAsia="仿宋" w:cs="仿宋"/>
                <w:b/>
                <w:bCs/>
                <w:color w:val="auto"/>
                <w:szCs w:val="21"/>
                <w:highlight w:val="none"/>
              </w:rPr>
              <w:t>中标人退出约束</w:t>
            </w:r>
          </w:p>
          <w:p w14:paraId="6ED6576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合同生效后，除法律法规规定外，中标人不得单方面解除合同、中途退出。否则采购人不予拨付长期护理保险委托业务剩余服务期对应的委托费用，且中标人须支付违约金给采购人，违约金按长期护理保险委托业务剩余服务期对应的委托费用计算。违约金不足弥补采购人损失的，中标人仍应足额赔偿。</w:t>
            </w:r>
          </w:p>
          <w:p w14:paraId="4DB92068">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（十一）</w:t>
            </w:r>
            <w:r>
              <w:rPr>
                <w:rFonts w:hint="eastAsia" w:ascii="仿宋" w:hAnsi="仿宋" w:eastAsia="仿宋" w:cs="仿宋"/>
                <w:b/>
                <w:bCs/>
                <w:color w:val="auto"/>
                <w:szCs w:val="21"/>
                <w:highlight w:val="none"/>
              </w:rPr>
              <w:t>合同终止机制</w:t>
            </w:r>
          </w:p>
          <w:p w14:paraId="2FE212A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标人有下列情形之一的，经采购人核查情况属实的，并报市政府采购监督部门后终止合同，长期护理保险委托业务剩余服务期对应的委托费用不予支付，违规费用予以追回，且中标人须按长期护理保险委托业务剩余服务期对应的委托费用赔偿：</w:t>
            </w:r>
          </w:p>
          <w:p w14:paraId="09EE314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（1）套取、骗取长期护理保险基金的；</w:t>
            </w:r>
          </w:p>
          <w:p w14:paraId="403AEEB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（2）泄露参保人员个人信息或将参保人员个人信息用于其它用途，造成较大社会影响的；</w:t>
            </w:r>
          </w:p>
          <w:p w14:paraId="7FBF14B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（3）经采购人5次以上（含5次）对中标人的违约情形提出书面意见，中标人仍不整改的；</w:t>
            </w:r>
          </w:p>
          <w:p w14:paraId="28DC7FD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仿宋" w:hAnsi="仿宋" w:eastAsia="仿宋" w:cs="仿宋"/>
                <w:bCs/>
                <w:color w:val="auto"/>
                <w:szCs w:val="21"/>
                <w:highlight w:val="none"/>
              </w:rPr>
              <w:t>（4）其它严重违反《南宁市医疗保障局 南宁市财政局关于印发&lt;南宁市长期护理保险委托商业保险机构提供经办服务管理办法&gt;的通知》（南医保规〔2024〕3号）</w:t>
            </w:r>
            <w:r>
              <w:rPr>
                <w:rFonts w:hint="eastAsia" w:ascii="仿宋" w:hAnsi="仿宋" w:eastAsia="仿宋" w:cs="仿宋"/>
                <w:bCs/>
                <w:color w:val="auto"/>
                <w:szCs w:val="21"/>
                <w:highlight w:val="none"/>
                <w:lang w:eastAsia="zh-CN"/>
              </w:rPr>
              <w:t>等</w:t>
            </w:r>
            <w:r>
              <w:rPr>
                <w:rFonts w:hint="eastAsia" w:ascii="仿宋" w:hAnsi="仿宋" w:eastAsia="仿宋" w:cs="仿宋"/>
                <w:bCs/>
                <w:color w:val="auto"/>
                <w:szCs w:val="21"/>
                <w:highlight w:val="none"/>
              </w:rPr>
              <w:t>有关规定的情形。</w:t>
            </w:r>
          </w:p>
        </w:tc>
        <w:tc>
          <w:tcPr>
            <w:tcW w:w="1173" w:type="dxa"/>
            <w:tcBorders>
              <w:top w:val="single" w:color="auto" w:sz="4" w:space="0"/>
              <w:left w:val="single" w:color="auto" w:sz="4" w:space="0"/>
              <w:bottom w:val="single" w:color="auto" w:sz="4" w:space="0"/>
              <w:right w:val="single" w:color="auto" w:sz="4" w:space="0"/>
            </w:tcBorders>
            <w:vAlign w:val="center"/>
          </w:tcPr>
          <w:p w14:paraId="773BE1F2">
            <w:pPr>
              <w:spacing w:line="26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租赁和商务服务业</w:t>
            </w:r>
          </w:p>
        </w:tc>
      </w:tr>
      <w:tr w14:paraId="35A10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545" w:type="dxa"/>
            <w:tcBorders>
              <w:top w:val="single" w:color="auto" w:sz="4" w:space="0"/>
              <w:left w:val="single" w:color="auto" w:sz="4" w:space="0"/>
              <w:bottom w:val="single" w:color="auto" w:sz="4" w:space="0"/>
              <w:right w:val="single" w:color="auto" w:sz="4" w:space="0"/>
            </w:tcBorders>
          </w:tcPr>
          <w:p w14:paraId="5B32EC80">
            <w:pPr>
              <w:jc w:val="center"/>
              <w:rPr>
                <w:rFonts w:hint="eastAsia" w:ascii="宋体" w:hAnsi="宋体"/>
                <w:color w:val="auto"/>
                <w:highlight w:val="none"/>
              </w:rPr>
            </w:pPr>
          </w:p>
          <w:p w14:paraId="51C2042E">
            <w:pPr>
              <w:jc w:val="center"/>
              <w:rPr>
                <w:rFonts w:hint="eastAsia" w:ascii="宋体" w:hAnsi="宋体"/>
                <w:color w:val="auto"/>
                <w:highlight w:val="none"/>
              </w:rPr>
            </w:pPr>
          </w:p>
          <w:p w14:paraId="5CFA78D3">
            <w:pPr>
              <w:jc w:val="center"/>
              <w:rPr>
                <w:rFonts w:hint="eastAsia" w:ascii="宋体" w:hAnsi="宋体"/>
                <w:color w:val="auto"/>
                <w:highlight w:val="none"/>
              </w:rPr>
            </w:pPr>
            <w:r>
              <w:rPr>
                <w:rFonts w:hint="eastAsia" w:ascii="宋体" w:hAnsi="宋体"/>
                <w:color w:val="auto"/>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vAlign w:val="center"/>
          </w:tcPr>
          <w:p w14:paraId="19A8770A">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kern w:val="2"/>
                <w:sz w:val="21"/>
                <w:szCs w:val="21"/>
                <w:highlight w:val="none"/>
                <w:lang w:val="en-US" w:eastAsia="zh-CN"/>
              </w:rPr>
            </w:pPr>
            <w:r>
              <w:rPr>
                <w:rFonts w:hint="eastAsia" w:ascii="仿宋" w:hAnsi="仿宋" w:eastAsia="仿宋" w:cs="仿宋"/>
                <w:bCs/>
                <w:color w:val="auto"/>
                <w:sz w:val="21"/>
                <w:szCs w:val="21"/>
                <w:highlight w:val="none"/>
                <w:lang w:val="en-US" w:eastAsia="zh-CN"/>
              </w:rPr>
              <w:t>一、合同签订期：自中标通知书发出之日起25日内</w:t>
            </w:r>
          </w:p>
          <w:p w14:paraId="386EA071">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▲二、提交服务成果时间：2026年3月1日起至2029年2月28日</w:t>
            </w:r>
          </w:p>
          <w:p w14:paraId="47B69837">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三、提交服务成果地点：广西南宁市</w:t>
            </w:r>
          </w:p>
          <w:p w14:paraId="4F6A0185">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四、售后服务要求：</w:t>
            </w:r>
          </w:p>
          <w:p w14:paraId="4A42DC5A">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▲1、质量保证期4年（自2026年3月1日起计）</w:t>
            </w:r>
          </w:p>
          <w:p w14:paraId="29EB9FD2">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2、处理问题响应时间：接到采购人处理问题通知后 2小时内到达采购人指定现场。</w:t>
            </w:r>
          </w:p>
          <w:p w14:paraId="54DB8D35">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五、其他要求：</w:t>
            </w:r>
          </w:p>
          <w:p w14:paraId="73CC0535">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▲1、报价必须含以下部分，包括：</w:t>
            </w:r>
          </w:p>
          <w:p w14:paraId="1910C1DB">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（1）服务的价格；</w:t>
            </w:r>
          </w:p>
          <w:p w14:paraId="08C3B121">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（2）必要的保险费用和各项税金；</w:t>
            </w:r>
          </w:p>
          <w:p w14:paraId="29D2836E">
            <w:pPr>
              <w:pStyle w:val="19"/>
              <w:spacing w:line="400" w:lineRule="exact"/>
              <w:jc w:val="left"/>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▲2、付款方式：</w:t>
            </w:r>
            <w:r>
              <w:rPr>
                <w:rFonts w:hint="eastAsia" w:ascii="仿宋" w:hAnsi="仿宋" w:eastAsia="仿宋" w:cs="仿宋"/>
                <w:bCs/>
                <w:color w:val="auto"/>
                <w:szCs w:val="21"/>
                <w:highlight w:val="none"/>
              </w:rPr>
              <w:t>经办服务费实行预付制管理，</w:t>
            </w:r>
            <w:r>
              <w:rPr>
                <w:rFonts w:hint="eastAsia" w:ascii="仿宋" w:hAnsi="仿宋" w:eastAsia="仿宋" w:cs="仿宋"/>
                <w:bCs/>
                <w:color w:val="auto"/>
                <w:szCs w:val="21"/>
                <w:highlight w:val="none"/>
                <w:lang w:val="en-US" w:eastAsia="zh-CN"/>
                <w:woUserID w:val="1"/>
              </w:rPr>
              <w:t>1个服务年度预付金</w:t>
            </w:r>
            <w:r>
              <w:rPr>
                <w:rFonts w:hint="eastAsia" w:ascii="仿宋" w:hAnsi="仿宋" w:eastAsia="仿宋" w:cs="仿宋"/>
                <w:bCs/>
                <w:color w:val="auto"/>
                <w:szCs w:val="21"/>
                <w:highlight w:val="none"/>
                <w:lang w:val="en-US" w:eastAsia="zh"/>
                <w:woUserID w:val="1"/>
              </w:rPr>
              <w:t>基数的计算公式为</w:t>
            </w:r>
            <w:r>
              <w:rPr>
                <w:rFonts w:hint="eastAsia" w:ascii="仿宋" w:hAnsi="仿宋" w:eastAsia="仿宋" w:cs="仿宋"/>
                <w:bCs/>
                <w:color w:val="auto"/>
                <w:szCs w:val="21"/>
                <w:highlight w:val="none"/>
                <w:woUserID w:val="1"/>
              </w:rPr>
              <w:t>279,433,542.59×</w:t>
            </w:r>
            <w:r>
              <w:rPr>
                <w:rFonts w:hint="eastAsia" w:ascii="仿宋" w:hAnsi="仿宋" w:eastAsia="仿宋" w:cs="仿宋"/>
                <w:bCs/>
                <w:color w:val="auto"/>
                <w:szCs w:val="21"/>
                <w:highlight w:val="none"/>
                <w:lang w:eastAsia="zh"/>
                <w:woUserID w:val="1"/>
              </w:rPr>
              <w:t>2</w:t>
            </w:r>
            <w:r>
              <w:rPr>
                <w:rFonts w:hint="eastAsia" w:ascii="仿宋" w:hAnsi="仿宋" w:eastAsia="仿宋" w:cs="仿宋"/>
                <w:bCs/>
                <w:color w:val="auto"/>
                <w:szCs w:val="21"/>
                <w:highlight w:val="none"/>
                <w:woUserID w:val="1"/>
              </w:rPr>
              <w:t>5%×</w:t>
            </w:r>
            <w:r>
              <w:rPr>
                <w:rFonts w:hint="eastAsia" w:ascii="仿宋" w:hAnsi="仿宋" w:eastAsia="仿宋" w:cs="仿宋"/>
                <w:bCs/>
                <w:color w:val="auto"/>
                <w:szCs w:val="21"/>
                <w:highlight w:val="none"/>
                <w:lang w:eastAsia="zh"/>
                <w:woUserID w:val="1"/>
              </w:rPr>
              <w:t>N</w:t>
            </w:r>
            <w:r>
              <w:rPr>
                <w:rFonts w:hint="eastAsia" w:ascii="仿宋" w:hAnsi="仿宋" w:eastAsia="仿宋" w:cs="仿宋"/>
                <w:bCs/>
                <w:color w:val="auto"/>
                <w:szCs w:val="21"/>
                <w:highlight w:val="none"/>
                <w:lang w:val="en-US" w:eastAsia="zh-CN"/>
                <w:woUserID w:val="1"/>
              </w:rPr>
              <w:t>%</w:t>
            </w:r>
            <w:r>
              <w:rPr>
                <w:rFonts w:hint="eastAsia" w:ascii="仿宋" w:hAnsi="仿宋" w:eastAsia="仿宋" w:cs="仿宋"/>
                <w:bCs/>
                <w:color w:val="auto"/>
                <w:szCs w:val="21"/>
                <w:highlight w:val="none"/>
                <w:lang w:val="en-US" w:eastAsia="zh"/>
                <w:woUserID w:val="1"/>
              </w:rPr>
              <w:t>（N=合同最终约定的报价系数）</w:t>
            </w:r>
            <w:r>
              <w:rPr>
                <w:rFonts w:hint="eastAsia" w:ascii="仿宋" w:hAnsi="仿宋" w:eastAsia="仿宋" w:cs="仿宋"/>
                <w:bCs/>
                <w:color w:val="auto"/>
                <w:szCs w:val="21"/>
                <w:highlight w:val="none"/>
              </w:rPr>
              <w:t>，市医疗保障经办机构</w:t>
            </w:r>
            <w:r>
              <w:rPr>
                <w:rFonts w:hint="eastAsia" w:ascii="仿宋" w:hAnsi="仿宋" w:eastAsia="仿宋" w:cs="仿宋"/>
                <w:bCs/>
                <w:color w:val="auto"/>
                <w:szCs w:val="21"/>
                <w:highlight w:val="none"/>
                <w:lang w:val="en-US" w:eastAsia="zh-CN"/>
              </w:rPr>
              <w:t>按</w:t>
            </w:r>
            <w:r>
              <w:rPr>
                <w:rFonts w:hint="eastAsia" w:ascii="仿宋" w:hAnsi="仿宋" w:eastAsia="仿宋" w:cs="仿宋"/>
                <w:bCs/>
                <w:color w:val="auto"/>
                <w:szCs w:val="21"/>
                <w:highlight w:val="none"/>
              </w:rPr>
              <w:t>季度</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每3个自然月</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分别按照年度预付基数25%的标准拨付给长护险承办机构；一个服务年度终结后，市</w:t>
            </w:r>
            <w:r>
              <w:rPr>
                <w:rFonts w:hint="eastAsia" w:ascii="仿宋" w:hAnsi="仿宋" w:eastAsia="仿宋" w:cs="仿宋"/>
                <w:bCs/>
                <w:color w:val="auto"/>
                <w:szCs w:val="21"/>
                <w:highlight w:val="none"/>
                <w:lang w:eastAsia="zh-CN"/>
              </w:rPr>
              <w:t>、县两级</w:t>
            </w:r>
            <w:r>
              <w:rPr>
                <w:rFonts w:hint="eastAsia" w:ascii="仿宋" w:hAnsi="仿宋" w:eastAsia="仿宋" w:cs="仿宋"/>
                <w:bCs/>
                <w:color w:val="auto"/>
                <w:szCs w:val="21"/>
                <w:highlight w:val="none"/>
              </w:rPr>
              <w:t>医疗保障部门会同财政部门根据长护险承办机构考核管理办法对长护险承办机构经办服务情况进行年度考核，依据年度考核的结果进行清算</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具体按照</w:t>
            </w:r>
            <w:r>
              <w:rPr>
                <w:rFonts w:hint="eastAsia" w:ascii="仿宋" w:hAnsi="仿宋" w:eastAsia="仿宋" w:cs="仿宋"/>
                <w:bCs/>
                <w:color w:val="auto"/>
                <w:sz w:val="21"/>
                <w:szCs w:val="21"/>
                <w:highlight w:val="none"/>
                <w:lang w:val="en-US" w:eastAsia="zh-CN"/>
              </w:rPr>
              <w:t>长护险承办机构考核管理办法的规定执行。</w:t>
            </w:r>
          </w:p>
          <w:p w14:paraId="13445FF4">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3、本项目长护险承办机构的经办服务费=当年长护险实际征收保费/4×</w:t>
            </w:r>
            <w:r>
              <w:rPr>
                <w:rFonts w:hint="eastAsia" w:ascii="仿宋" w:hAnsi="仿宋" w:eastAsia="仿宋" w:cs="仿宋"/>
                <w:bCs/>
                <w:color w:val="auto"/>
                <w:szCs w:val="21"/>
                <w:highlight w:val="none"/>
                <w:lang w:val="en-US" w:eastAsia="zh-CN"/>
              </w:rPr>
              <w:t>分标中标人承诺投标报价系数</w:t>
            </w:r>
            <w:r>
              <w:rPr>
                <w:rFonts w:hint="eastAsia" w:ascii="仿宋" w:hAnsi="仿宋" w:eastAsia="仿宋" w:cs="仿宋"/>
                <w:bCs/>
                <w:color w:val="auto"/>
                <w:sz w:val="21"/>
                <w:szCs w:val="21"/>
                <w:highlight w:val="none"/>
                <w:lang w:val="en-US" w:eastAsia="zh-CN"/>
              </w:rPr>
              <w:t>。</w:t>
            </w:r>
          </w:p>
          <w:p w14:paraId="6449B587">
            <w:pPr>
              <w:pStyle w:val="19"/>
              <w:keepNext w:val="0"/>
              <w:keepLines w:val="0"/>
              <w:pageBreakBefore w:val="0"/>
              <w:widowControl w:val="0"/>
              <w:kinsoku/>
              <w:wordWrap/>
              <w:overflowPunct/>
              <w:topLinePunct w:val="0"/>
              <w:autoSpaceDE/>
              <w:autoSpaceDN/>
              <w:bidi w:val="0"/>
              <w:adjustRightInd/>
              <w:spacing w:line="400" w:lineRule="exact"/>
              <w:jc w:val="left"/>
              <w:textAlignment w:val="auto"/>
              <w:outlineLvl w:val="0"/>
              <w:rPr>
                <w:color w:val="auto"/>
                <w:highlight w:val="none"/>
              </w:rPr>
            </w:pPr>
            <w:r>
              <w:rPr>
                <w:rFonts w:hint="eastAsia" w:ascii="仿宋" w:hAnsi="仿宋" w:eastAsia="仿宋" w:cs="仿宋"/>
                <w:bCs/>
                <w:color w:val="auto"/>
                <w:sz w:val="21"/>
                <w:szCs w:val="21"/>
                <w:highlight w:val="none"/>
                <w:lang w:val="en-US" w:eastAsia="zh-CN"/>
              </w:rPr>
              <w:t>4、根据本项目的服务要求，投标人在投标技术文件中提供项目实施方案、组织失能评估工作方案、长期护理保险服务管理方案、稽核巡查方案、费用结算和基金监管方案、系统建设及信息化服务方案、宣传与培训方案、承办区域内组织管理方案、综合配置方案等内容。</w:t>
            </w:r>
          </w:p>
        </w:tc>
      </w:tr>
      <w:tr w14:paraId="4E87F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451B4B35">
            <w:pPr>
              <w:jc w:val="center"/>
              <w:rPr>
                <w:rFonts w:hint="eastAsia" w:ascii="宋体" w:hAnsi="宋体"/>
                <w:color w:val="auto"/>
                <w:highlight w:val="none"/>
              </w:rPr>
            </w:pPr>
            <w:r>
              <w:rPr>
                <w:rFonts w:hint="eastAsia" w:ascii="宋体" w:hAnsi="宋体"/>
                <w:color w:val="auto"/>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tcPr>
          <w:p w14:paraId="742CC571">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一、进口产品说明（根据项目实际情况选择）</w:t>
            </w:r>
          </w:p>
          <w:p w14:paraId="02D1770F">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□本表的第</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仿宋" w:hAnsi="仿宋" w:eastAsia="仿宋" w:cs="仿宋"/>
                <w:b/>
                <w:bCs/>
                <w:color w:val="auto"/>
                <w:szCs w:val="21"/>
                <w:highlight w:val="none"/>
              </w:rPr>
              <w:t>其他货物不接受进口产品参与投标</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否则作无效标处理。</w:t>
            </w:r>
          </w:p>
          <w:p w14:paraId="62CFAFAD">
            <w:pPr>
              <w:tabs>
                <w:tab w:val="left" w:pos="180"/>
                <w:tab w:val="left" w:pos="1620"/>
              </w:tabs>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☑本分标服务所涉及的货物不接受进口产品（即通过中国海关报关验放进入中国境内且产自关境外的产品）参与投标，</w:t>
            </w:r>
            <w:r>
              <w:rPr>
                <w:rFonts w:hint="eastAsia" w:ascii="仿宋" w:hAnsi="仿宋" w:eastAsia="仿宋" w:cs="仿宋"/>
                <w:b/>
                <w:color w:val="auto"/>
                <w:szCs w:val="21"/>
                <w:highlight w:val="none"/>
              </w:rPr>
              <w:t>如有进口产品参与投标的作无效标处理</w:t>
            </w:r>
            <w:r>
              <w:rPr>
                <w:rFonts w:hint="eastAsia" w:ascii="仿宋" w:hAnsi="仿宋" w:eastAsia="仿宋" w:cs="仿宋"/>
                <w:color w:val="auto"/>
                <w:szCs w:val="21"/>
                <w:highlight w:val="none"/>
              </w:rPr>
              <w:t>。</w:t>
            </w:r>
          </w:p>
          <w:p w14:paraId="489E302C">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二、其他</w:t>
            </w:r>
          </w:p>
          <w:p w14:paraId="26181330">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1、是否进行演示：否</w:t>
            </w:r>
          </w:p>
          <w:p w14:paraId="1FCA9DCC">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2、是否要求提供样品：否</w:t>
            </w:r>
          </w:p>
          <w:p w14:paraId="354BADFE">
            <w:pPr>
              <w:widowControl/>
              <w:shd w:val="clear" w:color="auto" w:fill="FFFFFF"/>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3、是否现场踏勘：否</w:t>
            </w:r>
          </w:p>
          <w:p w14:paraId="03462ED6">
            <w:pPr>
              <w:widowControl/>
              <w:shd w:val="clear" w:color="auto" w:fill="FFFFFF"/>
              <w:spacing w:line="40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4、合同延续年限、条件和方式：合同到期不续签。</w:t>
            </w:r>
          </w:p>
        </w:tc>
      </w:tr>
    </w:tbl>
    <w:p w14:paraId="34D28DA0">
      <w:pPr>
        <w:spacing w:line="428" w:lineRule="exact"/>
        <w:ind w:left="119"/>
        <w:rPr>
          <w:rFonts w:hint="eastAsia" w:ascii="Arial Unicode MS" w:hAnsi="Arial Unicode MS" w:eastAsia="Arial Unicode MS" w:cs="Arial Unicode MS"/>
          <w:color w:val="auto"/>
          <w:sz w:val="32"/>
          <w:szCs w:val="32"/>
          <w:highlight w:val="none"/>
        </w:rPr>
      </w:pPr>
      <w:r>
        <w:rPr>
          <w:rFonts w:hAnsi="宋体"/>
          <w:color w:val="auto"/>
          <w:highlight w:val="none"/>
        </w:rPr>
        <w:br w:type="page"/>
      </w:r>
      <w:r>
        <w:rPr>
          <w:rFonts w:hAnsi="宋体"/>
          <w:color w:val="auto"/>
          <w:highlight w:val="none"/>
        </w:rPr>
        <w:t xml:space="preserve"> </w:t>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2EAC52C9">
      <w:pPr>
        <w:spacing w:before="7"/>
        <w:rPr>
          <w:rFonts w:hint="eastAsia" w:ascii="Arial Unicode MS" w:hAnsi="Arial Unicode MS" w:eastAsia="Arial Unicode MS" w:cs="Arial Unicode MS"/>
          <w:color w:val="auto"/>
          <w:sz w:val="17"/>
          <w:szCs w:val="17"/>
          <w:highlight w:val="none"/>
        </w:rPr>
      </w:pPr>
    </w:p>
    <w:p w14:paraId="62925404">
      <w:pPr>
        <w:spacing w:line="528" w:lineRule="exact"/>
        <w:ind w:left="0"/>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6"/>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19CBFF2E">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26BB907E">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2D728A83">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10068356">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1AF4A03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A5D554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342869C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1A81C47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7F79F24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3AC665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9ACD4E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5F9038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6E08692">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88F26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59E8612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3960AF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E9D955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2F3E7DF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E217F51">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02314F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043B5A5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3C8DF8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4E4B41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266832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549F9F4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081B05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14FE674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6EDEBA1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18D962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E38D1B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E25279D">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7ED7525">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777E1B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7A1DCC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E18E39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9B5CA4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8CC5EF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99F66CE">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3BA8DB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404C4B5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906367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8FE1BB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F257098">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2DAAF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63445A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6B745A6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48E51B2B">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1BC8FCA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C80FC94">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52BD58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7E9E5C1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2330D8A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4742CF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474775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4B392F7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70E4F46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C97DCE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2A3654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5732B41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5514E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4D56DDB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71F55A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A0B3D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A613D9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5990A7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25B9D4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07609BB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07353F5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296392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74BA02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13BFE271">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18C9B4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0CA8A8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0AEF0B5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245012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2F53294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2B45C95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EC7ADF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C4BCCD8">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FAFA092">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933BD1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7C42657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17ABA30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F3AF7ED">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411CF6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7953B0D">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DE8D0F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591236B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0DB5487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09CE98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41B303F">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2721AD1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7D56BF0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5358DFF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0E48ABC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7D795D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5BCC9B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759F220">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33909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3080BD0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20FF47D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2F84F6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31C9E7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34D459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092E06A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61FF154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5053122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B4B9C2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A733EEB">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D5D56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08647F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68DE854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6227494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83C5D9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35AEFC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5AEA2FA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0815A9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94671E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34CAF10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6BDFDC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73C41B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67CC176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009DDD0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CF58E7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352C09D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EADED9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64C9896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1A1B79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1203942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9E0800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0FB81FB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0AA81B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5EEF6A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3EB1F0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384AE72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1184DD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ECDF7B9">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103D534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DE3EF8F">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4E236D5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7AF45B7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78F1EF2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0025B0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D44E56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CCDD0A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83604DC">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A730B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67DCE64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0999794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213DA2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414835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CA62DC6">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26D68D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08B3D49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1344B2B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40B2FF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694BCE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D25E53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6AC47F9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FAC7A0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0033771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7DC3BD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B247357">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334CBF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7FA07B0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5090C33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378A32C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4B03C9D">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F8D829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70AECA0">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31DE78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4F2B0E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B4EF66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ED08BC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2AD2C1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CFF98A8">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F78747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7009E47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6021139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C73DEF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8E5010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CA27389">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228792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2C8DF00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4507930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887B78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7DF1820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7D0E88F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1921144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C4496C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714DF98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BF5DC0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3BDE1AD">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A30A8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2A7D9F7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4AEB95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319B7E4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24A5AC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337494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262781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7C68850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0107C6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D9CE79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6CF914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9F128E0">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D8D206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039A45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E01DB4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0F5DDC0">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705674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10FED08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61DD88F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14129C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F452B8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2FB20888">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33F5BE9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1D582E2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1A818C9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3FABAE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3B049A0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2AD9683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76AEEA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4842B49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33722D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7EEE451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05CAA6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6C64B97A">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4A43468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5C5A64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33FE4DB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13F96B1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58BCAF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6FE7346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1F0CA5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BB9114D">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404C03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210044D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1E4ABD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490B945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6B94C05">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66CDE8C">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520111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21CEA80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3B970D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746AE54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EAD2B7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67D9A8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2EF8B48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74D24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F04B64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7D2214F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BB6E60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691904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183FD1B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FE776D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51C7B8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6EFBC58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E9EA1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194DF3A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1D07CB2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7DF98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3DDB66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5D6992E8">
      <w:pPr>
        <w:pStyle w:val="15"/>
        <w:spacing w:line="360" w:lineRule="auto"/>
        <w:rPr>
          <w:color w:val="auto"/>
          <w:spacing w:val="-3"/>
          <w:szCs w:val="21"/>
          <w:highlight w:val="none"/>
        </w:rPr>
      </w:pPr>
    </w:p>
    <w:p w14:paraId="006EDD81">
      <w:pPr>
        <w:pStyle w:val="15"/>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0FF2C6EF">
      <w:pPr>
        <w:pStyle w:val="15"/>
        <w:spacing w:line="360" w:lineRule="auto"/>
        <w:rPr>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4C7FC186">
      <w:pPr>
        <w:pStyle w:val="19"/>
        <w:jc w:val="left"/>
        <w:rPr>
          <w:rFonts w:hint="eastAsia" w:ascii="Arial Unicode MS" w:hAnsi="Arial Unicode MS" w:eastAsia="Arial Unicode MS" w:cs="Arial Unicode MS"/>
          <w:color w:val="auto"/>
          <w:sz w:val="32"/>
          <w:szCs w:val="32"/>
          <w:highlight w:val="none"/>
        </w:rPr>
      </w:pPr>
      <w:r>
        <w:rPr>
          <w:rFonts w:hint="eastAsia" w:hAnsi="宋体"/>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0E18FE1F">
      <w:pPr>
        <w:spacing w:line="528" w:lineRule="exact"/>
        <w:ind w:left="1871"/>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6"/>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0CB0EACF">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6E247D2D">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3B8BB4C7">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002E0AA8">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660C6AAF">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3E5E889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007D2F4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F123BB6">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6707729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1EE44D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4A442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5FCC7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9DD2C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60749E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34975C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2DD5D0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02105F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AA9BB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5EC930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9F531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2814A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34C412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64F0016">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3FD19A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55E4F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23313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3E6004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36BD4D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EB540D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81C493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EDEF6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4C1B2B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441009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1A28FF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7552FB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E5A73F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FC7217F">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1C5DF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4B858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36D6C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387894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403353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40A2697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B4A395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1AFF485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01D9E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49349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464F85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054EFE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883BF2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488E265">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1C67F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FD7D2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B7771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005289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07AD2D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E6793D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A378AD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4297D4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9BCE0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43134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1C3D9A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1BAB4D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8D46AE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42FDA13">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80E89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9985A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4BC5F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0963B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615522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E65A33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4108D1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6204E4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7ED08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868AB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947B3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475A95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168CC3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6A20AF6">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3FD55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6057A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DAA7E6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313D39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4822BBB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DDF407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D0C92B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5B2FCE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F22222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59F35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6C598C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7B0317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47A65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0EA9851">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50B2C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3E960A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A66EA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7C1EE51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54218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B9DE3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3FD4DE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64CF4C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F105D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6B5B8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CF0E5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FAAE8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76AAF1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31B5659">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B9A87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F1306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97B7D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501BAA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59DECB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C071C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EA9727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7931DF9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1A6A38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BB434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233E3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EB970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F9CA02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307C912">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C0BE4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D9A51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95C77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F2E7E8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1DC58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7057FF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3BF871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605A72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D64EA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8BC49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84B47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D5454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4E6AAB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DC30D33">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B9278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EB3AA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A4287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DE767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A1722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974E66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9B89E8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117F47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17CF5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54D5C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4D6E286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5E462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3987CA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7939511">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83C85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205E1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077A0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179711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0F3DC1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CBF577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ABC1C0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6200EA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9F916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AADC23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26C20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B6E9A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458735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42DDC61">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2950A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22DCE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336B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7E5468D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10D5A3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93DF20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5D984C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1DC6E1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64287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16CDA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4F6535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2B1ABC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943638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31346A5">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1E9EF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4D48F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4E8D4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57F84C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191112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43A447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1CB280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196079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F5E83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B7917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CDF06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2CC95A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FA0F86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5A1D501">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E0B1F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1E29C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979D5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114F1E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00432D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4ABF0FC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AA51A7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2A9BF1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61B620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18133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12918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737C9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95C27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68EB002">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DED79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E2FDF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C205A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68CBFB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39BBCD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737A2F7">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C390F1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7FED0E9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90C91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AEA6D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56A25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50050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34213ED">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5465586">
      <w:pPr>
        <w:widowControl/>
        <w:jc w:val="left"/>
        <w:rPr>
          <w:rFonts w:hint="eastAsia"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0709971C">
      <w:pPr>
        <w:pStyle w:val="19"/>
        <w:jc w:val="center"/>
        <w:outlineLvl w:val="0"/>
        <w:rPr>
          <w:rFonts w:hint="eastAsia" w:hAnsi="宋体"/>
          <w:b/>
          <w:color w:val="auto"/>
          <w:sz w:val="36"/>
          <w:szCs w:val="36"/>
          <w:highlight w:val="none"/>
        </w:rPr>
      </w:pPr>
      <w:bookmarkStart w:id="9" w:name="_Toc8449"/>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投标人须知</w:t>
      </w:r>
      <w:bookmarkEnd w:id="9"/>
    </w:p>
    <w:p w14:paraId="6F20340D">
      <w:pPr>
        <w:pStyle w:val="19"/>
        <w:spacing w:line="720" w:lineRule="auto"/>
        <w:jc w:val="center"/>
        <w:outlineLvl w:val="1"/>
        <w:rPr>
          <w:rFonts w:ascii="Times New Roman" w:hAnsi="Times New Roman"/>
          <w:b/>
          <w:color w:val="auto"/>
          <w:sz w:val="30"/>
          <w:szCs w:val="30"/>
          <w:highlight w:val="none"/>
        </w:rPr>
      </w:pPr>
      <w:bookmarkStart w:id="10" w:name="_Toc31173"/>
      <w:r>
        <w:rPr>
          <w:rFonts w:hint="eastAsia" w:ascii="Times New Roman" w:hAnsi="Times New Roman"/>
          <w:b/>
          <w:color w:val="auto"/>
          <w:sz w:val="30"/>
          <w:szCs w:val="30"/>
          <w:highlight w:val="none"/>
        </w:rPr>
        <w:t>第一节</w:t>
      </w:r>
      <w:r>
        <w:rPr>
          <w:rFonts w:ascii="Times New Roman" w:hAnsi="Times New Roman"/>
          <w:b/>
          <w:color w:val="auto"/>
          <w:sz w:val="30"/>
          <w:szCs w:val="30"/>
          <w:highlight w:val="none"/>
        </w:rPr>
        <w:t xml:space="preserve"> </w:t>
      </w:r>
      <w:r>
        <w:rPr>
          <w:rFonts w:hint="eastAsia" w:ascii="Times New Roman" w:hAnsi="Times New Roman"/>
          <w:b/>
          <w:color w:val="auto"/>
          <w:sz w:val="30"/>
          <w:szCs w:val="30"/>
          <w:highlight w:val="none"/>
        </w:rPr>
        <w:t>投标人须知前附表</w:t>
      </w:r>
      <w:bookmarkEnd w:id="10"/>
    </w:p>
    <w:tbl>
      <w:tblPr>
        <w:tblStyle w:val="36"/>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7A235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FFCEFF9">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70C767DD">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74C46AE5">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5300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5F03BE7">
            <w:pPr>
              <w:spacing w:line="400" w:lineRule="exact"/>
              <w:rPr>
                <w:rFonts w:hint="eastAsia" w:ascii="宋体" w:hAnsi="宋体"/>
                <w:color w:val="auto"/>
                <w:szCs w:val="21"/>
                <w:highlight w:val="none"/>
              </w:rPr>
            </w:pPr>
            <w:r>
              <w:rPr>
                <w:rFonts w:hint="eastAsia" w:ascii="宋体" w:hAnsi="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55D2F204">
            <w:pPr>
              <w:spacing w:line="400" w:lineRule="exact"/>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308FE540">
            <w:pPr>
              <w:pStyle w:val="13"/>
              <w:spacing w:line="400" w:lineRule="exact"/>
              <w:rPr>
                <w:rFonts w:hint="eastAsia" w:ascii="宋体" w:hAnsi="宋体"/>
                <w:color w:val="auto"/>
                <w:szCs w:val="21"/>
                <w:highlight w:val="none"/>
              </w:rPr>
            </w:pPr>
            <w:bookmarkStart w:id="11" w:name="PO_3000001866_PM007"/>
            <w:r>
              <w:rPr>
                <w:rFonts w:hint="eastAsia" w:ascii="宋体" w:hAnsi="宋体"/>
                <w:color w:val="auto"/>
                <w:szCs w:val="21"/>
                <w:highlight w:val="none"/>
              </w:rPr>
              <w:t>不接受联合体投标</w:t>
            </w:r>
            <w:bookmarkEnd w:id="11"/>
          </w:p>
        </w:tc>
      </w:tr>
      <w:tr w14:paraId="7E5DF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3FDD913">
            <w:pPr>
              <w:spacing w:line="400" w:lineRule="exact"/>
              <w:rPr>
                <w:rFonts w:hint="eastAsia" w:ascii="宋体" w:hAnsi="宋体"/>
                <w:color w:val="auto"/>
                <w:szCs w:val="21"/>
                <w:highlight w:val="none"/>
              </w:rPr>
            </w:pPr>
            <w:r>
              <w:rPr>
                <w:rFonts w:hint="eastAsia" w:ascii="宋体" w:hAnsi="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4164C5A0">
            <w:pPr>
              <w:spacing w:line="400" w:lineRule="exact"/>
              <w:rPr>
                <w:rFonts w:hint="eastAsia" w:ascii="宋体" w:hAnsi="宋体"/>
                <w:color w:val="auto"/>
                <w:szCs w:val="21"/>
                <w:highlight w:val="none"/>
              </w:rPr>
            </w:pPr>
            <w:r>
              <w:rPr>
                <w:rFonts w:hint="eastAsia" w:ascii="宋体" w:hAnsi="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28F9550D">
            <w:pPr>
              <w:pStyle w:val="13"/>
              <w:spacing w:line="400" w:lineRule="exact"/>
              <w:rPr>
                <w:rFonts w:hint="eastAsia" w:ascii="宋体" w:hAnsi="宋体"/>
                <w:color w:val="auto"/>
                <w:szCs w:val="21"/>
                <w:highlight w:val="none"/>
              </w:rPr>
            </w:pPr>
            <w:r>
              <w:rPr>
                <w:rFonts w:hint="eastAsia" w:ascii="宋体" w:hAnsi="宋体"/>
                <w:color w:val="auto"/>
                <w:szCs w:val="21"/>
                <w:highlight w:val="none"/>
              </w:rPr>
              <w:t>无</w:t>
            </w:r>
          </w:p>
        </w:tc>
      </w:tr>
      <w:tr w14:paraId="3F646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8CCD77E">
            <w:pPr>
              <w:spacing w:line="400" w:lineRule="exact"/>
              <w:rPr>
                <w:rFonts w:hint="eastAsia" w:ascii="宋体" w:hAnsi="宋体"/>
                <w:color w:val="auto"/>
                <w:szCs w:val="21"/>
                <w:highlight w:val="none"/>
              </w:rPr>
            </w:pPr>
            <w:r>
              <w:rPr>
                <w:rFonts w:hint="eastAsia" w:ascii="宋体" w:hAnsi="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4FD39448">
            <w:pPr>
              <w:spacing w:line="400" w:lineRule="exact"/>
              <w:rPr>
                <w:rFonts w:hint="eastAsia" w:ascii="宋体" w:hAnsi="宋体"/>
                <w:color w:val="auto"/>
                <w:szCs w:val="21"/>
                <w:highlight w:val="none"/>
              </w:rPr>
            </w:pPr>
            <w:r>
              <w:rPr>
                <w:rFonts w:hint="eastAsia" w:ascii="宋体" w:hAnsi="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298E1795">
            <w:pPr>
              <w:pStyle w:val="13"/>
              <w:spacing w:line="400" w:lineRule="exact"/>
              <w:rPr>
                <w:rFonts w:hint="eastAsia" w:ascii="宋体" w:hAnsi="宋体"/>
                <w:color w:val="auto"/>
                <w:szCs w:val="21"/>
                <w:highlight w:val="none"/>
              </w:rPr>
            </w:pPr>
            <w:r>
              <w:rPr>
                <w:rFonts w:hint="eastAsia" w:ascii="宋体" w:hAnsi="宋体"/>
                <w:color w:val="auto"/>
                <w:szCs w:val="21"/>
                <w:highlight w:val="none"/>
              </w:rPr>
              <w:t>不允许转包/分包</w:t>
            </w:r>
          </w:p>
        </w:tc>
      </w:tr>
      <w:tr w14:paraId="226A0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55D9005">
            <w:pPr>
              <w:spacing w:line="400" w:lineRule="exact"/>
              <w:rPr>
                <w:rFonts w:hint="eastAsia" w:ascii="宋体" w:hAnsi="宋体"/>
                <w:color w:val="auto"/>
                <w:szCs w:val="21"/>
                <w:highlight w:val="none"/>
              </w:rPr>
            </w:pPr>
            <w:r>
              <w:rPr>
                <w:rFonts w:hint="eastAsia" w:ascii="宋体" w:hAnsi="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577E418B">
            <w:pPr>
              <w:spacing w:line="400" w:lineRule="exact"/>
              <w:rPr>
                <w:rFonts w:hint="eastAsia" w:ascii="宋体" w:hAnsi="宋体"/>
                <w:color w:val="auto"/>
                <w:szCs w:val="21"/>
                <w:highlight w:val="none"/>
              </w:rPr>
            </w:pPr>
            <w:r>
              <w:rPr>
                <w:rFonts w:hint="eastAsia" w:ascii="宋体" w:hAnsi="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7DEED2BD">
            <w:pPr>
              <w:spacing w:line="400" w:lineRule="exact"/>
              <w:rPr>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2B296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93D1F4D">
            <w:pPr>
              <w:spacing w:line="400" w:lineRule="exact"/>
              <w:rPr>
                <w:rFonts w:hint="eastAsia" w:ascii="宋体" w:hAnsi="宋体"/>
                <w:color w:val="auto"/>
                <w:szCs w:val="21"/>
                <w:highlight w:val="none"/>
              </w:rPr>
            </w:pPr>
            <w:r>
              <w:rPr>
                <w:rFonts w:hint="eastAsia" w:ascii="宋体" w:hAnsi="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0338D473">
            <w:pPr>
              <w:spacing w:line="400" w:lineRule="exact"/>
              <w:rPr>
                <w:rFonts w:hint="eastAsia" w:ascii="宋体" w:hAnsi="宋体"/>
                <w:color w:val="auto"/>
                <w:szCs w:val="21"/>
                <w:highlight w:val="none"/>
              </w:rPr>
            </w:pPr>
            <w:r>
              <w:rPr>
                <w:rFonts w:hint="eastAsia" w:ascii="宋体" w:hAnsi="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20B3DE01">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☑不组织召开开标前答疑会</w:t>
            </w:r>
          </w:p>
        </w:tc>
      </w:tr>
      <w:tr w14:paraId="2388E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4E2FA384">
            <w:pPr>
              <w:spacing w:line="400" w:lineRule="exact"/>
              <w:rPr>
                <w:rFonts w:hint="eastAsia" w:ascii="宋体" w:hAnsi="宋体"/>
                <w:color w:val="auto"/>
                <w:szCs w:val="21"/>
                <w:highlight w:val="none"/>
              </w:rPr>
            </w:pPr>
            <w:r>
              <w:rPr>
                <w:rFonts w:hint="eastAsia" w:ascii="宋体" w:hAnsi="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49CBF548">
            <w:pPr>
              <w:snapToGrid w:val="0"/>
              <w:spacing w:line="40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3F450C44">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65"/>
                <w:color w:val="auto"/>
                <w:szCs w:val="21"/>
                <w:highlight w:val="none"/>
              </w:rPr>
              <w:t>执业许可证</w:t>
            </w:r>
            <w:r>
              <w:rPr>
                <w:rFonts w:hint="eastAsia" w:ascii="宋体" w:hAnsi="宋体" w:cs="宋体"/>
                <w:color w:val="auto"/>
                <w:szCs w:val="21"/>
                <w:highlight w:val="none"/>
              </w:rPr>
              <w:t>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5A0882E">
            <w:pPr>
              <w:snapToGrid w:val="0"/>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48E18E8">
            <w:pPr>
              <w:snapToGrid w:val="0"/>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3C9916D">
            <w:pPr>
              <w:snapToGrid w:val="0"/>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olor w:val="auto"/>
                <w:szCs w:val="21"/>
                <w:highlight w:val="none"/>
              </w:rPr>
              <w:t>[</w:t>
            </w:r>
            <w:r>
              <w:rPr>
                <w:rFonts w:hint="eastAsia" w:ascii="宋体" w:hAnsi="宋体"/>
                <w:color w:val="auto"/>
                <w:szCs w:val="21"/>
                <w:highlight w:val="none"/>
                <w:u w:val="single"/>
              </w:rPr>
              <w:t xml:space="preserve">  2024 </w:t>
            </w:r>
            <w:r>
              <w:rPr>
                <w:rFonts w:hint="eastAsia" w:ascii="宋体" w:hAnsi="宋体"/>
                <w:color w:val="auto"/>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FA35E75">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5、投标人直接控股、管理关系信息表。（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4116D59">
            <w:pPr>
              <w:numPr>
                <w:ilvl w:val="0"/>
                <w:numId w:val="1"/>
              </w:numPr>
              <w:snapToGrid w:val="0"/>
              <w:spacing w:line="400" w:lineRule="exact"/>
              <w:ind w:left="0"/>
              <w:jc w:val="left"/>
              <w:rPr>
                <w:rFonts w:hint="eastAsia" w:ascii="宋体" w:hAnsi="宋体"/>
                <w:color w:val="auto"/>
                <w:szCs w:val="21"/>
                <w:highlight w:val="none"/>
              </w:rPr>
            </w:pPr>
            <w:r>
              <w:rPr>
                <w:rFonts w:hint="eastAsia" w:ascii="宋体" w:hAnsi="宋体"/>
                <w:color w:val="auto"/>
                <w:szCs w:val="21"/>
                <w:highlight w:val="none"/>
              </w:rPr>
              <w:t>6、投标资格声明。（</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14F909E">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7、联合体协议书。（</w:t>
            </w:r>
            <w:r>
              <w:rPr>
                <w:rFonts w:hint="eastAsia" w:ascii="宋体" w:hAnsi="宋体"/>
                <w:b/>
                <w:color w:val="auto"/>
                <w:szCs w:val="21"/>
                <w:highlight w:val="none"/>
              </w:rPr>
              <w:t>联合体投标时必须提供，否则作无效投标处理</w:t>
            </w:r>
            <w:r>
              <w:rPr>
                <w:rFonts w:hint="eastAsia" w:ascii="宋体" w:hAnsi="宋体"/>
                <w:color w:val="auto"/>
                <w:szCs w:val="21"/>
                <w:highlight w:val="none"/>
              </w:rPr>
              <w:t>）</w:t>
            </w:r>
          </w:p>
          <w:p w14:paraId="767AE04E">
            <w:pPr>
              <w:spacing w:line="400" w:lineRule="exact"/>
              <w:rPr>
                <w:rFonts w:hint="eastAsia" w:ascii="宋体" w:hAnsi="宋体"/>
                <w:b/>
                <w:bCs/>
                <w:color w:val="auto"/>
                <w:szCs w:val="21"/>
                <w:highlight w:val="none"/>
              </w:rPr>
            </w:pPr>
            <w:r>
              <w:rPr>
                <w:rFonts w:hint="eastAsia" w:ascii="宋体" w:hAnsi="宋体"/>
                <w:color w:val="auto"/>
                <w:szCs w:val="21"/>
                <w:highlight w:val="none"/>
              </w:rPr>
              <w:t>8、采购人或采购代理机构根据招标公告对应的特定资格要求及特定条件设置投标人提供的资格证明材料</w:t>
            </w:r>
            <w:r>
              <w:rPr>
                <w:rFonts w:hint="eastAsia" w:ascii="宋体" w:hAnsi="宋体"/>
                <w:b/>
                <w:bCs/>
                <w:color w:val="auto"/>
                <w:szCs w:val="21"/>
                <w:highlight w:val="none"/>
              </w:rPr>
              <w:t>：</w:t>
            </w:r>
          </w:p>
          <w:p w14:paraId="3B63C4DB">
            <w:pPr>
              <w:spacing w:line="400" w:lineRule="exact"/>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1</w:t>
            </w:r>
            <w:r>
              <w:rPr>
                <w:rFonts w:hint="eastAsia" w:ascii="宋体" w:hAnsi="宋体"/>
                <w:b/>
                <w:bCs/>
                <w:color w:val="auto"/>
                <w:szCs w:val="21"/>
                <w:highlight w:val="none"/>
                <w:lang w:eastAsia="zh-CN"/>
              </w:rPr>
              <w:t>）</w:t>
            </w:r>
            <w:r>
              <w:rPr>
                <w:rFonts w:hint="eastAsia" w:ascii="宋体" w:hAnsi="宋体"/>
                <w:b/>
                <w:bCs/>
                <w:color w:val="auto"/>
                <w:szCs w:val="21"/>
                <w:highlight w:val="none"/>
              </w:rPr>
              <w:t>具有在</w:t>
            </w:r>
            <w:r>
              <w:rPr>
                <w:rFonts w:hint="eastAsia" w:ascii="宋体" w:hAnsi="宋体"/>
                <w:b/>
                <w:bCs/>
                <w:color w:val="auto"/>
                <w:szCs w:val="21"/>
                <w:highlight w:val="none"/>
                <w:lang w:val="en-US" w:eastAsia="zh-CN"/>
              </w:rPr>
              <w:t>南宁</w:t>
            </w:r>
            <w:r>
              <w:rPr>
                <w:rFonts w:hint="eastAsia" w:ascii="宋体" w:hAnsi="宋体"/>
                <w:b/>
                <w:bCs/>
                <w:color w:val="auto"/>
                <w:szCs w:val="21"/>
                <w:highlight w:val="none"/>
              </w:rPr>
              <w:t>市开展健康保险等相关业务的资质</w:t>
            </w:r>
            <w:r>
              <w:rPr>
                <w:rFonts w:hint="eastAsia" w:ascii="宋体" w:hAnsi="宋体"/>
                <w:b/>
                <w:bCs/>
                <w:color w:val="auto"/>
                <w:szCs w:val="21"/>
                <w:highlight w:val="none"/>
                <w:lang w:eastAsia="zh-CN"/>
              </w:rPr>
              <w:t>的</w:t>
            </w:r>
            <w:r>
              <w:rPr>
                <w:rFonts w:hint="eastAsia" w:ascii="宋体" w:hAnsi="宋体"/>
                <w:b/>
                <w:bCs/>
                <w:color w:val="auto"/>
                <w:szCs w:val="21"/>
                <w:highlight w:val="none"/>
                <w:lang w:val="en-US" w:eastAsia="zh-CN"/>
              </w:rPr>
              <w:t>证明材料</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r>
              <w:rPr>
                <w:rFonts w:hint="eastAsia" w:ascii="宋体" w:hAnsi="宋体"/>
                <w:b/>
                <w:bCs/>
                <w:color w:val="auto"/>
                <w:szCs w:val="21"/>
                <w:highlight w:val="none"/>
                <w:lang w:eastAsia="zh-CN"/>
              </w:rPr>
              <w:t>；</w:t>
            </w:r>
          </w:p>
          <w:p w14:paraId="7817C3BA">
            <w:pPr>
              <w:spacing w:line="400" w:lineRule="exact"/>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2</w:t>
            </w:r>
            <w:r>
              <w:rPr>
                <w:rFonts w:hint="eastAsia" w:ascii="宋体" w:hAnsi="宋体"/>
                <w:b/>
                <w:bCs/>
                <w:color w:val="auto"/>
                <w:szCs w:val="21"/>
                <w:highlight w:val="none"/>
                <w:lang w:eastAsia="zh-CN"/>
              </w:rPr>
              <w:t>）</w:t>
            </w:r>
            <w:r>
              <w:rPr>
                <w:rFonts w:hint="eastAsia" w:ascii="宋体" w:hAnsi="宋体"/>
                <w:b/>
                <w:bCs/>
                <w:color w:val="auto"/>
                <w:szCs w:val="21"/>
                <w:highlight w:val="none"/>
              </w:rPr>
              <w:t>子公司或分公司取得</w:t>
            </w:r>
            <w:r>
              <w:rPr>
                <w:rFonts w:hint="eastAsia" w:ascii="宋体" w:hAnsi="宋体"/>
                <w:b/>
                <w:bCs/>
                <w:color w:val="auto"/>
                <w:szCs w:val="21"/>
                <w:highlight w:val="none"/>
                <w:lang w:eastAsia="zh-CN"/>
              </w:rPr>
              <w:t>的</w:t>
            </w:r>
            <w:r>
              <w:rPr>
                <w:rFonts w:hint="eastAsia" w:ascii="宋体" w:hAnsi="宋体"/>
                <w:b/>
                <w:bCs/>
                <w:color w:val="auto"/>
                <w:szCs w:val="21"/>
                <w:highlight w:val="none"/>
                <w:lang w:val="en-US" w:eastAsia="zh-CN"/>
              </w:rPr>
              <w:t>集团</w:t>
            </w:r>
            <w:r>
              <w:rPr>
                <w:rFonts w:hint="eastAsia" w:ascii="宋体" w:hAnsi="宋体"/>
                <w:b/>
                <w:bCs/>
                <w:color w:val="auto"/>
                <w:szCs w:val="21"/>
                <w:highlight w:val="none"/>
                <w:lang w:eastAsia="zh-CN"/>
              </w:rPr>
              <w:t>总公司</w:t>
            </w:r>
            <w:r>
              <w:rPr>
                <w:rFonts w:hint="eastAsia" w:ascii="宋体" w:hAnsi="宋体"/>
                <w:b/>
                <w:bCs/>
                <w:color w:val="auto"/>
                <w:szCs w:val="21"/>
                <w:highlight w:val="none"/>
                <w:lang w:val="en-US" w:eastAsia="zh-CN"/>
              </w:rPr>
              <w:t>唯一</w:t>
            </w:r>
            <w:r>
              <w:rPr>
                <w:rFonts w:hint="eastAsia" w:ascii="宋体" w:hAnsi="宋体"/>
                <w:b/>
                <w:bCs/>
                <w:color w:val="auto"/>
                <w:szCs w:val="21"/>
                <w:highlight w:val="none"/>
                <w:lang w:eastAsia="zh-CN"/>
              </w:rPr>
              <w:t>授权</w:t>
            </w:r>
            <w:r>
              <w:rPr>
                <w:rFonts w:hint="eastAsia" w:ascii="宋体" w:hAnsi="宋体"/>
                <w:b/>
                <w:bCs/>
                <w:color w:val="auto"/>
                <w:szCs w:val="21"/>
                <w:highlight w:val="none"/>
                <w:lang w:val="en-US" w:eastAsia="zh-CN"/>
              </w:rPr>
              <w:t>书扫描件</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子公司或分公司投标</w:t>
            </w:r>
            <w:r>
              <w:rPr>
                <w:rFonts w:hint="eastAsia" w:ascii="宋体" w:hAnsi="宋体"/>
                <w:b/>
                <w:bCs/>
                <w:color w:val="auto"/>
                <w:szCs w:val="21"/>
                <w:highlight w:val="none"/>
              </w:rPr>
              <w:t>时必须提供，否则作无效投标处理）</w:t>
            </w:r>
            <w:r>
              <w:rPr>
                <w:rFonts w:hint="eastAsia" w:ascii="宋体" w:hAnsi="宋体"/>
                <w:color w:val="auto"/>
                <w:szCs w:val="21"/>
                <w:highlight w:val="none"/>
              </w:rPr>
              <w:t>。</w:t>
            </w:r>
          </w:p>
          <w:p w14:paraId="00B64605">
            <w:pPr>
              <w:spacing w:line="400" w:lineRule="exact"/>
              <w:rPr>
                <w:rFonts w:hint="eastAsia" w:ascii="宋体" w:hAnsi="宋体"/>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35CB655A">
            <w:pPr>
              <w:snapToGrid w:val="0"/>
              <w:spacing w:line="400" w:lineRule="exact"/>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p>
          <w:p w14:paraId="22981FF0">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.联合体投标时，第1-5项资格证明文件联合体各方均必须分别提供，联合体各方分别盖章和签字，否则投标文件按无效响应处理。</w:t>
            </w:r>
          </w:p>
        </w:tc>
      </w:tr>
      <w:tr w14:paraId="69228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1BF3F4A9">
            <w:pPr>
              <w:spacing w:line="400" w:lineRule="exac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4D4F441">
            <w:pPr>
              <w:snapToGrid w:val="0"/>
              <w:spacing w:line="40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商务文件组成</w:t>
            </w:r>
          </w:p>
          <w:p w14:paraId="7B3DE62A">
            <w:pPr>
              <w:spacing w:line="400" w:lineRule="exact"/>
              <w:rPr>
                <w:rFonts w:hint="eastAsia" w:ascii="宋体" w:hAnsi="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711EC2B1">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25B2C4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或负责人</w:t>
            </w:r>
            <w:r>
              <w:rPr>
                <w:rFonts w:hint="eastAsia" w:ascii="宋体" w:hAnsi="宋体"/>
                <w:color w:val="auto"/>
                <w:szCs w:val="21"/>
                <w:highlight w:val="none"/>
                <w:lang w:eastAsia="zh-CN"/>
              </w:rPr>
              <w:t>）</w:t>
            </w:r>
            <w:r>
              <w:rPr>
                <w:rFonts w:hint="eastAsia" w:ascii="宋体" w:hAnsi="宋体"/>
                <w:color w:val="auto"/>
                <w:szCs w:val="21"/>
                <w:highlight w:val="none"/>
              </w:rPr>
              <w:t>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E82998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或负责人</w:t>
            </w:r>
            <w:r>
              <w:rPr>
                <w:rFonts w:hint="eastAsia" w:ascii="宋体" w:hAnsi="宋体"/>
                <w:color w:val="auto"/>
                <w:szCs w:val="21"/>
                <w:highlight w:val="none"/>
                <w:lang w:eastAsia="zh-CN"/>
              </w:rPr>
              <w:t>）</w:t>
            </w:r>
            <w:r>
              <w:rPr>
                <w:rFonts w:hint="eastAsia" w:ascii="宋体" w:hAnsi="宋体"/>
                <w:color w:val="auto"/>
                <w:szCs w:val="21"/>
                <w:highlight w:val="none"/>
              </w:rPr>
              <w:t>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6E5655A6">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A5CD05C">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5、投标人情况介绍；</w:t>
            </w:r>
          </w:p>
          <w:p w14:paraId="3D79DC15">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6、除招标文件规定必须提供以外，投标人认为需要提供的其他证明材料。（投标人根据“第二章 采购需求”及“第四章 评标方法及评标标准”提供有关证明材料）。</w:t>
            </w:r>
          </w:p>
          <w:p w14:paraId="1D5082AA">
            <w:pPr>
              <w:snapToGrid w:val="0"/>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注： 1.法定代表人授权委托书必须由法定代表人及委托代理人签字，并加盖投标人公章，否则作无效投标处理。</w:t>
            </w:r>
          </w:p>
          <w:p w14:paraId="62A2FDC3">
            <w:pPr>
              <w:snapToGrid w:val="0"/>
              <w:spacing w:line="40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758BA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7D3F2FDD">
            <w:pPr>
              <w:spacing w:line="400" w:lineRule="exac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4666395">
            <w:pPr>
              <w:snapToGrid w:val="0"/>
              <w:spacing w:line="40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技术文件组成</w:t>
            </w:r>
          </w:p>
          <w:p w14:paraId="7D282A63">
            <w:pPr>
              <w:spacing w:line="400" w:lineRule="exact"/>
              <w:rPr>
                <w:rFonts w:hint="eastAsia" w:ascii="宋体" w:hAnsi="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36BB4FC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1、投标服务技术需求偏离表；（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2682874">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w:t>
            </w:r>
            <w:r>
              <w:rPr>
                <w:rFonts w:hint="eastAsia" w:eastAsia="宋体"/>
                <w:color w:val="auto"/>
                <w:highlight w:val="none"/>
                <w:lang w:val="en-US" w:eastAsia="zh-CN"/>
              </w:rPr>
              <w:t>项目实施</w:t>
            </w:r>
            <w:r>
              <w:rPr>
                <w:rFonts w:hint="eastAsia" w:eastAsia="宋体"/>
                <w:color w:val="auto"/>
                <w:highlight w:val="none"/>
              </w:rPr>
              <w:t>方案</w:t>
            </w:r>
            <w:r>
              <w:rPr>
                <w:rFonts w:hint="eastAsia"/>
                <w:color w:val="auto"/>
                <w:highlight w:val="none"/>
                <w:lang w:eastAsia="zh-CN"/>
              </w:rPr>
              <w:t>、</w:t>
            </w:r>
            <w:r>
              <w:rPr>
                <w:rFonts w:hint="eastAsia" w:eastAsia="宋体"/>
                <w:color w:val="auto"/>
                <w:highlight w:val="none"/>
              </w:rPr>
              <w:t>组织失能评估工作方案</w:t>
            </w:r>
            <w:r>
              <w:rPr>
                <w:rFonts w:hint="eastAsia"/>
                <w:color w:val="auto"/>
                <w:highlight w:val="none"/>
                <w:lang w:eastAsia="zh-CN"/>
              </w:rPr>
              <w:t>、</w:t>
            </w:r>
            <w:r>
              <w:rPr>
                <w:rFonts w:hint="eastAsia" w:eastAsia="宋体"/>
                <w:color w:val="auto"/>
                <w:highlight w:val="none"/>
              </w:rPr>
              <w:t>长期护理保险服务管理方案</w:t>
            </w:r>
            <w:r>
              <w:rPr>
                <w:rFonts w:hint="eastAsia"/>
                <w:color w:val="auto"/>
                <w:highlight w:val="none"/>
                <w:lang w:eastAsia="zh-CN"/>
              </w:rPr>
              <w:t>、</w:t>
            </w:r>
            <w:r>
              <w:rPr>
                <w:rFonts w:hint="eastAsia" w:eastAsia="宋体"/>
                <w:color w:val="auto"/>
                <w:highlight w:val="none"/>
              </w:rPr>
              <w:t>稽核巡查方案</w:t>
            </w:r>
            <w:r>
              <w:rPr>
                <w:rFonts w:hint="eastAsia"/>
                <w:color w:val="auto"/>
                <w:highlight w:val="none"/>
                <w:lang w:eastAsia="zh-CN"/>
              </w:rPr>
              <w:t>、</w:t>
            </w:r>
            <w:r>
              <w:rPr>
                <w:rFonts w:hint="eastAsia" w:eastAsia="宋体"/>
                <w:color w:val="auto"/>
                <w:highlight w:val="none"/>
              </w:rPr>
              <w:t>费用结算和基金监管方案</w:t>
            </w:r>
            <w:r>
              <w:rPr>
                <w:rFonts w:hint="eastAsia" w:eastAsia="宋体"/>
                <w:color w:val="auto"/>
                <w:highlight w:val="none"/>
                <w:lang w:eastAsia="zh-CN"/>
              </w:rPr>
              <w:t>、</w:t>
            </w:r>
            <w:r>
              <w:rPr>
                <w:rFonts w:hint="eastAsia" w:ascii="宋体" w:hAnsi="宋体" w:eastAsia="宋体"/>
                <w:color w:val="auto"/>
                <w:szCs w:val="21"/>
                <w:highlight w:val="none"/>
              </w:rPr>
              <w:t>宣传与培训方案</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承办区域内组织管理方案</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综合配置方案</w:t>
            </w:r>
            <w:r>
              <w:rPr>
                <w:rFonts w:hint="eastAsia" w:ascii="宋体" w:hAnsi="宋体" w:eastAsia="宋体"/>
                <w:color w:val="auto"/>
                <w:szCs w:val="21"/>
                <w:highlight w:val="none"/>
                <w:lang w:eastAsia="zh-CN"/>
              </w:rPr>
              <w:t>、</w:t>
            </w:r>
            <w:r>
              <w:rPr>
                <w:rFonts w:hint="eastAsia" w:ascii="宋体" w:hAnsi="宋体"/>
                <w:color w:val="auto"/>
                <w:szCs w:val="21"/>
                <w:highlight w:val="none"/>
                <w:lang w:val="en-US" w:eastAsia="zh-CN"/>
              </w:rPr>
              <w:t>奖项荣誉方案、专项方案</w:t>
            </w: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r>
              <w:rPr>
                <w:rFonts w:hint="eastAsia" w:ascii="宋体" w:hAnsi="宋体"/>
                <w:color w:val="auto"/>
                <w:szCs w:val="21"/>
                <w:highlight w:val="none"/>
              </w:rPr>
              <w:t>；</w:t>
            </w:r>
          </w:p>
          <w:p w14:paraId="63DB84C1">
            <w:pPr>
              <w:snapToGrid w:val="0"/>
              <w:spacing w:line="400" w:lineRule="exact"/>
              <w:jc w:val="left"/>
              <w:rPr>
                <w:rFonts w:hint="eastAsia" w:ascii="宋体" w:hAnsi="宋体"/>
                <w:color w:val="auto"/>
                <w:szCs w:val="21"/>
                <w:highlight w:val="none"/>
              </w:rPr>
            </w:pPr>
            <w:r>
              <w:rPr>
                <w:rFonts w:hint="eastAsia" w:ascii="宋体" w:hAnsi="宋体" w:eastAsia="宋体"/>
                <w:color w:val="auto"/>
                <w:szCs w:val="21"/>
                <w:highlight w:val="none"/>
                <w:lang w:val="en-US" w:eastAsia="zh-CN"/>
              </w:rPr>
              <w:t>3</w:t>
            </w:r>
            <w:r>
              <w:rPr>
                <w:rFonts w:hint="eastAsia" w:eastAsia="宋体"/>
                <w:color w:val="auto"/>
                <w:highlight w:val="none"/>
                <w:lang w:val="en-US" w:eastAsia="zh-CN"/>
              </w:rPr>
              <w:t>、</w:t>
            </w:r>
            <w:r>
              <w:rPr>
                <w:rFonts w:hint="eastAsia" w:ascii="宋体" w:hAnsi="宋体"/>
                <w:color w:val="auto"/>
                <w:szCs w:val="21"/>
                <w:highlight w:val="none"/>
              </w:rPr>
              <w:t>项目实施人员一览表；</w:t>
            </w:r>
          </w:p>
          <w:p w14:paraId="4CB756C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、投标人对本项目的合理化建议和改进措施；</w:t>
            </w:r>
          </w:p>
          <w:p w14:paraId="5E56EB58">
            <w:pPr>
              <w:snapToGrid w:val="0"/>
              <w:spacing w:line="400" w:lineRule="exact"/>
              <w:jc w:val="left"/>
              <w:rPr>
                <w:rFonts w:hint="eastAsia" w:ascii="宋体" w:hAnsi="宋体"/>
                <w:bCs/>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、除招标文件规定必须提供以外，投标人需要说明的其他文件和说明。</w:t>
            </w:r>
          </w:p>
          <w:p w14:paraId="3878D326">
            <w:pPr>
              <w:snapToGrid w:val="0"/>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77EF9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6207CF01">
            <w:pPr>
              <w:widowControl/>
              <w:spacing w:line="40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0449EF1">
            <w:pPr>
              <w:snapToGrid w:val="0"/>
              <w:spacing w:line="40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vAlign w:val="center"/>
          </w:tcPr>
          <w:p w14:paraId="0B3458A5">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（必须提供，否则作无效投标处理）</w:t>
            </w:r>
          </w:p>
          <w:p w14:paraId="4EDF9C20">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AE09A30">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3、投标人针对报价需要说明的其他文件和说明：如《中小企业声明函》。</w:t>
            </w:r>
          </w:p>
        </w:tc>
      </w:tr>
      <w:tr w14:paraId="40DF7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5F11989">
            <w:pPr>
              <w:spacing w:line="400" w:lineRule="exact"/>
              <w:rPr>
                <w:rFonts w:hint="eastAsia" w:ascii="宋体" w:hAnsi="宋体"/>
                <w:color w:val="auto"/>
                <w:szCs w:val="21"/>
                <w:highlight w:val="none"/>
              </w:rPr>
            </w:pPr>
            <w:r>
              <w:rPr>
                <w:rFonts w:hint="eastAsia" w:ascii="宋体" w:hAnsi="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37795AC3">
            <w:pPr>
              <w:spacing w:line="400" w:lineRule="exact"/>
              <w:rPr>
                <w:rFonts w:hint="eastAsia" w:ascii="宋体" w:hAnsi="宋体"/>
                <w:color w:val="auto"/>
                <w:szCs w:val="21"/>
                <w:highlight w:val="none"/>
              </w:rPr>
            </w:pPr>
            <w:r>
              <w:rPr>
                <w:rFonts w:hint="eastAsia" w:ascii="宋体" w:hAnsi="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6BEE9FE6">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372C1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C8AC3F9">
            <w:pPr>
              <w:spacing w:line="400" w:lineRule="exact"/>
              <w:rPr>
                <w:rFonts w:hint="eastAsia" w:ascii="宋体" w:hAnsi="宋体"/>
                <w:color w:val="auto"/>
                <w:szCs w:val="21"/>
                <w:highlight w:val="none"/>
              </w:rPr>
            </w:pPr>
            <w:r>
              <w:rPr>
                <w:rFonts w:hint="eastAsia" w:ascii="宋体" w:hAnsi="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185E7AF0">
            <w:pPr>
              <w:spacing w:line="400" w:lineRule="exact"/>
              <w:rPr>
                <w:rFonts w:hint="eastAsia" w:ascii="宋体" w:hAnsi="宋体"/>
                <w:color w:val="auto"/>
                <w:szCs w:val="21"/>
                <w:highlight w:val="none"/>
              </w:rPr>
            </w:pPr>
            <w:r>
              <w:rPr>
                <w:rFonts w:hint="eastAsia" w:ascii="宋体" w:hAnsi="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7723F08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自投标截止之日起</w:t>
            </w:r>
            <w:r>
              <w:rPr>
                <w:rFonts w:hint="eastAsia" w:ascii="宋体" w:hAnsi="宋体"/>
                <w:color w:val="auto"/>
                <w:szCs w:val="21"/>
                <w:highlight w:val="none"/>
                <w:u w:val="single"/>
              </w:rPr>
              <w:t xml:space="preserve"> 60</w:t>
            </w:r>
            <w:r>
              <w:rPr>
                <w:rFonts w:hint="eastAsia" w:ascii="宋体" w:hAnsi="宋体"/>
                <w:color w:val="auto"/>
                <w:szCs w:val="21"/>
                <w:highlight w:val="none"/>
              </w:rPr>
              <w:t>日。</w:t>
            </w:r>
          </w:p>
        </w:tc>
      </w:tr>
      <w:tr w14:paraId="41BF1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DA2981A">
            <w:pPr>
              <w:spacing w:line="400" w:lineRule="exact"/>
              <w:rPr>
                <w:rFonts w:hint="eastAsia" w:ascii="宋体" w:hAnsi="宋体"/>
                <w:color w:val="auto"/>
                <w:szCs w:val="21"/>
                <w:highlight w:val="none"/>
              </w:rPr>
            </w:pPr>
            <w:r>
              <w:rPr>
                <w:rFonts w:hint="eastAsia" w:ascii="宋体" w:hAnsi="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2D0C5B93">
            <w:pPr>
              <w:spacing w:line="400" w:lineRule="exact"/>
              <w:rPr>
                <w:rFonts w:hint="eastAsia" w:ascii="宋体" w:hAnsi="宋体"/>
                <w:color w:val="auto"/>
                <w:szCs w:val="21"/>
                <w:highlight w:val="none"/>
              </w:rPr>
            </w:pPr>
            <w:r>
              <w:rPr>
                <w:rFonts w:hint="eastAsia" w:ascii="宋体" w:hAnsi="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18726D1B">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546A8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0DF2916">
            <w:pPr>
              <w:spacing w:line="400" w:lineRule="exact"/>
              <w:rPr>
                <w:rFonts w:hint="eastAsia" w:ascii="宋体" w:hAnsi="宋体"/>
                <w:color w:val="auto"/>
                <w:szCs w:val="21"/>
                <w:highlight w:val="none"/>
              </w:rPr>
            </w:pPr>
            <w:r>
              <w:rPr>
                <w:rFonts w:hint="eastAsia" w:ascii="宋体" w:hAnsi="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3506130E">
            <w:pPr>
              <w:spacing w:line="400" w:lineRule="exact"/>
              <w:rPr>
                <w:rFonts w:hint="eastAsia" w:ascii="宋体" w:hAnsi="宋体"/>
                <w:color w:val="auto"/>
                <w:szCs w:val="21"/>
                <w:highlight w:val="none"/>
              </w:rPr>
            </w:pPr>
            <w:r>
              <w:rPr>
                <w:rFonts w:hint="eastAsia" w:ascii="宋体" w:hAnsi="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2AE53698">
            <w:pPr>
              <w:spacing w:line="400" w:lineRule="exact"/>
              <w:rPr>
                <w:rFonts w:hint="eastAsia"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18CDE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8A647D0">
            <w:pPr>
              <w:spacing w:line="400" w:lineRule="exact"/>
              <w:rPr>
                <w:rFonts w:hint="eastAsia" w:ascii="宋体" w:hAnsi="宋体"/>
                <w:color w:val="auto"/>
                <w:szCs w:val="21"/>
                <w:highlight w:val="none"/>
              </w:rPr>
            </w:pPr>
            <w:r>
              <w:rPr>
                <w:rFonts w:hint="eastAsia" w:ascii="宋体" w:hAnsi="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06CF9260">
            <w:pPr>
              <w:spacing w:line="400" w:lineRule="exact"/>
              <w:rPr>
                <w:rFonts w:hint="eastAsia" w:ascii="宋体" w:hAnsi="宋体"/>
                <w:color w:val="auto"/>
                <w:szCs w:val="21"/>
                <w:highlight w:val="none"/>
              </w:rPr>
            </w:pPr>
            <w:r>
              <w:rPr>
                <w:rFonts w:hint="eastAsia" w:ascii="宋体" w:hAnsi="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55AD7FA4">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本项目不接受备份投标文件。</w:t>
            </w:r>
          </w:p>
        </w:tc>
      </w:tr>
      <w:tr w14:paraId="34524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0B38F07E">
            <w:pPr>
              <w:spacing w:line="400" w:lineRule="exact"/>
              <w:rPr>
                <w:rFonts w:hint="eastAsia" w:ascii="宋体" w:hAnsi="宋体"/>
                <w:color w:val="auto"/>
                <w:szCs w:val="21"/>
                <w:highlight w:val="none"/>
              </w:rPr>
            </w:pPr>
            <w:r>
              <w:rPr>
                <w:rFonts w:hint="eastAsia" w:ascii="宋体" w:hAnsi="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07D2532B">
            <w:pPr>
              <w:spacing w:line="400" w:lineRule="exact"/>
              <w:rPr>
                <w:rFonts w:hint="eastAsia" w:ascii="宋体" w:hAnsi="宋体"/>
                <w:color w:val="auto"/>
                <w:szCs w:val="21"/>
                <w:highlight w:val="none"/>
              </w:rPr>
            </w:pPr>
            <w:r>
              <w:rPr>
                <w:rFonts w:hint="eastAsia" w:ascii="宋体" w:hAnsi="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139C5D2E">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详见招标公告</w:t>
            </w:r>
          </w:p>
        </w:tc>
      </w:tr>
      <w:tr w14:paraId="3BA45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1652CD32">
            <w:pPr>
              <w:widowControl/>
              <w:spacing w:line="40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69F8A1E">
            <w:pPr>
              <w:spacing w:line="400" w:lineRule="exact"/>
              <w:rPr>
                <w:rFonts w:hint="eastAsia" w:ascii="宋体" w:hAnsi="宋体"/>
                <w:color w:val="auto"/>
                <w:szCs w:val="21"/>
                <w:highlight w:val="none"/>
              </w:rPr>
            </w:pPr>
            <w:r>
              <w:rPr>
                <w:rFonts w:hint="eastAsia" w:ascii="宋体" w:hAnsi="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4636C98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09447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005BB740">
            <w:pPr>
              <w:widowControl/>
              <w:spacing w:line="40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7F52F20">
            <w:pPr>
              <w:spacing w:line="400" w:lineRule="exact"/>
              <w:rPr>
                <w:rFonts w:hint="eastAsia" w:ascii="宋体" w:hAnsi="宋体"/>
                <w:color w:val="auto"/>
                <w:szCs w:val="21"/>
                <w:highlight w:val="none"/>
              </w:rPr>
            </w:pPr>
            <w:r>
              <w:rPr>
                <w:rFonts w:hint="eastAsia" w:ascii="宋体" w:hAnsi="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36E0B618">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23F3B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5B663E07">
            <w:pPr>
              <w:widowControl/>
              <w:spacing w:line="40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A022630">
            <w:pPr>
              <w:spacing w:line="400" w:lineRule="exact"/>
              <w:rPr>
                <w:rFonts w:hint="eastAsia" w:ascii="宋体" w:hAnsi="宋体"/>
                <w:color w:val="auto"/>
                <w:szCs w:val="21"/>
                <w:highlight w:val="none"/>
              </w:rPr>
            </w:pPr>
            <w:r>
              <w:rPr>
                <w:rFonts w:hint="eastAsia" w:ascii="宋体" w:hAnsi="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6F665472">
            <w:pPr>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时间：</w:t>
            </w:r>
            <w:r>
              <w:rPr>
                <w:rFonts w:hint="eastAsia" w:ascii="宋体" w:hAnsi="宋体"/>
                <w:bCs/>
                <w:color w:val="auto"/>
                <w:szCs w:val="21"/>
                <w:highlight w:val="none"/>
                <w:u w:val="single"/>
              </w:rPr>
              <w:t xml:space="preserve">    年  月  日    时    分</w:t>
            </w:r>
            <w:r>
              <w:rPr>
                <w:rFonts w:hint="eastAsia" w:ascii="宋体" w:hAnsi="宋体"/>
                <w:bCs/>
                <w:color w:val="auto"/>
                <w:szCs w:val="21"/>
                <w:highlight w:val="none"/>
              </w:rPr>
              <w:t>（北京时间）</w:t>
            </w:r>
          </w:p>
          <w:p w14:paraId="50121724">
            <w:pPr>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地点：</w:t>
            </w:r>
            <w:r>
              <w:rPr>
                <w:rFonts w:hint="eastAsia" w:ascii="宋体" w:hAnsi="宋体"/>
                <w:bCs/>
                <w:color w:val="auto"/>
                <w:szCs w:val="21"/>
                <w:highlight w:val="none"/>
                <w:u w:val="single"/>
              </w:rPr>
              <w:t xml:space="preserve">                                </w:t>
            </w:r>
          </w:p>
        </w:tc>
      </w:tr>
      <w:tr w14:paraId="24BC8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E6B7C19">
            <w:pPr>
              <w:spacing w:line="400" w:lineRule="exact"/>
              <w:rPr>
                <w:rFonts w:hint="eastAsia" w:ascii="宋体" w:hAnsi="宋体"/>
                <w:color w:val="auto"/>
                <w:szCs w:val="21"/>
                <w:highlight w:val="none"/>
              </w:rPr>
            </w:pPr>
            <w:r>
              <w:rPr>
                <w:rFonts w:hint="eastAsia" w:ascii="宋体" w:hAnsi="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27EE22FE">
            <w:pPr>
              <w:spacing w:line="400" w:lineRule="exact"/>
              <w:rPr>
                <w:rFonts w:hint="eastAsia" w:ascii="宋体" w:hAnsi="宋体"/>
                <w:color w:val="auto"/>
                <w:szCs w:val="21"/>
                <w:highlight w:val="none"/>
              </w:rPr>
            </w:pPr>
            <w:r>
              <w:rPr>
                <w:rFonts w:hint="eastAsia" w:ascii="宋体" w:hAnsi="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3681C59A">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详见招标公告 </w:t>
            </w:r>
          </w:p>
        </w:tc>
      </w:tr>
      <w:tr w14:paraId="218AA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CBEF967">
            <w:pPr>
              <w:spacing w:line="400" w:lineRule="exact"/>
              <w:rPr>
                <w:rFonts w:hint="eastAsia" w:ascii="宋体" w:hAnsi="宋体"/>
                <w:color w:val="auto"/>
                <w:szCs w:val="21"/>
                <w:highlight w:val="none"/>
              </w:rPr>
            </w:pPr>
            <w:r>
              <w:rPr>
                <w:rFonts w:hint="eastAsia" w:ascii="宋体" w:hAnsi="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324D0562">
            <w:pPr>
              <w:spacing w:line="400" w:lineRule="exact"/>
              <w:rPr>
                <w:rFonts w:hint="eastAsia" w:ascii="宋体" w:hAnsi="宋体"/>
                <w:color w:val="auto"/>
                <w:szCs w:val="21"/>
                <w:highlight w:val="none"/>
              </w:rPr>
            </w:pPr>
            <w:r>
              <w:rPr>
                <w:rFonts w:hint="eastAsia" w:ascii="宋体" w:hAnsi="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0F13640E">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3C9F1F9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772AB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4F80751">
            <w:pPr>
              <w:widowControl/>
              <w:spacing w:line="40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2ED24FA">
            <w:pPr>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7EBB1F7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资格审查结束前</w:t>
            </w:r>
          </w:p>
        </w:tc>
      </w:tr>
      <w:tr w14:paraId="7F116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B968486">
            <w:pPr>
              <w:widowControl/>
              <w:spacing w:line="40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C2A4547">
            <w:pPr>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021CA6E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在查询网站中直接截图查询记录，截图作为在广西政府采购云平台作为附件上传保存。</w:t>
            </w:r>
          </w:p>
        </w:tc>
      </w:tr>
      <w:tr w14:paraId="1EF26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97D7229">
            <w:pPr>
              <w:widowControl/>
              <w:spacing w:line="40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0DC4041">
            <w:pPr>
              <w:spacing w:line="400" w:lineRule="exact"/>
              <w:rPr>
                <w:rFonts w:hint="eastAsia" w:ascii="宋体" w:hAnsi="宋体"/>
                <w:color w:val="auto"/>
                <w:szCs w:val="21"/>
                <w:highlight w:val="none"/>
              </w:rPr>
            </w:pPr>
            <w:r>
              <w:rPr>
                <w:rFonts w:hint="eastAsia" w:ascii="宋体" w:hAnsi="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3F701EA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36E5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6D1C8A6">
            <w:pPr>
              <w:spacing w:line="400" w:lineRule="exact"/>
              <w:rPr>
                <w:rFonts w:hint="eastAsia" w:ascii="宋体" w:hAnsi="宋体"/>
                <w:color w:val="auto"/>
                <w:szCs w:val="21"/>
                <w:highlight w:val="none"/>
              </w:rPr>
            </w:pPr>
            <w:r>
              <w:rPr>
                <w:rFonts w:hint="eastAsia" w:ascii="宋体" w:hAnsi="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6ED54C3B">
            <w:pPr>
              <w:spacing w:line="400" w:lineRule="exact"/>
              <w:rPr>
                <w:rFonts w:hint="eastAsia" w:ascii="宋体" w:hAnsi="宋体"/>
                <w:color w:val="auto"/>
                <w:szCs w:val="21"/>
                <w:highlight w:val="none"/>
              </w:rPr>
            </w:pPr>
            <w:r>
              <w:rPr>
                <w:rFonts w:hint="eastAsia" w:ascii="宋体" w:hAnsi="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3F7AC87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☑综合评分法</w:t>
            </w:r>
          </w:p>
          <w:p w14:paraId="22CE14C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444F7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single" w:color="auto" w:sz="4" w:space="0"/>
              <w:right w:val="single" w:color="auto" w:sz="4" w:space="0"/>
            </w:tcBorders>
            <w:vAlign w:val="center"/>
          </w:tcPr>
          <w:p w14:paraId="3E02A4BC">
            <w:pPr>
              <w:spacing w:line="400" w:lineRule="exact"/>
              <w:rPr>
                <w:rFonts w:hint="eastAsia" w:ascii="宋体" w:hAnsi="宋体"/>
                <w:color w:val="auto"/>
                <w:szCs w:val="21"/>
                <w:highlight w:val="none"/>
              </w:rPr>
            </w:pPr>
            <w:r>
              <w:rPr>
                <w:rFonts w:hint="eastAsia" w:ascii="宋体" w:hAnsi="宋体"/>
                <w:color w:val="auto"/>
                <w:szCs w:val="21"/>
                <w:highlight w:val="none"/>
              </w:rPr>
              <w:t>29.2</w:t>
            </w:r>
          </w:p>
        </w:tc>
        <w:tc>
          <w:tcPr>
            <w:tcW w:w="2268" w:type="dxa"/>
            <w:tcBorders>
              <w:top w:val="single" w:color="auto" w:sz="4" w:space="0"/>
              <w:left w:val="single" w:color="auto" w:sz="4" w:space="0"/>
              <w:bottom w:val="single" w:color="auto" w:sz="4" w:space="0"/>
              <w:right w:val="single" w:color="auto" w:sz="4" w:space="0"/>
            </w:tcBorders>
            <w:vAlign w:val="center"/>
          </w:tcPr>
          <w:p w14:paraId="3C2DC27C">
            <w:pPr>
              <w:spacing w:line="400" w:lineRule="exact"/>
              <w:rPr>
                <w:rFonts w:hint="eastAsia" w:ascii="宋体" w:hAnsi="宋体"/>
                <w:color w:val="auto"/>
                <w:szCs w:val="21"/>
                <w:highlight w:val="none"/>
              </w:rPr>
            </w:pPr>
            <w:r>
              <w:rPr>
                <w:rFonts w:hint="eastAsia" w:ascii="宋体" w:hAnsi="宋体"/>
                <w:color w:val="auto"/>
                <w:szCs w:val="21"/>
                <w:highlight w:val="none"/>
              </w:rPr>
              <w:t>允许负偏离项</w:t>
            </w:r>
          </w:p>
        </w:tc>
        <w:tc>
          <w:tcPr>
            <w:tcW w:w="7297" w:type="dxa"/>
            <w:tcBorders>
              <w:top w:val="single" w:color="auto" w:sz="4" w:space="0"/>
              <w:left w:val="single" w:color="auto" w:sz="4" w:space="0"/>
              <w:bottom w:val="single" w:color="auto" w:sz="4" w:space="0"/>
              <w:right w:val="single" w:color="auto" w:sz="4" w:space="0"/>
            </w:tcBorders>
            <w:vAlign w:val="center"/>
          </w:tcPr>
          <w:p w14:paraId="5A092583">
            <w:pPr>
              <w:snapToGrid w:val="0"/>
              <w:spacing w:line="400" w:lineRule="exact"/>
              <w:rPr>
                <w:rFonts w:hint="eastAsia" w:ascii="宋体" w:hAnsi="宋体"/>
                <w:b/>
                <w:bCs/>
                <w:color w:val="auto"/>
                <w:szCs w:val="21"/>
                <w:highlight w:val="none"/>
              </w:rPr>
            </w:pPr>
            <w:r>
              <w:rPr>
                <w:rFonts w:hint="eastAsia" w:ascii="宋体" w:hAnsi="宋体" w:cs="宋体"/>
                <w:b/>
                <w:bCs/>
                <w:color w:val="auto"/>
                <w:szCs w:val="21"/>
                <w:highlight w:val="none"/>
              </w:rPr>
              <w:t>商务条款</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1</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p w14:paraId="1108A34E">
            <w:pPr>
              <w:snapToGrid w:val="0"/>
              <w:spacing w:line="400" w:lineRule="exact"/>
              <w:rPr>
                <w:rFonts w:hint="eastAsia" w:ascii="宋体" w:hAnsi="宋体"/>
                <w:b/>
                <w:bCs/>
                <w:color w:val="auto"/>
                <w:szCs w:val="21"/>
                <w:highlight w:val="none"/>
              </w:rPr>
            </w:pPr>
            <w:r>
              <w:rPr>
                <w:rFonts w:hint="eastAsia" w:ascii="宋体" w:hAnsi="宋体" w:cs="宋体"/>
                <w:b/>
                <w:bCs/>
                <w:color w:val="auto"/>
                <w:szCs w:val="21"/>
                <w:highlight w:val="none"/>
              </w:rPr>
              <w:t>技术需求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1</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c>
      </w:tr>
      <w:tr w14:paraId="2D446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93A573A">
            <w:pPr>
              <w:spacing w:line="400" w:lineRule="exact"/>
              <w:rPr>
                <w:rFonts w:hint="eastAsia" w:ascii="宋体" w:hAnsi="宋体"/>
                <w:color w:val="auto"/>
                <w:szCs w:val="21"/>
                <w:highlight w:val="none"/>
              </w:rPr>
            </w:pPr>
            <w:r>
              <w:rPr>
                <w:rFonts w:hint="eastAsia" w:ascii="宋体" w:hAnsi="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66BAF134">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427CD601">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1A43AA82">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461E3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006A6912">
            <w:pPr>
              <w:spacing w:line="400" w:lineRule="exact"/>
              <w:rPr>
                <w:rFonts w:hint="eastAsia" w:ascii="宋体" w:hAnsi="宋体"/>
                <w:color w:val="auto"/>
                <w:szCs w:val="21"/>
                <w:highlight w:val="none"/>
              </w:rPr>
            </w:pPr>
            <w:r>
              <w:rPr>
                <w:rFonts w:hint="eastAsia" w:ascii="宋体" w:hAnsi="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438D5DAD">
            <w:pPr>
              <w:spacing w:line="400" w:lineRule="exact"/>
              <w:rPr>
                <w:rFonts w:hint="eastAsia" w:ascii="宋体" w:hAnsi="宋体"/>
                <w:color w:val="auto"/>
                <w:szCs w:val="21"/>
                <w:highlight w:val="none"/>
              </w:rPr>
            </w:pPr>
            <w:r>
              <w:rPr>
                <w:rFonts w:hint="eastAsia" w:ascii="宋体" w:hAnsi="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390601B3">
            <w:pPr>
              <w:autoSpaceDE w:val="0"/>
              <w:autoSpaceDN w:val="0"/>
              <w:snapToGrid w:val="0"/>
              <w:spacing w:line="400" w:lineRule="exact"/>
              <w:jc w:val="left"/>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1F6D1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8F24A85">
            <w:pPr>
              <w:spacing w:line="400" w:lineRule="exact"/>
              <w:rPr>
                <w:rFonts w:hint="eastAsia" w:ascii="宋体" w:hAnsi="宋体"/>
                <w:color w:val="auto"/>
                <w:szCs w:val="21"/>
                <w:highlight w:val="none"/>
              </w:rPr>
            </w:pPr>
            <w:r>
              <w:rPr>
                <w:rFonts w:hint="eastAsia" w:ascii="宋体" w:hAnsi="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24F15371">
            <w:pPr>
              <w:spacing w:line="400" w:lineRule="exact"/>
              <w:rPr>
                <w:rFonts w:hint="eastAsia" w:ascii="宋体" w:hAnsi="宋体"/>
                <w:color w:val="auto"/>
                <w:szCs w:val="21"/>
                <w:highlight w:val="none"/>
              </w:rPr>
            </w:pPr>
            <w:r>
              <w:rPr>
                <w:rFonts w:hint="eastAsia" w:ascii="宋体" w:hAnsi="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11431A4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电子采购合同需要供应商通过有效CA证书进行电子签署</w:t>
            </w:r>
          </w:p>
        </w:tc>
      </w:tr>
      <w:tr w14:paraId="61333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30AA8F2">
            <w:pPr>
              <w:spacing w:line="400" w:lineRule="exact"/>
              <w:rPr>
                <w:rFonts w:hint="eastAsia" w:ascii="宋体" w:hAnsi="宋体"/>
                <w:color w:val="auto"/>
                <w:szCs w:val="21"/>
                <w:highlight w:val="none"/>
              </w:rPr>
            </w:pPr>
            <w:r>
              <w:rPr>
                <w:rFonts w:hint="eastAsia" w:ascii="宋体" w:hAnsi="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74EA65C6">
            <w:pPr>
              <w:spacing w:line="400" w:lineRule="exact"/>
              <w:rPr>
                <w:rFonts w:hint="eastAsia" w:ascii="宋体" w:hAnsi="宋体"/>
                <w:color w:val="auto"/>
                <w:szCs w:val="21"/>
                <w:highlight w:val="none"/>
              </w:rPr>
            </w:pPr>
            <w:r>
              <w:rPr>
                <w:rFonts w:hint="eastAsia" w:ascii="宋体" w:hAnsi="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726D668C">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40D80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E62D60F">
            <w:pPr>
              <w:widowControl/>
              <w:spacing w:line="40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0E347F0">
            <w:pPr>
              <w:spacing w:line="400" w:lineRule="exact"/>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79D411DB">
            <w:pPr>
              <w:snapToGrid w:val="0"/>
              <w:spacing w:line="400" w:lineRule="exact"/>
              <w:rPr>
                <w:rFonts w:hint="eastAsia" w:ascii="宋体" w:hAnsi="宋体"/>
                <w:color w:val="auto"/>
                <w:szCs w:val="21"/>
                <w:highlight w:val="none"/>
              </w:rPr>
            </w:pPr>
            <w:r>
              <w:rPr>
                <w:rFonts w:hint="eastAsia" w:ascii="宋体" w:hAnsi="宋体"/>
                <w:color w:val="auto"/>
                <w:szCs w:val="21"/>
                <w:highlight w:val="none"/>
                <w:u w:val="single"/>
              </w:rPr>
              <w:t xml:space="preserve">（1）广西科文招标有限公司    </w:t>
            </w:r>
            <w:r>
              <w:rPr>
                <w:rFonts w:hint="eastAsia" w:ascii="宋体" w:hAnsi="宋体"/>
                <w:color w:val="auto"/>
                <w:szCs w:val="21"/>
                <w:highlight w:val="none"/>
              </w:rPr>
              <w:t>部门；</w:t>
            </w:r>
          </w:p>
          <w:p w14:paraId="5AEE269C">
            <w:pPr>
              <w:snapToGrid w:val="0"/>
              <w:spacing w:line="400" w:lineRule="exact"/>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：0771-2023852，</w:t>
            </w:r>
          </w:p>
          <w:p w14:paraId="00FEBFDA">
            <w:pPr>
              <w:snapToGrid w:val="0"/>
              <w:spacing w:line="400" w:lineRule="exact"/>
              <w:rPr>
                <w:rFonts w:hint="eastAsia" w:ascii="宋体" w:hAnsi="宋体"/>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南宁市民族大道141号中鼎万象东方五层D区设备部</w:t>
            </w:r>
            <w:r>
              <w:rPr>
                <w:rFonts w:hint="eastAsia" w:ascii="宋体" w:hAnsi="宋体"/>
                <w:color w:val="auto"/>
                <w:szCs w:val="21"/>
                <w:highlight w:val="none"/>
              </w:rPr>
              <w:t xml:space="preserve"> </w:t>
            </w:r>
          </w:p>
          <w:p w14:paraId="5FC64891">
            <w:pPr>
              <w:snapToGrid w:val="0"/>
              <w:spacing w:line="400" w:lineRule="exact"/>
              <w:rPr>
                <w:rFonts w:hint="eastAsia" w:ascii="宋体" w:hAnsi="宋体"/>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u w:val="single"/>
                <w:lang w:eastAsia="zh-CN"/>
              </w:rPr>
              <w:t>南宁市医疗保障局</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14:paraId="37876FD4">
            <w:pPr>
              <w:snapToGrid w:val="0"/>
              <w:spacing w:line="400" w:lineRule="exact"/>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lang w:eastAsia="zh-CN"/>
              </w:rPr>
              <w:t>0771-5738916</w:t>
            </w:r>
            <w:r>
              <w:rPr>
                <w:rFonts w:hint="eastAsia" w:ascii="宋体" w:hAnsi="宋体"/>
                <w:color w:val="auto"/>
                <w:szCs w:val="21"/>
                <w:highlight w:val="none"/>
              </w:rPr>
              <w:t>，</w:t>
            </w:r>
          </w:p>
          <w:p w14:paraId="2127A3DE">
            <w:pPr>
              <w:snapToGrid w:val="0"/>
              <w:spacing w:line="400" w:lineRule="exact"/>
              <w:rPr>
                <w:rFonts w:hint="eastAsia" w:ascii="宋体" w:hAnsi="宋体"/>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南宁市明秀西路108号</w:t>
            </w:r>
            <w:r>
              <w:rPr>
                <w:rFonts w:hint="eastAsia" w:ascii="宋体" w:hAnsi="宋体"/>
                <w:color w:val="auto"/>
                <w:szCs w:val="21"/>
                <w:highlight w:val="none"/>
              </w:rPr>
              <w:t xml:space="preserve"> </w:t>
            </w:r>
          </w:p>
        </w:tc>
      </w:tr>
      <w:tr w14:paraId="1FE14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264B62F">
            <w:pPr>
              <w:widowControl/>
              <w:spacing w:line="40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49743CC">
            <w:pPr>
              <w:spacing w:line="400" w:lineRule="exact"/>
              <w:rPr>
                <w:rFonts w:hint="eastAsia" w:ascii="宋体" w:hAnsi="宋体"/>
                <w:color w:val="auto"/>
                <w:szCs w:val="21"/>
                <w:highlight w:val="none"/>
              </w:rPr>
            </w:pPr>
            <w:r>
              <w:rPr>
                <w:rFonts w:hint="eastAsia" w:hAnsi="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00F63F4C">
            <w:pPr>
              <w:snapToGrid w:val="0"/>
              <w:spacing w:line="400" w:lineRule="exact"/>
              <w:rPr>
                <w:rFonts w:hint="eastAsia"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rPr>
              <w:t xml:space="preserve"> 08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分到</w:t>
            </w:r>
            <w:r>
              <w:rPr>
                <w:rFonts w:hint="eastAsia" w:hAnsi="宋体"/>
                <w:color w:val="auto"/>
                <w:highlight w:val="none"/>
                <w:u w:val="single"/>
              </w:rPr>
              <w:t xml:space="preserve"> 12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w:t>
            </w:r>
            <w:r>
              <w:rPr>
                <w:rFonts w:hint="eastAsia" w:hAnsi="宋体"/>
                <w:color w:val="auto"/>
                <w:highlight w:val="none"/>
                <w:u w:val="single"/>
              </w:rPr>
              <w:t xml:space="preserve"> 15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分到</w:t>
            </w:r>
            <w:r>
              <w:rPr>
                <w:rFonts w:hint="eastAsia" w:hAnsi="宋体"/>
                <w:color w:val="auto"/>
                <w:highlight w:val="none"/>
                <w:u w:val="single"/>
              </w:rPr>
              <w:t xml:space="preserve"> 18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w:t>
            </w:r>
          </w:p>
        </w:tc>
      </w:tr>
      <w:tr w14:paraId="071FE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5CAE305F">
            <w:pPr>
              <w:spacing w:line="400" w:lineRule="exact"/>
              <w:rPr>
                <w:rFonts w:hint="eastAsia" w:ascii="宋体" w:hAnsi="宋体"/>
                <w:color w:val="auto"/>
                <w:szCs w:val="21"/>
                <w:highlight w:val="none"/>
              </w:rPr>
            </w:pPr>
            <w:r>
              <w:rPr>
                <w:rFonts w:hint="eastAsia" w:ascii="宋体" w:hAnsi="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33B8AA03">
            <w:pPr>
              <w:spacing w:line="400" w:lineRule="exact"/>
              <w:rPr>
                <w:rFonts w:hint="eastAsia" w:hAnsi="宋体"/>
                <w:color w:val="auto"/>
                <w:highlight w:val="none"/>
              </w:rPr>
            </w:pPr>
            <w:r>
              <w:rPr>
                <w:rFonts w:hint="eastAsia" w:hAnsi="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01532B7D">
            <w:pPr>
              <w:snapToGrid w:val="0"/>
              <w:spacing w:line="400" w:lineRule="exact"/>
              <w:rPr>
                <w:rFonts w:hint="eastAsia" w:hAnsi="宋体"/>
                <w:color w:val="auto"/>
                <w:highlight w:val="none"/>
              </w:rPr>
            </w:pPr>
            <w:r>
              <w:rPr>
                <w:rFonts w:hint="eastAsia" w:hAnsi="宋体"/>
                <w:color w:val="auto"/>
                <w:highlight w:val="none"/>
              </w:rPr>
              <w:t>1、受理方式：纸质方式受理，投诉书正、副本（经过质疑的事项才可投诉）。</w:t>
            </w:r>
          </w:p>
          <w:p w14:paraId="11CBC43D">
            <w:pPr>
              <w:snapToGrid w:val="0"/>
              <w:spacing w:line="400" w:lineRule="exact"/>
              <w:rPr>
                <w:rFonts w:hint="eastAsia" w:hAnsi="宋体"/>
                <w:color w:val="auto"/>
                <w:highlight w:val="none"/>
              </w:rPr>
            </w:pPr>
            <w:r>
              <w:rPr>
                <w:rFonts w:hint="eastAsia" w:hAnsi="宋体"/>
                <w:color w:val="auto"/>
                <w:highlight w:val="none"/>
              </w:rPr>
              <w:t>2、邮寄地址：</w:t>
            </w:r>
          </w:p>
          <w:p w14:paraId="11B99D2A">
            <w:pPr>
              <w:snapToGrid w:val="0"/>
              <w:spacing w:line="400" w:lineRule="exact"/>
              <w:rPr>
                <w:rFonts w:hint="eastAsia" w:hAnsi="宋体"/>
                <w:color w:val="auto"/>
                <w:highlight w:val="none"/>
              </w:rPr>
            </w:pPr>
            <w:r>
              <w:rPr>
                <w:rFonts w:hint="eastAsia" w:hAnsi="宋体"/>
                <w:color w:val="auto"/>
                <w:highlight w:val="none"/>
              </w:rPr>
              <w:t>名称：南宁市财政局政府采购监督管理科</w:t>
            </w:r>
          </w:p>
          <w:p w14:paraId="69851568">
            <w:pPr>
              <w:snapToGrid w:val="0"/>
              <w:spacing w:line="400" w:lineRule="exact"/>
              <w:rPr>
                <w:rFonts w:hint="eastAsia" w:hAnsi="宋体"/>
                <w:color w:val="auto"/>
                <w:highlight w:val="none"/>
              </w:rPr>
            </w:pPr>
            <w:r>
              <w:rPr>
                <w:rFonts w:hint="eastAsia" w:hAnsi="宋体"/>
                <w:color w:val="auto"/>
                <w:highlight w:val="none"/>
              </w:rPr>
              <w:t>地址：南宁市青秀区东葛路129号</w:t>
            </w:r>
          </w:p>
          <w:p w14:paraId="47D277B5">
            <w:pPr>
              <w:snapToGrid w:val="0"/>
              <w:spacing w:line="400" w:lineRule="exact"/>
              <w:rPr>
                <w:rFonts w:hint="eastAsia" w:hAnsi="宋体"/>
                <w:color w:val="auto"/>
                <w:highlight w:val="none"/>
              </w:rPr>
            </w:pPr>
            <w:r>
              <w:rPr>
                <w:rFonts w:hint="eastAsia" w:hAnsi="宋体"/>
                <w:color w:val="auto"/>
                <w:highlight w:val="none"/>
              </w:rPr>
              <w:t>联系电话：0771-2189091</w:t>
            </w:r>
          </w:p>
        </w:tc>
      </w:tr>
      <w:tr w14:paraId="2E7CC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A20C8B5">
            <w:pPr>
              <w:spacing w:line="400" w:lineRule="exact"/>
              <w:rPr>
                <w:rFonts w:hint="eastAsia" w:ascii="宋体" w:hAnsi="宋体"/>
                <w:color w:val="auto"/>
                <w:szCs w:val="21"/>
                <w:highlight w:val="none"/>
              </w:rPr>
            </w:pPr>
            <w:r>
              <w:rPr>
                <w:rFonts w:hint="eastAsia" w:ascii="宋体" w:hAnsi="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33D6D3D8">
            <w:pPr>
              <w:spacing w:line="400" w:lineRule="exact"/>
              <w:rPr>
                <w:rFonts w:hint="eastAsia" w:ascii="宋体" w:hAnsi="宋体"/>
                <w:color w:val="auto"/>
                <w:szCs w:val="21"/>
                <w:highlight w:val="none"/>
              </w:rPr>
            </w:pPr>
            <w:r>
              <w:rPr>
                <w:rFonts w:hint="eastAsia"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56D225A2">
            <w:pPr>
              <w:pStyle w:val="19"/>
              <w:snapToGrid w:val="0"/>
              <w:spacing w:line="400" w:lineRule="exact"/>
              <w:rPr>
                <w:rFonts w:hint="eastAsia" w:hAnsi="宋体" w:cs="宋体"/>
                <w:color w:val="auto"/>
                <w:highlight w:val="none"/>
              </w:rPr>
            </w:pP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264B4E06">
            <w:pPr>
              <w:pStyle w:val="19"/>
              <w:snapToGrid w:val="0"/>
              <w:spacing w:line="400" w:lineRule="exact"/>
              <w:rPr>
                <w:rFonts w:hint="eastAsia" w:hAnsi="宋体" w:cs="宋体"/>
                <w:color w:val="auto"/>
                <w:highlight w:val="none"/>
              </w:rPr>
            </w:pPr>
            <w:r>
              <w:rPr>
                <w:rFonts w:hint="eastAsia" w:hAnsi="宋体" w:cs="宋体"/>
                <w:color w:val="auto"/>
                <w:highlight w:val="none"/>
              </w:rPr>
              <w:t>□采购人支付。</w:t>
            </w:r>
          </w:p>
          <w:p w14:paraId="64C405DD">
            <w:pPr>
              <w:pStyle w:val="19"/>
              <w:snapToGrid w:val="0"/>
              <w:spacing w:line="400" w:lineRule="exact"/>
              <w:rPr>
                <w:rFonts w:hint="eastAsia" w:hAnsi="宋体" w:cs="宋体"/>
                <w:color w:val="auto"/>
                <w:highlight w:val="none"/>
              </w:rPr>
            </w:pPr>
            <w:r>
              <w:rPr>
                <w:rFonts w:hint="eastAsia" w:hAnsi="宋体" w:cs="宋体"/>
                <w:color w:val="auto"/>
                <w:highlight w:val="none"/>
              </w:rPr>
              <w:t>□本项目不收取代理服务费。</w:t>
            </w:r>
          </w:p>
        </w:tc>
      </w:tr>
      <w:tr w14:paraId="72DC0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AF4602E">
            <w:pPr>
              <w:widowControl/>
              <w:spacing w:line="40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589F861">
            <w:pPr>
              <w:spacing w:line="400" w:lineRule="exact"/>
              <w:rPr>
                <w:rFonts w:hint="eastAsia" w:ascii="宋体" w:hAnsi="宋体"/>
                <w:color w:val="auto"/>
                <w:szCs w:val="21"/>
                <w:highlight w:val="none"/>
              </w:rPr>
            </w:pPr>
            <w:r>
              <w:rPr>
                <w:rFonts w:hint="eastAsia"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386DAC3C">
            <w:pPr>
              <w:pStyle w:val="19"/>
              <w:snapToGrid w:val="0"/>
              <w:spacing w:line="400" w:lineRule="exact"/>
              <w:rPr>
                <w:rFonts w:hint="eastAsia" w:hAnsi="宋体" w:cs="宋体"/>
                <w:color w:val="auto"/>
                <w:highlight w:val="none"/>
                <w:u w:val="single"/>
              </w:rPr>
            </w:pPr>
            <w:r>
              <w:rPr>
                <w:rFonts w:hint="eastAsia" w:hAnsi="宋体" w:cs="宋体"/>
                <w:color w:val="auto"/>
                <w:highlight w:val="none"/>
              </w:rPr>
              <w:t>委托代理费为每个分标人民币玖仟元整。</w:t>
            </w:r>
          </w:p>
        </w:tc>
      </w:tr>
      <w:tr w14:paraId="2C32A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8504634">
            <w:pPr>
              <w:widowControl/>
              <w:spacing w:line="400" w:lineRule="exact"/>
              <w:jc w:val="lef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26E31EA">
            <w:pPr>
              <w:spacing w:line="400" w:lineRule="exact"/>
              <w:rPr>
                <w:rFonts w:hint="eastAsia" w:ascii="宋体" w:hAnsi="宋体"/>
                <w:color w:val="auto"/>
                <w:szCs w:val="21"/>
                <w:highlight w:val="none"/>
              </w:rPr>
            </w:pPr>
            <w:r>
              <w:rPr>
                <w:rFonts w:hint="eastAsia"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7CC8AB96">
            <w:pPr>
              <w:pStyle w:val="19"/>
              <w:snapToGrid w:val="0"/>
              <w:spacing w:line="400" w:lineRule="exact"/>
              <w:rPr>
                <w:rFonts w:hint="eastAsia" w:hAnsi="宋体" w:cs="宋体"/>
                <w:color w:val="auto"/>
                <w:highlight w:val="none"/>
              </w:rPr>
            </w:pPr>
            <w:r>
              <w:rPr>
                <w:rFonts w:hint="eastAsia" w:hAnsi="宋体" w:cs="宋体"/>
                <w:color w:val="auto"/>
                <w:highlight w:val="none"/>
              </w:rPr>
              <w:t>开户名称：广西科文招标有限公司南宁二分公司</w:t>
            </w:r>
          </w:p>
          <w:p w14:paraId="32A57D92">
            <w:pPr>
              <w:pStyle w:val="19"/>
              <w:snapToGrid w:val="0"/>
              <w:spacing w:line="400" w:lineRule="exact"/>
              <w:rPr>
                <w:rFonts w:hint="eastAsia" w:hAnsi="宋体" w:cs="宋体"/>
                <w:color w:val="auto"/>
                <w:highlight w:val="none"/>
              </w:rPr>
            </w:pPr>
            <w:r>
              <w:rPr>
                <w:rFonts w:hint="eastAsia" w:hAnsi="宋体" w:cs="宋体"/>
                <w:color w:val="auto"/>
                <w:highlight w:val="none"/>
              </w:rPr>
              <w:t>开户银行：广西北部湾银行股份有限公司南宁市云景支行</w:t>
            </w:r>
          </w:p>
          <w:p w14:paraId="251CE795">
            <w:pPr>
              <w:pStyle w:val="19"/>
              <w:snapToGrid w:val="0"/>
              <w:spacing w:line="400" w:lineRule="exact"/>
              <w:rPr>
                <w:rFonts w:hint="eastAsia" w:hAnsi="宋体" w:cs="宋体"/>
                <w:color w:val="auto"/>
                <w:highlight w:val="none"/>
              </w:rPr>
            </w:pPr>
            <w:r>
              <w:rPr>
                <w:rFonts w:hint="eastAsia" w:hAnsi="宋体" w:cs="宋体"/>
                <w:color w:val="auto"/>
                <w:highlight w:val="none"/>
              </w:rPr>
              <w:t>银行账号：805029824700001</w:t>
            </w:r>
          </w:p>
        </w:tc>
      </w:tr>
      <w:tr w14:paraId="3D5AD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CCF1C58">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2F40F3C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29237F6C">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解释权：</w:t>
            </w:r>
            <w:r>
              <w:rPr>
                <w:rFonts w:hint="eastAsia" w:ascii="宋体" w:hAnsi="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highlight w:val="none"/>
              </w:rPr>
              <w:t>，由采购人或者采购代理机构负责解释。</w:t>
            </w:r>
          </w:p>
          <w:p w14:paraId="2963A1B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法律责任：</w:t>
            </w:r>
          </w:p>
          <w:p w14:paraId="7B15DBB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2B69FAC1">
            <w:pPr>
              <w:spacing w:line="400" w:lineRule="exact"/>
              <w:rPr>
                <w:color w:val="auto"/>
                <w:highlight w:val="none"/>
              </w:rPr>
            </w:pPr>
            <w:r>
              <w:rPr>
                <w:rFonts w:hint="eastAsia" w:ascii="宋体" w:hAnsi="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D2B2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3C290CD">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63096D0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13D30DCE">
            <w:pPr>
              <w:spacing w:line="400" w:lineRule="exact"/>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C971856">
            <w:pPr>
              <w:pStyle w:val="19"/>
              <w:snapToGrid w:val="0"/>
              <w:spacing w:line="400" w:lineRule="exact"/>
              <w:rPr>
                <w:rFonts w:hint="eastAsia"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F0FAEB3">
            <w:pPr>
              <w:spacing w:line="400" w:lineRule="exact"/>
              <w:rPr>
                <w:rFonts w:hint="eastAsia"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6FCB33EF">
            <w:pPr>
              <w:pStyle w:val="19"/>
              <w:snapToGrid w:val="0"/>
              <w:spacing w:line="400" w:lineRule="exact"/>
              <w:rPr>
                <w:rFonts w:hint="eastAsia" w:hAnsi="宋体" w:cs="宋体"/>
                <w:b/>
                <w:bCs/>
                <w:color w:val="auto"/>
                <w:highlight w:val="none"/>
              </w:rPr>
            </w:pPr>
            <w:r>
              <w:rPr>
                <w:rFonts w:hint="eastAsia" w:hAnsi="宋体" w:cs="宋体"/>
                <w:b/>
                <w:bCs/>
                <w:color w:val="auto"/>
                <w:highlight w:val="none"/>
              </w:rPr>
              <w:t>4.自然人投标的，招标文件规定盖公章处由自然人摁手指指印。</w:t>
            </w:r>
          </w:p>
          <w:p w14:paraId="224602EA">
            <w:pPr>
              <w:spacing w:line="400" w:lineRule="exact"/>
              <w:jc w:val="left"/>
              <w:rPr>
                <w:rFonts w:hint="eastAsia"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64A96FBD">
      <w:pPr>
        <w:widowControl/>
        <w:spacing w:line="412" w:lineRule="auto"/>
        <w:jc w:val="left"/>
        <w:rPr>
          <w:rFonts w:ascii="Arial" w:hAnsi="Arial" w:eastAsia="黑体"/>
          <w:b/>
          <w:bCs/>
          <w:color w:val="auto"/>
          <w:sz w:val="32"/>
          <w:szCs w:val="32"/>
          <w:highlight w:val="none"/>
        </w:rPr>
        <w:sectPr>
          <w:pgSz w:w="11906" w:h="16838"/>
          <w:pgMar w:top="1134" w:right="1134" w:bottom="1134" w:left="1134" w:header="720" w:footer="720" w:gutter="0"/>
          <w:cols w:space="720" w:num="1"/>
          <w:docGrid w:type="lines" w:linePitch="331" w:charSpace="0"/>
        </w:sectPr>
      </w:pPr>
    </w:p>
    <w:p w14:paraId="0E3B93DE">
      <w:pPr>
        <w:rPr>
          <w:color w:val="auto"/>
          <w:highlight w:val="none"/>
        </w:rPr>
      </w:pPr>
    </w:p>
    <w:p w14:paraId="5ECC1D68">
      <w:pPr>
        <w:pStyle w:val="4"/>
        <w:jc w:val="center"/>
        <w:rPr>
          <w:color w:val="auto"/>
          <w:highlight w:val="none"/>
        </w:rPr>
      </w:pPr>
      <w:bookmarkStart w:id="12" w:name="_Toc25109"/>
      <w:r>
        <w:rPr>
          <w:rFonts w:hint="eastAsia"/>
          <w:color w:val="auto"/>
          <w:highlight w:val="none"/>
        </w:rPr>
        <w:t>第二节</w:t>
      </w:r>
      <w:r>
        <w:rPr>
          <w:color w:val="auto"/>
          <w:highlight w:val="none"/>
        </w:rPr>
        <w:t xml:space="preserve"> </w:t>
      </w:r>
      <w:r>
        <w:rPr>
          <w:rFonts w:hint="eastAsia"/>
          <w:color w:val="auto"/>
          <w:highlight w:val="none"/>
        </w:rPr>
        <w:t>投标人须知正文</w:t>
      </w:r>
      <w:bookmarkEnd w:id="12"/>
    </w:p>
    <w:p w14:paraId="376DD49B">
      <w:pPr>
        <w:pStyle w:val="5"/>
        <w:keepNext w:val="0"/>
        <w:keepLines w:val="0"/>
        <w:spacing w:line="400" w:lineRule="exact"/>
        <w:jc w:val="center"/>
        <w:rPr>
          <w:color w:val="auto"/>
          <w:highlight w:val="none"/>
        </w:rPr>
      </w:pPr>
      <w:bookmarkStart w:id="13" w:name="_Toc24766"/>
      <w:r>
        <w:rPr>
          <w:rFonts w:hint="eastAsia"/>
          <w:color w:val="auto"/>
          <w:highlight w:val="none"/>
        </w:rPr>
        <w:t>一、总</w:t>
      </w:r>
      <w:r>
        <w:rPr>
          <w:color w:val="auto"/>
          <w:highlight w:val="none"/>
        </w:rPr>
        <w:t xml:space="preserve">  </w:t>
      </w:r>
      <w:r>
        <w:rPr>
          <w:rFonts w:hint="eastAsia"/>
          <w:color w:val="auto"/>
          <w:highlight w:val="none"/>
        </w:rPr>
        <w:t>则</w:t>
      </w:r>
      <w:bookmarkEnd w:id="13"/>
    </w:p>
    <w:p w14:paraId="63724E7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1.适用范围</w:t>
      </w:r>
    </w:p>
    <w:p w14:paraId="681241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C2DB5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9BBA3A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2.定义</w:t>
      </w:r>
    </w:p>
    <w:p w14:paraId="11D41CB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232F3F4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3020FD2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7CE0B5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750DCD9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727A578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14:paraId="637D3B7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32EE4188">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C5BB6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2E1367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p>
    <w:p w14:paraId="0F00EA9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3.投标人的资格要求</w:t>
      </w:r>
    </w:p>
    <w:p w14:paraId="57967A3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73E43B8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4.投标委托</w:t>
      </w:r>
    </w:p>
    <w:p w14:paraId="05C0861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60BF709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5.投标费用</w:t>
      </w:r>
    </w:p>
    <w:p w14:paraId="56F7048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E93E04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309811F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BA1D6B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FD51B7F">
      <w:pPr>
        <w:spacing w:line="360" w:lineRule="auto"/>
        <w:ind w:firstLine="420" w:firstLineChars="200"/>
        <w:rPr>
          <w:rFonts w:hint="eastAsia" w:ascii="宋体" w:hAnsi="宋体"/>
          <w:bCs/>
          <w:color w:val="auto"/>
          <w:sz w:val="24"/>
          <w:szCs w:val="21"/>
          <w:highlight w:val="none"/>
          <w:shd w:val="clear" w:color="auto" w:fill="FFFFFF"/>
        </w:rPr>
      </w:pPr>
      <w:r>
        <w:rPr>
          <w:rFonts w:hint="eastAsia" w:ascii="宋体" w:hAnsi="宋体"/>
          <w:bCs/>
          <w:color w:val="auto"/>
          <w:szCs w:val="21"/>
          <w:highlight w:val="none"/>
        </w:rPr>
        <w:t>6.3根据《政府采购促进中小企业发展管理办法》（财库[2020]46号）第九条、《广西壮族自治区财政厅关于进一步发挥政府采购政策功能促进企业发展的通知》（桂财采〔2022〕30号）、</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B3D19F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557F3F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0B9320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36F4F1B">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p>
    <w:p w14:paraId="38CA362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8.1如果本招标文件要求投标人提供资格、信誉、荣誉、业绩与企业认证等材料的，则投标人所提供的以上材料必须为投标人所拥有。</w:t>
      </w:r>
    </w:p>
    <w:p w14:paraId="7CEE6A3C">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34ED492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4BA51A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9.回避与串通投标</w:t>
      </w:r>
    </w:p>
    <w:p w14:paraId="6B5C35D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245E5296">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年内与供应商存在劳动关系；</w:t>
      </w:r>
    </w:p>
    <w:p w14:paraId="6FAFB4C6">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年内担任供应商的董事、监事；</w:t>
      </w:r>
    </w:p>
    <w:p w14:paraId="24E98A43">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年内是供应商的控股股东或者实际控制人；</w:t>
      </w:r>
    </w:p>
    <w:p w14:paraId="37F0B540">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）与供应商的法定代表人或者负责人有夫妻、直系血亲、三代以内旁系血亲或者近姻亲关系；</w:t>
      </w:r>
    </w:p>
    <w:p w14:paraId="212CD5F4">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）与供应商有其他可能影响政府采购活动公平、公正进行的关系。</w:t>
      </w:r>
    </w:p>
    <w:p w14:paraId="644F7158">
      <w:pPr>
        <w:spacing w:line="360" w:lineRule="auto"/>
        <w:ind w:firstLine="420" w:firstLineChars="200"/>
        <w:rPr>
          <w:rFonts w:hint="eastAsia"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86A4A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613F96FA">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1</w:t>
      </w:r>
      <w:r>
        <w:rPr>
          <w:rFonts w:hint="eastAsia" w:hAnsi="宋体"/>
          <w:b/>
          <w:color w:val="auto"/>
          <w:highlight w:val="none"/>
        </w:rPr>
        <w:t>）不同投标人的投标文件由同一单位或者个人编制；或者不同投标人报名的</w:t>
      </w:r>
      <w:r>
        <w:rPr>
          <w:rFonts w:hAnsi="宋体"/>
          <w:b/>
          <w:color w:val="auto"/>
          <w:highlight w:val="none"/>
        </w:rPr>
        <w:t>IP</w:t>
      </w:r>
      <w:r>
        <w:rPr>
          <w:rFonts w:hint="eastAsia" w:hAnsi="宋体"/>
          <w:b/>
          <w:color w:val="auto"/>
          <w:highlight w:val="none"/>
        </w:rPr>
        <w:t>地址一致的；或者编制标书硬件设备</w:t>
      </w:r>
      <w:r>
        <w:rPr>
          <w:rFonts w:hAnsi="宋体"/>
          <w:b/>
          <w:color w:val="auto"/>
          <w:highlight w:val="none"/>
        </w:rPr>
        <w:t>CPU</w:t>
      </w:r>
      <w:r>
        <w:rPr>
          <w:rFonts w:hint="eastAsia" w:hAnsi="宋体"/>
          <w:b/>
          <w:color w:val="auto"/>
          <w:highlight w:val="none"/>
        </w:rPr>
        <w:t>编号、硬盘编号、网卡地址一致的情况。</w:t>
      </w:r>
    </w:p>
    <w:p w14:paraId="79E0ECCA">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2</w:t>
      </w:r>
      <w:r>
        <w:rPr>
          <w:rFonts w:hint="eastAsia" w:hAnsi="宋体"/>
          <w:b/>
          <w:color w:val="auto"/>
          <w:highlight w:val="none"/>
        </w:rPr>
        <w:t>）不同投标人委托同一单位或者个人办理投标事宜；</w:t>
      </w:r>
    </w:p>
    <w:p w14:paraId="54A80B9A">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3</w:t>
      </w:r>
      <w:r>
        <w:rPr>
          <w:rFonts w:hint="eastAsia" w:hAnsi="宋体"/>
          <w:b/>
          <w:color w:val="auto"/>
          <w:highlight w:val="none"/>
        </w:rPr>
        <w:t>）不同的投标人的投标文件载明的项目管理员为同一个人；</w:t>
      </w:r>
    </w:p>
    <w:p w14:paraId="1712057A">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4</w:t>
      </w:r>
      <w:r>
        <w:rPr>
          <w:rFonts w:hint="eastAsia" w:hAnsi="宋体"/>
          <w:b/>
          <w:color w:val="auto"/>
          <w:highlight w:val="none"/>
        </w:rPr>
        <w:t>）不同投标人的电子或纸质投标文件异常一致或者投标报价呈规律性差异；</w:t>
      </w:r>
    </w:p>
    <w:p w14:paraId="5E864860">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5</w:t>
      </w:r>
      <w:r>
        <w:rPr>
          <w:rFonts w:hint="eastAsia" w:hAnsi="宋体"/>
          <w:b/>
          <w:color w:val="auto"/>
          <w:highlight w:val="none"/>
        </w:rPr>
        <w:t>）不同投标人的纸质投标文件相互混装；</w:t>
      </w:r>
    </w:p>
    <w:p w14:paraId="01568F3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75A67315">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）供应商直接或者间接从采购人或者采购代理机构处获得其他供应商的相关信息并修改其投标文件或者投标文件；</w:t>
      </w:r>
    </w:p>
    <w:p w14:paraId="4B1A9478">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）供应商按照采购人或者采购代理机构的授意撤换、修改投标文件或者投标文件；</w:t>
      </w:r>
    </w:p>
    <w:p w14:paraId="06B0061E">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）供应商之间协商报价、技术方案等投标文件或者投标文件的实质性内容；</w:t>
      </w:r>
    </w:p>
    <w:p w14:paraId="7AF1FC0C">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）属于同一集团、协会、商会等组织成员的供应商按照该组织要求协同参加政府采购活动；</w:t>
      </w:r>
    </w:p>
    <w:p w14:paraId="07152EDC">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）供应商之间事先约定一致抬高或者压低投标报价，或者在招标项目中事先约定轮流以高价位或者低价位中标，或者事先约定由某一特定供应商中标，然后再参加投标；</w:t>
      </w:r>
    </w:p>
    <w:p w14:paraId="5492B020">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）供应商之间商定部分供应商放弃参加政府采购活动或者放弃中标；</w:t>
      </w:r>
    </w:p>
    <w:p w14:paraId="0F7B7A65">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）供应商与采购人或者采购代理机构之间、供应商相互之间，为谋求特定供应商中标或者排斥其他供应商的其他串通行为。</w:t>
      </w:r>
    </w:p>
    <w:p w14:paraId="053E04CF">
      <w:pPr>
        <w:pStyle w:val="19"/>
        <w:snapToGrid w:val="0"/>
        <w:spacing w:line="360" w:lineRule="auto"/>
        <w:ind w:left="2" w:leftChars="1" w:firstLine="422" w:firstLineChars="200"/>
        <w:rPr>
          <w:rFonts w:hint="eastAsia" w:hAnsi="宋体"/>
          <w:b/>
          <w:color w:val="auto"/>
          <w:highlight w:val="none"/>
        </w:rPr>
      </w:pPr>
    </w:p>
    <w:p w14:paraId="2F0706F3">
      <w:pPr>
        <w:pStyle w:val="5"/>
        <w:keepNext w:val="0"/>
        <w:keepLines w:val="0"/>
        <w:spacing w:line="400" w:lineRule="exact"/>
        <w:jc w:val="center"/>
        <w:rPr>
          <w:color w:val="auto"/>
          <w:highlight w:val="none"/>
        </w:rPr>
      </w:pPr>
      <w:bookmarkStart w:id="14" w:name="_Toc20392"/>
      <w:r>
        <w:rPr>
          <w:rFonts w:hint="eastAsia"/>
          <w:color w:val="auto"/>
          <w:highlight w:val="none"/>
        </w:rPr>
        <w:t>二、招标文件</w:t>
      </w:r>
      <w:bookmarkEnd w:id="14"/>
    </w:p>
    <w:p w14:paraId="6B2B959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417C30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招标公告；</w:t>
      </w:r>
    </w:p>
    <w:p w14:paraId="4510FB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4112B55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投标人须知；</w:t>
      </w:r>
    </w:p>
    <w:p w14:paraId="3A33B8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第四章 评标方法及评标标准；</w:t>
      </w:r>
    </w:p>
    <w:p w14:paraId="31F00A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70CDF41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投标文件格式；</w:t>
      </w:r>
    </w:p>
    <w:p w14:paraId="23C5D3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6F4FB845">
      <w:pPr>
        <w:spacing w:line="360" w:lineRule="auto"/>
        <w:ind w:firstLine="420" w:firstLineChars="200"/>
        <w:rPr>
          <w:rFonts w:hint="eastAsia" w:hAnsi="宋体"/>
          <w:color w:val="auto"/>
          <w:highlight w:val="none"/>
        </w:rPr>
      </w:pPr>
      <w:r>
        <w:rPr>
          <w:rFonts w:hint="eastAsia" w:hAnsi="宋体"/>
          <w:color w:val="auto"/>
          <w:highlight w:val="none"/>
        </w:rPr>
        <w:t>根据本章第</w:t>
      </w:r>
      <w:r>
        <w:rPr>
          <w:rFonts w:hAnsi="宋体"/>
          <w:color w:val="auto"/>
          <w:highlight w:val="none"/>
        </w:rPr>
        <w:t>11.1</w:t>
      </w:r>
      <w:r>
        <w:rPr>
          <w:rFonts w:hint="eastAsia" w:hAnsi="宋体"/>
          <w:color w:val="auto"/>
          <w:highlight w:val="none"/>
        </w:rPr>
        <w:t>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36E6237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1C36DCE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B94E850">
      <w:pPr>
        <w:spacing w:line="360" w:lineRule="auto"/>
        <w:ind w:firstLine="420" w:firstLineChars="200"/>
        <w:rPr>
          <w:rFonts w:hint="eastAsia" w:hAnsi="宋体"/>
          <w:color w:val="auto"/>
          <w:highlight w:val="none"/>
        </w:rPr>
      </w:pPr>
      <w:r>
        <w:rPr>
          <w:rFonts w:hAnsi="宋体"/>
          <w:color w:val="auto"/>
          <w:highlight w:val="none"/>
        </w:rPr>
        <w:t xml:space="preserve">11.2 </w:t>
      </w:r>
      <w:r>
        <w:rPr>
          <w:rFonts w:hint="eastAsia" w:hAnsi="宋体"/>
          <w:color w:val="auto"/>
          <w:highlight w:val="none"/>
        </w:rPr>
        <w:t>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7B968CCE">
      <w:pPr>
        <w:spacing w:line="360" w:lineRule="auto"/>
        <w:ind w:firstLine="420" w:firstLineChars="200"/>
        <w:rPr>
          <w:color w:val="auto"/>
          <w:highlight w:val="none"/>
        </w:rPr>
      </w:pPr>
      <w:r>
        <w:rPr>
          <w:rFonts w:hAnsi="宋体"/>
          <w:color w:val="auto"/>
          <w:highlight w:val="none"/>
        </w:rPr>
        <w:t xml:space="preserve">11.3 </w:t>
      </w:r>
      <w:r>
        <w:rPr>
          <w:rFonts w:hint="eastAsia" w:hAnsi="宋体"/>
          <w:color w:val="auto"/>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highlight w:val="none"/>
        </w:rPr>
        <w:t>15</w:t>
      </w:r>
      <w:r>
        <w:rPr>
          <w:rFonts w:hint="eastAsia" w:hAnsi="宋体"/>
          <w:color w:val="auto"/>
          <w:highlight w:val="none"/>
        </w:rPr>
        <w:t>日前，以书面形式通知</w:t>
      </w:r>
      <w:r>
        <w:rPr>
          <w:rFonts w:hAnsi="宋体"/>
          <w:color w:val="auto"/>
          <w:highlight w:val="none"/>
        </w:rPr>
        <w:t>(</w:t>
      </w:r>
      <w:r>
        <w:rPr>
          <w:rFonts w:hint="eastAsia" w:hAnsi="宋体"/>
          <w:color w:val="auto"/>
          <w:highlight w:val="none"/>
        </w:rPr>
        <w:t>在“</w:t>
      </w:r>
      <w:r>
        <w:rPr>
          <w:rFonts w:hint="eastAsia" w:hAnsi="宋体"/>
          <w:color w:val="auto"/>
          <w:szCs w:val="21"/>
          <w:highlight w:val="none"/>
        </w:rPr>
        <w:t>投标人须知前附表”</w:t>
      </w:r>
      <w:r>
        <w:rPr>
          <w:rFonts w:hint="eastAsia" w:hAnsi="宋体"/>
          <w:color w:val="auto"/>
          <w:highlight w:val="none"/>
        </w:rPr>
        <w:t>规定的政府采购信息发布媒体上发布更正公告及平台短信通知</w:t>
      </w:r>
      <w:r>
        <w:rPr>
          <w:rFonts w:hAnsi="宋体"/>
          <w:color w:val="auto"/>
          <w:highlight w:val="none"/>
        </w:rPr>
        <w:t>)</w:t>
      </w:r>
      <w:r>
        <w:rPr>
          <w:rFonts w:hint="eastAsia" w:hAnsi="宋体"/>
          <w:color w:val="auto"/>
          <w:highlight w:val="none"/>
        </w:rPr>
        <w:t>所有获取招标文件的潜在投标人；不足</w:t>
      </w:r>
      <w:r>
        <w:rPr>
          <w:rFonts w:hAnsi="宋体"/>
          <w:color w:val="auto"/>
          <w:highlight w:val="none"/>
        </w:rPr>
        <w:t>15</w:t>
      </w:r>
      <w:r>
        <w:rPr>
          <w:rFonts w:hint="eastAsia" w:hAnsi="宋体"/>
          <w:color w:val="auto"/>
          <w:highlight w:val="none"/>
        </w:rPr>
        <w:t>日的，采购人或者采购代理机构应当顺延提交投标文件的截止时间。发出的澄清或者修改不影响投标文件编制的也应在截标前</w:t>
      </w:r>
      <w:r>
        <w:rPr>
          <w:rFonts w:hAnsi="宋体"/>
          <w:color w:val="auto"/>
          <w:highlight w:val="none"/>
        </w:rPr>
        <w:t>3</w:t>
      </w:r>
      <w:r>
        <w:rPr>
          <w:rFonts w:hint="eastAsia" w:hAnsi="宋体"/>
          <w:color w:val="auto"/>
          <w:highlight w:val="none"/>
        </w:rPr>
        <w:t>日发出。</w:t>
      </w:r>
    </w:p>
    <w:p w14:paraId="0A0B939F">
      <w:pPr>
        <w:spacing w:line="360" w:lineRule="auto"/>
        <w:ind w:firstLine="420" w:firstLineChars="200"/>
        <w:rPr>
          <w:color w:val="auto"/>
          <w:highlight w:val="none"/>
        </w:rPr>
      </w:pPr>
      <w:r>
        <w:rPr>
          <w:rFonts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int="eastAsia"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2882CDBE">
      <w:pPr>
        <w:spacing w:line="360" w:lineRule="auto"/>
        <w:ind w:firstLine="420" w:firstLineChars="200"/>
        <w:rPr>
          <w:rFonts w:hint="eastAsia" w:hAnsi="宋体"/>
          <w:color w:val="auto"/>
          <w:highlight w:val="none"/>
        </w:rPr>
      </w:pPr>
      <w:r>
        <w:rPr>
          <w:rFonts w:hAnsi="宋体"/>
          <w:color w:val="auto"/>
          <w:highlight w:val="none"/>
        </w:rPr>
        <w:t>11.5</w:t>
      </w:r>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p w14:paraId="70B5FC04">
      <w:pPr>
        <w:pStyle w:val="5"/>
        <w:keepNext w:val="0"/>
        <w:keepLines w:val="0"/>
        <w:spacing w:line="400" w:lineRule="exact"/>
        <w:jc w:val="center"/>
        <w:rPr>
          <w:color w:val="auto"/>
          <w:highlight w:val="none"/>
        </w:rPr>
      </w:pPr>
      <w:bookmarkStart w:id="15" w:name="_Toc19751"/>
      <w:r>
        <w:rPr>
          <w:rFonts w:hint="eastAsia"/>
          <w:color w:val="auto"/>
          <w:highlight w:val="none"/>
        </w:rPr>
        <w:t>三、投标文件的编制</w:t>
      </w:r>
      <w:bookmarkEnd w:id="15"/>
    </w:p>
    <w:p w14:paraId="346D043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12.投标文件的编制原则</w:t>
      </w:r>
    </w:p>
    <w:p w14:paraId="368FE9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12.1投标人必须按照招标文件的要求编制投标文件。投标文件必须对招标文件提出的要求和条件作出明确响应。</w:t>
      </w:r>
    </w:p>
    <w:p w14:paraId="64FA7D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7326746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p>
    <w:p w14:paraId="0C05BA5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10117B6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（1）资格证明文件：具体材料见“投标人须知前附表”。</w:t>
      </w:r>
    </w:p>
    <w:p w14:paraId="4DE1129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（2）商务文件：具体材料见“投标人须知前附表”。</w:t>
      </w:r>
    </w:p>
    <w:p w14:paraId="0D3E7DE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（3）技术文件：具体材料见“投标人须知前附表”。 </w:t>
      </w:r>
    </w:p>
    <w:p w14:paraId="5577829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（4）报价文件： 具体材料见“投标人须知前附表”。</w:t>
      </w:r>
    </w:p>
    <w:p w14:paraId="65A9610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13.2投标文件电子版：具体要求见本节19.投标文件编制。</w:t>
      </w:r>
    </w:p>
    <w:p w14:paraId="3E8E62C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14.投标文件的语言及计量</w:t>
      </w:r>
    </w:p>
    <w:p w14:paraId="3D4DE16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14.1语言文字</w:t>
      </w:r>
    </w:p>
    <w:p w14:paraId="589DB37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3F91C4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14.2投标计量单位</w:t>
      </w:r>
    </w:p>
    <w:p w14:paraId="247EDDB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7FDAA69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15.投标文件提交的风险</w:t>
      </w:r>
    </w:p>
    <w:p w14:paraId="597C46E5">
      <w:pPr>
        <w:spacing w:line="360" w:lineRule="auto"/>
        <w:ind w:firstLine="420" w:firstLineChars="200"/>
        <w:rPr>
          <w:rFonts w:hint="eastAsia" w:hAnsi="宋体"/>
          <w:b/>
          <w:bCs/>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highlight w:val="none"/>
        </w:rPr>
        <w:t>▲投标文件内容不齐全、未按规定的文件格式编制的、没有对招标文件作出实质性响应，投标无效；</w:t>
      </w:r>
    </w:p>
    <w:p w14:paraId="4E1ACE3B">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16.投标报价</w:t>
      </w:r>
    </w:p>
    <w:p w14:paraId="3298DE9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5197123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16.2投标报价具体包括内容详见“投标人须知前附表”。</w:t>
      </w:r>
    </w:p>
    <w:p w14:paraId="4E77113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172C181B">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0C2966C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2A56523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17.2 投标有效期应按规定的期限作出承诺，具体详见“投标人须知前附表”。</w:t>
      </w:r>
    </w:p>
    <w:p w14:paraId="538B069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p>
    <w:p w14:paraId="775BD33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18.投标保证金</w:t>
      </w:r>
    </w:p>
    <w:p w14:paraId="24D7D1B1">
      <w:pPr>
        <w:spacing w:line="360" w:lineRule="auto"/>
        <w:ind w:firstLine="420" w:firstLineChars="200"/>
        <w:rPr>
          <w:rFonts w:hint="eastAsia" w:hAnsi="宋体"/>
          <w:color w:val="auto"/>
          <w:szCs w:val="21"/>
          <w:highlight w:val="none"/>
        </w:rPr>
      </w:pPr>
      <w:r>
        <w:rPr>
          <w:rFonts w:hint="eastAsia" w:hAnsi="宋体"/>
          <w:color w:val="auto"/>
          <w:szCs w:val="21"/>
          <w:highlight w:val="none"/>
        </w:rPr>
        <w:t>见“投标人须知前附表”。</w:t>
      </w:r>
    </w:p>
    <w:p w14:paraId="7C948CC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5C7052E1">
      <w:pPr>
        <w:spacing w:line="360" w:lineRule="auto"/>
        <w:ind w:firstLine="422" w:firstLineChars="200"/>
        <w:rPr>
          <w:rFonts w:hint="eastAsia" w:hAnsi="宋体"/>
          <w:color w:val="auto"/>
          <w:szCs w:val="21"/>
          <w:highlight w:val="none"/>
        </w:rPr>
      </w:pPr>
      <w:r>
        <w:rPr>
          <w:rFonts w:hint="eastAsia" w:ascii="宋体" w:hAnsi="宋体"/>
          <w:b/>
          <w:color w:val="auto"/>
          <w:szCs w:val="21"/>
          <w:highlight w:val="none"/>
        </w:rPr>
        <w:t xml:space="preserve"> </w:t>
      </w:r>
      <w:r>
        <w:rPr>
          <w:rFonts w:hAnsi="宋体"/>
          <w:color w:val="auto"/>
          <w:szCs w:val="21"/>
          <w:highlight w:val="none"/>
        </w:rPr>
        <w:t>19.1</w:t>
      </w:r>
      <w:r>
        <w:rPr>
          <w:rFonts w:hint="eastAsia" w:hAnsi="宋体"/>
          <w:color w:val="auto"/>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r>
        <w:rPr>
          <w:rFonts w:hAnsi="宋体"/>
          <w:color w:val="auto"/>
          <w:szCs w:val="21"/>
          <w:highlight w:val="none"/>
        </w:rPr>
        <w:t xml:space="preserve"> </w:t>
      </w:r>
    </w:p>
    <w:p w14:paraId="135B3562">
      <w:pPr>
        <w:pStyle w:val="64"/>
        <w:snapToGrid w:val="0"/>
        <w:spacing w:before="0"/>
        <w:ind w:firstLine="420"/>
        <w:rPr>
          <w:rFonts w:hint="eastAsia" w:hAnsi="宋体"/>
          <w:color w:val="auto"/>
          <w:sz w:val="21"/>
          <w:szCs w:val="21"/>
          <w:highlight w:val="none"/>
        </w:rPr>
      </w:pPr>
      <w:r>
        <w:rPr>
          <w:rFonts w:hAnsi="宋体"/>
          <w:color w:val="auto"/>
          <w:sz w:val="21"/>
          <w:szCs w:val="21"/>
          <w:highlight w:val="none"/>
        </w:rPr>
        <w:t>19.2</w:t>
      </w:r>
      <w:r>
        <w:rPr>
          <w:rFonts w:hint="eastAsia" w:hAnsi="宋体"/>
          <w:color w:val="auto"/>
          <w:sz w:val="21"/>
          <w:szCs w:val="21"/>
          <w:highlight w:val="none"/>
        </w:rPr>
        <w:t>投标文件按照招标文件第六章格式要求在规定位置进行签署、盖章。投标人的投标文件未按照招标文件要求签署、盖章的，</w:t>
      </w:r>
      <w:r>
        <w:rPr>
          <w:rFonts w:hint="eastAsia" w:hAnsi="宋体"/>
          <w:b/>
          <w:color w:val="auto"/>
          <w:sz w:val="21"/>
          <w:szCs w:val="21"/>
          <w:highlight w:val="none"/>
        </w:rPr>
        <w:t>其投标无效。</w:t>
      </w:r>
      <w:r>
        <w:rPr>
          <w:rFonts w:hint="eastAsia" w:hAnsi="宋体"/>
          <w:color w:val="auto"/>
          <w:sz w:val="21"/>
          <w:szCs w:val="21"/>
          <w:highlight w:val="none"/>
        </w:rPr>
        <w:t>骑缝盖公章不视为在规定位置盖章。</w:t>
      </w:r>
    </w:p>
    <w:p w14:paraId="0214A470">
      <w:pPr>
        <w:pStyle w:val="64"/>
        <w:snapToGrid w:val="0"/>
        <w:spacing w:before="0"/>
        <w:ind w:firstLine="420"/>
        <w:rPr>
          <w:rFonts w:hint="eastAsia" w:hAnsi="宋体"/>
          <w:color w:val="auto"/>
          <w:sz w:val="21"/>
          <w:szCs w:val="21"/>
          <w:highlight w:val="none"/>
        </w:rPr>
      </w:pPr>
      <w:r>
        <w:rPr>
          <w:rFonts w:hAnsi="宋体"/>
          <w:color w:val="auto"/>
          <w:sz w:val="21"/>
          <w:szCs w:val="21"/>
          <w:highlight w:val="none"/>
        </w:rPr>
        <w:t>19.3</w:t>
      </w:r>
      <w:r>
        <w:rPr>
          <w:rFonts w:hint="eastAsia" w:hAnsi="宋体"/>
          <w:color w:val="auto"/>
          <w:sz w:val="21"/>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7A43E18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7C67F099">
      <w:pPr>
        <w:spacing w:line="360" w:lineRule="auto"/>
        <w:ind w:firstLine="420" w:firstLineChars="200"/>
        <w:rPr>
          <w:rFonts w:hint="eastAsia" w:ascii="宋体" w:hAnsi="宋体" w:cs="宋体"/>
          <w:color w:val="auto"/>
          <w:szCs w:val="21"/>
          <w:highlight w:val="none"/>
        </w:rPr>
      </w:pPr>
      <w:r>
        <w:rPr>
          <w:rFonts w:hAnsi="宋体"/>
          <w:color w:val="auto"/>
          <w:szCs w:val="21"/>
          <w:highlight w:val="none"/>
        </w:rPr>
        <w:t xml:space="preserve"> 19.5</w:t>
      </w:r>
      <w:r>
        <w:rPr>
          <w:rFonts w:hint="eastAsia" w:hAnsi="宋体"/>
          <w:color w:val="auto"/>
          <w:szCs w:val="21"/>
          <w:highlight w:val="none"/>
        </w:rPr>
        <w:t>投标文件应避免涂改、行间插字或者删除，</w:t>
      </w:r>
      <w:r>
        <w:rPr>
          <w:rFonts w:hint="eastAsia" w:ascii="宋体" w:hAnsi="宋体" w:cs="宋体"/>
          <w:b/>
          <w:color w:val="auto"/>
          <w:szCs w:val="21"/>
          <w:highlight w:val="none"/>
        </w:rPr>
        <w:t>否则其投标无效。</w:t>
      </w:r>
    </w:p>
    <w:p w14:paraId="054320AC">
      <w:pPr>
        <w:spacing w:line="360" w:lineRule="auto"/>
        <w:ind w:firstLine="525" w:firstLineChars="250"/>
        <w:rPr>
          <w:rFonts w:hint="eastAsia" w:hAnsi="宋体"/>
          <w:color w:val="auto"/>
          <w:highlight w:val="none"/>
        </w:rPr>
      </w:pPr>
      <w:r>
        <w:rPr>
          <w:rFonts w:hAnsi="宋体"/>
          <w:color w:val="auto"/>
          <w:highlight w:val="none"/>
        </w:rPr>
        <w:t xml:space="preserve">19.6 </w:t>
      </w:r>
      <w:r>
        <w:rPr>
          <w:rFonts w:hint="eastAsia" w:hAnsi="宋体"/>
          <w:color w:val="auto"/>
          <w:highlight w:val="none"/>
        </w:rPr>
        <w:t>对招标文件的实质性要求和条件作出响应是指投标人必须对招标文件中标注为实质性要求和条件的</w:t>
      </w:r>
      <w:r>
        <w:rPr>
          <w:rFonts w:hint="eastAsia"/>
          <w:color w:val="auto"/>
          <w:szCs w:val="21"/>
          <w:highlight w:val="none"/>
        </w:rPr>
        <w:t>服务内容及要求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0482ACD2">
      <w:pPr>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u w:val="single"/>
        </w:rPr>
        <w:t>19.7本项目为南宁市全流程电子化项目，异常情况见“第二节 投标人须知正文”中“四、24.2开标程序。</w:t>
      </w:r>
    </w:p>
    <w:p w14:paraId="28F9394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25A77530">
      <w:pPr>
        <w:spacing w:line="360" w:lineRule="auto"/>
        <w:ind w:firstLine="420" w:firstLineChars="200"/>
        <w:rPr>
          <w:rFonts w:hint="eastAsia" w:ascii="黑体" w:hAnsi="黑体" w:eastAsia="黑体"/>
          <w:color w:val="auto"/>
          <w:sz w:val="24"/>
          <w:highlight w:val="none"/>
        </w:rPr>
      </w:pPr>
      <w:r>
        <w:rPr>
          <w:rFonts w:hint="eastAsia" w:hAnsi="宋体"/>
          <w:bCs/>
          <w:color w:val="auto"/>
          <w:szCs w:val="21"/>
          <w:highlight w:val="none"/>
        </w:rPr>
        <w:t>详见“投标人须知前附表”。</w:t>
      </w:r>
    </w:p>
    <w:p w14:paraId="27C8096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6E7FA7F9">
      <w:pPr>
        <w:spacing w:line="360" w:lineRule="auto"/>
        <w:ind w:firstLine="420" w:firstLineChars="200"/>
        <w:rPr>
          <w:rFonts w:hint="eastAsia"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认证锁）进行电子签章、加密，然后通过网络将加密的电子投标文件递交至“南宁市政采云平台”。</w:t>
      </w:r>
      <w:r>
        <w:rPr>
          <w:rFonts w:hAnsi="宋体"/>
          <w:bCs/>
          <w:color w:val="auto"/>
          <w:szCs w:val="21"/>
          <w:highlight w:val="none"/>
        </w:rPr>
        <w:t xml:space="preserve"> </w:t>
      </w:r>
      <w:r>
        <w:rPr>
          <w:rFonts w:hAnsi="宋体"/>
          <w:b/>
          <w:color w:val="auto"/>
          <w:highlight w:val="none"/>
        </w:rPr>
        <w:t xml:space="preserve"> </w:t>
      </w:r>
    </w:p>
    <w:p w14:paraId="4F106DD2">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21.2未在规定时间内提交或者未按照招标文件要求密封或者标记的电子投标文件，广西政府采购云平台将拒收。</w:t>
      </w:r>
    </w:p>
    <w:p w14:paraId="692BD7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21.3电子版投标文件提交方式见“招标公告”中“四、提交投标文件截止时间、开标时间和地点”</w:t>
      </w:r>
      <w:r>
        <w:rPr>
          <w:rFonts w:hint="eastAsia" w:ascii="宋体" w:hAnsi="宋体"/>
          <w:b/>
          <w:color w:val="auto"/>
          <w:szCs w:val="21"/>
          <w:highlight w:val="none"/>
        </w:rPr>
        <w:t xml:space="preserve"> 。</w:t>
      </w:r>
    </w:p>
    <w:p w14:paraId="3816A37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7C445CA2">
      <w:pPr>
        <w:spacing w:line="360" w:lineRule="auto"/>
        <w:ind w:firstLine="420" w:firstLineChars="200"/>
        <w:rPr>
          <w:rFonts w:hint="eastAsia" w:ascii="黑体" w:hAnsi="黑体" w:eastAsia="黑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7D42ACC5">
      <w:pPr>
        <w:pStyle w:val="64"/>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75C2A6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189A36C4">
      <w:pPr>
        <w:pStyle w:val="16"/>
        <w:snapToGrid w:val="0"/>
        <w:spacing w:line="400" w:lineRule="exact"/>
        <w:ind w:firstLine="739"/>
        <w:rPr>
          <w:rFonts w:hint="eastAsia" w:hAnsi="宋体"/>
          <w:snapToGrid w:val="0"/>
          <w:color w:val="auto"/>
          <w:sz w:val="21"/>
          <w:szCs w:val="21"/>
          <w:highlight w:val="none"/>
        </w:rPr>
      </w:pPr>
    </w:p>
    <w:p w14:paraId="7469298F">
      <w:pPr>
        <w:pStyle w:val="5"/>
        <w:keepNext w:val="0"/>
        <w:keepLines w:val="0"/>
        <w:spacing w:line="400" w:lineRule="exact"/>
        <w:jc w:val="center"/>
        <w:rPr>
          <w:color w:val="auto"/>
          <w:highlight w:val="none"/>
        </w:rPr>
      </w:pPr>
      <w:bookmarkStart w:id="16" w:name="_Toc5409"/>
      <w:r>
        <w:rPr>
          <w:rFonts w:hint="eastAsia"/>
          <w:color w:val="auto"/>
          <w:highlight w:val="none"/>
        </w:rPr>
        <w:t>四、开</w:t>
      </w:r>
      <w:r>
        <w:rPr>
          <w:color w:val="auto"/>
          <w:highlight w:val="none"/>
        </w:rPr>
        <w:t xml:space="preserve">    </w:t>
      </w:r>
      <w:r>
        <w:rPr>
          <w:rFonts w:hint="eastAsia"/>
          <w:color w:val="auto"/>
          <w:highlight w:val="none"/>
        </w:rPr>
        <w:t>标</w:t>
      </w:r>
      <w:bookmarkEnd w:id="16"/>
    </w:p>
    <w:p w14:paraId="7E5DA7B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23.开标时间和地点</w:t>
      </w:r>
    </w:p>
    <w:p w14:paraId="5C9B303C">
      <w:pPr>
        <w:spacing w:line="360" w:lineRule="auto"/>
        <w:ind w:firstLine="420" w:firstLineChars="200"/>
        <w:rPr>
          <w:rFonts w:hint="eastAsia" w:hAnsi="宋体"/>
          <w:bCs/>
          <w:color w:val="auto"/>
          <w:highlight w:val="none"/>
        </w:rPr>
      </w:pPr>
      <w:r>
        <w:rPr>
          <w:rFonts w:hAnsi="宋体"/>
          <w:bCs/>
          <w:color w:val="auto"/>
          <w:highlight w:val="none"/>
        </w:rPr>
        <w:t>23.1</w:t>
      </w:r>
      <w:r>
        <w:rPr>
          <w:rFonts w:hint="eastAsia" w:hAnsi="宋体"/>
          <w:bCs/>
          <w:color w:val="auto"/>
          <w:highlight w:val="none"/>
        </w:rPr>
        <w:t>开标时间及地点详见“投标人须知前附表”</w:t>
      </w:r>
    </w:p>
    <w:p w14:paraId="7EF11B35">
      <w:pPr>
        <w:spacing w:line="360" w:lineRule="auto"/>
        <w:ind w:firstLine="420" w:firstLineChars="200"/>
        <w:rPr>
          <w:color w:val="auto"/>
          <w:highlight w:val="none"/>
        </w:rPr>
      </w:pPr>
      <w:r>
        <w:rPr>
          <w:rFonts w:hAnsi="宋体"/>
          <w:color w:val="auto"/>
          <w:highlight w:val="none"/>
        </w:rPr>
        <w:t>23.2</w:t>
      </w:r>
      <w:r>
        <w:rPr>
          <w:rFonts w:hint="eastAsia" w:hAnsi="宋体"/>
          <w:color w:val="auto"/>
          <w:highlight w:val="none"/>
        </w:rPr>
        <w:t>如</w:t>
      </w:r>
      <w:r>
        <w:rPr>
          <w:rFonts w:hint="eastAsia" w:hAnsi="宋体"/>
          <w:bCs/>
          <w:color w:val="auto"/>
          <w:highlight w:val="none"/>
        </w:rPr>
        <w:t>投标人成功解密投标文件，但未在“政采云”电子开标大厅参加开标的，视同认可开标过程和结果，</w:t>
      </w:r>
      <w:r>
        <w:rPr>
          <w:rFonts w:hint="eastAsia" w:hAnsi="宋体"/>
          <w:color w:val="auto"/>
          <w:highlight w:val="none"/>
        </w:rPr>
        <w:t>由此产生的后果由投标人自行负责。</w:t>
      </w:r>
      <w:r>
        <w:rPr>
          <w:rFonts w:hAnsi="宋体"/>
          <w:color w:val="auto"/>
          <w:highlight w:val="none"/>
        </w:rPr>
        <w:t xml:space="preserve"> </w:t>
      </w:r>
      <w:r>
        <w:rPr>
          <w:rFonts w:hint="eastAsia"/>
          <w:color w:val="auto"/>
          <w:highlight w:val="none"/>
        </w:rPr>
        <w:t>投标人不足</w:t>
      </w:r>
      <w:r>
        <w:rPr>
          <w:color w:val="auto"/>
          <w:highlight w:val="none"/>
        </w:rPr>
        <w:t>3</w:t>
      </w:r>
      <w:r>
        <w:rPr>
          <w:rFonts w:hint="eastAsia"/>
          <w:color w:val="auto"/>
          <w:highlight w:val="none"/>
        </w:rPr>
        <w:t>家的，不得开标。</w:t>
      </w:r>
    </w:p>
    <w:p w14:paraId="4284B32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66ED1E7D">
      <w:pPr>
        <w:autoSpaceDE w:val="0"/>
        <w:autoSpaceDN w:val="0"/>
        <w:adjustRightInd w:val="0"/>
        <w:spacing w:line="440" w:lineRule="exact"/>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1D3212AF">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706A06E6">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13B3FC2">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24.2开标程序：</w:t>
      </w:r>
    </w:p>
    <w:p w14:paraId="781DBE8D">
      <w:pPr>
        <w:pStyle w:val="19"/>
        <w:snapToGrid w:val="0"/>
        <w:spacing w:line="440" w:lineRule="exact"/>
        <w:ind w:firstLine="422" w:firstLineChars="200"/>
        <w:rPr>
          <w:rFonts w:hint="eastAsia" w:hAnsi="宋体"/>
          <w:color w:val="auto"/>
          <w:szCs w:val="21"/>
          <w:highlight w:val="none"/>
        </w:rPr>
      </w:pPr>
      <w:r>
        <w:rPr>
          <w:rFonts w:hint="eastAsia" w:hAnsi="宋体"/>
          <w:b/>
          <w:color w:val="auto"/>
          <w:szCs w:val="21"/>
          <w:highlight w:val="none"/>
        </w:rPr>
        <w:t>（1）解密电子投标文件。</w:t>
      </w:r>
      <w:r>
        <w:rPr>
          <w:rFonts w:hint="eastAsia" w:hAnsi="宋体" w:cs="仿宋_GB2312"/>
          <w:b/>
          <w:color w:val="auto"/>
          <w:szCs w:val="21"/>
          <w:highlight w:val="none"/>
        </w:rPr>
        <w:t>广西政府采购云平台</w:t>
      </w:r>
      <w:r>
        <w:rPr>
          <w:rFonts w:hint="eastAsia" w:hAnsi="宋体" w:cs="仿宋_GB2312"/>
          <w:color w:val="auto"/>
          <w:szCs w:val="21"/>
          <w:highlight w:val="none"/>
        </w:rPr>
        <w:t>按开标时间自动提取所有投标文件。采购代理机构依托广西政府采购云平台</w:t>
      </w:r>
      <w:r>
        <w:rPr>
          <w:rFonts w:hint="eastAsia"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color w:val="auto"/>
          <w:szCs w:val="21"/>
          <w:highlight w:val="none"/>
        </w:rPr>
        <w:t>须携带加密时所用的CA锁准时登录到广西政府采购云平台电子开标大厅签到并对电子投标文件解密</w:t>
      </w:r>
      <w:r>
        <w:rPr>
          <w:rFonts w:hint="eastAsia" w:hAnsi="宋体"/>
          <w:color w:val="auto"/>
          <w:szCs w:val="21"/>
          <w:highlight w:val="none"/>
        </w:rPr>
        <w:t>。开标后5分钟投标人还未进行解密的，代理机构要通知投标人。通知后，</w:t>
      </w:r>
      <w:r>
        <w:rPr>
          <w:rFonts w:hint="eastAsia" w:hAnsi="宋体" w:cs="仿宋_GB2312"/>
          <w:color w:val="auto"/>
          <w:szCs w:val="21"/>
          <w:highlight w:val="none"/>
        </w:rPr>
        <w:t>投标文件仍未按时解密，</w:t>
      </w:r>
      <w:r>
        <w:rPr>
          <w:rFonts w:hint="eastAsia" w:hAnsi="宋体"/>
          <w:color w:val="auto"/>
          <w:szCs w:val="21"/>
          <w:highlight w:val="none"/>
        </w:rPr>
        <w:t>或者投标人没预留联系方式或预留联系方式无效，导致代理机构无法联系到投标人进行解密的，</w:t>
      </w:r>
      <w:r>
        <w:rPr>
          <w:rFonts w:hint="eastAsia" w:hAnsi="宋体"/>
          <w:b/>
          <w:color w:val="auto"/>
          <w:szCs w:val="21"/>
          <w:highlight w:val="none"/>
        </w:rPr>
        <w:t>均视为无效投标。</w:t>
      </w:r>
    </w:p>
    <w:p w14:paraId="1C31A20A">
      <w:pPr>
        <w:pStyle w:val="19"/>
        <w:snapToGrid w:val="0"/>
        <w:spacing w:line="440" w:lineRule="exact"/>
        <w:ind w:firstLine="420" w:firstLineChars="200"/>
        <w:rPr>
          <w:rFonts w:hint="eastAsia"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711871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投标文件解密结束，各投标供应商报价均在广西政府采购云平台远程不见面开标大厅展示；</w:t>
      </w:r>
    </w:p>
    <w:p w14:paraId="77F3CB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14:paraId="71AA1F2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8CA34E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393335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（6）开标结束。</w:t>
      </w:r>
    </w:p>
    <w:p w14:paraId="7C629EF0">
      <w:pPr>
        <w:pStyle w:val="19"/>
        <w:snapToGrid w:val="0"/>
        <w:spacing w:line="440" w:lineRule="exact"/>
        <w:ind w:firstLine="422" w:firstLineChars="200"/>
        <w:rPr>
          <w:rFonts w:hint="eastAsia"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如遇广西政府采购云平台电子化开标或评审程序调整的，按调整后执行。</w:t>
      </w:r>
    </w:p>
    <w:p w14:paraId="1E0D699A">
      <w:pPr>
        <w:pStyle w:val="19"/>
        <w:snapToGrid w:val="0"/>
        <w:spacing w:line="400" w:lineRule="exact"/>
        <w:ind w:left="689" w:leftChars="228" w:hanging="210" w:hangingChars="100"/>
        <w:rPr>
          <w:rFonts w:hint="eastAsia" w:hAnsi="宋体"/>
          <w:color w:val="auto"/>
          <w:highlight w:val="none"/>
        </w:rPr>
      </w:pPr>
    </w:p>
    <w:p w14:paraId="63DDDF2C">
      <w:pPr>
        <w:pStyle w:val="5"/>
        <w:keepNext w:val="0"/>
        <w:keepLines w:val="0"/>
        <w:spacing w:line="400" w:lineRule="exact"/>
        <w:jc w:val="center"/>
        <w:rPr>
          <w:color w:val="auto"/>
          <w:highlight w:val="none"/>
        </w:rPr>
      </w:pPr>
      <w:bookmarkStart w:id="17" w:name="_Toc24129"/>
      <w:r>
        <w:rPr>
          <w:rFonts w:hint="eastAsia"/>
          <w:color w:val="auto"/>
          <w:highlight w:val="none"/>
        </w:rPr>
        <w:t>五、资格审查</w:t>
      </w:r>
      <w:bookmarkEnd w:id="17"/>
    </w:p>
    <w:p w14:paraId="081F4BC0">
      <w:pPr>
        <w:pStyle w:val="7"/>
        <w:keepNext w:val="0"/>
        <w:keepLines w:val="0"/>
        <w:spacing w:before="0" w:after="0" w:line="360" w:lineRule="auto"/>
        <w:ind w:firstLine="482" w:firstLine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0174FA55">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25.1开标结束后，采购人或采购机构依法通过电子投标文件对投标人的资格进行线上审查。</w:t>
      </w:r>
    </w:p>
    <w:p w14:paraId="3E0239F9">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34632AD6">
      <w:pPr>
        <w:spacing w:line="360" w:lineRule="auto"/>
        <w:ind w:firstLine="420" w:firstLineChars="200"/>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300055DE">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25.4投标人有下列情形之一的，资格审查不通过，作无效投标处理：</w:t>
      </w:r>
    </w:p>
    <w:p w14:paraId="12C4E624">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）不具备招标文件中规定的资格要求的；（注：其中信用查询规则见“投标人须知前附表”，广西政府采购云平台已与“信用中国”平台做接口，审查专家可直接在线查询）</w:t>
      </w:r>
    </w:p>
    <w:p w14:paraId="21B04A79">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）投标文件未提供任一项“投标人须知前附表”资格证明文件规定的“必须提供”的文件资料的；</w:t>
      </w:r>
    </w:p>
    <w:p w14:paraId="5BD6C76D">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）投标文件提供的资格证明文件出现任一项不符合“投标人须知前附表”资格证明文件规定的“必须提供”的文件资料要求或者无效的。</w:t>
      </w:r>
    </w:p>
    <w:p w14:paraId="2EF1904D">
      <w:pPr>
        <w:pStyle w:val="7"/>
        <w:keepNext w:val="0"/>
        <w:keepLines w:val="0"/>
        <w:spacing w:before="0" w:after="0" w:line="360" w:lineRule="auto"/>
        <w:ind w:firstLine="420" w:firstLineChars="200"/>
        <w:rPr>
          <w:rFonts w:hint="eastAsia" w:ascii="宋体" w:hAnsi="宋体"/>
          <w:b w:val="0"/>
          <w:bCs w:val="0"/>
          <w:color w:val="auto"/>
          <w:sz w:val="21"/>
          <w:szCs w:val="20"/>
          <w:highlight w:val="none"/>
        </w:rPr>
      </w:pPr>
      <w:r>
        <w:rPr>
          <w:rFonts w:hint="eastAsia" w:ascii="宋体" w:hAnsi="宋体"/>
          <w:b w:val="0"/>
          <w:bCs w:val="0"/>
          <w:color w:val="auto"/>
          <w:sz w:val="21"/>
          <w:szCs w:val="20"/>
          <w:highlight w:val="none"/>
        </w:rPr>
        <w:t>25.5资格审查的合格投标人不足3家的，不得评标。</w:t>
      </w:r>
    </w:p>
    <w:p w14:paraId="26EAA143">
      <w:pPr>
        <w:pStyle w:val="5"/>
        <w:keepNext w:val="0"/>
        <w:keepLines w:val="0"/>
        <w:spacing w:line="360" w:lineRule="auto"/>
        <w:jc w:val="center"/>
        <w:rPr>
          <w:color w:val="auto"/>
          <w:highlight w:val="none"/>
        </w:rPr>
      </w:pPr>
      <w:bookmarkStart w:id="18" w:name="_Toc14438"/>
      <w:r>
        <w:rPr>
          <w:rFonts w:hint="eastAsia"/>
          <w:color w:val="auto"/>
          <w:highlight w:val="none"/>
        </w:rPr>
        <w:t>六、评</w:t>
      </w:r>
      <w:r>
        <w:rPr>
          <w:color w:val="auto"/>
          <w:highlight w:val="none"/>
        </w:rPr>
        <w:t xml:space="preserve">   </w:t>
      </w:r>
      <w:r>
        <w:rPr>
          <w:rFonts w:hint="eastAsia"/>
          <w:color w:val="auto"/>
          <w:highlight w:val="none"/>
        </w:rPr>
        <w:t>标</w:t>
      </w:r>
      <w:bookmarkEnd w:id="18"/>
    </w:p>
    <w:p w14:paraId="7E9E5E4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26.组建评标委员会</w:t>
      </w:r>
    </w:p>
    <w:p w14:paraId="2D15C1BB">
      <w:pPr>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4B7E85FF">
      <w:pPr>
        <w:spacing w:line="360" w:lineRule="auto"/>
        <w:ind w:firstLine="420" w:firstLineChars="200"/>
        <w:rPr>
          <w:rFonts w:hint="eastAsia" w:hAnsi="宋体"/>
          <w:color w:val="auto"/>
          <w:highlight w:val="none"/>
        </w:rPr>
      </w:pPr>
      <w:r>
        <w:rPr>
          <w:rFonts w:hint="eastAsia" w:hAnsi="宋体"/>
          <w:color w:val="auto"/>
          <w:highlight w:val="none"/>
        </w:rPr>
        <w:t>参加过采购项目前期咨询论证的专家，不得参加该采购项目的评审活动。</w:t>
      </w:r>
    </w:p>
    <w:p w14:paraId="0E87DC0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60C034CF">
      <w:pPr>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w:t>
      </w:r>
      <w:r>
        <w:rPr>
          <w:rFonts w:hAnsi="宋体" w:cs="宋体"/>
          <w:color w:val="auto"/>
          <w:highlight w:val="none"/>
        </w:rPr>
        <w:t xml:space="preserve"> </w:t>
      </w:r>
      <w:r>
        <w:rPr>
          <w:rFonts w:hint="eastAsia" w:hAnsi="宋体" w:cs="宋体"/>
          <w:color w:val="auto"/>
          <w:highlight w:val="none"/>
        </w:rPr>
        <w:t>评标方法和评标标准”</w:t>
      </w:r>
      <w:r>
        <w:rPr>
          <w:rFonts w:hint="eastAsia" w:hAnsi="宋体"/>
          <w:color w:val="auto"/>
          <w:highlight w:val="none"/>
        </w:rPr>
        <w:t>没有规定的方法、评审因素和标准，不作为评标依据。</w:t>
      </w:r>
    </w:p>
    <w:p w14:paraId="1D56ABB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5AB05687">
      <w:pPr>
        <w:spacing w:line="360" w:lineRule="auto"/>
        <w:ind w:firstLine="420" w:firstLineChars="200"/>
        <w:rPr>
          <w:rFonts w:hint="eastAsia" w:hAnsi="宋体"/>
          <w:color w:val="auto"/>
          <w:highlight w:val="none"/>
        </w:rPr>
      </w:pPr>
      <w:r>
        <w:rPr>
          <w:rFonts w:hAnsi="宋体"/>
          <w:color w:val="auto"/>
          <w:highlight w:val="none"/>
        </w:rPr>
        <w:t>28.1</w:t>
      </w:r>
      <w:r>
        <w:rPr>
          <w:rFonts w:hint="eastAsia" w:hAnsi="宋体"/>
          <w:color w:val="auto"/>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9E4418F">
      <w:pPr>
        <w:spacing w:line="360" w:lineRule="auto"/>
        <w:ind w:firstLine="420" w:firstLineChars="200"/>
        <w:rPr>
          <w:rFonts w:hint="eastAsia" w:hAnsi="宋体"/>
          <w:color w:val="auto"/>
          <w:highlight w:val="none"/>
        </w:rPr>
      </w:pPr>
      <w:r>
        <w:rPr>
          <w:rFonts w:hAnsi="宋体"/>
          <w:color w:val="auto"/>
          <w:highlight w:val="none"/>
        </w:rPr>
        <w:t>28.2</w:t>
      </w:r>
      <w:r>
        <w:rPr>
          <w:rFonts w:hint="eastAsia" w:hAnsi="宋体"/>
          <w:color w:val="auto"/>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2DBDF4B4">
      <w:pPr>
        <w:spacing w:line="360" w:lineRule="auto"/>
        <w:ind w:firstLine="420" w:firstLineChars="200"/>
        <w:rPr>
          <w:rFonts w:hint="eastAsia" w:hAnsi="宋体"/>
          <w:color w:val="auto"/>
          <w:highlight w:val="none"/>
        </w:rPr>
      </w:pPr>
      <w:r>
        <w:rPr>
          <w:rFonts w:hAnsi="宋体"/>
          <w:color w:val="auto"/>
          <w:highlight w:val="none"/>
        </w:rPr>
        <w:t>28.3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22C7567">
      <w:pPr>
        <w:spacing w:line="360" w:lineRule="auto"/>
        <w:ind w:firstLine="420" w:firstLineChars="200"/>
        <w:rPr>
          <w:rFonts w:hint="eastAsia" w:hAnsi="宋体"/>
          <w:color w:val="auto"/>
          <w:highlight w:val="none"/>
        </w:rPr>
      </w:pPr>
      <w:r>
        <w:rPr>
          <w:rFonts w:hAnsi="宋体"/>
          <w:color w:val="auto"/>
          <w:highlight w:val="none"/>
        </w:rPr>
        <w:t>28.4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58ED6FC0">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28.5</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4DE94C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29.评标方法及评标标准</w:t>
      </w:r>
    </w:p>
    <w:p w14:paraId="2AA09735">
      <w:pPr>
        <w:spacing w:line="360" w:lineRule="auto"/>
        <w:ind w:firstLine="420" w:firstLineChars="200"/>
        <w:rPr>
          <w:rFonts w:hint="eastAsia" w:hAnsi="宋体"/>
          <w:color w:val="auto"/>
          <w:highlight w:val="none"/>
        </w:rPr>
      </w:pPr>
      <w:r>
        <w:rPr>
          <w:rFonts w:hAnsi="宋体"/>
          <w:color w:val="auto"/>
          <w:highlight w:val="none"/>
        </w:rPr>
        <w:t>29.1</w:t>
      </w:r>
      <w:r>
        <w:rPr>
          <w:rFonts w:hint="eastAsia" w:hAnsi="宋体"/>
          <w:color w:val="auto"/>
          <w:highlight w:val="none"/>
        </w:rPr>
        <w:t>本项目的评标方法详见“投标人须知前附表”。</w:t>
      </w:r>
    </w:p>
    <w:p w14:paraId="63728EE6">
      <w:pPr>
        <w:spacing w:line="360" w:lineRule="auto"/>
        <w:ind w:firstLine="420" w:firstLineChars="200"/>
        <w:rPr>
          <w:rFonts w:hint="eastAsia" w:hAnsi="宋体"/>
          <w:color w:val="auto"/>
          <w:highlight w:val="none"/>
        </w:rPr>
      </w:pPr>
      <w:r>
        <w:rPr>
          <w:rFonts w:hAnsi="宋体"/>
          <w:color w:val="auto"/>
          <w:highlight w:val="none"/>
        </w:rPr>
        <w:t>29.2</w:t>
      </w:r>
      <w:r>
        <w:rPr>
          <w:rFonts w:hAnsi="宋体" w:cs="宋体"/>
          <w:color w:val="auto"/>
          <w:highlight w:val="none"/>
        </w:rPr>
        <w:t xml:space="preserve"> </w:t>
      </w:r>
      <w:r>
        <w:rPr>
          <w:rFonts w:hint="eastAsia" w:hAnsi="宋体"/>
          <w:color w:val="auto"/>
          <w:highlight w:val="none"/>
        </w:rPr>
        <w:t>评标委员会按照</w:t>
      </w:r>
      <w:r>
        <w:rPr>
          <w:rFonts w:hint="eastAsia" w:hAnsi="宋体" w:cs="宋体"/>
          <w:b/>
          <w:color w:val="auto"/>
          <w:highlight w:val="none"/>
        </w:rPr>
        <w:t>“第四章</w:t>
      </w:r>
      <w:r>
        <w:rPr>
          <w:rFonts w:hAnsi="宋体" w:cs="宋体"/>
          <w:b/>
          <w:color w:val="auto"/>
          <w:highlight w:val="none"/>
        </w:rPr>
        <w:t xml:space="preserve"> </w:t>
      </w:r>
      <w:r>
        <w:rPr>
          <w:rFonts w:hint="eastAsia" w:hAnsi="宋体" w:cs="宋体"/>
          <w:b/>
          <w:color w:val="auto"/>
          <w:highlight w:val="none"/>
        </w:rPr>
        <w:t>评标方法和评标标准”</w:t>
      </w:r>
      <w:r>
        <w:rPr>
          <w:rFonts w:hint="eastAsia" w:hAnsi="宋体"/>
          <w:color w:val="auto"/>
          <w:highlight w:val="none"/>
        </w:rPr>
        <w:t>规定的方法、评审因素、标准和程序对投标文件进行评审。</w:t>
      </w:r>
    </w:p>
    <w:p w14:paraId="0892224E">
      <w:pPr>
        <w:spacing w:line="360" w:lineRule="auto"/>
        <w:ind w:firstLine="420" w:firstLineChars="200"/>
        <w:rPr>
          <w:rFonts w:hint="eastAsia" w:hAnsi="宋体"/>
          <w:color w:val="auto"/>
          <w:highlight w:val="none"/>
        </w:rPr>
      </w:pPr>
      <w:r>
        <w:rPr>
          <w:rFonts w:hAnsi="宋体"/>
          <w:color w:val="auto"/>
          <w:highlight w:val="none"/>
        </w:rPr>
        <w:t xml:space="preserve">29.3 </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14D1F1F4">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）电子交易平台发生故障而无法登录访问的；</w:t>
      </w:r>
      <w:r>
        <w:rPr>
          <w:rFonts w:hAnsi="宋体"/>
          <w:color w:val="auto"/>
          <w:highlight w:val="none"/>
        </w:rPr>
        <w:t xml:space="preserve"> </w:t>
      </w:r>
    </w:p>
    <w:p w14:paraId="06745076">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）电子交易平台应用或数据库出现错误，不能进行正常操作的；</w:t>
      </w:r>
    </w:p>
    <w:p w14:paraId="78E2EA71">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）电子交易平台发现严重安全漏洞，有潜在泄密危险的；</w:t>
      </w:r>
    </w:p>
    <w:p w14:paraId="41E6AE1D">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）病毒发作导致不能进行正常操作的；</w:t>
      </w:r>
      <w:r>
        <w:rPr>
          <w:rFonts w:hAnsi="宋体"/>
          <w:color w:val="auto"/>
          <w:highlight w:val="none"/>
        </w:rPr>
        <w:t xml:space="preserve"> </w:t>
      </w:r>
    </w:p>
    <w:p w14:paraId="4327F2D7">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）其他无法保证电子交易的公平、公正和安全的情况。</w:t>
      </w:r>
    </w:p>
    <w:p w14:paraId="2918532A">
      <w:pPr>
        <w:spacing w:line="360" w:lineRule="auto"/>
        <w:ind w:firstLine="420" w:firstLineChars="200"/>
        <w:rPr>
          <w:rFonts w:hint="eastAsia" w:hAnsi="宋体"/>
          <w:color w:val="auto"/>
          <w:highlight w:val="none"/>
        </w:rPr>
      </w:pPr>
      <w:r>
        <w:rPr>
          <w:rFonts w:hAnsi="宋体"/>
          <w:color w:val="auto"/>
          <w:highlight w:val="none"/>
        </w:rPr>
        <w:t>29.4</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9485BF2">
      <w:pPr>
        <w:pStyle w:val="19"/>
        <w:snapToGrid w:val="0"/>
        <w:spacing w:line="400" w:lineRule="exact"/>
        <w:ind w:firstLine="420" w:firstLineChars="200"/>
        <w:rPr>
          <w:rFonts w:hint="eastAsia" w:hAnsi="宋体"/>
          <w:color w:val="auto"/>
          <w:highlight w:val="none"/>
        </w:rPr>
      </w:pPr>
    </w:p>
    <w:p w14:paraId="0423F3CD">
      <w:pPr>
        <w:pStyle w:val="5"/>
        <w:keepNext w:val="0"/>
        <w:keepLines w:val="0"/>
        <w:spacing w:line="400" w:lineRule="exact"/>
        <w:jc w:val="center"/>
        <w:rPr>
          <w:color w:val="auto"/>
          <w:highlight w:val="none"/>
        </w:rPr>
      </w:pPr>
      <w:bookmarkStart w:id="19" w:name="_Toc32600"/>
      <w:r>
        <w:rPr>
          <w:rFonts w:hint="eastAsia"/>
          <w:color w:val="auto"/>
          <w:highlight w:val="none"/>
        </w:rPr>
        <w:t>七、中标和合同</w:t>
      </w:r>
      <w:bookmarkEnd w:id="19"/>
    </w:p>
    <w:p w14:paraId="025BF1E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30.确定中标人</w:t>
      </w:r>
    </w:p>
    <w:p w14:paraId="5FA17CAE">
      <w:pPr>
        <w:spacing w:line="360" w:lineRule="auto"/>
        <w:ind w:firstLine="422" w:firstLineChars="200"/>
        <w:rPr>
          <w:rFonts w:hint="eastAsia" w:ascii="宋体" w:hAnsi="宋体" w:cs="Courier New"/>
          <w:b/>
          <w:bCs/>
          <w:color w:val="auto"/>
          <w:szCs w:val="21"/>
          <w:highlight w:val="none"/>
        </w:rPr>
      </w:pPr>
      <w:r>
        <w:rPr>
          <w:rFonts w:hint="eastAsia" w:ascii="宋体" w:hAnsi="宋体" w:cs="Courier New"/>
          <w:b/>
          <w:bCs/>
          <w:color w:val="auto"/>
          <w:szCs w:val="21"/>
          <w:highlight w:val="none"/>
        </w:rPr>
        <w:t>30.1本项目授权评标委员会直接按第四章“评标方法及标准”的规定排列中标候选人顺序，并依照次序确定中标人。</w:t>
      </w:r>
    </w:p>
    <w:p w14:paraId="0C04E1A2">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6C0B3FE">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30.3中标供应商无正当理由拒签合同的，根据《中华人民共和国政府采购法》第七十七条第一款规定处理。</w:t>
      </w:r>
    </w:p>
    <w:p w14:paraId="3F473934">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6249D9D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5F271CF9">
      <w:pPr>
        <w:spacing w:line="360" w:lineRule="auto"/>
        <w:ind w:firstLine="420" w:firstLineChars="200"/>
        <w:rPr>
          <w:rFonts w:hint="eastAsia" w:hAnsi="宋体" w:cs="宋体"/>
          <w:color w:val="auto"/>
          <w:highlight w:val="none"/>
        </w:rPr>
      </w:pPr>
      <w:r>
        <w:rPr>
          <w:rFonts w:hAnsi="宋体"/>
          <w:color w:val="auto"/>
          <w:szCs w:val="21"/>
          <w:highlight w:val="none"/>
        </w:rPr>
        <w:t>31.1</w:t>
      </w:r>
      <w:r>
        <w:rPr>
          <w:rFonts w:hint="eastAsia" w:hAnsi="宋体" w:cs="宋体"/>
          <w:color w:val="auto"/>
          <w:highlight w:val="none"/>
        </w:rPr>
        <w:t>在中标供应商</w:t>
      </w:r>
      <w:r>
        <w:rPr>
          <w:rFonts w:hint="eastAsia" w:hAnsi="宋体" w:cs="Arial"/>
          <w:color w:val="auto"/>
          <w:highlight w:val="none"/>
        </w:rPr>
        <w:t>确定之日起</w:t>
      </w:r>
      <w:r>
        <w:rPr>
          <w:rFonts w:hAnsi="宋体" w:cs="宋体"/>
          <w:color w:val="auto"/>
          <w:highlight w:val="none"/>
        </w:rPr>
        <w:t>2</w:t>
      </w:r>
      <w:r>
        <w:rPr>
          <w:rFonts w:hint="eastAsia" w:hAnsi="宋体" w:cs="宋体"/>
          <w:color w:val="auto"/>
          <w:highlight w:val="none"/>
        </w:rPr>
        <w:t>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w:t>
      </w:r>
      <w:r>
        <w:rPr>
          <w:rFonts w:hAnsi="宋体" w:cs="宋体"/>
          <w:color w:val="auto"/>
          <w:highlight w:val="none"/>
        </w:rPr>
        <w:t>1</w:t>
      </w:r>
      <w:r>
        <w:rPr>
          <w:rFonts w:hint="eastAsia" w:hAnsi="宋体" w:cs="宋体"/>
          <w:color w:val="auto"/>
          <w:highlight w:val="none"/>
        </w:rPr>
        <w:t>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26287B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16A0025E">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3103BA1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61FCFBA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32.1在发布中标公告的同时，采购代理机构向中标人通过广西政府采购云平台发出电子中标通知书。</w:t>
      </w:r>
    </w:p>
    <w:p w14:paraId="475ED85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7A06E68B">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4E07617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73F21C0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527C2698">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25AD14A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2B934802">
      <w:pPr>
        <w:spacing w:line="360" w:lineRule="auto"/>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见“投标人须知前附表”。</w:t>
      </w:r>
    </w:p>
    <w:p w14:paraId="6F3E653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0C9E6080">
      <w:pPr>
        <w:pStyle w:val="64"/>
        <w:snapToGrid w:val="0"/>
        <w:spacing w:before="0"/>
        <w:ind w:firstLine="422"/>
        <w:rPr>
          <w:rFonts w:hint="eastAsia" w:ascii="宋体" w:hAnsi="宋体"/>
          <w:color w:val="auto"/>
          <w:kern w:val="0"/>
          <w:sz w:val="21"/>
          <w:szCs w:val="21"/>
          <w:highlight w:val="none"/>
          <w:lang w:val="zh-CN"/>
        </w:rPr>
      </w:pPr>
      <w:r>
        <w:rPr>
          <w:rFonts w:hint="eastAsia" w:ascii="宋体" w:hAnsi="宋体"/>
          <w:b/>
          <w:color w:val="auto"/>
          <w:sz w:val="21"/>
          <w:szCs w:val="21"/>
          <w:highlight w:val="none"/>
        </w:rPr>
        <w:t xml:space="preserve"> 36.1中标人领取电子中标通知书后，</w:t>
      </w:r>
      <w:r>
        <w:rPr>
          <w:rFonts w:hint="eastAsia" w:ascii="宋体" w:hAnsi="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49CE5F17">
      <w:pPr>
        <w:pStyle w:val="64"/>
        <w:snapToGrid w:val="0"/>
        <w:spacing w:before="0"/>
        <w:ind w:firstLine="420"/>
        <w:rPr>
          <w:rFonts w:hint="eastAsia" w:ascii="宋体" w:hAnsi="宋体"/>
          <w:color w:val="auto"/>
          <w:kern w:val="0"/>
          <w:sz w:val="21"/>
          <w:szCs w:val="21"/>
          <w:highlight w:val="none"/>
          <w:lang w:val="zh-CN"/>
        </w:rPr>
      </w:pPr>
      <w:r>
        <w:rPr>
          <w:rFonts w:hint="eastAsia" w:ascii="宋体" w:hAnsi="宋体"/>
          <w:color w:val="auto"/>
          <w:kern w:val="0"/>
          <w:sz w:val="21"/>
          <w:szCs w:val="21"/>
          <w:highlight w:val="none"/>
          <w:lang w:val="zh-CN"/>
        </w:rPr>
        <w:t>36.2</w:t>
      </w:r>
      <w:r>
        <w:rPr>
          <w:rFonts w:hint="eastAsia" w:ascii="宋体" w:hAnsi="宋体" w:cs="仿宋_GB2312"/>
          <w:color w:val="auto"/>
          <w:sz w:val="21"/>
          <w:szCs w:val="21"/>
          <w:highlight w:val="none"/>
        </w:rPr>
        <w:t>采购合同由采购人与中标供应商根据招标文件、投标文件等内容通过政府采购电子交易平台在线签订，自动备案。</w:t>
      </w:r>
    </w:p>
    <w:p w14:paraId="108AD9CC">
      <w:pPr>
        <w:pStyle w:val="64"/>
        <w:snapToGrid w:val="0"/>
        <w:spacing w:before="0"/>
        <w:ind w:firstLine="420"/>
        <w:rPr>
          <w:rFonts w:hint="eastAsia"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36.3签订合同时间：按中标通知书规定的时间与采购人签订合同（最长不能超过25日）。</w:t>
      </w:r>
    </w:p>
    <w:p w14:paraId="612489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188A2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C1D8D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10AE1C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78D7C01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9486D8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1FEBC8C5">
      <w:pPr>
        <w:spacing w:line="360" w:lineRule="auto"/>
        <w:ind w:firstLine="420" w:firstLineChars="200"/>
        <w:rPr>
          <w:rFonts w:hint="eastAsia" w:ascii="宋体"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2D5AECCB">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38. 询问、质疑和投诉</w:t>
      </w:r>
    </w:p>
    <w:p w14:paraId="53C2034F">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4AA49414">
      <w:pPr>
        <w:spacing w:line="360" w:lineRule="auto"/>
        <w:ind w:firstLine="420" w:firstLineChars="200"/>
        <w:rPr>
          <w:rFonts w:hint="eastAsia" w:hAnsi="宋体"/>
          <w:bCs/>
          <w:color w:val="auto"/>
          <w:szCs w:val="21"/>
          <w:highlight w:val="none"/>
        </w:rPr>
      </w:pPr>
      <w:r>
        <w:rPr>
          <w:rFonts w:hAnsi="宋体"/>
          <w:bCs/>
          <w:color w:val="auto"/>
          <w:szCs w:val="21"/>
          <w:highlight w:val="none"/>
        </w:rPr>
        <w:t>38.1.1</w:t>
      </w:r>
      <w:r>
        <w:rPr>
          <w:rFonts w:hint="eastAsia" w:hAnsi="宋体"/>
          <w:bCs/>
          <w:color w:val="auto"/>
          <w:szCs w:val="21"/>
          <w:highlight w:val="none"/>
        </w:rPr>
        <w:t>供应商在开标前对政府采购活动事项有疑问的，可以向采购人或采购代理机构项目负责人提出询问。</w:t>
      </w:r>
    </w:p>
    <w:p w14:paraId="50882436">
      <w:pPr>
        <w:spacing w:line="360" w:lineRule="auto"/>
        <w:ind w:firstLine="420" w:firstLineChars="200"/>
        <w:rPr>
          <w:rFonts w:hint="eastAsia" w:hAnsi="宋体"/>
          <w:bCs/>
          <w:color w:val="auto"/>
          <w:szCs w:val="21"/>
          <w:highlight w:val="none"/>
        </w:rPr>
      </w:pPr>
      <w:r>
        <w:rPr>
          <w:rFonts w:hAnsi="宋体"/>
          <w:bCs/>
          <w:color w:val="auto"/>
          <w:szCs w:val="21"/>
          <w:highlight w:val="none"/>
        </w:rPr>
        <w:t>38.1.2</w:t>
      </w:r>
      <w:r>
        <w:rPr>
          <w:rFonts w:hint="eastAsia" w:hAnsi="宋体"/>
          <w:bCs/>
          <w:color w:val="auto"/>
          <w:szCs w:val="21"/>
          <w:highlight w:val="none"/>
        </w:rPr>
        <w:t>采购人或采购人委托的采购代理机构自受理询问之日起</w:t>
      </w:r>
      <w:r>
        <w:rPr>
          <w:rFonts w:hAnsi="宋体"/>
          <w:bCs/>
          <w:color w:val="auto"/>
          <w:szCs w:val="21"/>
          <w:highlight w:val="none"/>
        </w:rPr>
        <w:t>3</w:t>
      </w:r>
      <w:r>
        <w:rPr>
          <w:rFonts w:hint="eastAsia" w:hAnsi="宋体"/>
          <w:bCs/>
          <w:color w:val="auto"/>
          <w:szCs w:val="21"/>
          <w:highlight w:val="none"/>
        </w:rPr>
        <w:t>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2CC6B03D">
      <w:pPr>
        <w:spacing w:line="360" w:lineRule="auto"/>
        <w:ind w:firstLine="420" w:firstLineChars="200"/>
        <w:rPr>
          <w:rFonts w:hint="eastAsia"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39BC3A3D">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38.2质疑</w:t>
      </w:r>
    </w:p>
    <w:p w14:paraId="1B717AB3">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2DE62D6">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）潜在供应商依法获取公开招标文件后，认为采购文件使自己的权益受到损害的，应当在公开招标文件公告期限届满之日起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2D3F1D8B">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739D5DE">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）供应商认为中标或者成交结果使自己的权益受到损害的，应当在中标或者成交结果公告期限届满之日起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46DFAF95">
      <w:pPr>
        <w:spacing w:line="360" w:lineRule="auto"/>
        <w:ind w:firstLine="422" w:firstLineChars="200"/>
        <w:rPr>
          <w:rFonts w:hint="eastAsia" w:hAnsi="宋体"/>
          <w:bCs/>
          <w:color w:val="auto"/>
          <w:szCs w:val="21"/>
          <w:highlight w:val="none"/>
        </w:rPr>
      </w:pPr>
      <w:r>
        <w:rPr>
          <w:rFonts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00611974">
      <w:pPr>
        <w:spacing w:line="360" w:lineRule="auto"/>
        <w:ind w:firstLine="422" w:firstLineChars="200"/>
        <w:rPr>
          <w:rFonts w:hint="eastAsia" w:hAnsi="宋体"/>
          <w:bCs/>
          <w:color w:val="auto"/>
          <w:highlight w:val="none"/>
        </w:rPr>
      </w:pPr>
      <w:r>
        <w:rPr>
          <w:rFonts w:hAnsi="宋体"/>
          <w:b/>
          <w:bCs/>
          <w:color w:val="auto"/>
          <w:highlight w:val="none"/>
        </w:rPr>
        <w:t>38.2.3</w:t>
      </w:r>
      <w:r>
        <w:rPr>
          <w:rFonts w:hAnsi="宋体"/>
          <w:bCs/>
          <w:color w:val="auto"/>
          <w:highlight w:val="none"/>
        </w:rPr>
        <w:t xml:space="preserve"> </w:t>
      </w:r>
      <w:r>
        <w:rPr>
          <w:rFonts w:hint="eastAsia"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30B55A11">
      <w:pPr>
        <w:spacing w:line="360" w:lineRule="auto"/>
        <w:ind w:firstLine="422" w:firstLineChars="200"/>
        <w:rPr>
          <w:rFonts w:hint="eastAsia" w:hAnsi="宋体"/>
          <w:b/>
          <w:bCs/>
          <w:color w:val="auto"/>
          <w:highlight w:val="none"/>
        </w:rPr>
      </w:pPr>
      <w:r>
        <w:rPr>
          <w:rFonts w:hAnsi="宋体"/>
          <w:b/>
          <w:bCs/>
          <w:color w:val="auto"/>
          <w:highlight w:val="none"/>
        </w:rPr>
        <w:t xml:space="preserve">38.2.4 </w:t>
      </w:r>
      <w:r>
        <w:rPr>
          <w:rFonts w:hint="eastAsia" w:hAnsi="宋体"/>
          <w:b/>
          <w:bCs/>
          <w:color w:val="auto"/>
          <w:highlight w:val="none"/>
        </w:rPr>
        <w:t>质疑供应商提起质疑应当符合下列条件：</w:t>
      </w:r>
    </w:p>
    <w:p w14:paraId="3D996FED">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采购活动的供应商（潜在供应商已依法获取可之一的采购文件的，可以对该采购文件质疑）；</w:t>
      </w:r>
    </w:p>
    <w:p w14:paraId="65E703F2">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）质疑函内容符合本章第</w:t>
      </w:r>
      <w:r>
        <w:rPr>
          <w:rFonts w:hAnsi="宋体"/>
          <w:bCs/>
          <w:color w:val="auto"/>
          <w:highlight w:val="none"/>
        </w:rPr>
        <w:t>38.2.5</w:t>
      </w:r>
      <w:r>
        <w:rPr>
          <w:rFonts w:hint="eastAsia" w:hAnsi="宋体"/>
          <w:bCs/>
          <w:color w:val="auto"/>
          <w:highlight w:val="none"/>
        </w:rPr>
        <w:t>项的规定；</w:t>
      </w:r>
    </w:p>
    <w:p w14:paraId="57F93075">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）在质疑有效期限内提起质疑；</w:t>
      </w:r>
    </w:p>
    <w:p w14:paraId="0E5A9E77">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）属于所质疑的采购人或采购人委托的采购代理机构组织的采购活动；</w:t>
      </w:r>
    </w:p>
    <w:p w14:paraId="6A92A120">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）同一质疑事项未经采购人或采购人委托的采购代理机构质疑处理；</w:t>
      </w:r>
      <w:r>
        <w:rPr>
          <w:rFonts w:hAnsi="宋体"/>
          <w:bCs/>
          <w:color w:val="auto"/>
          <w:highlight w:val="none"/>
        </w:rPr>
        <w:t xml:space="preserve"> </w:t>
      </w:r>
    </w:p>
    <w:p w14:paraId="499C4CEB">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）供应商对同一采购程序环节的质疑应当在质疑有效期内一次性提出；</w:t>
      </w:r>
    </w:p>
    <w:p w14:paraId="04057A40">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7</w:t>
      </w:r>
      <w:r>
        <w:rPr>
          <w:rFonts w:hint="eastAsia" w:hAnsi="宋体"/>
          <w:bCs/>
          <w:color w:val="auto"/>
          <w:highlight w:val="none"/>
        </w:rPr>
        <w:t>）供应商提交质疑应当提交必要的证明材料，证明材料应以合法手段取得；</w:t>
      </w:r>
    </w:p>
    <w:p w14:paraId="205D3DDF">
      <w:pPr>
        <w:spacing w:line="360" w:lineRule="auto"/>
        <w:ind w:firstLine="420" w:firstLineChars="200"/>
        <w:rPr>
          <w:color w:val="auto"/>
          <w:highlight w:val="none"/>
        </w:rPr>
      </w:pPr>
      <w:r>
        <w:rPr>
          <w:rFonts w:hint="eastAsia" w:hAnsi="宋体"/>
          <w:bCs/>
          <w:color w:val="auto"/>
          <w:highlight w:val="none"/>
        </w:rPr>
        <w:t>（</w:t>
      </w:r>
      <w:r>
        <w:rPr>
          <w:rFonts w:hAnsi="宋体"/>
          <w:bCs/>
          <w:color w:val="auto"/>
          <w:highlight w:val="none"/>
        </w:rPr>
        <w:t>8</w:t>
      </w:r>
      <w:r>
        <w:rPr>
          <w:rFonts w:hint="eastAsia" w:hAnsi="宋体"/>
          <w:bCs/>
          <w:color w:val="auto"/>
          <w:highlight w:val="none"/>
        </w:rPr>
        <w:t>）财政部门规定的其他条件。</w:t>
      </w:r>
    </w:p>
    <w:p w14:paraId="77197381">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 xml:space="preserve"> 38.2.5 </w:t>
      </w:r>
      <w:r>
        <w:rPr>
          <w:rFonts w:hint="eastAsia" w:hAnsi="宋体"/>
          <w:bCs/>
          <w:color w:val="auto"/>
          <w:highlight w:val="none"/>
        </w:rPr>
        <w:t>供应商提出质疑应当提交质疑函和必要的证明材料，针对同一采购程序环节的质疑必须在法定质疑期内一次性提出。质疑函应当包括下列内容（质疑函格式后附）：</w:t>
      </w:r>
    </w:p>
    <w:p w14:paraId="1E324C3E">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）供应商的姓名或者名称、地址、邮编、联系人及联系电话；</w:t>
      </w:r>
    </w:p>
    <w:p w14:paraId="0B8C9B06">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）质疑项目的名称、编号；</w:t>
      </w:r>
    </w:p>
    <w:p w14:paraId="6F179DA2">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）具体、明确的质疑事项和与质疑事项相关的请求；</w:t>
      </w:r>
    </w:p>
    <w:p w14:paraId="3F89A9E1">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）事实依据（列明权益受到损害的事实和理由）；</w:t>
      </w:r>
    </w:p>
    <w:p w14:paraId="621187B5">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）必要的法律依据；</w:t>
      </w:r>
    </w:p>
    <w:p w14:paraId="5622D2D2">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）提出质疑的日期。</w:t>
      </w:r>
    </w:p>
    <w:p w14:paraId="7792BDBA">
      <w:pPr>
        <w:spacing w:line="360" w:lineRule="auto"/>
        <w:ind w:firstLine="420" w:firstLineChars="200"/>
        <w:rPr>
          <w:rFonts w:hint="eastAsia"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7198F66A">
      <w:pPr>
        <w:spacing w:line="360" w:lineRule="auto"/>
        <w:ind w:firstLine="422" w:firstLineChars="200"/>
        <w:rPr>
          <w:rFonts w:hint="eastAsia"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F33EA83">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67DE4BA0">
      <w:pPr>
        <w:spacing w:line="360" w:lineRule="auto"/>
        <w:ind w:firstLine="420" w:firstLineChars="200"/>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2E447F1">
      <w:pPr>
        <w:spacing w:line="360" w:lineRule="auto"/>
        <w:ind w:firstLine="420" w:firstLineChars="200"/>
        <w:rPr>
          <w:rFonts w:hint="eastAsia"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64F0DBDB">
      <w:pPr>
        <w:spacing w:line="360" w:lineRule="auto"/>
        <w:ind w:firstLine="420" w:firstLineChars="200"/>
        <w:rPr>
          <w:rFonts w:hint="eastAsia"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1325475F">
      <w:pPr>
        <w:spacing w:line="360" w:lineRule="auto"/>
        <w:ind w:firstLine="422" w:firstLineChars="200"/>
        <w:rPr>
          <w:rFonts w:hint="eastAsia" w:hAnsi="宋体"/>
          <w:b/>
          <w:color w:val="auto"/>
          <w:highlight w:val="none"/>
        </w:rPr>
      </w:pPr>
      <w:r>
        <w:rPr>
          <w:rFonts w:hAnsi="宋体"/>
          <w:b/>
          <w:color w:val="auto"/>
          <w:highlight w:val="none"/>
        </w:rPr>
        <w:t>38.3</w:t>
      </w:r>
      <w:r>
        <w:rPr>
          <w:rFonts w:hint="eastAsia" w:hAnsi="宋体"/>
          <w:b/>
          <w:color w:val="auto"/>
          <w:highlight w:val="none"/>
        </w:rPr>
        <w:t>投诉</w:t>
      </w:r>
    </w:p>
    <w:p w14:paraId="6DFAAFB3">
      <w:pPr>
        <w:spacing w:line="360" w:lineRule="auto"/>
        <w:ind w:firstLine="422" w:firstLineChars="200"/>
        <w:rPr>
          <w:rFonts w:hint="eastAsia"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 xml:space="preserve">1 </w:t>
      </w:r>
      <w:r>
        <w:rPr>
          <w:rFonts w:hAnsi="宋体"/>
          <w:bCs/>
          <w:color w:val="auto"/>
          <w:highlight w:val="none"/>
        </w:rPr>
        <w:t xml:space="preserve"> </w:t>
      </w:r>
      <w:r>
        <w:rPr>
          <w:rFonts w:hint="eastAsia" w:hAnsi="宋体"/>
          <w:bCs/>
          <w:color w:val="auto"/>
          <w:highlight w:val="none"/>
        </w:rPr>
        <w:t>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w:t>
      </w:r>
      <w:r>
        <w:rPr>
          <w:rFonts w:hAnsi="宋体"/>
          <w:bCs/>
          <w:color w:val="auto"/>
          <w:highlight w:val="none"/>
        </w:rPr>
        <w:t>15</w:t>
      </w:r>
      <w:r>
        <w:rPr>
          <w:rFonts w:hint="eastAsia" w:hAnsi="宋体"/>
          <w:bCs/>
          <w:color w:val="auto"/>
          <w:highlight w:val="none"/>
        </w:rPr>
        <w:t>个工作日内向南宁市政府采购监督管理部门提起投诉，投诉方式见“投标人须知前附表”。</w:t>
      </w:r>
    </w:p>
    <w:p w14:paraId="3DBCC9D8">
      <w:pPr>
        <w:spacing w:line="360" w:lineRule="auto"/>
        <w:ind w:firstLine="422" w:firstLineChars="200"/>
        <w:rPr>
          <w:rFonts w:hint="eastAsia" w:hAnsi="宋体"/>
          <w:bCs/>
          <w:color w:val="auto"/>
          <w:highlight w:val="none"/>
        </w:rPr>
      </w:pPr>
      <w:r>
        <w:rPr>
          <w:rFonts w:hAnsi="宋体"/>
          <w:b/>
          <w:color w:val="auto"/>
          <w:highlight w:val="none"/>
        </w:rPr>
        <w:t>38.3</w:t>
      </w:r>
      <w:r>
        <w:rPr>
          <w:b/>
          <w:color w:val="auto"/>
          <w:highlight w:val="none"/>
        </w:rPr>
        <w:t xml:space="preserve">.2 </w:t>
      </w:r>
      <w:r>
        <w:rPr>
          <w:color w:val="auto"/>
          <w:highlight w:val="none"/>
        </w:rPr>
        <w:t xml:space="preserve"> </w:t>
      </w:r>
      <w:r>
        <w:rPr>
          <w:rFonts w:hint="eastAsia"/>
          <w:color w:val="auto"/>
          <w:highlight w:val="none"/>
        </w:rPr>
        <w:t>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0B997240">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）投诉人和被投诉人的名称、地址、邮编、联系人及联系电话等；</w:t>
      </w:r>
      <w:r>
        <w:rPr>
          <w:rFonts w:hAnsi="宋体"/>
          <w:color w:val="auto"/>
          <w:highlight w:val="none"/>
        </w:rPr>
        <w:t xml:space="preserve"> </w:t>
      </w:r>
    </w:p>
    <w:p w14:paraId="3DF8B64D">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）质疑和质疑答复情况及相关证明材料；</w:t>
      </w:r>
      <w:r>
        <w:rPr>
          <w:color w:val="auto"/>
          <w:highlight w:val="none"/>
        </w:rPr>
        <w:t xml:space="preserve"> </w:t>
      </w:r>
    </w:p>
    <w:p w14:paraId="75459809">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）具体、明确的投诉事项和与投诉事项相关的投诉请求；</w:t>
      </w:r>
    </w:p>
    <w:p w14:paraId="3B672B95">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）事实依据；</w:t>
      </w:r>
    </w:p>
    <w:p w14:paraId="64AA60CB">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）法律依据；</w:t>
      </w:r>
    </w:p>
    <w:p w14:paraId="5ABAE1AD">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）提起投诉的日期。</w:t>
      </w:r>
    </w:p>
    <w:p w14:paraId="13FCCDB6">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）附件材料：营业执照副本内页复印件（要求证件有效并清晰反映企业法人经营范围；近期连续三个月依法缴纳税收和在职职工社会保障资金证明材料（复印件）。</w:t>
      </w:r>
      <w:r>
        <w:rPr>
          <w:rFonts w:hAnsi="宋体"/>
          <w:color w:val="auto"/>
          <w:highlight w:val="none"/>
        </w:rPr>
        <w:tab/>
      </w:r>
    </w:p>
    <w:p w14:paraId="7342DEDF">
      <w:pPr>
        <w:spacing w:line="360" w:lineRule="auto"/>
        <w:ind w:firstLine="422" w:firstLineChars="200"/>
        <w:rPr>
          <w:rFonts w:hint="eastAsia" w:hAnsi="宋体"/>
          <w:bCs/>
          <w:color w:val="auto"/>
          <w:highlight w:val="none"/>
        </w:rPr>
      </w:pPr>
      <w:r>
        <w:rPr>
          <w:rFonts w:hAnsi="宋体"/>
          <w:b/>
          <w:color w:val="auto"/>
          <w:highlight w:val="none"/>
        </w:rPr>
        <w:t>38.3</w:t>
      </w:r>
      <w:r>
        <w:rPr>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55DB80A9">
      <w:pPr>
        <w:spacing w:line="360" w:lineRule="auto"/>
        <w:ind w:firstLine="422" w:firstLineChars="200"/>
        <w:rPr>
          <w:rFonts w:hint="eastAsia" w:hAnsi="宋体"/>
          <w:color w:val="auto"/>
          <w:highlight w:val="none"/>
        </w:rPr>
      </w:pPr>
      <w:r>
        <w:rPr>
          <w:rFonts w:hAnsi="宋体"/>
          <w:b/>
          <w:color w:val="auto"/>
          <w:highlight w:val="none"/>
        </w:rPr>
        <w:t>38.3</w:t>
      </w:r>
      <w:r>
        <w:rPr>
          <w:b/>
          <w:color w:val="auto"/>
          <w:highlight w:val="none"/>
        </w:rPr>
        <w:t>.4</w:t>
      </w:r>
      <w:r>
        <w:rPr>
          <w:color w:val="auto"/>
          <w:highlight w:val="none"/>
        </w:rPr>
        <w:t xml:space="preserve">  </w:t>
      </w:r>
      <w:r>
        <w:rPr>
          <w:rFonts w:hint="eastAsia"/>
          <w:color w:val="auto"/>
          <w:highlight w:val="none"/>
        </w:rPr>
        <w:t>投诉人提起投诉应当符合下列条件：</w:t>
      </w:r>
    </w:p>
    <w:p w14:paraId="5BB71101">
      <w:pPr>
        <w:spacing w:line="360" w:lineRule="auto"/>
        <w:ind w:firstLine="420" w:firstLineChars="200"/>
        <w:rPr>
          <w:rFonts w:hint="eastAsia" w:ascii="宋体" w:hAnsi="宋体"/>
          <w:color w:val="auto"/>
          <w:highlight w:val="none"/>
        </w:rPr>
      </w:pPr>
      <w:r>
        <w:rPr>
          <w:rFonts w:hint="eastAsia" w:ascii="宋体" w:hAnsi="宋体"/>
          <w:color w:val="auto"/>
          <w:highlight w:val="none"/>
        </w:rPr>
        <w:t>（1）投诉人是参与所投诉政府采购活动的供应商；</w:t>
      </w:r>
    </w:p>
    <w:p w14:paraId="0A1A2F8D">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41EB5056">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73D919EF">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46CAD9DE">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（5）属于南宁市政府采购监督管理部门管辖；</w:t>
      </w:r>
    </w:p>
    <w:p w14:paraId="4177F1F8">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rPr>
        <w:t>南宁市政府采购监督管理部门</w:t>
      </w:r>
      <w:r>
        <w:rPr>
          <w:rFonts w:hint="eastAsia" w:ascii="宋体" w:hAnsi="宋体"/>
          <w:color w:val="auto"/>
          <w:highlight w:val="none"/>
        </w:rPr>
        <w:t>投诉处理；</w:t>
      </w:r>
    </w:p>
    <w:p w14:paraId="12713F23">
      <w:pPr>
        <w:spacing w:line="360" w:lineRule="auto"/>
        <w:ind w:firstLine="420" w:firstLineChars="200"/>
        <w:rPr>
          <w:rFonts w:ascii="宋体"/>
          <w:color w:val="auto"/>
          <w:highlight w:val="none"/>
        </w:rPr>
      </w:pPr>
      <w:r>
        <w:rPr>
          <w:rFonts w:hint="eastAsia" w:ascii="宋体"/>
          <w:color w:val="auto"/>
          <w:highlight w:val="none"/>
        </w:rPr>
        <w:t>（7）国务院财政部门规定的其他条件。</w:t>
      </w:r>
    </w:p>
    <w:p w14:paraId="66CBA297">
      <w:pPr>
        <w:spacing w:line="360" w:lineRule="auto"/>
        <w:ind w:firstLine="422" w:firstLineChars="200"/>
        <w:rPr>
          <w:color w:val="auto"/>
          <w:highlight w:val="none"/>
        </w:rPr>
      </w:pPr>
      <w:r>
        <w:rPr>
          <w:rFonts w:hAnsi="宋体"/>
          <w:b/>
          <w:color w:val="auto"/>
          <w:highlight w:val="none"/>
        </w:rPr>
        <w:t>38.3</w:t>
      </w:r>
      <w:r>
        <w:rPr>
          <w:rFonts w:hint="eastAsia" w:ascii="宋体"/>
          <w:b/>
          <w:color w:val="auto"/>
          <w:highlight w:val="none"/>
        </w:rPr>
        <w:t>.5</w:t>
      </w:r>
      <w:r>
        <w:rPr>
          <w:rFonts w:hint="eastAsia" w:ascii="宋体"/>
          <w:color w:val="auto"/>
          <w:highlight w:val="none"/>
        </w:rPr>
        <w:t xml:space="preserve">  南宁市政府采购监督管理部门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rFonts w:hint="eastAsia" w:ascii="宋体" w:hAnsi="宋体" w:cs="宋体"/>
          <w:color w:val="auto"/>
          <w:kern w:val="0"/>
          <w:szCs w:val="21"/>
          <w:highlight w:val="none"/>
        </w:rPr>
        <w:t>“广西政府采购网”（http://zfcg.gxzf.gov.cn）</w:t>
      </w:r>
      <w:r>
        <w:rPr>
          <w:rFonts w:hint="eastAsia"/>
          <w:color w:val="auto"/>
          <w:highlight w:val="none"/>
        </w:rPr>
        <w:t>发布。</w:t>
      </w:r>
    </w:p>
    <w:p w14:paraId="02603E7D">
      <w:pPr>
        <w:spacing w:line="360" w:lineRule="auto"/>
        <w:ind w:firstLine="422" w:firstLineChars="200"/>
        <w:rPr>
          <w:rFonts w:ascii="宋体"/>
          <w:color w:val="auto"/>
          <w:highlight w:val="none"/>
        </w:rPr>
      </w:pPr>
      <w:r>
        <w:rPr>
          <w:rFonts w:hAnsi="宋体"/>
          <w:b/>
          <w:color w:val="auto"/>
          <w:highlight w:val="none"/>
        </w:rPr>
        <w:t>38.3</w:t>
      </w:r>
      <w:r>
        <w:rPr>
          <w:rFonts w:hint="eastAsia" w:ascii="宋体"/>
          <w:b/>
          <w:color w:val="auto"/>
          <w:highlight w:val="none"/>
        </w:rPr>
        <w:t>.6</w:t>
      </w:r>
      <w:r>
        <w:rPr>
          <w:rFonts w:hint="eastAsia" w:ascii="宋体"/>
          <w:color w:val="auto"/>
          <w:highlight w:val="none"/>
        </w:rPr>
        <w:t xml:space="preserve">  南宁市政府采购监督管理部门在处理投诉事项期间，可以视具体情况暂停采购活动。</w:t>
      </w:r>
    </w:p>
    <w:p w14:paraId="48F7E1B4">
      <w:pPr>
        <w:snapToGrid w:val="0"/>
        <w:spacing w:line="360" w:lineRule="auto"/>
        <w:ind w:left="120" w:leftChars="57" w:firstLine="482" w:firstLineChars="150"/>
        <w:jc w:val="center"/>
        <w:outlineLvl w:val="2"/>
        <w:rPr>
          <w:b/>
          <w:bCs/>
          <w:color w:val="auto"/>
          <w:sz w:val="32"/>
          <w:szCs w:val="32"/>
          <w:highlight w:val="none"/>
        </w:rPr>
      </w:pPr>
      <w:bookmarkStart w:id="20" w:name="_Toc2190"/>
      <w:r>
        <w:rPr>
          <w:rFonts w:hint="eastAsia"/>
          <w:b/>
          <w:bCs/>
          <w:color w:val="auto"/>
          <w:sz w:val="32"/>
          <w:szCs w:val="32"/>
          <w:highlight w:val="none"/>
        </w:rPr>
        <w:t>八、验收</w:t>
      </w:r>
      <w:bookmarkEnd w:id="20"/>
    </w:p>
    <w:p w14:paraId="75A6CA77">
      <w:pPr>
        <w:spacing w:line="360" w:lineRule="auto"/>
        <w:ind w:firstLine="422" w:firstLineChars="200"/>
        <w:rPr>
          <w:rFonts w:hint="eastAsia" w:hAnsi="宋体"/>
          <w:b/>
          <w:color w:val="auto"/>
          <w:highlight w:val="none"/>
        </w:rPr>
      </w:pPr>
      <w:r>
        <w:rPr>
          <w:rFonts w:hAnsi="宋体"/>
          <w:b/>
          <w:color w:val="auto"/>
          <w:highlight w:val="none"/>
        </w:rPr>
        <w:t>39.</w:t>
      </w:r>
      <w:r>
        <w:rPr>
          <w:rFonts w:hint="eastAsia" w:hAnsi="宋体"/>
          <w:b/>
          <w:color w:val="auto"/>
          <w:highlight w:val="none"/>
        </w:rPr>
        <w:t>验收</w:t>
      </w:r>
    </w:p>
    <w:p w14:paraId="12261DF4">
      <w:pPr>
        <w:tabs>
          <w:tab w:val="left" w:pos="0"/>
        </w:tabs>
        <w:spacing w:line="360" w:lineRule="auto"/>
        <w:ind w:firstLine="480"/>
        <w:rPr>
          <w:rFonts w:hint="eastAsia" w:hAnsi="宋体"/>
          <w:color w:val="auto"/>
          <w:highlight w:val="none"/>
        </w:rPr>
      </w:pPr>
      <w:r>
        <w:rPr>
          <w:rFonts w:hint="eastAsia" w:hAnsi="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A506B06">
      <w:pPr>
        <w:tabs>
          <w:tab w:val="left" w:pos="0"/>
        </w:tabs>
        <w:spacing w:line="360" w:lineRule="auto"/>
        <w:ind w:firstLine="480"/>
        <w:rPr>
          <w:rFonts w:hint="eastAsia" w:hAnsi="宋体"/>
          <w:color w:val="auto"/>
          <w:highlight w:val="none"/>
        </w:rPr>
      </w:pPr>
      <w:r>
        <w:rPr>
          <w:rFonts w:hint="eastAsia" w:hAnsi="宋体"/>
          <w:color w:val="auto"/>
          <w:highlight w:val="none"/>
        </w:rPr>
        <w:t>39.2采购人可以邀请参加本项目的其他投标人或者第三方机构参与验收。参与验收的投标人或者第三方机构的意见作为验收书的参考资料一并存档。</w:t>
      </w:r>
    </w:p>
    <w:p w14:paraId="2BDF807B">
      <w:pPr>
        <w:tabs>
          <w:tab w:val="left" w:pos="0"/>
        </w:tabs>
        <w:spacing w:line="360" w:lineRule="auto"/>
        <w:ind w:firstLine="480"/>
        <w:rPr>
          <w:rFonts w:hint="eastAsia" w:hAnsi="宋体"/>
          <w:color w:val="auto"/>
          <w:highlight w:val="none"/>
        </w:rPr>
      </w:pPr>
      <w:r>
        <w:rPr>
          <w:rFonts w:hint="eastAsia" w:hAnsi="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30AF2">
      <w:pPr>
        <w:tabs>
          <w:tab w:val="left" w:pos="0"/>
        </w:tabs>
        <w:spacing w:line="360" w:lineRule="auto"/>
        <w:ind w:firstLine="480"/>
        <w:rPr>
          <w:rFonts w:hint="eastAsia" w:hAnsi="宋体"/>
          <w:color w:val="auto"/>
          <w:highlight w:val="none"/>
        </w:rPr>
      </w:pPr>
      <w:r>
        <w:rPr>
          <w:rFonts w:hint="eastAsia" w:hAnsi="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00B1828">
      <w:pPr>
        <w:pStyle w:val="19"/>
        <w:snapToGrid w:val="0"/>
        <w:spacing w:line="400" w:lineRule="exact"/>
        <w:rPr>
          <w:rFonts w:hint="eastAsia" w:hAnsi="宋体"/>
          <w:color w:val="auto"/>
          <w:highlight w:val="none"/>
        </w:rPr>
      </w:pPr>
    </w:p>
    <w:p w14:paraId="398CCF15">
      <w:pPr>
        <w:pStyle w:val="5"/>
        <w:keepNext w:val="0"/>
        <w:keepLines w:val="0"/>
        <w:spacing w:line="360" w:lineRule="auto"/>
        <w:jc w:val="center"/>
        <w:rPr>
          <w:color w:val="auto"/>
          <w:highlight w:val="none"/>
        </w:rPr>
      </w:pPr>
      <w:bookmarkStart w:id="21" w:name="_Toc30779"/>
      <w:r>
        <w:rPr>
          <w:rFonts w:hint="eastAsia"/>
          <w:color w:val="auto"/>
          <w:highlight w:val="none"/>
        </w:rPr>
        <w:t>九、其他事项</w:t>
      </w:r>
      <w:bookmarkEnd w:id="21"/>
    </w:p>
    <w:p w14:paraId="39BF09C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40.代理服务费</w:t>
      </w:r>
    </w:p>
    <w:p w14:paraId="68447CA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代理服务收费标准及缴费账户详见“投标人须知前附表”，投标人为联合体的，可以由联合体中的一方或者多方共同交纳代理服务费。</w:t>
      </w:r>
    </w:p>
    <w:p w14:paraId="34BBD9A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41. 需要补充的其他内容</w:t>
      </w:r>
    </w:p>
    <w:p w14:paraId="3C3AEAE2">
      <w:pPr>
        <w:spacing w:line="360" w:lineRule="auto"/>
        <w:ind w:firstLine="420" w:firstLineChars="200"/>
        <w:rPr>
          <w:rFonts w:hint="eastAsia" w:hAnsi="宋体"/>
          <w:color w:val="auto"/>
          <w:highlight w:val="none"/>
        </w:rPr>
      </w:pPr>
      <w:r>
        <w:rPr>
          <w:rFonts w:hAnsi="宋体"/>
          <w:color w:val="auto"/>
          <w:highlight w:val="none"/>
        </w:rPr>
        <w:t>41.1</w:t>
      </w:r>
      <w:r>
        <w:rPr>
          <w:rFonts w:hint="eastAsia" w:hAnsi="宋体" w:cs="宋体"/>
          <w:color w:val="auto"/>
          <w:highlight w:val="none"/>
        </w:rPr>
        <w:t>本招标文件解释规则详见</w:t>
      </w:r>
      <w:r>
        <w:rPr>
          <w:rFonts w:hint="eastAsia" w:hAnsi="宋体"/>
          <w:color w:val="auto"/>
          <w:highlight w:val="none"/>
        </w:rPr>
        <w:t>“投标人须知前附表”。</w:t>
      </w:r>
    </w:p>
    <w:p w14:paraId="6FFA0BBF">
      <w:pPr>
        <w:spacing w:line="360" w:lineRule="auto"/>
        <w:ind w:firstLine="420" w:firstLineChars="200"/>
        <w:rPr>
          <w:rFonts w:hint="eastAsia" w:hAnsi="宋体"/>
          <w:color w:val="auto"/>
          <w:highlight w:val="none"/>
        </w:rPr>
      </w:pPr>
      <w:r>
        <w:rPr>
          <w:rFonts w:hAnsi="宋体" w:cs="宋体"/>
          <w:color w:val="auto"/>
          <w:highlight w:val="none"/>
        </w:rPr>
        <w:t xml:space="preserve">41.2 </w:t>
      </w:r>
      <w:r>
        <w:rPr>
          <w:rFonts w:hint="eastAsia" w:hAnsi="宋体"/>
          <w:color w:val="auto"/>
          <w:highlight w:val="none"/>
        </w:rPr>
        <w:t>其他事项详见“投标人须知前附表”。</w:t>
      </w:r>
    </w:p>
    <w:p w14:paraId="2EF1725A">
      <w:pPr>
        <w:spacing w:line="360" w:lineRule="auto"/>
        <w:ind w:firstLine="420" w:firstLineChars="200"/>
        <w:rPr>
          <w:rFonts w:hint="eastAsia" w:hAnsi="宋体"/>
          <w:color w:val="auto"/>
          <w:highlight w:val="none"/>
        </w:rPr>
      </w:pPr>
      <w:r>
        <w:rPr>
          <w:rFonts w:hAnsi="宋体"/>
          <w:color w:val="auto"/>
          <w:highlight w:val="none"/>
        </w:rPr>
        <w:t>41.3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21FAB331">
      <w:pPr>
        <w:spacing w:line="360" w:lineRule="auto"/>
        <w:ind w:firstLine="420" w:firstLineChars="200"/>
        <w:rPr>
          <w:rFonts w:hint="eastAsia"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167F4AA4">
      <w:pPr>
        <w:spacing w:line="360" w:lineRule="auto"/>
        <w:ind w:firstLine="420" w:firstLineChars="200"/>
        <w:rPr>
          <w:rFonts w:hint="eastAsia"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626D52F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42. 政采贷相关说明</w:t>
      </w:r>
    </w:p>
    <w:p w14:paraId="4EF61F1C">
      <w:pPr>
        <w:spacing w:line="360" w:lineRule="auto"/>
        <w:ind w:firstLine="420" w:firstLineChars="200"/>
        <w:jc w:val="left"/>
        <w:rPr>
          <w:rFonts w:hint="eastAsia" w:hAnsi="宋体"/>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21C69B61">
      <w:pPr>
        <w:spacing w:line="360" w:lineRule="auto"/>
        <w:ind w:firstLine="420" w:firstLineChars="200"/>
        <w:jc w:val="left"/>
        <w:rPr>
          <w:rFonts w:hint="eastAsia" w:hAnsi="宋体"/>
          <w:color w:val="auto"/>
          <w:highlight w:val="none"/>
        </w:rPr>
      </w:pPr>
      <w:r>
        <w:rPr>
          <w:rFonts w:hint="eastAsia" w:hAnsi="宋体"/>
          <w:color w:val="auto"/>
          <w:highlight w:val="none"/>
        </w:rPr>
        <w:t>（1）线下渠道：在“南宁市公共资源交易中心”官网(网址: htp:/www..ggzy.rg.cn)“交易信息-政府采购-政府采购信用融资”中融资银行和南宁市企业融资服务中心专栏信息电请政府采购信用融资。</w:t>
      </w:r>
    </w:p>
    <w:p w14:paraId="0287706E">
      <w:pPr>
        <w:spacing w:line="360" w:lineRule="auto"/>
        <w:ind w:firstLine="420" w:firstLineChars="200"/>
        <w:jc w:val="left"/>
        <w:rPr>
          <w:rFonts w:hint="eastAsia" w:hAnsi="宋体"/>
          <w:color w:val="auto"/>
          <w:highlight w:val="none"/>
        </w:rPr>
      </w:pPr>
      <w:r>
        <w:rPr>
          <w:rFonts w:hint="eastAsia" w:hAnsi="宋体"/>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color w:val="auto"/>
          <w:highlight w:val="none"/>
        </w:rPr>
        <w:br w:type="page"/>
      </w:r>
    </w:p>
    <w:p w14:paraId="6F0CE5EA">
      <w:pPr>
        <w:pStyle w:val="19"/>
        <w:jc w:val="center"/>
        <w:outlineLvl w:val="0"/>
        <w:rPr>
          <w:rFonts w:ascii="Times New Roman" w:hAnsi="Times New Roman"/>
          <w:b/>
          <w:color w:val="auto"/>
          <w:sz w:val="36"/>
          <w:highlight w:val="none"/>
        </w:rPr>
      </w:pPr>
      <w:bookmarkStart w:id="22" w:name="_Toc22260"/>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评标方法及评分标准</w:t>
      </w:r>
      <w:bookmarkEnd w:id="22"/>
    </w:p>
    <w:p w14:paraId="4FBC0ECF">
      <w:pPr>
        <w:pStyle w:val="19"/>
        <w:jc w:val="center"/>
        <w:outlineLvl w:val="1"/>
        <w:rPr>
          <w:rFonts w:ascii="Times New Roman" w:hAnsi="Times New Roman"/>
          <w:b/>
          <w:bCs/>
          <w:color w:val="auto"/>
          <w:sz w:val="32"/>
          <w:szCs w:val="32"/>
          <w:highlight w:val="none"/>
        </w:rPr>
      </w:pPr>
      <w:bookmarkStart w:id="23" w:name="_Toc636"/>
      <w:r>
        <w:rPr>
          <w:rFonts w:hint="eastAsia" w:ascii="Times New Roman" w:hAnsi="Times New Roman"/>
          <w:b/>
          <w:bCs/>
          <w:color w:val="auto"/>
          <w:sz w:val="32"/>
          <w:szCs w:val="32"/>
          <w:highlight w:val="none"/>
        </w:rPr>
        <w:t>第一节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评标方法</w:t>
      </w:r>
      <w:bookmarkEnd w:id="23"/>
    </w:p>
    <w:p w14:paraId="1FB1EDC8">
      <w:pPr>
        <w:pStyle w:val="19"/>
        <w:tabs>
          <w:tab w:val="left" w:pos="2472"/>
        </w:tabs>
        <w:spacing w:line="460" w:lineRule="exact"/>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238A8CCC">
      <w:pPr>
        <w:pStyle w:val="19"/>
        <w:spacing w:line="360" w:lineRule="auto"/>
        <w:ind w:firstLine="420"/>
        <w:rPr>
          <w:rFonts w:hint="eastAsia"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4368F2C5">
      <w:pPr>
        <w:autoSpaceDE w:val="0"/>
        <w:autoSpaceDN w:val="0"/>
        <w:adjustRightInd w:val="0"/>
        <w:spacing w:line="440" w:lineRule="exact"/>
        <w:ind w:firstLine="420" w:firstLineChars="200"/>
        <w:rPr>
          <w:rFonts w:hint="eastAsia" w:ascii="宋体" w:hAnsi="宋体"/>
          <w:color w:val="auto"/>
          <w:sz w:val="24"/>
          <w:highlight w:val="none"/>
        </w:rPr>
      </w:pPr>
      <w:r>
        <w:rPr>
          <w:rFonts w:hint="eastAsia" w:hAnsi="宋体"/>
          <w:color w:val="auto"/>
          <w:highlight w:val="none"/>
        </w:rPr>
        <w:t>☑综合评分法，</w:t>
      </w:r>
      <w:r>
        <w:rPr>
          <w:rFonts w:hint="eastAsia" w:ascii="宋体" w:hAnsi="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4696F4F4">
      <w:pPr>
        <w:pStyle w:val="19"/>
        <w:spacing w:line="360" w:lineRule="auto"/>
        <w:ind w:firstLine="420"/>
        <w:rPr>
          <w:rFonts w:hint="eastAsia" w:hAnsi="宋体"/>
          <w:color w:val="auto"/>
          <w:highlight w:val="none"/>
        </w:rPr>
      </w:pPr>
    </w:p>
    <w:p w14:paraId="1473551D">
      <w:pPr>
        <w:pStyle w:val="19"/>
        <w:tabs>
          <w:tab w:val="left" w:pos="2472"/>
        </w:tabs>
        <w:spacing w:line="460" w:lineRule="exact"/>
        <w:jc w:val="center"/>
        <w:outlineLvl w:val="1"/>
        <w:rPr>
          <w:rFonts w:ascii="Times New Roman" w:hAnsi="Times New Roman"/>
          <w:b/>
          <w:bCs/>
          <w:color w:val="auto"/>
          <w:sz w:val="32"/>
          <w:szCs w:val="32"/>
          <w:highlight w:val="none"/>
        </w:rPr>
      </w:pPr>
      <w:bookmarkStart w:id="24" w:name="_Toc30205"/>
      <w:r>
        <w:rPr>
          <w:rFonts w:hint="eastAsia" w:ascii="Times New Roman" w:hAnsi="Times New Roman"/>
          <w:b/>
          <w:bCs/>
          <w:color w:val="auto"/>
          <w:sz w:val="32"/>
          <w:szCs w:val="32"/>
          <w:highlight w:val="none"/>
        </w:rPr>
        <w:t>第二节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评标程序</w:t>
      </w:r>
      <w:bookmarkEnd w:id="24"/>
    </w:p>
    <w:p w14:paraId="24DDD14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1.符合性审查</w:t>
      </w:r>
    </w:p>
    <w:p w14:paraId="44280435">
      <w:pPr>
        <w:spacing w:line="360" w:lineRule="auto"/>
        <w:ind w:firstLine="420" w:firstLineChars="20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1475B2D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7BBDF5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5E61A36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00A04B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5C79575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7AE757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6A48A93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EF9E6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6F1C81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（6）投标人属于本章第5条第（2）项情形的。</w:t>
      </w:r>
    </w:p>
    <w:p w14:paraId="1366957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1734E66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1FBD85F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201D62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2BBF1C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（4）投标有效期、项目完成时间（交货时间、服务完成时间或者服务期等）、质保期、售后服务等招标文件中标“▲”的商务条款发生负偏离的；</w:t>
      </w:r>
    </w:p>
    <w:p w14:paraId="24B8D8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6AA1989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5E641E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1B83D3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（8）投标文件含有采购人不能接受的附加条件的；</w:t>
      </w:r>
    </w:p>
    <w:p w14:paraId="58347D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（9）未响应招标文件实质性要求的；</w:t>
      </w:r>
    </w:p>
    <w:p w14:paraId="517BB2E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（10）属于投标人须知正文第9.2条情形的；</w:t>
      </w:r>
    </w:p>
    <w:p w14:paraId="1716658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（11）法律、法规和招标文件规定的其他无效情形。</w:t>
      </w:r>
    </w:p>
    <w:p w14:paraId="34312F7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72C87053">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）不满足招标文件要求的服务内容、技术要求、安全、质量标准，或者与招标文件中标“▲”的技术需求发生负偏离的；</w:t>
      </w:r>
    </w:p>
    <w:p w14:paraId="46BCFB38">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）技术需求评审允许负偏离的条款数超过“投标人须知前附表”规定项数的；</w:t>
      </w:r>
    </w:p>
    <w:p w14:paraId="16FE7B62">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）投标文件未提供“投标人须知前附表”第</w:t>
      </w:r>
      <w:r>
        <w:rPr>
          <w:rFonts w:hAnsi="宋体"/>
          <w:color w:val="auto"/>
          <w:szCs w:val="21"/>
          <w:highlight w:val="none"/>
        </w:rPr>
        <w:t>13.1</w:t>
      </w:r>
      <w:r>
        <w:rPr>
          <w:rFonts w:hint="eastAsia" w:hAnsi="宋体"/>
          <w:color w:val="auto"/>
          <w:szCs w:val="21"/>
          <w:highlight w:val="none"/>
        </w:rPr>
        <w:t>条规定中“必须提供”的文件资料的</w:t>
      </w:r>
      <w:r>
        <w:rPr>
          <w:rFonts w:hAnsi="宋体"/>
          <w:color w:val="auto"/>
          <w:szCs w:val="21"/>
          <w:highlight w:val="none"/>
        </w:rPr>
        <w:t>;</w:t>
      </w:r>
    </w:p>
    <w:p w14:paraId="0BFB0F26">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）虚假投标，或者出现其他情形而导致被评标委员会认定无效的；</w:t>
      </w:r>
    </w:p>
    <w:p w14:paraId="5746C13C">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）如招标文件需要提供技术方案的，投标技术方案不明确，招标文件未允许但存在一个或者一个以上备选（替代）投标方案的。</w:t>
      </w:r>
    </w:p>
    <w:p w14:paraId="6E9D595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3.澄清补正、说明或者补正</w:t>
      </w:r>
    </w:p>
    <w:p w14:paraId="759F56EC">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13C6294">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D4901A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4.投标文件修正</w:t>
      </w:r>
    </w:p>
    <w:p w14:paraId="1601CB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16847481">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）报价文件中“开标一览表”内容与投标文件中相应内容不一致的，以“开标一览表”为准；</w:t>
      </w:r>
    </w:p>
    <w:p w14:paraId="0C7136A3">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）大写金额和小写金额不一致的，以大写金额为准；</w:t>
      </w:r>
    </w:p>
    <w:p w14:paraId="4E099C30">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）单价金额小数点或者百分比有明显错位的，以开标一览表的总价为准，并修改单价；</w:t>
      </w:r>
    </w:p>
    <w:p w14:paraId="4D4921DD">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）总价金额与按单价汇总金额不一致的，以单价金额计算结果为准。</w:t>
      </w:r>
    </w:p>
    <w:p w14:paraId="4B90B35A">
      <w:pPr>
        <w:spacing w:line="360" w:lineRule="auto"/>
        <w:ind w:firstLine="420" w:firstLineChars="200"/>
        <w:rPr>
          <w:rFonts w:hint="eastAsia"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1DC71C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76E030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4FCB3F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5.比较与评价</w:t>
      </w:r>
    </w:p>
    <w:p w14:paraId="47E5F927">
      <w:pPr>
        <w:spacing w:line="360" w:lineRule="auto"/>
        <w:ind w:firstLine="420" w:firstLineChars="200"/>
        <w:rPr>
          <w:rFonts w:hint="eastAsia" w:hAnsi="宋体"/>
          <w:color w:val="auto"/>
          <w:highlight w:val="none"/>
        </w:rPr>
      </w:pPr>
      <w:r>
        <w:rPr>
          <w:rFonts w:hAnsi="宋体"/>
          <w:color w:val="auto"/>
          <w:highlight w:val="none"/>
        </w:rPr>
        <w:t>5.1</w:t>
      </w:r>
      <w:r>
        <w:rPr>
          <w:rFonts w:hint="eastAsia" w:hAnsi="宋体"/>
          <w:color w:val="auto"/>
          <w:highlight w:val="none"/>
        </w:rPr>
        <w:t>评标委员会按照招标文件中规定的评标方法和评标标准，对符合性审查合格的投标文件进行商务和技术评估，综合比较与评价。</w:t>
      </w:r>
    </w:p>
    <w:p w14:paraId="20504264">
      <w:pPr>
        <w:spacing w:line="360" w:lineRule="auto"/>
        <w:ind w:firstLine="420" w:firstLineChars="200"/>
        <w:rPr>
          <w:rFonts w:hint="eastAsia" w:hAnsi="宋体"/>
          <w:color w:val="auto"/>
          <w:highlight w:val="none"/>
        </w:rPr>
      </w:pPr>
      <w:r>
        <w:rPr>
          <w:rFonts w:hAnsi="宋体"/>
          <w:color w:val="auto"/>
          <w:highlight w:val="none"/>
        </w:rPr>
        <w:t>5.2</w:t>
      </w:r>
      <w:r>
        <w:rPr>
          <w:rFonts w:hint="eastAsia" w:hAnsi="宋体"/>
          <w:color w:val="auto"/>
          <w:highlight w:val="none"/>
        </w:rPr>
        <w:t>评标委员会独立对每个投标人的投标文件进行评价，并汇总每个投标人的得分。</w:t>
      </w:r>
    </w:p>
    <w:p w14:paraId="2DADAD1D">
      <w:pPr>
        <w:widowControl/>
        <w:numPr>
          <w:ilvl w:val="0"/>
          <w:numId w:val="2"/>
        </w:numPr>
        <w:spacing w:after="150" w:line="480" w:lineRule="auto"/>
        <w:ind w:firstLine="420" w:firstLineChars="200"/>
        <w:jc w:val="left"/>
        <w:rPr>
          <w:rFonts w:hint="eastAsia" w:hAnsi="宋体"/>
          <w:color w:val="auto"/>
          <w:highlight w:val="none"/>
        </w:rPr>
      </w:pPr>
      <w:r>
        <w:rPr>
          <w:rFonts w:hint="eastAsia" w:hAnsi="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9FD7C05">
      <w:pPr>
        <w:widowControl/>
        <w:numPr>
          <w:ilvl w:val="0"/>
          <w:numId w:val="2"/>
        </w:numPr>
        <w:spacing w:after="150" w:line="480" w:lineRule="auto"/>
        <w:ind w:firstLine="420" w:firstLineChars="200"/>
        <w:jc w:val="left"/>
        <w:rPr>
          <w:rFonts w:hint="eastAsia" w:hAnsi="宋体"/>
          <w:color w:val="auto"/>
          <w:highlight w:val="none"/>
        </w:rPr>
      </w:pPr>
      <w:r>
        <w:rPr>
          <w:rFonts w:hint="eastAsia"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F2E6E56">
      <w:pPr>
        <w:spacing w:line="360" w:lineRule="auto"/>
        <w:ind w:firstLine="420" w:firstLineChars="200"/>
        <w:rPr>
          <w:rFonts w:hint="eastAsia" w:hAnsi="宋体"/>
          <w:color w:val="auto"/>
          <w:highlight w:val="none"/>
        </w:rPr>
      </w:pPr>
      <w:r>
        <w:rPr>
          <w:rFonts w:hAnsi="宋体"/>
          <w:color w:val="auto"/>
          <w:highlight w:val="none"/>
        </w:rPr>
        <w:t>5.3</w:t>
      </w:r>
      <w:r>
        <w:rPr>
          <w:rFonts w:hint="eastAsia" w:hAnsi="宋体"/>
          <w:color w:val="auto"/>
          <w:highlight w:val="none"/>
        </w:rPr>
        <w:t>评标委员会按照招标文件中规定的评标方法和标准计算各投标人的报价得分。在计算过程中，不得去掉最高报价或者最低报价。</w:t>
      </w:r>
    </w:p>
    <w:p w14:paraId="5D224FB9">
      <w:pPr>
        <w:spacing w:line="360" w:lineRule="auto"/>
        <w:ind w:firstLine="420" w:firstLineChars="200"/>
        <w:rPr>
          <w:rFonts w:hint="eastAsia" w:hAnsi="宋体"/>
          <w:color w:val="auto"/>
          <w:highlight w:val="none"/>
        </w:rPr>
      </w:pPr>
      <w:r>
        <w:rPr>
          <w:rFonts w:hAnsi="宋体"/>
          <w:color w:val="auto"/>
          <w:highlight w:val="none"/>
        </w:rPr>
        <w:t>5.4</w:t>
      </w:r>
      <w:r>
        <w:rPr>
          <w:rFonts w:hint="eastAsia" w:hAnsi="宋体"/>
          <w:color w:val="auto"/>
          <w:highlight w:val="none"/>
        </w:rPr>
        <w:t>各投标人的得分为所有评委的有效评分的算术平均数。</w:t>
      </w:r>
    </w:p>
    <w:p w14:paraId="001688CF">
      <w:pPr>
        <w:spacing w:line="360" w:lineRule="auto"/>
        <w:ind w:firstLine="420" w:firstLineChars="200"/>
        <w:rPr>
          <w:rFonts w:hint="eastAsia" w:hAnsi="宋体"/>
          <w:color w:val="auto"/>
          <w:highlight w:val="none"/>
        </w:rPr>
      </w:pPr>
      <w:r>
        <w:rPr>
          <w:rFonts w:hAnsi="宋体"/>
          <w:color w:val="auto"/>
          <w:highlight w:val="none"/>
        </w:rPr>
        <w:t>5.5</w:t>
      </w:r>
      <w:r>
        <w:rPr>
          <w:rFonts w:hint="eastAsia" w:hAnsi="宋体"/>
          <w:color w:val="auto"/>
          <w:highlight w:val="none"/>
        </w:rPr>
        <w:t>评标委员会按照招标文件中的规定推荐中标候选人。</w:t>
      </w:r>
    </w:p>
    <w:p w14:paraId="6E0DA7A6">
      <w:pPr>
        <w:spacing w:line="360" w:lineRule="auto"/>
        <w:ind w:firstLine="420" w:firstLineChars="200"/>
        <w:rPr>
          <w:rFonts w:hint="eastAsia" w:hAnsi="宋体"/>
          <w:color w:val="auto"/>
          <w:highlight w:val="none"/>
        </w:rPr>
      </w:pPr>
      <w:r>
        <w:rPr>
          <w:rFonts w:hAnsi="宋体"/>
          <w:color w:val="auto"/>
          <w:highlight w:val="none"/>
        </w:rPr>
        <w:t>5.6</w:t>
      </w:r>
      <w:r>
        <w:rPr>
          <w:rFonts w:hint="eastAsia"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C14B61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6.评审复核</w:t>
      </w:r>
    </w:p>
    <w:p w14:paraId="5C1E64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365D66B3">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6.2</w:t>
      </w:r>
      <w:r>
        <w:rPr>
          <w:rFonts w:hint="eastAsia" w:hAnsi="宋体"/>
          <w:color w:val="auto"/>
          <w:highlight w:val="none"/>
        </w:rPr>
        <w:t>评标结果汇总完成后，除下列情形外，任何人不得修改评标结果：</w:t>
      </w:r>
    </w:p>
    <w:p w14:paraId="1309272A">
      <w:pPr>
        <w:widowControl/>
        <w:spacing w:line="560" w:lineRule="exact"/>
        <w:jc w:val="left"/>
        <w:textAlignment w:val="baseline"/>
        <w:rPr>
          <w:rFonts w:hint="eastAsia" w:hAnsi="宋体"/>
          <w:color w:val="auto"/>
          <w:highlight w:val="none"/>
        </w:rPr>
      </w:pPr>
      <w:r>
        <w:rPr>
          <w:rFonts w:hint="eastAsia" w:hAnsi="宋体"/>
          <w:color w:val="auto"/>
          <w:highlight w:val="none"/>
        </w:rPr>
        <w:t>　　（一）分值汇总计算错误的；</w:t>
      </w:r>
    </w:p>
    <w:p w14:paraId="5FB41393">
      <w:pPr>
        <w:widowControl/>
        <w:spacing w:line="560" w:lineRule="exact"/>
        <w:jc w:val="left"/>
        <w:textAlignment w:val="baseline"/>
        <w:rPr>
          <w:rFonts w:hint="eastAsia" w:hAnsi="宋体"/>
          <w:color w:val="auto"/>
          <w:highlight w:val="none"/>
        </w:rPr>
      </w:pPr>
      <w:r>
        <w:rPr>
          <w:rFonts w:hint="eastAsia" w:hAnsi="宋体"/>
          <w:color w:val="auto"/>
          <w:highlight w:val="none"/>
        </w:rPr>
        <w:t>　　（二）分项评分超出评分标准范围的；</w:t>
      </w:r>
    </w:p>
    <w:p w14:paraId="65E494CD">
      <w:pPr>
        <w:widowControl/>
        <w:spacing w:line="560" w:lineRule="exact"/>
        <w:jc w:val="left"/>
        <w:textAlignment w:val="baseline"/>
        <w:rPr>
          <w:rFonts w:hint="eastAsia" w:hAnsi="宋体"/>
          <w:color w:val="auto"/>
          <w:highlight w:val="none"/>
        </w:rPr>
      </w:pPr>
      <w:r>
        <w:rPr>
          <w:rFonts w:hint="eastAsia" w:hAnsi="宋体"/>
          <w:color w:val="auto"/>
          <w:highlight w:val="none"/>
        </w:rPr>
        <w:t>　　（三）评标委员会成员对客观评审因素评分不一致的；</w:t>
      </w:r>
    </w:p>
    <w:p w14:paraId="0679FEE6">
      <w:pPr>
        <w:widowControl/>
        <w:spacing w:line="560" w:lineRule="exact"/>
        <w:jc w:val="left"/>
        <w:textAlignment w:val="baseline"/>
        <w:rPr>
          <w:rFonts w:hint="eastAsia" w:hAnsi="宋体"/>
          <w:color w:val="auto"/>
          <w:highlight w:val="none"/>
        </w:rPr>
      </w:pPr>
      <w:r>
        <w:rPr>
          <w:rFonts w:hint="eastAsia" w:hAnsi="宋体"/>
          <w:color w:val="auto"/>
          <w:highlight w:val="none"/>
        </w:rPr>
        <w:t>　　（四）经评标委员会认定评分畸高、畸低的。</w:t>
      </w:r>
    </w:p>
    <w:p w14:paraId="4695FF8C">
      <w:pPr>
        <w:spacing w:line="360" w:lineRule="auto"/>
        <w:ind w:firstLine="420" w:firstLineChars="200"/>
        <w:rPr>
          <w:rFonts w:hint="eastAsia"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058961D">
      <w:pPr>
        <w:pStyle w:val="4"/>
        <w:jc w:val="center"/>
        <w:rPr>
          <w:b w:val="0"/>
          <w:color w:val="auto"/>
          <w:sz w:val="30"/>
          <w:szCs w:val="30"/>
          <w:highlight w:val="none"/>
        </w:rPr>
      </w:pPr>
      <w:bookmarkStart w:id="25" w:name="_Toc4504"/>
      <w:r>
        <w:rPr>
          <w:rFonts w:hint="eastAsia"/>
          <w:b w:val="0"/>
          <w:color w:val="auto"/>
          <w:sz w:val="30"/>
          <w:szCs w:val="30"/>
          <w:highlight w:val="none"/>
        </w:rPr>
        <w:t>第三节</w:t>
      </w:r>
      <w:r>
        <w:rPr>
          <w:b w:val="0"/>
          <w:color w:val="auto"/>
          <w:sz w:val="30"/>
          <w:szCs w:val="30"/>
          <w:highlight w:val="none"/>
        </w:rPr>
        <w:t xml:space="preserve"> </w:t>
      </w:r>
      <w:r>
        <w:rPr>
          <w:rFonts w:hint="eastAsia"/>
          <w:b w:val="0"/>
          <w:color w:val="auto"/>
          <w:sz w:val="30"/>
          <w:szCs w:val="30"/>
          <w:highlight w:val="none"/>
        </w:rPr>
        <w:t>评分标准</w:t>
      </w:r>
      <w:bookmarkEnd w:id="25"/>
    </w:p>
    <w:p w14:paraId="0A63EFDC">
      <w:pPr>
        <w:spacing w:line="360" w:lineRule="auto"/>
        <w:ind w:firstLine="602" w:firstLineChars="200"/>
        <w:jc w:val="center"/>
        <w:rPr>
          <w:b/>
          <w:color w:val="auto"/>
          <w:sz w:val="30"/>
          <w:szCs w:val="30"/>
          <w:highlight w:val="none"/>
        </w:rPr>
      </w:pPr>
      <w:r>
        <w:rPr>
          <w:rFonts w:hint="eastAsia"/>
          <w:b/>
          <w:color w:val="auto"/>
          <w:sz w:val="30"/>
          <w:szCs w:val="30"/>
          <w:highlight w:val="none"/>
        </w:rPr>
        <w:t>一、最低评标价法</w:t>
      </w:r>
    </w:p>
    <w:p w14:paraId="0775F309">
      <w:pPr>
        <w:pStyle w:val="19"/>
        <w:spacing w:line="400" w:lineRule="exact"/>
        <w:ind w:firstLine="420" w:firstLineChars="200"/>
        <w:rPr>
          <w:rFonts w:hint="eastAsia" w:hAnsi="宋体"/>
          <w:color w:val="auto"/>
          <w:highlight w:val="none"/>
        </w:rPr>
      </w:pPr>
      <w:r>
        <w:rPr>
          <w:rFonts w:hint="eastAsia" w:hAnsi="宋体"/>
          <w:color w:val="auto"/>
          <w:highlight w:val="none"/>
        </w:rPr>
        <w:t>通过资格审查、符合性审查的投标人，评标委员会将按照有效报价从低到高排序并推荐中标候选人。报价相同的，评标委员会推荐方式见本章“第四节中标候选人推荐原则”。</w:t>
      </w:r>
    </w:p>
    <w:p w14:paraId="01F803C1">
      <w:pPr>
        <w:pStyle w:val="19"/>
        <w:spacing w:line="400" w:lineRule="exact"/>
        <w:ind w:firstLine="420" w:firstLineChars="200"/>
        <w:rPr>
          <w:color w:val="auto"/>
          <w:highlight w:val="none"/>
        </w:rPr>
      </w:pPr>
      <w:r>
        <w:rPr>
          <w:rFonts w:hint="eastAsia"/>
          <w:color w:val="auto"/>
          <w:highlight w:val="none"/>
        </w:rPr>
        <w:t>说明：</w:t>
      </w:r>
    </w:p>
    <w:p w14:paraId="00B63DEC">
      <w:pPr>
        <w:pStyle w:val="19"/>
        <w:spacing w:line="400" w:lineRule="exact"/>
        <w:ind w:firstLine="420" w:firstLineChars="200"/>
        <w:rPr>
          <w:color w:val="auto"/>
          <w:highlight w:val="none"/>
        </w:rPr>
      </w:pPr>
      <w:r>
        <w:rPr>
          <w:rFonts w:hint="eastAsia"/>
          <w:color w:val="auto"/>
          <w:highlight w:val="none"/>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五章“投标文件格式”要求提供的《投标报价表》和《中小企业声明函》为评审依据）</w:t>
      </w:r>
    </w:p>
    <w:p w14:paraId="68BCE950">
      <w:pPr>
        <w:pStyle w:val="19"/>
        <w:spacing w:line="400" w:lineRule="exact"/>
        <w:ind w:firstLine="420" w:firstLineChars="200"/>
        <w:rPr>
          <w:rFonts w:hint="eastAsia" w:hAnsi="宋体"/>
          <w:bCs/>
          <w:color w:val="auto"/>
          <w:highlight w:val="none"/>
        </w:rPr>
      </w:pPr>
      <w:r>
        <w:rPr>
          <w:bCs/>
          <w:color w:val="auto"/>
          <w:szCs w:val="21"/>
          <w:highlight w:val="none"/>
        </w:rPr>
        <w:t>（</w:t>
      </w:r>
      <w:r>
        <w:rPr>
          <w:rFonts w:hint="eastAsia"/>
          <w:bCs/>
          <w:color w:val="auto"/>
          <w:szCs w:val="21"/>
          <w:highlight w:val="none"/>
        </w:rPr>
        <w:t>2</w:t>
      </w:r>
      <w:r>
        <w:rPr>
          <w:bCs/>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w:t>
      </w:r>
      <w:r>
        <w:rPr>
          <w:color w:val="auto"/>
          <w:szCs w:val="21"/>
          <w:highlight w:val="none"/>
        </w:rPr>
        <w:t>监狱企业参加政府采购活动时，应当提供由省级以上监狱管理局、戒毒管理局(含新疆生产建设兵团)出具的属于监狱企业的证明文件。</w:t>
      </w:r>
    </w:p>
    <w:p w14:paraId="58EEE822">
      <w:pPr>
        <w:pStyle w:val="19"/>
        <w:spacing w:line="400" w:lineRule="exact"/>
        <w:ind w:firstLine="420" w:firstLineChars="200"/>
        <w:rPr>
          <w:color w:val="auto"/>
          <w:highlight w:val="none"/>
        </w:rPr>
      </w:pPr>
      <w:r>
        <w:rPr>
          <w:rFonts w:hint="eastAsia" w:hAnsi="宋体"/>
          <w:color w:val="auto"/>
          <w:szCs w:val="21"/>
          <w:highlight w:val="none"/>
        </w:rPr>
        <w:t>（3）按照</w:t>
      </w:r>
      <w:r>
        <w:rPr>
          <w:rFonts w:hint="eastAsia"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hAnsi="宋体"/>
          <w:color w:val="auto"/>
          <w:szCs w:val="21"/>
          <w:highlight w:val="none"/>
        </w:rPr>
        <w:t>残疾人福利性单位参加政府采购活动时，应当提供《残疾人福利性单位声明函》，并对声明的真实性负责。</w:t>
      </w:r>
      <w:r>
        <w:rPr>
          <w:rFonts w:hint="eastAsia" w:hAnsi="宋体"/>
          <w:bCs/>
          <w:color w:val="auto"/>
          <w:szCs w:val="21"/>
          <w:highlight w:val="none"/>
        </w:rPr>
        <w:t>残疾人福利性单位属于小型、微型企业的，不重复享受政策。</w:t>
      </w:r>
      <w:r>
        <w:rPr>
          <w:rFonts w:hint="eastAsia" w:hAnsi="宋体"/>
          <w:bCs/>
          <w:color w:val="auto"/>
          <w:highlight w:val="none"/>
        </w:rPr>
        <w:t>（以投标人按第五章“投标文件格式”要求提供的《投标报价表》和《</w:t>
      </w:r>
      <w:r>
        <w:rPr>
          <w:rFonts w:hint="eastAsia" w:hAnsi="宋体"/>
          <w:color w:val="auto"/>
          <w:szCs w:val="21"/>
          <w:highlight w:val="none"/>
        </w:rPr>
        <w:t>残疾人福利性单位声明函</w:t>
      </w:r>
      <w:r>
        <w:rPr>
          <w:rFonts w:hint="eastAsia" w:hAnsi="宋体"/>
          <w:bCs/>
          <w:color w:val="auto"/>
          <w:highlight w:val="none"/>
        </w:rPr>
        <w:t>》为评审依据）</w:t>
      </w:r>
    </w:p>
    <w:p w14:paraId="1440775D">
      <w:pPr>
        <w:pStyle w:val="19"/>
        <w:spacing w:line="400" w:lineRule="exact"/>
        <w:ind w:firstLine="420" w:firstLineChars="200"/>
        <w:rPr>
          <w:rFonts w:hint="eastAsia" w:hAnsi="宋体"/>
          <w:color w:val="auto"/>
          <w:highlight w:val="none"/>
        </w:rPr>
      </w:pPr>
      <w:r>
        <w:rPr>
          <w:rFonts w:hint="eastAsia" w:hAnsi="宋体"/>
          <w:color w:val="auto"/>
          <w:highlight w:val="none"/>
        </w:rPr>
        <w:t>（4）除上述情况外，评标价＝投标报价。</w:t>
      </w:r>
    </w:p>
    <w:p w14:paraId="4D1DCBF9">
      <w:pPr>
        <w:rPr>
          <w:color w:val="auto"/>
          <w:highlight w:val="none"/>
        </w:rPr>
      </w:pPr>
    </w:p>
    <w:p w14:paraId="32051347">
      <w:pPr>
        <w:pStyle w:val="19"/>
        <w:jc w:val="center"/>
        <w:rPr>
          <w:rFonts w:hint="eastAsia" w:hAnsi="宋体"/>
          <w:b/>
          <w:color w:val="auto"/>
          <w:sz w:val="30"/>
          <w:szCs w:val="30"/>
          <w:highlight w:val="none"/>
          <w:lang w:val="en-US" w:eastAsia="zh-CN"/>
        </w:rPr>
      </w:pPr>
      <w:r>
        <w:rPr>
          <w:rFonts w:hint="eastAsia" w:ascii="Times New Roman" w:hAnsi="Times New Roman"/>
          <w:b/>
          <w:color w:val="auto"/>
          <w:sz w:val="30"/>
          <w:szCs w:val="30"/>
          <w:highlight w:val="none"/>
        </w:rPr>
        <w:t>二、综合评分法</w:t>
      </w:r>
      <w:bookmarkStart w:id="26" w:name="_Toc4895"/>
    </w:p>
    <w:p w14:paraId="6C70CAAA">
      <w:pPr>
        <w:pStyle w:val="19"/>
        <w:spacing w:line="360" w:lineRule="auto"/>
        <w:jc w:val="center"/>
        <w:rPr>
          <w:rFonts w:hint="eastAsia" w:hAnsi="宋体"/>
          <w:bCs/>
          <w:color w:val="auto"/>
          <w:sz w:val="30"/>
          <w:szCs w:val="30"/>
          <w:highlight w:val="none"/>
        </w:rPr>
      </w:pPr>
      <w:r>
        <w:rPr>
          <w:rFonts w:hint="eastAsia" w:hAnsi="宋体"/>
          <w:b/>
          <w:color w:val="auto"/>
          <w:sz w:val="30"/>
          <w:szCs w:val="30"/>
          <w:highlight w:val="none"/>
          <w:lang w:val="en-US" w:eastAsia="zh-CN"/>
        </w:rPr>
        <w:t>1分标、2</w:t>
      </w:r>
      <w:r>
        <w:rPr>
          <w:rFonts w:hint="eastAsia" w:hAnsi="宋体"/>
          <w:b/>
          <w:color w:val="auto"/>
          <w:sz w:val="30"/>
          <w:szCs w:val="30"/>
          <w:highlight w:val="none"/>
        </w:rPr>
        <w:t>分标</w:t>
      </w:r>
      <w:r>
        <w:rPr>
          <w:rFonts w:hint="eastAsia" w:hAnsi="宋体"/>
          <w:b/>
          <w:color w:val="auto"/>
          <w:sz w:val="30"/>
          <w:szCs w:val="30"/>
          <w:highlight w:val="none"/>
          <w:lang w:val="en-US" w:eastAsia="zh-CN"/>
        </w:rPr>
        <w:t>、3</w:t>
      </w:r>
      <w:r>
        <w:rPr>
          <w:rFonts w:hint="eastAsia" w:hAnsi="宋体"/>
          <w:b/>
          <w:color w:val="auto"/>
          <w:sz w:val="30"/>
          <w:szCs w:val="30"/>
          <w:highlight w:val="none"/>
        </w:rPr>
        <w:t>分标</w:t>
      </w:r>
      <w:r>
        <w:rPr>
          <w:rFonts w:hint="eastAsia" w:hAnsi="宋体"/>
          <w:b/>
          <w:color w:val="auto"/>
          <w:sz w:val="30"/>
          <w:szCs w:val="30"/>
          <w:highlight w:val="none"/>
          <w:lang w:val="en-US" w:eastAsia="zh-CN"/>
        </w:rPr>
        <w:t>、4</w:t>
      </w:r>
      <w:r>
        <w:rPr>
          <w:rFonts w:hint="eastAsia" w:hAnsi="宋体"/>
          <w:b/>
          <w:color w:val="auto"/>
          <w:sz w:val="30"/>
          <w:szCs w:val="30"/>
          <w:highlight w:val="none"/>
        </w:rPr>
        <w:t>分标评分办法</w:t>
      </w:r>
    </w:p>
    <w:p w14:paraId="14126C00">
      <w:pPr>
        <w:pStyle w:val="19"/>
        <w:spacing w:line="360" w:lineRule="auto"/>
        <w:ind w:firstLine="420"/>
        <w:rPr>
          <w:rFonts w:hint="eastAsia" w:hAnsi="宋体"/>
          <w:bCs/>
          <w:color w:val="auto"/>
          <w:highlight w:val="none"/>
        </w:rPr>
      </w:pPr>
      <w:r>
        <w:rPr>
          <w:rFonts w:hint="eastAsia" w:hAnsi="宋体"/>
          <w:bCs/>
          <w:color w:val="auto"/>
          <w:highlight w:val="none"/>
        </w:rPr>
        <w:t>注：</w:t>
      </w:r>
    </w:p>
    <w:p w14:paraId="7CB79B6B">
      <w:pPr>
        <w:pStyle w:val="19"/>
        <w:spacing w:line="360" w:lineRule="auto"/>
        <w:ind w:firstLine="420"/>
        <w:rPr>
          <w:rFonts w:hint="eastAsia" w:hAnsi="宋体"/>
          <w:bCs/>
          <w:color w:val="auto"/>
          <w:highlight w:val="none"/>
        </w:rPr>
      </w:pPr>
      <w:r>
        <w:rPr>
          <w:rFonts w:hint="eastAsia" w:hAnsi="宋体"/>
          <w:bCs/>
          <w:color w:val="auto"/>
          <w:highlight w:val="none"/>
        </w:rPr>
        <w:t>1、计分方法按四舍五入取至百分位。</w:t>
      </w:r>
    </w:p>
    <w:p w14:paraId="628E45A1">
      <w:pPr>
        <w:pStyle w:val="19"/>
        <w:spacing w:line="360" w:lineRule="auto"/>
        <w:ind w:firstLine="420"/>
        <w:rPr>
          <w:rFonts w:hint="eastAsia" w:hAnsi="宋体"/>
          <w:bCs/>
          <w:color w:val="auto"/>
          <w:highlight w:val="none"/>
          <w:u w:val="single"/>
        </w:rPr>
      </w:pPr>
      <w:r>
        <w:rPr>
          <w:rFonts w:hint="eastAsia" w:hAnsi="宋体"/>
          <w:bCs/>
          <w:color w:val="auto"/>
          <w:highlight w:val="none"/>
        </w:rPr>
        <w:t>总得分=</w:t>
      </w:r>
      <w:r>
        <w:rPr>
          <w:rFonts w:hint="eastAsia" w:hAnsi="宋体"/>
          <w:bCs/>
          <w:color w:val="auto"/>
          <w:highlight w:val="none"/>
          <w:u w:val="single"/>
        </w:rPr>
        <w:t xml:space="preserve">     1（价格）+2（基础能力）+3（经营情况）+</w:t>
      </w:r>
      <w:r>
        <w:rPr>
          <w:rFonts w:hint="eastAsia" w:hAnsi="宋体"/>
          <w:bCs/>
          <w:color w:val="auto"/>
          <w:highlight w:val="none"/>
          <w:u w:val="single"/>
          <w:lang w:val="en-US" w:eastAsia="zh-CN"/>
        </w:rPr>
        <w:t>4</w:t>
      </w:r>
      <w:r>
        <w:rPr>
          <w:rFonts w:hint="eastAsia" w:hAnsi="宋体"/>
          <w:bCs/>
          <w:color w:val="auto"/>
          <w:highlight w:val="none"/>
          <w:u w:val="single"/>
        </w:rPr>
        <w:t>（政保合作经验与能力）+</w:t>
      </w:r>
      <w:r>
        <w:rPr>
          <w:rFonts w:hint="eastAsia" w:hAnsi="宋体"/>
          <w:bCs/>
          <w:color w:val="auto"/>
          <w:highlight w:val="none"/>
          <w:u w:val="single"/>
          <w:lang w:val="en-US" w:eastAsia="zh-CN"/>
        </w:rPr>
        <w:t>5</w:t>
      </w:r>
      <w:r>
        <w:rPr>
          <w:rFonts w:hint="eastAsia" w:hAnsi="宋体"/>
          <w:bCs/>
          <w:color w:val="auto"/>
          <w:highlight w:val="none"/>
          <w:u w:val="single"/>
        </w:rPr>
        <w:t>（</w:t>
      </w:r>
      <w:r>
        <w:rPr>
          <w:rFonts w:hint="eastAsia" w:hAnsi="宋体"/>
          <w:bCs/>
          <w:color w:val="auto"/>
          <w:highlight w:val="none"/>
          <w:u w:val="single"/>
          <w:lang w:val="en-US" w:eastAsia="zh-CN"/>
        </w:rPr>
        <w:t>技术</w:t>
      </w:r>
      <w:r>
        <w:rPr>
          <w:rFonts w:hint="eastAsia" w:hAnsi="宋体"/>
          <w:bCs/>
          <w:color w:val="auto"/>
          <w:highlight w:val="none"/>
          <w:u w:val="single"/>
        </w:rPr>
        <w:t>）</w:t>
      </w:r>
    </w:p>
    <w:p w14:paraId="18258519">
      <w:pPr>
        <w:pStyle w:val="19"/>
        <w:spacing w:line="360" w:lineRule="auto"/>
        <w:ind w:firstLine="420"/>
        <w:rPr>
          <w:rFonts w:hint="eastAsia" w:hAnsi="宋体"/>
          <w:bCs/>
          <w:color w:val="auto"/>
          <w:highlight w:val="none"/>
          <w:u w:val="single"/>
        </w:rPr>
      </w:pPr>
      <w:r>
        <w:rPr>
          <w:rFonts w:hint="eastAsia" w:hAnsi="宋体"/>
          <w:bCs/>
          <w:color w:val="auto"/>
          <w:highlight w:val="none"/>
        </w:rPr>
        <w:t>2、商务技术评审因素为客观评分项的，应在评分项目或评分标准中予以标注为“客观分”。对投标人的客观评分项目，各评标专家评分应当一致。</w:t>
      </w:r>
    </w:p>
    <w:tbl>
      <w:tblPr>
        <w:tblStyle w:val="36"/>
        <w:tblW w:w="10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66"/>
        <w:gridCol w:w="751"/>
        <w:gridCol w:w="534"/>
        <w:gridCol w:w="7384"/>
      </w:tblGrid>
      <w:tr w14:paraId="601A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blHeader/>
          <w:jc w:val="center"/>
        </w:trPr>
        <w:tc>
          <w:tcPr>
            <w:tcW w:w="562" w:type="dxa"/>
            <w:tcBorders>
              <w:top w:val="single" w:color="auto" w:sz="4" w:space="0"/>
              <w:left w:val="single" w:color="auto" w:sz="4" w:space="0"/>
              <w:bottom w:val="single" w:color="auto" w:sz="4" w:space="0"/>
              <w:right w:val="single" w:color="auto" w:sz="4" w:space="0"/>
            </w:tcBorders>
            <w:noWrap w:val="0"/>
            <w:vAlign w:val="center"/>
          </w:tcPr>
          <w:p w14:paraId="6080514B">
            <w:pPr>
              <w:adjustRightInd w:val="0"/>
              <w:spacing w:line="400" w:lineRule="exact"/>
              <w:jc w:val="center"/>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62135D4">
            <w:pPr>
              <w:adjustRightInd w:val="0"/>
              <w:spacing w:line="400" w:lineRule="exact"/>
              <w:jc w:val="center"/>
              <w:textAlignment w:val="baseline"/>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评分项目</w:t>
            </w:r>
          </w:p>
        </w:tc>
        <w:tc>
          <w:tcPr>
            <w:tcW w:w="1285" w:type="dxa"/>
            <w:gridSpan w:val="2"/>
            <w:tcBorders>
              <w:top w:val="single" w:color="auto" w:sz="4" w:space="0"/>
              <w:left w:val="single" w:color="auto" w:sz="4" w:space="0"/>
              <w:bottom w:val="single" w:color="auto" w:sz="4" w:space="0"/>
              <w:right w:val="single" w:color="auto" w:sz="4" w:space="0"/>
            </w:tcBorders>
            <w:noWrap w:val="0"/>
            <w:vAlign w:val="center"/>
          </w:tcPr>
          <w:p w14:paraId="6C8A2319">
            <w:pPr>
              <w:adjustRightInd w:val="0"/>
              <w:spacing w:line="400" w:lineRule="exact"/>
              <w:jc w:val="center"/>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评分因素</w:t>
            </w:r>
          </w:p>
        </w:tc>
        <w:tc>
          <w:tcPr>
            <w:tcW w:w="7384" w:type="dxa"/>
            <w:tcBorders>
              <w:top w:val="single" w:color="auto" w:sz="4" w:space="0"/>
              <w:left w:val="single" w:color="auto" w:sz="4" w:space="0"/>
              <w:bottom w:val="single" w:color="auto" w:sz="4" w:space="0"/>
              <w:right w:val="single" w:color="auto" w:sz="4" w:space="0"/>
            </w:tcBorders>
            <w:noWrap w:val="0"/>
            <w:vAlign w:val="center"/>
          </w:tcPr>
          <w:p w14:paraId="5F6C1D21">
            <w:pPr>
              <w:adjustRightInd w:val="0"/>
              <w:spacing w:line="400" w:lineRule="exact"/>
              <w:jc w:val="center"/>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评分标准</w:t>
            </w:r>
          </w:p>
        </w:tc>
      </w:tr>
      <w:tr w14:paraId="24DF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253E706A">
            <w:pPr>
              <w:adjustRightInd w:val="0"/>
              <w:spacing w:line="400" w:lineRule="exact"/>
              <w:jc w:val="center"/>
              <w:textAlignment w:val="baseline"/>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w:t>
            </w:r>
          </w:p>
        </w:tc>
        <w:tc>
          <w:tcPr>
            <w:tcW w:w="1366" w:type="dxa"/>
            <w:noWrap w:val="0"/>
            <w:vAlign w:val="center"/>
          </w:tcPr>
          <w:p w14:paraId="2295DCAB">
            <w:pPr>
              <w:adjustRightInd w:val="0"/>
              <w:spacing w:line="400" w:lineRule="exact"/>
              <w:jc w:val="center"/>
              <w:textAlignment w:val="baseline"/>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价格分</w:t>
            </w:r>
          </w:p>
          <w:p w14:paraId="7FA5B92C">
            <w:pPr>
              <w:adjustRightInd w:val="0"/>
              <w:spacing w:line="400" w:lineRule="exact"/>
              <w:jc w:val="center"/>
              <w:textAlignment w:val="baseline"/>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（满分10分）</w:t>
            </w:r>
          </w:p>
        </w:tc>
        <w:tc>
          <w:tcPr>
            <w:tcW w:w="1285" w:type="dxa"/>
            <w:gridSpan w:val="2"/>
            <w:noWrap w:val="0"/>
            <w:vAlign w:val="center"/>
          </w:tcPr>
          <w:p w14:paraId="13417C8F">
            <w:pPr>
              <w:adjustRightInd w:val="0"/>
              <w:spacing w:line="400" w:lineRule="exact"/>
              <w:jc w:val="center"/>
              <w:textAlignment w:val="baseline"/>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投标报价</w:t>
            </w:r>
          </w:p>
        </w:tc>
        <w:tc>
          <w:tcPr>
            <w:tcW w:w="7384" w:type="dxa"/>
            <w:noWrap w:val="0"/>
            <w:vAlign w:val="top"/>
          </w:tcPr>
          <w:p w14:paraId="2D49EEF7">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lang w:val="en-US" w:eastAsia="zh-CN"/>
              </w:rPr>
              <w:t>一、政策性扣除方法</w:t>
            </w:r>
          </w:p>
          <w:p w14:paraId="6F15CB7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（1）评标报价为投标人的投标报价进行政策性扣除后的价格，评标报价只是作为评标时使用。最终中标人的中标金额等于投标报价。</w:t>
            </w:r>
          </w:p>
          <w:p w14:paraId="2009DC8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（2）按照《政府采购促进中小企业发展管理办法》（财库〔2020〕46号）的规定，服务全部为小型和微型企业承接，且投标人在其投标文件中提供《中小企业声明函》的，对其最后报价给予20%的扣除。</w:t>
            </w:r>
          </w:p>
          <w:p w14:paraId="41D442F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仿宋" w:hAnsi="仿宋" w:eastAsia="仿宋" w:cs="仿宋"/>
                <w:color w:val="auto"/>
                <w:szCs w:val="21"/>
                <w:highlight w:val="none"/>
              </w:rPr>
              <w:t>监狱企业参加政府采购活动时，应当提供由省级以上监狱管理局、戒毒管理局(含新疆生产建设兵团)出具的属于监狱企业的证明文件。</w:t>
            </w:r>
          </w:p>
          <w:p w14:paraId="04F0566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（4）按照</w:t>
            </w:r>
            <w:r>
              <w:rPr>
                <w:rFonts w:hint="eastAsia" w:ascii="仿宋" w:hAnsi="仿宋" w:eastAsia="仿宋" w:cs="仿宋"/>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仿宋" w:hAnsi="仿宋" w:eastAsia="仿宋" w:cs="仿宋"/>
                <w:color w:val="auto"/>
                <w:szCs w:val="21"/>
                <w:highlight w:val="none"/>
              </w:rPr>
              <w:t>残疾人福利性单位参加政府采购活动时，应当提供该通知规定的《残疾人福利性单位声明函》，并对声明的真实性负责。</w:t>
            </w:r>
            <w:r>
              <w:rPr>
                <w:rFonts w:hint="eastAsia" w:ascii="仿宋" w:hAnsi="仿宋" w:eastAsia="仿宋" w:cs="仿宋"/>
                <w:bCs/>
                <w:color w:val="auto"/>
                <w:szCs w:val="21"/>
                <w:highlight w:val="none"/>
              </w:rPr>
              <w:t>残疾人福利性单位属于小型、微型企业的，不重复享受政策。</w:t>
            </w:r>
          </w:p>
          <w:p w14:paraId="4E12B8A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（5）政策性扣除计算方法。</w:t>
            </w:r>
          </w:p>
          <w:p w14:paraId="03094D3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在服务采购项目中，服务由小微企业承接；对符合上述要求的投标人的投标报价给予</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0%的扣除，扣除后的价格为评标报价，即评标报价=投标报价×（1-</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0%）。除上述情况外，评标报价=投标报价。</w:t>
            </w:r>
          </w:p>
          <w:p w14:paraId="30806B79">
            <w:pPr>
              <w:snapToGrid w:val="0"/>
              <w:spacing w:line="400" w:lineRule="exact"/>
              <w:ind w:firstLine="234" w:firstLineChars="111"/>
              <w:rPr>
                <w:rFonts w:hint="eastAsia" w:ascii="仿宋" w:hAnsi="仿宋" w:eastAsia="仿宋" w:cs="仿宋"/>
                <w:bCs/>
                <w:color w:val="auto"/>
                <w:szCs w:val="21"/>
                <w:highlight w:val="none"/>
                <w:lang w:val="en-US" w:eastAsia="zh-CN"/>
              </w:rPr>
            </w:pPr>
            <w:r>
              <w:rPr>
                <w:rFonts w:hint="eastAsia" w:ascii="仿宋" w:hAnsi="仿宋" w:eastAsia="仿宋" w:cs="仿宋"/>
                <w:b/>
                <w:bCs w:val="0"/>
                <w:color w:val="auto"/>
                <w:szCs w:val="21"/>
                <w:highlight w:val="none"/>
                <w:lang w:val="en-US" w:eastAsia="zh-CN"/>
              </w:rPr>
              <w:t>二、价格分计算方法</w:t>
            </w:r>
          </w:p>
          <w:p w14:paraId="15473425">
            <w:pPr>
              <w:pStyle w:val="19"/>
              <w:spacing w:line="400" w:lineRule="exact"/>
              <w:ind w:firstLine="316" w:firstLineChars="150"/>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价格分设置标准：</w:t>
            </w:r>
          </w:p>
          <w:p w14:paraId="4ABCA35E">
            <w:pPr>
              <w:pStyle w:val="19"/>
              <w:spacing w:line="400" w:lineRule="exact"/>
              <w:ind w:firstLine="315"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（1）有效报价范围：通过资格</w:t>
            </w:r>
            <w:r>
              <w:rPr>
                <w:rFonts w:hint="eastAsia" w:ascii="仿宋" w:hAnsi="仿宋" w:eastAsia="仿宋" w:cs="仿宋"/>
                <w:bCs/>
                <w:color w:val="auto"/>
                <w:szCs w:val="21"/>
                <w:highlight w:val="none"/>
                <w:lang w:val="en-US" w:eastAsia="zh-CN"/>
              </w:rPr>
              <w:t>审查、符合性审查</w:t>
            </w:r>
            <w:r>
              <w:rPr>
                <w:rFonts w:hint="eastAsia" w:ascii="仿宋" w:hAnsi="仿宋" w:eastAsia="仿宋" w:cs="仿宋"/>
                <w:bCs/>
                <w:color w:val="auto"/>
                <w:szCs w:val="21"/>
                <w:highlight w:val="none"/>
              </w:rPr>
              <w:t>、投标总价低于或等于招标控制价（费率）的报价（费率），即投标报价系数≤5%。项目投标报价采用费率报价，由投标人根据市场价格及自我承受能力按费率进行报价。</w:t>
            </w:r>
          </w:p>
          <w:p w14:paraId="756D71E7">
            <w:pPr>
              <w:pStyle w:val="19"/>
              <w:spacing w:line="400" w:lineRule="exact"/>
              <w:ind w:firstLine="315"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（2）价格分计算公式：</w:t>
            </w:r>
          </w:p>
          <w:p w14:paraId="4D8EF67A">
            <w:pPr>
              <w:pStyle w:val="19"/>
              <w:spacing w:line="400" w:lineRule="exact"/>
              <w:ind w:firstLine="315"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某投标人价格分=参与投标人有效</w:t>
            </w:r>
            <w:r>
              <w:rPr>
                <w:rFonts w:hint="eastAsia" w:ascii="仿宋" w:hAnsi="仿宋" w:eastAsia="仿宋" w:cs="仿宋"/>
                <w:bCs/>
                <w:color w:val="auto"/>
                <w:szCs w:val="21"/>
                <w:highlight w:val="none"/>
                <w:lang w:val="en-US" w:eastAsia="zh-CN"/>
              </w:rPr>
              <w:t>评标</w:t>
            </w:r>
            <w:r>
              <w:rPr>
                <w:rFonts w:hint="eastAsia" w:ascii="仿宋" w:hAnsi="仿宋" w:eastAsia="仿宋" w:cs="仿宋"/>
                <w:bCs/>
                <w:color w:val="auto"/>
                <w:szCs w:val="21"/>
                <w:highlight w:val="none"/>
              </w:rPr>
              <w:t>最低费率/某投标人</w:t>
            </w:r>
            <w:r>
              <w:rPr>
                <w:rFonts w:hint="eastAsia" w:ascii="仿宋" w:hAnsi="仿宋" w:eastAsia="仿宋" w:cs="仿宋"/>
                <w:bCs/>
                <w:color w:val="auto"/>
                <w:szCs w:val="21"/>
                <w:highlight w:val="none"/>
                <w:lang w:val="en-US" w:eastAsia="zh-CN"/>
              </w:rPr>
              <w:t>评标</w:t>
            </w:r>
            <w:r>
              <w:rPr>
                <w:rFonts w:hint="eastAsia" w:ascii="仿宋" w:hAnsi="仿宋" w:eastAsia="仿宋" w:cs="仿宋"/>
                <w:bCs/>
                <w:color w:val="auto"/>
                <w:szCs w:val="21"/>
                <w:highlight w:val="none"/>
              </w:rPr>
              <w:t>费率×10分。</w:t>
            </w:r>
          </w:p>
          <w:p w14:paraId="01C17121">
            <w:pPr>
              <w:pStyle w:val="19"/>
              <w:spacing w:line="400" w:lineRule="exact"/>
              <w:ind w:firstLine="315"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（3）将有效报价范围内的</w:t>
            </w:r>
            <w:r>
              <w:rPr>
                <w:rFonts w:hint="eastAsia" w:ascii="仿宋" w:hAnsi="仿宋" w:eastAsia="仿宋" w:cs="仿宋"/>
                <w:bCs/>
                <w:color w:val="auto"/>
                <w:szCs w:val="21"/>
                <w:highlight w:val="none"/>
                <w:lang w:val="en-US" w:eastAsia="zh-CN"/>
              </w:rPr>
              <w:t>评标</w:t>
            </w:r>
            <w:r>
              <w:rPr>
                <w:rFonts w:hint="eastAsia" w:ascii="仿宋" w:hAnsi="仿宋" w:eastAsia="仿宋" w:cs="仿宋"/>
                <w:bCs/>
                <w:color w:val="auto"/>
                <w:szCs w:val="21"/>
                <w:highlight w:val="none"/>
              </w:rPr>
              <w:t>总价（费率），按由低到高的顺序依次排出名次。</w:t>
            </w:r>
          </w:p>
          <w:p w14:paraId="60058953">
            <w:pPr>
              <w:pStyle w:val="19"/>
              <w:spacing w:line="400" w:lineRule="exact"/>
              <w:ind w:firstLine="527" w:firstLineChars="250"/>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rPr>
              <w:t>报价要求：</w:t>
            </w:r>
          </w:p>
          <w:p w14:paraId="298C14E8">
            <w:pPr>
              <w:snapToGrid w:val="0"/>
              <w:spacing w:line="400" w:lineRule="exact"/>
              <w:ind w:firstLine="422" w:firstLineChars="200"/>
              <w:rPr>
                <w:rFonts w:hint="eastAsia" w:ascii="仿宋" w:hAnsi="仿宋" w:eastAsia="仿宋" w:cs="仿宋"/>
                <w:bCs/>
                <w:color w:val="auto"/>
                <w:szCs w:val="21"/>
                <w:highlight w:val="none"/>
              </w:rPr>
            </w:pPr>
            <w:r>
              <w:rPr>
                <w:rFonts w:hint="eastAsia" w:ascii="仿宋" w:hAnsi="仿宋" w:eastAsia="仿宋" w:cs="仿宋"/>
                <w:b/>
                <w:bCs w:val="0"/>
                <w:color w:val="auto"/>
                <w:szCs w:val="21"/>
                <w:highlight w:val="none"/>
              </w:rPr>
              <w:t>评标委员会根据项目需求反映的客观成本等，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7A41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noWrap w:val="0"/>
            <w:vAlign w:val="center"/>
          </w:tcPr>
          <w:p w14:paraId="0ACE6038">
            <w:pPr>
              <w:adjustRightInd w:val="0"/>
              <w:snapToGrid w:val="0"/>
              <w:spacing w:line="400" w:lineRule="exact"/>
              <w:jc w:val="center"/>
              <w:textAlignment w:val="baseline"/>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2</w:t>
            </w:r>
          </w:p>
        </w:tc>
        <w:tc>
          <w:tcPr>
            <w:tcW w:w="1366" w:type="dxa"/>
            <w:vMerge w:val="restart"/>
            <w:noWrap w:val="0"/>
            <w:vAlign w:val="center"/>
          </w:tcPr>
          <w:p w14:paraId="1E0C8F6B">
            <w:pPr>
              <w:adjustRightInd w:val="0"/>
              <w:snapToGrid w:val="0"/>
              <w:spacing w:line="400" w:lineRule="exact"/>
              <w:ind w:left="-105" w:leftChars="-50" w:right="-105" w:rightChars="-50"/>
              <w:jc w:val="center"/>
              <w:textAlignment w:val="baseline"/>
              <w:rPr>
                <w:rFonts w:hint="eastAsia" w:ascii="仿宋" w:hAnsi="仿宋" w:eastAsia="仿宋" w:cs="仿宋"/>
                <w:b/>
                <w:bCs/>
                <w:color w:val="auto"/>
                <w:szCs w:val="21"/>
                <w:highlight w:val="none"/>
              </w:rPr>
            </w:pPr>
          </w:p>
          <w:p w14:paraId="0273FC09">
            <w:pPr>
              <w:adjustRightInd w:val="0"/>
              <w:snapToGrid w:val="0"/>
              <w:spacing w:line="400" w:lineRule="exact"/>
              <w:ind w:left="-105" w:leftChars="-50" w:right="-105" w:rightChars="-50"/>
              <w:jc w:val="center"/>
              <w:textAlignment w:val="baseline"/>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highlight w:val="none"/>
              </w:rPr>
              <w:t>基础能力</w:t>
            </w:r>
            <w:r>
              <w:rPr>
                <w:rFonts w:hint="eastAsia" w:ascii="仿宋" w:hAnsi="仿宋" w:eastAsia="仿宋" w:cs="仿宋"/>
                <w:b/>
                <w:bCs/>
                <w:color w:val="auto"/>
                <w:szCs w:val="21"/>
                <w:highlight w:val="none"/>
              </w:rPr>
              <w:t>分（满分</w:t>
            </w:r>
            <w:r>
              <w:rPr>
                <w:rFonts w:hint="eastAsia" w:ascii="仿宋" w:hAnsi="仿宋" w:eastAsia="仿宋" w:cs="仿宋"/>
                <w:b/>
                <w:bCs/>
                <w:color w:val="auto"/>
                <w:szCs w:val="21"/>
                <w:highlight w:val="none"/>
                <w:lang w:val="en-US" w:eastAsia="zh-CN"/>
              </w:rPr>
              <w:t>18</w:t>
            </w:r>
            <w:r>
              <w:rPr>
                <w:rFonts w:hint="eastAsia" w:ascii="仿宋" w:hAnsi="仿宋" w:eastAsia="仿宋" w:cs="仿宋"/>
                <w:b/>
                <w:bCs/>
                <w:color w:val="auto"/>
                <w:szCs w:val="21"/>
                <w:highlight w:val="none"/>
              </w:rPr>
              <w:t>分）</w:t>
            </w:r>
            <w:r>
              <w:rPr>
                <w:rFonts w:hint="eastAsia" w:ascii="仿宋" w:hAnsi="仿宋" w:eastAsia="仿宋" w:cs="仿宋"/>
                <w:b/>
                <w:bCs/>
                <w:color w:val="auto"/>
                <w:szCs w:val="21"/>
                <w:highlight w:val="none"/>
                <w:lang w:val="en-US" w:eastAsia="zh-CN"/>
              </w:rPr>
              <w:t>客观分</w:t>
            </w:r>
          </w:p>
        </w:tc>
        <w:tc>
          <w:tcPr>
            <w:tcW w:w="1285" w:type="dxa"/>
            <w:gridSpan w:val="2"/>
            <w:noWrap w:val="0"/>
            <w:vAlign w:val="center"/>
          </w:tcPr>
          <w:p w14:paraId="764EAE70">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2.1综合偿付能力（满分6分）</w:t>
            </w:r>
          </w:p>
        </w:tc>
        <w:tc>
          <w:tcPr>
            <w:tcW w:w="7384" w:type="dxa"/>
            <w:noWrap w:val="0"/>
            <w:vAlign w:val="center"/>
          </w:tcPr>
          <w:p w14:paraId="14404A51">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根据投标人总公司2024年1季度-2025年2季度末，一共6个季度在金监局（银保监会）综合风险评价等级评定结果，对每个季度分别进行评分：AA及以上得1分，A得0.75分，BBB得0.5分，BB得0.25分，B及以下不得分。</w:t>
            </w:r>
          </w:p>
          <w:p w14:paraId="260A2AE6">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评分依据：提供2024年1季度至2025年2季度末，一共6个季度的国家金融监督管理总局（原中国银保监会）偿付能力监管信息系统风险评级结果截图，并加盖投标人单位公章，不提供不得分。</w:t>
            </w:r>
          </w:p>
        </w:tc>
      </w:tr>
      <w:tr w14:paraId="35E7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386CE0A5">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center"/>
          </w:tcPr>
          <w:p w14:paraId="0CA0FF25">
            <w:pPr>
              <w:adjustRightInd w:val="0"/>
              <w:snapToGrid w:val="0"/>
              <w:spacing w:line="400" w:lineRule="exact"/>
              <w:ind w:left="-105" w:leftChars="-50" w:right="-105" w:rightChars="-50"/>
              <w:jc w:val="center"/>
              <w:textAlignment w:val="baseline"/>
              <w:rPr>
                <w:rFonts w:hint="eastAsia" w:ascii="仿宋" w:hAnsi="仿宋" w:eastAsia="仿宋" w:cs="仿宋"/>
                <w:b/>
                <w:bCs/>
                <w:color w:val="auto"/>
                <w:szCs w:val="21"/>
                <w:highlight w:val="none"/>
              </w:rPr>
            </w:pPr>
          </w:p>
        </w:tc>
        <w:tc>
          <w:tcPr>
            <w:tcW w:w="1285" w:type="dxa"/>
            <w:gridSpan w:val="2"/>
            <w:noWrap w:val="0"/>
            <w:vAlign w:val="center"/>
          </w:tcPr>
          <w:p w14:paraId="5115360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2.2核心偿付能力（满分6分）</w:t>
            </w:r>
          </w:p>
        </w:tc>
        <w:tc>
          <w:tcPr>
            <w:tcW w:w="7384" w:type="dxa"/>
            <w:noWrap w:val="0"/>
            <w:vAlign w:val="center"/>
          </w:tcPr>
          <w:p w14:paraId="254982B7">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按投标人</w:t>
            </w:r>
            <w:r>
              <w:rPr>
                <w:rFonts w:hint="eastAsia" w:ascii="仿宋" w:hAnsi="仿宋" w:eastAsia="仿宋" w:cs="仿宋"/>
                <w:color w:val="auto"/>
                <w:szCs w:val="21"/>
                <w:highlight w:val="none"/>
                <w:lang w:val="en-US" w:eastAsia="zh-CN"/>
              </w:rPr>
              <w:t>总公司</w:t>
            </w:r>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1季度-2025年2季度，一共6</w:t>
            </w:r>
            <w:r>
              <w:rPr>
                <w:rFonts w:hint="eastAsia" w:ascii="仿宋" w:hAnsi="仿宋" w:eastAsia="仿宋" w:cs="仿宋"/>
                <w:color w:val="auto"/>
                <w:szCs w:val="21"/>
                <w:highlight w:val="none"/>
              </w:rPr>
              <w:t>个季度综合偿付能力充足率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rPr>
              <w:t>评分。综合偿付能力充足率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0%，得</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22</w:t>
            </w:r>
            <w:r>
              <w:rPr>
                <w:rFonts w:hint="eastAsia" w:ascii="仿宋" w:hAnsi="仿宋" w:eastAsia="仿宋" w:cs="仿宋"/>
                <w:color w:val="auto"/>
                <w:szCs w:val="21"/>
                <w:highlight w:val="none"/>
              </w:rPr>
              <w:t>0%≤综合偿付能力充足率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0%，得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rPr>
              <w:t>0%≤综合偿付能力充足率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22</w:t>
            </w: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得3分；16</w:t>
            </w:r>
            <w:r>
              <w:rPr>
                <w:rFonts w:hint="eastAsia" w:ascii="仿宋" w:hAnsi="仿宋" w:eastAsia="仿宋" w:cs="仿宋"/>
                <w:color w:val="auto"/>
                <w:szCs w:val="21"/>
                <w:highlight w:val="none"/>
              </w:rPr>
              <w:t>0%≤综合偿付能力充足率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rPr>
              <w:t>0%，得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分；1</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%≤综合偿付能力充足率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0%，得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分；综合偿付能力充足率低于</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rPr>
              <w:t>0%的不得分。</w:t>
            </w:r>
          </w:p>
          <w:p w14:paraId="24A9BEBF">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仿宋" w:hAnsi="仿宋" w:eastAsia="仿宋" w:cs="仿宋"/>
                <w:bCs/>
                <w:color w:val="auto"/>
                <w:szCs w:val="21"/>
                <w:highlight w:val="none"/>
              </w:rPr>
            </w:pPr>
            <w:r>
              <w:rPr>
                <w:rFonts w:hint="eastAsia" w:ascii="仿宋" w:hAnsi="仿宋" w:eastAsia="仿宋" w:cs="仿宋"/>
                <w:color w:val="auto"/>
                <w:szCs w:val="21"/>
                <w:highlight w:val="none"/>
                <w:lang w:eastAsia="zh-CN"/>
              </w:rPr>
              <w:t>说明：须提供中国保险行业协会披露的投标人总公司</w:t>
            </w:r>
            <w:r>
              <w:rPr>
                <w:rFonts w:hint="eastAsia" w:ascii="仿宋" w:hAnsi="仿宋" w:eastAsia="仿宋" w:cs="仿宋"/>
                <w:color w:val="auto"/>
                <w:szCs w:val="21"/>
                <w:highlight w:val="none"/>
                <w:lang w:val="en-US" w:eastAsia="zh-CN"/>
              </w:rPr>
              <w:t>2024年一季度至2025年2季度，一共6个季度的“保险公司偿付能力季度报告摘要”相关页的截屏，并加盖投标人单位公章，不提供不得分。</w:t>
            </w:r>
          </w:p>
        </w:tc>
      </w:tr>
      <w:tr w14:paraId="280E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509BD57A">
            <w:pPr>
              <w:adjustRightInd w:val="0"/>
              <w:snapToGrid w:val="0"/>
              <w:spacing w:line="400" w:lineRule="exact"/>
              <w:jc w:val="center"/>
              <w:textAlignment w:val="baseline"/>
              <w:rPr>
                <w:rFonts w:hint="eastAsia" w:ascii="仿宋" w:hAnsi="仿宋" w:eastAsia="仿宋" w:cs="仿宋"/>
                <w:color w:val="auto"/>
                <w:szCs w:val="21"/>
                <w:highlight w:val="none"/>
              </w:rPr>
            </w:pPr>
          </w:p>
        </w:tc>
        <w:tc>
          <w:tcPr>
            <w:tcW w:w="1366" w:type="dxa"/>
            <w:vMerge w:val="continue"/>
            <w:noWrap w:val="0"/>
            <w:vAlign w:val="top"/>
          </w:tcPr>
          <w:p w14:paraId="30C5DB65">
            <w:pPr>
              <w:adjustRightInd w:val="0"/>
              <w:snapToGrid w:val="0"/>
              <w:spacing w:line="400" w:lineRule="exact"/>
              <w:jc w:val="center"/>
              <w:textAlignment w:val="baseline"/>
              <w:rPr>
                <w:rFonts w:hint="eastAsia" w:ascii="仿宋" w:hAnsi="仿宋" w:eastAsia="仿宋" w:cs="仿宋"/>
                <w:color w:val="auto"/>
                <w:szCs w:val="21"/>
                <w:highlight w:val="none"/>
              </w:rPr>
            </w:pPr>
          </w:p>
        </w:tc>
        <w:tc>
          <w:tcPr>
            <w:tcW w:w="1285" w:type="dxa"/>
            <w:gridSpan w:val="2"/>
            <w:noWrap w:val="0"/>
            <w:tcMar>
              <w:left w:w="57" w:type="dxa"/>
              <w:right w:w="57" w:type="dxa"/>
            </w:tcMar>
            <w:vAlign w:val="center"/>
          </w:tcPr>
          <w:p w14:paraId="183A0CFC">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2.3综合偿付能力（满分6分）</w:t>
            </w:r>
          </w:p>
        </w:tc>
        <w:tc>
          <w:tcPr>
            <w:tcW w:w="7384" w:type="dxa"/>
            <w:noWrap w:val="0"/>
            <w:vAlign w:val="center"/>
          </w:tcPr>
          <w:p w14:paraId="05EC08E9">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按投标人总公司</w:t>
            </w:r>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1季度-2025年2季度，一共6</w:t>
            </w:r>
            <w:r>
              <w:rPr>
                <w:rFonts w:hint="eastAsia" w:ascii="仿宋" w:hAnsi="仿宋" w:eastAsia="仿宋" w:cs="仿宋"/>
                <w:color w:val="auto"/>
                <w:szCs w:val="21"/>
                <w:highlight w:val="none"/>
              </w:rPr>
              <w:t>个季度</w:t>
            </w:r>
            <w:r>
              <w:rPr>
                <w:rFonts w:hint="eastAsia" w:ascii="仿宋" w:hAnsi="仿宋" w:eastAsia="仿宋" w:cs="仿宋"/>
                <w:color w:val="auto"/>
                <w:szCs w:val="21"/>
                <w:highlight w:val="none"/>
                <w:lang w:eastAsia="zh-CN"/>
              </w:rPr>
              <w:t>核心偿付能力充足率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lang w:eastAsia="zh-CN"/>
              </w:rPr>
              <w:t>评分。核心偿付能力充足率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18</w:t>
            </w:r>
            <w:r>
              <w:rPr>
                <w:rFonts w:hint="eastAsia" w:ascii="仿宋" w:hAnsi="仿宋" w:eastAsia="仿宋" w:cs="仿宋"/>
                <w:color w:val="auto"/>
                <w:szCs w:val="21"/>
                <w:highlight w:val="none"/>
                <w:lang w:eastAsia="zh-CN"/>
              </w:rPr>
              <w:t>0%，得</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lang w:eastAsia="zh-CN"/>
              </w:rPr>
              <w:t>0%≤核心偿付能力充足率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18</w:t>
            </w:r>
            <w:r>
              <w:rPr>
                <w:rFonts w:hint="eastAsia" w:ascii="仿宋" w:hAnsi="仿宋" w:eastAsia="仿宋" w:cs="仿宋"/>
                <w:color w:val="auto"/>
                <w:szCs w:val="21"/>
                <w:highlight w:val="none"/>
                <w:lang w:eastAsia="zh-CN"/>
              </w:rPr>
              <w:t>0%，</w:t>
            </w:r>
            <w:r>
              <w:rPr>
                <w:rFonts w:hint="eastAsia" w:ascii="仿宋" w:hAnsi="仿宋" w:eastAsia="仿宋" w:cs="仿宋"/>
                <w:color w:val="auto"/>
                <w:szCs w:val="21"/>
                <w:highlight w:val="none"/>
                <w:lang w:val="en-US" w:eastAsia="zh-CN"/>
              </w:rPr>
              <w:t>得5分；</w:t>
            </w: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0%≤核心偿付能力充足率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lang w:eastAsia="zh-CN"/>
              </w:rPr>
              <w:t>0%，</w:t>
            </w:r>
            <w:r>
              <w:rPr>
                <w:rFonts w:hint="eastAsia" w:ascii="仿宋" w:hAnsi="仿宋" w:eastAsia="仿宋" w:cs="仿宋"/>
                <w:color w:val="auto"/>
                <w:szCs w:val="21"/>
                <w:highlight w:val="none"/>
                <w:lang w:val="en-US" w:eastAsia="zh-CN"/>
              </w:rPr>
              <w:t>得3分；</w:t>
            </w: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0%≤核心偿付能力充足率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14</w:t>
            </w:r>
            <w:r>
              <w:rPr>
                <w:rFonts w:hint="eastAsia" w:ascii="仿宋" w:hAnsi="仿宋" w:eastAsia="仿宋" w:cs="仿宋"/>
                <w:color w:val="auto"/>
                <w:szCs w:val="21"/>
                <w:highlight w:val="none"/>
                <w:lang w:eastAsia="zh-CN"/>
              </w:rPr>
              <w:t>0%，得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分；1</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0%≤核心偿付能力充足率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lang w:eastAsia="zh-CN"/>
              </w:rPr>
              <w:t>0%，</w:t>
            </w:r>
            <w:r>
              <w:rPr>
                <w:rFonts w:hint="eastAsia" w:ascii="仿宋" w:hAnsi="仿宋" w:eastAsia="仿宋" w:cs="仿宋"/>
                <w:color w:val="auto"/>
                <w:szCs w:val="21"/>
                <w:highlight w:val="none"/>
                <w:lang w:val="en-US" w:eastAsia="zh-CN"/>
              </w:rPr>
              <w:t>得1分；</w:t>
            </w:r>
            <w:r>
              <w:rPr>
                <w:rFonts w:hint="eastAsia" w:ascii="仿宋" w:hAnsi="仿宋" w:eastAsia="仿宋" w:cs="仿宋"/>
                <w:color w:val="auto"/>
                <w:szCs w:val="21"/>
                <w:highlight w:val="none"/>
                <w:lang w:eastAsia="zh-CN"/>
              </w:rPr>
              <w:t>核心偿付能力充足率</w:t>
            </w:r>
            <w:r>
              <w:rPr>
                <w:rFonts w:hint="eastAsia" w:ascii="仿宋" w:hAnsi="仿宋" w:eastAsia="仿宋" w:cs="仿宋"/>
                <w:color w:val="auto"/>
                <w:szCs w:val="21"/>
                <w:highlight w:val="none"/>
                <w:lang w:val="en-US" w:eastAsia="zh-CN"/>
              </w:rPr>
              <w:t>均值</w:t>
            </w:r>
            <w:r>
              <w:rPr>
                <w:rFonts w:hint="eastAsia" w:ascii="仿宋" w:hAnsi="仿宋" w:eastAsia="仿宋" w:cs="仿宋"/>
                <w:color w:val="auto"/>
                <w:szCs w:val="21"/>
                <w:highlight w:val="none"/>
                <w:lang w:eastAsia="zh-CN"/>
              </w:rPr>
              <w:t>低于</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eastAsia="zh-CN"/>
              </w:rPr>
              <w:t>0%的不得分。</w:t>
            </w:r>
          </w:p>
          <w:p w14:paraId="5741FAED">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仿宋" w:hAnsi="仿宋" w:eastAsia="仿宋" w:cs="仿宋"/>
                <w:bCs/>
                <w:color w:val="auto"/>
                <w:szCs w:val="21"/>
                <w:highlight w:val="none"/>
              </w:rPr>
            </w:pPr>
            <w:r>
              <w:rPr>
                <w:rFonts w:hint="eastAsia" w:ascii="仿宋" w:hAnsi="仿宋" w:eastAsia="仿宋" w:cs="仿宋"/>
                <w:color w:val="auto"/>
                <w:szCs w:val="21"/>
                <w:highlight w:val="none"/>
                <w:lang w:eastAsia="zh-CN"/>
              </w:rPr>
              <w:t>说明：须提供中国保险行业协会披露的投标人总公司</w:t>
            </w:r>
            <w:r>
              <w:rPr>
                <w:rFonts w:hint="eastAsia" w:ascii="仿宋" w:hAnsi="仿宋" w:eastAsia="仿宋" w:cs="仿宋"/>
                <w:color w:val="auto"/>
                <w:szCs w:val="21"/>
                <w:highlight w:val="none"/>
                <w:lang w:val="en-US" w:eastAsia="zh-CN"/>
              </w:rPr>
              <w:t>2024年一季度至2025年2季度，一共6个季度的“保险公司偿付能力季度报告摘要”相关页的截屏，并加盖投标人单位公章，不提供不得分。</w:t>
            </w:r>
          </w:p>
        </w:tc>
      </w:tr>
      <w:tr w14:paraId="5EBD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35CE226E">
            <w:pPr>
              <w:adjustRightInd w:val="0"/>
              <w:snapToGrid w:val="0"/>
              <w:spacing w:line="400" w:lineRule="exact"/>
              <w:jc w:val="center"/>
              <w:textAlignment w:val="baseline"/>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w:t>
            </w:r>
          </w:p>
        </w:tc>
        <w:tc>
          <w:tcPr>
            <w:tcW w:w="1366" w:type="dxa"/>
            <w:shd w:val="clear" w:color="auto" w:fill="auto"/>
            <w:noWrap w:val="0"/>
            <w:vAlign w:val="center"/>
          </w:tcPr>
          <w:p w14:paraId="5EE109DF">
            <w:pPr>
              <w:jc w:val="center"/>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highlight w:val="none"/>
              </w:rPr>
              <w:t>经营情况</w:t>
            </w:r>
            <w:r>
              <w:rPr>
                <w:rFonts w:hint="eastAsia" w:ascii="仿宋" w:hAnsi="仿宋" w:eastAsia="仿宋" w:cs="仿宋"/>
                <w:b/>
                <w:bCs/>
                <w:color w:val="auto"/>
                <w:szCs w:val="21"/>
                <w:highlight w:val="none"/>
              </w:rPr>
              <w:t>（满分</w:t>
            </w:r>
            <w:r>
              <w:rPr>
                <w:rFonts w:hint="eastAsia" w:ascii="仿宋" w:hAnsi="仿宋" w:eastAsia="仿宋" w:cs="仿宋"/>
                <w:b/>
                <w:bCs/>
                <w:color w:val="auto"/>
                <w:szCs w:val="21"/>
                <w:highlight w:val="none"/>
                <w:lang w:val="en-US" w:eastAsia="zh-CN"/>
              </w:rPr>
              <w:t>6</w:t>
            </w:r>
            <w:r>
              <w:rPr>
                <w:rFonts w:hint="eastAsia" w:ascii="仿宋" w:hAnsi="仿宋" w:eastAsia="仿宋" w:cs="仿宋"/>
                <w:b/>
                <w:bCs/>
                <w:color w:val="auto"/>
                <w:szCs w:val="21"/>
                <w:highlight w:val="none"/>
              </w:rPr>
              <w:t>分）</w:t>
            </w:r>
            <w:r>
              <w:rPr>
                <w:rFonts w:hint="eastAsia" w:ascii="仿宋" w:hAnsi="仿宋" w:eastAsia="仿宋" w:cs="仿宋"/>
                <w:b/>
                <w:bCs/>
                <w:color w:val="auto"/>
                <w:szCs w:val="21"/>
                <w:highlight w:val="none"/>
                <w:lang w:val="en-US" w:eastAsia="zh-CN"/>
              </w:rPr>
              <w:t>客观分</w:t>
            </w:r>
          </w:p>
        </w:tc>
        <w:tc>
          <w:tcPr>
            <w:tcW w:w="1285" w:type="dxa"/>
            <w:gridSpan w:val="2"/>
            <w:noWrap w:val="0"/>
            <w:tcMar>
              <w:left w:w="57" w:type="dxa"/>
              <w:right w:w="57" w:type="dxa"/>
            </w:tcMar>
            <w:vAlign w:val="center"/>
          </w:tcPr>
          <w:p w14:paraId="2AC90D1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highlight w:val="none"/>
                <w:lang w:val="en-US" w:eastAsia="zh-CN"/>
              </w:rPr>
              <w:t>3.1</w:t>
            </w:r>
            <w:r>
              <w:rPr>
                <w:rFonts w:hint="eastAsia" w:ascii="仿宋" w:hAnsi="仿宋" w:eastAsia="仿宋" w:cs="仿宋"/>
                <w:b/>
                <w:bCs/>
                <w:color w:val="auto"/>
                <w:highlight w:val="none"/>
              </w:rPr>
              <w:t>合规经营</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满分6分</w:t>
            </w:r>
            <w:r>
              <w:rPr>
                <w:rFonts w:hint="eastAsia" w:ascii="仿宋" w:hAnsi="仿宋" w:eastAsia="仿宋" w:cs="仿宋"/>
                <w:b/>
                <w:bCs/>
                <w:color w:val="auto"/>
                <w:highlight w:val="none"/>
                <w:lang w:eastAsia="zh-CN"/>
              </w:rPr>
              <w:t>）</w:t>
            </w:r>
          </w:p>
        </w:tc>
        <w:tc>
          <w:tcPr>
            <w:tcW w:w="7384" w:type="dxa"/>
            <w:noWrap w:val="0"/>
            <w:vAlign w:val="center"/>
          </w:tcPr>
          <w:p w14:paraId="13C7770A">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投标人所在的省级分公司（仅含</w:t>
            </w:r>
            <w:r>
              <w:rPr>
                <w:rFonts w:hint="eastAsia" w:ascii="仿宋" w:hAnsi="仿宋" w:eastAsia="仿宋" w:cs="仿宋"/>
                <w:color w:val="auto"/>
                <w:szCs w:val="21"/>
                <w:highlight w:val="none"/>
                <w:lang w:val="en-US" w:eastAsia="zh-CN"/>
              </w:rPr>
              <w:t>省级</w:t>
            </w:r>
            <w:r>
              <w:rPr>
                <w:rFonts w:hint="eastAsia" w:ascii="仿宋" w:hAnsi="仿宋" w:eastAsia="仿宋" w:cs="仿宋"/>
                <w:color w:val="auto"/>
                <w:szCs w:val="21"/>
                <w:highlight w:val="none"/>
                <w:lang w:eastAsia="zh-CN"/>
              </w:rPr>
              <w:t>分公司，不含地市级分公司、省级分公司下属三四级机构）2024年至2025年10月31日，在经营</w:t>
            </w:r>
            <w:r>
              <w:rPr>
                <w:rFonts w:hint="eastAsia" w:ascii="仿宋" w:hAnsi="仿宋" w:eastAsia="仿宋" w:cs="仿宋"/>
                <w:color w:val="auto"/>
                <w:szCs w:val="21"/>
                <w:highlight w:val="none"/>
                <w:lang w:val="en-US" w:eastAsia="zh-CN"/>
              </w:rPr>
              <w:t>人身</w:t>
            </w:r>
            <w:r>
              <w:rPr>
                <w:rFonts w:hint="eastAsia" w:ascii="仿宋" w:hAnsi="仿宋" w:eastAsia="仿宋" w:cs="仿宋"/>
                <w:color w:val="auto"/>
                <w:szCs w:val="21"/>
                <w:highlight w:val="none"/>
                <w:lang w:eastAsia="zh-CN"/>
              </w:rPr>
              <w:t>保险业务中受到监管部门行政处罚的，每次扣0.5分，本项满分为6分，扣完为止。</w:t>
            </w:r>
          </w:p>
          <w:p w14:paraId="7F9BAAD8">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评分依据：如有处罚，提供查询记录截图；如无处罚，提供承诺书。如提供虚假材料作废标处理。</w:t>
            </w:r>
          </w:p>
        </w:tc>
      </w:tr>
      <w:tr w14:paraId="6582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noWrap w:val="0"/>
            <w:vAlign w:val="center"/>
          </w:tcPr>
          <w:p w14:paraId="41D9589F">
            <w:pPr>
              <w:adjustRightInd w:val="0"/>
              <w:snapToGrid w:val="0"/>
              <w:spacing w:line="400" w:lineRule="exact"/>
              <w:jc w:val="center"/>
              <w:textAlignment w:val="baseline"/>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w:t>
            </w:r>
          </w:p>
        </w:tc>
        <w:tc>
          <w:tcPr>
            <w:tcW w:w="1366" w:type="dxa"/>
            <w:vMerge w:val="restart"/>
            <w:shd w:val="clear" w:color="auto" w:fill="auto"/>
            <w:noWrap w:val="0"/>
            <w:vAlign w:val="center"/>
          </w:tcPr>
          <w:p w14:paraId="76C76B9A">
            <w:pPr>
              <w:jc w:val="center"/>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highlight w:val="none"/>
                <w:lang w:val="en-US" w:eastAsia="zh-CN"/>
              </w:rPr>
              <w:t>政保</w:t>
            </w:r>
            <w:r>
              <w:rPr>
                <w:rFonts w:hint="eastAsia" w:ascii="仿宋" w:hAnsi="仿宋" w:eastAsia="仿宋" w:cs="仿宋"/>
                <w:b/>
                <w:bCs/>
                <w:color w:val="auto"/>
                <w:highlight w:val="none"/>
              </w:rPr>
              <w:t>合作经验与能力</w:t>
            </w:r>
            <w:r>
              <w:rPr>
                <w:rFonts w:hint="eastAsia" w:ascii="仿宋" w:hAnsi="仿宋" w:eastAsia="仿宋" w:cs="仿宋"/>
                <w:b/>
                <w:bCs/>
                <w:color w:val="auto"/>
                <w:szCs w:val="21"/>
                <w:highlight w:val="none"/>
              </w:rPr>
              <w:t>（满分</w:t>
            </w:r>
            <w:r>
              <w:rPr>
                <w:rFonts w:hint="eastAsia" w:ascii="仿宋" w:hAnsi="仿宋" w:eastAsia="仿宋" w:cs="仿宋"/>
                <w:b/>
                <w:bCs/>
                <w:color w:val="auto"/>
                <w:szCs w:val="21"/>
                <w:highlight w:val="none"/>
                <w:lang w:val="en-US" w:eastAsia="zh-CN"/>
              </w:rPr>
              <w:t>20</w:t>
            </w:r>
            <w:r>
              <w:rPr>
                <w:rFonts w:hint="eastAsia" w:ascii="仿宋" w:hAnsi="仿宋" w:eastAsia="仿宋" w:cs="仿宋"/>
                <w:b/>
                <w:bCs/>
                <w:color w:val="auto"/>
                <w:szCs w:val="21"/>
                <w:highlight w:val="none"/>
              </w:rPr>
              <w:t>分）</w:t>
            </w:r>
            <w:r>
              <w:rPr>
                <w:rFonts w:hint="eastAsia" w:ascii="仿宋" w:hAnsi="仿宋" w:eastAsia="仿宋" w:cs="仿宋"/>
                <w:b/>
                <w:bCs/>
                <w:color w:val="auto"/>
                <w:szCs w:val="21"/>
                <w:highlight w:val="none"/>
                <w:lang w:val="en-US" w:eastAsia="zh-CN"/>
              </w:rPr>
              <w:t>客观分</w:t>
            </w:r>
          </w:p>
        </w:tc>
        <w:tc>
          <w:tcPr>
            <w:tcW w:w="1285" w:type="dxa"/>
            <w:gridSpan w:val="2"/>
            <w:noWrap w:val="0"/>
            <w:tcMar>
              <w:left w:w="57" w:type="dxa"/>
              <w:right w:w="57" w:type="dxa"/>
            </w:tcMar>
            <w:vAlign w:val="center"/>
          </w:tcPr>
          <w:p w14:paraId="1082B4C2">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highlight w:val="none"/>
                <w:lang w:val="en-US" w:eastAsia="zh-CN"/>
              </w:rPr>
              <w:t>4.1</w:t>
            </w:r>
            <w:r>
              <w:rPr>
                <w:rFonts w:hint="eastAsia" w:ascii="仿宋" w:hAnsi="仿宋" w:eastAsia="仿宋" w:cs="仿宋"/>
                <w:b/>
                <w:bCs/>
                <w:color w:val="auto"/>
                <w:highlight w:val="none"/>
              </w:rPr>
              <w:t>长期护理保险经验</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满分12分</w:t>
            </w:r>
            <w:r>
              <w:rPr>
                <w:rFonts w:hint="eastAsia" w:ascii="仿宋" w:hAnsi="仿宋" w:eastAsia="仿宋" w:cs="仿宋"/>
                <w:b/>
                <w:bCs/>
                <w:color w:val="auto"/>
                <w:highlight w:val="none"/>
                <w:lang w:eastAsia="zh-CN"/>
              </w:rPr>
              <w:t>）</w:t>
            </w:r>
          </w:p>
        </w:tc>
        <w:tc>
          <w:tcPr>
            <w:tcW w:w="7384" w:type="dxa"/>
            <w:noWrap w:val="0"/>
            <w:vAlign w:val="center"/>
          </w:tcPr>
          <w:p w14:paraId="20DF4338">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投标人及其分支机构，以及所属集团公司或总公司（含总公司下属分支机构）2020-2025年10月31日承办国家长期护理保险制度第二批14个试点城市，对合作情况进行评分。</w:t>
            </w:r>
          </w:p>
          <w:p w14:paraId="0C99D919">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同个项目不同年度不累计计算，每有1个城市合作经验得1分，最高得12分。</w:t>
            </w:r>
          </w:p>
        </w:tc>
      </w:tr>
      <w:tr w14:paraId="769E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368C9C0C">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1F9F48C2">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285" w:type="dxa"/>
            <w:gridSpan w:val="2"/>
            <w:noWrap w:val="0"/>
            <w:tcMar>
              <w:left w:w="57" w:type="dxa"/>
              <w:right w:w="57" w:type="dxa"/>
            </w:tcMar>
            <w:vAlign w:val="center"/>
          </w:tcPr>
          <w:p w14:paraId="34270B19">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highlight w:val="none"/>
                <w:lang w:val="en-US" w:eastAsia="zh-CN"/>
              </w:rPr>
              <w:t>4.1社商</w:t>
            </w:r>
            <w:r>
              <w:rPr>
                <w:rFonts w:hint="eastAsia" w:ascii="仿宋" w:hAnsi="仿宋" w:eastAsia="仿宋" w:cs="仿宋"/>
                <w:b/>
                <w:bCs/>
                <w:color w:val="auto"/>
                <w:highlight w:val="none"/>
              </w:rPr>
              <w:t>合作经验</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满分8分</w:t>
            </w:r>
            <w:r>
              <w:rPr>
                <w:rFonts w:hint="eastAsia" w:ascii="仿宋" w:hAnsi="仿宋" w:eastAsia="仿宋" w:cs="仿宋"/>
                <w:b/>
                <w:bCs/>
                <w:color w:val="auto"/>
                <w:highlight w:val="none"/>
                <w:lang w:eastAsia="zh-CN"/>
              </w:rPr>
              <w:t>）</w:t>
            </w:r>
          </w:p>
        </w:tc>
        <w:tc>
          <w:tcPr>
            <w:tcW w:w="7384" w:type="dxa"/>
            <w:noWrap w:val="0"/>
            <w:vAlign w:val="center"/>
          </w:tcPr>
          <w:p w14:paraId="14C116C1">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投标人及其分支机构202</w:t>
            </w:r>
            <w:r>
              <w:rPr>
                <w:rFonts w:hint="eastAsia" w:ascii="仿宋" w:hAnsi="仿宋" w:eastAsia="仿宋" w:cs="仿宋"/>
                <w:color w:val="auto"/>
                <w:szCs w:val="21"/>
                <w:highlight w:val="none"/>
                <w:lang w:val="en-US" w:eastAsia="zh-CN"/>
              </w:rPr>
              <w:t>0-2025</w:t>
            </w:r>
            <w:r>
              <w:rPr>
                <w:rFonts w:hint="eastAsia" w:ascii="仿宋" w:hAnsi="仿宋" w:eastAsia="仿宋" w:cs="仿宋"/>
                <w:color w:val="auto"/>
                <w:szCs w:val="21"/>
                <w:highlight w:val="none"/>
                <w:lang w:eastAsia="zh-CN"/>
              </w:rPr>
              <w:t>年与</w:t>
            </w:r>
            <w:r>
              <w:rPr>
                <w:rFonts w:hint="eastAsia" w:ascii="仿宋" w:hAnsi="仿宋" w:eastAsia="仿宋" w:cs="仿宋"/>
                <w:color w:val="auto"/>
                <w:szCs w:val="21"/>
                <w:highlight w:val="none"/>
                <w:lang w:val="en-US" w:eastAsia="zh-CN"/>
              </w:rPr>
              <w:t>全国</w:t>
            </w:r>
            <w:r>
              <w:rPr>
                <w:rFonts w:hint="eastAsia" w:ascii="仿宋" w:hAnsi="仿宋" w:eastAsia="仿宋" w:cs="仿宋"/>
                <w:color w:val="auto"/>
                <w:szCs w:val="21"/>
                <w:highlight w:val="none"/>
                <w:lang w:eastAsia="zh-CN"/>
              </w:rPr>
              <w:t>各级医保部门合作开展医保业务（不含长期护理保险）的，</w:t>
            </w:r>
            <w:r>
              <w:rPr>
                <w:rFonts w:hint="eastAsia" w:ascii="仿宋" w:hAnsi="仿宋" w:eastAsia="仿宋" w:cs="仿宋"/>
                <w:color w:val="auto"/>
                <w:szCs w:val="21"/>
                <w:highlight w:val="none"/>
                <w:lang w:val="en-US" w:eastAsia="zh-CN"/>
              </w:rPr>
              <w:t>同个项目不同年度不累计计算，</w:t>
            </w:r>
            <w:r>
              <w:rPr>
                <w:rFonts w:hint="eastAsia" w:ascii="仿宋" w:hAnsi="仿宋" w:eastAsia="仿宋" w:cs="仿宋"/>
                <w:color w:val="auto"/>
                <w:szCs w:val="21"/>
                <w:highlight w:val="none"/>
                <w:lang w:eastAsia="zh-CN"/>
              </w:rPr>
              <w:t>每提供1个得</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lang w:eastAsia="zh-CN"/>
              </w:rPr>
              <w:t>分，最高得</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分。</w:t>
            </w:r>
          </w:p>
          <w:p w14:paraId="252C1E0B">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评分依据：提供合作协议扫描关键页。</w:t>
            </w:r>
          </w:p>
        </w:tc>
      </w:tr>
      <w:tr w14:paraId="263B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noWrap w:val="0"/>
            <w:vAlign w:val="center"/>
          </w:tcPr>
          <w:p w14:paraId="49684AA9">
            <w:pPr>
              <w:adjustRightInd w:val="0"/>
              <w:snapToGrid w:val="0"/>
              <w:spacing w:line="400" w:lineRule="exact"/>
              <w:jc w:val="center"/>
              <w:textAlignment w:val="baseline"/>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5</w:t>
            </w:r>
          </w:p>
        </w:tc>
        <w:tc>
          <w:tcPr>
            <w:tcW w:w="1366" w:type="dxa"/>
            <w:vMerge w:val="restart"/>
            <w:noWrap w:val="0"/>
            <w:vAlign w:val="center"/>
          </w:tcPr>
          <w:p w14:paraId="1968ABF5">
            <w:pPr>
              <w:adjustRightInd w:val="0"/>
              <w:snapToGrid w:val="0"/>
              <w:spacing w:line="400" w:lineRule="exact"/>
              <w:jc w:val="center"/>
              <w:textAlignment w:val="baseline"/>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技术分</w:t>
            </w:r>
          </w:p>
          <w:p w14:paraId="23EF041A">
            <w:pPr>
              <w:adjustRightInd w:val="0"/>
              <w:snapToGrid w:val="0"/>
              <w:spacing w:line="400" w:lineRule="exact"/>
              <w:jc w:val="center"/>
              <w:textAlignment w:val="baseline"/>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（满分46分）</w:t>
            </w:r>
          </w:p>
        </w:tc>
        <w:tc>
          <w:tcPr>
            <w:tcW w:w="1285" w:type="dxa"/>
            <w:gridSpan w:val="2"/>
            <w:noWrap w:val="0"/>
            <w:tcMar>
              <w:left w:w="57" w:type="dxa"/>
              <w:right w:w="57" w:type="dxa"/>
            </w:tcMar>
            <w:vAlign w:val="center"/>
          </w:tcPr>
          <w:p w14:paraId="6FF2E6E8">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5.1项目实施方案</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满分3分</w:t>
            </w:r>
            <w:r>
              <w:rPr>
                <w:rFonts w:hint="eastAsia" w:ascii="仿宋" w:hAnsi="仿宋" w:eastAsia="仿宋" w:cs="仿宋"/>
                <w:b/>
                <w:bCs/>
                <w:color w:val="auto"/>
                <w:highlight w:val="none"/>
                <w:lang w:eastAsia="zh-CN"/>
              </w:rPr>
              <w:t>）</w:t>
            </w:r>
          </w:p>
        </w:tc>
        <w:tc>
          <w:tcPr>
            <w:tcW w:w="7384" w:type="dxa"/>
            <w:shd w:val="clear" w:color="auto" w:fill="auto"/>
            <w:noWrap w:val="0"/>
            <w:vAlign w:val="center"/>
          </w:tcPr>
          <w:p w14:paraId="70BC1C91">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由评委根据投标人提供的具体实施方案进行独立评分，方案内容应包括：</w:t>
            </w:r>
            <w:r>
              <w:rPr>
                <w:rFonts w:hint="eastAsia" w:ascii="仿宋" w:hAnsi="仿宋" w:eastAsia="仿宋" w:cs="仿宋"/>
                <w:color w:val="auto"/>
                <w:szCs w:val="21"/>
                <w:highlight w:val="none"/>
                <w:lang w:eastAsia="zh-CN"/>
              </w:rPr>
              <w:t>我市长期护理保险经办工作的总体目标、</w:t>
            </w:r>
            <w:r>
              <w:rPr>
                <w:rFonts w:hint="eastAsia" w:ascii="仿宋" w:hAnsi="仿宋" w:eastAsia="仿宋" w:cs="仿宋"/>
                <w:color w:val="auto"/>
                <w:szCs w:val="21"/>
                <w:highlight w:val="none"/>
                <w:lang w:val="en-US" w:eastAsia="zh-CN"/>
              </w:rPr>
              <w:t>3年内</w:t>
            </w:r>
            <w:r>
              <w:rPr>
                <w:rFonts w:hint="eastAsia" w:ascii="仿宋" w:hAnsi="仿宋" w:eastAsia="仿宋" w:cs="仿宋"/>
                <w:color w:val="auto"/>
                <w:szCs w:val="21"/>
                <w:highlight w:val="none"/>
                <w:lang w:eastAsia="zh-CN"/>
              </w:rPr>
              <w:t>阶段性重点工作计划、</w:t>
            </w:r>
            <w:r>
              <w:rPr>
                <w:rFonts w:hint="eastAsia" w:ascii="仿宋" w:hAnsi="仿宋" w:eastAsia="仿宋" w:cs="仿宋"/>
                <w:color w:val="auto"/>
                <w:szCs w:val="21"/>
                <w:highlight w:val="none"/>
                <w:lang w:val="en-US" w:eastAsia="zh-CN"/>
              </w:rPr>
              <w:t>经办服务具体工作安排、各项业务经办工作流程、实施</w:t>
            </w:r>
            <w:r>
              <w:rPr>
                <w:rFonts w:hint="eastAsia" w:ascii="仿宋" w:hAnsi="仿宋" w:eastAsia="仿宋" w:cs="仿宋"/>
                <w:color w:val="auto"/>
                <w:szCs w:val="21"/>
                <w:highlight w:val="none"/>
                <w:lang w:eastAsia="zh-CN"/>
              </w:rPr>
              <w:t>难点问题和解决方案、</w:t>
            </w:r>
            <w:r>
              <w:rPr>
                <w:rFonts w:hint="eastAsia" w:ascii="仿宋" w:hAnsi="仿宋" w:eastAsia="仿宋" w:cs="仿宋"/>
                <w:color w:val="auto"/>
                <w:szCs w:val="21"/>
                <w:highlight w:val="none"/>
                <w:lang w:val="en-US" w:eastAsia="zh-CN"/>
              </w:rPr>
              <w:t>保障措施安排和经办风险控制措施</w:t>
            </w:r>
            <w:r>
              <w:rPr>
                <w:rFonts w:hint="eastAsia" w:ascii="仿宋" w:hAnsi="仿宋" w:eastAsia="仿宋" w:cs="仿宋"/>
                <w:color w:val="auto"/>
                <w:szCs w:val="21"/>
                <w:highlight w:val="none"/>
                <w:lang w:eastAsia="zh-CN"/>
              </w:rPr>
              <w:t>、建立多层次长期护理保险保障体系，尤其是与投标人主营业务相衔接</w:t>
            </w:r>
            <w:r>
              <w:rPr>
                <w:rFonts w:hint="eastAsia" w:ascii="仿宋" w:hAnsi="仿宋" w:eastAsia="仿宋" w:cs="仿宋"/>
                <w:color w:val="auto"/>
                <w:szCs w:val="21"/>
                <w:highlight w:val="none"/>
                <w:lang w:val="en-US" w:eastAsia="zh-CN"/>
              </w:rPr>
              <w:t>的</w:t>
            </w:r>
            <w:r>
              <w:rPr>
                <w:rFonts w:hint="eastAsia" w:ascii="仿宋" w:hAnsi="仿宋" w:eastAsia="仿宋" w:cs="仿宋"/>
                <w:color w:val="auto"/>
                <w:szCs w:val="21"/>
                <w:highlight w:val="none"/>
                <w:lang w:eastAsia="zh-CN"/>
              </w:rPr>
              <w:t>创新构想。</w:t>
            </w:r>
            <w:r>
              <w:rPr>
                <w:rFonts w:hint="eastAsia" w:ascii="仿宋" w:hAnsi="仿宋" w:eastAsia="仿宋" w:cs="仿宋"/>
                <w:color w:val="auto"/>
                <w:szCs w:val="21"/>
                <w:highlight w:val="none"/>
                <w:lang w:val="en-US" w:eastAsia="zh-CN"/>
              </w:rPr>
              <w:t>未提供具体实施方案的得0分。</w:t>
            </w:r>
          </w:p>
          <w:p w14:paraId="48B6D010">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：总体目标及阶段性重点工作计划不清晰，工作流程不明确，</w:t>
            </w:r>
            <w:r>
              <w:rPr>
                <w:rFonts w:hint="eastAsia" w:ascii="仿宋" w:hAnsi="仿宋" w:eastAsia="仿宋" w:cs="仿宋"/>
                <w:color w:val="auto"/>
                <w:szCs w:val="21"/>
                <w:highlight w:val="none"/>
                <w:lang w:eastAsia="zh-CN"/>
              </w:rPr>
              <w:t>组织措施</w:t>
            </w:r>
            <w:r>
              <w:rPr>
                <w:rFonts w:hint="eastAsia" w:ascii="仿宋" w:hAnsi="仿宋" w:eastAsia="仿宋" w:cs="仿宋"/>
                <w:color w:val="auto"/>
                <w:szCs w:val="21"/>
                <w:highlight w:val="none"/>
                <w:lang w:val="en-US" w:eastAsia="zh-CN"/>
              </w:rPr>
              <w:t>仅包含大致框架</w:t>
            </w:r>
            <w:r>
              <w:rPr>
                <w:rFonts w:hint="eastAsia" w:ascii="仿宋" w:hAnsi="仿宋" w:eastAsia="仿宋" w:cs="仿宋"/>
                <w:color w:val="auto"/>
                <w:szCs w:val="21"/>
                <w:highlight w:val="none"/>
                <w:lang w:eastAsia="zh-CN"/>
              </w:rPr>
              <w:t>，时效性低、操作不切实际、可行</w:t>
            </w:r>
            <w:r>
              <w:rPr>
                <w:rFonts w:hint="eastAsia" w:ascii="仿宋" w:hAnsi="仿宋" w:eastAsia="仿宋" w:cs="仿宋"/>
                <w:color w:val="auto"/>
                <w:szCs w:val="21"/>
                <w:highlight w:val="none"/>
                <w:lang w:val="en-US" w:eastAsia="zh-CN"/>
              </w:rPr>
              <w:t>性</w:t>
            </w:r>
            <w:r>
              <w:rPr>
                <w:rFonts w:hint="eastAsia" w:ascii="仿宋" w:hAnsi="仿宋" w:eastAsia="仿宋" w:cs="仿宋"/>
                <w:color w:val="auto"/>
                <w:szCs w:val="21"/>
                <w:highlight w:val="none"/>
                <w:lang w:eastAsia="zh-CN"/>
              </w:rPr>
              <w:t>低，</w:t>
            </w:r>
            <w:r>
              <w:rPr>
                <w:rFonts w:hint="eastAsia" w:ascii="仿宋" w:hAnsi="仿宋" w:eastAsia="仿宋" w:cs="仿宋"/>
                <w:color w:val="auto"/>
                <w:szCs w:val="21"/>
                <w:highlight w:val="none"/>
                <w:lang w:val="en-US" w:eastAsia="zh-CN"/>
              </w:rPr>
              <w:t>缺乏</w:t>
            </w:r>
            <w:r>
              <w:rPr>
                <w:rFonts w:hint="eastAsia" w:ascii="仿宋" w:hAnsi="仿宋" w:eastAsia="仿宋" w:cs="仿宋"/>
                <w:color w:val="auto"/>
                <w:szCs w:val="21"/>
                <w:highlight w:val="none"/>
                <w:lang w:eastAsia="zh-CN"/>
              </w:rPr>
              <w:t>南宁市长期护理保险</w:t>
            </w:r>
            <w:r>
              <w:rPr>
                <w:rFonts w:hint="eastAsia" w:ascii="仿宋" w:hAnsi="仿宋" w:eastAsia="仿宋" w:cs="仿宋"/>
                <w:color w:val="auto"/>
                <w:szCs w:val="21"/>
                <w:highlight w:val="none"/>
                <w:lang w:val="en-US" w:eastAsia="zh-CN"/>
              </w:rPr>
              <w:t>委托经办管理制度建设</w:t>
            </w:r>
            <w:r>
              <w:rPr>
                <w:rFonts w:hint="eastAsia" w:ascii="仿宋" w:hAnsi="仿宋" w:eastAsia="仿宋" w:cs="仿宋"/>
                <w:color w:val="auto"/>
                <w:szCs w:val="21"/>
                <w:highlight w:val="none"/>
                <w:lang w:eastAsia="zh-CN"/>
              </w:rPr>
              <w:t>创新构想、</w:t>
            </w:r>
            <w:r>
              <w:rPr>
                <w:rFonts w:hint="eastAsia" w:ascii="仿宋" w:hAnsi="仿宋" w:eastAsia="仿宋" w:cs="仿宋"/>
                <w:color w:val="auto"/>
                <w:szCs w:val="21"/>
                <w:highlight w:val="none"/>
                <w:lang w:val="en-US" w:eastAsia="zh-CN"/>
              </w:rPr>
              <w:t>未承诺投入相关资源</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lang w:val="en-US" w:eastAsia="zh-CN"/>
              </w:rPr>
              <w:t>评定为一档</w:t>
            </w:r>
            <w:r>
              <w:rPr>
                <w:rFonts w:hint="eastAsia" w:ascii="仿宋" w:hAnsi="仿宋" w:eastAsia="仿宋" w:cs="仿宋"/>
                <w:color w:val="auto"/>
                <w:szCs w:val="21"/>
                <w:highlight w:val="none"/>
                <w:lang w:eastAsia="zh-CN"/>
              </w:rPr>
              <w:t>。</w:t>
            </w:r>
          </w:p>
          <w:p w14:paraId="61A9EA9E">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：总体目标及阶段性重点工作计划</w:t>
            </w:r>
            <w:r>
              <w:rPr>
                <w:rFonts w:hint="eastAsia" w:ascii="仿宋" w:hAnsi="仿宋" w:eastAsia="仿宋" w:cs="仿宋"/>
                <w:color w:val="auto"/>
                <w:szCs w:val="21"/>
                <w:highlight w:val="none"/>
                <w:lang w:eastAsia="zh-CN"/>
              </w:rPr>
              <w:t>清晰、</w:t>
            </w:r>
            <w:r>
              <w:rPr>
                <w:rFonts w:hint="eastAsia" w:ascii="仿宋" w:hAnsi="仿宋" w:eastAsia="仿宋" w:cs="仿宋"/>
                <w:color w:val="auto"/>
                <w:szCs w:val="21"/>
                <w:highlight w:val="none"/>
                <w:lang w:val="en-US" w:eastAsia="zh-CN"/>
              </w:rPr>
              <w:t>工作流程明确、</w:t>
            </w:r>
            <w:r>
              <w:rPr>
                <w:rFonts w:hint="eastAsia" w:ascii="仿宋" w:hAnsi="仿宋" w:eastAsia="仿宋" w:cs="仿宋"/>
                <w:color w:val="auto"/>
                <w:szCs w:val="21"/>
                <w:highlight w:val="none"/>
                <w:lang w:eastAsia="zh-CN"/>
              </w:rPr>
              <w:t>组织措施得当、时效性高、操作较切实可行，</w:t>
            </w:r>
            <w:r>
              <w:rPr>
                <w:rFonts w:hint="eastAsia" w:ascii="仿宋" w:hAnsi="仿宋" w:eastAsia="仿宋" w:cs="仿宋"/>
                <w:color w:val="auto"/>
                <w:szCs w:val="21"/>
                <w:highlight w:val="none"/>
                <w:lang w:val="en-US" w:eastAsia="zh-CN"/>
              </w:rPr>
              <w:t>但缺乏对</w:t>
            </w:r>
            <w:r>
              <w:rPr>
                <w:rFonts w:hint="eastAsia" w:ascii="仿宋" w:hAnsi="仿宋" w:eastAsia="仿宋" w:cs="仿宋"/>
                <w:color w:val="auto"/>
                <w:szCs w:val="21"/>
                <w:highlight w:val="none"/>
                <w:lang w:eastAsia="zh-CN"/>
              </w:rPr>
              <w:t>南宁市长期护理保险</w:t>
            </w:r>
            <w:r>
              <w:rPr>
                <w:rFonts w:hint="eastAsia" w:ascii="仿宋" w:hAnsi="仿宋" w:eastAsia="仿宋" w:cs="仿宋"/>
                <w:color w:val="auto"/>
                <w:szCs w:val="21"/>
                <w:highlight w:val="none"/>
                <w:lang w:val="en-US" w:eastAsia="zh-CN"/>
              </w:rPr>
              <w:t>委托经办管理制度建设</w:t>
            </w:r>
            <w:r>
              <w:rPr>
                <w:rFonts w:hint="eastAsia" w:ascii="仿宋" w:hAnsi="仿宋" w:eastAsia="仿宋" w:cs="仿宋"/>
                <w:color w:val="auto"/>
                <w:szCs w:val="21"/>
                <w:highlight w:val="none"/>
                <w:lang w:eastAsia="zh-CN"/>
              </w:rPr>
              <w:t>创新构想</w:t>
            </w:r>
            <w:r>
              <w:rPr>
                <w:rFonts w:hint="eastAsia" w:ascii="仿宋" w:hAnsi="仿宋" w:eastAsia="仿宋" w:cs="仿宋"/>
                <w:color w:val="auto"/>
                <w:szCs w:val="21"/>
                <w:highlight w:val="none"/>
                <w:lang w:val="en-US" w:eastAsia="zh-CN"/>
              </w:rPr>
              <w:t>、未承诺投入相关资源</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lang w:val="en-US" w:eastAsia="zh-CN"/>
              </w:rPr>
              <w:t>评定为二档</w:t>
            </w:r>
            <w:r>
              <w:rPr>
                <w:rFonts w:hint="eastAsia" w:ascii="仿宋" w:hAnsi="仿宋" w:eastAsia="仿宋" w:cs="仿宋"/>
                <w:color w:val="auto"/>
                <w:szCs w:val="21"/>
                <w:highlight w:val="none"/>
                <w:lang w:eastAsia="zh-CN"/>
              </w:rPr>
              <w:t>；</w:t>
            </w:r>
          </w:p>
          <w:p w14:paraId="16147743">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三档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：总体目标及阶段性重点工作计划</w:t>
            </w:r>
            <w:r>
              <w:rPr>
                <w:rFonts w:hint="eastAsia" w:ascii="仿宋" w:hAnsi="仿宋" w:eastAsia="仿宋" w:cs="仿宋"/>
                <w:color w:val="auto"/>
                <w:szCs w:val="21"/>
                <w:highlight w:val="none"/>
                <w:lang w:eastAsia="zh-CN"/>
              </w:rPr>
              <w:t>清晰、</w:t>
            </w:r>
            <w:r>
              <w:rPr>
                <w:rFonts w:hint="eastAsia" w:ascii="仿宋" w:hAnsi="仿宋" w:eastAsia="仿宋" w:cs="仿宋"/>
                <w:color w:val="auto"/>
                <w:szCs w:val="21"/>
                <w:highlight w:val="none"/>
                <w:lang w:val="en-US" w:eastAsia="zh-CN"/>
              </w:rPr>
              <w:t>工作流程较明确、</w:t>
            </w:r>
            <w:r>
              <w:rPr>
                <w:rFonts w:hint="eastAsia" w:ascii="仿宋" w:hAnsi="仿宋" w:eastAsia="仿宋" w:cs="仿宋"/>
                <w:color w:val="auto"/>
                <w:szCs w:val="21"/>
                <w:highlight w:val="none"/>
                <w:lang w:eastAsia="zh-CN"/>
              </w:rPr>
              <w:t>组织措施合理、时效性高、操作符合项目需求切实可行，</w:t>
            </w:r>
            <w:r>
              <w:rPr>
                <w:rFonts w:hint="eastAsia" w:ascii="仿宋" w:hAnsi="仿宋" w:eastAsia="仿宋" w:cs="仿宋"/>
                <w:color w:val="auto"/>
                <w:szCs w:val="21"/>
                <w:highlight w:val="none"/>
                <w:lang w:val="en-US" w:eastAsia="zh-CN"/>
              </w:rPr>
              <w:t>提出的制度建设</w:t>
            </w:r>
            <w:r>
              <w:rPr>
                <w:rFonts w:hint="eastAsia" w:ascii="仿宋" w:hAnsi="仿宋" w:eastAsia="仿宋" w:cs="仿宋"/>
                <w:color w:val="auto"/>
                <w:szCs w:val="21"/>
                <w:highlight w:val="none"/>
                <w:lang w:eastAsia="zh-CN"/>
              </w:rPr>
              <w:t>创新构想</w:t>
            </w:r>
            <w:r>
              <w:rPr>
                <w:rFonts w:hint="eastAsia" w:ascii="仿宋" w:hAnsi="仿宋" w:eastAsia="仿宋" w:cs="仿宋"/>
                <w:color w:val="auto"/>
                <w:szCs w:val="21"/>
                <w:highlight w:val="none"/>
                <w:lang w:val="en-US" w:eastAsia="zh-CN"/>
              </w:rPr>
              <w:t>在全国范围内有先试先行探索价值、符合国家试点文件要求，可操作性强并承诺投入相匹配的资源，可评定为三档</w:t>
            </w:r>
            <w:r>
              <w:rPr>
                <w:rFonts w:hint="eastAsia" w:ascii="仿宋" w:hAnsi="仿宋" w:eastAsia="仿宋" w:cs="仿宋"/>
                <w:color w:val="auto"/>
                <w:szCs w:val="21"/>
                <w:highlight w:val="none"/>
                <w:lang w:eastAsia="zh-CN"/>
              </w:rPr>
              <w:t>。</w:t>
            </w:r>
          </w:p>
        </w:tc>
      </w:tr>
      <w:tr w14:paraId="408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058E7669">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13BB7463">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285" w:type="dxa"/>
            <w:gridSpan w:val="2"/>
            <w:noWrap w:val="0"/>
            <w:tcMar>
              <w:left w:w="57" w:type="dxa"/>
              <w:right w:w="57" w:type="dxa"/>
            </w:tcMar>
            <w:vAlign w:val="center"/>
          </w:tcPr>
          <w:p w14:paraId="7F1DEE03">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5.2组织失能评估工作方案</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满分4分</w:t>
            </w:r>
            <w:r>
              <w:rPr>
                <w:rFonts w:hint="eastAsia" w:ascii="仿宋" w:hAnsi="仿宋" w:eastAsia="仿宋" w:cs="仿宋"/>
                <w:b/>
                <w:bCs/>
                <w:color w:val="auto"/>
                <w:highlight w:val="none"/>
                <w:lang w:eastAsia="zh-CN"/>
              </w:rPr>
              <w:t>）</w:t>
            </w:r>
          </w:p>
        </w:tc>
        <w:tc>
          <w:tcPr>
            <w:tcW w:w="7384" w:type="dxa"/>
            <w:shd w:val="clear" w:color="auto" w:fill="auto"/>
            <w:noWrap w:val="0"/>
            <w:vAlign w:val="center"/>
          </w:tcPr>
          <w:p w14:paraId="2479437E">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1)由评委根据投标人提供的</w:t>
            </w:r>
            <w:r>
              <w:rPr>
                <w:rFonts w:hint="eastAsia" w:ascii="仿宋" w:hAnsi="仿宋" w:eastAsia="仿宋" w:cs="仿宋"/>
                <w:color w:val="auto"/>
                <w:szCs w:val="21"/>
                <w:highlight w:val="none"/>
                <w:lang w:eastAsia="zh-CN"/>
              </w:rPr>
              <w:t>组织失能评估工作方案</w:t>
            </w:r>
            <w:r>
              <w:rPr>
                <w:rFonts w:hint="eastAsia" w:ascii="仿宋" w:hAnsi="仿宋" w:eastAsia="仿宋" w:cs="仿宋"/>
                <w:color w:val="auto"/>
                <w:szCs w:val="21"/>
                <w:highlight w:val="none"/>
                <w:lang w:val="en-US" w:eastAsia="zh-CN"/>
              </w:rPr>
              <w:t>进行独立评分，具体方案内容应包括</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统筹全市失能等级评估的评估</w:t>
            </w:r>
            <w:r>
              <w:rPr>
                <w:rFonts w:hint="eastAsia" w:ascii="仿宋" w:hAnsi="仿宋" w:eastAsia="仿宋" w:cs="仿宋"/>
                <w:color w:val="auto"/>
                <w:szCs w:val="21"/>
                <w:highlight w:val="none"/>
                <w:lang w:eastAsia="zh-CN"/>
              </w:rPr>
              <w:t>专家队伍管理和调度、申请受理、评定组织、上门评估、结果公示与送达、异议评估、评估费用发放、评估质量稽核等8个方面内容，</w:t>
            </w:r>
            <w:r>
              <w:rPr>
                <w:rFonts w:hint="eastAsia" w:ascii="仿宋" w:hAnsi="仿宋" w:eastAsia="仿宋" w:cs="仿宋"/>
                <w:color w:val="auto"/>
                <w:szCs w:val="21"/>
                <w:highlight w:val="none"/>
                <w:lang w:val="en-US" w:eastAsia="zh-CN"/>
              </w:rPr>
              <w:t>提出优化完善失能等级评估工作制度的措施并承诺投入相匹配的资源</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未提供组织失能评估工作方案的得0分。满分3分。</w:t>
            </w:r>
          </w:p>
          <w:p w14:paraId="1D4D8FD0">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组织失能评估方案编制内容</w:t>
            </w:r>
            <w:r>
              <w:rPr>
                <w:rFonts w:hint="eastAsia" w:ascii="仿宋" w:hAnsi="仿宋" w:eastAsia="仿宋" w:cs="仿宋"/>
                <w:color w:val="auto"/>
                <w:szCs w:val="21"/>
                <w:highlight w:val="none"/>
                <w:lang w:val="en-US" w:eastAsia="zh-CN"/>
              </w:rPr>
              <w:t>不完整有缺项</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lang w:val="en-US" w:eastAsia="zh-CN"/>
              </w:rPr>
              <w:t>评定为一档</w:t>
            </w:r>
            <w:r>
              <w:rPr>
                <w:rFonts w:hint="eastAsia" w:ascii="仿宋" w:hAnsi="仿宋" w:eastAsia="仿宋" w:cs="仿宋"/>
                <w:color w:val="auto"/>
                <w:szCs w:val="21"/>
                <w:highlight w:val="none"/>
                <w:lang w:eastAsia="zh-CN"/>
              </w:rPr>
              <w:t>。</w:t>
            </w:r>
          </w:p>
          <w:p w14:paraId="75948EDD">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组织失能评估方案编制内容完整的</w:t>
            </w:r>
            <w:r>
              <w:rPr>
                <w:rFonts w:hint="eastAsia" w:ascii="仿宋" w:hAnsi="仿宋" w:eastAsia="仿宋" w:cs="仿宋"/>
                <w:color w:val="auto"/>
                <w:szCs w:val="21"/>
                <w:highlight w:val="none"/>
                <w:lang w:val="en-US" w:eastAsia="zh-CN"/>
              </w:rPr>
              <w:t>评定为二档</w:t>
            </w:r>
            <w:r>
              <w:rPr>
                <w:rFonts w:hint="eastAsia" w:ascii="仿宋" w:hAnsi="仿宋" w:eastAsia="仿宋" w:cs="仿宋"/>
                <w:color w:val="auto"/>
                <w:szCs w:val="21"/>
                <w:highlight w:val="none"/>
                <w:lang w:eastAsia="zh-CN"/>
              </w:rPr>
              <w:t>；</w:t>
            </w:r>
          </w:p>
          <w:p w14:paraId="6E0333E9">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三档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组织失能评估方案编制内容完整、考虑周全，</w:t>
            </w:r>
            <w:r>
              <w:rPr>
                <w:rFonts w:hint="eastAsia" w:ascii="仿宋" w:hAnsi="仿宋" w:eastAsia="仿宋" w:cs="仿宋"/>
                <w:color w:val="auto"/>
                <w:szCs w:val="21"/>
                <w:highlight w:val="none"/>
                <w:lang w:val="en-US" w:eastAsia="zh-CN"/>
              </w:rPr>
              <w:t>有</w:t>
            </w:r>
            <w:r>
              <w:rPr>
                <w:rFonts w:hint="eastAsia" w:ascii="仿宋" w:hAnsi="仿宋" w:eastAsia="仿宋" w:cs="仿宋"/>
                <w:color w:val="auto"/>
                <w:szCs w:val="21"/>
                <w:highlight w:val="none"/>
                <w:lang w:eastAsia="zh-CN"/>
              </w:rPr>
              <w:t>对采购人服务项目有利实施的承诺和措施，</w:t>
            </w:r>
            <w:r>
              <w:rPr>
                <w:rFonts w:hint="eastAsia" w:ascii="仿宋" w:hAnsi="仿宋" w:eastAsia="仿宋" w:cs="仿宋"/>
                <w:color w:val="auto"/>
                <w:szCs w:val="21"/>
                <w:highlight w:val="none"/>
                <w:lang w:val="en-US" w:eastAsia="zh-CN"/>
              </w:rPr>
              <w:t>评定为三档</w:t>
            </w:r>
            <w:r>
              <w:rPr>
                <w:rFonts w:hint="eastAsia" w:ascii="仿宋" w:hAnsi="仿宋" w:eastAsia="仿宋" w:cs="仿宋"/>
                <w:color w:val="auto"/>
                <w:szCs w:val="21"/>
                <w:highlight w:val="none"/>
                <w:lang w:eastAsia="zh-CN"/>
              </w:rPr>
              <w:t>。</w:t>
            </w:r>
          </w:p>
          <w:p w14:paraId="44793C77">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2)在</w:t>
            </w:r>
            <w:r>
              <w:rPr>
                <w:rFonts w:hint="eastAsia" w:ascii="仿宋" w:hAnsi="仿宋" w:eastAsia="仿宋" w:cs="仿宋"/>
                <w:color w:val="auto"/>
                <w:szCs w:val="21"/>
                <w:highlight w:val="none"/>
                <w:lang w:val="en-US" w:eastAsia="zh-CN"/>
              </w:rPr>
              <w:t>方案满足二档的</w:t>
            </w:r>
            <w:r>
              <w:rPr>
                <w:rFonts w:hint="eastAsia" w:ascii="仿宋" w:hAnsi="仿宋" w:eastAsia="仿宋" w:cs="仿宋"/>
                <w:color w:val="auto"/>
                <w:szCs w:val="21"/>
                <w:highlight w:val="none"/>
                <w:lang w:eastAsia="zh-CN"/>
              </w:rPr>
              <w:t>基础上，投标人所属集团或总公司已参与或支持相关科研机构开展失能评估标准研究工作，具有不少于1年的成熟经验，拥有研究成果使用相关授权，</w:t>
            </w:r>
            <w:r>
              <w:rPr>
                <w:rFonts w:hint="eastAsia" w:ascii="仿宋" w:hAnsi="仿宋" w:eastAsia="仿宋" w:cs="仿宋"/>
                <w:color w:val="auto"/>
                <w:szCs w:val="21"/>
                <w:highlight w:val="none"/>
                <w:lang w:val="en-US" w:eastAsia="zh-CN"/>
              </w:rPr>
              <w:t>承诺引入相关专家力量完善南宁市长期护理保险失能等级评估工作制度</w:t>
            </w:r>
            <w:r>
              <w:rPr>
                <w:rFonts w:hint="eastAsia" w:ascii="仿宋" w:hAnsi="仿宋" w:eastAsia="仿宋" w:cs="仿宋"/>
                <w:color w:val="auto"/>
                <w:szCs w:val="21"/>
                <w:highlight w:val="none"/>
                <w:lang w:eastAsia="zh-CN"/>
              </w:rPr>
              <w:t>的得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提供承诺函原件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满分1分。</w:t>
            </w:r>
          </w:p>
        </w:tc>
      </w:tr>
      <w:tr w14:paraId="0FBB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0A0BD231">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466D5425">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285" w:type="dxa"/>
            <w:gridSpan w:val="2"/>
            <w:noWrap w:val="0"/>
            <w:tcMar>
              <w:left w:w="57" w:type="dxa"/>
              <w:right w:w="57" w:type="dxa"/>
            </w:tcMar>
            <w:vAlign w:val="center"/>
          </w:tcPr>
          <w:p w14:paraId="0495BF0B">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5.3长期护理保险服务管理方案</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满分3分</w:t>
            </w:r>
            <w:r>
              <w:rPr>
                <w:rFonts w:hint="eastAsia" w:ascii="仿宋" w:hAnsi="仿宋" w:eastAsia="仿宋" w:cs="仿宋"/>
                <w:b/>
                <w:bCs/>
                <w:color w:val="auto"/>
                <w:highlight w:val="none"/>
                <w:lang w:eastAsia="zh-CN"/>
              </w:rPr>
              <w:t>）</w:t>
            </w:r>
          </w:p>
        </w:tc>
        <w:tc>
          <w:tcPr>
            <w:tcW w:w="7384" w:type="dxa"/>
            <w:noWrap w:val="0"/>
            <w:vAlign w:val="center"/>
          </w:tcPr>
          <w:p w14:paraId="360941F0">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由评委根据投标人提供的</w:t>
            </w:r>
            <w:r>
              <w:rPr>
                <w:rFonts w:hint="eastAsia" w:ascii="仿宋" w:hAnsi="仿宋" w:eastAsia="仿宋" w:cs="仿宋"/>
                <w:color w:val="auto"/>
                <w:szCs w:val="21"/>
                <w:highlight w:val="none"/>
                <w:lang w:eastAsia="zh-CN"/>
              </w:rPr>
              <w:t>长期护理服务管理方案</w:t>
            </w:r>
            <w:r>
              <w:rPr>
                <w:rFonts w:hint="eastAsia" w:ascii="仿宋" w:hAnsi="仿宋" w:eastAsia="仿宋" w:cs="仿宋"/>
                <w:color w:val="auto"/>
                <w:szCs w:val="21"/>
                <w:highlight w:val="none"/>
                <w:lang w:val="en-US" w:eastAsia="zh-CN"/>
              </w:rPr>
              <w:t>进行独立评分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方案</w:t>
            </w:r>
            <w:r>
              <w:rPr>
                <w:rFonts w:hint="eastAsia" w:ascii="仿宋" w:hAnsi="仿宋" w:eastAsia="仿宋" w:cs="仿宋"/>
                <w:color w:val="auto"/>
                <w:szCs w:val="21"/>
                <w:highlight w:val="none"/>
                <w:lang w:eastAsia="zh-CN"/>
              </w:rPr>
              <w:t>包括：定点服务机构管理、实名制管理和</w:t>
            </w:r>
            <w:r>
              <w:rPr>
                <w:rFonts w:hint="eastAsia" w:ascii="仿宋" w:hAnsi="仿宋" w:eastAsia="仿宋" w:cs="仿宋"/>
                <w:color w:val="auto"/>
                <w:szCs w:val="21"/>
                <w:highlight w:val="none"/>
                <w:lang w:val="en-US" w:eastAsia="zh-CN"/>
              </w:rPr>
              <w:t>护理</w:t>
            </w:r>
            <w:r>
              <w:rPr>
                <w:rFonts w:hint="eastAsia" w:ascii="仿宋" w:hAnsi="仿宋" w:eastAsia="仿宋" w:cs="仿宋"/>
                <w:color w:val="auto"/>
                <w:szCs w:val="21"/>
                <w:highlight w:val="none"/>
                <w:lang w:eastAsia="zh-CN"/>
              </w:rPr>
              <w:t>服务质量管理三个部分：</w:t>
            </w:r>
          </w:p>
          <w:p w14:paraId="7C3D2D72">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A</w:t>
            </w:r>
            <w:r>
              <w:rPr>
                <w:rFonts w:hint="eastAsia" w:ascii="仿宋" w:hAnsi="仿宋" w:eastAsia="仿宋" w:cs="仿宋"/>
                <w:color w:val="auto"/>
                <w:szCs w:val="21"/>
                <w:highlight w:val="none"/>
                <w:lang w:eastAsia="zh-CN"/>
              </w:rPr>
              <w:t>.协助定点护理服务机构管理，包括定点服务机构准入、日常管理和提升、定点服务机构绩效考核等3个方面的内容；</w:t>
            </w:r>
          </w:p>
          <w:p w14:paraId="1963A4CD">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B</w:t>
            </w:r>
            <w:r>
              <w:rPr>
                <w:rFonts w:hint="eastAsia" w:ascii="仿宋" w:hAnsi="仿宋" w:eastAsia="仿宋" w:cs="仿宋"/>
                <w:color w:val="auto"/>
                <w:szCs w:val="21"/>
                <w:highlight w:val="none"/>
                <w:lang w:eastAsia="zh-CN"/>
              </w:rPr>
              <w:t>.护理服务人员管理，包括护理人员实名制管理、亲属照料人员实名制管理、服务对象实名制管理等3个方面的内容；</w:t>
            </w:r>
          </w:p>
          <w:p w14:paraId="11855D61">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C</w:t>
            </w:r>
            <w:r>
              <w:rPr>
                <w:rFonts w:hint="eastAsia" w:ascii="仿宋" w:hAnsi="仿宋" w:eastAsia="仿宋" w:cs="仿宋"/>
                <w:color w:val="auto"/>
                <w:szCs w:val="21"/>
                <w:highlight w:val="none"/>
                <w:lang w:eastAsia="zh-CN"/>
              </w:rPr>
              <w:t>.服务质量管理，包括服务质量管理的追踪回访、服务满意度调查等2个方面的内容。</w:t>
            </w:r>
          </w:p>
          <w:p w14:paraId="66105B04">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长期护理服务管理方案内容</w:t>
            </w:r>
            <w:r>
              <w:rPr>
                <w:rFonts w:hint="eastAsia" w:ascii="仿宋" w:hAnsi="仿宋" w:eastAsia="仿宋" w:cs="仿宋"/>
                <w:color w:val="auto"/>
                <w:szCs w:val="21"/>
                <w:highlight w:val="none"/>
                <w:lang w:val="en-US" w:eastAsia="zh-CN"/>
              </w:rPr>
              <w:t>不完整有缺项</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lang w:val="en-US" w:eastAsia="zh-CN"/>
              </w:rPr>
              <w:t>评定为一档</w:t>
            </w:r>
            <w:r>
              <w:rPr>
                <w:rFonts w:hint="eastAsia" w:ascii="仿宋" w:hAnsi="仿宋" w:eastAsia="仿宋" w:cs="仿宋"/>
                <w:color w:val="auto"/>
                <w:szCs w:val="21"/>
                <w:highlight w:val="none"/>
                <w:lang w:eastAsia="zh-CN"/>
              </w:rPr>
              <w:t>。</w:t>
            </w:r>
          </w:p>
          <w:p w14:paraId="68FDA984">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长期护理服务管理方案编制内容完整的</w:t>
            </w:r>
            <w:r>
              <w:rPr>
                <w:rFonts w:hint="eastAsia" w:ascii="仿宋" w:hAnsi="仿宋" w:eastAsia="仿宋" w:cs="仿宋"/>
                <w:color w:val="auto"/>
                <w:szCs w:val="21"/>
                <w:highlight w:val="none"/>
                <w:lang w:val="en-US" w:eastAsia="zh-CN"/>
              </w:rPr>
              <w:t>评定为二档</w:t>
            </w:r>
            <w:r>
              <w:rPr>
                <w:rFonts w:hint="eastAsia" w:ascii="仿宋" w:hAnsi="仿宋" w:eastAsia="仿宋" w:cs="仿宋"/>
                <w:color w:val="auto"/>
                <w:szCs w:val="21"/>
                <w:highlight w:val="none"/>
                <w:lang w:eastAsia="zh-CN"/>
              </w:rPr>
              <w:t>；</w:t>
            </w:r>
          </w:p>
          <w:p w14:paraId="49C5DBB3">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三档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长期护理服务管理方案编制内容完整，方案全面、</w:t>
            </w:r>
            <w:r>
              <w:rPr>
                <w:rFonts w:hint="eastAsia" w:ascii="仿宋" w:hAnsi="仿宋" w:eastAsia="仿宋" w:cs="仿宋"/>
                <w:color w:val="auto"/>
                <w:szCs w:val="21"/>
                <w:highlight w:val="none"/>
                <w:lang w:val="en-US" w:eastAsia="zh-CN"/>
              </w:rPr>
              <w:t>合理</w:t>
            </w:r>
            <w:r>
              <w:rPr>
                <w:rFonts w:hint="eastAsia" w:ascii="仿宋" w:hAnsi="仿宋" w:eastAsia="仿宋" w:cs="仿宋"/>
                <w:color w:val="auto"/>
                <w:szCs w:val="21"/>
                <w:highlight w:val="none"/>
                <w:lang w:eastAsia="zh-CN"/>
              </w:rPr>
              <w:t>、可行，</w:t>
            </w:r>
            <w:r>
              <w:rPr>
                <w:rFonts w:hint="eastAsia" w:ascii="仿宋" w:hAnsi="仿宋" w:eastAsia="仿宋" w:cs="仿宋"/>
                <w:color w:val="auto"/>
                <w:szCs w:val="21"/>
                <w:highlight w:val="none"/>
                <w:lang w:val="en-US" w:eastAsia="zh-CN"/>
              </w:rPr>
              <w:t>符合项目实施需要</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lang w:val="en-US" w:eastAsia="zh-CN"/>
              </w:rPr>
              <w:t>评定为三档</w:t>
            </w:r>
            <w:r>
              <w:rPr>
                <w:rFonts w:hint="eastAsia" w:ascii="仿宋" w:hAnsi="仿宋" w:eastAsia="仿宋" w:cs="仿宋"/>
                <w:color w:val="auto"/>
                <w:szCs w:val="21"/>
                <w:highlight w:val="none"/>
                <w:lang w:eastAsia="zh-CN"/>
              </w:rPr>
              <w:t>。</w:t>
            </w:r>
          </w:p>
          <w:p w14:paraId="768FCFCA">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投标人未提供的</w:t>
            </w:r>
            <w:r>
              <w:rPr>
                <w:rFonts w:hint="eastAsia" w:ascii="仿宋" w:hAnsi="仿宋" w:eastAsia="仿宋" w:cs="仿宋"/>
                <w:color w:val="auto"/>
                <w:szCs w:val="21"/>
                <w:highlight w:val="none"/>
                <w:lang w:eastAsia="zh-CN"/>
              </w:rPr>
              <w:t>长期护理服务管理方案的</w:t>
            </w:r>
            <w:r>
              <w:rPr>
                <w:rFonts w:hint="eastAsia" w:ascii="仿宋" w:hAnsi="仿宋" w:eastAsia="仿宋" w:cs="仿宋"/>
                <w:color w:val="auto"/>
                <w:szCs w:val="21"/>
                <w:highlight w:val="none"/>
                <w:lang w:val="en-US" w:eastAsia="zh-CN"/>
              </w:rPr>
              <w:t>得0分。</w:t>
            </w:r>
          </w:p>
        </w:tc>
      </w:tr>
      <w:tr w14:paraId="7A8D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6D3124C4">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03AC7A4A">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285" w:type="dxa"/>
            <w:gridSpan w:val="2"/>
            <w:noWrap w:val="0"/>
            <w:tcMar>
              <w:left w:w="57" w:type="dxa"/>
              <w:right w:w="57" w:type="dxa"/>
            </w:tcMar>
            <w:vAlign w:val="center"/>
          </w:tcPr>
          <w:p w14:paraId="2C4F5903">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5.4稽核巡查方案</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满分5分</w:t>
            </w:r>
            <w:r>
              <w:rPr>
                <w:rFonts w:hint="eastAsia" w:ascii="仿宋" w:hAnsi="仿宋" w:eastAsia="仿宋" w:cs="仿宋"/>
                <w:b/>
                <w:bCs/>
                <w:color w:val="auto"/>
                <w:highlight w:val="none"/>
                <w:lang w:eastAsia="zh-CN"/>
              </w:rPr>
              <w:t>）</w:t>
            </w:r>
          </w:p>
        </w:tc>
        <w:tc>
          <w:tcPr>
            <w:tcW w:w="7384" w:type="dxa"/>
            <w:noWrap w:val="0"/>
            <w:vAlign w:val="center"/>
          </w:tcPr>
          <w:p w14:paraId="3127F3EF">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由评委根据投标人提供的</w:t>
            </w:r>
            <w:r>
              <w:rPr>
                <w:rFonts w:hint="eastAsia" w:ascii="仿宋" w:hAnsi="仿宋" w:eastAsia="仿宋" w:cs="仿宋"/>
                <w:color w:val="auto"/>
                <w:szCs w:val="21"/>
                <w:highlight w:val="none"/>
                <w:lang w:eastAsia="zh-CN"/>
              </w:rPr>
              <w:t>稽核巡查方案</w:t>
            </w:r>
            <w:r>
              <w:rPr>
                <w:rFonts w:hint="eastAsia" w:ascii="仿宋" w:hAnsi="仿宋" w:eastAsia="仿宋" w:cs="仿宋"/>
                <w:color w:val="auto"/>
                <w:szCs w:val="21"/>
                <w:highlight w:val="none"/>
                <w:lang w:val="en-US" w:eastAsia="zh-CN"/>
              </w:rPr>
              <w:t>进行独立评分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方案</w:t>
            </w:r>
            <w:r>
              <w:rPr>
                <w:rFonts w:hint="eastAsia" w:ascii="仿宋" w:hAnsi="仿宋" w:eastAsia="仿宋" w:cs="仿宋"/>
                <w:color w:val="auto"/>
                <w:szCs w:val="21"/>
                <w:highlight w:val="none"/>
                <w:lang w:eastAsia="zh-CN"/>
              </w:rPr>
              <w:t>包括：</w:t>
            </w:r>
            <w:r>
              <w:rPr>
                <w:rFonts w:hint="eastAsia" w:ascii="仿宋" w:hAnsi="仿宋" w:eastAsia="仿宋" w:cs="仿宋"/>
                <w:color w:val="auto"/>
                <w:szCs w:val="21"/>
                <w:highlight w:val="none"/>
                <w:lang w:val="en-US" w:eastAsia="zh-CN"/>
              </w:rPr>
              <w:t>每月开展至少1次上门稽核工作，包括</w:t>
            </w:r>
            <w:r>
              <w:rPr>
                <w:rFonts w:hint="eastAsia" w:ascii="仿宋" w:hAnsi="仿宋" w:eastAsia="仿宋" w:cs="仿宋"/>
                <w:color w:val="auto"/>
                <w:szCs w:val="21"/>
                <w:highlight w:val="none"/>
                <w:lang w:eastAsia="zh-CN"/>
              </w:rPr>
              <w:t>总体监督稽核巡查计划、定点机构稽核、护理人员监督稽核、待遇享受对象监督稽核等四个方面内容，</w:t>
            </w:r>
            <w:r>
              <w:rPr>
                <w:rFonts w:hint="eastAsia" w:ascii="仿宋" w:hAnsi="仿宋" w:eastAsia="仿宋" w:cs="仿宋"/>
                <w:color w:val="auto"/>
                <w:szCs w:val="21"/>
                <w:highlight w:val="none"/>
                <w:lang w:val="en-US" w:eastAsia="zh-CN"/>
              </w:rPr>
              <w:t>其中待遇享受对象包括稽核的主要内容包括失能人员生存状态、护理环境是否改善、实际护理人员是否相符、护理任务是否完成、家属的满意度评价等</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未提供</w:t>
            </w:r>
            <w:r>
              <w:rPr>
                <w:rFonts w:hint="eastAsia" w:ascii="仿宋" w:hAnsi="仿宋" w:eastAsia="仿宋" w:cs="仿宋"/>
                <w:color w:val="auto"/>
                <w:szCs w:val="21"/>
                <w:highlight w:val="none"/>
                <w:lang w:eastAsia="zh-CN"/>
              </w:rPr>
              <w:t>稽核巡查方案</w:t>
            </w:r>
            <w:r>
              <w:rPr>
                <w:rFonts w:hint="eastAsia" w:ascii="仿宋" w:hAnsi="仿宋" w:eastAsia="仿宋" w:cs="仿宋"/>
                <w:color w:val="auto"/>
                <w:szCs w:val="21"/>
                <w:highlight w:val="none"/>
                <w:lang w:val="en-US" w:eastAsia="zh-CN"/>
              </w:rPr>
              <w:t>的得0分。满分3分。</w:t>
            </w:r>
          </w:p>
          <w:p w14:paraId="7E31728E">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稽核巡查方案编制内容</w:t>
            </w:r>
            <w:r>
              <w:rPr>
                <w:rFonts w:hint="eastAsia" w:ascii="仿宋" w:hAnsi="仿宋" w:eastAsia="仿宋" w:cs="仿宋"/>
                <w:color w:val="auto"/>
                <w:szCs w:val="21"/>
                <w:highlight w:val="none"/>
                <w:lang w:val="en-US" w:eastAsia="zh-CN"/>
              </w:rPr>
              <w:t>不完整有缺项</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lang w:val="en-US" w:eastAsia="zh-CN"/>
              </w:rPr>
              <w:t>评定为一档</w:t>
            </w:r>
            <w:r>
              <w:rPr>
                <w:rFonts w:hint="eastAsia" w:ascii="仿宋" w:hAnsi="仿宋" w:eastAsia="仿宋" w:cs="仿宋"/>
                <w:color w:val="auto"/>
                <w:szCs w:val="21"/>
                <w:highlight w:val="none"/>
                <w:lang w:eastAsia="zh-CN"/>
              </w:rPr>
              <w:t>。</w:t>
            </w:r>
          </w:p>
          <w:p w14:paraId="52E30154">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稽核巡查方案评估方案编制内容完整的</w:t>
            </w:r>
            <w:r>
              <w:rPr>
                <w:rFonts w:hint="eastAsia" w:ascii="仿宋" w:hAnsi="仿宋" w:eastAsia="仿宋" w:cs="仿宋"/>
                <w:color w:val="auto"/>
                <w:szCs w:val="21"/>
                <w:highlight w:val="none"/>
                <w:lang w:val="en-US" w:eastAsia="zh-CN"/>
              </w:rPr>
              <w:t>评定为二档</w:t>
            </w:r>
            <w:r>
              <w:rPr>
                <w:rFonts w:hint="eastAsia" w:ascii="仿宋" w:hAnsi="仿宋" w:eastAsia="仿宋" w:cs="仿宋"/>
                <w:color w:val="auto"/>
                <w:szCs w:val="21"/>
                <w:highlight w:val="none"/>
                <w:lang w:eastAsia="zh-CN"/>
              </w:rPr>
              <w:t>；</w:t>
            </w:r>
          </w:p>
          <w:p w14:paraId="3B61A26C">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三档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稽核巡查方案编制内容完整、考虑周全，</w:t>
            </w:r>
            <w:r>
              <w:rPr>
                <w:rFonts w:hint="eastAsia" w:ascii="仿宋" w:hAnsi="仿宋" w:eastAsia="仿宋" w:cs="仿宋"/>
                <w:color w:val="auto"/>
                <w:szCs w:val="21"/>
                <w:highlight w:val="none"/>
                <w:lang w:val="en-US" w:eastAsia="zh-CN"/>
              </w:rPr>
              <w:t>有</w:t>
            </w:r>
            <w:r>
              <w:rPr>
                <w:rFonts w:hint="eastAsia" w:ascii="仿宋" w:hAnsi="仿宋" w:eastAsia="仿宋" w:cs="仿宋"/>
                <w:color w:val="auto"/>
                <w:szCs w:val="21"/>
                <w:highlight w:val="none"/>
                <w:lang w:eastAsia="zh-CN"/>
              </w:rPr>
              <w:t>对采购人服务项目有利实施的承诺和措施的</w:t>
            </w:r>
            <w:r>
              <w:rPr>
                <w:rFonts w:hint="eastAsia" w:ascii="仿宋" w:hAnsi="仿宋" w:eastAsia="仿宋" w:cs="仿宋"/>
                <w:color w:val="auto"/>
                <w:szCs w:val="21"/>
                <w:highlight w:val="none"/>
                <w:lang w:val="en-US" w:eastAsia="zh-CN"/>
              </w:rPr>
              <w:t>评定为三档</w:t>
            </w:r>
            <w:r>
              <w:rPr>
                <w:rFonts w:hint="eastAsia" w:ascii="仿宋" w:hAnsi="仿宋" w:eastAsia="仿宋" w:cs="仿宋"/>
                <w:color w:val="auto"/>
                <w:szCs w:val="21"/>
                <w:highlight w:val="none"/>
                <w:lang w:eastAsia="zh-CN"/>
              </w:rPr>
              <w:t>。</w:t>
            </w:r>
          </w:p>
          <w:p w14:paraId="0BCF7BD5">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2）在方案满足二档的基础上，总体监督稽核计划满足全年度定点机构稽核比例达100%，每季度待遇享受对象稽核比例达到25%的得</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lang w:eastAsia="zh-CN"/>
              </w:rPr>
              <w:t>分，满分</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分。</w:t>
            </w:r>
          </w:p>
          <w:p w14:paraId="4B621C1D">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3）投标人</w:t>
            </w:r>
            <w:r>
              <w:rPr>
                <w:rFonts w:hint="eastAsia" w:ascii="仿宋" w:hAnsi="仿宋" w:eastAsia="仿宋" w:cs="仿宋"/>
                <w:color w:val="auto"/>
                <w:szCs w:val="21"/>
                <w:highlight w:val="none"/>
                <w:lang w:val="en-US" w:eastAsia="zh-CN"/>
              </w:rPr>
              <w:t>能够提出针对疑似不符合享受待遇人员的专项稽核方案，承诺运用</w:t>
            </w:r>
            <w:r>
              <w:rPr>
                <w:rFonts w:hint="eastAsia" w:ascii="仿宋" w:hAnsi="仿宋" w:eastAsia="仿宋" w:cs="仿宋"/>
                <w:color w:val="auto"/>
                <w:szCs w:val="21"/>
                <w:highlight w:val="none"/>
                <w:lang w:eastAsia="zh-CN"/>
              </w:rPr>
              <w:t>移动智能监控</w:t>
            </w:r>
            <w:r>
              <w:rPr>
                <w:rFonts w:hint="eastAsia" w:ascii="仿宋" w:hAnsi="仿宋" w:eastAsia="仿宋" w:cs="仿宋"/>
                <w:color w:val="auto"/>
                <w:szCs w:val="21"/>
                <w:highlight w:val="none"/>
                <w:lang w:val="en-US" w:eastAsia="zh-CN"/>
              </w:rPr>
              <w:t>等信息化、智能化</w:t>
            </w:r>
            <w:r>
              <w:rPr>
                <w:rFonts w:hint="eastAsia" w:ascii="仿宋" w:hAnsi="仿宋" w:eastAsia="仿宋" w:cs="仿宋"/>
                <w:color w:val="auto"/>
                <w:szCs w:val="21"/>
                <w:highlight w:val="none"/>
                <w:lang w:eastAsia="zh-CN"/>
              </w:rPr>
              <w:t>手段</w:t>
            </w:r>
            <w:r>
              <w:rPr>
                <w:rFonts w:hint="eastAsia" w:ascii="仿宋" w:hAnsi="仿宋" w:eastAsia="仿宋" w:cs="仿宋"/>
                <w:color w:val="auto"/>
                <w:szCs w:val="21"/>
                <w:highlight w:val="none"/>
                <w:lang w:val="en-US" w:eastAsia="zh-CN"/>
              </w:rPr>
              <w:t>对疑似欺诈骗保人员进行稽核排查</w:t>
            </w:r>
            <w:r>
              <w:rPr>
                <w:rFonts w:hint="eastAsia" w:ascii="仿宋" w:hAnsi="仿宋" w:eastAsia="仿宋" w:cs="仿宋"/>
                <w:color w:val="auto"/>
                <w:szCs w:val="21"/>
                <w:highlight w:val="none"/>
                <w:lang w:eastAsia="zh-CN"/>
              </w:rPr>
              <w:t>的得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满分1分。</w:t>
            </w:r>
          </w:p>
        </w:tc>
      </w:tr>
      <w:tr w14:paraId="73C0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30BC34F3">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5A518676">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285" w:type="dxa"/>
            <w:gridSpan w:val="2"/>
            <w:noWrap w:val="0"/>
            <w:tcMar>
              <w:left w:w="57" w:type="dxa"/>
              <w:right w:w="57" w:type="dxa"/>
            </w:tcMar>
            <w:vAlign w:val="center"/>
          </w:tcPr>
          <w:p w14:paraId="6D5634B4">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5.5费用结算和基金监管方案</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满分3分</w:t>
            </w:r>
            <w:r>
              <w:rPr>
                <w:rFonts w:hint="eastAsia" w:ascii="仿宋" w:hAnsi="仿宋" w:eastAsia="仿宋" w:cs="仿宋"/>
                <w:b/>
                <w:bCs/>
                <w:color w:val="auto"/>
                <w:highlight w:val="none"/>
                <w:lang w:eastAsia="zh-CN"/>
              </w:rPr>
              <w:t>）</w:t>
            </w:r>
          </w:p>
        </w:tc>
        <w:tc>
          <w:tcPr>
            <w:tcW w:w="7384" w:type="dxa"/>
            <w:noWrap w:val="0"/>
            <w:vAlign w:val="center"/>
          </w:tcPr>
          <w:p w14:paraId="70463CCA">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由评委根据投标人提供的</w:t>
            </w:r>
            <w:r>
              <w:rPr>
                <w:rFonts w:hint="eastAsia" w:ascii="仿宋" w:hAnsi="仿宋" w:eastAsia="仿宋" w:cs="仿宋"/>
                <w:color w:val="auto"/>
                <w:szCs w:val="21"/>
                <w:highlight w:val="none"/>
                <w:lang w:eastAsia="zh-CN"/>
              </w:rPr>
              <w:t>费用结算和基金监管方案</w:t>
            </w:r>
            <w:r>
              <w:rPr>
                <w:rFonts w:hint="eastAsia" w:ascii="仿宋" w:hAnsi="仿宋" w:eastAsia="仿宋" w:cs="仿宋"/>
                <w:color w:val="auto"/>
                <w:szCs w:val="21"/>
                <w:highlight w:val="none"/>
                <w:lang w:val="en-US" w:eastAsia="zh-CN"/>
              </w:rPr>
              <w:t>进行独立评分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方案</w:t>
            </w:r>
            <w:r>
              <w:rPr>
                <w:rFonts w:hint="eastAsia" w:ascii="仿宋" w:hAnsi="仿宋" w:eastAsia="仿宋" w:cs="仿宋"/>
                <w:color w:val="auto"/>
                <w:szCs w:val="21"/>
                <w:highlight w:val="none"/>
                <w:lang w:eastAsia="zh-CN"/>
              </w:rPr>
              <w:t>包括费用审核、费用结算、数据结报、基金内控等4个方面内容。</w:t>
            </w:r>
            <w:r>
              <w:rPr>
                <w:rFonts w:hint="eastAsia" w:ascii="仿宋" w:hAnsi="仿宋" w:eastAsia="仿宋" w:cs="仿宋"/>
                <w:color w:val="auto"/>
                <w:szCs w:val="21"/>
                <w:highlight w:val="none"/>
                <w:lang w:val="en-US" w:eastAsia="zh-CN"/>
              </w:rPr>
              <w:t>未提供</w:t>
            </w:r>
            <w:r>
              <w:rPr>
                <w:rFonts w:hint="eastAsia" w:ascii="仿宋" w:hAnsi="仿宋" w:eastAsia="仿宋" w:cs="仿宋"/>
                <w:color w:val="auto"/>
                <w:szCs w:val="21"/>
                <w:highlight w:val="none"/>
                <w:lang w:eastAsia="zh-CN"/>
              </w:rPr>
              <w:t>费用结算和基金监管方案</w:t>
            </w:r>
            <w:r>
              <w:rPr>
                <w:rFonts w:hint="eastAsia" w:ascii="仿宋" w:hAnsi="仿宋" w:eastAsia="仿宋" w:cs="仿宋"/>
                <w:color w:val="auto"/>
                <w:szCs w:val="21"/>
                <w:highlight w:val="none"/>
                <w:lang w:val="en-US" w:eastAsia="zh-CN"/>
              </w:rPr>
              <w:t>的得0分。</w:t>
            </w:r>
          </w:p>
          <w:p w14:paraId="1A6F2420">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费用结算和基金监管方案编制内容</w:t>
            </w:r>
            <w:r>
              <w:rPr>
                <w:rFonts w:hint="eastAsia" w:ascii="仿宋" w:hAnsi="仿宋" w:eastAsia="仿宋" w:cs="仿宋"/>
                <w:color w:val="auto"/>
                <w:szCs w:val="21"/>
                <w:highlight w:val="none"/>
                <w:lang w:val="en-US" w:eastAsia="zh-CN"/>
              </w:rPr>
              <w:t>不完整有缺项</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lang w:val="en-US" w:eastAsia="zh-CN"/>
              </w:rPr>
              <w:t>评定为一档</w:t>
            </w:r>
            <w:r>
              <w:rPr>
                <w:rFonts w:hint="eastAsia" w:ascii="仿宋" w:hAnsi="仿宋" w:eastAsia="仿宋" w:cs="仿宋"/>
                <w:color w:val="auto"/>
                <w:szCs w:val="21"/>
                <w:highlight w:val="none"/>
                <w:lang w:eastAsia="zh-CN"/>
              </w:rPr>
              <w:t>。</w:t>
            </w:r>
          </w:p>
          <w:p w14:paraId="782846BB">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费用结算和基金监管方案评估方案编制内容完整的</w:t>
            </w:r>
            <w:r>
              <w:rPr>
                <w:rFonts w:hint="eastAsia" w:ascii="仿宋" w:hAnsi="仿宋" w:eastAsia="仿宋" w:cs="仿宋"/>
                <w:color w:val="auto"/>
                <w:szCs w:val="21"/>
                <w:highlight w:val="none"/>
                <w:lang w:val="en-US" w:eastAsia="zh-CN"/>
              </w:rPr>
              <w:t>评定为二档</w:t>
            </w:r>
            <w:r>
              <w:rPr>
                <w:rFonts w:hint="eastAsia" w:ascii="仿宋" w:hAnsi="仿宋" w:eastAsia="仿宋" w:cs="仿宋"/>
                <w:color w:val="auto"/>
                <w:szCs w:val="21"/>
                <w:highlight w:val="none"/>
                <w:lang w:eastAsia="zh-CN"/>
              </w:rPr>
              <w:t>；</w:t>
            </w:r>
          </w:p>
          <w:p w14:paraId="271FA004">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三档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费用结算和基金监管方案编制内容完整、考虑周全，</w:t>
            </w:r>
            <w:r>
              <w:rPr>
                <w:rFonts w:hint="eastAsia" w:ascii="仿宋" w:hAnsi="仿宋" w:eastAsia="仿宋" w:cs="仿宋"/>
                <w:color w:val="auto"/>
                <w:szCs w:val="21"/>
                <w:highlight w:val="none"/>
                <w:lang w:val="en-US" w:eastAsia="zh-CN"/>
              </w:rPr>
              <w:t>有</w:t>
            </w:r>
            <w:r>
              <w:rPr>
                <w:rFonts w:hint="eastAsia" w:ascii="仿宋" w:hAnsi="仿宋" w:eastAsia="仿宋" w:cs="仿宋"/>
                <w:color w:val="auto"/>
                <w:szCs w:val="21"/>
                <w:highlight w:val="none"/>
                <w:lang w:eastAsia="zh-CN"/>
              </w:rPr>
              <w:t>对采购人服务项目有利实施的承诺和措施的</w:t>
            </w:r>
            <w:r>
              <w:rPr>
                <w:rFonts w:hint="eastAsia" w:ascii="仿宋" w:hAnsi="仿宋" w:eastAsia="仿宋" w:cs="仿宋"/>
                <w:color w:val="auto"/>
                <w:szCs w:val="21"/>
                <w:highlight w:val="none"/>
                <w:lang w:val="en-US" w:eastAsia="zh-CN"/>
              </w:rPr>
              <w:t>评定为三档</w:t>
            </w:r>
            <w:r>
              <w:rPr>
                <w:rFonts w:hint="eastAsia" w:ascii="仿宋" w:hAnsi="仿宋" w:eastAsia="仿宋" w:cs="仿宋"/>
                <w:color w:val="auto"/>
                <w:szCs w:val="21"/>
                <w:highlight w:val="none"/>
                <w:lang w:eastAsia="zh-CN"/>
              </w:rPr>
              <w:t>。</w:t>
            </w:r>
          </w:p>
        </w:tc>
      </w:tr>
      <w:tr w14:paraId="4E25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0C1C358A">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55159849">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285" w:type="dxa"/>
            <w:gridSpan w:val="2"/>
            <w:noWrap w:val="0"/>
            <w:tcMar>
              <w:left w:w="57" w:type="dxa"/>
              <w:right w:w="57" w:type="dxa"/>
            </w:tcMar>
            <w:vAlign w:val="center"/>
          </w:tcPr>
          <w:p w14:paraId="6590B6B4">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5.6宣传与培训方案</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满分3分</w:t>
            </w:r>
            <w:r>
              <w:rPr>
                <w:rFonts w:hint="eastAsia" w:ascii="仿宋" w:hAnsi="仿宋" w:eastAsia="仿宋" w:cs="仿宋"/>
                <w:b/>
                <w:bCs/>
                <w:color w:val="auto"/>
                <w:highlight w:val="none"/>
                <w:lang w:eastAsia="zh-CN"/>
              </w:rPr>
              <w:t>）</w:t>
            </w:r>
          </w:p>
        </w:tc>
        <w:tc>
          <w:tcPr>
            <w:tcW w:w="7384" w:type="dxa"/>
            <w:noWrap w:val="0"/>
            <w:vAlign w:val="center"/>
          </w:tcPr>
          <w:p w14:paraId="3B58AEE7">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由评委根据投标人提供的</w:t>
            </w:r>
            <w:r>
              <w:rPr>
                <w:rFonts w:hint="eastAsia" w:ascii="仿宋" w:hAnsi="仿宋" w:eastAsia="仿宋" w:cs="仿宋"/>
                <w:color w:val="auto"/>
                <w:szCs w:val="21"/>
                <w:highlight w:val="none"/>
                <w:lang w:eastAsia="zh-CN"/>
              </w:rPr>
              <w:t>宣传与培训方案</w:t>
            </w:r>
            <w:r>
              <w:rPr>
                <w:rFonts w:hint="eastAsia" w:ascii="仿宋" w:hAnsi="仿宋" w:eastAsia="仿宋" w:cs="仿宋"/>
                <w:color w:val="auto"/>
                <w:szCs w:val="21"/>
                <w:highlight w:val="none"/>
                <w:lang w:val="en-US" w:eastAsia="zh-CN"/>
              </w:rPr>
              <w:t>进行独立评分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方案</w:t>
            </w:r>
            <w:r>
              <w:rPr>
                <w:rFonts w:hint="eastAsia" w:ascii="仿宋" w:hAnsi="仿宋" w:eastAsia="仿宋" w:cs="仿宋"/>
                <w:color w:val="auto"/>
                <w:szCs w:val="21"/>
                <w:highlight w:val="none"/>
                <w:lang w:eastAsia="zh-CN"/>
              </w:rPr>
              <w:t>包括：</w:t>
            </w:r>
          </w:p>
          <w:p w14:paraId="752A7E28">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第一部分：宣传方案包括宣传计划、宣传渠道、宣传材料印制等3个方面内容，</w:t>
            </w:r>
            <w:r>
              <w:rPr>
                <w:rFonts w:hint="eastAsia" w:ascii="仿宋" w:hAnsi="仿宋" w:eastAsia="仿宋" w:cs="仿宋"/>
                <w:color w:val="auto"/>
                <w:szCs w:val="21"/>
                <w:highlight w:val="none"/>
                <w:lang w:val="en-US" w:eastAsia="zh-CN"/>
              </w:rPr>
              <w:t>承诺</w:t>
            </w:r>
            <w:r>
              <w:rPr>
                <w:rFonts w:hint="eastAsia" w:ascii="仿宋" w:hAnsi="仿宋" w:eastAsia="仿宋" w:cs="仿宋"/>
                <w:color w:val="auto"/>
                <w:szCs w:val="21"/>
                <w:highlight w:val="none"/>
                <w:lang w:eastAsia="zh-CN"/>
              </w:rPr>
              <w:t>采取每年不少于1次拍摄宣传短片、印制宣传物料、投放电视媒体等方式，在采购人的领导下扩大长期护理保险政策、经办、运行成效在社会面的知晓度，做好政策的正向宣传。</w:t>
            </w:r>
          </w:p>
          <w:p w14:paraId="04215379">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第二部分：培训方案包括针对护理员和长护险失能评估员、评估专家的业务专业培训计划，培训课程管理，培训师资管理等3个方面内容，承诺每季度开展不少于1次长护险护理服务人员能力提高及政策理论的集中培训活动。</w:t>
            </w:r>
            <w:r>
              <w:rPr>
                <w:rFonts w:hint="eastAsia" w:ascii="仿宋" w:hAnsi="仿宋" w:eastAsia="仿宋" w:cs="仿宋"/>
                <w:color w:val="auto"/>
                <w:szCs w:val="21"/>
                <w:highlight w:val="none"/>
                <w:lang w:val="en-US" w:eastAsia="zh-CN"/>
              </w:rPr>
              <w:t>未提供</w:t>
            </w:r>
            <w:r>
              <w:rPr>
                <w:rFonts w:hint="eastAsia" w:ascii="仿宋" w:hAnsi="仿宋" w:eastAsia="仿宋" w:cs="仿宋"/>
                <w:color w:val="auto"/>
                <w:szCs w:val="21"/>
                <w:highlight w:val="none"/>
                <w:lang w:eastAsia="zh-CN"/>
              </w:rPr>
              <w:t>宣传与培训方案的</w:t>
            </w:r>
            <w:r>
              <w:rPr>
                <w:rFonts w:hint="eastAsia" w:ascii="仿宋" w:hAnsi="仿宋" w:eastAsia="仿宋" w:cs="仿宋"/>
                <w:color w:val="auto"/>
                <w:szCs w:val="21"/>
                <w:highlight w:val="none"/>
                <w:lang w:val="en-US" w:eastAsia="zh-CN"/>
              </w:rPr>
              <w:t>得0分。</w:t>
            </w:r>
          </w:p>
          <w:p w14:paraId="04163847">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宣传与培训方案编制内容</w:t>
            </w:r>
            <w:r>
              <w:rPr>
                <w:rFonts w:hint="eastAsia" w:ascii="仿宋" w:hAnsi="仿宋" w:eastAsia="仿宋" w:cs="仿宋"/>
                <w:color w:val="auto"/>
                <w:szCs w:val="21"/>
                <w:highlight w:val="none"/>
                <w:lang w:val="en-US" w:eastAsia="zh-CN"/>
              </w:rPr>
              <w:t>不完整有缺项</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lang w:val="en-US" w:eastAsia="zh-CN"/>
              </w:rPr>
              <w:t>评定为一档</w:t>
            </w:r>
            <w:r>
              <w:rPr>
                <w:rFonts w:hint="eastAsia" w:ascii="仿宋" w:hAnsi="仿宋" w:eastAsia="仿宋" w:cs="仿宋"/>
                <w:color w:val="auto"/>
                <w:szCs w:val="21"/>
                <w:highlight w:val="none"/>
                <w:lang w:eastAsia="zh-CN"/>
              </w:rPr>
              <w:t>。</w:t>
            </w:r>
          </w:p>
          <w:p w14:paraId="6801714C">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宣传与培训方案评估方案编制内容完整的</w:t>
            </w:r>
            <w:r>
              <w:rPr>
                <w:rFonts w:hint="eastAsia" w:ascii="仿宋" w:hAnsi="仿宋" w:eastAsia="仿宋" w:cs="仿宋"/>
                <w:color w:val="auto"/>
                <w:szCs w:val="21"/>
                <w:highlight w:val="none"/>
                <w:lang w:val="en-US" w:eastAsia="zh-CN"/>
              </w:rPr>
              <w:t>评定为二档</w:t>
            </w:r>
            <w:r>
              <w:rPr>
                <w:rFonts w:hint="eastAsia" w:ascii="仿宋" w:hAnsi="仿宋" w:eastAsia="仿宋" w:cs="仿宋"/>
                <w:color w:val="auto"/>
                <w:szCs w:val="21"/>
                <w:highlight w:val="none"/>
                <w:lang w:eastAsia="zh-CN"/>
              </w:rPr>
              <w:t>；</w:t>
            </w:r>
          </w:p>
          <w:p w14:paraId="12E26E3C">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三档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宣传与培训方案编制内容完整、考虑周全，</w:t>
            </w:r>
            <w:r>
              <w:rPr>
                <w:rFonts w:hint="eastAsia" w:ascii="仿宋" w:hAnsi="仿宋" w:eastAsia="仿宋" w:cs="仿宋"/>
                <w:color w:val="auto"/>
                <w:szCs w:val="21"/>
                <w:highlight w:val="none"/>
                <w:lang w:val="en-US" w:eastAsia="zh-CN"/>
              </w:rPr>
              <w:t>有</w:t>
            </w:r>
            <w:r>
              <w:rPr>
                <w:rFonts w:hint="eastAsia" w:ascii="仿宋" w:hAnsi="仿宋" w:eastAsia="仿宋" w:cs="仿宋"/>
                <w:color w:val="auto"/>
                <w:szCs w:val="21"/>
                <w:highlight w:val="none"/>
                <w:lang w:eastAsia="zh-CN"/>
              </w:rPr>
              <w:t>对采购人服务项目有利实施的承诺和措施的</w:t>
            </w:r>
            <w:r>
              <w:rPr>
                <w:rFonts w:hint="eastAsia" w:ascii="仿宋" w:hAnsi="仿宋" w:eastAsia="仿宋" w:cs="仿宋"/>
                <w:color w:val="auto"/>
                <w:szCs w:val="21"/>
                <w:highlight w:val="none"/>
                <w:lang w:val="en-US" w:eastAsia="zh-CN"/>
              </w:rPr>
              <w:t>评定为三档</w:t>
            </w:r>
            <w:r>
              <w:rPr>
                <w:rFonts w:hint="eastAsia" w:ascii="仿宋" w:hAnsi="仿宋" w:eastAsia="仿宋" w:cs="仿宋"/>
                <w:color w:val="auto"/>
                <w:szCs w:val="21"/>
                <w:highlight w:val="none"/>
                <w:lang w:eastAsia="zh-CN"/>
              </w:rPr>
              <w:t>。</w:t>
            </w:r>
          </w:p>
        </w:tc>
      </w:tr>
      <w:tr w14:paraId="17AC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7E0DDC9A">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71EE932F">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285" w:type="dxa"/>
            <w:gridSpan w:val="2"/>
            <w:noWrap w:val="0"/>
            <w:tcMar>
              <w:left w:w="57" w:type="dxa"/>
              <w:right w:w="57" w:type="dxa"/>
            </w:tcMar>
            <w:vAlign w:val="center"/>
          </w:tcPr>
          <w:p w14:paraId="6FBBECD2">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5.7承办区域内组织管理方案</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满分3分</w:t>
            </w:r>
            <w:r>
              <w:rPr>
                <w:rFonts w:hint="eastAsia" w:ascii="仿宋" w:hAnsi="仿宋" w:eastAsia="仿宋" w:cs="仿宋"/>
                <w:b/>
                <w:bCs/>
                <w:color w:val="auto"/>
                <w:highlight w:val="none"/>
                <w:lang w:eastAsia="zh-CN"/>
              </w:rPr>
              <w:t>）</w:t>
            </w:r>
          </w:p>
        </w:tc>
        <w:tc>
          <w:tcPr>
            <w:tcW w:w="7384" w:type="dxa"/>
            <w:noWrap w:val="0"/>
            <w:vAlign w:val="center"/>
          </w:tcPr>
          <w:p w14:paraId="49FFBAAA">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由评委根据投标人提供的</w:t>
            </w:r>
            <w:r>
              <w:rPr>
                <w:rFonts w:hint="eastAsia" w:ascii="仿宋" w:hAnsi="仿宋" w:eastAsia="仿宋" w:cs="仿宋"/>
                <w:color w:val="auto"/>
                <w:szCs w:val="21"/>
                <w:highlight w:val="none"/>
                <w:lang w:eastAsia="zh-CN"/>
              </w:rPr>
              <w:t>承办区域内组织管理方案</w:t>
            </w:r>
            <w:r>
              <w:rPr>
                <w:rFonts w:hint="eastAsia" w:ascii="仿宋" w:hAnsi="仿宋" w:eastAsia="仿宋" w:cs="仿宋"/>
                <w:color w:val="auto"/>
                <w:szCs w:val="21"/>
                <w:highlight w:val="none"/>
                <w:lang w:val="en-US" w:eastAsia="zh-CN"/>
              </w:rPr>
              <w:t>进行独立评分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方案</w:t>
            </w:r>
            <w:r>
              <w:rPr>
                <w:rFonts w:hint="eastAsia" w:ascii="仿宋" w:hAnsi="仿宋" w:eastAsia="仿宋" w:cs="仿宋"/>
                <w:color w:val="auto"/>
                <w:szCs w:val="21"/>
                <w:highlight w:val="none"/>
                <w:lang w:eastAsia="zh-CN"/>
              </w:rPr>
              <w:t>包括：经办组织架构、岗位职责分工、经办人员招聘、经办人员培训、经办人员管理、经办制度建设等6个方面内容。</w:t>
            </w:r>
            <w:r>
              <w:rPr>
                <w:rFonts w:hint="eastAsia" w:ascii="仿宋" w:hAnsi="仿宋" w:eastAsia="仿宋" w:cs="仿宋"/>
                <w:color w:val="auto"/>
                <w:szCs w:val="21"/>
                <w:highlight w:val="none"/>
                <w:lang w:val="en-US" w:eastAsia="zh-CN"/>
              </w:rPr>
              <w:t>未提供</w:t>
            </w:r>
            <w:r>
              <w:rPr>
                <w:rFonts w:hint="eastAsia" w:ascii="仿宋" w:hAnsi="仿宋" w:eastAsia="仿宋" w:cs="仿宋"/>
                <w:color w:val="auto"/>
                <w:szCs w:val="21"/>
                <w:highlight w:val="none"/>
                <w:lang w:eastAsia="zh-CN"/>
              </w:rPr>
              <w:t>承办区域内组织管理方案的</w:t>
            </w:r>
            <w:r>
              <w:rPr>
                <w:rFonts w:hint="eastAsia" w:ascii="仿宋" w:hAnsi="仿宋" w:eastAsia="仿宋" w:cs="仿宋"/>
                <w:color w:val="auto"/>
                <w:szCs w:val="21"/>
                <w:highlight w:val="none"/>
                <w:lang w:val="en-US" w:eastAsia="zh-CN"/>
              </w:rPr>
              <w:t>得0分。</w:t>
            </w:r>
          </w:p>
          <w:p w14:paraId="16E691ED">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承办区域内组织管理方案编制内容</w:t>
            </w:r>
            <w:r>
              <w:rPr>
                <w:rFonts w:hint="eastAsia" w:ascii="仿宋" w:hAnsi="仿宋" w:eastAsia="仿宋" w:cs="仿宋"/>
                <w:color w:val="auto"/>
                <w:szCs w:val="21"/>
                <w:highlight w:val="none"/>
                <w:lang w:val="en-US" w:eastAsia="zh-CN"/>
              </w:rPr>
              <w:t>不完整有缺项</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lang w:val="en-US" w:eastAsia="zh-CN"/>
              </w:rPr>
              <w:t>评定为一档</w:t>
            </w:r>
            <w:r>
              <w:rPr>
                <w:rFonts w:hint="eastAsia" w:ascii="仿宋" w:hAnsi="仿宋" w:eastAsia="仿宋" w:cs="仿宋"/>
                <w:color w:val="auto"/>
                <w:szCs w:val="21"/>
                <w:highlight w:val="none"/>
                <w:lang w:eastAsia="zh-CN"/>
              </w:rPr>
              <w:t>。</w:t>
            </w:r>
          </w:p>
          <w:p w14:paraId="4CAC0E6C">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承办区域内组织管理方案评估方案编制内容完整的</w:t>
            </w:r>
            <w:r>
              <w:rPr>
                <w:rFonts w:hint="eastAsia" w:ascii="仿宋" w:hAnsi="仿宋" w:eastAsia="仿宋" w:cs="仿宋"/>
                <w:color w:val="auto"/>
                <w:szCs w:val="21"/>
                <w:highlight w:val="none"/>
                <w:lang w:val="en-US" w:eastAsia="zh-CN"/>
              </w:rPr>
              <w:t>评定为二档</w:t>
            </w:r>
            <w:r>
              <w:rPr>
                <w:rFonts w:hint="eastAsia" w:ascii="仿宋" w:hAnsi="仿宋" w:eastAsia="仿宋" w:cs="仿宋"/>
                <w:color w:val="auto"/>
                <w:szCs w:val="21"/>
                <w:highlight w:val="none"/>
                <w:lang w:eastAsia="zh-CN"/>
              </w:rPr>
              <w:t>；</w:t>
            </w:r>
          </w:p>
          <w:p w14:paraId="5F6E8892">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三档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：投标人提供的</w:t>
            </w:r>
            <w:r>
              <w:rPr>
                <w:rFonts w:hint="eastAsia" w:ascii="仿宋" w:hAnsi="仿宋" w:eastAsia="仿宋" w:cs="仿宋"/>
                <w:color w:val="auto"/>
                <w:szCs w:val="21"/>
                <w:highlight w:val="none"/>
                <w:lang w:eastAsia="zh-CN"/>
              </w:rPr>
              <w:t>承办区域内组织管理方案编制内容完整、考虑周全，</w:t>
            </w:r>
            <w:r>
              <w:rPr>
                <w:rFonts w:hint="eastAsia" w:ascii="仿宋" w:hAnsi="仿宋" w:eastAsia="仿宋" w:cs="仿宋"/>
                <w:color w:val="auto"/>
                <w:szCs w:val="21"/>
                <w:highlight w:val="none"/>
                <w:lang w:val="en-US" w:eastAsia="zh-CN"/>
              </w:rPr>
              <w:t>有</w:t>
            </w:r>
            <w:r>
              <w:rPr>
                <w:rFonts w:hint="eastAsia" w:ascii="仿宋" w:hAnsi="仿宋" w:eastAsia="仿宋" w:cs="仿宋"/>
                <w:color w:val="auto"/>
                <w:szCs w:val="21"/>
                <w:highlight w:val="none"/>
                <w:lang w:eastAsia="zh-CN"/>
              </w:rPr>
              <w:t>对采购人服务项目有利实施的承诺和措施的</w:t>
            </w:r>
            <w:r>
              <w:rPr>
                <w:rFonts w:hint="eastAsia" w:ascii="仿宋" w:hAnsi="仿宋" w:eastAsia="仿宋" w:cs="仿宋"/>
                <w:color w:val="auto"/>
                <w:szCs w:val="21"/>
                <w:highlight w:val="none"/>
                <w:lang w:val="en-US" w:eastAsia="zh-CN"/>
              </w:rPr>
              <w:t>评定为三档。</w:t>
            </w:r>
          </w:p>
        </w:tc>
      </w:tr>
      <w:tr w14:paraId="346D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4B9AF7EB">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47A75228">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285" w:type="dxa"/>
            <w:gridSpan w:val="2"/>
            <w:noWrap w:val="0"/>
            <w:tcMar>
              <w:left w:w="57" w:type="dxa"/>
              <w:right w:w="57" w:type="dxa"/>
            </w:tcMar>
            <w:vAlign w:val="center"/>
          </w:tcPr>
          <w:p w14:paraId="63144C19">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5.8综合配置方案</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满分3分</w:t>
            </w:r>
            <w:r>
              <w:rPr>
                <w:rFonts w:hint="eastAsia" w:ascii="仿宋" w:hAnsi="仿宋" w:eastAsia="仿宋" w:cs="仿宋"/>
                <w:b/>
                <w:bCs/>
                <w:color w:val="auto"/>
                <w:highlight w:val="none"/>
                <w:lang w:eastAsia="zh-CN"/>
              </w:rPr>
              <w:t>）</w:t>
            </w:r>
          </w:p>
        </w:tc>
        <w:tc>
          <w:tcPr>
            <w:tcW w:w="7384" w:type="dxa"/>
            <w:noWrap w:val="0"/>
            <w:vAlign w:val="center"/>
          </w:tcPr>
          <w:p w14:paraId="331B7C94">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由评委根据投标人提供的综合配置方案进行独立评分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未提供综合配置方案或不能满足一档要求的不得分。</w:t>
            </w:r>
          </w:p>
          <w:p w14:paraId="5423A8D1">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：投标人提供了完整的综合配置方案，方案包括职场建设，设备配备（包括打印机、复印机、传真机、扫描仪、办公电脑、执法记录仪、录音笔），人员配备、车辆配备的详细介绍</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lang w:val="en-US" w:eastAsia="zh-CN"/>
              </w:rPr>
              <w:t>评定为一档</w:t>
            </w:r>
            <w:r>
              <w:rPr>
                <w:rFonts w:hint="eastAsia" w:ascii="仿宋" w:hAnsi="仿宋" w:eastAsia="仿宋" w:cs="仿宋"/>
                <w:color w:val="auto"/>
                <w:szCs w:val="21"/>
                <w:highlight w:val="none"/>
                <w:lang w:eastAsia="zh-CN"/>
              </w:rPr>
              <w:t>。</w:t>
            </w:r>
          </w:p>
          <w:p w14:paraId="10EE9F65">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2分）：投标人提供了完整的综合配置方案，方案包括职场建设，设备配备（包括打印机、复印机、传真机、扫描仪、办公电脑、执法记录仪、录音笔），人员配备、车辆配备的详细介绍，承诺承办业务区域储备专职经办人员数不少于13人，医药类、保险、IT、会计等相关专业人数不少于4人，承诺为本项目业务配置相匹配的交通工具评定为二档；</w:t>
            </w:r>
          </w:p>
          <w:p w14:paraId="5E96D6AD">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三档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：投标人提供了完整的综合配置方案，方案包括职场建设，设备配备（包括打印机、复印机、传真机、扫描仪、办公电脑、执法记录仪、录音笔），人员配备、车辆配备的详细介绍，</w:t>
            </w:r>
            <w:r>
              <w:rPr>
                <w:rFonts w:hint="eastAsia" w:ascii="仿宋" w:hAnsi="仿宋" w:eastAsia="仿宋" w:cs="仿宋"/>
                <w:color w:val="auto"/>
                <w:szCs w:val="21"/>
                <w:highlight w:val="none"/>
                <w:lang w:eastAsia="zh-CN"/>
              </w:rPr>
              <w:t>承诺</w:t>
            </w:r>
            <w:r>
              <w:rPr>
                <w:rFonts w:hint="eastAsia" w:ascii="仿宋" w:hAnsi="仿宋" w:eastAsia="仿宋" w:cs="仿宋"/>
                <w:color w:val="auto"/>
                <w:szCs w:val="21"/>
                <w:highlight w:val="none"/>
                <w:lang w:val="en-US" w:eastAsia="zh-CN"/>
              </w:rPr>
              <w:t>承办业务区域</w:t>
            </w:r>
            <w:r>
              <w:rPr>
                <w:rFonts w:hint="eastAsia" w:ascii="仿宋" w:hAnsi="仿宋" w:eastAsia="仿宋" w:cs="仿宋"/>
                <w:color w:val="auto"/>
                <w:szCs w:val="21"/>
                <w:highlight w:val="none"/>
                <w:lang w:eastAsia="zh-CN"/>
              </w:rPr>
              <w:t>储备专职经办人员数不少于1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人</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医药类、保险、IT、会计等相关专业人数不少于</w:t>
            </w:r>
            <w:r>
              <w:rPr>
                <w:rFonts w:hint="eastAsia" w:ascii="仿宋" w:hAnsi="仿宋" w:eastAsia="仿宋" w:cs="仿宋"/>
                <w:color w:val="auto"/>
                <w:szCs w:val="21"/>
                <w:highlight w:val="none"/>
                <w:lang w:val="en-US" w:eastAsia="zh-CN"/>
              </w:rPr>
              <w:t>6人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承诺</w:t>
            </w:r>
            <w:r>
              <w:rPr>
                <w:rFonts w:hint="eastAsia" w:ascii="仿宋" w:hAnsi="仿宋" w:eastAsia="仿宋" w:cs="仿宋"/>
                <w:color w:val="auto"/>
                <w:szCs w:val="21"/>
                <w:highlight w:val="none"/>
                <w:lang w:eastAsia="zh-CN"/>
              </w:rPr>
              <w:t>为本项目</w:t>
            </w:r>
            <w:r>
              <w:rPr>
                <w:rFonts w:hint="eastAsia" w:ascii="仿宋" w:hAnsi="仿宋" w:eastAsia="仿宋" w:cs="仿宋"/>
                <w:color w:val="auto"/>
                <w:szCs w:val="21"/>
                <w:highlight w:val="none"/>
                <w:lang w:val="en-US" w:eastAsia="zh-CN"/>
              </w:rPr>
              <w:t>业务需要</w:t>
            </w:r>
            <w:r>
              <w:rPr>
                <w:rFonts w:hint="eastAsia" w:ascii="仿宋" w:hAnsi="仿宋" w:eastAsia="仿宋" w:cs="仿宋"/>
                <w:color w:val="auto"/>
                <w:szCs w:val="21"/>
                <w:highlight w:val="none"/>
                <w:lang w:eastAsia="zh-CN"/>
              </w:rPr>
              <w:t>配置</w:t>
            </w:r>
            <w:r>
              <w:rPr>
                <w:rFonts w:hint="eastAsia" w:ascii="仿宋" w:hAnsi="仿宋" w:eastAsia="仿宋" w:cs="仿宋"/>
                <w:color w:val="auto"/>
                <w:szCs w:val="21"/>
                <w:highlight w:val="none"/>
                <w:lang w:val="en-US" w:eastAsia="zh-CN"/>
              </w:rPr>
              <w:t>2台7坐商务车评定为三档</w:t>
            </w:r>
            <w:r>
              <w:rPr>
                <w:rFonts w:hint="eastAsia" w:ascii="仿宋" w:hAnsi="仿宋" w:eastAsia="仿宋" w:cs="仿宋"/>
                <w:color w:val="auto"/>
                <w:szCs w:val="21"/>
                <w:highlight w:val="none"/>
                <w:lang w:eastAsia="zh-CN"/>
              </w:rPr>
              <w:t>。</w:t>
            </w:r>
          </w:p>
        </w:tc>
      </w:tr>
      <w:tr w14:paraId="35A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04DDC9AD">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75333EE3">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285" w:type="dxa"/>
            <w:gridSpan w:val="2"/>
            <w:noWrap w:val="0"/>
            <w:tcMar>
              <w:left w:w="57" w:type="dxa"/>
              <w:right w:w="57" w:type="dxa"/>
            </w:tcMar>
            <w:vAlign w:val="center"/>
          </w:tcPr>
          <w:p w14:paraId="08E0AE91">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5.9奖项荣誉方案</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满分4分</w:t>
            </w:r>
            <w:r>
              <w:rPr>
                <w:rFonts w:hint="eastAsia" w:ascii="仿宋" w:hAnsi="仿宋" w:eastAsia="仿宋" w:cs="仿宋"/>
                <w:b/>
                <w:bCs/>
                <w:color w:val="auto"/>
                <w:highlight w:val="none"/>
                <w:lang w:eastAsia="zh-CN"/>
              </w:rPr>
              <w:t>）</w:t>
            </w:r>
          </w:p>
        </w:tc>
        <w:tc>
          <w:tcPr>
            <w:tcW w:w="7384" w:type="dxa"/>
            <w:noWrap w:val="0"/>
            <w:vAlign w:val="center"/>
          </w:tcPr>
          <w:p w14:paraId="72DC3BF5">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投标人所属集团或总公司（含下属分支机构）自2021年以来，在国家行政部门主办的相关技术、服务案例评选或竞赛活动中，获得过与长期护理保险经办服务领域密切相关的奖项的，每获得一个三等奖及以上的奖项，得2分，本项共计4分。（上述奖项需在国家行政部门官网中有公开信息并可查询，投标人需提供相关查询截图，不提供截图的，本项不得分）</w:t>
            </w:r>
          </w:p>
        </w:tc>
      </w:tr>
      <w:tr w14:paraId="2ED5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7887FDDD">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0E329157">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751" w:type="dxa"/>
            <w:vMerge w:val="restart"/>
            <w:noWrap w:val="0"/>
            <w:tcMar>
              <w:left w:w="57" w:type="dxa"/>
              <w:right w:w="57" w:type="dxa"/>
            </w:tcMar>
            <w:vAlign w:val="center"/>
          </w:tcPr>
          <w:p w14:paraId="0A4EE69E">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5.10专项方案（满分15分）</w:t>
            </w:r>
          </w:p>
        </w:tc>
        <w:tc>
          <w:tcPr>
            <w:tcW w:w="534" w:type="dxa"/>
            <w:noWrap w:val="0"/>
            <w:tcMar>
              <w:left w:w="57" w:type="dxa"/>
              <w:right w:w="57" w:type="dxa"/>
            </w:tcMar>
            <w:vAlign w:val="center"/>
          </w:tcPr>
          <w:p w14:paraId="7FE58934">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1分标</w:t>
            </w:r>
          </w:p>
        </w:tc>
        <w:tc>
          <w:tcPr>
            <w:tcW w:w="7384" w:type="dxa"/>
            <w:noWrap w:val="0"/>
            <w:vAlign w:val="center"/>
          </w:tcPr>
          <w:p w14:paraId="04EADB08">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2026年-2028年长期护理保险服务(</w:t>
            </w:r>
            <w:r>
              <w:rPr>
                <w:rFonts w:hint="eastAsia" w:ascii="仿宋" w:hAnsi="仿宋" w:eastAsia="仿宋" w:cs="仿宋"/>
                <w:b/>
                <w:bCs/>
                <w:color w:val="auto"/>
                <w:szCs w:val="21"/>
                <w:highlight w:val="none"/>
                <w:lang w:val="en-US" w:eastAsia="zh-CN"/>
              </w:rPr>
              <w:t>A</w:t>
            </w:r>
            <w:r>
              <w:rPr>
                <w:rFonts w:hint="eastAsia" w:ascii="仿宋" w:hAnsi="仿宋" w:eastAsia="仿宋" w:cs="仿宋"/>
                <w:b/>
                <w:bCs/>
                <w:color w:val="auto"/>
                <w:szCs w:val="21"/>
                <w:highlight w:val="none"/>
                <w:lang w:eastAsia="zh-CN"/>
              </w:rPr>
              <w:t>)</w:t>
            </w:r>
          </w:p>
          <w:p w14:paraId="424DE0DD">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南宁市长护险综合服务中心运维专项。</w:t>
            </w:r>
            <w:r>
              <w:rPr>
                <w:rFonts w:hint="eastAsia" w:ascii="仿宋" w:hAnsi="仿宋" w:eastAsia="仿宋" w:cs="仿宋"/>
                <w:color w:val="auto"/>
                <w:szCs w:val="21"/>
                <w:highlight w:val="none"/>
                <w:lang w:val="en-US" w:eastAsia="zh-CN"/>
              </w:rPr>
              <w:t>由评委根据投标人提供的专项方案进行独立评分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未提供专项方案或不能满足一档要求的不得分。</w:t>
            </w:r>
          </w:p>
          <w:p w14:paraId="764BC385">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9分）：中标人承诺按照采购人的要求，建立并维护南宁市长期护理保险综合服务中心，负责承担场地租金、物业、水电、空调、办公运营、装修维护、网络、保洁、办公设备（公共部分）、办公环境维护及承办评审会议、业务会议等会务费用，升级综合服务中心中控调度等信息化功能，配置与相关功能相匹配的电子设备。统一对外宣传的视觉形象，及时更新宣传内容（如文化墙等）。</w:t>
            </w:r>
          </w:p>
          <w:p w14:paraId="006ACBB6">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建立了与服务能力相匹配的成本控制方案，将具体职责细化到相应的岗位。</w:t>
            </w:r>
          </w:p>
          <w:p w14:paraId="0A317D05">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12分）：中标人承诺在2025年已建立南宁市长期护理保险综合服务中心的基础上，负责优化、完善相关基础设施并保障该中心的正常运转。有明确的运行方案，在方案中明确了三年所需的各项支出预算，负责承担场地租金、物业、水电、空调、办公运营、装修维护、网络、保洁、办公设备（公共部分）、办公环境维护及承办评审会议、业务会议等会务费用，升级综合服务中心中控调度等信息化功能，配置与相关功能相匹配的电子设备。针对统一对外宣传的视觉形象，及时更新宣传内容（如文化墙等）提出切实可行的计划。</w:t>
            </w:r>
          </w:p>
          <w:p w14:paraId="51556D8E">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三档（15分）：</w:t>
            </w:r>
            <w:r>
              <w:rPr>
                <w:rFonts w:hint="default" w:ascii="仿宋" w:hAnsi="仿宋" w:eastAsia="仿宋" w:cs="仿宋"/>
                <w:color w:val="auto"/>
                <w:szCs w:val="21"/>
                <w:highlight w:val="none"/>
                <w:lang w:val="en-US" w:eastAsia="zh-CN"/>
              </w:rPr>
              <w:t>中标人</w:t>
            </w:r>
            <w:r>
              <w:rPr>
                <w:rFonts w:hint="eastAsia" w:ascii="仿宋" w:hAnsi="仿宋" w:eastAsia="仿宋" w:cs="仿宋"/>
                <w:color w:val="auto"/>
                <w:szCs w:val="21"/>
                <w:highlight w:val="none"/>
                <w:lang w:val="en-US" w:eastAsia="zh-CN"/>
              </w:rPr>
              <w:t>承诺</w:t>
            </w:r>
            <w:r>
              <w:rPr>
                <w:rFonts w:hint="default" w:ascii="仿宋" w:hAnsi="仿宋" w:eastAsia="仿宋" w:cs="仿宋"/>
                <w:color w:val="auto"/>
                <w:szCs w:val="21"/>
                <w:highlight w:val="none"/>
                <w:lang w:val="en-US" w:eastAsia="zh-CN"/>
              </w:rPr>
              <w:t>按照采购人的要求，在2025年已建立南宁市长期护理保险综合服务中心的基础上，负责建立完善并保障该中心的正常运转</w:t>
            </w:r>
            <w:r>
              <w:rPr>
                <w:rFonts w:hint="eastAsia" w:ascii="仿宋" w:hAnsi="仿宋" w:eastAsia="仿宋" w:cs="仿宋"/>
                <w:color w:val="auto"/>
                <w:szCs w:val="21"/>
                <w:highlight w:val="none"/>
                <w:lang w:val="en-US" w:eastAsia="zh-CN"/>
              </w:rPr>
              <w:t>。有明确的运行方案，在方案中明确了三年所需的各项支出预算，</w:t>
            </w:r>
            <w:r>
              <w:rPr>
                <w:rFonts w:hint="default" w:ascii="仿宋" w:hAnsi="仿宋" w:eastAsia="仿宋" w:cs="仿宋"/>
                <w:color w:val="auto"/>
                <w:szCs w:val="21"/>
                <w:highlight w:val="none"/>
                <w:lang w:val="en-US" w:eastAsia="zh-CN"/>
              </w:rPr>
              <w:t>负责承担场地租金、物业、水电、空调、办公运营、装修维护、网络、保洁、办公设备（公共部分）、办公环境维护及承办评审会议、业务会议等会务费用</w:t>
            </w:r>
            <w:r>
              <w:rPr>
                <w:rFonts w:hint="eastAsia" w:ascii="仿宋" w:hAnsi="仿宋" w:eastAsia="仿宋" w:cs="仿宋"/>
                <w:color w:val="auto"/>
                <w:szCs w:val="21"/>
                <w:highlight w:val="none"/>
                <w:lang w:val="en-US" w:eastAsia="zh-CN"/>
              </w:rPr>
              <w:t>。提出</w:t>
            </w:r>
            <w:r>
              <w:rPr>
                <w:rFonts w:hint="default" w:ascii="仿宋" w:hAnsi="仿宋" w:eastAsia="仿宋" w:cs="仿宋"/>
                <w:color w:val="auto"/>
                <w:szCs w:val="21"/>
                <w:highlight w:val="none"/>
                <w:lang w:val="en-US" w:eastAsia="zh-CN"/>
              </w:rPr>
              <w:t>升级综合服务中心中控调度等信息化功能</w:t>
            </w:r>
            <w:r>
              <w:rPr>
                <w:rFonts w:hint="eastAsia" w:ascii="仿宋" w:hAnsi="仿宋" w:eastAsia="仿宋" w:cs="仿宋"/>
                <w:color w:val="auto"/>
                <w:szCs w:val="21"/>
                <w:highlight w:val="none"/>
                <w:lang w:val="en-US" w:eastAsia="zh-CN"/>
              </w:rPr>
              <w:t>的具体方案</w:t>
            </w:r>
            <w:r>
              <w:rPr>
                <w:rFonts w:hint="default" w:ascii="仿宋" w:hAnsi="仿宋" w:eastAsia="仿宋" w:cs="仿宋"/>
                <w:color w:val="auto"/>
                <w:szCs w:val="21"/>
                <w:highlight w:val="none"/>
                <w:lang w:val="en-US" w:eastAsia="zh-CN"/>
              </w:rPr>
              <w:t>，配置与相关功能相匹配的电子设备。</w:t>
            </w:r>
            <w:r>
              <w:rPr>
                <w:rFonts w:hint="eastAsia" w:ascii="仿宋" w:hAnsi="仿宋" w:eastAsia="仿宋" w:cs="仿宋"/>
                <w:color w:val="auto"/>
                <w:szCs w:val="21"/>
                <w:highlight w:val="none"/>
                <w:lang w:val="en-US" w:eastAsia="zh-CN"/>
              </w:rPr>
              <w:t>提出</w:t>
            </w:r>
            <w:r>
              <w:rPr>
                <w:rFonts w:hint="default" w:ascii="仿宋" w:hAnsi="仿宋" w:eastAsia="仿宋" w:cs="仿宋"/>
                <w:color w:val="auto"/>
                <w:szCs w:val="21"/>
                <w:highlight w:val="none"/>
                <w:lang w:val="en-US" w:eastAsia="zh-CN"/>
              </w:rPr>
              <w:t>统一对外宣传的视觉形象</w:t>
            </w:r>
            <w:r>
              <w:rPr>
                <w:rFonts w:hint="eastAsia" w:ascii="仿宋" w:hAnsi="仿宋" w:eastAsia="仿宋" w:cs="仿宋"/>
                <w:color w:val="auto"/>
                <w:szCs w:val="21"/>
                <w:highlight w:val="none"/>
                <w:lang w:val="en-US" w:eastAsia="zh-CN"/>
              </w:rPr>
              <w:t>方案</w:t>
            </w:r>
            <w:r>
              <w:rPr>
                <w:rFonts w:hint="default"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en-US" w:eastAsia="zh-CN"/>
              </w:rPr>
              <w:t>定期</w:t>
            </w:r>
            <w:r>
              <w:rPr>
                <w:rFonts w:hint="default" w:ascii="仿宋" w:hAnsi="仿宋" w:eastAsia="仿宋" w:cs="仿宋"/>
                <w:color w:val="auto"/>
                <w:szCs w:val="21"/>
                <w:highlight w:val="none"/>
                <w:lang w:val="en-US" w:eastAsia="zh-CN"/>
              </w:rPr>
              <w:t>更新</w:t>
            </w:r>
            <w:r>
              <w:rPr>
                <w:rFonts w:hint="eastAsia" w:ascii="仿宋" w:hAnsi="仿宋" w:eastAsia="仿宋" w:cs="仿宋"/>
                <w:color w:val="auto"/>
                <w:szCs w:val="21"/>
                <w:highlight w:val="none"/>
                <w:lang w:val="en-US" w:eastAsia="zh-CN"/>
              </w:rPr>
              <w:t>综合服务中心场域内文化</w:t>
            </w:r>
            <w:r>
              <w:rPr>
                <w:rFonts w:hint="default" w:ascii="仿宋" w:hAnsi="仿宋" w:eastAsia="仿宋" w:cs="仿宋"/>
                <w:color w:val="auto"/>
                <w:szCs w:val="21"/>
                <w:highlight w:val="none"/>
                <w:lang w:val="en-US" w:eastAsia="zh-CN"/>
              </w:rPr>
              <w:t>宣传</w:t>
            </w:r>
            <w:r>
              <w:rPr>
                <w:rFonts w:hint="eastAsia" w:ascii="仿宋" w:hAnsi="仿宋" w:eastAsia="仿宋" w:cs="仿宋"/>
                <w:color w:val="auto"/>
                <w:szCs w:val="21"/>
                <w:highlight w:val="none"/>
                <w:lang w:val="en-US" w:eastAsia="zh-CN"/>
              </w:rPr>
              <w:t>等，打造长护之家宣传阵地</w:t>
            </w:r>
            <w:r>
              <w:rPr>
                <w:rFonts w:hint="default" w:ascii="仿宋" w:hAnsi="仿宋" w:eastAsia="仿宋" w:cs="仿宋"/>
                <w:color w:val="auto"/>
                <w:szCs w:val="21"/>
                <w:highlight w:val="none"/>
                <w:lang w:val="en-US" w:eastAsia="zh-CN"/>
              </w:rPr>
              <w:t>。</w:t>
            </w:r>
          </w:p>
        </w:tc>
      </w:tr>
      <w:tr w14:paraId="376F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0640BC59">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679E31C0">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751" w:type="dxa"/>
            <w:vMerge w:val="continue"/>
            <w:noWrap w:val="0"/>
            <w:tcMar>
              <w:left w:w="57" w:type="dxa"/>
              <w:right w:w="57" w:type="dxa"/>
            </w:tcMar>
            <w:vAlign w:val="center"/>
          </w:tcPr>
          <w:p w14:paraId="31A3C33D">
            <w:pPr>
              <w:jc w:val="center"/>
              <w:rPr>
                <w:rFonts w:hint="eastAsia" w:ascii="仿宋" w:hAnsi="仿宋" w:eastAsia="仿宋" w:cs="仿宋"/>
                <w:b/>
                <w:bCs/>
                <w:color w:val="auto"/>
                <w:highlight w:val="none"/>
                <w:lang w:val="en-US" w:eastAsia="zh-CN"/>
              </w:rPr>
            </w:pPr>
          </w:p>
        </w:tc>
        <w:tc>
          <w:tcPr>
            <w:tcW w:w="534" w:type="dxa"/>
            <w:noWrap w:val="0"/>
            <w:tcMar>
              <w:left w:w="57" w:type="dxa"/>
              <w:right w:w="57" w:type="dxa"/>
            </w:tcMar>
            <w:vAlign w:val="center"/>
          </w:tcPr>
          <w:p w14:paraId="7FE40E5B">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2分标</w:t>
            </w:r>
          </w:p>
        </w:tc>
        <w:tc>
          <w:tcPr>
            <w:tcW w:w="7384" w:type="dxa"/>
            <w:noWrap w:val="0"/>
            <w:vAlign w:val="center"/>
          </w:tcPr>
          <w:p w14:paraId="1CC321E8">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2026年-2028年长期护理保险服务(</w:t>
            </w:r>
            <w:r>
              <w:rPr>
                <w:rFonts w:hint="eastAsia" w:ascii="仿宋" w:hAnsi="仿宋" w:eastAsia="仿宋" w:cs="仿宋"/>
                <w:b/>
                <w:bCs/>
                <w:color w:val="auto"/>
                <w:szCs w:val="21"/>
                <w:highlight w:val="none"/>
                <w:lang w:val="en-US" w:eastAsia="zh-CN"/>
              </w:rPr>
              <w:t>B</w:t>
            </w:r>
            <w:r>
              <w:rPr>
                <w:rFonts w:hint="eastAsia" w:ascii="仿宋" w:hAnsi="仿宋" w:eastAsia="仿宋" w:cs="仿宋"/>
                <w:b/>
                <w:bCs/>
                <w:color w:val="auto"/>
                <w:szCs w:val="21"/>
                <w:highlight w:val="none"/>
                <w:lang w:eastAsia="zh-CN"/>
              </w:rPr>
              <w:t>)</w:t>
            </w:r>
          </w:p>
          <w:p w14:paraId="46C54E36">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长护险护理服务质量评价反馈专项。</w:t>
            </w:r>
            <w:r>
              <w:rPr>
                <w:rFonts w:hint="eastAsia" w:ascii="仿宋" w:hAnsi="仿宋" w:eastAsia="仿宋" w:cs="仿宋"/>
                <w:color w:val="auto"/>
                <w:szCs w:val="21"/>
                <w:highlight w:val="none"/>
                <w:lang w:val="en-US" w:eastAsia="zh-CN"/>
              </w:rPr>
              <w:t>由评委根据投标人提供的专项方案进行独立评分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未提供专项方案或不能满足一档要求的不得分。</w:t>
            </w:r>
          </w:p>
          <w:p w14:paraId="3619975B">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一档（9分）：</w:t>
            </w:r>
            <w:r>
              <w:rPr>
                <w:rFonts w:hint="default" w:ascii="仿宋" w:hAnsi="仿宋" w:eastAsia="仿宋" w:cs="仿宋"/>
                <w:color w:val="auto"/>
                <w:szCs w:val="21"/>
                <w:highlight w:val="none"/>
                <w:lang w:val="en-US" w:eastAsia="zh-CN"/>
              </w:rPr>
              <w:t>中标人</w:t>
            </w:r>
            <w:r>
              <w:rPr>
                <w:rFonts w:hint="eastAsia" w:ascii="仿宋" w:hAnsi="仿宋" w:eastAsia="仿宋" w:cs="仿宋"/>
                <w:color w:val="auto"/>
                <w:szCs w:val="21"/>
                <w:highlight w:val="none"/>
                <w:lang w:val="en-US" w:eastAsia="zh-CN"/>
              </w:rPr>
              <w:t>承诺</w:t>
            </w:r>
            <w:r>
              <w:rPr>
                <w:rFonts w:hint="default" w:ascii="仿宋" w:hAnsi="仿宋" w:eastAsia="仿宋" w:cs="仿宋"/>
                <w:color w:val="auto"/>
                <w:szCs w:val="21"/>
                <w:highlight w:val="none"/>
                <w:lang w:val="en-US" w:eastAsia="zh-CN"/>
              </w:rPr>
              <w:t>按照采购人的要求，组建长护险护理服务质量评价专业组织，按照《关于建立长期护理保险护理服务质量评价反馈机制有关工作的通知》（南医保发〔2025〕11号）要求开展南宁市（全市范围内）长护险护理服务质量评价反馈工作，保障参保人按规定享受长期护理服务保障，确保长护险基金安全。</w:t>
            </w:r>
          </w:p>
          <w:p w14:paraId="0A7C6F1E">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二档（12分）：</w:t>
            </w:r>
            <w:r>
              <w:rPr>
                <w:rFonts w:hint="default" w:ascii="仿宋" w:hAnsi="仿宋" w:eastAsia="仿宋" w:cs="仿宋"/>
                <w:color w:val="auto"/>
                <w:szCs w:val="21"/>
                <w:highlight w:val="none"/>
                <w:lang w:val="en-US" w:eastAsia="zh-CN"/>
              </w:rPr>
              <w:t>中标人</w:t>
            </w:r>
            <w:r>
              <w:rPr>
                <w:rFonts w:hint="eastAsia" w:ascii="仿宋" w:hAnsi="仿宋" w:eastAsia="仿宋" w:cs="仿宋"/>
                <w:color w:val="auto"/>
                <w:szCs w:val="21"/>
                <w:highlight w:val="none"/>
                <w:lang w:val="en-US" w:eastAsia="zh-CN"/>
              </w:rPr>
              <w:t>承诺</w:t>
            </w:r>
            <w:r>
              <w:rPr>
                <w:rFonts w:hint="default" w:ascii="仿宋" w:hAnsi="仿宋" w:eastAsia="仿宋" w:cs="仿宋"/>
                <w:color w:val="auto"/>
                <w:szCs w:val="21"/>
                <w:highlight w:val="none"/>
                <w:lang w:val="en-US" w:eastAsia="zh-CN"/>
              </w:rPr>
              <w:t>按照采购人的要求，组建长护险护理服务质量评价专业组织，</w:t>
            </w:r>
            <w:r>
              <w:rPr>
                <w:rFonts w:hint="eastAsia" w:ascii="仿宋" w:hAnsi="仿宋" w:eastAsia="仿宋" w:cs="仿宋"/>
                <w:color w:val="auto"/>
                <w:szCs w:val="21"/>
                <w:highlight w:val="none"/>
                <w:lang w:val="en-US" w:eastAsia="zh-CN"/>
              </w:rPr>
              <w:t>提出明确的人员组成方案，承诺</w:t>
            </w:r>
            <w:r>
              <w:rPr>
                <w:rFonts w:hint="default" w:ascii="仿宋" w:hAnsi="仿宋" w:eastAsia="仿宋" w:cs="仿宋"/>
                <w:color w:val="auto"/>
                <w:szCs w:val="21"/>
                <w:highlight w:val="none"/>
                <w:lang w:val="en-US" w:eastAsia="zh-CN"/>
              </w:rPr>
              <w:t>按照《关于建立长期护理保险护理服务质量评价反馈机制有关工作的通知》（南医保发〔2025〕11号）要求开展南宁市（全市范围内）长护险护理服务质量评价反馈工作，</w:t>
            </w:r>
            <w:r>
              <w:rPr>
                <w:rFonts w:hint="eastAsia" w:ascii="仿宋" w:hAnsi="仿宋" w:eastAsia="仿宋" w:cs="仿宋"/>
                <w:color w:val="auto"/>
                <w:szCs w:val="21"/>
                <w:highlight w:val="none"/>
                <w:lang w:val="en-US" w:eastAsia="zh-CN"/>
              </w:rPr>
              <w:t>针对服务量及具体工作日程提出明确的任务分工方案及工作组织方案，目标较为明确，分工安排合理，切实可行。针对该项业务设置了较为清晰的内部绩效考评机制，承诺在报价中体现明确的绩效考核指标及保证金额，体现建立了正向激励机制并承诺在合同或补充协议中载明</w:t>
            </w:r>
            <w:r>
              <w:rPr>
                <w:rFonts w:hint="default" w:ascii="仿宋" w:hAnsi="仿宋" w:eastAsia="仿宋" w:cs="仿宋"/>
                <w:color w:val="auto"/>
                <w:szCs w:val="21"/>
                <w:highlight w:val="none"/>
                <w:lang w:val="en-US" w:eastAsia="zh-CN"/>
              </w:rPr>
              <w:t>。</w:t>
            </w:r>
          </w:p>
          <w:p w14:paraId="25F7357E">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三档（15分）：</w:t>
            </w:r>
            <w:r>
              <w:rPr>
                <w:rFonts w:hint="default" w:ascii="仿宋" w:hAnsi="仿宋" w:eastAsia="仿宋" w:cs="仿宋"/>
                <w:color w:val="auto"/>
                <w:szCs w:val="21"/>
                <w:highlight w:val="none"/>
                <w:lang w:val="en-US" w:eastAsia="zh-CN"/>
              </w:rPr>
              <w:t>中标人</w:t>
            </w:r>
            <w:r>
              <w:rPr>
                <w:rFonts w:hint="eastAsia" w:ascii="仿宋" w:hAnsi="仿宋" w:eastAsia="仿宋" w:cs="仿宋"/>
                <w:color w:val="auto"/>
                <w:szCs w:val="21"/>
                <w:highlight w:val="none"/>
                <w:lang w:val="en-US" w:eastAsia="zh-CN"/>
              </w:rPr>
              <w:t>承诺</w:t>
            </w:r>
            <w:r>
              <w:rPr>
                <w:rFonts w:hint="default" w:ascii="仿宋" w:hAnsi="仿宋" w:eastAsia="仿宋" w:cs="仿宋"/>
                <w:color w:val="auto"/>
                <w:szCs w:val="21"/>
                <w:highlight w:val="none"/>
                <w:lang w:val="en-US" w:eastAsia="zh-CN"/>
              </w:rPr>
              <w:t>按照采购人的要求，组建长护险护理服务质量评价专业组织，</w:t>
            </w:r>
            <w:r>
              <w:rPr>
                <w:rFonts w:hint="eastAsia" w:ascii="仿宋" w:hAnsi="仿宋" w:eastAsia="仿宋" w:cs="仿宋"/>
                <w:color w:val="auto"/>
                <w:szCs w:val="21"/>
                <w:highlight w:val="none"/>
                <w:lang w:val="en-US" w:eastAsia="zh-CN"/>
              </w:rPr>
              <w:t>人数、分工与业务需求相匹配，并承诺随着参保人员及服务对象的增加及时扩大人员队伍规模。提出明确的评审人员组成方案，工作量安排合理，确保评审劳务费资金充实，支付及时，承诺</w:t>
            </w:r>
            <w:r>
              <w:rPr>
                <w:rFonts w:hint="default" w:ascii="仿宋" w:hAnsi="仿宋" w:eastAsia="仿宋" w:cs="仿宋"/>
                <w:color w:val="auto"/>
                <w:szCs w:val="21"/>
                <w:highlight w:val="none"/>
                <w:lang w:val="en-US" w:eastAsia="zh-CN"/>
              </w:rPr>
              <w:t>按照《关于建立长期护理保险护理服务质量评价反馈机制有关工作的通知》（南医保发〔2025〕11号）要求开展南宁市（全市范围内）长护险护理服务质量评价反馈工作</w:t>
            </w:r>
            <w:r>
              <w:rPr>
                <w:rFonts w:hint="eastAsia" w:ascii="仿宋" w:hAnsi="仿宋" w:eastAsia="仿宋" w:cs="仿宋"/>
                <w:color w:val="auto"/>
                <w:szCs w:val="21"/>
                <w:highlight w:val="none"/>
                <w:lang w:val="en-US" w:eastAsia="zh-CN"/>
              </w:rPr>
              <w:t>。针对服务量及具体工作日程提出明确的任务分工方案及工作组织方案。提出明确的评审结果运用方案，</w:t>
            </w:r>
            <w:r>
              <w:rPr>
                <w:rFonts w:hint="default" w:ascii="仿宋" w:hAnsi="仿宋" w:eastAsia="仿宋" w:cs="仿宋"/>
                <w:color w:val="auto"/>
                <w:szCs w:val="21"/>
                <w:highlight w:val="none"/>
                <w:lang w:val="en-US" w:eastAsia="zh-CN"/>
              </w:rPr>
              <w:t>保障参保人按规定享受长期护理服务保障，确保长护险基金安全。</w:t>
            </w:r>
            <w:r>
              <w:rPr>
                <w:rFonts w:hint="eastAsia" w:ascii="仿宋" w:hAnsi="仿宋" w:eastAsia="仿宋" w:cs="仿宋"/>
                <w:color w:val="auto"/>
                <w:szCs w:val="21"/>
                <w:highlight w:val="none"/>
                <w:lang w:val="en-US" w:eastAsia="zh-CN"/>
              </w:rPr>
              <w:t>针对该项业务设置了较为清晰的内部绩效考评机制，承诺在报价中体现明确的绩效考核指标及保证金额，体现建立了正向激励机制并承诺在合同或补充协议中载明</w:t>
            </w:r>
            <w:r>
              <w:rPr>
                <w:rFonts w:hint="default"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en-US" w:eastAsia="zh-CN"/>
              </w:rPr>
              <w:t>有清晰的内控及第三方审计方案，确保专项任务高效完成，评审质量反映客观事实，绩效考评能够充分调动工作积极性，资金使用高效透明。</w:t>
            </w:r>
          </w:p>
        </w:tc>
      </w:tr>
      <w:tr w14:paraId="42F9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7E5A61C3">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42B08612">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751" w:type="dxa"/>
            <w:vMerge w:val="continue"/>
            <w:noWrap w:val="0"/>
            <w:tcMar>
              <w:left w:w="57" w:type="dxa"/>
              <w:right w:w="57" w:type="dxa"/>
            </w:tcMar>
            <w:vAlign w:val="center"/>
          </w:tcPr>
          <w:p w14:paraId="6913860A">
            <w:pPr>
              <w:jc w:val="center"/>
              <w:rPr>
                <w:rFonts w:hint="eastAsia" w:ascii="仿宋" w:hAnsi="仿宋" w:eastAsia="仿宋" w:cs="仿宋"/>
                <w:b/>
                <w:bCs/>
                <w:color w:val="auto"/>
                <w:highlight w:val="none"/>
                <w:lang w:val="en-US" w:eastAsia="zh-CN"/>
              </w:rPr>
            </w:pPr>
          </w:p>
        </w:tc>
        <w:tc>
          <w:tcPr>
            <w:tcW w:w="534" w:type="dxa"/>
            <w:noWrap w:val="0"/>
            <w:tcMar>
              <w:left w:w="57" w:type="dxa"/>
              <w:right w:w="57" w:type="dxa"/>
            </w:tcMar>
            <w:vAlign w:val="center"/>
          </w:tcPr>
          <w:p w14:paraId="7A5C250A">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3分标</w:t>
            </w:r>
          </w:p>
        </w:tc>
        <w:tc>
          <w:tcPr>
            <w:tcW w:w="7384" w:type="dxa"/>
            <w:noWrap w:val="0"/>
            <w:vAlign w:val="center"/>
          </w:tcPr>
          <w:p w14:paraId="31A9B8D0">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2026年-2028年长期护理保险服务(</w:t>
            </w:r>
            <w:r>
              <w:rPr>
                <w:rFonts w:hint="eastAsia" w:ascii="仿宋" w:hAnsi="仿宋" w:eastAsia="仿宋" w:cs="仿宋"/>
                <w:b/>
                <w:bCs/>
                <w:color w:val="auto"/>
                <w:szCs w:val="21"/>
                <w:highlight w:val="none"/>
                <w:lang w:val="en-US" w:eastAsia="zh-CN"/>
              </w:rPr>
              <w:t>C</w:t>
            </w:r>
            <w:r>
              <w:rPr>
                <w:rFonts w:hint="eastAsia" w:ascii="仿宋" w:hAnsi="仿宋" w:eastAsia="仿宋" w:cs="仿宋"/>
                <w:b/>
                <w:bCs/>
                <w:color w:val="auto"/>
                <w:szCs w:val="21"/>
                <w:highlight w:val="none"/>
                <w:lang w:eastAsia="zh-CN"/>
              </w:rPr>
              <w:t>)</w:t>
            </w:r>
          </w:p>
          <w:p w14:paraId="0AB017AE">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长护险子系统运维建设专项。</w:t>
            </w:r>
            <w:r>
              <w:rPr>
                <w:rFonts w:hint="eastAsia" w:ascii="仿宋" w:hAnsi="仿宋" w:eastAsia="仿宋" w:cs="仿宋"/>
                <w:color w:val="auto"/>
                <w:szCs w:val="21"/>
                <w:highlight w:val="none"/>
                <w:lang w:val="en-US" w:eastAsia="zh-CN"/>
              </w:rPr>
              <w:t>由评委根据投标人提供的专项方案进行独立评分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未提供专项方案或不能满足一档要求的不得分。</w:t>
            </w:r>
          </w:p>
          <w:p w14:paraId="453B0F74">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承诺于合同签订后90日内，完成南宁市长护子系统运维和开发建设服务采购，保障现有南宁市长护子系统平稳运行，全市各护理服务机构、评估机构使用的系统及支持性器具服务机构使用接口服务正常，长护险监管服务延续不中断的得2分。</w:t>
            </w:r>
          </w:p>
          <w:p w14:paraId="4602EA5A">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2.承诺在服务地区长期派驻有技术服务团队，配备必要的信息化建设专业团队（不少于2人），对反馈问题立即响应并有效解决，负责系统日常运维的得2分。</w:t>
            </w:r>
          </w:p>
          <w:p w14:paraId="47D6599D">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3.技术方案</w:t>
            </w:r>
          </w:p>
          <w:p w14:paraId="4481F289">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一档（5分）：提出了针对性建设方案，对南宁长护险业务及系统现状基本了解，建设思路及需求分析基本符合要求，但是建设目标及要求不够完整明确，总体设计不完善，系统总体层次模式不清晰。</w:t>
            </w:r>
          </w:p>
          <w:p w14:paraId="72775616">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二档（8分）：提出了针对性建设方案，对南宁长护险业务及系统现状把握准确，建设思路清晰，需求分析合理，系统总体层次及模式清晰，对系统体系结构、功能方面有详细的描述。</w:t>
            </w:r>
          </w:p>
          <w:p w14:paraId="0DDDD65B">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三档（11分：）</w:t>
            </w:r>
            <w:r>
              <w:rPr>
                <w:rFonts w:hint="default" w:ascii="仿宋" w:hAnsi="仿宋" w:eastAsia="仿宋" w:cs="仿宋"/>
                <w:color w:val="auto"/>
                <w:szCs w:val="21"/>
                <w:highlight w:val="none"/>
                <w:lang w:val="en-US" w:eastAsia="zh-CN"/>
              </w:rPr>
              <w:t>中标人</w:t>
            </w:r>
            <w:r>
              <w:rPr>
                <w:rFonts w:hint="eastAsia" w:ascii="仿宋" w:hAnsi="仿宋" w:eastAsia="仿宋" w:cs="仿宋"/>
                <w:color w:val="auto"/>
                <w:szCs w:val="21"/>
                <w:highlight w:val="none"/>
                <w:lang w:val="en-US" w:eastAsia="zh-CN"/>
              </w:rPr>
              <w:t>承诺完全</w:t>
            </w:r>
            <w:r>
              <w:rPr>
                <w:rFonts w:hint="default" w:ascii="仿宋" w:hAnsi="仿宋" w:eastAsia="仿宋" w:cs="仿宋"/>
                <w:color w:val="auto"/>
                <w:szCs w:val="21"/>
                <w:highlight w:val="none"/>
                <w:lang w:val="en-US" w:eastAsia="zh-CN"/>
              </w:rPr>
              <w:t>按照采购人的要求建</w:t>
            </w:r>
            <w:r>
              <w:rPr>
                <w:rFonts w:hint="eastAsia" w:ascii="仿宋" w:hAnsi="仿宋" w:eastAsia="仿宋" w:cs="仿宋"/>
                <w:color w:val="auto"/>
                <w:szCs w:val="21"/>
                <w:highlight w:val="none"/>
                <w:lang w:val="en-US" w:eastAsia="zh-CN"/>
              </w:rPr>
              <w:t>立</w:t>
            </w:r>
            <w:r>
              <w:rPr>
                <w:rFonts w:hint="default" w:ascii="仿宋" w:hAnsi="仿宋" w:eastAsia="仿宋" w:cs="仿宋"/>
                <w:color w:val="auto"/>
                <w:szCs w:val="21"/>
                <w:highlight w:val="none"/>
                <w:lang w:val="en-US" w:eastAsia="zh-CN"/>
              </w:rPr>
              <w:t>长护险子系统运维建设</w:t>
            </w:r>
            <w:r>
              <w:rPr>
                <w:rFonts w:hint="eastAsia" w:ascii="仿宋" w:hAnsi="仿宋" w:eastAsia="仿宋" w:cs="仿宋"/>
                <w:color w:val="auto"/>
                <w:szCs w:val="21"/>
                <w:highlight w:val="none"/>
                <w:lang w:val="en-US" w:eastAsia="zh-CN"/>
              </w:rPr>
              <w:t>的</w:t>
            </w:r>
            <w:r>
              <w:rPr>
                <w:rFonts w:hint="default" w:ascii="仿宋" w:hAnsi="仿宋" w:eastAsia="仿宋" w:cs="仿宋"/>
                <w:color w:val="auto"/>
                <w:szCs w:val="21"/>
                <w:highlight w:val="none"/>
                <w:lang w:val="en-US" w:eastAsia="zh-CN"/>
              </w:rPr>
              <w:t>专业组织，按照国家、自治区及南宁市长护险制度相关规定开展南宁市（全市范围内）长护险信息化服务，保障参保人按规定享受长期护理服务保障，确保长护险基金安全。</w:t>
            </w:r>
            <w:r>
              <w:rPr>
                <w:rFonts w:hint="eastAsia" w:ascii="仿宋" w:hAnsi="仿宋" w:eastAsia="仿宋" w:cs="仿宋"/>
                <w:color w:val="auto"/>
                <w:szCs w:val="21"/>
                <w:highlight w:val="none"/>
                <w:lang w:val="en-US" w:eastAsia="zh-CN"/>
              </w:rPr>
              <w:t>提出了针对性的建设方案，对南宁长护险业务及系统现状把握准确，建设思路清晰，需求分析合理，业务模式满足招标要求，技术成熟先进，设计全面完善，系统的总体模型及层次清晰，对系统体系结构和功能描述详细，具有充分的可行性和先进性，适应长护险失能等级评估、护理服务质量评价与反馈机制等运用场景。</w:t>
            </w:r>
          </w:p>
        </w:tc>
      </w:tr>
      <w:tr w14:paraId="6264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1CCFBE9C">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1366" w:type="dxa"/>
            <w:vMerge w:val="continue"/>
            <w:noWrap w:val="0"/>
            <w:vAlign w:val="top"/>
          </w:tcPr>
          <w:p w14:paraId="3BBCB2F0">
            <w:pPr>
              <w:adjustRightInd w:val="0"/>
              <w:snapToGrid w:val="0"/>
              <w:spacing w:line="400" w:lineRule="exact"/>
              <w:jc w:val="center"/>
              <w:textAlignment w:val="baseline"/>
              <w:rPr>
                <w:rFonts w:hint="eastAsia" w:ascii="仿宋" w:hAnsi="仿宋" w:eastAsia="仿宋" w:cs="仿宋"/>
                <w:b/>
                <w:bCs/>
                <w:color w:val="auto"/>
                <w:szCs w:val="21"/>
                <w:highlight w:val="none"/>
              </w:rPr>
            </w:pPr>
          </w:p>
        </w:tc>
        <w:tc>
          <w:tcPr>
            <w:tcW w:w="751" w:type="dxa"/>
            <w:vMerge w:val="continue"/>
            <w:noWrap w:val="0"/>
            <w:tcMar>
              <w:left w:w="57" w:type="dxa"/>
              <w:right w:w="57" w:type="dxa"/>
            </w:tcMar>
            <w:vAlign w:val="center"/>
          </w:tcPr>
          <w:p w14:paraId="6899A2B8">
            <w:pPr>
              <w:jc w:val="center"/>
              <w:rPr>
                <w:rFonts w:hint="eastAsia" w:ascii="仿宋" w:hAnsi="仿宋" w:eastAsia="仿宋" w:cs="仿宋"/>
                <w:b/>
                <w:bCs/>
                <w:color w:val="auto"/>
                <w:highlight w:val="none"/>
                <w:lang w:val="en-US" w:eastAsia="zh-CN"/>
              </w:rPr>
            </w:pPr>
          </w:p>
        </w:tc>
        <w:tc>
          <w:tcPr>
            <w:tcW w:w="534" w:type="dxa"/>
            <w:noWrap w:val="0"/>
            <w:tcMar>
              <w:left w:w="57" w:type="dxa"/>
              <w:right w:w="57" w:type="dxa"/>
            </w:tcMar>
            <w:vAlign w:val="center"/>
          </w:tcPr>
          <w:p w14:paraId="2C1CA088">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4分标</w:t>
            </w:r>
          </w:p>
        </w:tc>
        <w:tc>
          <w:tcPr>
            <w:tcW w:w="7384" w:type="dxa"/>
            <w:noWrap w:val="0"/>
            <w:vAlign w:val="center"/>
          </w:tcPr>
          <w:p w14:paraId="053B7EA3">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2026年-2028年长期护理保险服务(D)</w:t>
            </w:r>
          </w:p>
          <w:p w14:paraId="48502CBD">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长护险失能等级评估及评估质量控制专项。</w:t>
            </w:r>
            <w:r>
              <w:rPr>
                <w:rFonts w:hint="eastAsia" w:ascii="仿宋" w:hAnsi="仿宋" w:eastAsia="仿宋" w:cs="仿宋"/>
                <w:color w:val="auto"/>
                <w:szCs w:val="21"/>
                <w:highlight w:val="none"/>
                <w:lang w:val="en-US" w:eastAsia="zh-CN"/>
              </w:rPr>
              <w:t>由评委根据投标人提供的专项方案进行独立评分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未提供专项方案或不能满足一档要求的不得分。</w:t>
            </w:r>
          </w:p>
          <w:p w14:paraId="3DB3F5D5">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：投标人提供了完整的专项方案，方案包括组建长护保险评估与评估质量控制专业组织、开展失能等级评估工作详细介绍，对失能等级评估的初次评估与复评工作理解混淆，人员混用</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lang w:val="en-US" w:eastAsia="zh-CN"/>
              </w:rPr>
              <w:t>评定为一档</w:t>
            </w:r>
            <w:r>
              <w:rPr>
                <w:rFonts w:hint="eastAsia" w:ascii="仿宋" w:hAnsi="仿宋" w:eastAsia="仿宋" w:cs="仿宋"/>
                <w:color w:val="auto"/>
                <w:szCs w:val="21"/>
                <w:highlight w:val="none"/>
                <w:lang w:eastAsia="zh-CN"/>
              </w:rPr>
              <w:t>。</w:t>
            </w:r>
          </w:p>
          <w:p w14:paraId="41C9DE33">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档（12分）：投标人提供了完整的专项方案，方案能够明确区分失能等级评估及评估质量控制两项工作。其中：失能等级评估工作分为初次评估及期末复评，人员保持相对独立，不混用，具有明确、有效的内控机制；评估质量控制工作目标明确，工作思路清晰，针对全市的评估结论能够有切实可行的复核机制，有成熟的监督管理机制，有效遏制低值高评、虚假评估的情况发生。相关方案基本满足组建长护险失能等级评估与评估质量控制相关工作的具体要求，对需求积极响应。相关方案围绕护理服务方案专业组织、开展失能等级评估工作详细介绍以及技术及操作要求。</w:t>
            </w:r>
          </w:p>
          <w:p w14:paraId="356FC500">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三档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投标人提供了完整的专项实施方案，方案能够明确区分自身承担失能等级评估（初次评估）与期末复评的工作安排，对全年期末复评的工作及成本有明确的考虑，确保资金支付及时，及时完成工作任务。初次评估与期末复评人员队伍相互独立，不违背内控及审计要求，不违背国家、自治区及南宁市长护险失能等级评估相关规定，体现公平正义。对全市失能等级评估结论做到100%逐条复核评审，有成熟的监督管理机制，能够采取有力措施有效遏制低值高评、虚假评估等情况，提出科学合理的考核指标体系并贯彻执行。相关工作方案体现了组建长护险失能等级评估和评估质量控制相关工作具体安排，准确相应项目需求，无实质偏离。针对该项业务设置了较为清晰的内部绩效考评机制，承诺在报价中体现明确的绩效考核指标及保证金额，体现建立了正向激励机制并承诺在合同或补充协议中载明</w:t>
            </w:r>
            <w:r>
              <w:rPr>
                <w:rFonts w:hint="default" w:ascii="仿宋" w:hAnsi="仿宋" w:eastAsia="仿宋" w:cs="仿宋"/>
                <w:color w:val="auto"/>
                <w:szCs w:val="21"/>
                <w:highlight w:val="none"/>
                <w:lang w:val="en-US" w:eastAsia="zh-CN"/>
              </w:rPr>
              <w:t>。</w:t>
            </w:r>
          </w:p>
        </w:tc>
      </w:tr>
    </w:tbl>
    <w:p w14:paraId="0BB9FC8A">
      <w:pPr>
        <w:pStyle w:val="19"/>
        <w:spacing w:line="360" w:lineRule="auto"/>
        <w:jc w:val="center"/>
        <w:rPr>
          <w:rFonts w:hint="eastAsia" w:hAnsi="宋体"/>
          <w:b/>
          <w:color w:val="auto"/>
          <w:sz w:val="30"/>
          <w:szCs w:val="30"/>
          <w:highlight w:val="none"/>
        </w:rPr>
      </w:pPr>
    </w:p>
    <w:p w14:paraId="71191C6B">
      <w:pPr>
        <w:pStyle w:val="19"/>
        <w:spacing w:line="360" w:lineRule="auto"/>
        <w:jc w:val="center"/>
        <w:rPr>
          <w:rFonts w:hint="eastAsia" w:hAnsi="宋体"/>
          <w:b/>
          <w:color w:val="auto"/>
          <w:sz w:val="30"/>
          <w:szCs w:val="30"/>
          <w:highlight w:val="none"/>
        </w:rPr>
      </w:pPr>
    </w:p>
    <w:p w14:paraId="63B2DD6C">
      <w:pPr>
        <w:pStyle w:val="4"/>
        <w:jc w:val="center"/>
        <w:rPr>
          <w:b w:val="0"/>
          <w:color w:val="auto"/>
          <w:sz w:val="30"/>
          <w:szCs w:val="30"/>
          <w:highlight w:val="none"/>
        </w:rPr>
      </w:pPr>
      <w:r>
        <w:rPr>
          <w:rFonts w:hint="eastAsia"/>
          <w:b w:val="0"/>
          <w:color w:val="auto"/>
          <w:sz w:val="30"/>
          <w:szCs w:val="30"/>
          <w:highlight w:val="none"/>
        </w:rPr>
        <w:t>第四节</w:t>
      </w:r>
      <w:r>
        <w:rPr>
          <w:b w:val="0"/>
          <w:color w:val="auto"/>
          <w:sz w:val="30"/>
          <w:szCs w:val="30"/>
          <w:highlight w:val="none"/>
        </w:rPr>
        <w:t xml:space="preserve"> </w:t>
      </w:r>
      <w:r>
        <w:rPr>
          <w:rFonts w:hint="eastAsia"/>
          <w:b w:val="0"/>
          <w:color w:val="auto"/>
          <w:sz w:val="30"/>
          <w:szCs w:val="30"/>
          <w:highlight w:val="none"/>
        </w:rPr>
        <w:t>中标候选人推荐原则</w:t>
      </w:r>
      <w:bookmarkEnd w:id="26"/>
    </w:p>
    <w:p w14:paraId="25196CB5">
      <w:pPr>
        <w:pStyle w:val="19"/>
        <w:numPr>
          <w:ilvl w:val="0"/>
          <w:numId w:val="3"/>
        </w:numPr>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527679BF">
      <w:pPr>
        <w:pStyle w:val="19"/>
        <w:spacing w:line="360" w:lineRule="auto"/>
        <w:ind w:firstLine="420" w:firstLineChars="200"/>
        <w:rPr>
          <w:rFonts w:hint="eastAsia" w:hAnsi="宋体"/>
          <w:color w:val="auto"/>
          <w:highlight w:val="none"/>
        </w:rPr>
      </w:pPr>
      <w:r>
        <w:rPr>
          <w:rFonts w:hint="eastAsia" w:hAnsi="宋体"/>
          <w:color w:val="auto"/>
          <w:highlight w:val="none"/>
        </w:rPr>
        <w:t>评标委员会将根据总得分由高到低排列次序并推荐</w:t>
      </w:r>
      <w:r>
        <w:rPr>
          <w:rFonts w:hint="eastAsia" w:hAnsi="宋体"/>
          <w:color w:val="auto"/>
          <w:highlight w:val="none"/>
          <w:lang w:val="en-US" w:eastAsia="zh-CN"/>
        </w:rPr>
        <w:t>三名</w:t>
      </w:r>
      <w:r>
        <w:rPr>
          <w:rFonts w:hint="eastAsia" w:hAnsi="宋体"/>
          <w:color w:val="auto"/>
          <w:highlight w:val="none"/>
        </w:rPr>
        <w:t>中标候选人</w:t>
      </w:r>
      <w:r>
        <w:rPr>
          <w:rFonts w:hint="eastAsia" w:hAnsi="宋体"/>
          <w:color w:val="auto"/>
          <w:highlight w:val="none"/>
          <w:lang w:eastAsia="zh-CN"/>
        </w:rPr>
        <w:t>（不足3家的，按实际数量进行推荐）</w:t>
      </w:r>
      <w:r>
        <w:rPr>
          <w:rFonts w:hint="eastAsia" w:hAnsi="宋体"/>
          <w:color w:val="auto"/>
          <w:highlight w:val="none"/>
        </w:rPr>
        <w:t>。总得分相同的，以投标报价由低到高顺序排列。得分相同且投标报价相同的并列，投标文件满足招标文件全部实质性要求，且按照评审因素的量化指标评审得分最高的投标人为排名第一的中标候选人。</w:t>
      </w:r>
    </w:p>
    <w:p w14:paraId="7D0950B9">
      <w:pPr>
        <w:pStyle w:val="19"/>
        <w:spacing w:line="360" w:lineRule="auto"/>
        <w:ind w:firstLine="482" w:firstLineChars="200"/>
        <w:rPr>
          <w:rFonts w:hint="eastAsia" w:hAnsi="宋体"/>
          <w:color w:val="auto"/>
          <w:highlight w:val="none"/>
        </w:rPr>
      </w:pPr>
      <w:r>
        <w:rPr>
          <w:rFonts w:hint="eastAsia" w:hAnsi="宋体"/>
          <w:b/>
          <w:bCs/>
          <w:color w:val="auto"/>
          <w:sz w:val="24"/>
          <w:szCs w:val="24"/>
          <w:highlight w:val="none"/>
        </w:rPr>
        <w:t>（二）最低评标报价法</w:t>
      </w:r>
    </w:p>
    <w:p w14:paraId="7436E315">
      <w:pPr>
        <w:pStyle w:val="19"/>
        <w:tabs>
          <w:tab w:val="left" w:pos="2472"/>
        </w:tabs>
        <w:spacing w:line="480" w:lineRule="exact"/>
        <w:ind w:firstLine="420" w:firstLineChars="200"/>
        <w:rPr>
          <w:color w:val="auto"/>
          <w:highlight w:val="none"/>
        </w:rPr>
      </w:pPr>
      <w:r>
        <w:rPr>
          <w:rFonts w:hint="eastAsia" w:hAnsi="宋体"/>
          <w:color w:val="auto"/>
          <w:highlight w:val="none"/>
        </w:rPr>
        <w:t>评标委员会将按照有效报价从低到高排序并推荐</w:t>
      </w:r>
      <w:r>
        <w:rPr>
          <w:rFonts w:hint="eastAsia" w:hAnsi="宋体"/>
          <w:color w:val="auto"/>
          <w:highlight w:val="none"/>
          <w:lang w:val="en-US" w:eastAsia="zh-CN"/>
        </w:rPr>
        <w:t>三名</w:t>
      </w:r>
      <w:r>
        <w:rPr>
          <w:rFonts w:hint="eastAsia" w:hAnsi="宋体"/>
          <w:color w:val="auto"/>
          <w:highlight w:val="none"/>
        </w:rPr>
        <w:t>中标候选人。</w:t>
      </w:r>
      <w:r>
        <w:rPr>
          <w:rFonts w:hint="eastAsia"/>
          <w:color w:val="auto"/>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416E70AE">
      <w:pPr>
        <w:pStyle w:val="4"/>
        <w:spacing w:before="0" w:after="0" w:line="360" w:lineRule="auto"/>
        <w:ind w:firstLine="600" w:firstLineChars="200"/>
        <w:jc w:val="center"/>
        <w:rPr>
          <w:b w:val="0"/>
          <w:color w:val="auto"/>
          <w:sz w:val="30"/>
          <w:szCs w:val="30"/>
          <w:highlight w:val="none"/>
        </w:rPr>
      </w:pPr>
      <w:bookmarkStart w:id="27" w:name="_Toc11638"/>
      <w:r>
        <w:rPr>
          <w:rFonts w:hint="eastAsia"/>
          <w:b w:val="0"/>
          <w:color w:val="auto"/>
          <w:sz w:val="30"/>
          <w:szCs w:val="30"/>
          <w:highlight w:val="none"/>
        </w:rPr>
        <w:t>第五节</w:t>
      </w:r>
      <w:r>
        <w:rPr>
          <w:b w:val="0"/>
          <w:color w:val="auto"/>
          <w:sz w:val="30"/>
          <w:szCs w:val="30"/>
          <w:highlight w:val="none"/>
        </w:rPr>
        <w:t xml:space="preserve"> </w:t>
      </w:r>
      <w:r>
        <w:rPr>
          <w:rFonts w:hint="eastAsia"/>
          <w:b w:val="0"/>
          <w:color w:val="auto"/>
          <w:sz w:val="30"/>
          <w:szCs w:val="30"/>
          <w:highlight w:val="none"/>
        </w:rPr>
        <w:t>评标报告</w:t>
      </w:r>
      <w:bookmarkEnd w:id="27"/>
    </w:p>
    <w:p w14:paraId="7D295673">
      <w:pPr>
        <w:pStyle w:val="64"/>
        <w:spacing w:before="0"/>
        <w:ind w:firstLine="482"/>
        <w:rPr>
          <w:rFonts w:hint="eastAsia" w:ascii="宋体" w:hAnsi="宋体"/>
          <w:b/>
          <w:bCs/>
          <w:color w:val="auto"/>
          <w:szCs w:val="24"/>
          <w:highlight w:val="none"/>
        </w:rPr>
      </w:pPr>
      <w:r>
        <w:rPr>
          <w:rFonts w:hint="eastAsia" w:ascii="宋体" w:hAnsi="宋体"/>
          <w:b/>
          <w:bCs/>
          <w:color w:val="auto"/>
          <w:szCs w:val="24"/>
          <w:highlight w:val="none"/>
        </w:rPr>
        <w:t>（一）评标报告与推荐中标候选人</w:t>
      </w:r>
    </w:p>
    <w:p w14:paraId="3A810EE3">
      <w:pPr>
        <w:pStyle w:val="19"/>
        <w:tabs>
          <w:tab w:val="left" w:pos="2472"/>
        </w:tabs>
        <w:spacing w:line="360" w:lineRule="auto"/>
        <w:ind w:firstLine="420" w:firstLineChars="200"/>
        <w:rPr>
          <w:rFonts w:hint="eastAsia"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12DD0B3B">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3945AA90">
      <w:pPr>
        <w:pStyle w:val="19"/>
        <w:tabs>
          <w:tab w:val="left" w:pos="2472"/>
        </w:tabs>
        <w:spacing w:line="360" w:lineRule="auto"/>
        <w:ind w:firstLine="420" w:firstLineChars="200"/>
        <w:rPr>
          <w:rFonts w:hint="eastAsia"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17AC366">
      <w:pPr>
        <w:widowControl/>
        <w:jc w:val="left"/>
        <w:rPr>
          <w:b/>
          <w:color w:val="auto"/>
          <w:sz w:val="36"/>
          <w:szCs w:val="20"/>
          <w:highlight w:val="none"/>
        </w:rPr>
        <w:sectPr>
          <w:pgSz w:w="11906" w:h="16838"/>
          <w:pgMar w:top="1134" w:right="1134" w:bottom="1134" w:left="1134" w:header="720" w:footer="720" w:gutter="0"/>
          <w:cols w:space="720" w:num="1"/>
          <w:docGrid w:type="lines" w:linePitch="331" w:charSpace="0"/>
        </w:sectPr>
      </w:pPr>
    </w:p>
    <w:p w14:paraId="42AA75EA">
      <w:pPr>
        <w:pStyle w:val="19"/>
        <w:tabs>
          <w:tab w:val="left" w:pos="2472"/>
        </w:tabs>
        <w:spacing w:line="460" w:lineRule="exact"/>
        <w:jc w:val="center"/>
        <w:rPr>
          <w:rFonts w:ascii="Times New Roman" w:hAnsi="Times New Roman"/>
          <w:b/>
          <w:color w:val="auto"/>
          <w:sz w:val="36"/>
          <w:highlight w:val="none"/>
        </w:rPr>
      </w:pPr>
    </w:p>
    <w:p w14:paraId="53B44FCE">
      <w:pPr>
        <w:pStyle w:val="19"/>
        <w:tabs>
          <w:tab w:val="left" w:pos="2472"/>
        </w:tabs>
        <w:spacing w:line="460" w:lineRule="exact"/>
        <w:jc w:val="center"/>
        <w:rPr>
          <w:rFonts w:ascii="Times New Roman" w:hAnsi="Times New Roman"/>
          <w:b/>
          <w:color w:val="auto"/>
          <w:sz w:val="36"/>
          <w:highlight w:val="none"/>
        </w:rPr>
      </w:pPr>
    </w:p>
    <w:p w14:paraId="2E816396">
      <w:pPr>
        <w:rPr>
          <w:color w:val="auto"/>
          <w:highlight w:val="none"/>
        </w:rPr>
      </w:pPr>
    </w:p>
    <w:p w14:paraId="6C6FC0F3">
      <w:pPr>
        <w:pStyle w:val="19"/>
        <w:tabs>
          <w:tab w:val="left" w:pos="2472"/>
        </w:tabs>
        <w:spacing w:line="460" w:lineRule="exact"/>
        <w:jc w:val="center"/>
        <w:rPr>
          <w:rFonts w:ascii="Times New Roman" w:hAnsi="Times New Roman"/>
          <w:b/>
          <w:color w:val="auto"/>
          <w:sz w:val="36"/>
          <w:highlight w:val="none"/>
        </w:rPr>
      </w:pPr>
    </w:p>
    <w:p w14:paraId="4F49B04D">
      <w:pPr>
        <w:pStyle w:val="19"/>
        <w:tabs>
          <w:tab w:val="left" w:pos="2472"/>
        </w:tabs>
        <w:spacing w:line="460" w:lineRule="exact"/>
        <w:jc w:val="center"/>
        <w:rPr>
          <w:rFonts w:ascii="Times New Roman" w:hAnsi="Times New Roman"/>
          <w:b/>
          <w:color w:val="auto"/>
          <w:sz w:val="36"/>
          <w:highlight w:val="none"/>
        </w:rPr>
      </w:pPr>
    </w:p>
    <w:p w14:paraId="09D6D778">
      <w:pPr>
        <w:pStyle w:val="19"/>
        <w:tabs>
          <w:tab w:val="left" w:pos="2472"/>
        </w:tabs>
        <w:spacing w:line="460" w:lineRule="exact"/>
        <w:jc w:val="center"/>
        <w:rPr>
          <w:rFonts w:ascii="Times New Roman" w:hAnsi="Times New Roman"/>
          <w:b/>
          <w:color w:val="auto"/>
          <w:sz w:val="36"/>
          <w:highlight w:val="none"/>
        </w:rPr>
      </w:pPr>
    </w:p>
    <w:p w14:paraId="2193EDDF">
      <w:pPr>
        <w:pStyle w:val="19"/>
        <w:tabs>
          <w:tab w:val="left" w:pos="2472"/>
        </w:tabs>
        <w:spacing w:line="460" w:lineRule="exact"/>
        <w:jc w:val="center"/>
        <w:rPr>
          <w:rFonts w:ascii="Times New Roman" w:hAnsi="Times New Roman"/>
          <w:b/>
          <w:color w:val="auto"/>
          <w:sz w:val="36"/>
          <w:highlight w:val="none"/>
        </w:rPr>
      </w:pPr>
    </w:p>
    <w:p w14:paraId="13BE1FB9">
      <w:pPr>
        <w:pStyle w:val="19"/>
        <w:tabs>
          <w:tab w:val="left" w:pos="2472"/>
        </w:tabs>
        <w:spacing w:line="460" w:lineRule="exact"/>
        <w:jc w:val="center"/>
        <w:rPr>
          <w:rFonts w:ascii="Times New Roman" w:hAnsi="Times New Roman"/>
          <w:b/>
          <w:color w:val="auto"/>
          <w:sz w:val="36"/>
          <w:highlight w:val="none"/>
        </w:rPr>
      </w:pPr>
    </w:p>
    <w:p w14:paraId="1B504030">
      <w:pPr>
        <w:pStyle w:val="19"/>
        <w:tabs>
          <w:tab w:val="left" w:pos="2472"/>
        </w:tabs>
        <w:spacing w:line="460" w:lineRule="exact"/>
        <w:jc w:val="center"/>
        <w:rPr>
          <w:rFonts w:ascii="Times New Roman" w:hAnsi="Times New Roman"/>
          <w:b/>
          <w:color w:val="auto"/>
          <w:sz w:val="36"/>
          <w:highlight w:val="none"/>
        </w:rPr>
      </w:pPr>
    </w:p>
    <w:p w14:paraId="5B0D4BEE">
      <w:pPr>
        <w:pStyle w:val="19"/>
        <w:tabs>
          <w:tab w:val="left" w:pos="2472"/>
        </w:tabs>
        <w:spacing w:line="460" w:lineRule="exact"/>
        <w:jc w:val="center"/>
        <w:rPr>
          <w:rFonts w:ascii="Times New Roman" w:hAnsi="Times New Roman"/>
          <w:b/>
          <w:color w:val="auto"/>
          <w:sz w:val="36"/>
          <w:highlight w:val="none"/>
        </w:rPr>
      </w:pPr>
    </w:p>
    <w:p w14:paraId="1D3377F9">
      <w:pPr>
        <w:pStyle w:val="19"/>
        <w:tabs>
          <w:tab w:val="left" w:pos="2472"/>
        </w:tabs>
        <w:spacing w:line="460" w:lineRule="exact"/>
        <w:jc w:val="center"/>
        <w:rPr>
          <w:rFonts w:ascii="Times New Roman" w:hAnsi="Times New Roman"/>
          <w:b/>
          <w:color w:val="auto"/>
          <w:sz w:val="36"/>
          <w:highlight w:val="none"/>
        </w:rPr>
      </w:pPr>
    </w:p>
    <w:p w14:paraId="6D6A7AAF">
      <w:pPr>
        <w:pStyle w:val="19"/>
        <w:tabs>
          <w:tab w:val="left" w:pos="2472"/>
        </w:tabs>
        <w:spacing w:line="460" w:lineRule="exact"/>
        <w:jc w:val="center"/>
        <w:outlineLvl w:val="0"/>
        <w:rPr>
          <w:rFonts w:ascii="Times New Roman" w:hAnsi="Times New Roman"/>
          <w:b/>
          <w:color w:val="auto"/>
          <w:sz w:val="36"/>
          <w:highlight w:val="none"/>
        </w:rPr>
      </w:pPr>
      <w:bookmarkStart w:id="28" w:name="_Toc28121"/>
      <w:r>
        <w:rPr>
          <w:rFonts w:hint="eastAsia" w:ascii="Times New Roman" w:hAnsi="Times New Roman"/>
          <w:b/>
          <w:color w:val="auto"/>
          <w:sz w:val="36"/>
          <w:highlight w:val="none"/>
        </w:rPr>
        <w:t>第五章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拟签订的合同文本</w:t>
      </w:r>
      <w:bookmarkEnd w:id="28"/>
    </w:p>
    <w:p w14:paraId="0DB84385">
      <w:pPr>
        <w:widowControl/>
        <w:jc w:val="left"/>
        <w:rPr>
          <w:rFonts w:ascii="宋体" w:hAnsi="Courier New"/>
          <w:bCs/>
          <w:color w:val="auto"/>
          <w:szCs w:val="20"/>
          <w:highlight w:val="none"/>
        </w:rPr>
        <w:sectPr>
          <w:pgSz w:w="11906" w:h="16838"/>
          <w:pgMar w:top="1134" w:right="1134" w:bottom="1134" w:left="1134" w:header="720" w:footer="720" w:gutter="0"/>
          <w:cols w:space="720" w:num="1"/>
          <w:docGrid w:type="lines" w:linePitch="331" w:charSpace="0"/>
        </w:sectPr>
      </w:pPr>
    </w:p>
    <w:p w14:paraId="434C83B6">
      <w:pPr>
        <w:spacing w:line="360" w:lineRule="auto"/>
        <w:rPr>
          <w:rFonts w:hint="eastAsia" w:ascii="仿宋_GB2312" w:hAnsi="楷体" w:eastAsia="仿宋_GB2312"/>
          <w:color w:val="auto"/>
          <w:sz w:val="24"/>
          <w:highlight w:val="none"/>
        </w:rPr>
      </w:pPr>
    </w:p>
    <w:p w14:paraId="3EF6D027">
      <w:pPr>
        <w:spacing w:line="360" w:lineRule="auto"/>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广西政府采购云平台合同编号：</w:t>
      </w:r>
      <w:r>
        <w:rPr>
          <w:rFonts w:hint="eastAsia" w:ascii="仿宋_GB2312" w:hAnsi="楷体" w:eastAsia="仿宋_GB2312"/>
          <w:color w:val="auto"/>
          <w:sz w:val="24"/>
          <w:highlight w:val="none"/>
          <w:u w:val="single"/>
        </w:rPr>
        <w:t xml:space="preserve">           </w:t>
      </w:r>
    </w:p>
    <w:p w14:paraId="7FC76973">
      <w:pPr>
        <w:spacing w:line="360" w:lineRule="auto"/>
        <w:jc w:val="center"/>
        <w:rPr>
          <w:rFonts w:ascii="宋体"/>
          <w:b/>
          <w:bCs/>
          <w:color w:val="auto"/>
          <w:sz w:val="52"/>
          <w:highlight w:val="none"/>
        </w:rPr>
      </w:pPr>
    </w:p>
    <w:p w14:paraId="21C14257">
      <w:pPr>
        <w:spacing w:line="360" w:lineRule="auto"/>
        <w:jc w:val="center"/>
        <w:rPr>
          <w:rFonts w:ascii="宋体"/>
          <w:b/>
          <w:bCs/>
          <w:color w:val="auto"/>
          <w:sz w:val="52"/>
          <w:highlight w:val="none"/>
        </w:rPr>
      </w:pPr>
    </w:p>
    <w:p w14:paraId="207402B7">
      <w:pPr>
        <w:spacing w:line="360" w:lineRule="auto"/>
        <w:jc w:val="center"/>
        <w:rPr>
          <w:rFonts w:ascii="宋体"/>
          <w:b/>
          <w:bCs/>
          <w:color w:val="auto"/>
          <w:sz w:val="52"/>
          <w:highlight w:val="none"/>
        </w:rPr>
      </w:pPr>
      <w:r>
        <w:rPr>
          <w:rFonts w:hint="eastAsia" w:ascii="宋体"/>
          <w:b/>
          <w:bCs/>
          <w:color w:val="auto"/>
          <w:sz w:val="52"/>
          <w:highlight w:val="none"/>
        </w:rPr>
        <w:t>南 宁 市 政 府 采 购</w:t>
      </w:r>
    </w:p>
    <w:p w14:paraId="188B3AC7">
      <w:pPr>
        <w:spacing w:line="360" w:lineRule="auto"/>
        <w:ind w:firstLine="420" w:firstLineChars="200"/>
        <w:rPr>
          <w:rFonts w:ascii="宋体"/>
          <w:color w:val="auto"/>
          <w:highlight w:val="none"/>
        </w:rPr>
      </w:pPr>
    </w:p>
    <w:p w14:paraId="33EA2C5A">
      <w:pPr>
        <w:spacing w:line="360" w:lineRule="auto"/>
        <w:ind w:firstLine="420" w:firstLineChars="200"/>
        <w:rPr>
          <w:rFonts w:ascii="宋体"/>
          <w:color w:val="auto"/>
          <w:highlight w:val="none"/>
        </w:rPr>
      </w:pPr>
      <w:r>
        <w:rPr>
          <w:rFonts w:hint="eastAsia" w:ascii="宋体"/>
          <w:color w:val="auto"/>
          <w:highlight w:val="none"/>
        </w:rPr>
        <w:t xml:space="preserve">                                                 </w:t>
      </w:r>
    </w:p>
    <w:p w14:paraId="50518AAA">
      <w:pPr>
        <w:spacing w:line="360" w:lineRule="auto"/>
        <w:jc w:val="center"/>
        <w:rPr>
          <w:rFonts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2026年-2028年南宁市长期护理保险服务项目</w:t>
      </w:r>
      <w:r>
        <w:rPr>
          <w:rFonts w:hint="eastAsia" w:ascii="宋体"/>
          <w:b/>
          <w:bCs/>
          <w:color w:val="auto"/>
          <w:sz w:val="44"/>
          <w:highlight w:val="none"/>
        </w:rPr>
        <w:t>合同</w:t>
      </w:r>
    </w:p>
    <w:p w14:paraId="5CEE8F19">
      <w:pPr>
        <w:spacing w:line="360" w:lineRule="auto"/>
        <w:jc w:val="center"/>
        <w:rPr>
          <w:rFonts w:ascii="宋体"/>
          <w:b/>
          <w:bCs/>
          <w:color w:val="auto"/>
          <w:sz w:val="44"/>
          <w:highlight w:val="none"/>
        </w:rPr>
      </w:pPr>
    </w:p>
    <w:p w14:paraId="6823CB52">
      <w:pPr>
        <w:spacing w:line="360" w:lineRule="auto"/>
        <w:jc w:val="center"/>
        <w:rPr>
          <w:rFonts w:ascii="宋体"/>
          <w:b/>
          <w:bCs/>
          <w:color w:val="auto"/>
          <w:sz w:val="44"/>
          <w:highlight w:val="none"/>
        </w:rPr>
      </w:pPr>
    </w:p>
    <w:p w14:paraId="0270A2DF">
      <w:pPr>
        <w:spacing w:line="360" w:lineRule="auto"/>
        <w:ind w:firstLine="3507" w:firstLineChars="794"/>
        <w:rPr>
          <w:rFonts w:ascii="宋体"/>
          <w:b/>
          <w:bCs/>
          <w:color w:val="auto"/>
          <w:sz w:val="44"/>
          <w:highlight w:val="none"/>
        </w:rPr>
      </w:pPr>
    </w:p>
    <w:p w14:paraId="1A8F6DE5">
      <w:pPr>
        <w:spacing w:line="360" w:lineRule="auto"/>
        <w:ind w:firstLine="3507" w:firstLineChars="794"/>
        <w:rPr>
          <w:rFonts w:ascii="宋体"/>
          <w:b/>
          <w:bCs/>
          <w:color w:val="auto"/>
          <w:sz w:val="44"/>
          <w:highlight w:val="none"/>
        </w:rPr>
      </w:pPr>
    </w:p>
    <w:p w14:paraId="22BAB26A">
      <w:pPr>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lang w:eastAsia="zh-CN"/>
        </w:rPr>
        <w:t>NNZC2025-G3-991379-KWZB</w:t>
      </w:r>
      <w:r>
        <w:rPr>
          <w:rFonts w:hint="eastAsia" w:ascii="宋体" w:hAnsi="宋体"/>
          <w:b/>
          <w:color w:val="auto"/>
          <w:sz w:val="36"/>
          <w:szCs w:val="36"/>
          <w:highlight w:val="none"/>
          <w:u w:val="single"/>
        </w:rPr>
        <w:t xml:space="preserve"> </w:t>
      </w:r>
    </w:p>
    <w:p w14:paraId="3B2279D9">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计划编号：</w:t>
      </w:r>
      <w:r>
        <w:rPr>
          <w:rFonts w:hint="eastAsia" w:ascii="宋体" w:hAnsi="宋体"/>
          <w:b/>
          <w:color w:val="auto"/>
          <w:sz w:val="36"/>
          <w:szCs w:val="36"/>
          <w:highlight w:val="none"/>
          <w:u w:val="single"/>
        </w:rPr>
        <w:t xml:space="preserve">NNZC[2025]        </w:t>
      </w:r>
    </w:p>
    <w:p w14:paraId="58537052">
      <w:pPr>
        <w:ind w:firstLine="1970" w:firstLineChars="545"/>
        <w:rPr>
          <w:rFonts w:hint="eastAsia" w:ascii="宋体" w:hAnsi="宋体"/>
          <w:b/>
          <w:color w:val="auto"/>
          <w:sz w:val="36"/>
          <w:szCs w:val="36"/>
          <w:highlight w:val="none"/>
          <w:u w:val="single"/>
        </w:rPr>
      </w:pPr>
    </w:p>
    <w:p w14:paraId="52EA19DD">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南宁市医疗保障局</w:t>
      </w:r>
      <w:r>
        <w:rPr>
          <w:rFonts w:hint="eastAsia" w:ascii="宋体" w:hAnsi="宋体"/>
          <w:b/>
          <w:color w:val="auto"/>
          <w:sz w:val="36"/>
          <w:szCs w:val="36"/>
          <w:highlight w:val="none"/>
          <w:u w:val="single"/>
        </w:rPr>
        <w:t xml:space="preserve">   </w:t>
      </w:r>
    </w:p>
    <w:p w14:paraId="7A078037">
      <w:pPr>
        <w:tabs>
          <w:tab w:val="left" w:pos="7380"/>
        </w:tabs>
        <w:spacing w:line="360" w:lineRule="auto"/>
        <w:ind w:firstLine="1995" w:firstLineChars="552"/>
        <w:rPr>
          <w:rFonts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14:paraId="0ABCCFF1">
      <w:pPr>
        <w:spacing w:before="120" w:line="360" w:lineRule="auto"/>
        <w:ind w:firstLine="960" w:firstLineChars="400"/>
        <w:rPr>
          <w:rFonts w:hint="eastAsia" w:ascii="仿宋_GB2312" w:hAnsi="楷体" w:eastAsia="仿宋_GB2312"/>
          <w:color w:val="auto"/>
          <w:sz w:val="24"/>
          <w:highlight w:val="none"/>
        </w:rPr>
      </w:pPr>
    </w:p>
    <w:p w14:paraId="16758ADF">
      <w:pPr>
        <w:spacing w:before="120" w:line="360" w:lineRule="auto"/>
        <w:ind w:firstLine="960" w:firstLineChars="400"/>
        <w:rPr>
          <w:rFonts w:hint="eastAsia" w:ascii="仿宋_GB2312" w:hAnsi="楷体" w:eastAsia="仿宋_GB2312"/>
          <w:color w:val="auto"/>
          <w:sz w:val="24"/>
          <w:highlight w:val="none"/>
        </w:rPr>
      </w:pPr>
    </w:p>
    <w:p w14:paraId="1C7DD6A7">
      <w:pPr>
        <w:spacing w:before="120" w:line="360" w:lineRule="auto"/>
        <w:ind w:firstLine="2280" w:firstLineChars="950"/>
        <w:rPr>
          <w:rFonts w:ascii="宋体"/>
          <w:b/>
          <w:bCs/>
          <w:color w:val="auto"/>
          <w:sz w:val="44"/>
          <w:highlight w:val="none"/>
        </w:rPr>
      </w:pPr>
      <w:r>
        <w:rPr>
          <w:rFonts w:hint="eastAsia" w:ascii="仿宋_GB2312" w:hAnsi="楷体" w:eastAsia="仿宋_GB2312"/>
          <w:color w:val="auto"/>
          <w:sz w:val="24"/>
          <w:highlight w:val="none"/>
        </w:rPr>
        <w:t>签订日期：</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年</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月</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w:t>
      </w:r>
    </w:p>
    <w:p w14:paraId="1D8A3256">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4351ED49">
      <w:pPr>
        <w:snapToGrid w:val="0"/>
        <w:spacing w:line="360" w:lineRule="auto"/>
        <w:jc w:val="center"/>
        <w:rPr>
          <w:rFonts w:ascii="宋体"/>
          <w:b/>
          <w:bCs/>
          <w:color w:val="auto"/>
          <w:sz w:val="44"/>
          <w:highlight w:val="none"/>
        </w:rPr>
      </w:pPr>
    </w:p>
    <w:p w14:paraId="42C2CF3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5B8481E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6BB5F60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4B2737B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7F32E79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4.1中标通知书 …………………………………………………………………（页码）</w:t>
      </w:r>
    </w:p>
    <w:p w14:paraId="5AFCBE6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4.2招标文件服务需求一览表 …………………………………………………（页码）</w:t>
      </w:r>
    </w:p>
    <w:p w14:paraId="23428BE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4.3招标文件的更改通知（如有） ……………………………………………（页码）</w:t>
      </w:r>
    </w:p>
    <w:p w14:paraId="501E194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4.4投标函 ………………………………………………………………………（页码）</w:t>
      </w:r>
    </w:p>
    <w:p w14:paraId="48ACBD4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4.5报价表 ………………………………………………………………………（页码）</w:t>
      </w:r>
    </w:p>
    <w:p w14:paraId="1075D45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4.6投标服务技术资料表 ………………………………………………………（页码）</w:t>
      </w:r>
    </w:p>
    <w:p w14:paraId="52C36A1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45AE6D8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4.8中标供应商澄清函（如有请提供） ………………………………………（页码）</w:t>
      </w:r>
    </w:p>
    <w:p w14:paraId="2E5825E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7932E467">
      <w:pPr>
        <w:snapToGrid w:val="0"/>
        <w:spacing w:line="360" w:lineRule="auto"/>
        <w:rPr>
          <w:rFonts w:hint="eastAsia" w:ascii="仿宋_GB2312" w:hAnsi="仿宋" w:eastAsia="仿宋_GB2312" w:cs="仿宋_GB2312"/>
          <w:color w:val="auto"/>
          <w:kern w:val="0"/>
          <w:sz w:val="24"/>
          <w:highlight w:val="none"/>
        </w:rPr>
      </w:pPr>
    </w:p>
    <w:p w14:paraId="3B917C71">
      <w:pPr>
        <w:widowControl/>
        <w:jc w:val="left"/>
        <w:rPr>
          <w:rFonts w:ascii="宋体" w:hAnsi="Courier New"/>
          <w:color w:val="auto"/>
          <w:spacing w:val="-4"/>
          <w:sz w:val="18"/>
          <w:szCs w:val="20"/>
          <w:highlight w:val="none"/>
        </w:rPr>
        <w:sectPr>
          <w:pgSz w:w="11906" w:h="16838"/>
          <w:pgMar w:top="1134" w:right="1134" w:bottom="1134" w:left="1134" w:header="720" w:footer="720" w:gutter="0"/>
          <w:cols w:space="720" w:num="1"/>
          <w:docGrid w:type="lines" w:linePitch="331" w:charSpace="0"/>
        </w:sectPr>
      </w:pPr>
    </w:p>
    <w:p w14:paraId="1C69979F">
      <w:pPr>
        <w:pStyle w:val="103"/>
        <w:ind w:firstLine="562"/>
        <w:jc w:val="center"/>
        <w:rPr>
          <w:rFonts w:hint="eastAsia"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3A8A38B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南宁市医疗保障局</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lang w:eastAsia="zh-CN"/>
        </w:rPr>
        <w:t>2026年-2028年南宁市长期护理保险服务项目</w:t>
      </w:r>
      <w:r>
        <w:rPr>
          <w:rFonts w:hint="eastAsia" w:ascii="仿宋_GB2312" w:hAnsi="楷体" w:eastAsia="仿宋_GB2312"/>
          <w:color w:val="auto"/>
          <w:sz w:val="24"/>
          <w:highlight w:val="none"/>
        </w:rPr>
        <w:t>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为该项目中标人。现于中标通知书发出之日起</w:t>
      </w:r>
      <w:r>
        <w:rPr>
          <w:rFonts w:hint="eastAsia" w:ascii="仿宋_GB2312" w:hAnsi="楷体" w:eastAsia="仿宋_GB2312"/>
          <w:color w:val="auto"/>
          <w:sz w:val="24"/>
          <w:highlight w:val="none"/>
          <w:u w:val="single"/>
        </w:rPr>
        <w:t xml:space="preserve"> 25 </w:t>
      </w:r>
      <w:r>
        <w:rPr>
          <w:rFonts w:hint="eastAsia" w:ascii="仿宋_GB2312" w:hAnsi="楷体" w:eastAsia="仿宋_GB2312"/>
          <w:color w:val="auto"/>
          <w:sz w:val="24"/>
          <w:highlight w:val="none"/>
        </w:rPr>
        <w:t>日内（根据项目实际情况填写，不能超过25日），按照采购文件确定的事项签订本合同。</w:t>
      </w:r>
    </w:p>
    <w:p w14:paraId="15C6CF0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南宁市医疗保障局</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5B59D7E6">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2BAFB24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00F519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7632107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1CE33BC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7BF6BCA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30A8C63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7E4E83E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14:paraId="533ECA0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70F62F9C">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2026年-2028年长期护理保险服务(</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486454A">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1项                        </w:t>
      </w:r>
      <w:r>
        <w:rPr>
          <w:rFonts w:hint="eastAsia" w:ascii="仿宋_GB2312" w:hAnsi="楷体" w:eastAsia="仿宋_GB2312"/>
          <w:color w:val="auto"/>
          <w:sz w:val="24"/>
          <w:highlight w:val="none"/>
        </w:rPr>
        <w:t>；</w:t>
      </w:r>
    </w:p>
    <w:p w14:paraId="5ECC2BA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满足招标文件要求及投标文件响应内容          </w:t>
      </w:r>
      <w:r>
        <w:rPr>
          <w:rFonts w:hint="eastAsia" w:ascii="仿宋_GB2312" w:hAnsi="楷体" w:eastAsia="仿宋_GB2312"/>
          <w:color w:val="auto"/>
          <w:sz w:val="24"/>
          <w:highlight w:val="none"/>
        </w:rPr>
        <w:t>。</w:t>
      </w:r>
    </w:p>
    <w:p w14:paraId="73CB6E6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6C01D3C5">
      <w:pPr>
        <w:spacing w:line="360" w:lineRule="auto"/>
        <w:ind w:firstLine="480" w:firstLineChars="200"/>
        <w:rPr>
          <w:rFonts w:hint="eastAsia" w:ascii="仿宋_GB2312" w:hAnsi="楷体" w:eastAsia="仿宋_GB2312"/>
          <w:color w:val="auto"/>
          <w:sz w:val="24"/>
          <w:highlight w:val="none"/>
          <w:lang w:val="en-US" w:eastAsia="zh-CN"/>
        </w:rPr>
      </w:pPr>
      <w:r>
        <w:rPr>
          <w:rFonts w:hint="eastAsia" w:ascii="仿宋_GB2312" w:hAnsi="楷体" w:eastAsia="仿宋_GB2312"/>
          <w:color w:val="auto"/>
          <w:sz w:val="24"/>
          <w:highlight w:val="none"/>
        </w:rPr>
        <w:t>1.3.1</w:t>
      </w:r>
      <w:r>
        <w:rPr>
          <w:rFonts w:hint="eastAsia" w:ascii="仿宋_GB2312" w:hAnsi="楷体" w:eastAsia="仿宋_GB2312"/>
          <w:color w:val="auto"/>
          <w:sz w:val="24"/>
          <w:highlight w:val="none"/>
          <w:lang w:val="en-US" w:eastAsia="zh-CN"/>
        </w:rPr>
        <w:t>中标</w:t>
      </w:r>
      <w:r>
        <w:rPr>
          <w:rFonts w:hint="eastAsia" w:ascii="仿宋_GB2312" w:hAnsi="楷体" w:eastAsia="仿宋_GB2312"/>
          <w:color w:val="auto"/>
          <w:sz w:val="24"/>
          <w:highlight w:val="none"/>
        </w:rPr>
        <w:t>报价系数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en-US" w:eastAsia="zh-CN"/>
        </w:rPr>
        <w:t>%</w:t>
      </w:r>
    </w:p>
    <w:p w14:paraId="724A8BB6">
      <w:pPr>
        <w:spacing w:line="360" w:lineRule="auto"/>
        <w:ind w:firstLine="480" w:firstLineChars="200"/>
        <w:rPr>
          <w:rFonts w:hint="eastAsia" w:ascii="仿宋_GB2312" w:hAnsi="楷体" w:eastAsia="仿宋_GB2312"/>
          <w:color w:val="auto"/>
          <w:sz w:val="24"/>
          <w:highlight w:val="none"/>
          <w:lang w:val="en-US" w:eastAsia="zh-CN"/>
        </w:rPr>
      </w:pPr>
      <w:r>
        <w:rPr>
          <w:rFonts w:hint="eastAsia" w:ascii="仿宋_GB2312" w:hAnsi="楷体" w:eastAsia="仿宋_GB2312"/>
          <w:color w:val="auto"/>
          <w:sz w:val="24"/>
          <w:highlight w:val="none"/>
          <w:lang w:val="en-US" w:eastAsia="zh-CN"/>
        </w:rPr>
        <w:t>1.3.2服务年度预付金基数的计算公式为当年长护险实际征收保费×25%×</w:t>
      </w:r>
      <w:r>
        <w:rPr>
          <w:rFonts w:hint="eastAsia" w:ascii="仿宋_GB2312" w:hAnsi="楷体" w:eastAsia="仿宋_GB2312"/>
          <w:color w:val="auto"/>
          <w:sz w:val="24"/>
          <w:highlight w:val="none"/>
          <w:u w:val="single"/>
          <w:lang w:val="en-US" w:eastAsia="zh-CN"/>
        </w:rPr>
        <w:t>（中标</w:t>
      </w:r>
      <w:r>
        <w:rPr>
          <w:rFonts w:hint="eastAsia" w:ascii="仿宋_GB2312" w:hAnsi="楷体" w:eastAsia="仿宋_GB2312"/>
          <w:color w:val="auto"/>
          <w:sz w:val="24"/>
          <w:highlight w:val="none"/>
          <w:u w:val="single"/>
        </w:rPr>
        <w:t>报价系数</w:t>
      </w:r>
      <w:r>
        <w:rPr>
          <w:rFonts w:hint="eastAsia" w:ascii="仿宋_GB2312" w:hAnsi="楷体" w:eastAsia="仿宋_GB2312"/>
          <w:color w:val="auto"/>
          <w:sz w:val="24"/>
          <w:highlight w:val="none"/>
          <w:u w:val="single"/>
          <w:lang w:val="en-US" w:eastAsia="zh-CN"/>
        </w:rPr>
        <w:t>）</w:t>
      </w:r>
      <w:r>
        <w:rPr>
          <w:rFonts w:hint="eastAsia" w:ascii="仿宋_GB2312" w:hAnsi="楷体" w:eastAsia="仿宋_GB2312"/>
          <w:color w:val="auto"/>
          <w:sz w:val="24"/>
          <w:highlight w:val="none"/>
          <w:lang w:val="en-US" w:eastAsia="zh-CN"/>
        </w:rPr>
        <w:t>%</w:t>
      </w:r>
    </w:p>
    <w:p w14:paraId="0854612B">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2504705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经办服务费实行预付制管理，1个服务年度预付金基数的计算公式为当年长护险实际征收保费×25%×N%（N=合同最终约定的报价系数），市医疗保障经办机构按季度（每3个自然月）分别按照年度预付基数25%的标准拨付给长护险承办机构；一个服务年度终结后，市、县两级医疗保障部门会同财政部门根据长护险承办机构考核管理办法对长护险承办机构经办服务情况进行年度考核，依据年度考核的结果进行清算，具体按照长护险承办机构考核管理办法的规定执行。</w:t>
      </w:r>
    </w:p>
    <w:p w14:paraId="5CDDDDE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电子或纸质发票           </w:t>
      </w:r>
      <w:r>
        <w:rPr>
          <w:rFonts w:hint="eastAsia" w:ascii="仿宋_GB2312" w:hAnsi="楷体" w:eastAsia="仿宋_GB2312"/>
          <w:color w:val="auto"/>
          <w:sz w:val="24"/>
          <w:highlight w:val="none"/>
        </w:rPr>
        <w:t>。</w:t>
      </w:r>
    </w:p>
    <w:p w14:paraId="5E85EC1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标的物交付期限、地点、方式和服务期限</w:t>
      </w:r>
    </w:p>
    <w:p w14:paraId="2D4C5E85">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31FB491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360198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C891DE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537481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020F6632">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1.6.1 除不可抗力外，如果乙方没有按照本合同约定的期限、地点和方式交付标的物，甲方可要求乙方支付违约金，</w:t>
      </w:r>
      <w:r>
        <w:rPr>
          <w:rFonts w:hint="eastAsia" w:ascii="仿宋_GB2312" w:hAnsi="楷体" w:eastAsia="仿宋_GB2312"/>
          <w:color w:val="auto"/>
          <w:sz w:val="24"/>
          <w:highlight w:val="none"/>
        </w:rPr>
        <w:t>违约金按每迟延交付标的物一日的应交付而未交付标的物价格的</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s="Times New Roman"/>
          <w:color w:val="auto"/>
          <w:sz w:val="24"/>
          <w:highlight w:val="none"/>
        </w:rPr>
        <w:t>计算；迟延超过</w:t>
      </w:r>
      <w:r>
        <w:rPr>
          <w:rFonts w:hint="eastAsia" w:ascii="仿宋_GB2312" w:hAnsi="楷体" w:eastAsia="仿宋_GB2312" w:cs="Times New Roman"/>
          <w:color w:val="auto"/>
          <w:sz w:val="24"/>
          <w:highlight w:val="none"/>
          <w:u w:val="single"/>
        </w:rPr>
        <w:t>【</w:t>
      </w:r>
      <w:r>
        <w:rPr>
          <w:rFonts w:hint="eastAsia" w:ascii="仿宋_GB2312" w:hAnsi="楷体" w:eastAsia="仿宋_GB2312" w:cs="Times New Roman"/>
          <w:color w:val="auto"/>
          <w:sz w:val="24"/>
          <w:highlight w:val="none"/>
          <w:u w:val="single"/>
          <w:lang w:val="en-US" w:eastAsia="zh-CN"/>
        </w:rPr>
        <w:t xml:space="preserve"> </w:t>
      </w:r>
      <w:r>
        <w:rPr>
          <w:rFonts w:hint="eastAsia" w:ascii="仿宋_GB2312" w:hAnsi="楷体" w:eastAsia="仿宋_GB2312" w:cs="Times New Roman"/>
          <w:color w:val="auto"/>
          <w:sz w:val="24"/>
          <w:highlight w:val="none"/>
          <w:u w:val="single"/>
        </w:rPr>
        <w:t>】</w:t>
      </w:r>
      <w:r>
        <w:rPr>
          <w:rFonts w:hint="eastAsia" w:ascii="仿宋_GB2312" w:hAnsi="楷体" w:eastAsia="仿宋_GB2312" w:cs="Times New Roman"/>
          <w:color w:val="auto"/>
          <w:sz w:val="24"/>
          <w:highlight w:val="none"/>
        </w:rPr>
        <w:t>日的，甲方有权在要求乙方支付违约金的同时，书面通知乙方解除本合同，乙方应退回全部已收取的合同价款并按合同总金额的</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u w:val="single"/>
          <w:lang w:val="en-US" w:eastAsia="zh-CN"/>
        </w:rPr>
        <w:t xml:space="preserve"> </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%向甲方支付违约金；</w:t>
      </w:r>
    </w:p>
    <w:p w14:paraId="1F9CEFEC">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u w:val="single"/>
          <w:lang w:val="en-US" w:eastAsia="zh-CN"/>
        </w:rPr>
        <w:t xml:space="preserve"> </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计算，最高限额为欠付金额的</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u w:val="single"/>
          <w:lang w:val="en-US" w:eastAsia="zh-CN"/>
        </w:rPr>
        <w:t xml:space="preserve"> </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%；迟延付款的违约金计算数额达到前述最高限额之日起，乙方有权在要求甲方支付违约金的同时，书面通知甲方解除本合同；</w:t>
      </w:r>
    </w:p>
    <w:p w14:paraId="33A966E0">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A9E7A56">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1.6.4乙方在质保期内未按承诺提供售后等服务的，每发生一次向甲方支付违约金额</w:t>
      </w:r>
      <w:r>
        <w:rPr>
          <w:rFonts w:hint="eastAsia" w:ascii="宋体" w:hAnsi="宋体" w:eastAsia="宋体" w:cs="宋体"/>
          <w:color w:val="auto"/>
          <w:sz w:val="24"/>
          <w:highlight w:val="none"/>
          <w:u w:val="single"/>
          <w:lang w:val="en-US" w:eastAsia="zh-CN"/>
        </w:rPr>
        <w:t xml:space="preserve"> </w:t>
      </w:r>
      <w:r>
        <w:rPr>
          <w:rFonts w:hint="eastAsia" w:ascii="仿宋_GB2312" w:hAnsi="楷体" w:eastAsia="仿宋_GB2312" w:cs="Times New Roman"/>
          <w:color w:val="auto"/>
          <w:sz w:val="24"/>
          <w:highlight w:val="none"/>
        </w:rPr>
        <w:t>元。</w:t>
      </w:r>
    </w:p>
    <w:p w14:paraId="22656FB5">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E8746B8">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39C1E6">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1.6.7 如果出现采购监督管理部门在处理投诉事项期间，书面通知甲方暂停采购活动的情形，或者询问或质疑事项可能影响中标结果的，导致甲方中止履行合同的情形，均不视为甲方违约。</w:t>
      </w:r>
    </w:p>
    <w:p w14:paraId="437CD1DA">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1.6.8乙方提供的服务或者交付的成果不符合合同约定或者甲方要求的，甲方有权要求乙方整改，因此造成逾期交付的，乙方仍需承担1.6.1款约定的逾期交付的违约责任。</w:t>
      </w:r>
    </w:p>
    <w:p w14:paraId="386566A6">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1.6.9乙方违约的，除了需要承担本合同约定的违约责任之外，仍需向甲方赔偿损失（该损失包括但不限于甲方因主张权利而支出的交通费、差旅费、律师费、保全费、保全保险费及诉讼费等）。</w:t>
      </w:r>
    </w:p>
    <w:p w14:paraId="453F5FA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lang w:val="en-US" w:eastAsia="zh-CN"/>
        </w:rPr>
        <w:t>1.6.10</w:t>
      </w:r>
      <w:r>
        <w:rPr>
          <w:rFonts w:hint="eastAsia" w:ascii="仿宋_GB2312" w:hAnsi="楷体" w:eastAsia="仿宋_GB2312" w:cs="Times New Roman"/>
          <w:color w:val="auto"/>
          <w:sz w:val="24"/>
          <w:highlight w:val="none"/>
        </w:rPr>
        <w:t>本合同签订及履行过程中，未经甲方书面同意，乙方不得将本合同的权利义务以任何方式转让给第三人，否则甲方有权选择单方解除本合同并要求乙方支付合同总金额</w:t>
      </w:r>
      <w:r>
        <w:rPr>
          <w:rFonts w:hint="eastAsia" w:ascii="仿宋_GB2312" w:hAnsi="楷体" w:eastAsia="仿宋_GB2312" w:cs="Times New Roman"/>
          <w:color w:val="auto"/>
          <w:sz w:val="24"/>
          <w:highlight w:val="none"/>
          <w:u w:val="single"/>
          <w:lang w:val="en-US" w:eastAsia="zh-CN"/>
        </w:rPr>
        <w:t>20</w:t>
      </w:r>
      <w:r>
        <w:rPr>
          <w:rFonts w:hint="eastAsia" w:ascii="仿宋_GB2312" w:hAnsi="楷体" w:eastAsia="仿宋_GB2312" w:cs="Times New Roman"/>
          <w:color w:val="auto"/>
          <w:sz w:val="24"/>
          <w:highlight w:val="none"/>
        </w:rPr>
        <w:t>%的违约金。</w:t>
      </w:r>
    </w:p>
    <w:p w14:paraId="1CBD4A7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2423C67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1.7.2 </w:t>
      </w:r>
      <w:r>
        <w:rPr>
          <w:rFonts w:hint="eastAsia" w:ascii="仿宋_GB2312" w:hAnsi="楷体" w:eastAsia="仿宋_GB2312"/>
          <w:color w:val="auto"/>
          <w:sz w:val="24"/>
          <w:highlight w:val="none"/>
        </w:rPr>
        <w:t>种方式解决：</w:t>
      </w:r>
    </w:p>
    <w:p w14:paraId="561F5F6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p>
    <w:p w14:paraId="39736ED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有管辖权的</w:t>
      </w:r>
      <w:r>
        <w:rPr>
          <w:rFonts w:hint="eastAsia" w:ascii="仿宋_GB2312" w:hAnsi="楷体" w:eastAsia="仿宋_GB2312"/>
          <w:color w:val="auto"/>
          <w:sz w:val="24"/>
          <w:highlight w:val="none"/>
        </w:rPr>
        <w:t>人民法院起诉。</w:t>
      </w:r>
    </w:p>
    <w:p w14:paraId="3123A5C8">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14:paraId="5AEE40D8">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本合同自双方法定代表人或授权代表签字并加盖公章之日起生效。</w:t>
      </w:r>
    </w:p>
    <w:p w14:paraId="235991BB">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甲方</w:t>
      </w:r>
      <w:r>
        <w:rPr>
          <w:rFonts w:hint="eastAsia" w:ascii="仿宋_GB2312" w:hAnsi="楷体" w:eastAsia="仿宋_GB2312"/>
          <w:color w:val="auto"/>
          <w:sz w:val="24"/>
          <w:highlight w:val="none"/>
        </w:rPr>
        <w:t>：</w:t>
      </w:r>
      <w:r>
        <w:rPr>
          <w:rFonts w:hint="eastAsia" w:ascii="仿宋_GB2312" w:hAnsi="楷体" w:eastAsia="仿宋_GB2312"/>
          <w:color w:val="auto"/>
          <w:sz w:val="24"/>
          <w:highlight w:val="none"/>
          <w:lang w:eastAsia="zh-CN"/>
        </w:rPr>
        <w:t>南宁市医疗保障局</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乙方</w:t>
      </w:r>
      <w:r>
        <w:rPr>
          <w:rFonts w:hint="eastAsia" w:ascii="仿宋_GB2312" w:hAnsi="楷体" w:eastAsia="仿宋_GB2312"/>
          <w:color w:val="auto"/>
          <w:sz w:val="24"/>
          <w:highlight w:val="none"/>
        </w:rPr>
        <w:t>：</w:t>
      </w:r>
    </w:p>
    <w:p w14:paraId="3D66C2C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1C65C38C">
      <w:pPr>
        <w:spacing w:line="360" w:lineRule="auto"/>
        <w:ind w:firstLine="200"/>
        <w:rPr>
          <w:rFonts w:hint="eastAsia" w:ascii="仿宋_GB2312" w:hAnsi="楷体" w:eastAsia="仿宋_GB2312"/>
          <w:color w:val="auto"/>
          <w:sz w:val="24"/>
          <w:highlight w:val="none"/>
          <w:lang w:val="zh-CN"/>
        </w:rPr>
      </w:pPr>
    </w:p>
    <w:p w14:paraId="0141438D">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住所：南宁市明秀西路108号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住所：</w:t>
      </w:r>
    </w:p>
    <w:p w14:paraId="59532EE8">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05F772BF">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14:paraId="2E3308A1">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379E458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约定送达地址：南宁市西乡塘区     </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 xml:space="preserve"> 约定送达地址：</w:t>
      </w:r>
    </w:p>
    <w:p w14:paraId="3F0CCFBA">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明秀西路108号</w:t>
      </w:r>
    </w:p>
    <w:p w14:paraId="70B55542">
      <w:pPr>
        <w:spacing w:line="360" w:lineRule="auto"/>
        <w:ind w:firstLine="200"/>
        <w:jc w:val="left"/>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邮政编码：530005                         邮政编码：</w:t>
      </w:r>
    </w:p>
    <w:p w14:paraId="738FBA7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电话：</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电话： </w:t>
      </w:r>
    </w:p>
    <w:p w14:paraId="38BB4E9E">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2205D2EB">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19964898">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1B014939">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38FFC08F">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4C0787E6">
      <w:pPr>
        <w:spacing w:line="360" w:lineRule="auto"/>
        <w:ind w:firstLine="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r>
        <w:rPr>
          <w:rFonts w:hint="eastAsia" w:ascii="仿宋_GB2312" w:hAnsi="楷体" w:eastAsia="仿宋_GB2312"/>
          <w:b/>
          <w:color w:val="auto"/>
          <w:sz w:val="28"/>
          <w:szCs w:val="28"/>
          <w:highlight w:val="none"/>
        </w:rPr>
        <w:t>第二部分 合同一般条款</w:t>
      </w:r>
    </w:p>
    <w:p w14:paraId="0102D06F">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 定义</w:t>
      </w:r>
    </w:p>
    <w:p w14:paraId="715698D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本合同中的下列词语应按以下内容进行解释：</w:t>
      </w:r>
    </w:p>
    <w:p w14:paraId="6EA182E9">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2.1.1 “合同”系指采购人和中标人签订的载明双方当事人所达成的协议，并包括所有的附件、附录和构成合同的其他文件。</w:t>
      </w:r>
    </w:p>
    <w:p w14:paraId="35DBF1F0">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2.1.2 “合同价”系指根据合同约定，中标人在完全履行合同义务后，采购人应支付给中标人的价格。</w:t>
      </w:r>
    </w:p>
    <w:p w14:paraId="7A5B68B9">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AD61696">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2.1.4 “甲方”系指与中标人签署合同的采购人；采购人委托采购机构代表其与乙方签订合同的，采购人的授权委托书作为合同附件。</w:t>
      </w:r>
    </w:p>
    <w:p w14:paraId="1C3B9E79">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2.1.5 “乙方”系指根据合同约定交付标的物的中标人；两个以上的自然人、法人或者其他组织组成一个联合体，以一个供应商的身份共同参加采购的，联合体各方均应为乙方或者与乙方相同地位的合同当事人，并就合同约定的事项对甲方承担连带责任。</w:t>
      </w:r>
    </w:p>
    <w:p w14:paraId="12712F3C">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2.1.6 “现场”系指合同约定标的物将要运至或者实施或者安装的地点。</w:t>
      </w:r>
    </w:p>
    <w:p w14:paraId="573940AC">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2.2 技术规范</w:t>
      </w:r>
    </w:p>
    <w:p w14:paraId="455D5D6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F2DA8B6">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2.3 知识产权</w:t>
      </w:r>
    </w:p>
    <w:p w14:paraId="3026F2C2">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D02C35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2.3.2具有知识产权的计算机软件等标的物的知识产权归属，详见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0179AD96">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2.4 包装和装运</w:t>
      </w:r>
    </w:p>
    <w:p w14:paraId="1E514D9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2.4.1除</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E85CD8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2.4.2 装运标的物的要求和通知，详见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28D97CD0">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2.5 履约检查和问题反馈</w:t>
      </w:r>
    </w:p>
    <w:p w14:paraId="6ABE3DEE">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70A7D12E">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2.5.2 合同履行期间，甲方有权将履行过程中出现的问题反馈给乙方，双方当事人应以书面形式约定需要完善和改进的内容。</w:t>
      </w:r>
    </w:p>
    <w:p w14:paraId="4A6BD34C">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2.6 结算方式和付款条件</w:t>
      </w:r>
    </w:p>
    <w:p w14:paraId="2B536FE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46C139DA">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2.7 技术资料和保密义务</w:t>
      </w:r>
    </w:p>
    <w:p w14:paraId="507E76A6">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2.7.1 乙方有权依据合同约定和项目需要，向甲方了解有关情况，调阅有关资料等，甲方应予积极配合；</w:t>
      </w:r>
    </w:p>
    <w:p w14:paraId="7C729DF9">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2.7.2 乙方有义务妥善保管和保护由甲方提供的前款信息和资料等；</w:t>
      </w:r>
    </w:p>
    <w:p w14:paraId="5E2FADD5">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AA053C5">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2.8 质量保证</w:t>
      </w:r>
    </w:p>
    <w:p w14:paraId="5E104029">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2.8.1 乙方应建立和完善履行合同的内部质量保证体系，并提供相关内部规章制度给甲方，以便甲方进行监督检查；</w:t>
      </w:r>
    </w:p>
    <w:p w14:paraId="245CEA5E">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2.8.2 乙方应保证履行合同的人员数量和素质、软件和硬件设备的配置、场地、环境和设施等满足全面履行合同的要求，并应接受甲方的监督检查。</w:t>
      </w:r>
    </w:p>
    <w:p w14:paraId="5A0AB11A">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Times New Roman"/>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090C055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仿宋" w:eastAsia="仿宋_GB2312" w:cs="Times New Roman"/>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s="Times New Roman"/>
          <w:color w:val="auto"/>
          <w:sz w:val="24"/>
          <w:highlight w:val="none"/>
          <w:u w:val="single"/>
        </w:rPr>
        <w:t xml:space="preserve">  </w:t>
      </w:r>
      <w:r>
        <w:rPr>
          <w:rFonts w:hint="eastAsia" w:ascii="仿宋_GB2312" w:hAnsi="仿宋" w:eastAsia="仿宋_GB2312" w:cs="Times New Roman"/>
          <w:color w:val="auto"/>
          <w:sz w:val="24"/>
          <w:highlight w:val="none"/>
          <w:u w:val="single"/>
          <w:lang w:val="en-US" w:eastAsia="zh-CN"/>
        </w:rPr>
        <w:t xml:space="preserve"> </w:t>
      </w:r>
      <w:r>
        <w:rPr>
          <w:rFonts w:hint="eastAsia" w:ascii="仿宋_GB2312" w:hAnsi="仿宋" w:eastAsia="仿宋_GB2312" w:cs="Times New Roman"/>
          <w:color w:val="auto"/>
          <w:sz w:val="24"/>
          <w:highlight w:val="none"/>
          <w:u w:val="single"/>
        </w:rPr>
        <w:t xml:space="preserve"> </w:t>
      </w:r>
      <w:r>
        <w:rPr>
          <w:rFonts w:hint="eastAsia" w:ascii="仿宋_GB2312" w:hAnsi="仿宋" w:eastAsia="仿宋_GB2312" w:cs="Times New Roman"/>
          <w:color w:val="auto"/>
          <w:sz w:val="24"/>
          <w:highlight w:val="none"/>
        </w:rPr>
        <w:t>。</w:t>
      </w:r>
    </w:p>
    <w:p w14:paraId="66E8758F">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2.9 标的物的风险负担</w:t>
      </w:r>
    </w:p>
    <w:p w14:paraId="1BC6D729">
      <w:pPr>
        <w:spacing w:line="360" w:lineRule="auto"/>
        <w:ind w:firstLine="480"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color w:val="auto"/>
          <w:sz w:val="24"/>
          <w:highlight w:val="none"/>
        </w:rPr>
        <w:t>标的物或者在途标的物或者交付给第一承运人后的标的物毁损、灭失的风险负担详见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25C16D05">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2.10 延迟交货/交付</w:t>
      </w:r>
    </w:p>
    <w:p w14:paraId="41D33502">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D311900">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2.11 合同变更</w:t>
      </w:r>
    </w:p>
    <w:p w14:paraId="503498F6">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3B8FABC">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2E6195C6">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2.12 合同转让和分包</w:t>
      </w:r>
    </w:p>
    <w:p w14:paraId="54246700">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D8387EF">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2.13 不可抗力</w:t>
      </w:r>
    </w:p>
    <w:p w14:paraId="6050018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2.13.1如果任何一方遭遇法律规定的不可抗力，致使合同履行受阻时，履行合同的期限应予延长，延长的期限应相当于不可抗力所影响的时间；</w:t>
      </w:r>
    </w:p>
    <w:p w14:paraId="04C0A1B2">
      <w:pPr>
        <w:spacing w:line="360" w:lineRule="auto"/>
        <w:ind w:firstLine="480" w:firstLineChars="200"/>
        <w:rPr>
          <w:rFonts w:hint="eastAsia" w:ascii="仿宋_GB2312" w:hAnsi="楷体" w:eastAsia="仿宋_GB2312" w:cs="Times New Roman"/>
          <w:color w:val="auto"/>
          <w:sz w:val="24"/>
          <w:highlight w:val="none"/>
          <w:lang w:eastAsia="zh-CN"/>
        </w:rPr>
      </w:pPr>
      <w:r>
        <w:rPr>
          <w:rFonts w:hint="eastAsia" w:ascii="仿宋_GB2312" w:hAnsi="楷体" w:eastAsia="仿宋_GB2312" w:cs="Times New Roman"/>
          <w:color w:val="auto"/>
          <w:sz w:val="24"/>
          <w:highlight w:val="none"/>
        </w:rPr>
        <w:t>2.13.2受不可抗力影响的一方在不可抗力发生后，应在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约定时间内以书面形式通知对方当事人，并在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约定时间内，将有关部门出具的证明文件送达对方当事人</w:t>
      </w:r>
      <w:r>
        <w:rPr>
          <w:rFonts w:hint="eastAsia" w:ascii="仿宋_GB2312" w:hAnsi="楷体" w:eastAsia="仿宋_GB2312" w:cs="Times New Roman"/>
          <w:color w:val="auto"/>
          <w:sz w:val="24"/>
          <w:highlight w:val="none"/>
          <w:lang w:eastAsia="zh-CN"/>
        </w:rPr>
        <w:t>；</w:t>
      </w:r>
    </w:p>
    <w:p w14:paraId="39FB4A8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2.13.3 因不可抗力致使不能实现合同目的的，当事人可以解除合同；</w:t>
      </w:r>
    </w:p>
    <w:p w14:paraId="54B13BAA">
      <w:pPr>
        <w:spacing w:line="360" w:lineRule="auto"/>
        <w:ind w:firstLine="480" w:firstLineChars="200"/>
        <w:rPr>
          <w:rFonts w:hint="eastAsia" w:ascii="仿宋_GB2312" w:hAnsi="楷体" w:eastAsia="仿宋_GB2312" w:cs="Times New Roman"/>
          <w:color w:val="auto"/>
          <w:sz w:val="24"/>
          <w:highlight w:val="none"/>
          <w:lang w:eastAsia="zh-CN"/>
        </w:rPr>
      </w:pPr>
      <w:r>
        <w:rPr>
          <w:rFonts w:hint="eastAsia" w:ascii="仿宋_GB2312" w:hAnsi="楷体" w:eastAsia="仿宋_GB2312" w:cs="Times New Roman"/>
          <w:color w:val="auto"/>
          <w:sz w:val="24"/>
          <w:highlight w:val="none"/>
        </w:rPr>
        <w:t>2.13.4 因不可抗力致使合同有变更必要的，双方当事人应在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约定时间内以书面形式变更合同</w:t>
      </w:r>
      <w:r>
        <w:rPr>
          <w:rFonts w:hint="eastAsia" w:ascii="仿宋_GB2312" w:hAnsi="楷体" w:eastAsia="仿宋_GB2312" w:cs="Times New Roman"/>
          <w:color w:val="auto"/>
          <w:sz w:val="24"/>
          <w:highlight w:val="none"/>
          <w:lang w:eastAsia="zh-CN"/>
        </w:rPr>
        <w:t>。</w:t>
      </w:r>
    </w:p>
    <w:p w14:paraId="40BF2F5A">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2.14 税费</w:t>
      </w:r>
    </w:p>
    <w:p w14:paraId="2318E511">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与合同有关的一切税费，均按照中华人民共和国法律的相关规定执行。</w:t>
      </w:r>
    </w:p>
    <w:p w14:paraId="3BFAA483">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2.15 乙方破产</w:t>
      </w:r>
    </w:p>
    <w:p w14:paraId="558BC62F">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27920A8">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2.16 合同中止、终止</w:t>
      </w:r>
    </w:p>
    <w:p w14:paraId="669A53F5">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2.16.1 双方当事人不得擅自中止或者终止合同；</w:t>
      </w:r>
    </w:p>
    <w:p w14:paraId="43A617CE">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C825524">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2.17 检验和验收</w:t>
      </w:r>
    </w:p>
    <w:p w14:paraId="69F97D53">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约定时间内组织验收，并可依法邀请相关方参加，验收应出具验收书。</w:t>
      </w:r>
    </w:p>
    <w:p w14:paraId="3F122D5E">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01D8AD1">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2.17.3 检验和验收标准、程序等具体内容以及前述验收书的效力详见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i/>
          <w:color w:val="auto"/>
          <w:sz w:val="24"/>
          <w:highlight w:val="none"/>
        </w:rPr>
        <w:t>。</w:t>
      </w:r>
    </w:p>
    <w:p w14:paraId="101B5485">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2.18 通知和送达</w:t>
      </w:r>
    </w:p>
    <w:p w14:paraId="221E395C">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2.18.1 任何一方因履行合同而以合同第一部分尾部所列明的</w:t>
      </w:r>
      <w:r>
        <w:rPr>
          <w:rFonts w:hint="eastAsia" w:ascii="仿宋_GB2312" w:hAnsi="楷体" w:eastAsia="仿宋_GB2312" w:cs="Times New Roman"/>
          <w:color w:val="auto"/>
          <w:sz w:val="24"/>
          <w:highlight w:val="none"/>
          <w:u w:val="single"/>
        </w:rPr>
        <w:t>“约定送达地址”</w:t>
      </w:r>
      <w:r>
        <w:rPr>
          <w:rFonts w:hint="eastAsia" w:ascii="仿宋_GB2312" w:hAnsi="楷体" w:eastAsia="仿宋_GB2312" w:cs="Times New Roman"/>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u w:val="single"/>
          <w:lang w:val="en-US" w:eastAsia="zh-CN"/>
        </w:rPr>
        <w:t xml:space="preserve"> </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个工作日内书面通知对方当事人，在对方当事人收到有关变更通知之前，变更前的约定送达方式或者地址仍视为有效。</w:t>
      </w:r>
    </w:p>
    <w:p w14:paraId="44868C03">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1CA99990">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2.19 计量单位</w:t>
      </w:r>
    </w:p>
    <w:p w14:paraId="45B42C00">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除技术规范中另有规定外,合同的计量单位均使用国家法定计量单位。</w:t>
      </w:r>
    </w:p>
    <w:p w14:paraId="603684C8">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2.20 合同使用的文字和适用的法律</w:t>
      </w:r>
    </w:p>
    <w:p w14:paraId="42DB75F3">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2.20.1 合同使用汉语书就、变更和解释；</w:t>
      </w:r>
    </w:p>
    <w:p w14:paraId="7DC5F21F">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2.20.2 合同适用中华人民共和国法律。</w:t>
      </w:r>
    </w:p>
    <w:p w14:paraId="6CB1EE8D">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2.21 履约保证金</w:t>
      </w:r>
    </w:p>
    <w:p w14:paraId="1A9A83C6">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s="Times New Roman"/>
          <w:color w:val="auto"/>
          <w:sz w:val="24"/>
          <w:highlight w:val="none"/>
        </w:rPr>
        <w:t>本项目不收取履约保证金</w:t>
      </w:r>
    </w:p>
    <w:p w14:paraId="4D182AB5">
      <w:pPr>
        <w:spacing w:line="360" w:lineRule="auto"/>
        <w:ind w:firstLine="482" w:firstLineChars="200"/>
        <w:rPr>
          <w:rFonts w:hint="eastAsia" w:ascii="仿宋_GB2312" w:hAnsi="仿宋" w:eastAsia="仿宋_GB2312" w:cs="Times New Roman"/>
          <w:color w:val="auto"/>
          <w:kern w:val="0"/>
          <w:sz w:val="24"/>
          <w:highlight w:val="none"/>
          <w:lang w:val="zh-CN"/>
        </w:rPr>
      </w:pPr>
      <w:r>
        <w:rPr>
          <w:rFonts w:hint="eastAsia" w:ascii="仿宋_GB2312" w:hAnsi="楷体" w:eastAsia="仿宋_GB2312" w:cs="Times New Roman"/>
          <w:b/>
          <w:color w:val="auto"/>
          <w:sz w:val="24"/>
          <w:highlight w:val="none"/>
        </w:rPr>
        <w:t>2.22 中小企业政策</w:t>
      </w:r>
    </w:p>
    <w:p w14:paraId="38DD4E33">
      <w:pPr>
        <w:spacing w:line="360" w:lineRule="auto"/>
        <w:ind w:firstLine="480" w:firstLineChars="200"/>
        <w:rPr>
          <w:rFonts w:hint="eastAsia" w:ascii="仿宋_GB2312" w:hAnsi="仿宋" w:eastAsia="仿宋_GB2312" w:cs="Times New Roman"/>
          <w:color w:val="auto"/>
          <w:kern w:val="0"/>
          <w:sz w:val="24"/>
          <w:highlight w:val="none"/>
          <w:lang w:val="zh-CN"/>
        </w:rPr>
      </w:pPr>
      <w:r>
        <w:rPr>
          <w:rFonts w:hint="eastAsia" w:ascii="仿宋_GB2312" w:hAnsi="仿宋" w:eastAsia="仿宋_GB2312" w:cs="Times New Roman"/>
          <w:color w:val="auto"/>
          <w:kern w:val="0"/>
          <w:sz w:val="24"/>
          <w:highlight w:val="none"/>
          <w:lang w:val="zh-CN"/>
        </w:rPr>
        <w:t>2.22.1本合同（□是  □否）为中小企业“政采贷”可融资合同，关于中小企业信用融资事项见采购文件“投标人须知正文”。</w:t>
      </w:r>
    </w:p>
    <w:p w14:paraId="51D2BAE0">
      <w:pPr>
        <w:spacing w:line="360" w:lineRule="auto"/>
        <w:ind w:firstLine="480" w:firstLineChars="200"/>
        <w:rPr>
          <w:rFonts w:hint="eastAsia" w:ascii="仿宋_GB2312" w:hAnsi="仿宋" w:eastAsia="仿宋_GB2312" w:cs="Times New Roman"/>
          <w:color w:val="auto"/>
          <w:kern w:val="0"/>
          <w:sz w:val="24"/>
          <w:highlight w:val="none"/>
          <w:lang w:val="zh-CN"/>
        </w:rPr>
      </w:pPr>
      <w:r>
        <w:rPr>
          <w:rFonts w:hint="eastAsia" w:ascii="仿宋_GB2312" w:hAnsi="仿宋" w:eastAsia="仿宋_GB2312" w:cs="Times New Roman"/>
          <w:color w:val="auto"/>
          <w:kern w:val="0"/>
          <w:sz w:val="24"/>
          <w:highlight w:val="none"/>
          <w:lang w:val="zh-CN"/>
        </w:rPr>
        <w:t>2.22.2本合同（□是  □否）为中小企业预留合同。</w:t>
      </w:r>
    </w:p>
    <w:p w14:paraId="0CEA4DD8">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2.23 合同份数</w:t>
      </w:r>
    </w:p>
    <w:p w14:paraId="2D23DFE7">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s="Times New Roman"/>
          <w:color w:val="auto"/>
          <w:sz w:val="24"/>
          <w:highlight w:val="none"/>
        </w:rPr>
        <w:t>本合同壹式</w:t>
      </w:r>
      <w:r>
        <w:rPr>
          <w:rFonts w:hint="eastAsia" w:ascii="仿宋_GB2312" w:hAnsi="宋体" w:eastAsia="仿宋_GB2312" w:cs="Times New Roman"/>
          <w:color w:val="auto"/>
          <w:sz w:val="24"/>
          <w:highlight w:val="none"/>
          <w:u w:val="single"/>
        </w:rPr>
        <w:t xml:space="preserve"> </w:t>
      </w:r>
      <w:r>
        <w:rPr>
          <w:rFonts w:hint="eastAsia" w:ascii="仿宋_GB2312" w:hAnsi="宋体" w:eastAsia="仿宋_GB2312" w:cs="Times New Roman"/>
          <w:color w:val="auto"/>
          <w:sz w:val="24"/>
          <w:highlight w:val="none"/>
          <w:u w:val="single"/>
          <w:lang w:val="en-US" w:eastAsia="zh-CN"/>
        </w:rPr>
        <w:t xml:space="preserve"> </w:t>
      </w:r>
      <w:r>
        <w:rPr>
          <w:rFonts w:hint="eastAsia" w:ascii="仿宋_GB2312" w:hAnsi="仿宋" w:eastAsia="仿宋_GB2312" w:cs="Times New Roman"/>
          <w:color w:val="auto"/>
          <w:sz w:val="24"/>
          <w:highlight w:val="none"/>
          <w:u w:val="single"/>
        </w:rPr>
        <w:t xml:space="preserve"> </w:t>
      </w:r>
      <w:r>
        <w:rPr>
          <w:rFonts w:hint="eastAsia" w:ascii="仿宋_GB2312" w:hAnsi="宋体" w:eastAsia="仿宋_GB2312" w:cs="Times New Roman"/>
          <w:color w:val="auto"/>
          <w:sz w:val="24"/>
          <w:highlight w:val="none"/>
        </w:rPr>
        <w:t>份，甲方执</w:t>
      </w:r>
      <w:r>
        <w:rPr>
          <w:rFonts w:hint="eastAsia" w:ascii="仿宋_GB2312" w:hAnsi="宋体" w:eastAsia="仿宋_GB2312" w:cs="Times New Roman"/>
          <w:color w:val="auto"/>
          <w:sz w:val="24"/>
          <w:highlight w:val="none"/>
          <w:u w:val="single"/>
        </w:rPr>
        <w:t xml:space="preserve"> </w:t>
      </w:r>
      <w:r>
        <w:rPr>
          <w:rFonts w:hint="eastAsia" w:ascii="仿宋_GB2312" w:hAnsi="宋体" w:eastAsia="仿宋_GB2312" w:cs="Times New Roman"/>
          <w:color w:val="auto"/>
          <w:sz w:val="24"/>
          <w:highlight w:val="none"/>
          <w:u w:val="single"/>
          <w:lang w:val="en-US" w:eastAsia="zh-CN"/>
        </w:rPr>
        <w:t xml:space="preserve"> </w:t>
      </w:r>
      <w:r>
        <w:rPr>
          <w:rFonts w:hint="eastAsia" w:ascii="仿宋_GB2312" w:hAnsi="仿宋" w:eastAsia="仿宋_GB2312" w:cs="Times New Roman"/>
          <w:color w:val="auto"/>
          <w:sz w:val="24"/>
          <w:highlight w:val="none"/>
          <w:u w:val="single"/>
        </w:rPr>
        <w:t xml:space="preserve"> </w:t>
      </w:r>
      <w:r>
        <w:rPr>
          <w:rFonts w:hint="eastAsia" w:ascii="仿宋_GB2312" w:hAnsi="宋体" w:eastAsia="仿宋_GB2312" w:cs="Times New Roman"/>
          <w:color w:val="auto"/>
          <w:sz w:val="24"/>
          <w:highlight w:val="none"/>
        </w:rPr>
        <w:t>份，乙方执</w:t>
      </w:r>
      <w:r>
        <w:rPr>
          <w:rFonts w:hint="eastAsia" w:ascii="仿宋_GB2312" w:hAnsi="仿宋" w:eastAsia="仿宋_GB2312" w:cs="Times New Roman"/>
          <w:color w:val="auto"/>
          <w:sz w:val="24"/>
          <w:highlight w:val="none"/>
          <w:u w:val="single"/>
        </w:rPr>
        <w:t xml:space="preserve"> </w:t>
      </w:r>
      <w:r>
        <w:rPr>
          <w:rFonts w:hint="eastAsia" w:ascii="仿宋_GB2312" w:hAnsi="仿宋" w:eastAsia="仿宋_GB2312" w:cs="Times New Roman"/>
          <w:color w:val="auto"/>
          <w:sz w:val="24"/>
          <w:highlight w:val="none"/>
          <w:u w:val="single"/>
          <w:lang w:val="en-US" w:eastAsia="zh-CN"/>
        </w:rPr>
        <w:t xml:space="preserve"> </w:t>
      </w:r>
      <w:r>
        <w:rPr>
          <w:rFonts w:hint="eastAsia" w:ascii="仿宋_GB2312" w:hAnsi="宋体" w:eastAsia="仿宋_GB2312" w:cs="Times New Roman"/>
          <w:color w:val="auto"/>
          <w:sz w:val="24"/>
          <w:highlight w:val="none"/>
          <w:u w:val="single"/>
        </w:rPr>
        <w:t xml:space="preserve"> </w:t>
      </w:r>
      <w:r>
        <w:rPr>
          <w:rFonts w:hint="eastAsia" w:ascii="仿宋_GB2312" w:hAnsi="宋体" w:eastAsia="仿宋_GB2312" w:cs="Times New Roman"/>
          <w:color w:val="auto"/>
          <w:sz w:val="24"/>
          <w:highlight w:val="none"/>
        </w:rPr>
        <w:t>份</w:t>
      </w:r>
      <w:r>
        <w:rPr>
          <w:rFonts w:hint="eastAsia" w:ascii="仿宋_GB2312" w:hAnsi="宋体" w:eastAsia="仿宋_GB2312"/>
          <w:color w:val="auto"/>
          <w:sz w:val="24"/>
          <w:highlight w:val="none"/>
        </w:rPr>
        <w:t>，采购代理机构执</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val="en-US" w:eastAsia="zh-CN"/>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s="Times New Roman"/>
          <w:color w:val="auto"/>
          <w:sz w:val="24"/>
          <w:highlight w:val="none"/>
        </w:rPr>
        <w:t>每份均具有同等法律效力。</w:t>
      </w:r>
    </w:p>
    <w:p w14:paraId="72022399">
      <w:pPr>
        <w:spacing w:line="360" w:lineRule="auto"/>
        <w:jc w:val="center"/>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r>
        <w:rPr>
          <w:rFonts w:hint="eastAsia" w:ascii="仿宋_GB2312" w:hAnsi="楷体" w:eastAsia="仿宋_GB2312"/>
          <w:b/>
          <w:color w:val="auto"/>
          <w:sz w:val="28"/>
          <w:szCs w:val="28"/>
          <w:highlight w:val="none"/>
        </w:rPr>
        <w:t>第三部分  合同专用条款</w:t>
      </w:r>
    </w:p>
    <w:p w14:paraId="5B73E12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409C37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rPr>
        <w:t>。</w:t>
      </w:r>
    </w:p>
    <w:p w14:paraId="2211F5DF">
      <w:pPr>
        <w:spacing w:line="360" w:lineRule="auto"/>
        <w:ind w:firstLine="480" w:firstLineChars="200"/>
        <w:rPr>
          <w:rFonts w:hint="eastAsia" w:ascii="仿宋_GB2312" w:hAnsi="楷体"/>
          <w:color w:val="auto"/>
          <w:sz w:val="24"/>
          <w:highlight w:val="none"/>
        </w:rPr>
      </w:pPr>
      <w:r>
        <w:rPr>
          <w:rFonts w:hint="eastAsia" w:ascii="仿宋_GB2312" w:hAnsi="楷体" w:eastAsia="仿宋_GB2312"/>
          <w:color w:val="auto"/>
          <w:sz w:val="24"/>
          <w:highlight w:val="none"/>
        </w:rPr>
        <w:t>2.4.1包装和装运专用条款（如果有）：</w:t>
      </w:r>
      <w:r>
        <w:rPr>
          <w:rFonts w:hint="eastAsia" w:ascii="宋体" w:hAnsi="宋体" w:cs="宋体"/>
          <w:color w:val="auto"/>
          <w:sz w:val="24"/>
          <w:highlight w:val="none"/>
          <w:u w:val="single"/>
        </w:rPr>
        <w:t xml:space="preserve">  \   。</w:t>
      </w:r>
    </w:p>
    <w:p w14:paraId="73A7FEA6">
      <w:pPr>
        <w:spacing w:line="360" w:lineRule="auto"/>
        <w:ind w:firstLine="480" w:firstLineChars="200"/>
        <w:rPr>
          <w:rFonts w:hint="eastAsia" w:ascii="仿宋_GB2312" w:hAnsi="楷体"/>
          <w:color w:val="auto"/>
          <w:sz w:val="24"/>
          <w:highlight w:val="none"/>
        </w:rPr>
      </w:pPr>
      <w:r>
        <w:rPr>
          <w:rFonts w:hint="eastAsia" w:ascii="仿宋_GB2312" w:hAnsi="楷体" w:eastAsia="仿宋_GB2312"/>
          <w:color w:val="auto"/>
          <w:sz w:val="24"/>
          <w:highlight w:val="none"/>
        </w:rPr>
        <w:t>2.4.2装运标的物的要求和通知：</w:t>
      </w:r>
      <w:r>
        <w:rPr>
          <w:rFonts w:hint="eastAsia" w:ascii="宋体" w:hAnsi="宋体" w:cs="宋体"/>
          <w:color w:val="auto"/>
          <w:sz w:val="24"/>
          <w:highlight w:val="none"/>
          <w:u w:val="single"/>
        </w:rPr>
        <w:t xml:space="preserve">  \   。</w:t>
      </w:r>
    </w:p>
    <w:p w14:paraId="1E55C7FF">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1EB3EC95">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元）。本项目采用以下勾选结算方式进行支付：</w:t>
      </w:r>
    </w:p>
    <w:p w14:paraId="7BB9B2F0">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3DE6F25A">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6DB53C1D">
      <w:pPr>
        <w:spacing w:line="360" w:lineRule="auto"/>
        <w:ind w:firstLine="480" w:firstLineChars="200"/>
        <w:rPr>
          <w:rFonts w:hint="eastAsia" w:ascii="仿宋_GB2312" w:eastAsia="仿宋_GB2312" w:cs="仿宋_GB2312"/>
          <w:color w:val="auto"/>
          <w:kern w:val="0"/>
          <w:sz w:val="24"/>
          <w:highlight w:val="none"/>
          <w:lang w:eastAsia="zh-CN"/>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hAnsi="楷体" w:eastAsia="仿宋_GB2312"/>
          <w:color w:val="auto"/>
          <w:sz w:val="24"/>
          <w:highlight w:val="none"/>
          <w:u w:val="single"/>
          <w:lang w:val="en-US" w:eastAsia="zh-CN"/>
        </w:rPr>
        <w:t xml:space="preserve">                                        </w:t>
      </w:r>
    </w:p>
    <w:p w14:paraId="3FE47B1B">
      <w:pPr>
        <w:spacing w:line="360" w:lineRule="auto"/>
        <w:ind w:firstLine="480" w:firstLineChars="200"/>
        <w:rPr>
          <w:rFonts w:hint="eastAsia"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hAnsi="楷体" w:eastAsia="仿宋_GB2312"/>
          <w:color w:val="auto"/>
          <w:sz w:val="24"/>
          <w:highlight w:val="none"/>
          <w:u w:val="single"/>
          <w:lang w:val="en-US" w:eastAsia="zh-CN"/>
        </w:rPr>
        <w:t xml:space="preserve">                                       </w:t>
      </w:r>
      <w:r>
        <w:rPr>
          <w:rFonts w:hint="eastAsia" w:ascii="仿宋_GB2312" w:eastAsia="仿宋_GB2312" w:cs="仿宋_GB2312"/>
          <w:color w:val="auto"/>
          <w:kern w:val="0"/>
          <w:sz w:val="24"/>
          <w:highlight w:val="none"/>
          <w:u w:val="single"/>
        </w:rPr>
        <w:t xml:space="preserve"> </w:t>
      </w:r>
    </w:p>
    <w:p w14:paraId="7B51C2C0">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三</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hAnsi="楷体" w:eastAsia="仿宋_GB2312"/>
          <w:color w:val="auto"/>
          <w:sz w:val="24"/>
          <w:highlight w:val="none"/>
          <w:u w:val="single"/>
          <w:lang w:val="en-US" w:eastAsia="zh-CN"/>
        </w:rPr>
        <w:t xml:space="preserve">                                        </w:t>
      </w:r>
    </w:p>
    <w:p w14:paraId="3BCD7B89">
      <w:pPr>
        <w:spacing w:line="360" w:lineRule="auto"/>
        <w:ind w:firstLine="480" w:firstLineChars="200"/>
        <w:rPr>
          <w:rFonts w:hint="eastAsia" w:ascii="仿宋_GB2312" w:hAnsi="楷体" w:eastAsia="仿宋_GB2312"/>
          <w:color w:val="auto"/>
          <w:sz w:val="24"/>
          <w:highlight w:val="none"/>
          <w:u w:val="single"/>
          <w:lang w:eastAsia="zh-CN"/>
        </w:rPr>
      </w:pPr>
      <w:r>
        <w:rPr>
          <w:rFonts w:hint="eastAsia" w:ascii="仿宋_GB2312" w:hAnsi="楷体" w:eastAsia="仿宋_GB2312"/>
          <w:color w:val="auto"/>
          <w:sz w:val="24"/>
          <w:highlight w:val="none"/>
          <w:u w:val="single"/>
          <w:lang w:val="en-US" w:eastAsia="zh-CN"/>
        </w:rPr>
        <w:t>每次支付之前乙方应向甲方开具相应金额的发票</w:t>
      </w:r>
      <w:r>
        <w:rPr>
          <w:rFonts w:hint="eastAsia" w:ascii="仿宋_GB2312" w:hAnsi="楷体" w:eastAsia="仿宋_GB2312"/>
          <w:color w:val="auto"/>
          <w:sz w:val="24"/>
          <w:highlight w:val="none"/>
          <w:u w:val="single"/>
          <w:lang w:eastAsia="zh-CN"/>
        </w:rPr>
        <w:t>。</w:t>
      </w:r>
    </w:p>
    <w:p w14:paraId="0ACBA3C8">
      <w:pP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楷体" w:eastAsia="仿宋_GB2312"/>
          <w:color w:val="auto"/>
          <w:sz w:val="24"/>
          <w:highlight w:val="none"/>
          <w:u w:val="single"/>
          <w:lang w:val="en-US" w:eastAsia="zh-CN"/>
        </w:rPr>
        <w:t xml:space="preserve"> </w:t>
      </w:r>
      <w:r>
        <w:rPr>
          <w:rFonts w:hint="eastAsia" w:ascii="仿宋_GB2312" w:hAnsi="仿宋" w:eastAsia="仿宋_GB2312"/>
          <w:color w:val="auto"/>
          <w:sz w:val="24"/>
          <w:highlight w:val="none"/>
        </w:rPr>
        <w:t>承担违约责任，违约金上限按照《合同书》约定执行。</w:t>
      </w:r>
    </w:p>
    <w:p w14:paraId="58D40B0B">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626AAC8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3324AFC2">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580E40D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rPr>
        <w:t>日内以书面形式通知对方当事人，并在</w:t>
      </w:r>
      <w:r>
        <w:rPr>
          <w:rFonts w:hint="eastAsia" w:ascii="仿宋_GB2312" w:hAnsi="楷体" w:eastAsia="仿宋_GB2312"/>
          <w:color w:val="auto"/>
          <w:sz w:val="24"/>
          <w:highlight w:val="none"/>
          <w:u w:val="single"/>
        </w:rPr>
        <w:t>5</w:t>
      </w:r>
      <w:r>
        <w:rPr>
          <w:rFonts w:hint="eastAsia" w:ascii="仿宋_GB2312" w:hAnsi="楷体" w:eastAsia="仿宋_GB2312"/>
          <w:color w:val="auto"/>
          <w:sz w:val="24"/>
          <w:highlight w:val="none"/>
        </w:rPr>
        <w:t>日内，将有关部门出具的证明文件送达对方当事人。</w:t>
      </w:r>
    </w:p>
    <w:p w14:paraId="61668C6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rPr>
        <w:t>日内以书面形式变更合同；</w:t>
      </w:r>
    </w:p>
    <w:p w14:paraId="2D4EF3E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rPr>
        <w:t>日内发起验收，并可依法邀请相关方参加，验收应出具验收书。</w:t>
      </w:r>
    </w:p>
    <w:p w14:paraId="6C36AEE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2.17.3检验和验收标准、程序等具体内容以及前述验收书的效力：</w:t>
      </w:r>
    </w:p>
    <w:p w14:paraId="1EE1A9D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检验和验收标准、程序等具体内容详见《合同专用条款》3.</w:t>
      </w:r>
      <w:r>
        <w:rPr>
          <w:rFonts w:hint="eastAsia" w:ascii="仿宋_GB2312" w:hAnsi="楷体" w:eastAsia="仿宋_GB2312"/>
          <w:color w:val="auto"/>
          <w:sz w:val="24"/>
          <w:highlight w:val="none"/>
          <w:u w:val="single"/>
          <w:lang w:val="en-US" w:eastAsia="zh-CN"/>
        </w:rPr>
        <w:t>2</w:t>
      </w:r>
      <w:r>
        <w:rPr>
          <w:rFonts w:hint="eastAsia" w:ascii="仿宋_GB2312" w:hAnsi="楷体" w:eastAsia="仿宋_GB2312"/>
          <w:color w:val="auto"/>
          <w:sz w:val="24"/>
          <w:highlight w:val="none"/>
          <w:u w:val="single"/>
        </w:rPr>
        <w:t>；前述验收书的效力：自甲方与乙方签字</w:t>
      </w:r>
      <w:r>
        <w:rPr>
          <w:rFonts w:hint="eastAsia" w:ascii="仿宋_GB2312" w:hAnsi="楷体" w:eastAsia="仿宋_GB2312"/>
          <w:color w:val="auto"/>
          <w:sz w:val="24"/>
          <w:highlight w:val="none"/>
          <w:u w:val="single"/>
          <w:lang w:val="en-US" w:eastAsia="zh-CN"/>
        </w:rPr>
        <w:t>并加盖公章后</w:t>
      </w:r>
      <w:r>
        <w:rPr>
          <w:rFonts w:hint="eastAsia" w:ascii="仿宋_GB2312" w:hAnsi="楷体" w:eastAsia="仿宋_GB2312"/>
          <w:color w:val="auto"/>
          <w:sz w:val="24"/>
          <w:highlight w:val="none"/>
          <w:u w:val="single"/>
        </w:rPr>
        <w:t>生效。</w:t>
      </w:r>
    </w:p>
    <w:p w14:paraId="188F437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3.1其他：</w:t>
      </w:r>
    </w:p>
    <w:p w14:paraId="52738ED5">
      <w:pPr>
        <w:spacing w:line="360" w:lineRule="auto"/>
        <w:ind w:firstLine="480" w:firstLineChars="200"/>
        <w:rPr>
          <w:rFonts w:hint="eastAsia" w:ascii="仿宋" w:hAnsi="仿宋" w:eastAsia="仿宋" w:cs="仿宋"/>
          <w:b/>
          <w:color w:val="auto"/>
          <w:sz w:val="24"/>
          <w:highlight w:val="none"/>
        </w:rPr>
      </w:pPr>
      <w:r>
        <w:rPr>
          <w:rFonts w:hint="eastAsia" w:ascii="仿宋_GB2312" w:hAnsi="楷体" w:eastAsia="仿宋_GB2312"/>
          <w:color w:val="auto"/>
          <w:sz w:val="24"/>
          <w:highlight w:val="none"/>
        </w:rPr>
        <w:t>3.2</w:t>
      </w:r>
      <w:r>
        <w:rPr>
          <w:rFonts w:hint="eastAsia" w:ascii="仿宋" w:hAnsi="仿宋" w:eastAsia="仿宋" w:cs="仿宋"/>
          <w:b/>
          <w:color w:val="auto"/>
          <w:sz w:val="24"/>
          <w:highlight w:val="none"/>
        </w:rPr>
        <w:t>项目验收：</w:t>
      </w:r>
    </w:p>
    <w:p w14:paraId="16F713DA">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3.2.1甲方</w:t>
      </w:r>
      <w:r>
        <w:rPr>
          <w:rFonts w:hint="eastAsia" w:ascii="仿宋" w:hAnsi="仿宋" w:eastAsia="仿宋" w:cs="仿宋"/>
          <w:color w:val="auto"/>
          <w:kern w:val="0"/>
          <w:sz w:val="24"/>
          <w:highlight w:val="none"/>
          <w:lang w:val="en-US" w:eastAsia="zh-CN"/>
        </w:rPr>
        <w:t>按规定</w:t>
      </w:r>
      <w:r>
        <w:rPr>
          <w:rFonts w:hint="eastAsia" w:ascii="仿宋" w:hAnsi="仿宋" w:eastAsia="仿宋" w:cs="仿宋"/>
          <w:color w:val="auto"/>
          <w:kern w:val="0"/>
          <w:sz w:val="24"/>
          <w:highlight w:val="none"/>
        </w:rPr>
        <w:t>组织对乙方履约的验收。验收方成员应当在验收书上签字，并承担相应的法律责任。如果发现与合同中要求不符，乙方须承担由此发生的一切损失和费用，并接受相应的处理。</w:t>
      </w:r>
    </w:p>
    <w:p w14:paraId="11C686DC">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0DB057FC">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232DB67">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3.2.4验收产生的费用</w:t>
      </w:r>
    </w:p>
    <w:p w14:paraId="1B038575">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首次验收费用由</w:t>
      </w:r>
      <w:r>
        <w:rPr>
          <w:rFonts w:hint="eastAsia" w:ascii="仿宋" w:hAnsi="仿宋" w:eastAsia="仿宋" w:cs="仿宋"/>
          <w:color w:val="auto"/>
          <w:kern w:val="0"/>
          <w:sz w:val="24"/>
          <w:highlight w:val="none"/>
          <w:u w:val="single"/>
          <w:lang w:val="en-US" w:eastAsia="zh-CN"/>
        </w:rPr>
        <w:t xml:space="preserve"> 甲方 </w:t>
      </w:r>
      <w:r>
        <w:rPr>
          <w:rFonts w:hint="eastAsia" w:ascii="仿宋" w:hAnsi="仿宋" w:eastAsia="仿宋" w:cs="仿宋"/>
          <w:color w:val="auto"/>
          <w:kern w:val="0"/>
          <w:sz w:val="24"/>
          <w:highlight w:val="none"/>
          <w:u w:val="single"/>
        </w:rPr>
        <w:t>承担，如首次验收不合格，后续验收费用由</w:t>
      </w:r>
      <w:r>
        <w:rPr>
          <w:rFonts w:hint="eastAsia" w:ascii="仿宋" w:hAnsi="仿宋" w:eastAsia="仿宋" w:cs="仿宋"/>
          <w:color w:val="auto"/>
          <w:kern w:val="0"/>
          <w:sz w:val="24"/>
          <w:highlight w:val="none"/>
          <w:u w:val="single"/>
          <w:lang w:val="en-US" w:eastAsia="zh-CN"/>
        </w:rPr>
        <w:t xml:space="preserve"> 乙方 </w:t>
      </w:r>
      <w:r>
        <w:rPr>
          <w:rFonts w:hint="eastAsia" w:ascii="仿宋" w:hAnsi="仿宋" w:eastAsia="仿宋" w:cs="仿宋"/>
          <w:color w:val="auto"/>
          <w:kern w:val="0"/>
          <w:sz w:val="24"/>
          <w:highlight w:val="none"/>
          <w:u w:val="single"/>
        </w:rPr>
        <w:t>支付</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lang w:val="en-US" w:eastAsia="zh-CN"/>
        </w:rPr>
        <w:t>如造成逾期交付，按逾期交付向甲方承担违约责任</w:t>
      </w:r>
      <w:r>
        <w:rPr>
          <w:rFonts w:hint="eastAsia" w:ascii="仿宋" w:hAnsi="仿宋" w:eastAsia="仿宋" w:cs="仿宋"/>
          <w:color w:val="auto"/>
          <w:kern w:val="0"/>
          <w:sz w:val="24"/>
          <w:highlight w:val="none"/>
        </w:rPr>
        <w:t>。</w:t>
      </w:r>
    </w:p>
    <w:p w14:paraId="0E82ED49">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3.2.5验收内容及资料要求：</w:t>
      </w:r>
    </w:p>
    <w:p w14:paraId="723348F7">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27DDA609">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3.2.6</w:t>
      </w:r>
      <w:r>
        <w:rPr>
          <w:rFonts w:hint="eastAsia" w:ascii="仿宋" w:hAnsi="仿宋" w:eastAsia="仿宋" w:cs="仿宋"/>
          <w:color w:val="auto"/>
          <w:sz w:val="24"/>
          <w:highlight w:val="none"/>
        </w:rPr>
        <w:t>验收内容</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32D2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79B0213">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3BF758D">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B8B6341">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791B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24FF425">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484F273">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2BF46E3">
            <w:pPr>
              <w:widowControl/>
              <w:spacing w:line="360" w:lineRule="auto"/>
              <w:ind w:firstLine="200"/>
              <w:jc w:val="center"/>
              <w:rPr>
                <w:rFonts w:hint="eastAsia" w:ascii="仿宋" w:hAnsi="仿宋" w:eastAsia="仿宋" w:cs="仿宋"/>
                <w:color w:val="auto"/>
                <w:kern w:val="0"/>
                <w:sz w:val="24"/>
                <w:highlight w:val="none"/>
              </w:rPr>
            </w:pPr>
          </w:p>
        </w:tc>
      </w:tr>
      <w:tr w14:paraId="6C0F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39CCE17">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BE6BBA9">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24CC8D9">
            <w:pPr>
              <w:widowControl/>
              <w:spacing w:line="360" w:lineRule="auto"/>
              <w:ind w:firstLine="200"/>
              <w:jc w:val="center"/>
              <w:rPr>
                <w:rFonts w:hint="eastAsia" w:ascii="仿宋" w:hAnsi="仿宋" w:eastAsia="仿宋" w:cs="仿宋"/>
                <w:color w:val="auto"/>
                <w:kern w:val="0"/>
                <w:sz w:val="24"/>
                <w:highlight w:val="none"/>
              </w:rPr>
            </w:pPr>
          </w:p>
        </w:tc>
      </w:tr>
      <w:tr w14:paraId="628F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B3C5787">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C3C5A02">
            <w:pPr>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10591C5">
            <w:pPr>
              <w:pStyle w:val="15"/>
              <w:spacing w:after="0" w:line="360" w:lineRule="auto"/>
              <w:ind w:firstLine="200"/>
              <w:jc w:val="left"/>
              <w:rPr>
                <w:rFonts w:hint="eastAsia" w:ascii="仿宋" w:hAnsi="仿宋" w:eastAsia="仿宋" w:cs="仿宋"/>
                <w:color w:val="auto"/>
                <w:highlight w:val="none"/>
              </w:rPr>
            </w:pPr>
          </w:p>
        </w:tc>
      </w:tr>
      <w:tr w14:paraId="28F1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AE1B79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44FC6D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64E837C">
            <w:pPr>
              <w:widowControl/>
              <w:spacing w:line="360" w:lineRule="auto"/>
              <w:ind w:firstLine="200"/>
              <w:jc w:val="center"/>
              <w:rPr>
                <w:rFonts w:hint="eastAsia" w:ascii="仿宋" w:hAnsi="仿宋" w:eastAsia="仿宋" w:cs="仿宋"/>
                <w:color w:val="auto"/>
                <w:kern w:val="0"/>
                <w:sz w:val="24"/>
                <w:highlight w:val="none"/>
              </w:rPr>
            </w:pPr>
          </w:p>
        </w:tc>
      </w:tr>
      <w:tr w14:paraId="4926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F06CC6C">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EB0A08D">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3BF1DC1">
            <w:pPr>
              <w:widowControl/>
              <w:spacing w:line="360" w:lineRule="auto"/>
              <w:ind w:firstLine="200"/>
              <w:jc w:val="left"/>
              <w:rPr>
                <w:rFonts w:hint="eastAsia" w:ascii="仿宋" w:hAnsi="仿宋" w:eastAsia="仿宋" w:cs="仿宋"/>
                <w:color w:val="auto"/>
                <w:kern w:val="0"/>
                <w:sz w:val="24"/>
                <w:highlight w:val="none"/>
              </w:rPr>
            </w:pPr>
          </w:p>
        </w:tc>
      </w:tr>
    </w:tbl>
    <w:p w14:paraId="1AB03D36">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3.2.7验收资料要求</w:t>
      </w:r>
    </w:p>
    <w:p w14:paraId="134815E3">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1CB094A1">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0A240E21">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16A84177">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548ABD9B">
      <w:pPr>
        <w:tabs>
          <w:tab w:val="left" w:pos="904"/>
        </w:tabs>
        <w:adjustRightInd w:val="0"/>
        <w:snapToGrid w:val="0"/>
        <w:spacing w:line="360" w:lineRule="auto"/>
        <w:ind w:firstLine="240" w:firstLineChars="100"/>
        <w:jc w:val="left"/>
        <w:rPr>
          <w:rFonts w:hint="eastAsia" w:ascii="仿宋" w:hAnsi="仿宋" w:eastAsia="仿宋" w:cs="仿宋_GB2312"/>
          <w:b/>
          <w:color w:val="auto"/>
          <w:sz w:val="36"/>
          <w:szCs w:val="20"/>
          <w:highlight w:val="none"/>
        </w:rPr>
      </w:pPr>
      <w:r>
        <w:rPr>
          <w:rFonts w:hint="eastAsia" w:ascii="仿宋" w:hAnsi="仿宋" w:eastAsia="仿宋" w:cs="仿宋"/>
          <w:color w:val="auto"/>
          <w:sz w:val="24"/>
          <w:highlight w:val="none"/>
        </w:rPr>
        <w:t>（4）其他需提供的相关材料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业主根据项目实际增减第（4）点验收资料内容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42EABBDD">
      <w:pPr>
        <w:widowControl/>
        <w:spacing w:beforeAutospacing="1" w:line="360" w:lineRule="auto"/>
        <w:jc w:val="left"/>
        <w:rPr>
          <w:rFonts w:hint="eastAsia" w:hAnsi="宋体"/>
          <w:color w:val="auto"/>
          <w:highlight w:val="none"/>
        </w:rPr>
        <w:sectPr>
          <w:pgSz w:w="11906" w:h="16838"/>
          <w:pgMar w:top="1134" w:right="1134" w:bottom="1134" w:left="1134" w:header="720" w:footer="720" w:gutter="0"/>
          <w:cols w:space="720" w:num="1"/>
          <w:docGrid w:type="lines" w:linePitch="331" w:charSpace="0"/>
        </w:sectPr>
      </w:pPr>
    </w:p>
    <w:p w14:paraId="7091F20C">
      <w:pPr>
        <w:pStyle w:val="19"/>
        <w:spacing w:line="360" w:lineRule="auto"/>
        <w:ind w:left="178" w:leftChars="85"/>
        <w:rPr>
          <w:rFonts w:hint="eastAsia" w:hAnsi="宋体"/>
          <w:color w:val="auto"/>
          <w:highlight w:val="none"/>
        </w:rPr>
      </w:pPr>
    </w:p>
    <w:p w14:paraId="0A1AC1E7">
      <w:pPr>
        <w:pStyle w:val="19"/>
        <w:tabs>
          <w:tab w:val="left" w:pos="2472"/>
        </w:tabs>
        <w:spacing w:line="460" w:lineRule="exact"/>
        <w:jc w:val="center"/>
        <w:rPr>
          <w:rFonts w:ascii="Times New Roman" w:hAnsi="Times New Roman"/>
          <w:b/>
          <w:color w:val="auto"/>
          <w:sz w:val="36"/>
          <w:highlight w:val="none"/>
        </w:rPr>
      </w:pPr>
    </w:p>
    <w:p w14:paraId="4AB4B668">
      <w:pPr>
        <w:pStyle w:val="19"/>
        <w:tabs>
          <w:tab w:val="left" w:pos="2472"/>
        </w:tabs>
        <w:spacing w:line="460" w:lineRule="exact"/>
        <w:jc w:val="center"/>
        <w:rPr>
          <w:rFonts w:ascii="Times New Roman" w:hAnsi="Times New Roman"/>
          <w:b/>
          <w:color w:val="auto"/>
          <w:sz w:val="36"/>
          <w:highlight w:val="none"/>
        </w:rPr>
      </w:pPr>
    </w:p>
    <w:p w14:paraId="0D193AD1">
      <w:pPr>
        <w:pStyle w:val="19"/>
        <w:tabs>
          <w:tab w:val="left" w:pos="2472"/>
        </w:tabs>
        <w:spacing w:line="460" w:lineRule="exact"/>
        <w:jc w:val="center"/>
        <w:rPr>
          <w:rFonts w:ascii="Times New Roman" w:hAnsi="Times New Roman"/>
          <w:b/>
          <w:color w:val="auto"/>
          <w:sz w:val="36"/>
          <w:highlight w:val="none"/>
        </w:rPr>
      </w:pPr>
    </w:p>
    <w:p w14:paraId="129590DE">
      <w:pPr>
        <w:pStyle w:val="19"/>
        <w:tabs>
          <w:tab w:val="left" w:pos="2472"/>
        </w:tabs>
        <w:spacing w:line="460" w:lineRule="exact"/>
        <w:jc w:val="center"/>
        <w:rPr>
          <w:rFonts w:ascii="Times New Roman" w:hAnsi="Times New Roman"/>
          <w:b/>
          <w:color w:val="auto"/>
          <w:sz w:val="36"/>
          <w:highlight w:val="none"/>
        </w:rPr>
      </w:pPr>
    </w:p>
    <w:p w14:paraId="3D5CC34C">
      <w:pPr>
        <w:pStyle w:val="19"/>
        <w:tabs>
          <w:tab w:val="left" w:pos="2472"/>
        </w:tabs>
        <w:spacing w:line="460" w:lineRule="exact"/>
        <w:jc w:val="center"/>
        <w:rPr>
          <w:rFonts w:ascii="Times New Roman" w:hAnsi="Times New Roman"/>
          <w:b/>
          <w:color w:val="auto"/>
          <w:sz w:val="36"/>
          <w:highlight w:val="none"/>
        </w:rPr>
      </w:pPr>
    </w:p>
    <w:p w14:paraId="68A2CA0E">
      <w:pPr>
        <w:pStyle w:val="19"/>
        <w:tabs>
          <w:tab w:val="left" w:pos="2472"/>
        </w:tabs>
        <w:spacing w:line="460" w:lineRule="exact"/>
        <w:jc w:val="center"/>
        <w:rPr>
          <w:rFonts w:ascii="Times New Roman" w:hAnsi="Times New Roman"/>
          <w:b/>
          <w:color w:val="auto"/>
          <w:sz w:val="36"/>
          <w:highlight w:val="none"/>
        </w:rPr>
      </w:pPr>
    </w:p>
    <w:p w14:paraId="58F33EAB">
      <w:pPr>
        <w:pStyle w:val="19"/>
        <w:tabs>
          <w:tab w:val="left" w:pos="2472"/>
        </w:tabs>
        <w:spacing w:line="460" w:lineRule="exact"/>
        <w:jc w:val="center"/>
        <w:rPr>
          <w:rFonts w:ascii="Times New Roman" w:hAnsi="Times New Roman"/>
          <w:b/>
          <w:color w:val="auto"/>
          <w:sz w:val="36"/>
          <w:highlight w:val="none"/>
        </w:rPr>
      </w:pPr>
    </w:p>
    <w:p w14:paraId="7738A502">
      <w:pPr>
        <w:pStyle w:val="19"/>
        <w:tabs>
          <w:tab w:val="left" w:pos="2472"/>
        </w:tabs>
        <w:spacing w:line="460" w:lineRule="exact"/>
        <w:jc w:val="center"/>
        <w:rPr>
          <w:rFonts w:ascii="Times New Roman" w:hAnsi="Times New Roman"/>
          <w:b/>
          <w:color w:val="auto"/>
          <w:sz w:val="36"/>
          <w:highlight w:val="none"/>
        </w:rPr>
      </w:pPr>
    </w:p>
    <w:p w14:paraId="26E4E3D1">
      <w:pPr>
        <w:pStyle w:val="19"/>
        <w:tabs>
          <w:tab w:val="left" w:pos="2472"/>
        </w:tabs>
        <w:spacing w:line="460" w:lineRule="exact"/>
        <w:jc w:val="center"/>
        <w:rPr>
          <w:rFonts w:ascii="Times New Roman" w:hAnsi="Times New Roman"/>
          <w:b/>
          <w:color w:val="auto"/>
          <w:sz w:val="36"/>
          <w:highlight w:val="none"/>
        </w:rPr>
      </w:pPr>
    </w:p>
    <w:p w14:paraId="6F636EF1">
      <w:pPr>
        <w:pStyle w:val="19"/>
        <w:tabs>
          <w:tab w:val="left" w:pos="2472"/>
        </w:tabs>
        <w:spacing w:line="460" w:lineRule="exact"/>
        <w:jc w:val="center"/>
        <w:outlineLvl w:val="0"/>
        <w:rPr>
          <w:rFonts w:ascii="Times New Roman" w:hAnsi="Times New Roman"/>
          <w:b/>
          <w:color w:val="auto"/>
          <w:sz w:val="36"/>
          <w:highlight w:val="none"/>
        </w:rPr>
      </w:pPr>
      <w:bookmarkStart w:id="29" w:name="_Toc31209"/>
      <w:r>
        <w:rPr>
          <w:rFonts w:hint="eastAsia" w:ascii="Times New Roman" w:hAnsi="Times New Roman"/>
          <w:b/>
          <w:color w:val="auto"/>
          <w:sz w:val="36"/>
          <w:highlight w:val="none"/>
        </w:rPr>
        <w:t>第六章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29"/>
    </w:p>
    <w:p w14:paraId="2CD7DF07">
      <w:pPr>
        <w:widowControl/>
        <w:spacing w:beforeAutospacing="1" w:line="360" w:lineRule="auto"/>
        <w:jc w:val="left"/>
        <w:rPr>
          <w:rFonts w:hint="eastAsia"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2DD69828">
      <w:pPr>
        <w:pStyle w:val="19"/>
        <w:ind w:firstLine="551" w:firstLineChars="196"/>
        <w:jc w:val="center"/>
        <w:outlineLvl w:val="1"/>
        <w:rPr>
          <w:rFonts w:hint="eastAsia" w:hAnsi="宋体"/>
          <w:b/>
          <w:bCs/>
          <w:color w:val="auto"/>
          <w:sz w:val="28"/>
          <w:szCs w:val="28"/>
          <w:highlight w:val="none"/>
        </w:rPr>
      </w:pPr>
      <w:bookmarkStart w:id="30" w:name="_Toc15299"/>
      <w:r>
        <w:rPr>
          <w:rFonts w:hint="eastAsia" w:hAnsi="宋体"/>
          <w:b/>
          <w:bCs/>
          <w:color w:val="auto"/>
          <w:sz w:val="28"/>
          <w:szCs w:val="28"/>
          <w:highlight w:val="none"/>
        </w:rPr>
        <w:t>第一节 投标文件外层包装封面</w:t>
      </w:r>
      <w:bookmarkEnd w:id="30"/>
    </w:p>
    <w:p w14:paraId="0B34ED1C">
      <w:pPr>
        <w:spacing w:before="120" w:beforeLines="50" w:after="120" w:afterLines="50"/>
        <w:jc w:val="center"/>
        <w:rPr>
          <w:rFonts w:hint="eastAsia" w:ascii="宋体" w:hAnsi="宋体" w:cs="宋体"/>
          <w:color w:val="auto"/>
          <w:spacing w:val="20"/>
          <w:sz w:val="44"/>
          <w:szCs w:val="44"/>
          <w:highlight w:val="none"/>
        </w:rPr>
      </w:pPr>
    </w:p>
    <w:p w14:paraId="5B781104">
      <w:pPr>
        <w:spacing w:before="120" w:beforeLines="50" w:after="120" w:afterLines="50"/>
        <w:jc w:val="center"/>
        <w:rPr>
          <w:rFonts w:hint="eastAsia" w:ascii="宋体" w:hAnsi="宋体" w:cs="宋体"/>
          <w:color w:val="auto"/>
          <w:spacing w:val="20"/>
          <w:sz w:val="44"/>
          <w:szCs w:val="44"/>
          <w:highlight w:val="none"/>
        </w:rPr>
      </w:pPr>
    </w:p>
    <w:p w14:paraId="27EA7FBD">
      <w:pPr>
        <w:spacing w:before="120" w:beforeLines="50" w:after="120" w:afterLines="50"/>
        <w:jc w:val="center"/>
        <w:rPr>
          <w:rFonts w:hint="eastAsia" w:ascii="宋体" w:hAnsi="宋体" w:cs="宋体"/>
          <w:color w:val="auto"/>
          <w:spacing w:val="20"/>
          <w:sz w:val="44"/>
          <w:szCs w:val="44"/>
          <w:highlight w:val="none"/>
        </w:rPr>
      </w:pPr>
    </w:p>
    <w:p w14:paraId="14674A25">
      <w:pPr>
        <w:spacing w:before="120" w:beforeLines="50" w:after="120" w:afterLines="50"/>
        <w:jc w:val="center"/>
        <w:rPr>
          <w:rFonts w:hint="eastAsia" w:ascii="宋体" w:hAnsi="宋体" w:cs="宋体"/>
          <w:color w:val="auto"/>
          <w:spacing w:val="20"/>
          <w:sz w:val="44"/>
          <w:szCs w:val="44"/>
          <w:highlight w:val="none"/>
        </w:rPr>
      </w:pPr>
    </w:p>
    <w:p w14:paraId="75E135E2">
      <w:pPr>
        <w:spacing w:before="120" w:beforeLines="50" w:after="120" w:afterLines="50"/>
        <w:jc w:val="center"/>
        <w:rPr>
          <w:rFonts w:hint="eastAsia" w:ascii="宋体" w:hAnsi="宋体" w:eastAsia="宋体" w:cs="宋体"/>
          <w:color w:val="auto"/>
          <w:spacing w:val="40"/>
          <w:w w:val="110"/>
          <w:sz w:val="44"/>
          <w:szCs w:val="44"/>
          <w:highlight w:val="none"/>
          <w:lang w:eastAsia="zh-CN"/>
        </w:rPr>
      </w:pPr>
      <w:r>
        <w:rPr>
          <w:rFonts w:hint="eastAsia" w:ascii="宋体" w:hAnsi="宋体" w:cs="宋体"/>
          <w:color w:val="auto"/>
          <w:spacing w:val="40"/>
          <w:w w:val="110"/>
          <w:sz w:val="44"/>
          <w:szCs w:val="44"/>
          <w:highlight w:val="none"/>
          <w:lang w:eastAsia="zh-CN"/>
        </w:rPr>
        <w:t>2026年-2028年南宁市长期护理保险服务项目</w:t>
      </w:r>
    </w:p>
    <w:p w14:paraId="4E0EBB98">
      <w:pPr>
        <w:spacing w:before="120" w:beforeLines="50" w:after="120" w:afterLines="50"/>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42AE0B43">
      <w:pPr>
        <w:jc w:val="center"/>
        <w:rPr>
          <w:rFonts w:hint="eastAsia" w:ascii="宋体" w:hAnsi="宋体" w:cs="宋体"/>
          <w:color w:val="auto"/>
          <w:sz w:val="24"/>
          <w:highlight w:val="none"/>
        </w:rPr>
      </w:pPr>
      <w:r>
        <w:rPr>
          <w:rFonts w:hint="eastAsia" w:ascii="宋体" w:hAnsi="宋体" w:cs="宋体"/>
          <w:color w:val="auto"/>
          <w:sz w:val="24"/>
          <w:highlight w:val="none"/>
        </w:rPr>
        <w:t>（电子投标文件）</w:t>
      </w:r>
    </w:p>
    <w:tbl>
      <w:tblPr>
        <w:tblStyle w:val="36"/>
        <w:tblW w:w="0" w:type="auto"/>
        <w:jc w:val="center"/>
        <w:tblLayout w:type="fixed"/>
        <w:tblCellMar>
          <w:top w:w="0" w:type="dxa"/>
          <w:left w:w="108" w:type="dxa"/>
          <w:bottom w:w="0" w:type="dxa"/>
          <w:right w:w="108" w:type="dxa"/>
        </w:tblCellMar>
      </w:tblPr>
      <w:tblGrid>
        <w:gridCol w:w="1601"/>
        <w:gridCol w:w="6172"/>
      </w:tblGrid>
      <w:tr w14:paraId="57803BCF">
        <w:tblPrEx>
          <w:tblCellMar>
            <w:top w:w="0" w:type="dxa"/>
            <w:left w:w="108" w:type="dxa"/>
            <w:bottom w:w="0" w:type="dxa"/>
            <w:right w:w="108" w:type="dxa"/>
          </w:tblCellMar>
        </w:tblPrEx>
        <w:trPr>
          <w:jc w:val="center"/>
        </w:trPr>
        <w:tc>
          <w:tcPr>
            <w:tcW w:w="1601" w:type="dxa"/>
            <w:vAlign w:val="bottom"/>
          </w:tcPr>
          <w:p w14:paraId="1446C0C3">
            <w:pPr>
              <w:jc w:val="distribute"/>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775C3ADC">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2026年-2028年南宁市长期护理保险服务项目</w:t>
            </w:r>
          </w:p>
        </w:tc>
      </w:tr>
      <w:tr w14:paraId="5A6E9BDA">
        <w:tblPrEx>
          <w:tblCellMar>
            <w:top w:w="0" w:type="dxa"/>
            <w:left w:w="108" w:type="dxa"/>
            <w:bottom w:w="0" w:type="dxa"/>
            <w:right w:w="108" w:type="dxa"/>
          </w:tblCellMar>
        </w:tblPrEx>
        <w:trPr>
          <w:jc w:val="center"/>
        </w:trPr>
        <w:tc>
          <w:tcPr>
            <w:tcW w:w="1601" w:type="dxa"/>
            <w:vAlign w:val="bottom"/>
          </w:tcPr>
          <w:p w14:paraId="469A981F">
            <w:pPr>
              <w:jc w:val="distribute"/>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left w:val="nil"/>
              <w:bottom w:val="single" w:color="000000" w:sz="4" w:space="0"/>
              <w:right w:val="nil"/>
            </w:tcBorders>
            <w:vAlign w:val="bottom"/>
          </w:tcPr>
          <w:p w14:paraId="402BD1AC">
            <w:pPr>
              <w:jc w:val="left"/>
              <w:rPr>
                <w:rFonts w:hint="eastAsia" w:ascii="宋体" w:hAnsi="宋体" w:cs="宋体"/>
                <w:color w:val="auto"/>
                <w:sz w:val="24"/>
                <w:highlight w:val="none"/>
              </w:rPr>
            </w:pPr>
            <w:r>
              <w:rPr>
                <w:rFonts w:hint="eastAsia" w:ascii="宋体" w:hAnsi="宋体" w:cs="宋体"/>
                <w:color w:val="auto"/>
                <w:sz w:val="24"/>
                <w:highlight w:val="none"/>
              </w:rPr>
              <w:t>公开招标</w:t>
            </w:r>
          </w:p>
        </w:tc>
      </w:tr>
      <w:tr w14:paraId="4FB01D6D">
        <w:tblPrEx>
          <w:tblCellMar>
            <w:top w:w="0" w:type="dxa"/>
            <w:left w:w="108" w:type="dxa"/>
            <w:bottom w:w="0" w:type="dxa"/>
            <w:right w:w="108" w:type="dxa"/>
          </w:tblCellMar>
        </w:tblPrEx>
        <w:trPr>
          <w:jc w:val="center"/>
        </w:trPr>
        <w:tc>
          <w:tcPr>
            <w:tcW w:w="1601" w:type="dxa"/>
            <w:vAlign w:val="bottom"/>
          </w:tcPr>
          <w:p w14:paraId="465DC936">
            <w:pPr>
              <w:jc w:val="distribute"/>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4A9678AB">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NNZC2025-G3-991379-KWZB</w:t>
            </w:r>
          </w:p>
        </w:tc>
      </w:tr>
      <w:tr w14:paraId="0C59DFDC">
        <w:tblPrEx>
          <w:tblCellMar>
            <w:top w:w="0" w:type="dxa"/>
            <w:left w:w="108" w:type="dxa"/>
            <w:bottom w:w="0" w:type="dxa"/>
            <w:right w:w="108" w:type="dxa"/>
          </w:tblCellMar>
        </w:tblPrEx>
        <w:trPr>
          <w:jc w:val="center"/>
        </w:trPr>
        <w:tc>
          <w:tcPr>
            <w:tcW w:w="1601" w:type="dxa"/>
            <w:vAlign w:val="bottom"/>
          </w:tcPr>
          <w:p w14:paraId="61FDB77B">
            <w:pPr>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6486C321">
            <w:pPr>
              <w:jc w:val="left"/>
              <w:rPr>
                <w:rFonts w:hint="eastAsia" w:ascii="宋体" w:hAnsi="宋体" w:cs="宋体"/>
                <w:color w:val="auto"/>
                <w:sz w:val="24"/>
                <w:highlight w:val="none"/>
              </w:rPr>
            </w:pPr>
          </w:p>
        </w:tc>
      </w:tr>
      <w:tr w14:paraId="475D58D8">
        <w:tblPrEx>
          <w:tblCellMar>
            <w:top w:w="0" w:type="dxa"/>
            <w:left w:w="108" w:type="dxa"/>
            <w:bottom w:w="0" w:type="dxa"/>
            <w:right w:w="108" w:type="dxa"/>
          </w:tblCellMar>
        </w:tblPrEx>
        <w:trPr>
          <w:jc w:val="center"/>
        </w:trPr>
        <w:tc>
          <w:tcPr>
            <w:tcW w:w="1601" w:type="dxa"/>
            <w:vAlign w:val="bottom"/>
          </w:tcPr>
          <w:p w14:paraId="35537318">
            <w:pPr>
              <w:jc w:val="distribute"/>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26824AE6">
            <w:pPr>
              <w:jc w:val="left"/>
              <w:rPr>
                <w:rFonts w:hint="eastAsia" w:ascii="宋体" w:hAnsi="宋体" w:cs="宋体"/>
                <w:color w:val="auto"/>
                <w:sz w:val="24"/>
                <w:highlight w:val="none"/>
              </w:rPr>
            </w:pPr>
          </w:p>
        </w:tc>
      </w:tr>
      <w:tr w14:paraId="520924E6">
        <w:tblPrEx>
          <w:tblCellMar>
            <w:top w:w="0" w:type="dxa"/>
            <w:left w:w="108" w:type="dxa"/>
            <w:bottom w:w="0" w:type="dxa"/>
            <w:right w:w="108" w:type="dxa"/>
          </w:tblCellMar>
        </w:tblPrEx>
        <w:trPr>
          <w:jc w:val="center"/>
        </w:trPr>
        <w:tc>
          <w:tcPr>
            <w:tcW w:w="1601" w:type="dxa"/>
            <w:vAlign w:val="bottom"/>
          </w:tcPr>
          <w:p w14:paraId="3850F4D5">
            <w:pPr>
              <w:jc w:val="distribute"/>
              <w:rPr>
                <w:rFonts w:hint="eastAsia"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07783E98">
            <w:pPr>
              <w:jc w:val="left"/>
              <w:rPr>
                <w:rFonts w:hint="eastAsia" w:ascii="宋体" w:hAnsi="宋体" w:cs="宋体"/>
                <w:color w:val="auto"/>
                <w:sz w:val="24"/>
                <w:highlight w:val="none"/>
              </w:rPr>
            </w:pPr>
          </w:p>
        </w:tc>
      </w:tr>
    </w:tbl>
    <w:p w14:paraId="00044CF8">
      <w:pPr>
        <w:ind w:firstLine="4200" w:firstLineChars="1750"/>
        <w:rPr>
          <w:rFonts w:hint="eastAsia" w:ascii="宋体" w:hAnsi="宋体" w:cs="宋体"/>
          <w:color w:val="auto"/>
          <w:sz w:val="24"/>
          <w:highlight w:val="none"/>
        </w:rPr>
      </w:pPr>
    </w:p>
    <w:p w14:paraId="3492E637">
      <w:pPr>
        <w:ind w:firstLine="4200" w:firstLineChars="1750"/>
        <w:rPr>
          <w:rFonts w:hint="eastAsia" w:ascii="宋体" w:hAnsi="宋体" w:cs="宋体"/>
          <w:color w:val="auto"/>
          <w:sz w:val="24"/>
          <w:highlight w:val="none"/>
        </w:rPr>
      </w:pPr>
    </w:p>
    <w:p w14:paraId="68319999">
      <w:pPr>
        <w:ind w:firstLine="4200" w:firstLineChars="1750"/>
        <w:rPr>
          <w:rFonts w:hint="eastAsia" w:ascii="宋体" w:hAnsi="宋体" w:cs="宋体"/>
          <w:color w:val="auto"/>
          <w:sz w:val="24"/>
          <w:highlight w:val="none"/>
        </w:rPr>
      </w:pPr>
    </w:p>
    <w:p w14:paraId="5C71BFAA">
      <w:pPr>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39768F19">
      <w:pPr>
        <w:ind w:firstLine="6480" w:firstLineChars="2700"/>
        <w:rPr>
          <w:rFonts w:hint="eastAsia" w:ascii="宋体" w:hAnsi="宋体" w:cs="宋体"/>
          <w:color w:val="auto"/>
          <w:sz w:val="24"/>
          <w:highlight w:val="none"/>
        </w:rPr>
      </w:pPr>
      <w:r>
        <w:rPr>
          <w:rFonts w:hint="eastAsia" w:ascii="宋体" w:hAnsi="宋体" w:cs="宋体"/>
          <w:color w:val="auto"/>
          <w:sz w:val="24"/>
          <w:highlight w:val="none"/>
        </w:rPr>
        <w:t>年   月   日</w:t>
      </w:r>
    </w:p>
    <w:p w14:paraId="37A51995">
      <w:pPr>
        <w:widowControl/>
        <w:jc w:val="left"/>
        <w:rPr>
          <w:rFonts w:hint="eastAsia" w:ascii="宋体" w:hAnsi="宋体" w:cs="宋体"/>
          <w:color w:val="auto"/>
          <w:sz w:val="24"/>
          <w:highlight w:val="none"/>
        </w:rPr>
        <w:sectPr>
          <w:pgSz w:w="11907" w:h="16840"/>
          <w:pgMar w:top="1531" w:right="1418" w:bottom="1361" w:left="1418" w:header="720" w:footer="720" w:gutter="0"/>
          <w:cols w:space="720" w:num="1"/>
        </w:sectPr>
      </w:pPr>
    </w:p>
    <w:p w14:paraId="06751482">
      <w:pPr>
        <w:pStyle w:val="19"/>
        <w:jc w:val="center"/>
        <w:outlineLvl w:val="1"/>
        <w:rPr>
          <w:rFonts w:hint="eastAsia" w:hAnsi="宋体"/>
          <w:b/>
          <w:bCs/>
          <w:color w:val="auto"/>
          <w:sz w:val="28"/>
          <w:szCs w:val="28"/>
          <w:highlight w:val="none"/>
        </w:rPr>
      </w:pPr>
      <w:bookmarkStart w:id="31" w:name="_Toc6921"/>
      <w:r>
        <w:rPr>
          <w:rFonts w:hint="eastAsia" w:hAnsi="宋体"/>
          <w:b/>
          <w:bCs/>
          <w:color w:val="auto"/>
          <w:sz w:val="28"/>
          <w:szCs w:val="28"/>
          <w:highlight w:val="none"/>
        </w:rPr>
        <w:t>第二节 资格证明文件格式</w:t>
      </w:r>
      <w:bookmarkEnd w:id="31"/>
    </w:p>
    <w:p w14:paraId="7A89BBA2">
      <w:pPr>
        <w:pStyle w:val="19"/>
        <w:spacing w:line="360" w:lineRule="auto"/>
        <w:ind w:firstLine="420"/>
        <w:rPr>
          <w:rFonts w:hint="eastAsia" w:hAnsi="宋体"/>
          <w:color w:val="auto"/>
          <w:sz w:val="30"/>
          <w:highlight w:val="none"/>
        </w:rPr>
      </w:pPr>
    </w:p>
    <w:p w14:paraId="1836A23A">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065FF184">
      <w:pPr>
        <w:snapToGrid w:val="0"/>
        <w:spacing w:before="165" w:beforeLines="50" w:after="50"/>
        <w:rPr>
          <w:rFonts w:hint="eastAsia" w:ascii="宋体" w:hAnsi="宋体"/>
          <w:color w:val="auto"/>
          <w:sz w:val="24"/>
          <w:szCs w:val="20"/>
          <w:highlight w:val="none"/>
        </w:rPr>
      </w:pPr>
    </w:p>
    <w:p w14:paraId="03C5BC17">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2215CFBC">
      <w:pPr>
        <w:snapToGrid w:val="0"/>
        <w:spacing w:before="165" w:beforeLines="50" w:after="50"/>
        <w:rPr>
          <w:rFonts w:hint="eastAsia" w:ascii="宋体" w:hAnsi="宋体"/>
          <w:bCs/>
          <w:color w:val="auto"/>
          <w:sz w:val="24"/>
          <w:szCs w:val="20"/>
          <w:highlight w:val="none"/>
        </w:rPr>
      </w:pPr>
    </w:p>
    <w:p w14:paraId="040AE9FA">
      <w:pPr>
        <w:snapToGrid w:val="0"/>
        <w:spacing w:before="165" w:beforeLines="50" w:after="50"/>
        <w:rPr>
          <w:rFonts w:hint="eastAsia" w:ascii="宋体" w:hAnsi="宋体"/>
          <w:bCs/>
          <w:color w:val="auto"/>
          <w:sz w:val="24"/>
          <w:szCs w:val="20"/>
          <w:highlight w:val="none"/>
        </w:rPr>
      </w:pPr>
    </w:p>
    <w:p w14:paraId="0A29AF1A">
      <w:pPr>
        <w:snapToGrid w:val="0"/>
        <w:spacing w:before="165" w:beforeLines="50" w:after="50"/>
        <w:rPr>
          <w:rFonts w:hint="eastAsia" w:ascii="宋体" w:hAnsi="宋体"/>
          <w:bCs/>
          <w:color w:val="auto"/>
          <w:sz w:val="24"/>
          <w:szCs w:val="20"/>
          <w:highlight w:val="none"/>
        </w:rPr>
      </w:pPr>
    </w:p>
    <w:p w14:paraId="6D691925">
      <w:pPr>
        <w:snapToGrid w:val="0"/>
        <w:spacing w:before="165" w:beforeLines="50" w:after="50"/>
        <w:rPr>
          <w:rFonts w:hint="eastAsia" w:ascii="宋体" w:hAnsi="宋体"/>
          <w:bCs/>
          <w:color w:val="auto"/>
          <w:sz w:val="24"/>
          <w:szCs w:val="20"/>
          <w:highlight w:val="none"/>
        </w:rPr>
      </w:pPr>
    </w:p>
    <w:p w14:paraId="4D0E4542">
      <w:pPr>
        <w:snapToGrid w:val="0"/>
        <w:spacing w:before="165" w:beforeLines="50" w:after="50"/>
        <w:rPr>
          <w:rFonts w:hint="eastAsia" w:ascii="宋体" w:hAnsi="宋体"/>
          <w:bCs/>
          <w:color w:val="auto"/>
          <w:sz w:val="24"/>
          <w:szCs w:val="20"/>
          <w:highlight w:val="none"/>
        </w:rPr>
      </w:pPr>
    </w:p>
    <w:p w14:paraId="2D614A4D">
      <w:pPr>
        <w:snapToGrid w:val="0"/>
        <w:spacing w:before="165" w:beforeLines="50" w:after="50"/>
        <w:rPr>
          <w:rFonts w:hint="eastAsia" w:ascii="宋体" w:hAnsi="宋体"/>
          <w:bCs/>
          <w:color w:val="auto"/>
          <w:sz w:val="24"/>
          <w:szCs w:val="20"/>
          <w:highlight w:val="none"/>
        </w:rPr>
      </w:pPr>
    </w:p>
    <w:p w14:paraId="5A851403">
      <w:pPr>
        <w:snapToGrid w:val="0"/>
        <w:spacing w:before="165" w:beforeLines="50" w:after="50"/>
        <w:rPr>
          <w:rFonts w:hint="eastAsia" w:ascii="宋体" w:hAnsi="宋体"/>
          <w:bCs/>
          <w:color w:val="auto"/>
          <w:sz w:val="24"/>
          <w:szCs w:val="20"/>
          <w:highlight w:val="none"/>
        </w:rPr>
      </w:pPr>
    </w:p>
    <w:p w14:paraId="3F75F0DF">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2026年-2028年南宁市长期护理保险服务项目</w:t>
      </w:r>
    </w:p>
    <w:p w14:paraId="200D6A0A">
      <w:pPr>
        <w:snapToGrid w:val="0"/>
        <w:spacing w:before="165" w:beforeLines="50" w:after="50"/>
        <w:ind w:firstLine="540" w:firstLineChars="225"/>
        <w:rPr>
          <w:rFonts w:hint="eastAsia" w:ascii="宋体" w:hAnsi="宋体"/>
          <w:bCs/>
          <w:color w:val="auto"/>
          <w:sz w:val="24"/>
          <w:szCs w:val="20"/>
          <w:highlight w:val="none"/>
        </w:rPr>
      </w:pPr>
    </w:p>
    <w:p w14:paraId="273A16A4">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NNZC2025-G3-991379-KWZB</w:t>
      </w:r>
    </w:p>
    <w:p w14:paraId="3EA7DCF1">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9ED4647">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02A032F3">
      <w:pPr>
        <w:pStyle w:val="9"/>
        <w:snapToGrid w:val="0"/>
        <w:spacing w:before="50" w:after="50"/>
        <w:ind w:firstLine="540" w:firstLineChars="225"/>
        <w:rPr>
          <w:rFonts w:hint="eastAsia" w:ascii="宋体" w:hAnsi="宋体"/>
          <w:bCs/>
          <w:color w:val="auto"/>
          <w:sz w:val="24"/>
          <w:szCs w:val="24"/>
          <w:highlight w:val="none"/>
        </w:rPr>
      </w:pPr>
    </w:p>
    <w:p w14:paraId="41150770">
      <w:pPr>
        <w:pStyle w:val="9"/>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4B75C0C5">
      <w:pPr>
        <w:pStyle w:val="9"/>
        <w:snapToGrid w:val="0"/>
        <w:spacing w:before="50" w:after="50"/>
        <w:ind w:firstLine="540" w:firstLineChars="225"/>
        <w:rPr>
          <w:rFonts w:hint="eastAsia" w:ascii="宋体" w:hAnsi="宋体"/>
          <w:bCs/>
          <w:color w:val="auto"/>
          <w:sz w:val="24"/>
          <w:szCs w:val="24"/>
          <w:highlight w:val="none"/>
        </w:rPr>
      </w:pPr>
    </w:p>
    <w:p w14:paraId="6B5F35DB">
      <w:pPr>
        <w:pStyle w:val="9"/>
        <w:snapToGrid w:val="0"/>
        <w:spacing w:before="50" w:after="50"/>
        <w:ind w:firstLine="960" w:firstLineChars="400"/>
        <w:rPr>
          <w:rFonts w:hint="eastAsia" w:ascii="宋体" w:hAnsi="宋体"/>
          <w:bCs/>
          <w:color w:val="auto"/>
          <w:sz w:val="24"/>
          <w:szCs w:val="24"/>
          <w:highlight w:val="none"/>
        </w:rPr>
      </w:pPr>
    </w:p>
    <w:p w14:paraId="24CA4CAA">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02655B31">
      <w:pPr>
        <w:widowControl/>
        <w:spacing w:line="360" w:lineRule="auto"/>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13DDD2A5">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550E8CFD">
      <w:pPr>
        <w:snapToGrid w:val="0"/>
        <w:spacing w:line="360" w:lineRule="auto"/>
        <w:rPr>
          <w:rFonts w:hint="eastAsia" w:ascii="仿宋_GB2312" w:hAnsi="仿宋" w:eastAsia="仿宋_GB2312" w:cs="仿宋_GB2312"/>
          <w:color w:val="auto"/>
          <w:kern w:val="0"/>
          <w:sz w:val="24"/>
          <w:highlight w:val="none"/>
        </w:rPr>
      </w:pPr>
    </w:p>
    <w:p w14:paraId="62CAAFF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0C79C7B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6AEAC6E2">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2693E60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w:t>
      </w:r>
      <w:r>
        <w:rPr>
          <w:rFonts w:hint="eastAsia" w:ascii="仿宋_GB2312" w:hAnsi="仿宋" w:eastAsia="仿宋_GB2312" w:cs="仿宋_GB2312"/>
          <w:color w:val="auto"/>
          <w:kern w:val="0"/>
          <w:sz w:val="24"/>
          <w:highlight w:val="none"/>
        </w:rPr>
        <w:t>…………………………………………………………（页码）</w:t>
      </w:r>
    </w:p>
    <w:p w14:paraId="357C4C7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五、投标人直接关联关系信息表</w:t>
      </w:r>
      <w:r>
        <w:rPr>
          <w:rFonts w:hint="eastAsia" w:ascii="仿宋_GB2312" w:hAnsi="仿宋" w:eastAsia="仿宋_GB2312" w:cs="仿宋_GB2312"/>
          <w:color w:val="auto"/>
          <w:kern w:val="0"/>
          <w:sz w:val="24"/>
          <w:highlight w:val="none"/>
        </w:rPr>
        <w:t>………………………………………………………（页码）</w:t>
      </w:r>
    </w:p>
    <w:p w14:paraId="6C20065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577C9E3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七、联合体协议书（</w:t>
      </w:r>
      <w:r>
        <w:rPr>
          <w:rFonts w:hint="eastAsia" w:ascii="仿宋_GB2312" w:hAnsi="仿宋" w:eastAsia="仿宋_GB2312" w:cs="仿宋_GB2312"/>
          <w:color w:val="auto"/>
          <w:sz w:val="24"/>
          <w:highlight w:val="none"/>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highlight w:val="none"/>
        </w:rPr>
        <w:t>）……………………………………（页码）</w:t>
      </w:r>
    </w:p>
    <w:p w14:paraId="1E95D464">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八、符合特定资格条件（如有）的有关证明材料（复印件）</w:t>
      </w:r>
      <w:r>
        <w:rPr>
          <w:rFonts w:hint="eastAsia" w:ascii="仿宋_GB2312" w:hAnsi="仿宋" w:eastAsia="仿宋_GB2312" w:cs="仿宋_GB2312"/>
          <w:color w:val="auto"/>
          <w:kern w:val="0"/>
          <w:sz w:val="24"/>
          <w:highlight w:val="none"/>
        </w:rPr>
        <w:t>………………………（页码）</w:t>
      </w:r>
    </w:p>
    <w:p w14:paraId="1BF6C6D4">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39FBA9A3">
      <w:pPr>
        <w:widowControl/>
        <w:spacing w:line="360" w:lineRule="auto"/>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441BC04B">
      <w:pPr>
        <w:snapToGrid w:val="0"/>
        <w:spacing w:line="360" w:lineRule="auto"/>
        <w:rPr>
          <w:rFonts w:hint="eastAsia" w:ascii="仿宋_GB2312" w:hAnsi="仿宋" w:eastAsia="仿宋_GB2312" w:cs="仿宋_GB2312"/>
          <w:b/>
          <w:color w:val="auto"/>
          <w:kern w:val="0"/>
          <w:sz w:val="32"/>
          <w:szCs w:val="32"/>
          <w:highlight w:val="none"/>
          <w:lang w:val="zh-CN"/>
        </w:rPr>
      </w:pPr>
    </w:p>
    <w:p w14:paraId="2029C528">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营业执照(或事业法人登记证或其他工商等登记证明材料)复印件（投标人为自然人的，提供自然人的身份证明）</w:t>
      </w:r>
    </w:p>
    <w:p w14:paraId="3F4337FF">
      <w:pPr>
        <w:spacing w:line="360" w:lineRule="auto"/>
        <w:rPr>
          <w:rFonts w:hint="eastAsia" w:ascii="仿宋_GB2312" w:hAnsi="仿宋" w:eastAsia="仿宋_GB2312" w:cs="仿宋_GB2312"/>
          <w:b/>
          <w:color w:val="auto"/>
          <w:sz w:val="30"/>
          <w:szCs w:val="30"/>
          <w:highlight w:val="none"/>
        </w:rPr>
      </w:pPr>
    </w:p>
    <w:p w14:paraId="611A5CE0">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7D33B4F5">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0A7B5F20">
      <w:pPr>
        <w:spacing w:line="360" w:lineRule="auto"/>
        <w:jc w:val="center"/>
        <w:rPr>
          <w:rFonts w:hint="eastAsia" w:ascii="仿宋_GB2312" w:hAnsi="仿宋" w:eastAsia="仿宋_GB2312" w:cs="仿宋_GB2312"/>
          <w:b/>
          <w:color w:val="auto"/>
          <w:sz w:val="30"/>
          <w:szCs w:val="30"/>
          <w:highlight w:val="none"/>
        </w:rPr>
      </w:pPr>
    </w:p>
    <w:p w14:paraId="2AC28FA4">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56B682BD">
      <w:pPr>
        <w:snapToGrid w:val="0"/>
        <w:spacing w:line="360" w:lineRule="auto"/>
        <w:ind w:firstLine="480" w:firstLineChars="200"/>
        <w:rPr>
          <w:rFonts w:hint="eastAsia" w:ascii="仿宋_GB2312" w:hAnsi="仿宋" w:eastAsia="仿宋_GB2312" w:cs="仿宋_GB2312"/>
          <w:color w:val="auto"/>
          <w:sz w:val="24"/>
          <w:highlight w:val="none"/>
        </w:rPr>
      </w:pPr>
    </w:p>
    <w:p w14:paraId="323E50DC">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4E93ABBE">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7DBACAA7">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2C78315">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1E73B84F">
      <w:pPr>
        <w:snapToGrid w:val="0"/>
        <w:spacing w:line="360" w:lineRule="auto"/>
        <w:ind w:firstLine="480" w:firstLineChars="200"/>
        <w:rPr>
          <w:rFonts w:hint="eastAsia" w:ascii="仿宋_GB2312" w:hAnsi="仿宋" w:eastAsia="仿宋_GB2312" w:cs="仿宋_GB2312"/>
          <w:color w:val="auto"/>
          <w:sz w:val="24"/>
          <w:highlight w:val="none"/>
        </w:rPr>
      </w:pPr>
    </w:p>
    <w:p w14:paraId="4F82E686">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06767D07">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1D48FB5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E4F803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3ADC42B0">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3E78B75C">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3709FB47">
      <w:pPr>
        <w:snapToGrid w:val="0"/>
        <w:spacing w:before="50" w:after="165"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36"/>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F11DF65">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B5D74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AE1E18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E1F17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512B0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2D686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99038D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E29B1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BF368C">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0BE99C">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8B7A79">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7D9731">
            <w:pPr>
              <w:spacing w:line="360" w:lineRule="auto"/>
              <w:jc w:val="center"/>
              <w:rPr>
                <w:rFonts w:hint="eastAsia" w:ascii="宋体" w:hAnsi="宋体" w:cs="宋体"/>
                <w:color w:val="auto"/>
                <w:kern w:val="0"/>
                <w:sz w:val="24"/>
                <w:highlight w:val="none"/>
              </w:rPr>
            </w:pPr>
          </w:p>
        </w:tc>
      </w:tr>
      <w:tr w14:paraId="238A3DC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BAAC3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3FB0DE">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B38CDC">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5C14E6">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64A745">
            <w:pPr>
              <w:spacing w:line="360" w:lineRule="auto"/>
              <w:jc w:val="center"/>
              <w:rPr>
                <w:rFonts w:hint="eastAsia" w:ascii="宋体" w:hAnsi="宋体" w:cs="宋体"/>
                <w:color w:val="auto"/>
                <w:kern w:val="0"/>
                <w:sz w:val="24"/>
                <w:highlight w:val="none"/>
              </w:rPr>
            </w:pPr>
          </w:p>
        </w:tc>
      </w:tr>
      <w:tr w14:paraId="2C26847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3BBFC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8493FE">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B0C23F">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F2F14E">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409B7A">
            <w:pPr>
              <w:spacing w:line="360" w:lineRule="auto"/>
              <w:jc w:val="center"/>
              <w:rPr>
                <w:rFonts w:hint="eastAsia" w:ascii="宋体" w:hAnsi="宋体" w:cs="宋体"/>
                <w:color w:val="auto"/>
                <w:kern w:val="0"/>
                <w:sz w:val="24"/>
                <w:highlight w:val="none"/>
              </w:rPr>
            </w:pPr>
          </w:p>
        </w:tc>
      </w:tr>
      <w:tr w14:paraId="3C5338B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82CC1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BFFACC">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27DEB0">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55DB12">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40CC89">
            <w:pPr>
              <w:spacing w:line="360" w:lineRule="auto"/>
              <w:jc w:val="center"/>
              <w:rPr>
                <w:rFonts w:hint="eastAsia" w:ascii="宋体" w:hAnsi="宋体" w:cs="宋体"/>
                <w:color w:val="auto"/>
                <w:kern w:val="0"/>
                <w:sz w:val="24"/>
                <w:highlight w:val="none"/>
              </w:rPr>
            </w:pPr>
          </w:p>
        </w:tc>
      </w:tr>
    </w:tbl>
    <w:p w14:paraId="00010E1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23DCB3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DC8D17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6ED1A2E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328AFE9A">
      <w:pPr>
        <w:snapToGrid w:val="0"/>
        <w:spacing w:line="360" w:lineRule="auto"/>
        <w:jc w:val="left"/>
        <w:rPr>
          <w:rFonts w:hint="eastAsia" w:ascii="宋体" w:hAnsi="宋体"/>
          <w:color w:val="auto"/>
          <w:sz w:val="24"/>
          <w:highlight w:val="none"/>
        </w:rPr>
      </w:pPr>
    </w:p>
    <w:p w14:paraId="6A2D3E9B">
      <w:pPr>
        <w:snapToGrid w:val="0"/>
        <w:spacing w:line="360" w:lineRule="auto"/>
        <w:jc w:val="left"/>
        <w:rPr>
          <w:rFonts w:hint="eastAsia" w:ascii="宋体" w:hAnsi="宋体"/>
          <w:color w:val="auto"/>
          <w:sz w:val="24"/>
          <w:highlight w:val="none"/>
        </w:rPr>
      </w:pPr>
    </w:p>
    <w:p w14:paraId="204904A0">
      <w:pPr>
        <w:snapToGrid w:val="0"/>
        <w:spacing w:line="360" w:lineRule="auto"/>
        <w:jc w:val="left"/>
        <w:rPr>
          <w:rFonts w:hint="eastAsia" w:ascii="宋体" w:hAnsi="宋体"/>
          <w:color w:val="auto"/>
          <w:sz w:val="24"/>
          <w:highlight w:val="none"/>
        </w:rPr>
      </w:pPr>
    </w:p>
    <w:p w14:paraId="6240372F">
      <w:pPr>
        <w:snapToGrid w:val="0"/>
        <w:spacing w:line="360" w:lineRule="auto"/>
        <w:jc w:val="left"/>
        <w:rPr>
          <w:rFonts w:hint="eastAsia" w:ascii="宋体" w:hAnsi="宋体"/>
          <w:color w:val="auto"/>
          <w:sz w:val="24"/>
          <w:highlight w:val="none"/>
        </w:rPr>
      </w:pPr>
    </w:p>
    <w:p w14:paraId="090779F5">
      <w:pPr>
        <w:snapToGrid w:val="0"/>
        <w:spacing w:line="360" w:lineRule="auto"/>
        <w:jc w:val="left"/>
        <w:rPr>
          <w:rFonts w:hint="eastAsia" w:ascii="宋体" w:hAnsi="宋体"/>
          <w:color w:val="auto"/>
          <w:sz w:val="24"/>
          <w:highlight w:val="none"/>
        </w:rPr>
      </w:pPr>
    </w:p>
    <w:p w14:paraId="1A2F96D5">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1CEB86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7F24564">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136AC6F3">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36"/>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C5C975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2063B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AD682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92F41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6C202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957D11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47237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31FF76">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FAEE18">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FEC91D">
            <w:pPr>
              <w:spacing w:line="360" w:lineRule="auto"/>
              <w:jc w:val="center"/>
              <w:rPr>
                <w:rFonts w:hint="eastAsia" w:ascii="宋体" w:hAnsi="宋体" w:cs="宋体"/>
                <w:color w:val="auto"/>
                <w:kern w:val="0"/>
                <w:sz w:val="24"/>
                <w:highlight w:val="none"/>
              </w:rPr>
            </w:pPr>
          </w:p>
        </w:tc>
      </w:tr>
      <w:tr w14:paraId="115323C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D3A4C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13782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ACB9A9">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762E24">
            <w:pPr>
              <w:spacing w:line="360" w:lineRule="auto"/>
              <w:jc w:val="center"/>
              <w:rPr>
                <w:rFonts w:hint="eastAsia" w:ascii="宋体" w:hAnsi="宋体" w:cs="宋体"/>
                <w:color w:val="auto"/>
                <w:kern w:val="0"/>
                <w:sz w:val="24"/>
                <w:highlight w:val="none"/>
              </w:rPr>
            </w:pPr>
          </w:p>
        </w:tc>
      </w:tr>
      <w:tr w14:paraId="2E2A502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D1382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384E76">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4BC37D">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51A080">
            <w:pPr>
              <w:spacing w:line="360" w:lineRule="auto"/>
              <w:jc w:val="center"/>
              <w:rPr>
                <w:rFonts w:hint="eastAsia" w:ascii="宋体" w:hAnsi="宋体" w:cs="宋体"/>
                <w:color w:val="auto"/>
                <w:kern w:val="0"/>
                <w:sz w:val="24"/>
                <w:highlight w:val="none"/>
              </w:rPr>
            </w:pPr>
          </w:p>
        </w:tc>
      </w:tr>
      <w:tr w14:paraId="4AB29E8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B3672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33830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1B3E7C">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28DAA8">
            <w:pPr>
              <w:spacing w:line="360" w:lineRule="auto"/>
              <w:jc w:val="center"/>
              <w:rPr>
                <w:rFonts w:hint="eastAsia" w:ascii="宋体" w:hAnsi="宋体" w:cs="宋体"/>
                <w:color w:val="auto"/>
                <w:kern w:val="0"/>
                <w:sz w:val="24"/>
                <w:highlight w:val="none"/>
              </w:rPr>
            </w:pPr>
          </w:p>
        </w:tc>
      </w:tr>
    </w:tbl>
    <w:p w14:paraId="16E7AD2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F3144C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2C4D7AD">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3125C40">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2B91FA51">
      <w:pPr>
        <w:snapToGrid w:val="0"/>
        <w:spacing w:line="360" w:lineRule="auto"/>
        <w:jc w:val="left"/>
        <w:rPr>
          <w:rFonts w:hint="eastAsia" w:ascii="宋体" w:hAnsi="宋体"/>
          <w:color w:val="auto"/>
          <w:sz w:val="24"/>
          <w:highlight w:val="none"/>
        </w:rPr>
      </w:pPr>
    </w:p>
    <w:p w14:paraId="4F6715BA">
      <w:pPr>
        <w:snapToGrid w:val="0"/>
        <w:spacing w:line="360" w:lineRule="auto"/>
        <w:jc w:val="left"/>
        <w:rPr>
          <w:rFonts w:hint="eastAsia" w:ascii="宋体" w:hAnsi="宋体"/>
          <w:color w:val="auto"/>
          <w:sz w:val="24"/>
          <w:highlight w:val="none"/>
        </w:rPr>
      </w:pPr>
    </w:p>
    <w:p w14:paraId="216EE170">
      <w:pPr>
        <w:snapToGrid w:val="0"/>
        <w:spacing w:line="360" w:lineRule="auto"/>
        <w:jc w:val="left"/>
        <w:rPr>
          <w:rFonts w:hint="eastAsia" w:ascii="宋体" w:hAnsi="宋体"/>
          <w:color w:val="auto"/>
          <w:sz w:val="24"/>
          <w:highlight w:val="none"/>
        </w:rPr>
      </w:pPr>
    </w:p>
    <w:p w14:paraId="5447B57A">
      <w:pPr>
        <w:snapToGrid w:val="0"/>
        <w:spacing w:line="360" w:lineRule="auto"/>
        <w:jc w:val="left"/>
        <w:rPr>
          <w:color w:val="auto"/>
          <w:sz w:val="24"/>
          <w:highlight w:val="none"/>
        </w:rPr>
      </w:pPr>
    </w:p>
    <w:p w14:paraId="1B2D6708">
      <w:pPr>
        <w:snapToGrid w:val="0"/>
        <w:spacing w:line="360" w:lineRule="auto"/>
        <w:jc w:val="left"/>
        <w:rPr>
          <w:color w:val="auto"/>
          <w:sz w:val="24"/>
          <w:highlight w:val="none"/>
        </w:rPr>
      </w:pPr>
    </w:p>
    <w:p w14:paraId="721E3AAE">
      <w:pPr>
        <w:snapToGrid w:val="0"/>
        <w:spacing w:line="360" w:lineRule="auto"/>
        <w:jc w:val="left"/>
        <w:rPr>
          <w:color w:val="auto"/>
          <w:sz w:val="24"/>
          <w:highlight w:val="none"/>
        </w:rPr>
      </w:pPr>
    </w:p>
    <w:p w14:paraId="6BDB360B">
      <w:pPr>
        <w:snapToGrid w:val="0"/>
        <w:spacing w:line="360" w:lineRule="auto"/>
        <w:jc w:val="left"/>
        <w:rPr>
          <w:rFonts w:hint="eastAsia" w:ascii="宋体" w:hAnsi="宋体"/>
          <w:color w:val="auto"/>
          <w:sz w:val="24"/>
          <w:highlight w:val="none"/>
        </w:rPr>
      </w:pPr>
    </w:p>
    <w:p w14:paraId="72342574">
      <w:pPr>
        <w:snapToGrid w:val="0"/>
        <w:spacing w:line="360" w:lineRule="auto"/>
        <w:jc w:val="left"/>
        <w:rPr>
          <w:rFonts w:hint="eastAsia" w:ascii="宋体" w:hAnsi="宋体"/>
          <w:color w:val="auto"/>
          <w:sz w:val="24"/>
          <w:highlight w:val="none"/>
        </w:rPr>
      </w:pPr>
    </w:p>
    <w:p w14:paraId="38D5F82E">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755D47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531AF20">
      <w:pPr>
        <w:snapToGrid w:val="0"/>
        <w:spacing w:before="50" w:after="165" w:afterLines="50"/>
        <w:jc w:val="left"/>
        <w:rPr>
          <w:rFonts w:hint="eastAsia" w:ascii="宋体" w:hAnsi="宋体"/>
          <w:color w:val="auto"/>
          <w:szCs w:val="21"/>
          <w:highlight w:val="none"/>
        </w:rPr>
      </w:pPr>
    </w:p>
    <w:p w14:paraId="4A0411A5">
      <w:pPr>
        <w:snapToGrid w:val="0"/>
        <w:spacing w:before="165" w:beforeLines="50" w:after="50"/>
        <w:jc w:val="left"/>
        <w:rPr>
          <w:rFonts w:hint="eastAsia" w:ascii="宋体" w:hAnsi="宋体"/>
          <w:b/>
          <w:color w:val="auto"/>
          <w:sz w:val="24"/>
          <w:szCs w:val="20"/>
          <w:highlight w:val="none"/>
        </w:rPr>
      </w:pPr>
    </w:p>
    <w:p w14:paraId="763D6E19">
      <w:pPr>
        <w:snapToGrid w:val="0"/>
        <w:spacing w:before="165" w:beforeLines="50" w:after="50"/>
        <w:jc w:val="left"/>
        <w:rPr>
          <w:rFonts w:hint="eastAsia" w:ascii="宋体" w:hAnsi="宋体"/>
          <w:b/>
          <w:color w:val="auto"/>
          <w:sz w:val="24"/>
          <w:highlight w:val="none"/>
        </w:rPr>
      </w:pPr>
    </w:p>
    <w:p w14:paraId="280A15BA">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299C8F9B">
      <w:pPr>
        <w:snapToGrid w:val="0"/>
        <w:spacing w:before="165" w:beforeLines="50" w:after="50"/>
        <w:jc w:val="left"/>
        <w:rPr>
          <w:rFonts w:hint="eastAsia" w:ascii="宋体" w:hAnsi="宋体"/>
          <w:b/>
          <w:color w:val="auto"/>
          <w:sz w:val="24"/>
          <w:szCs w:val="20"/>
          <w:highlight w:val="none"/>
        </w:rPr>
      </w:pPr>
    </w:p>
    <w:p w14:paraId="04456A9C">
      <w:pPr>
        <w:snapToGrid w:val="0"/>
        <w:spacing w:before="50" w:after="165" w:afterLines="50"/>
        <w:jc w:val="left"/>
        <w:rPr>
          <w:rFonts w:hint="eastAsia" w:ascii="宋体" w:hAnsi="宋体"/>
          <w:color w:val="auto"/>
          <w:highlight w:val="none"/>
        </w:rPr>
      </w:pPr>
    </w:p>
    <w:p w14:paraId="73EBB755">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CF09844">
      <w:pPr>
        <w:snapToGrid w:val="0"/>
        <w:spacing w:before="50" w:after="165"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6FDB50C8">
      <w:pPr>
        <w:tabs>
          <w:tab w:val="left" w:pos="720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广西科文招标有限公司</w:t>
      </w:r>
    </w:p>
    <w:p w14:paraId="536EC65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color w:val="auto"/>
          <w:szCs w:val="21"/>
          <w:highlight w:val="none"/>
          <w:u w:val="single"/>
          <w:lang w:eastAsia="zh-CN"/>
        </w:rPr>
        <w:t>2026年-2028年南宁市长期护理保险服务项目</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lang w:eastAsia="zh-CN"/>
        </w:rPr>
        <w:t>NNZC2025-G3-991379-KWZB</w:t>
      </w:r>
      <w:r>
        <w:rPr>
          <w:rFonts w:hint="eastAsia" w:ascii="宋体" w:hAnsi="宋体"/>
          <w:color w:val="auto"/>
          <w:szCs w:val="21"/>
          <w:highlight w:val="none"/>
        </w:rPr>
        <w:t>）项目的投标，为便于贵方公正、择优地确定中标人，我方就本次投标有关事项郑重声明如下：</w:t>
      </w:r>
    </w:p>
    <w:p w14:paraId="3CFCE70E">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27D4CF2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E084D3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7B4A0C7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0A5D3249">
      <w:pPr>
        <w:tabs>
          <w:tab w:val="left" w:pos="7200"/>
        </w:tabs>
        <w:ind w:firstLine="270" w:firstLineChars="150"/>
        <w:rPr>
          <w:rFonts w:hint="eastAsia" w:ascii="宋体" w:hAnsi="宋体"/>
          <w:color w:val="auto"/>
          <w:sz w:val="18"/>
          <w:szCs w:val="18"/>
          <w:highlight w:val="none"/>
        </w:rPr>
      </w:pPr>
      <w:r>
        <w:rPr>
          <w:rFonts w:hint="eastAsia" w:ascii="宋体" w:hAnsi="宋体"/>
          <w:color w:val="auto"/>
          <w:sz w:val="18"/>
          <w:szCs w:val="18"/>
          <w:highlight w:val="none"/>
        </w:rPr>
        <w:t>说明：</w:t>
      </w:r>
    </w:p>
    <w:p w14:paraId="3FF81784">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3A641B97">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D85CF24">
      <w:pPr>
        <w:snapToGrid w:val="0"/>
        <w:spacing w:before="50" w:after="165" w:afterLines="50"/>
        <w:jc w:val="left"/>
        <w:rPr>
          <w:rFonts w:hint="eastAsia"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7DC0670C">
      <w:pPr>
        <w:snapToGrid w:val="0"/>
        <w:spacing w:before="50" w:after="33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186D0349">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546C54C8">
      <w:pPr>
        <w:pStyle w:val="19"/>
        <w:spacing w:line="600" w:lineRule="exact"/>
        <w:jc w:val="center"/>
        <w:rPr>
          <w:rFonts w:ascii="Times New Roman" w:hAnsi="Times New Roman"/>
          <w:b/>
          <w:bCs/>
          <w:color w:val="auto"/>
          <w:sz w:val="30"/>
          <w:szCs w:val="30"/>
          <w:highlight w:val="none"/>
        </w:rPr>
      </w:pPr>
    </w:p>
    <w:p w14:paraId="7B49DFC9">
      <w:pPr>
        <w:pStyle w:val="19"/>
        <w:spacing w:line="600" w:lineRule="exact"/>
        <w:jc w:val="center"/>
        <w:rPr>
          <w:rFonts w:ascii="Times New Roman" w:hAnsi="Times New Roman"/>
          <w:b/>
          <w:bCs/>
          <w:color w:val="auto"/>
          <w:sz w:val="30"/>
          <w:szCs w:val="30"/>
          <w:highlight w:val="none"/>
        </w:rPr>
      </w:pPr>
    </w:p>
    <w:p w14:paraId="30FFF96C">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398F32B5">
      <w:pPr>
        <w:pStyle w:val="19"/>
        <w:spacing w:line="600" w:lineRule="exact"/>
        <w:jc w:val="center"/>
        <w:rPr>
          <w:rFonts w:ascii="Times New Roman" w:hAnsi="Times New Roman"/>
          <w:b/>
          <w:bCs/>
          <w:color w:val="auto"/>
          <w:sz w:val="30"/>
          <w:szCs w:val="30"/>
          <w:highlight w:val="none"/>
        </w:rPr>
      </w:pPr>
    </w:p>
    <w:p w14:paraId="5C69E0CE">
      <w:pPr>
        <w:pStyle w:val="19"/>
        <w:spacing w:line="600" w:lineRule="exact"/>
        <w:jc w:val="center"/>
        <w:rPr>
          <w:rFonts w:ascii="Times New Roman" w:hAnsi="Times New Roman"/>
          <w:color w:val="auto"/>
          <w:highlight w:val="none"/>
        </w:rPr>
      </w:pPr>
      <w:r>
        <w:rPr>
          <w:rFonts w:hint="eastAsia" w:ascii="Times New Roman" w:hAnsi="Times New Roman"/>
          <w:b/>
          <w:bCs/>
          <w:color w:val="auto"/>
          <w:sz w:val="30"/>
          <w:szCs w:val="30"/>
          <w:highlight w:val="none"/>
        </w:rPr>
        <w:t>七、联合体协议书</w:t>
      </w:r>
    </w:p>
    <w:p w14:paraId="435503B2">
      <w:pPr>
        <w:autoSpaceDE w:val="0"/>
        <w:autoSpaceDN w:val="0"/>
        <w:adjustRightInd w:val="0"/>
        <w:spacing w:line="360" w:lineRule="auto"/>
        <w:jc w:val="left"/>
        <w:rPr>
          <w:rFonts w:ascii="宋体" w:cs="宋体"/>
          <w:color w:val="auto"/>
          <w:kern w:val="0"/>
          <w:szCs w:val="21"/>
          <w:highlight w:val="none"/>
          <w:u w:val="single"/>
        </w:rPr>
      </w:pPr>
    </w:p>
    <w:p w14:paraId="2AE958E1">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广西科文招标有限公司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2026年-2028年南宁市长期护理保险服务项目</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NNZC2025-G3-991379-KWZB</w:t>
      </w:r>
      <w:r>
        <w:rPr>
          <w:rFonts w:hint="eastAsia" w:ascii="宋体" w:cs="宋体"/>
          <w:color w:val="auto"/>
          <w:kern w:val="0"/>
          <w:szCs w:val="21"/>
          <w:highlight w:val="none"/>
        </w:rPr>
        <w:t>）投标。现就联合体投标事宜订立如下协议：</w:t>
      </w:r>
    </w:p>
    <w:p w14:paraId="532BC961">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7E85E359">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8183E63">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42C29355">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single"/>
        </w:rPr>
        <w:t>：</w:t>
      </w:r>
      <w:r>
        <w:rPr>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4935CCC1">
      <w:pPr>
        <w:pStyle w:val="19"/>
        <w:spacing w:line="360" w:lineRule="auto"/>
        <w:ind w:firstLine="420" w:firstLineChars="200"/>
        <w:rPr>
          <w:rFonts w:ascii="Times New Roman" w:hAnsi="Times New Roman"/>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color w:val="auto"/>
          <w:highlight w:val="none"/>
          <w:u w:val="single"/>
        </w:rPr>
        <w:t>________________________</w:t>
      </w:r>
      <w:r>
        <w:rPr>
          <w:rFonts w:hint="eastAsia" w:hAnsi="宋体" w:cs="宋体"/>
          <w:color w:val="auto"/>
          <w:kern w:val="0"/>
          <w:highlight w:val="none"/>
          <w:u w:val="single"/>
        </w:rPr>
        <w:t>（某成员单位名称）为</w:t>
      </w:r>
      <w:r>
        <w:rPr>
          <w:rFonts w:hint="eastAsia"/>
          <w:color w:val="auto"/>
          <w:highlight w:val="none"/>
          <w:u w:val="single"/>
        </w:rPr>
        <w:t>______</w:t>
      </w:r>
      <w:r>
        <w:rPr>
          <w:rFonts w:hint="eastAsia"/>
          <w:color w:val="auto"/>
          <w:highlight w:val="none"/>
        </w:rPr>
        <w:t>（请填写：中型、小型、微型）企业，其协议合同金额占联合体协议合同总金额的</w:t>
      </w:r>
      <w:r>
        <w:rPr>
          <w:rFonts w:hint="eastAsia"/>
          <w:color w:val="auto"/>
          <w:highlight w:val="none"/>
          <w:u w:val="single"/>
        </w:rPr>
        <w:t>______</w:t>
      </w:r>
      <w:r>
        <w:rPr>
          <w:rFonts w:hint="eastAsia"/>
          <w:color w:val="auto"/>
          <w:highlight w:val="none"/>
        </w:rPr>
        <w:t>%。【如联合体成员中有小型、微型企业的，请填写此条，否则无需填写；如联合体成员中有多个小型、微型企业的，请逐一列出。】</w:t>
      </w:r>
    </w:p>
    <w:p w14:paraId="176448E9">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1B048BAB">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50D5CE8B">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08860FEC">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301F4257">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6443BE25">
      <w:pPr>
        <w:autoSpaceDE w:val="0"/>
        <w:autoSpaceDN w:val="0"/>
        <w:adjustRightInd w:val="0"/>
        <w:spacing w:line="360" w:lineRule="auto"/>
        <w:jc w:val="left"/>
        <w:rPr>
          <w:rFonts w:ascii="宋体" w:cs="宋体"/>
          <w:color w:val="auto"/>
          <w:kern w:val="0"/>
          <w:szCs w:val="21"/>
          <w:highlight w:val="none"/>
        </w:rPr>
      </w:pPr>
    </w:p>
    <w:p w14:paraId="5E721F02">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743A5201">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76D8109A">
      <w:pPr>
        <w:autoSpaceDE w:val="0"/>
        <w:autoSpaceDN w:val="0"/>
        <w:adjustRightInd w:val="0"/>
        <w:spacing w:line="360" w:lineRule="auto"/>
        <w:jc w:val="left"/>
        <w:rPr>
          <w:rFonts w:ascii="宋体" w:cs="宋体"/>
          <w:color w:val="auto"/>
          <w:kern w:val="0"/>
          <w:szCs w:val="21"/>
          <w:highlight w:val="none"/>
        </w:rPr>
      </w:pPr>
    </w:p>
    <w:p w14:paraId="204084C4">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D1C5701">
      <w:pPr>
        <w:pStyle w:val="19"/>
        <w:spacing w:line="600" w:lineRule="exact"/>
        <w:rPr>
          <w:rFonts w:cs="宋体"/>
          <w:color w:val="auto"/>
          <w:kern w:val="0"/>
          <w:szCs w:val="21"/>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w:t>
      </w:r>
      <w:r>
        <w:rPr>
          <w:rFonts w:hint="eastAsia" w:hAnsi="Times New Roman" w:cs="宋体"/>
          <w:color w:val="auto"/>
          <w:kern w:val="0"/>
          <w:szCs w:val="21"/>
          <w:highlight w:val="none"/>
        </w:rPr>
        <w:t>手写签名</w:t>
      </w:r>
      <w:r>
        <w:rPr>
          <w:rFonts w:hint="eastAsia" w:cs="宋体"/>
          <w:color w:val="auto"/>
          <w:kern w:val="0"/>
          <w:szCs w:val="21"/>
          <w:highlight w:val="none"/>
        </w:rPr>
        <w:t>/</w:t>
      </w:r>
      <w:r>
        <w:rPr>
          <w:rFonts w:hint="eastAsia" w:hAnsi="Times New Roman" w:cs="宋体"/>
          <w:color w:val="auto"/>
          <w:kern w:val="0"/>
          <w:szCs w:val="21"/>
          <w:highlight w:val="none"/>
        </w:rPr>
        <w:t>电子签名</w:t>
      </w:r>
      <w:r>
        <w:rPr>
          <w:rFonts w:hint="eastAsia" w:cs="宋体"/>
          <w:color w:val="auto"/>
          <w:kern w:val="0"/>
          <w:szCs w:val="21"/>
          <w:highlight w:val="none"/>
        </w:rPr>
        <w:t>）</w:t>
      </w:r>
    </w:p>
    <w:p w14:paraId="7ACAE91F">
      <w:pPr>
        <w:pStyle w:val="19"/>
        <w:spacing w:line="600" w:lineRule="exact"/>
        <w:jc w:val="center"/>
        <w:rPr>
          <w:rFonts w:cs="宋体"/>
          <w:color w:val="auto"/>
          <w:kern w:val="0"/>
          <w:szCs w:val="21"/>
          <w:highlight w:val="none"/>
        </w:rPr>
      </w:pPr>
    </w:p>
    <w:p w14:paraId="5E3E3F37">
      <w:pPr>
        <w:pStyle w:val="19"/>
        <w:spacing w:line="6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八、符合特定资格条件（如有）的有关证明材料</w:t>
      </w:r>
    </w:p>
    <w:p w14:paraId="059C2CC7">
      <w:pPr>
        <w:pStyle w:val="19"/>
        <w:spacing w:line="600" w:lineRule="exact"/>
        <w:jc w:val="center"/>
        <w:rPr>
          <w:rFonts w:ascii="Times New Roman" w:hAnsi="Times New Roman"/>
          <w:b/>
          <w:bCs/>
          <w:color w:val="auto"/>
          <w:sz w:val="30"/>
          <w:szCs w:val="30"/>
          <w:highlight w:val="none"/>
        </w:rPr>
      </w:pPr>
    </w:p>
    <w:p w14:paraId="400E07DF">
      <w:pPr>
        <w:pStyle w:val="19"/>
        <w:spacing w:line="600" w:lineRule="exact"/>
        <w:jc w:val="center"/>
        <w:rPr>
          <w:rFonts w:ascii="Times New Roman" w:hAnsi="Times New Roman"/>
          <w:b/>
          <w:bCs/>
          <w:color w:val="auto"/>
          <w:sz w:val="30"/>
          <w:szCs w:val="30"/>
          <w:highlight w:val="none"/>
        </w:rPr>
      </w:pPr>
    </w:p>
    <w:p w14:paraId="139FE392">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07E439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5B0CC31">
      <w:pPr>
        <w:widowControl/>
        <w:spacing w:line="360" w:lineRule="auto"/>
        <w:jc w:val="left"/>
        <w:rPr>
          <w:rFonts w:hint="eastAsia" w:hAnsi="宋体"/>
          <w:color w:val="auto"/>
          <w:szCs w:val="21"/>
          <w:highlight w:val="none"/>
        </w:rPr>
        <w:sectPr>
          <w:pgSz w:w="11906" w:h="16838"/>
          <w:pgMar w:top="1134" w:right="1134" w:bottom="1134" w:left="1134" w:header="720" w:footer="720" w:gutter="0"/>
          <w:cols w:space="720" w:num="1"/>
          <w:docGrid w:type="lines" w:linePitch="331" w:charSpace="0"/>
        </w:sectPr>
      </w:pPr>
    </w:p>
    <w:p w14:paraId="4A7F1B45">
      <w:pPr>
        <w:pStyle w:val="19"/>
        <w:rPr>
          <w:rFonts w:hint="eastAsia" w:hAnsi="宋体"/>
          <w:color w:val="auto"/>
          <w:szCs w:val="21"/>
          <w:highlight w:val="none"/>
        </w:rPr>
      </w:pPr>
    </w:p>
    <w:p w14:paraId="5E0F8B08">
      <w:pPr>
        <w:pStyle w:val="19"/>
        <w:jc w:val="center"/>
        <w:outlineLvl w:val="1"/>
        <w:rPr>
          <w:rFonts w:hint="eastAsia" w:hAnsi="宋体"/>
          <w:b/>
          <w:bCs/>
          <w:color w:val="auto"/>
          <w:sz w:val="28"/>
          <w:szCs w:val="28"/>
          <w:highlight w:val="none"/>
        </w:rPr>
      </w:pPr>
      <w:bookmarkStart w:id="32" w:name="_Toc18919"/>
      <w:r>
        <w:rPr>
          <w:rFonts w:hint="eastAsia" w:hAnsi="宋体"/>
          <w:b/>
          <w:bCs/>
          <w:color w:val="auto"/>
          <w:sz w:val="28"/>
          <w:szCs w:val="28"/>
          <w:highlight w:val="none"/>
        </w:rPr>
        <w:t>第三节 商务文件格式</w:t>
      </w:r>
      <w:bookmarkEnd w:id="32"/>
    </w:p>
    <w:p w14:paraId="28DCCE25">
      <w:pPr>
        <w:snapToGrid w:val="0"/>
        <w:spacing w:before="165" w:beforeLines="50" w:after="50"/>
        <w:rPr>
          <w:rFonts w:hint="eastAsia" w:ascii="宋体" w:hAnsi="宋体"/>
          <w:color w:val="auto"/>
          <w:sz w:val="30"/>
          <w:szCs w:val="20"/>
          <w:highlight w:val="none"/>
        </w:rPr>
      </w:pPr>
    </w:p>
    <w:p w14:paraId="6155A1B6">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19324974">
      <w:pPr>
        <w:snapToGrid w:val="0"/>
        <w:spacing w:before="165" w:beforeLines="50" w:after="50"/>
        <w:rPr>
          <w:rFonts w:hint="eastAsia" w:ascii="宋体" w:hAnsi="宋体"/>
          <w:color w:val="auto"/>
          <w:sz w:val="24"/>
          <w:szCs w:val="20"/>
          <w:highlight w:val="none"/>
        </w:rPr>
      </w:pPr>
    </w:p>
    <w:p w14:paraId="5F340C8C">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02B49CED">
      <w:pPr>
        <w:snapToGrid w:val="0"/>
        <w:spacing w:before="165" w:beforeLines="50" w:after="50"/>
        <w:rPr>
          <w:rFonts w:hint="eastAsia" w:ascii="宋体" w:hAnsi="宋体"/>
          <w:bCs/>
          <w:color w:val="auto"/>
          <w:sz w:val="24"/>
          <w:szCs w:val="20"/>
          <w:highlight w:val="none"/>
        </w:rPr>
      </w:pPr>
    </w:p>
    <w:p w14:paraId="6EF6C1F4">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2026年-2028年南宁市长期护理保险服务项目</w:t>
      </w:r>
    </w:p>
    <w:p w14:paraId="678A1076">
      <w:pPr>
        <w:snapToGrid w:val="0"/>
        <w:spacing w:before="165" w:beforeLines="50" w:after="50"/>
        <w:ind w:firstLine="540" w:firstLineChars="225"/>
        <w:rPr>
          <w:rFonts w:hint="eastAsia" w:ascii="宋体" w:hAnsi="宋体"/>
          <w:bCs/>
          <w:color w:val="auto"/>
          <w:sz w:val="24"/>
          <w:szCs w:val="20"/>
          <w:highlight w:val="none"/>
        </w:rPr>
      </w:pPr>
    </w:p>
    <w:p w14:paraId="26834377">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NNZC2025-G3-991379-KWZB</w:t>
      </w:r>
    </w:p>
    <w:p w14:paraId="504B25D7">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69460DA">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9F649D7">
      <w:pPr>
        <w:snapToGrid w:val="0"/>
        <w:spacing w:before="165" w:beforeLines="50" w:after="50"/>
        <w:ind w:firstLine="540" w:firstLineChars="225"/>
        <w:rPr>
          <w:rFonts w:hint="eastAsia" w:ascii="宋体" w:hAnsi="宋体"/>
          <w:bCs/>
          <w:color w:val="auto"/>
          <w:sz w:val="24"/>
          <w:szCs w:val="20"/>
          <w:highlight w:val="none"/>
        </w:rPr>
      </w:pPr>
    </w:p>
    <w:p w14:paraId="58C2706D">
      <w:pPr>
        <w:pStyle w:val="9"/>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18D336A6">
      <w:pPr>
        <w:pStyle w:val="9"/>
        <w:snapToGrid w:val="0"/>
        <w:spacing w:before="50" w:after="50"/>
        <w:ind w:firstLine="540" w:firstLineChars="225"/>
        <w:rPr>
          <w:rFonts w:hint="eastAsia" w:ascii="宋体" w:hAnsi="宋体"/>
          <w:bCs/>
          <w:color w:val="auto"/>
          <w:sz w:val="24"/>
          <w:szCs w:val="24"/>
          <w:highlight w:val="none"/>
        </w:rPr>
      </w:pPr>
    </w:p>
    <w:p w14:paraId="0CECFAD6">
      <w:pPr>
        <w:pStyle w:val="9"/>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67942AD0">
      <w:pPr>
        <w:pStyle w:val="9"/>
        <w:snapToGrid w:val="0"/>
        <w:spacing w:before="50" w:after="50"/>
        <w:ind w:firstLine="960" w:firstLineChars="400"/>
        <w:rPr>
          <w:rFonts w:hint="eastAsia" w:ascii="宋体" w:hAnsi="宋体"/>
          <w:bCs/>
          <w:color w:val="auto"/>
          <w:sz w:val="24"/>
          <w:szCs w:val="24"/>
          <w:highlight w:val="none"/>
        </w:rPr>
      </w:pPr>
    </w:p>
    <w:p w14:paraId="44BAA25F">
      <w:pPr>
        <w:snapToGrid w:val="0"/>
        <w:spacing w:before="165"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698DBA8F">
      <w:pPr>
        <w:snapToGrid w:val="0"/>
        <w:spacing w:before="165" w:beforeLines="50" w:after="50"/>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35912ED8">
      <w:pPr>
        <w:spacing w:line="360" w:lineRule="auto"/>
        <w:ind w:right="420"/>
        <w:rPr>
          <w:rFonts w:hint="eastAsia" w:ascii="宋体" w:hAnsi="宋体"/>
          <w:color w:val="auto"/>
          <w:sz w:val="24"/>
          <w:szCs w:val="20"/>
          <w:highlight w:val="none"/>
        </w:rPr>
      </w:pPr>
    </w:p>
    <w:p w14:paraId="73FEB785">
      <w:pPr>
        <w:spacing w:line="360" w:lineRule="auto"/>
        <w:ind w:right="420"/>
        <w:rPr>
          <w:rFonts w:hint="eastAsia" w:ascii="宋体" w:hAnsi="宋体"/>
          <w:color w:val="auto"/>
          <w:sz w:val="24"/>
          <w:szCs w:val="20"/>
          <w:highlight w:val="none"/>
        </w:rPr>
      </w:pPr>
    </w:p>
    <w:p w14:paraId="392E6185">
      <w:pPr>
        <w:spacing w:line="360" w:lineRule="auto"/>
        <w:ind w:right="420"/>
        <w:rPr>
          <w:rFonts w:hint="eastAsia" w:ascii="宋体" w:hAnsi="宋体"/>
          <w:color w:val="auto"/>
          <w:sz w:val="24"/>
          <w:szCs w:val="20"/>
          <w:highlight w:val="none"/>
        </w:rPr>
      </w:pPr>
    </w:p>
    <w:p w14:paraId="3F509956">
      <w:pPr>
        <w:spacing w:line="360" w:lineRule="auto"/>
        <w:ind w:right="420"/>
        <w:rPr>
          <w:rFonts w:hint="eastAsia" w:ascii="宋体" w:hAnsi="宋体"/>
          <w:color w:val="auto"/>
          <w:sz w:val="24"/>
          <w:szCs w:val="20"/>
          <w:highlight w:val="none"/>
        </w:rPr>
      </w:pPr>
    </w:p>
    <w:p w14:paraId="4E7B67C1">
      <w:pPr>
        <w:spacing w:line="360" w:lineRule="auto"/>
        <w:ind w:right="420"/>
        <w:rPr>
          <w:rFonts w:hint="eastAsia" w:ascii="宋体" w:hAnsi="宋体"/>
          <w:color w:val="auto"/>
          <w:sz w:val="24"/>
          <w:szCs w:val="20"/>
          <w:highlight w:val="none"/>
        </w:rPr>
      </w:pPr>
    </w:p>
    <w:p w14:paraId="6CDFECA8">
      <w:pPr>
        <w:spacing w:line="360" w:lineRule="auto"/>
        <w:ind w:right="420"/>
        <w:rPr>
          <w:rFonts w:hint="eastAsia" w:ascii="宋体" w:hAnsi="宋体"/>
          <w:color w:val="auto"/>
          <w:sz w:val="24"/>
          <w:szCs w:val="20"/>
          <w:highlight w:val="none"/>
        </w:rPr>
      </w:pPr>
    </w:p>
    <w:p w14:paraId="33BB10B8">
      <w:pPr>
        <w:spacing w:line="360" w:lineRule="auto"/>
        <w:ind w:right="420"/>
        <w:rPr>
          <w:rFonts w:hint="eastAsia" w:ascii="宋体" w:hAnsi="宋体"/>
          <w:color w:val="auto"/>
          <w:sz w:val="24"/>
          <w:szCs w:val="20"/>
          <w:highlight w:val="none"/>
        </w:rPr>
      </w:pPr>
    </w:p>
    <w:p w14:paraId="5D8429D9">
      <w:pPr>
        <w:spacing w:line="360" w:lineRule="auto"/>
        <w:ind w:right="420"/>
        <w:rPr>
          <w:rFonts w:hint="eastAsia" w:ascii="宋体" w:hAnsi="宋体"/>
          <w:color w:val="auto"/>
          <w:sz w:val="24"/>
          <w:szCs w:val="20"/>
          <w:highlight w:val="none"/>
        </w:rPr>
      </w:pPr>
    </w:p>
    <w:p w14:paraId="03DB6B2B">
      <w:pPr>
        <w:spacing w:line="360" w:lineRule="auto"/>
        <w:ind w:right="420"/>
        <w:rPr>
          <w:rFonts w:hint="eastAsia" w:ascii="宋体" w:hAnsi="宋体"/>
          <w:color w:val="auto"/>
          <w:sz w:val="24"/>
          <w:szCs w:val="20"/>
          <w:highlight w:val="none"/>
        </w:rPr>
      </w:pPr>
    </w:p>
    <w:p w14:paraId="4694A5C5">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48CB1312">
      <w:pPr>
        <w:rPr>
          <w:rFonts w:hint="eastAsia" w:ascii="仿宋_GB2312" w:hAnsi="仿宋" w:eastAsia="仿宋_GB2312" w:cs="仿宋_GB2312"/>
          <w:b/>
          <w:color w:val="auto"/>
          <w:kern w:val="0"/>
          <w:sz w:val="24"/>
          <w:highlight w:val="none"/>
        </w:rPr>
      </w:pPr>
    </w:p>
    <w:p w14:paraId="70856DCF">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3881AC62">
      <w:pPr>
        <w:pStyle w:val="101"/>
        <w:spacing w:line="360" w:lineRule="auto"/>
        <w:rPr>
          <w:rFonts w:hint="eastAsia" w:cs="仿宋_GB2312"/>
          <w:color w:val="auto"/>
          <w:highlight w:val="none"/>
        </w:rPr>
      </w:pPr>
      <w:r>
        <w:rPr>
          <w:rFonts w:hint="eastAsia" w:cs="仿宋_GB2312"/>
          <w:color w:val="auto"/>
          <w:highlight w:val="none"/>
        </w:rPr>
        <w:t>一、无串标行为承诺函…………………………………………………………………（页码）</w:t>
      </w:r>
    </w:p>
    <w:p w14:paraId="28F437DB">
      <w:pPr>
        <w:pStyle w:val="101"/>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二、法定代表人身份证明及法定代表人有效身份证正反面复印件………（页码）</w:t>
      </w:r>
    </w:p>
    <w:p w14:paraId="641FE8BB">
      <w:pPr>
        <w:pStyle w:val="101"/>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14:paraId="39CD5890">
      <w:pPr>
        <w:pStyle w:val="101"/>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3976D246">
      <w:pPr>
        <w:pStyle w:val="101"/>
        <w:spacing w:line="360" w:lineRule="auto"/>
        <w:rPr>
          <w:rFonts w:hint="eastAsia" w:cs="仿宋_GB2312"/>
          <w:color w:val="auto"/>
          <w:highlight w:val="none"/>
        </w:rPr>
      </w:pPr>
      <w:r>
        <w:rPr>
          <w:rFonts w:hint="eastAsia" w:cs="仿宋_GB2312"/>
          <w:color w:val="auto"/>
          <w:highlight w:val="none"/>
        </w:rPr>
        <w:t>五、投标人情况介绍</w:t>
      </w:r>
      <w:r>
        <w:rPr>
          <w:rFonts w:hint="eastAsia" w:cs="仿宋_GB2312"/>
          <w:color w:val="auto"/>
          <w:highlight w:val="none"/>
          <w:lang w:val="zh-CN"/>
        </w:rPr>
        <w:t>………………………………</w:t>
      </w:r>
      <w:r>
        <w:rPr>
          <w:rFonts w:hint="eastAsia" w:cs="仿宋_GB2312"/>
          <w:color w:val="auto"/>
          <w:highlight w:val="none"/>
        </w:rPr>
        <w:t>……………………………………（页码）</w:t>
      </w:r>
    </w:p>
    <w:p w14:paraId="1635C219">
      <w:pPr>
        <w:pStyle w:val="101"/>
        <w:spacing w:line="360" w:lineRule="auto"/>
        <w:rPr>
          <w:rFonts w:hint="eastAsia" w:cs="仿宋_GB2312"/>
          <w:color w:val="auto"/>
          <w:highlight w:val="none"/>
        </w:rPr>
      </w:pPr>
      <w:r>
        <w:rPr>
          <w:rFonts w:hint="eastAsia" w:cs="仿宋_GB2312"/>
          <w:color w:val="auto"/>
          <w:highlight w:val="none"/>
        </w:rPr>
        <w:t>六、投标人类似业绩的证明文件（如有要求）</w:t>
      </w:r>
      <w:r>
        <w:rPr>
          <w:rFonts w:hint="eastAsia" w:cs="仿宋_GB2312"/>
          <w:color w:val="auto"/>
          <w:highlight w:val="none"/>
          <w:lang w:val="zh-CN"/>
        </w:rPr>
        <w:t>……………………………</w:t>
      </w:r>
      <w:r>
        <w:rPr>
          <w:rFonts w:hint="eastAsia" w:cs="仿宋_GB2312"/>
          <w:color w:val="auto"/>
          <w:highlight w:val="none"/>
        </w:rPr>
        <w:t>…（页码）</w:t>
      </w:r>
    </w:p>
    <w:p w14:paraId="698C2901">
      <w:pPr>
        <w:pStyle w:val="101"/>
        <w:spacing w:line="360" w:lineRule="auto"/>
        <w:rPr>
          <w:rFonts w:hint="eastAsia" w:cs="仿宋_GB2312"/>
          <w:color w:val="auto"/>
          <w:highlight w:val="none"/>
        </w:rPr>
      </w:pPr>
      <w:r>
        <w:rPr>
          <w:rFonts w:hint="eastAsia" w:cs="仿宋_GB2312"/>
          <w:color w:val="auto"/>
          <w:highlight w:val="none"/>
        </w:rPr>
        <w:t>七、其他商务文件或说明</w:t>
      </w:r>
      <w:r>
        <w:rPr>
          <w:rFonts w:hint="eastAsia" w:cs="仿宋_GB2312"/>
          <w:color w:val="auto"/>
          <w:highlight w:val="none"/>
          <w:lang w:val="zh-CN"/>
        </w:rPr>
        <w:t>…………………………………………………………</w:t>
      </w:r>
      <w:r>
        <w:rPr>
          <w:rFonts w:hint="eastAsia" w:cs="仿宋_GB2312"/>
          <w:color w:val="auto"/>
          <w:highlight w:val="none"/>
        </w:rPr>
        <w:t>…（页码）</w:t>
      </w:r>
    </w:p>
    <w:p w14:paraId="35C7E6E7">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2DD693DF">
      <w:pPr>
        <w:widowControl/>
        <w:spacing w:line="360" w:lineRule="auto"/>
        <w:jc w:val="left"/>
        <w:rPr>
          <w:rFonts w:hint="eastAsia" w:ascii="宋体" w:hAnsi="宋体"/>
          <w:color w:val="auto"/>
          <w:highlight w:val="none"/>
        </w:rPr>
        <w:sectPr>
          <w:pgSz w:w="11906" w:h="16838"/>
          <w:pgMar w:top="1134" w:right="1134" w:bottom="1134" w:left="1134" w:header="720" w:footer="720" w:gutter="0"/>
          <w:cols w:space="720" w:num="1"/>
          <w:docGrid w:type="lines" w:linePitch="331" w:charSpace="0"/>
        </w:sectPr>
      </w:pPr>
    </w:p>
    <w:p w14:paraId="46DB1B55">
      <w:pPr>
        <w:snapToGrid w:val="0"/>
        <w:spacing w:before="120" w:beforeLines="50" w:after="50"/>
        <w:ind w:left="420"/>
        <w:jc w:val="center"/>
        <w:rPr>
          <w:b/>
          <w:bCs/>
          <w:color w:val="auto"/>
          <w:sz w:val="30"/>
          <w:szCs w:val="30"/>
          <w:highlight w:val="none"/>
        </w:rPr>
      </w:pPr>
      <w:r>
        <w:rPr>
          <w:rFonts w:hint="eastAsia"/>
          <w:b/>
          <w:bCs/>
          <w:color w:val="auto"/>
          <w:sz w:val="30"/>
          <w:szCs w:val="30"/>
          <w:highlight w:val="none"/>
        </w:rPr>
        <w:t>一、无串标行为承诺函</w:t>
      </w:r>
    </w:p>
    <w:p w14:paraId="1527FD7E">
      <w:pPr>
        <w:snapToGrid w:val="0"/>
        <w:spacing w:before="120" w:beforeLines="50" w:after="50"/>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3BFB212D">
      <w:pPr>
        <w:snapToGrid w:val="0"/>
        <w:spacing w:before="120" w:beforeLines="50" w:after="50"/>
        <w:rPr>
          <w:rFonts w:hint="eastAsia" w:ascii="宋体" w:hAnsi="宋体"/>
          <w:b/>
          <w:color w:val="auto"/>
          <w:szCs w:val="21"/>
          <w:highlight w:val="none"/>
        </w:rPr>
      </w:pPr>
    </w:p>
    <w:p w14:paraId="6F79D237">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7E0065F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0EFD6B8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3C1C7D0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72E4FEE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03CCB28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7D50D7E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096F5E2C">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3E16793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56AD667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5D2113B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05503AD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C4A8C5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4C1C206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09BC5F59">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38DDB0BF">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7B6E8E3D">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2F8A7B02">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D3DF0E3">
      <w:pPr>
        <w:pStyle w:val="19"/>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br w:type="page"/>
      </w:r>
      <w:r>
        <w:rPr>
          <w:rFonts w:hint="eastAsia" w:ascii="Times New Roman" w:hAnsi="Times New Roman"/>
          <w:b/>
          <w:bCs/>
          <w:color w:val="auto"/>
          <w:sz w:val="30"/>
          <w:szCs w:val="30"/>
          <w:highlight w:val="none"/>
        </w:rPr>
        <w:t>二、法定代表人</w:t>
      </w:r>
      <w:r>
        <w:rPr>
          <w:rFonts w:hint="eastAsia" w:ascii="Times New Roman" w:hAnsi="Times New Roman"/>
          <w:b/>
          <w:bCs/>
          <w:color w:val="auto"/>
          <w:sz w:val="30"/>
          <w:szCs w:val="30"/>
          <w:highlight w:val="none"/>
          <w:lang w:eastAsia="zh-CN"/>
        </w:rPr>
        <w:t>（</w:t>
      </w:r>
      <w:r>
        <w:rPr>
          <w:rFonts w:hint="eastAsia" w:ascii="Times New Roman" w:hAnsi="Times New Roman"/>
          <w:b/>
          <w:bCs/>
          <w:color w:val="auto"/>
          <w:sz w:val="30"/>
          <w:szCs w:val="30"/>
          <w:highlight w:val="none"/>
          <w:lang w:val="en-US" w:eastAsia="zh-CN"/>
        </w:rPr>
        <w:t>或负责人</w:t>
      </w:r>
      <w:r>
        <w:rPr>
          <w:rFonts w:hint="eastAsia" w:ascii="Times New Roman" w:hAnsi="Times New Roman"/>
          <w:b/>
          <w:bCs/>
          <w:color w:val="auto"/>
          <w:sz w:val="30"/>
          <w:szCs w:val="30"/>
          <w:highlight w:val="none"/>
          <w:lang w:eastAsia="zh-CN"/>
        </w:rPr>
        <w:t>）</w:t>
      </w:r>
      <w:r>
        <w:rPr>
          <w:rFonts w:hint="eastAsia" w:ascii="Times New Roman" w:hAnsi="Times New Roman"/>
          <w:b/>
          <w:bCs/>
          <w:color w:val="auto"/>
          <w:sz w:val="30"/>
          <w:szCs w:val="30"/>
          <w:highlight w:val="none"/>
        </w:rPr>
        <w:t>身份证明</w:t>
      </w:r>
    </w:p>
    <w:p w14:paraId="51BB2E37">
      <w:pPr>
        <w:spacing w:before="240" w:beforeLines="100" w:after="120" w:afterLines="50"/>
        <w:ind w:left="540"/>
        <w:jc w:val="center"/>
        <w:rPr>
          <w:rFonts w:ascii="宋体" w:hAnsi="Courier New"/>
          <w:b/>
          <w:color w:val="auto"/>
          <w:sz w:val="32"/>
          <w:szCs w:val="32"/>
          <w:highlight w:val="none"/>
        </w:rPr>
      </w:pPr>
    </w:p>
    <w:p w14:paraId="394A528B">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w:t>
      </w:r>
      <w:r>
        <w:rPr>
          <w:rFonts w:hint="eastAsia" w:ascii="Times New Roman" w:hAnsi="Times New Roman"/>
          <w:b/>
          <w:bCs/>
          <w:color w:val="auto"/>
          <w:sz w:val="30"/>
          <w:szCs w:val="30"/>
          <w:highlight w:val="none"/>
          <w:lang w:eastAsia="zh-CN"/>
        </w:rPr>
        <w:t>（</w:t>
      </w:r>
      <w:r>
        <w:rPr>
          <w:rFonts w:hint="eastAsia" w:ascii="Times New Roman" w:hAnsi="Times New Roman"/>
          <w:b/>
          <w:bCs/>
          <w:color w:val="auto"/>
          <w:sz w:val="30"/>
          <w:szCs w:val="30"/>
          <w:highlight w:val="none"/>
          <w:lang w:val="en-US" w:eastAsia="zh-CN"/>
        </w:rPr>
        <w:t>或负责人</w:t>
      </w:r>
      <w:r>
        <w:rPr>
          <w:rFonts w:hint="eastAsia" w:ascii="Times New Roman" w:hAnsi="Times New Roman"/>
          <w:b/>
          <w:bCs/>
          <w:color w:val="auto"/>
          <w:sz w:val="30"/>
          <w:szCs w:val="30"/>
          <w:highlight w:val="none"/>
          <w:lang w:eastAsia="zh-CN"/>
        </w:rPr>
        <w:t>）</w:t>
      </w:r>
      <w:r>
        <w:rPr>
          <w:rFonts w:hint="eastAsia" w:ascii="宋体" w:hAnsi="Courier New"/>
          <w:b/>
          <w:color w:val="auto"/>
          <w:sz w:val="32"/>
          <w:szCs w:val="32"/>
          <w:highlight w:val="none"/>
        </w:rPr>
        <w:t>身份证明</w:t>
      </w:r>
    </w:p>
    <w:p w14:paraId="7A306E24">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13C5CFCA">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D6238D7">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3297E97D">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090D6FC2">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color w:val="auto"/>
          <w:sz w:val="24"/>
          <w:highlight w:val="none"/>
          <w:u w:val="single"/>
        </w:rPr>
        <w:t xml:space="preserve">                                 </w:t>
      </w:r>
    </w:p>
    <w:p w14:paraId="4EB1357A">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的法定代表人（或负责人）。</w:t>
      </w:r>
    </w:p>
    <w:p w14:paraId="3C7F0531">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1C58616A">
      <w:pPr>
        <w:spacing w:line="500" w:lineRule="exact"/>
        <w:ind w:left="540"/>
        <w:rPr>
          <w:rFonts w:hint="eastAsia" w:ascii="宋体" w:hAnsi="宋体"/>
          <w:color w:val="auto"/>
          <w:sz w:val="24"/>
          <w:highlight w:val="none"/>
        </w:rPr>
      </w:pPr>
    </w:p>
    <w:p w14:paraId="07347278">
      <w:pPr>
        <w:spacing w:line="500" w:lineRule="exact"/>
        <w:ind w:left="540"/>
        <w:rPr>
          <w:rFonts w:hint="eastAsia" w:ascii="宋体" w:hAnsi="宋体"/>
          <w:color w:val="auto"/>
          <w:sz w:val="24"/>
          <w:highlight w:val="none"/>
        </w:rPr>
      </w:pPr>
    </w:p>
    <w:p w14:paraId="00294077">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附件：法定代表人（或负责人）有效身份证正反面复印件</w:t>
      </w:r>
    </w:p>
    <w:p w14:paraId="28465A7C">
      <w:pPr>
        <w:spacing w:line="500" w:lineRule="exact"/>
        <w:ind w:left="540"/>
        <w:rPr>
          <w:rFonts w:hint="eastAsia" w:ascii="宋体" w:hAnsi="宋体"/>
          <w:color w:val="auto"/>
          <w:sz w:val="24"/>
          <w:highlight w:val="none"/>
        </w:rPr>
      </w:pPr>
    </w:p>
    <w:p w14:paraId="6643ECDF">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1F8B152">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B8E0363">
      <w:pPr>
        <w:snapToGrid w:val="0"/>
        <w:spacing w:before="120" w:beforeLines="50" w:after="50"/>
        <w:jc w:val="center"/>
        <w:rPr>
          <w:rFonts w:hint="eastAsia" w:ascii="宋体" w:hAnsi="宋体"/>
          <w:b/>
          <w:color w:val="auto"/>
          <w:sz w:val="24"/>
          <w:highlight w:val="none"/>
        </w:rPr>
      </w:pPr>
    </w:p>
    <w:p w14:paraId="5EA39A08">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6501DE84">
      <w:pPr>
        <w:snapToGrid w:val="0"/>
        <w:spacing w:before="120" w:beforeLines="50" w:after="50"/>
        <w:ind w:firstLine="600" w:firstLineChars="250"/>
        <w:jc w:val="left"/>
        <w:rPr>
          <w:rFonts w:hint="eastAsia" w:ascii="宋体" w:hAnsi="宋体"/>
          <w:color w:val="auto"/>
          <w:sz w:val="24"/>
          <w:highlight w:val="none"/>
        </w:rPr>
      </w:pPr>
    </w:p>
    <w:p w14:paraId="3A94918E">
      <w:pPr>
        <w:snapToGrid w:val="0"/>
        <w:spacing w:before="120" w:beforeLines="50" w:after="50"/>
        <w:ind w:firstLine="602" w:firstLineChars="250"/>
        <w:jc w:val="left"/>
        <w:rPr>
          <w:rFonts w:hint="eastAsia" w:ascii="宋体" w:hAnsi="宋体"/>
          <w:b/>
          <w:color w:val="auto"/>
          <w:sz w:val="24"/>
          <w:szCs w:val="20"/>
          <w:highlight w:val="none"/>
        </w:rPr>
      </w:pPr>
    </w:p>
    <w:tbl>
      <w:tblPr>
        <w:tblStyle w:val="3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E5C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2542E55E">
            <w:pPr>
              <w:spacing w:line="360" w:lineRule="auto"/>
              <w:rPr>
                <w:rFonts w:ascii="宋体"/>
                <w:b/>
                <w:color w:val="auto"/>
                <w:sz w:val="24"/>
                <w:highlight w:val="none"/>
              </w:rPr>
            </w:pPr>
          </w:p>
          <w:p w14:paraId="2F665E13">
            <w:pPr>
              <w:spacing w:line="360" w:lineRule="auto"/>
              <w:rPr>
                <w:rFonts w:ascii="宋体"/>
                <w:b/>
                <w:color w:val="auto"/>
                <w:sz w:val="24"/>
                <w:highlight w:val="none"/>
              </w:rPr>
            </w:pPr>
            <w:r>
              <w:rPr>
                <w:rFonts w:hint="eastAsia" w:ascii="宋体"/>
                <w:b/>
                <w:color w:val="auto"/>
                <w:sz w:val="24"/>
                <w:highlight w:val="none"/>
              </w:rPr>
              <w:t>法定代表</w:t>
            </w:r>
            <w:r>
              <w:rPr>
                <w:rFonts w:hint="eastAsia" w:ascii="宋体"/>
                <w:b/>
                <w:color w:val="auto"/>
                <w:sz w:val="24"/>
                <w:highlight w:val="none"/>
                <w:lang w:val="en-US" w:eastAsia="zh-CN"/>
              </w:rPr>
              <w:t>人（或负责人）</w:t>
            </w:r>
            <w:r>
              <w:rPr>
                <w:rFonts w:hint="eastAsia" w:ascii="宋体"/>
                <w:b/>
                <w:color w:val="auto"/>
                <w:sz w:val="24"/>
                <w:highlight w:val="none"/>
              </w:rPr>
              <w:t>身份证复印件</w:t>
            </w:r>
            <w:r>
              <w:rPr>
                <w:rFonts w:hint="eastAsia" w:ascii="宋体"/>
                <w:b/>
                <w:color w:val="auto"/>
                <w:sz w:val="24"/>
                <w:highlight w:val="none"/>
                <w:lang w:val="en-US" w:eastAsia="zh-CN"/>
              </w:rPr>
              <w:t>贴</w:t>
            </w:r>
            <w:r>
              <w:rPr>
                <w:rFonts w:hint="eastAsia" w:ascii="宋体"/>
                <w:b/>
                <w:color w:val="auto"/>
                <w:sz w:val="24"/>
                <w:highlight w:val="none"/>
              </w:rPr>
              <w:t>处（正、反面）</w:t>
            </w:r>
          </w:p>
        </w:tc>
      </w:tr>
    </w:tbl>
    <w:p w14:paraId="5539D43D">
      <w:pPr>
        <w:pStyle w:val="19"/>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t>附件：</w:t>
      </w:r>
      <w:r>
        <w:rPr>
          <w:rFonts w:hint="eastAsia" w:hAnsi="宋体"/>
          <w:b/>
          <w:color w:val="auto"/>
          <w:sz w:val="24"/>
          <w:highlight w:val="none"/>
        </w:rPr>
        <w:br w:type="page"/>
      </w:r>
      <w:r>
        <w:rPr>
          <w:rFonts w:hint="eastAsia" w:ascii="Times New Roman" w:hAnsi="Times New Roman"/>
          <w:b/>
          <w:bCs/>
          <w:color w:val="auto"/>
          <w:sz w:val="30"/>
          <w:szCs w:val="30"/>
          <w:highlight w:val="none"/>
        </w:rPr>
        <w:t>三、法定代表人</w:t>
      </w:r>
      <w:r>
        <w:rPr>
          <w:rFonts w:hint="eastAsia" w:ascii="Times New Roman" w:hAnsi="Times New Roman"/>
          <w:b/>
          <w:bCs/>
          <w:color w:val="auto"/>
          <w:sz w:val="30"/>
          <w:szCs w:val="30"/>
          <w:highlight w:val="none"/>
          <w:lang w:eastAsia="zh-CN"/>
        </w:rPr>
        <w:t>（</w:t>
      </w:r>
      <w:r>
        <w:rPr>
          <w:rFonts w:hint="eastAsia" w:ascii="Times New Roman" w:hAnsi="Times New Roman"/>
          <w:b/>
          <w:bCs/>
          <w:color w:val="auto"/>
          <w:sz w:val="30"/>
          <w:szCs w:val="30"/>
          <w:highlight w:val="none"/>
          <w:lang w:val="en-US" w:eastAsia="zh-CN"/>
        </w:rPr>
        <w:t>或负责人</w:t>
      </w:r>
      <w:r>
        <w:rPr>
          <w:rFonts w:hint="eastAsia" w:ascii="Times New Roman" w:hAnsi="Times New Roman"/>
          <w:b/>
          <w:bCs/>
          <w:color w:val="auto"/>
          <w:sz w:val="30"/>
          <w:szCs w:val="30"/>
          <w:highlight w:val="none"/>
          <w:lang w:eastAsia="zh-CN"/>
        </w:rPr>
        <w:t>）</w:t>
      </w:r>
      <w:r>
        <w:rPr>
          <w:rFonts w:hint="eastAsia" w:ascii="Times New Roman" w:hAnsi="Times New Roman"/>
          <w:b/>
          <w:bCs/>
          <w:color w:val="auto"/>
          <w:sz w:val="30"/>
          <w:szCs w:val="30"/>
          <w:highlight w:val="none"/>
        </w:rPr>
        <w:t>授权委托书（如有委托时）</w:t>
      </w:r>
    </w:p>
    <w:p w14:paraId="41460960">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w:t>
      </w:r>
      <w:r>
        <w:rPr>
          <w:rFonts w:hint="eastAsia" w:ascii="Times New Roman" w:hAnsi="Times New Roman"/>
          <w:b/>
          <w:bCs/>
          <w:color w:val="auto"/>
          <w:sz w:val="30"/>
          <w:szCs w:val="30"/>
          <w:highlight w:val="none"/>
          <w:lang w:eastAsia="zh-CN"/>
        </w:rPr>
        <w:t>（</w:t>
      </w:r>
      <w:r>
        <w:rPr>
          <w:rFonts w:hint="eastAsia" w:ascii="Times New Roman" w:hAnsi="Times New Roman"/>
          <w:b/>
          <w:bCs/>
          <w:color w:val="auto"/>
          <w:sz w:val="30"/>
          <w:szCs w:val="30"/>
          <w:highlight w:val="none"/>
          <w:lang w:val="en-US" w:eastAsia="zh-CN"/>
        </w:rPr>
        <w:t>或负责人</w:t>
      </w:r>
      <w:r>
        <w:rPr>
          <w:rFonts w:hint="eastAsia" w:ascii="Times New Roman" w:hAnsi="Times New Roman"/>
          <w:b/>
          <w:bCs/>
          <w:color w:val="auto"/>
          <w:sz w:val="30"/>
          <w:szCs w:val="30"/>
          <w:highlight w:val="none"/>
          <w:lang w:eastAsia="zh-CN"/>
        </w:rPr>
        <w:t>）</w:t>
      </w:r>
      <w:r>
        <w:rPr>
          <w:rFonts w:hint="eastAsia" w:ascii="宋体" w:hAnsi="宋体"/>
          <w:b/>
          <w:color w:val="auto"/>
          <w:sz w:val="32"/>
          <w:szCs w:val="32"/>
          <w:highlight w:val="none"/>
        </w:rPr>
        <w:t>授权委托书</w:t>
      </w:r>
    </w:p>
    <w:p w14:paraId="138280A7">
      <w:pPr>
        <w:snapToGrid w:val="0"/>
        <w:spacing w:before="120" w:beforeLines="50" w:after="50"/>
        <w:jc w:val="center"/>
        <w:rPr>
          <w:rFonts w:hint="eastAsia" w:ascii="宋体" w:hAnsi="宋体"/>
          <w:b/>
          <w:color w:val="auto"/>
          <w:sz w:val="24"/>
          <w:highlight w:val="none"/>
        </w:rPr>
      </w:pPr>
    </w:p>
    <w:p w14:paraId="07761726">
      <w:pPr>
        <w:pStyle w:val="19"/>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r>
        <w:rPr>
          <w:rFonts w:hint="eastAsia" w:ascii="Times New Roman" w:hAnsi="Times New Roman"/>
          <w:color w:val="auto"/>
          <w:highlight w:val="none"/>
          <w:u w:val="single"/>
        </w:rPr>
        <w:t>广西科文招标有限公司</w:t>
      </w:r>
      <w:r>
        <w:rPr>
          <w:rFonts w:ascii="Times New Roman" w:hAnsi="Times New Roman"/>
          <w:color w:val="auto"/>
          <w:highlight w:val="none"/>
          <w:u w:val="single"/>
        </w:rPr>
        <w:t xml:space="preserve"> </w:t>
      </w:r>
    </w:p>
    <w:p w14:paraId="14859BBC">
      <w:pPr>
        <w:pStyle w:val="19"/>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本人</w:t>
      </w:r>
      <w:r>
        <w:rPr>
          <w:rFonts w:ascii="Times New Roman" w:hAnsi="Times New Roman"/>
          <w:color w:val="auto"/>
          <w:highlight w:val="none"/>
          <w:u w:val="single"/>
        </w:rPr>
        <w:t xml:space="preserve">        </w:t>
      </w:r>
      <w:r>
        <w:rPr>
          <w:rFonts w:hint="eastAsia" w:ascii="Times New Roman" w:hAnsi="Times New Roman"/>
          <w:color w:val="auto"/>
          <w:highlight w:val="none"/>
        </w:rPr>
        <w:t>（姓名）系</w:t>
      </w:r>
      <w:r>
        <w:rPr>
          <w:rFonts w:ascii="Times New Roman" w:hAnsi="Times New Roman"/>
          <w:color w:val="auto"/>
          <w:highlight w:val="none"/>
          <w:u w:val="single"/>
        </w:rPr>
        <w:t xml:space="preserve">                 </w:t>
      </w:r>
      <w:r>
        <w:rPr>
          <w:rFonts w:hint="eastAsia" w:ascii="Times New Roman" w:hAnsi="Times New Roman"/>
          <w:color w:val="auto"/>
          <w:highlight w:val="none"/>
        </w:rPr>
        <w:t>（投标人名称）的法定代表人，现授权我单位在职正式员工</w:t>
      </w:r>
      <w:r>
        <w:rPr>
          <w:rFonts w:ascii="Times New Roman" w:hAnsi="Times New Roman"/>
          <w:color w:val="auto"/>
          <w:highlight w:val="none"/>
          <w:u w:val="single"/>
        </w:rPr>
        <w:t xml:space="preserve">        </w:t>
      </w:r>
      <w:r>
        <w:rPr>
          <w:rFonts w:hint="eastAsia" w:ascii="Times New Roman" w:hAnsi="Times New Roman"/>
          <w:color w:val="auto"/>
          <w:highlight w:val="none"/>
        </w:rPr>
        <w:t>（姓名和职务）为我方代理人。代理人根据授权，以我方名义签署、澄清、说明、补正、递交、撤回、修改贵方组织的</w:t>
      </w:r>
      <w:r>
        <w:rPr>
          <w:rFonts w:hint="eastAsia"/>
          <w:color w:val="auto"/>
          <w:highlight w:val="none"/>
          <w:u w:val="single"/>
        </w:rPr>
        <w:t xml:space="preserve"> </w:t>
      </w:r>
      <w:r>
        <w:rPr>
          <w:rFonts w:hint="eastAsia"/>
          <w:color w:val="auto"/>
          <w:highlight w:val="none"/>
          <w:u w:val="single"/>
          <w:lang w:eastAsia="zh-CN"/>
        </w:rPr>
        <w:t>2026年-2028年南宁市长期护理保险服务项目</w:t>
      </w:r>
      <w:r>
        <w:rPr>
          <w:rFonts w:hint="eastAsia"/>
          <w:color w:val="auto"/>
          <w:highlight w:val="none"/>
          <w:u w:val="single"/>
        </w:rPr>
        <w:t xml:space="preserve"> </w:t>
      </w:r>
      <w:r>
        <w:rPr>
          <w:rFonts w:hint="eastAsia"/>
          <w:color w:val="auto"/>
          <w:highlight w:val="none"/>
        </w:rPr>
        <w:t>项目（项目编号：</w:t>
      </w:r>
      <w:r>
        <w:rPr>
          <w:rFonts w:hint="eastAsia" w:hAnsi="宋体"/>
          <w:color w:val="auto"/>
          <w:highlight w:val="none"/>
          <w:u w:val="single"/>
          <w:lang w:eastAsia="zh-CN"/>
        </w:rPr>
        <w:t>NNZC2025-G3-991379-KWZB</w:t>
      </w:r>
      <w:r>
        <w:rPr>
          <w:rFonts w:hint="eastAsia" w:hAnsi="宋体"/>
          <w:color w:val="auto"/>
          <w:highlight w:val="none"/>
          <w:u w:val="single"/>
        </w:rPr>
        <w:t xml:space="preserve"> </w:t>
      </w:r>
      <w:r>
        <w:rPr>
          <w:rFonts w:hint="eastAsia"/>
          <w:color w:val="auto"/>
          <w:highlight w:val="none"/>
        </w:rPr>
        <w:t>）</w:t>
      </w:r>
      <w:r>
        <w:rPr>
          <w:rFonts w:hint="eastAsia" w:ascii="Times New Roman" w:hAnsi="Times New Roman"/>
          <w:color w:val="auto"/>
          <w:highlight w:val="none"/>
        </w:rPr>
        <w:t>的投标文件、签订合同和处理一切有关事宜，其法律后果由我方承担。</w:t>
      </w:r>
    </w:p>
    <w:p w14:paraId="31D659B2">
      <w:pPr>
        <w:pStyle w:val="19"/>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本授权书于</w:t>
      </w:r>
      <w:r>
        <w:rPr>
          <w:rFonts w:hint="eastAsia"/>
          <w:color w:val="auto"/>
          <w:spacing w:val="10"/>
          <w:sz w:val="24"/>
          <w:highlight w:val="none"/>
          <w:u w:val="single"/>
        </w:rPr>
        <w:t xml:space="preserve">    </w:t>
      </w:r>
      <w:r>
        <w:rPr>
          <w:rFonts w:hint="eastAsia" w:ascii="Times New Roman" w:hAnsi="Times New Roman"/>
          <w:color w:val="auto"/>
          <w:highlight w:val="none"/>
        </w:rPr>
        <w:t>年</w:t>
      </w:r>
      <w:r>
        <w:rPr>
          <w:rFonts w:hint="eastAsia"/>
          <w:color w:val="auto"/>
          <w:spacing w:val="10"/>
          <w:sz w:val="24"/>
          <w:highlight w:val="none"/>
          <w:u w:val="single"/>
        </w:rPr>
        <w:t xml:space="preserve">    </w:t>
      </w:r>
      <w:r>
        <w:rPr>
          <w:rFonts w:hint="eastAsia" w:ascii="Times New Roman" w:hAnsi="Times New Roman"/>
          <w:color w:val="auto"/>
          <w:highlight w:val="none"/>
        </w:rPr>
        <w:t>月</w:t>
      </w:r>
      <w:r>
        <w:rPr>
          <w:rFonts w:hint="eastAsia"/>
          <w:color w:val="auto"/>
          <w:spacing w:val="10"/>
          <w:sz w:val="24"/>
          <w:highlight w:val="none"/>
          <w:u w:val="single"/>
        </w:rPr>
        <w:t xml:space="preserve">    </w:t>
      </w:r>
      <w:r>
        <w:rPr>
          <w:rFonts w:hint="eastAsia" w:ascii="Times New Roman" w:hAnsi="Times New Roman"/>
          <w:color w:val="auto"/>
          <w:highlight w:val="none"/>
        </w:rPr>
        <w:t>日签字生效，委托期限：</w:t>
      </w:r>
      <w:r>
        <w:rPr>
          <w:rFonts w:hint="eastAsia"/>
          <w:color w:val="auto"/>
          <w:spacing w:val="10"/>
          <w:sz w:val="24"/>
          <w:highlight w:val="none"/>
          <w:u w:val="single"/>
        </w:rPr>
        <w:t xml:space="preserve">    </w:t>
      </w:r>
      <w:r>
        <w:rPr>
          <w:rFonts w:hint="eastAsia" w:ascii="Times New Roman" w:hAnsi="Times New Roman"/>
          <w:color w:val="auto"/>
          <w:highlight w:val="none"/>
        </w:rPr>
        <w:t>。</w:t>
      </w:r>
    </w:p>
    <w:p w14:paraId="30B0B395">
      <w:pPr>
        <w:pStyle w:val="19"/>
        <w:spacing w:line="360" w:lineRule="auto"/>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1F7E3CB9">
      <w:pPr>
        <w:pStyle w:val="19"/>
        <w:spacing w:line="360" w:lineRule="auto"/>
        <w:ind w:firstLine="420"/>
        <w:rPr>
          <w:rFonts w:ascii="Times New Roman" w:hAnsi="Times New Roman"/>
          <w:color w:val="auto"/>
          <w:highlight w:val="none"/>
        </w:rPr>
      </w:pPr>
    </w:p>
    <w:p w14:paraId="248262DA">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投标人（或联合体投标</w:t>
      </w:r>
      <w:r>
        <w:rPr>
          <w:rFonts w:hint="eastAsia" w:cs="宋体"/>
          <w:color w:val="auto"/>
          <w:kern w:val="0"/>
          <w:szCs w:val="21"/>
          <w:highlight w:val="none"/>
        </w:rPr>
        <w:t>牵头人名称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2BBCC7C1">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756075B1">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r>
        <w:rPr>
          <w:rFonts w:ascii="Times New Roman" w:hAnsi="Times New Roman"/>
          <w:color w:val="auto"/>
          <w:highlight w:val="none"/>
          <w:u w:val="single"/>
        </w:rPr>
        <w:t xml:space="preserve">                                   </w:t>
      </w:r>
    </w:p>
    <w:p w14:paraId="194EB4CF">
      <w:pPr>
        <w:pStyle w:val="19"/>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委托代理人（签字）：</w:t>
      </w:r>
      <w:r>
        <w:rPr>
          <w:rFonts w:ascii="Times New Roman" w:hAnsi="Times New Roman"/>
          <w:color w:val="auto"/>
          <w:highlight w:val="none"/>
          <w:u w:val="single"/>
        </w:rPr>
        <w:t xml:space="preserve">                                </w:t>
      </w:r>
    </w:p>
    <w:p w14:paraId="4853FDE3">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r>
        <w:rPr>
          <w:rFonts w:ascii="Times New Roman" w:hAnsi="Times New Roman"/>
          <w:color w:val="auto"/>
          <w:highlight w:val="none"/>
          <w:u w:val="single"/>
        </w:rPr>
        <w:t xml:space="preserve">                                   </w:t>
      </w:r>
    </w:p>
    <w:p w14:paraId="5FE7751B">
      <w:pPr>
        <w:pStyle w:val="19"/>
        <w:spacing w:line="360" w:lineRule="auto"/>
        <w:ind w:firstLine="420"/>
        <w:rPr>
          <w:rFonts w:ascii="Times New Roman" w:hAnsi="Times New Roman"/>
          <w:color w:val="auto"/>
          <w:highlight w:val="none"/>
          <w:u w:val="single"/>
        </w:rPr>
      </w:pPr>
    </w:p>
    <w:p w14:paraId="1366771C">
      <w:pPr>
        <w:pStyle w:val="19"/>
        <w:spacing w:line="360" w:lineRule="auto"/>
        <w:ind w:firstLine="420"/>
        <w:rPr>
          <w:rFonts w:ascii="Times New Roman" w:hAnsi="Times New Roman"/>
          <w:color w:val="auto"/>
          <w:highlight w:val="none"/>
          <w:u w:val="single"/>
        </w:rPr>
      </w:pPr>
      <w:r>
        <w:rPr>
          <w:rFonts w:hint="eastAsia" w:cs="宋体"/>
          <w:color w:val="auto"/>
          <w:kern w:val="0"/>
          <w:szCs w:val="21"/>
          <w:highlight w:val="none"/>
        </w:rPr>
        <w:t>成员一名称：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13407B45">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157A7138">
      <w:pPr>
        <w:pStyle w:val="19"/>
        <w:spacing w:line="360" w:lineRule="auto"/>
        <w:ind w:firstLine="420"/>
        <w:rPr>
          <w:rFonts w:ascii="Times New Roman" w:hAnsi="Times New Roman"/>
          <w:color w:val="auto"/>
          <w:highlight w:val="none"/>
          <w:u w:val="single"/>
        </w:rPr>
      </w:pPr>
    </w:p>
    <w:p w14:paraId="5D085936">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04DAE6C1">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69BAE5F2">
      <w:pPr>
        <w:pStyle w:val="19"/>
        <w:ind w:firstLine="420" w:firstLineChars="200"/>
        <w:rPr>
          <w:color w:val="auto"/>
          <w:highlight w:val="none"/>
        </w:rPr>
      </w:pPr>
      <w:r>
        <w:rPr>
          <w:rFonts w:hint="eastAsia"/>
          <w:color w:val="auto"/>
          <w:highlight w:val="none"/>
        </w:rPr>
        <w:t>......</w:t>
      </w:r>
    </w:p>
    <w:p w14:paraId="3AC77F23">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1F7313E8">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否则作无效投标处理</w:t>
      </w:r>
      <w:r>
        <w:rPr>
          <w:rFonts w:hint="eastAsia" w:ascii="仿宋_GB2312" w:hAnsi="仿宋_GB2312" w:eastAsia="仿宋_GB2312" w:cs="仿宋_GB2312"/>
          <w:color w:val="auto"/>
          <w:szCs w:val="21"/>
          <w:highlight w:val="none"/>
        </w:rPr>
        <w:t>；</w:t>
      </w:r>
    </w:p>
    <w:p w14:paraId="3A21F8AB">
      <w:pPr>
        <w:spacing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650DE9B5">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62278A5">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5061F9B5">
      <w:pPr>
        <w:spacing w:line="360" w:lineRule="auto"/>
        <w:rPr>
          <w:rFonts w:ascii="宋体"/>
          <w:b/>
          <w:color w:val="auto"/>
          <w:sz w:val="24"/>
          <w:highlight w:val="none"/>
        </w:rPr>
      </w:pPr>
    </w:p>
    <w:p w14:paraId="3EAD657F">
      <w:pPr>
        <w:spacing w:line="360" w:lineRule="auto"/>
        <w:rPr>
          <w:b/>
          <w:color w:val="auto"/>
          <w:sz w:val="24"/>
          <w:highlight w:val="none"/>
        </w:rPr>
      </w:pPr>
      <w:r>
        <w:rPr>
          <w:rFonts w:hint="eastAsia" w:ascii="宋体"/>
          <w:b/>
          <w:color w:val="auto"/>
          <w:sz w:val="24"/>
          <w:highlight w:val="none"/>
        </w:rPr>
        <w:t>附件：</w:t>
      </w:r>
    </w:p>
    <w:tbl>
      <w:tblPr>
        <w:tblStyle w:val="36"/>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685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003CEDFE">
            <w:pPr>
              <w:spacing w:line="360" w:lineRule="auto"/>
              <w:rPr>
                <w:rFonts w:ascii="宋体"/>
                <w:b/>
                <w:color w:val="auto"/>
                <w:sz w:val="24"/>
                <w:highlight w:val="none"/>
              </w:rPr>
            </w:pPr>
          </w:p>
          <w:p w14:paraId="1EC97248">
            <w:pPr>
              <w:spacing w:line="360" w:lineRule="auto"/>
              <w:rPr>
                <w:rFonts w:ascii="宋体"/>
                <w:b/>
                <w:color w:val="auto"/>
                <w:sz w:val="24"/>
                <w:highlight w:val="none"/>
              </w:rPr>
            </w:pPr>
            <w:r>
              <w:rPr>
                <w:rFonts w:hint="eastAsia" w:ascii="宋体"/>
                <w:b/>
                <w:color w:val="auto"/>
                <w:sz w:val="24"/>
                <w:highlight w:val="none"/>
              </w:rPr>
              <w:t>全权代表身份证复印件粘</w:t>
            </w:r>
            <w:r>
              <w:rPr>
                <w:rFonts w:hint="eastAsia" w:ascii="宋体"/>
                <w:b/>
                <w:color w:val="auto"/>
                <w:sz w:val="24"/>
                <w:highlight w:val="none"/>
                <w:lang w:val="en-US" w:eastAsia="zh-CN"/>
              </w:rPr>
              <w:t>贴</w:t>
            </w:r>
            <w:r>
              <w:rPr>
                <w:rFonts w:hint="eastAsia" w:ascii="宋体"/>
                <w:b/>
                <w:color w:val="auto"/>
                <w:sz w:val="24"/>
                <w:highlight w:val="none"/>
              </w:rPr>
              <w:t>处（正、反面）</w:t>
            </w:r>
          </w:p>
        </w:tc>
      </w:tr>
    </w:tbl>
    <w:p w14:paraId="5DAD0FFA">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20DBE019">
      <w:pPr>
        <w:snapToGrid w:val="0"/>
        <w:spacing w:before="120" w:beforeLines="50" w:after="50"/>
        <w:ind w:firstLine="566" w:firstLineChars="236"/>
        <w:jc w:val="center"/>
        <w:rPr>
          <w:rFonts w:hint="eastAsia" w:ascii="宋体" w:hAnsi="宋体"/>
          <w:color w:val="auto"/>
          <w:highlight w:val="none"/>
        </w:rPr>
      </w:pPr>
      <w:r>
        <w:rPr>
          <w:rFonts w:hint="eastAsia" w:ascii="宋体" w:hAnsi="宋体"/>
          <w:color w:val="auto"/>
          <w:sz w:val="24"/>
          <w:highlight w:val="none"/>
        </w:rPr>
        <w:t xml:space="preserve"> </w:t>
      </w:r>
      <w:r>
        <w:rPr>
          <w:rFonts w:hint="eastAsia" w:ascii="宋体" w:hAnsi="宋体"/>
          <w:color w:val="auto"/>
          <w:sz w:val="24"/>
          <w:highlight w:val="none"/>
        </w:rPr>
        <w:br w:type="page"/>
      </w:r>
    </w:p>
    <w:p w14:paraId="253F412F">
      <w:pPr>
        <w:jc w:val="center"/>
        <w:rPr>
          <w:b/>
          <w:bCs/>
          <w:color w:val="auto"/>
          <w:sz w:val="30"/>
          <w:szCs w:val="30"/>
          <w:highlight w:val="none"/>
        </w:rPr>
      </w:pPr>
      <w:r>
        <w:rPr>
          <w:rFonts w:hint="eastAsia"/>
          <w:b/>
          <w:bCs/>
          <w:color w:val="auto"/>
          <w:sz w:val="30"/>
          <w:szCs w:val="30"/>
          <w:highlight w:val="none"/>
        </w:rPr>
        <w:t>四、商务条款偏离表</w:t>
      </w:r>
    </w:p>
    <w:p w14:paraId="6739E57D">
      <w:pPr>
        <w:jc w:val="center"/>
        <w:rPr>
          <w:rFonts w:hint="eastAsia"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0739D0E0">
      <w:pPr>
        <w:snapToGrid w:val="0"/>
        <w:spacing w:before="50"/>
        <w:jc w:val="left"/>
        <w:rPr>
          <w:rFonts w:hint="eastAsia" w:ascii="宋体" w:hAnsi="宋体"/>
          <w:color w:val="auto"/>
          <w:sz w:val="24"/>
          <w:highlight w:val="none"/>
        </w:rPr>
      </w:pPr>
    </w:p>
    <w:p w14:paraId="36D2F3F4">
      <w:pPr>
        <w:pStyle w:val="19"/>
        <w:spacing w:line="360" w:lineRule="auto"/>
        <w:ind w:left="-424" w:leftChars="-202" w:firstLine="846"/>
        <w:rPr>
          <w:rFonts w:hint="eastAsia" w:hAnsi="宋体"/>
          <w:color w:val="auto"/>
          <w:sz w:val="24"/>
          <w:szCs w:val="24"/>
          <w:highlight w:val="none"/>
        </w:rPr>
      </w:pPr>
      <w:r>
        <w:rPr>
          <w:rFonts w:hint="eastAsia" w:ascii="Times New Roman" w:hAnsi="Times New Roman"/>
          <w:color w:val="auto"/>
          <w:highlight w:val="none"/>
        </w:rPr>
        <w:t>请</w:t>
      </w:r>
      <w:r>
        <w:rPr>
          <w:rFonts w:hint="eastAsia" w:ascii="Times New Roman" w:hAnsi="Times New Roman"/>
          <w:b/>
          <w:bCs/>
          <w:color w:val="auto"/>
          <w:sz w:val="28"/>
          <w:szCs w:val="28"/>
          <w:highlight w:val="none"/>
        </w:rPr>
        <w:t>逐条对应</w:t>
      </w:r>
      <w:r>
        <w:rPr>
          <w:rFonts w:hint="eastAsia" w:ascii="Times New Roman" w:hAnsi="Times New Roman"/>
          <w:color w:val="auto"/>
          <w:highlight w:val="none"/>
        </w:rPr>
        <w:t>本项目招标文件第二章“服务需求一览表”中“商务条款”的要求，详细填写相应的具体内容。“偏离说明”一栏应当选择“正偏离”、“负偏离”或“无偏离”进行填写。</w:t>
      </w:r>
      <w:r>
        <w:rPr>
          <w:rFonts w:hint="eastAsia" w:ascii="Times New Roman" w:hAnsi="Times New Roman"/>
          <w:b/>
          <w:bCs/>
          <w:color w:val="auto"/>
          <w:sz w:val="24"/>
          <w:szCs w:val="24"/>
          <w:highlight w:val="none"/>
        </w:rPr>
        <w:t>未逐条对应填写的投标无效。</w:t>
      </w:r>
    </w:p>
    <w:tbl>
      <w:tblPr>
        <w:tblStyle w:val="3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6BEC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038CD6B4">
            <w:pPr>
              <w:spacing w:line="34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22DAB2CE">
            <w:pPr>
              <w:spacing w:line="340" w:lineRule="exact"/>
              <w:jc w:val="center"/>
              <w:rPr>
                <w:rFonts w:hint="eastAsia" w:ascii="宋体" w:hAnsi="宋体"/>
                <w:color w:val="auto"/>
                <w:szCs w:val="21"/>
                <w:highlight w:val="none"/>
              </w:rPr>
            </w:pPr>
            <w:r>
              <w:rPr>
                <w:rFonts w:hint="eastAsia" w:ascii="宋体" w:hAnsi="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7B1CAACD">
            <w:pPr>
              <w:spacing w:line="340" w:lineRule="exact"/>
              <w:jc w:val="center"/>
              <w:rPr>
                <w:rFonts w:hint="eastAsia" w:ascii="宋体" w:hAnsi="宋体"/>
                <w:color w:val="auto"/>
                <w:szCs w:val="21"/>
                <w:highlight w:val="none"/>
              </w:rPr>
            </w:pPr>
            <w:r>
              <w:rPr>
                <w:rFonts w:hint="eastAsia" w:ascii="宋体" w:hAnsi="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2153F148">
            <w:pPr>
              <w:spacing w:line="300" w:lineRule="exact"/>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4053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12874EC4">
            <w:pPr>
              <w:spacing w:line="340" w:lineRule="exact"/>
              <w:rPr>
                <w:rFonts w:hint="eastAsia"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6E798970">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2A9ECE11">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64B0AA15">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14A55712">
            <w:pPr>
              <w:spacing w:line="300" w:lineRule="exact"/>
              <w:rPr>
                <w:rFonts w:hint="eastAsia" w:ascii="宋体" w:hAnsi="宋体"/>
                <w:color w:val="auto"/>
                <w:szCs w:val="21"/>
                <w:highlight w:val="none"/>
              </w:rPr>
            </w:pPr>
          </w:p>
        </w:tc>
      </w:tr>
      <w:tr w14:paraId="4733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6B4D633">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2DBE06B">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CDDD5B6">
            <w:pPr>
              <w:spacing w:line="34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3C61D8C2">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50F2A561">
            <w:pPr>
              <w:spacing w:line="30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23EA4D5C">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3DEE2A01">
            <w:pPr>
              <w:spacing w:line="300" w:lineRule="exact"/>
              <w:rPr>
                <w:rFonts w:hint="eastAsia" w:ascii="宋体" w:hAnsi="宋体"/>
                <w:color w:val="auto"/>
                <w:szCs w:val="21"/>
                <w:highlight w:val="none"/>
              </w:rPr>
            </w:pPr>
          </w:p>
        </w:tc>
      </w:tr>
      <w:tr w14:paraId="6141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A73105B">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53F29FA">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7F063B7F">
            <w:pPr>
              <w:spacing w:line="34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6B9633C5">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F1140C1">
            <w:pPr>
              <w:spacing w:line="30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512F36E8">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1DA28D1F">
            <w:pPr>
              <w:spacing w:line="300" w:lineRule="exact"/>
              <w:rPr>
                <w:rFonts w:hint="eastAsia" w:ascii="宋体" w:hAnsi="宋体"/>
                <w:color w:val="auto"/>
                <w:szCs w:val="21"/>
                <w:highlight w:val="none"/>
              </w:rPr>
            </w:pPr>
          </w:p>
        </w:tc>
      </w:tr>
      <w:tr w14:paraId="472C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178BA1A9">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F4DE465">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09D27E37">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740CB1C4">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025AF3DE">
            <w:pPr>
              <w:spacing w:line="300" w:lineRule="exact"/>
              <w:rPr>
                <w:rFonts w:hint="eastAsia" w:ascii="宋体" w:hAnsi="宋体"/>
                <w:color w:val="auto"/>
                <w:szCs w:val="21"/>
                <w:highlight w:val="none"/>
              </w:rPr>
            </w:pPr>
          </w:p>
        </w:tc>
      </w:tr>
      <w:tr w14:paraId="6662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198027B2">
            <w:pPr>
              <w:spacing w:line="340" w:lineRule="exact"/>
              <w:rPr>
                <w:rFonts w:hint="eastAsia"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6510EEA2">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22E6F513">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2B3AB353">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2513663F">
            <w:pPr>
              <w:spacing w:line="300" w:lineRule="exact"/>
              <w:rPr>
                <w:rFonts w:hint="eastAsia" w:ascii="宋体" w:hAnsi="宋体"/>
                <w:color w:val="auto"/>
                <w:szCs w:val="21"/>
                <w:highlight w:val="none"/>
              </w:rPr>
            </w:pPr>
          </w:p>
        </w:tc>
      </w:tr>
      <w:tr w14:paraId="02E8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8805ACC">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011FBE1">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4D3A9603">
            <w:pPr>
              <w:spacing w:line="34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2915A77D">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4C69795C">
            <w:pPr>
              <w:spacing w:line="30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2C2C0712">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7B8F16EF">
            <w:pPr>
              <w:spacing w:line="300" w:lineRule="exact"/>
              <w:rPr>
                <w:rFonts w:hint="eastAsia" w:ascii="宋体" w:hAnsi="宋体"/>
                <w:color w:val="auto"/>
                <w:szCs w:val="21"/>
                <w:highlight w:val="none"/>
              </w:rPr>
            </w:pPr>
          </w:p>
        </w:tc>
      </w:tr>
      <w:tr w14:paraId="294C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409F2D3">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8163C9D">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397C51F8">
            <w:pPr>
              <w:spacing w:line="34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00414A0B">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3A910BD9">
            <w:pPr>
              <w:spacing w:line="30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480E3EB7">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3F5A1781">
            <w:pPr>
              <w:spacing w:line="300" w:lineRule="exact"/>
              <w:rPr>
                <w:rFonts w:hint="eastAsia" w:ascii="宋体" w:hAnsi="宋体"/>
                <w:color w:val="auto"/>
                <w:szCs w:val="21"/>
                <w:highlight w:val="none"/>
              </w:rPr>
            </w:pPr>
          </w:p>
        </w:tc>
      </w:tr>
      <w:tr w14:paraId="27DA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0866007F">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B57A1EA">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38E6D786">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160CC3E9">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5B3A35F9">
            <w:pPr>
              <w:spacing w:line="300" w:lineRule="exact"/>
              <w:rPr>
                <w:rFonts w:hint="eastAsia" w:ascii="宋体" w:hAnsi="宋体"/>
                <w:color w:val="auto"/>
                <w:szCs w:val="21"/>
                <w:highlight w:val="none"/>
              </w:rPr>
            </w:pPr>
          </w:p>
        </w:tc>
      </w:tr>
      <w:tr w14:paraId="62C4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01A0A770">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3683AC07">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08B24A5F">
            <w:pPr>
              <w:rPr>
                <w:rFonts w:hint="eastAsia"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tcPr>
          <w:p w14:paraId="0C2956D1">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097F16F6">
            <w:pPr>
              <w:spacing w:line="300" w:lineRule="exact"/>
              <w:rPr>
                <w:rFonts w:hint="eastAsia" w:ascii="宋体" w:hAnsi="宋体"/>
                <w:color w:val="auto"/>
                <w:szCs w:val="21"/>
                <w:highlight w:val="none"/>
              </w:rPr>
            </w:pPr>
          </w:p>
        </w:tc>
      </w:tr>
      <w:tr w14:paraId="58F2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02F85C3">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EEED47F">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9DA6F22">
            <w:pPr>
              <w:spacing w:line="34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526CB40C">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0B6C5F80">
            <w:pPr>
              <w:spacing w:line="30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7872ABAD">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61A7D1C5">
            <w:pPr>
              <w:spacing w:line="300" w:lineRule="exact"/>
              <w:rPr>
                <w:rFonts w:hint="eastAsia" w:ascii="宋体" w:hAnsi="宋体"/>
                <w:color w:val="auto"/>
                <w:szCs w:val="21"/>
                <w:highlight w:val="none"/>
              </w:rPr>
            </w:pPr>
          </w:p>
        </w:tc>
      </w:tr>
      <w:tr w14:paraId="7B3A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F399ACD">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1A75AC9">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47D2942">
            <w:pPr>
              <w:spacing w:line="34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5D6DCBA6">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1FB9EFB1">
            <w:pPr>
              <w:spacing w:line="300" w:lineRule="exact"/>
              <w:rPr>
                <w:rFonts w:hint="eastAsia" w:ascii="宋体" w:hAnsi="宋体"/>
                <w:color w:val="auto"/>
                <w:szCs w:val="21"/>
                <w:highlight w:val="none"/>
              </w:rPr>
            </w:pPr>
          </w:p>
        </w:tc>
        <w:tc>
          <w:tcPr>
            <w:tcW w:w="2516" w:type="dxa"/>
            <w:tcBorders>
              <w:left w:val="single" w:color="auto" w:sz="4" w:space="0"/>
              <w:right w:val="single" w:color="auto" w:sz="4" w:space="0"/>
            </w:tcBorders>
          </w:tcPr>
          <w:p w14:paraId="43F41B03">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32BA27D5">
            <w:pPr>
              <w:spacing w:line="300" w:lineRule="exact"/>
              <w:rPr>
                <w:rFonts w:hint="eastAsia" w:ascii="宋体" w:hAnsi="宋体"/>
                <w:color w:val="auto"/>
                <w:szCs w:val="21"/>
                <w:highlight w:val="none"/>
              </w:rPr>
            </w:pPr>
          </w:p>
        </w:tc>
      </w:tr>
      <w:tr w14:paraId="3BDF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CB29A6B">
            <w:pPr>
              <w:spacing w:line="340" w:lineRule="exact"/>
              <w:rPr>
                <w:rFonts w:hint="eastAsia"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00C9544">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11E93E7C">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tcPr>
          <w:p w14:paraId="06BA8727">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6496D6D6">
            <w:pPr>
              <w:spacing w:line="300" w:lineRule="exact"/>
              <w:rPr>
                <w:rFonts w:hint="eastAsia" w:ascii="宋体" w:hAnsi="宋体"/>
                <w:color w:val="auto"/>
                <w:szCs w:val="21"/>
                <w:highlight w:val="none"/>
              </w:rPr>
            </w:pPr>
          </w:p>
        </w:tc>
      </w:tr>
      <w:tr w14:paraId="732E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7D668FBF">
            <w:pPr>
              <w:spacing w:line="34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1894D41B">
      <w:pPr>
        <w:pStyle w:val="19"/>
        <w:spacing w:line="360" w:lineRule="auto"/>
        <w:ind w:left="-708" w:leftChars="-337"/>
        <w:rPr>
          <w:rFonts w:ascii="Times New Roman" w:hAnsi="Times New Roman"/>
          <w:color w:val="auto"/>
          <w:highlight w:val="none"/>
        </w:rPr>
      </w:pPr>
    </w:p>
    <w:p w14:paraId="7712DDF3">
      <w:pPr>
        <w:pStyle w:val="19"/>
        <w:spacing w:line="360" w:lineRule="auto"/>
        <w:ind w:left="-708" w:leftChars="-337"/>
        <w:rPr>
          <w:rFonts w:ascii="Times New Roman" w:hAnsi="Times New Roman"/>
          <w:color w:val="auto"/>
          <w:highlight w:val="none"/>
        </w:rPr>
      </w:pPr>
      <w:r>
        <w:rPr>
          <w:rFonts w:hint="eastAsia" w:ascii="Times New Roman" w:hAnsi="Times New Roman"/>
          <w:color w:val="auto"/>
          <w:highlight w:val="none"/>
        </w:rPr>
        <w:t>注：</w:t>
      </w:r>
    </w:p>
    <w:p w14:paraId="248E74F6">
      <w:pPr>
        <w:pStyle w:val="19"/>
        <w:spacing w:line="360" w:lineRule="auto"/>
        <w:ind w:left="-708" w:leftChars="-337"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表格内容均需按要求填写并盖章，不得留空</w:t>
      </w:r>
      <w:r>
        <w:rPr>
          <w:rFonts w:hint="eastAsia" w:ascii="Times New Roman" w:hAnsi="Times New Roman"/>
          <w:b/>
          <w:bCs/>
          <w:color w:val="auto"/>
          <w:highlight w:val="none"/>
        </w:rPr>
        <w:t>，否则按投标无效处理</w:t>
      </w:r>
      <w:r>
        <w:rPr>
          <w:rFonts w:hint="eastAsia" w:ascii="Times New Roman" w:hAnsi="Times New Roman"/>
          <w:color w:val="auto"/>
          <w:highlight w:val="none"/>
        </w:rPr>
        <w:t>。</w:t>
      </w:r>
    </w:p>
    <w:p w14:paraId="77E90D2D">
      <w:pPr>
        <w:pStyle w:val="19"/>
        <w:spacing w:line="360" w:lineRule="auto"/>
        <w:ind w:left="-603" w:leftChars="-287" w:firstLine="315" w:firstLineChars="15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当投标文件的商务内容低于招标文件要求时，投标人应当如实写明“负偏离”，否则视为虚假应标。</w:t>
      </w:r>
    </w:p>
    <w:p w14:paraId="410B8B38">
      <w:pPr>
        <w:pStyle w:val="19"/>
        <w:spacing w:line="360" w:lineRule="auto"/>
        <w:ind w:left="-708" w:leftChars="-337" w:firstLine="420" w:firstLineChars="200"/>
        <w:rPr>
          <w:rFonts w:ascii="Times New Roman" w:hAnsi="Times New Roman"/>
          <w:color w:val="auto"/>
          <w:highlight w:val="none"/>
        </w:rPr>
      </w:pPr>
      <w:r>
        <w:rPr>
          <w:rFonts w:hint="eastAsia" w:hAnsi="宋体" w:cs="宋体"/>
          <w:color w:val="auto"/>
          <w:szCs w:val="21"/>
          <w:highlight w:val="none"/>
        </w:rPr>
        <w:t>3.采购需求中带“▲”及“★”的条款，也要分别在本表“</w:t>
      </w:r>
      <w:r>
        <w:rPr>
          <w:rFonts w:hint="eastAsia" w:hAnsi="宋体"/>
          <w:color w:val="auto"/>
          <w:szCs w:val="21"/>
          <w:highlight w:val="none"/>
        </w:rPr>
        <w:t>投标文件的商务需求</w:t>
      </w:r>
      <w:r>
        <w:rPr>
          <w:rFonts w:hint="eastAsia" w:hAnsi="宋体" w:cs="宋体"/>
          <w:color w:val="auto"/>
          <w:szCs w:val="21"/>
          <w:highlight w:val="none"/>
        </w:rPr>
        <w:t>”、“</w:t>
      </w:r>
      <w:r>
        <w:rPr>
          <w:rFonts w:hint="eastAsia" w:hAnsi="宋体"/>
          <w:color w:val="auto"/>
          <w:szCs w:val="21"/>
          <w:highlight w:val="none"/>
        </w:rPr>
        <w:t>投标文件承诺的商务条款</w:t>
      </w:r>
      <w:r>
        <w:rPr>
          <w:rFonts w:hint="eastAsia" w:hAnsi="宋体" w:cs="宋体"/>
          <w:color w:val="auto"/>
          <w:szCs w:val="21"/>
          <w:highlight w:val="none"/>
        </w:rPr>
        <w:t>”中标记。</w:t>
      </w:r>
    </w:p>
    <w:p w14:paraId="1CD74830">
      <w:pPr>
        <w:snapToGrid w:val="0"/>
        <w:spacing w:before="50" w:after="50"/>
        <w:rPr>
          <w:rFonts w:hint="eastAsia" w:ascii="宋体" w:hAnsi="宋体"/>
          <w:color w:val="auto"/>
          <w:sz w:val="24"/>
          <w:highlight w:val="none"/>
        </w:rPr>
      </w:pPr>
    </w:p>
    <w:p w14:paraId="715BD5E5">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76805B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9BBCEF3">
      <w:pPr>
        <w:widowControl/>
        <w:jc w:val="left"/>
        <w:rPr>
          <w:rFonts w:hint="eastAsia" w:ascii="宋体" w:hAnsi="宋体"/>
          <w:color w:val="auto"/>
          <w:szCs w:val="21"/>
          <w:highlight w:val="none"/>
        </w:rPr>
        <w:sectPr>
          <w:pgSz w:w="11906" w:h="16838"/>
          <w:pgMar w:top="1440" w:right="1797" w:bottom="1440" w:left="1797" w:header="851" w:footer="992" w:gutter="0"/>
          <w:cols w:space="720" w:num="1"/>
        </w:sectPr>
      </w:pPr>
    </w:p>
    <w:p w14:paraId="24BBF7B8">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五、投标人情况介绍</w:t>
      </w:r>
    </w:p>
    <w:p w14:paraId="5E2CAB29">
      <w:pPr>
        <w:spacing w:line="360" w:lineRule="auto"/>
        <w:ind w:firstLine="4048" w:firstLineChars="1687"/>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5DD903BB">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252EDBFC">
      <w:pPr>
        <w:snapToGrid w:val="0"/>
        <w:spacing w:line="360" w:lineRule="auto"/>
        <w:ind w:firstLine="4935" w:firstLineChars="2350"/>
        <w:rPr>
          <w:rFonts w:hint="eastAsia" w:hAnsi="宋体"/>
          <w:color w:val="auto"/>
          <w:szCs w:val="21"/>
          <w:highlight w:val="none"/>
        </w:rPr>
      </w:pPr>
    </w:p>
    <w:p w14:paraId="7A8F5097">
      <w:pPr>
        <w:snapToGrid w:val="0"/>
        <w:spacing w:line="360" w:lineRule="auto"/>
        <w:ind w:firstLine="4935" w:firstLineChars="2350"/>
        <w:rPr>
          <w:rFonts w:hint="eastAsia" w:hAnsi="宋体"/>
          <w:color w:val="auto"/>
          <w:szCs w:val="21"/>
          <w:highlight w:val="none"/>
        </w:rPr>
      </w:pPr>
    </w:p>
    <w:p w14:paraId="22DBA163">
      <w:pPr>
        <w:snapToGrid w:val="0"/>
        <w:spacing w:line="360" w:lineRule="auto"/>
        <w:ind w:firstLine="4935" w:firstLineChars="2350"/>
        <w:rPr>
          <w:rFonts w:hint="eastAsia" w:hAnsi="宋体"/>
          <w:color w:val="auto"/>
          <w:szCs w:val="21"/>
          <w:highlight w:val="none"/>
        </w:rPr>
      </w:pPr>
    </w:p>
    <w:p w14:paraId="64C8A916">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44022F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1F4ABB5">
      <w:pPr>
        <w:snapToGrid w:val="0"/>
        <w:spacing w:before="165" w:beforeLines="50" w:after="50"/>
        <w:ind w:firstLine="602" w:firstLineChars="200"/>
        <w:jc w:val="center"/>
        <w:rPr>
          <w:b/>
          <w:bCs/>
          <w:color w:val="auto"/>
          <w:sz w:val="30"/>
          <w:szCs w:val="30"/>
          <w:highlight w:val="none"/>
        </w:rPr>
      </w:pPr>
    </w:p>
    <w:p w14:paraId="2E741C2B">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0F839379">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六、投标人类似的业绩证明文件（如有要求）</w:t>
      </w:r>
    </w:p>
    <w:p w14:paraId="12ABC096">
      <w:pPr>
        <w:pStyle w:val="28"/>
        <w:snapToGrid w:val="0"/>
        <w:ind w:left="480" w:hanging="480"/>
        <w:rPr>
          <w:rFonts w:hint="eastAsia" w:ascii="宋体" w:hAnsi="宋体"/>
          <w:color w:val="auto"/>
          <w:sz w:val="24"/>
          <w:highlight w:val="none"/>
        </w:rPr>
      </w:pPr>
    </w:p>
    <w:p w14:paraId="22E6F5D1">
      <w:pPr>
        <w:pStyle w:val="28"/>
        <w:snapToGrid w:val="0"/>
        <w:ind w:left="480" w:hanging="480"/>
        <w:rPr>
          <w:rFonts w:hint="eastAsia" w:ascii="宋体" w:hAnsi="宋体"/>
          <w:color w:val="auto"/>
          <w:sz w:val="24"/>
          <w:highlight w:val="none"/>
        </w:rPr>
      </w:pPr>
    </w:p>
    <w:p w14:paraId="18344A4E">
      <w:pPr>
        <w:pStyle w:val="28"/>
        <w:snapToGrid w:val="0"/>
        <w:ind w:left="480" w:hanging="480"/>
        <w:rPr>
          <w:rFonts w:hint="eastAsia" w:ascii="宋体" w:hAnsi="宋体"/>
          <w:color w:val="auto"/>
          <w:sz w:val="24"/>
          <w:highlight w:val="none"/>
        </w:rPr>
      </w:pPr>
    </w:p>
    <w:p w14:paraId="131C94FC">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:相关项目业绩一览表（投标人同类项目合同复印件、用户验收报告、用户评价意见格式自拟）</w:t>
      </w:r>
    </w:p>
    <w:tbl>
      <w:tblPr>
        <w:tblStyle w:val="36"/>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5E7F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4479CB7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19A3E999">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6289A33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58C5C76E">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6139E3C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14ABA7C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22DD024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93E78A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43117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3384EC5C">
            <w:pPr>
              <w:widowControl/>
              <w:jc w:val="left"/>
              <w:rPr>
                <w:rFonts w:hint="eastAsia"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3FFFF453">
            <w:pPr>
              <w:widowControl/>
              <w:jc w:val="left"/>
              <w:rPr>
                <w:rFonts w:hint="eastAsia"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36121791">
            <w:pPr>
              <w:widowControl/>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EB9041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05FF2CDE">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3835CC1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03101AC9">
            <w:pPr>
              <w:widowControl/>
              <w:jc w:val="left"/>
              <w:rPr>
                <w:rFonts w:hint="eastAsia" w:ascii="宋体" w:hAnsi="宋体"/>
                <w:color w:val="auto"/>
                <w:sz w:val="24"/>
                <w:highlight w:val="none"/>
              </w:rPr>
            </w:pPr>
          </w:p>
        </w:tc>
      </w:tr>
      <w:tr w14:paraId="760B9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73B80857">
            <w:pPr>
              <w:snapToGrid w:val="0"/>
              <w:spacing w:line="24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A1B7970">
            <w:pPr>
              <w:snapToGrid w:val="0"/>
              <w:spacing w:line="24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EF6C837">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1555D8E">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B9A3619">
            <w:pPr>
              <w:snapToGrid w:val="0"/>
              <w:spacing w:line="24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C89799D">
            <w:pPr>
              <w:snapToGrid w:val="0"/>
              <w:spacing w:line="24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BE8CFA5">
            <w:pPr>
              <w:snapToGrid w:val="0"/>
              <w:spacing w:line="240" w:lineRule="exact"/>
              <w:jc w:val="left"/>
              <w:rPr>
                <w:rFonts w:hint="eastAsia" w:ascii="宋体" w:hAnsi="宋体"/>
                <w:color w:val="auto"/>
                <w:sz w:val="24"/>
                <w:highlight w:val="none"/>
              </w:rPr>
            </w:pPr>
          </w:p>
        </w:tc>
      </w:tr>
      <w:tr w14:paraId="035DF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9DFA529">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15C9FCC">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901BE6E">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F4A605E">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E82CE1D">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8D2EB11">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495F877">
            <w:pPr>
              <w:snapToGrid w:val="0"/>
              <w:spacing w:before="50" w:after="165" w:afterLines="50" w:line="400" w:lineRule="exact"/>
              <w:jc w:val="left"/>
              <w:rPr>
                <w:rFonts w:hint="eastAsia" w:ascii="宋体" w:hAnsi="宋体"/>
                <w:color w:val="auto"/>
                <w:sz w:val="24"/>
                <w:highlight w:val="none"/>
              </w:rPr>
            </w:pPr>
          </w:p>
        </w:tc>
      </w:tr>
      <w:tr w14:paraId="0047E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3ABA4E95">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2E62CED">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A958C21">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07FBAA5">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7A6E5CA">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C64AFB1">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AEB639E">
            <w:pPr>
              <w:snapToGrid w:val="0"/>
              <w:spacing w:before="50" w:after="165" w:afterLines="50" w:line="400" w:lineRule="exact"/>
              <w:jc w:val="left"/>
              <w:rPr>
                <w:rFonts w:hint="eastAsia" w:ascii="宋体" w:hAnsi="宋体"/>
                <w:color w:val="auto"/>
                <w:sz w:val="24"/>
                <w:highlight w:val="none"/>
              </w:rPr>
            </w:pPr>
          </w:p>
        </w:tc>
      </w:tr>
      <w:tr w14:paraId="60C12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E18EFD3">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AD4640D">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4205FB1">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6321F55">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B3DE7DA">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B3C60FF">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B3460D8">
            <w:pPr>
              <w:snapToGrid w:val="0"/>
              <w:spacing w:before="50" w:after="165" w:afterLines="50" w:line="400" w:lineRule="exact"/>
              <w:jc w:val="left"/>
              <w:rPr>
                <w:rFonts w:hint="eastAsia" w:ascii="宋体" w:hAnsi="宋体"/>
                <w:color w:val="auto"/>
                <w:sz w:val="24"/>
                <w:highlight w:val="none"/>
              </w:rPr>
            </w:pPr>
          </w:p>
        </w:tc>
      </w:tr>
      <w:tr w14:paraId="39334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EB120AF">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EBD2C07">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F3DFC3D">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1C7FFCA">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A2A359A">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0C79B7C">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A971B1B">
            <w:pPr>
              <w:snapToGrid w:val="0"/>
              <w:spacing w:before="50" w:after="165" w:afterLines="50" w:line="400" w:lineRule="exact"/>
              <w:jc w:val="left"/>
              <w:rPr>
                <w:rFonts w:hint="eastAsia" w:ascii="宋体" w:hAnsi="宋体"/>
                <w:color w:val="auto"/>
                <w:sz w:val="24"/>
                <w:highlight w:val="none"/>
              </w:rPr>
            </w:pPr>
          </w:p>
        </w:tc>
      </w:tr>
    </w:tbl>
    <w:p w14:paraId="0BE5CB4C">
      <w:pPr>
        <w:pStyle w:val="19"/>
        <w:spacing w:line="360" w:lineRule="auto"/>
        <w:ind w:left="72"/>
        <w:rPr>
          <w:rFonts w:ascii="Times New Roman" w:hAnsi="Times New Roman"/>
          <w:color w:val="auto"/>
          <w:highlight w:val="none"/>
        </w:rPr>
      </w:pPr>
      <w:r>
        <w:rPr>
          <w:rFonts w:hint="eastAsia" w:ascii="Times New Roman" w:hAnsi="Times New Roman"/>
          <w:color w:val="auto"/>
          <w:highlight w:val="none"/>
        </w:rPr>
        <w:t>注：投标人可按上述的格式自行编制，须随表提交相应的合同复印件和用户单位验收证明并注明所在投标人商务技术文件页码。</w:t>
      </w:r>
    </w:p>
    <w:p w14:paraId="0D6FFF0A">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09DA3FDA">
      <w:pPr>
        <w:snapToGrid w:val="0"/>
        <w:spacing w:line="360" w:lineRule="auto"/>
        <w:ind w:firstLine="4935" w:firstLineChars="2350"/>
        <w:rPr>
          <w:rFonts w:hint="eastAsia" w:hAnsi="宋体"/>
          <w:color w:val="auto"/>
          <w:szCs w:val="21"/>
          <w:highlight w:val="none"/>
        </w:rPr>
      </w:pPr>
    </w:p>
    <w:p w14:paraId="2A8E2DEB">
      <w:pPr>
        <w:snapToGrid w:val="0"/>
        <w:spacing w:line="360" w:lineRule="auto"/>
        <w:ind w:firstLine="10080" w:firstLineChars="48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60634AD">
      <w:pPr>
        <w:snapToGrid w:val="0"/>
        <w:spacing w:line="360" w:lineRule="auto"/>
        <w:ind w:firstLine="10080" w:firstLineChars="42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77DA055">
      <w:pPr>
        <w:widowControl/>
        <w:spacing w:line="360" w:lineRule="auto"/>
        <w:jc w:val="left"/>
        <w:rPr>
          <w:rFonts w:hint="eastAsia" w:ascii="仿宋_GB2312" w:hAnsi="仿宋" w:eastAsia="仿宋_GB2312" w:cs="仿宋_GB2312"/>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32595E39">
      <w:pPr>
        <w:pStyle w:val="19"/>
        <w:jc w:val="center"/>
        <w:outlineLvl w:val="1"/>
        <w:rPr>
          <w:rFonts w:hint="eastAsia" w:hAnsi="宋体"/>
          <w:b/>
          <w:bCs/>
          <w:color w:val="auto"/>
          <w:sz w:val="28"/>
          <w:szCs w:val="28"/>
          <w:highlight w:val="none"/>
        </w:rPr>
      </w:pPr>
      <w:bookmarkStart w:id="33" w:name="_Toc26027"/>
      <w:r>
        <w:rPr>
          <w:rFonts w:hint="eastAsia" w:hAnsi="宋体"/>
          <w:b/>
          <w:bCs/>
          <w:color w:val="auto"/>
          <w:sz w:val="28"/>
          <w:szCs w:val="28"/>
          <w:highlight w:val="none"/>
        </w:rPr>
        <w:t>第四节 技术文件格式</w:t>
      </w:r>
      <w:bookmarkEnd w:id="33"/>
    </w:p>
    <w:p w14:paraId="731A456E">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79F502B8">
      <w:pPr>
        <w:snapToGrid w:val="0"/>
        <w:spacing w:before="165" w:beforeLines="50" w:after="50"/>
        <w:rPr>
          <w:rFonts w:hint="eastAsia" w:ascii="宋体" w:hAnsi="宋体"/>
          <w:color w:val="auto"/>
          <w:sz w:val="24"/>
          <w:szCs w:val="20"/>
          <w:highlight w:val="none"/>
        </w:rPr>
      </w:pPr>
    </w:p>
    <w:p w14:paraId="18FDA73C">
      <w:pPr>
        <w:snapToGrid w:val="0"/>
        <w:spacing w:before="165" w:beforeLines="50" w:after="50"/>
        <w:jc w:val="center"/>
        <w:rPr>
          <w:rFonts w:hint="eastAsia" w:ascii="宋体" w:hAnsi="宋体"/>
          <w:b/>
          <w:bCs/>
          <w:color w:val="auto"/>
          <w:sz w:val="32"/>
          <w:szCs w:val="32"/>
          <w:highlight w:val="none"/>
        </w:rPr>
      </w:pPr>
    </w:p>
    <w:p w14:paraId="6C23AAF8">
      <w:pPr>
        <w:snapToGrid w:val="0"/>
        <w:spacing w:before="165" w:beforeLines="50" w:after="50"/>
        <w:jc w:val="center"/>
        <w:rPr>
          <w:rFonts w:hint="eastAsia" w:ascii="宋体" w:hAnsi="宋体"/>
          <w:b/>
          <w:bCs/>
          <w:color w:val="auto"/>
          <w:sz w:val="32"/>
          <w:szCs w:val="32"/>
          <w:highlight w:val="none"/>
        </w:rPr>
      </w:pPr>
    </w:p>
    <w:p w14:paraId="4AC65CB1">
      <w:pPr>
        <w:snapToGrid w:val="0"/>
        <w:spacing w:before="165" w:beforeLines="50" w:after="50"/>
        <w:jc w:val="center"/>
        <w:rPr>
          <w:rFonts w:hint="eastAsia" w:ascii="宋体" w:hAnsi="宋体"/>
          <w:b/>
          <w:bCs/>
          <w:color w:val="auto"/>
          <w:sz w:val="32"/>
          <w:szCs w:val="32"/>
          <w:highlight w:val="none"/>
        </w:rPr>
      </w:pPr>
    </w:p>
    <w:p w14:paraId="38726B63">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3FFBE3AD">
      <w:pPr>
        <w:snapToGrid w:val="0"/>
        <w:spacing w:before="165" w:beforeLines="50" w:after="50"/>
        <w:rPr>
          <w:rFonts w:hint="eastAsia" w:ascii="宋体" w:hAnsi="宋体"/>
          <w:bCs/>
          <w:color w:val="auto"/>
          <w:sz w:val="24"/>
          <w:szCs w:val="20"/>
          <w:highlight w:val="none"/>
        </w:rPr>
      </w:pPr>
    </w:p>
    <w:p w14:paraId="1D58AC7D">
      <w:pPr>
        <w:snapToGrid w:val="0"/>
        <w:spacing w:before="165" w:beforeLines="50" w:after="50" w:line="400" w:lineRule="exact"/>
        <w:ind w:firstLine="360" w:firstLineChars="150"/>
        <w:rPr>
          <w:rFonts w:hint="eastAsia" w:ascii="宋体" w:hAnsi="宋体" w:eastAsia="宋体"/>
          <w:bCs/>
          <w:color w:val="auto"/>
          <w:sz w:val="24"/>
          <w:szCs w:val="20"/>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2026年-2028年南宁市长期护理保险服务项目</w:t>
      </w:r>
    </w:p>
    <w:p w14:paraId="12FAE34A">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NNZC2025-G3-991379-KWZB</w:t>
      </w:r>
    </w:p>
    <w:p w14:paraId="5E0529CC">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7C7D4EE3">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334B8540">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1B2F3339">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18E910BE">
      <w:pPr>
        <w:snapToGrid w:val="0"/>
        <w:spacing w:before="165" w:beforeLines="50" w:after="50"/>
        <w:ind w:firstLine="645"/>
        <w:jc w:val="center"/>
        <w:rPr>
          <w:rFonts w:hint="eastAsia" w:ascii="宋体" w:hAnsi="宋体"/>
          <w:color w:val="auto"/>
          <w:sz w:val="24"/>
          <w:szCs w:val="20"/>
          <w:highlight w:val="none"/>
        </w:rPr>
      </w:pPr>
    </w:p>
    <w:p w14:paraId="0E7DA6A2">
      <w:pPr>
        <w:jc w:val="center"/>
        <w:rPr>
          <w:rFonts w:hint="eastAsia" w:ascii="仿宋_GB2312" w:hAnsi="仿宋" w:eastAsia="仿宋_GB2312" w:cs="仿宋_GB2312"/>
          <w:b/>
          <w:color w:val="auto"/>
          <w:kern w:val="0"/>
          <w:sz w:val="28"/>
          <w:szCs w:val="28"/>
          <w:highlight w:val="none"/>
        </w:rPr>
      </w:pPr>
      <w:r>
        <w:rPr>
          <w:rFonts w:hint="eastAsia"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0398B668">
      <w:pPr>
        <w:pStyle w:val="101"/>
        <w:spacing w:line="360" w:lineRule="auto"/>
        <w:rPr>
          <w:rFonts w:hint="eastAsia" w:cs="仿宋_GB2312"/>
          <w:color w:val="auto"/>
          <w:highlight w:val="none"/>
        </w:rPr>
      </w:pPr>
      <w:r>
        <w:rPr>
          <w:rFonts w:hint="eastAsia" w:cs="仿宋_GB2312"/>
          <w:color w:val="auto"/>
          <w:highlight w:val="none"/>
        </w:rPr>
        <w:t>一、投标服务技术需求偏离表…………………………………………………（页码）</w:t>
      </w:r>
    </w:p>
    <w:p w14:paraId="443767BD">
      <w:pPr>
        <w:pStyle w:val="101"/>
        <w:spacing w:line="360" w:lineRule="auto"/>
        <w:rPr>
          <w:rFonts w:hint="eastAsia" w:cs="仿宋_GB2312"/>
          <w:color w:val="auto"/>
          <w:highlight w:val="none"/>
        </w:rPr>
      </w:pPr>
      <w:r>
        <w:rPr>
          <w:rFonts w:hint="eastAsia" w:cs="仿宋_GB2312"/>
          <w:color w:val="auto"/>
          <w:highlight w:val="none"/>
        </w:rPr>
        <w:t>二、技术方案………………………………</w:t>
      </w:r>
      <w:r>
        <w:rPr>
          <w:rFonts w:hint="eastAsia" w:cs="仿宋_GB2312"/>
          <w:color w:val="auto"/>
          <w:highlight w:val="none"/>
          <w:lang w:val="zh-CN"/>
        </w:rPr>
        <w:t>………</w:t>
      </w:r>
      <w:r>
        <w:rPr>
          <w:rFonts w:hint="eastAsia" w:cs="仿宋_GB2312"/>
          <w:color w:val="auto"/>
          <w:highlight w:val="none"/>
        </w:rPr>
        <w:t>……………………………（页码）</w:t>
      </w:r>
    </w:p>
    <w:p w14:paraId="4EE1153B">
      <w:pPr>
        <w:pStyle w:val="101"/>
        <w:spacing w:line="360" w:lineRule="auto"/>
        <w:rPr>
          <w:rFonts w:hint="eastAsia" w:cs="仿宋_GB2312"/>
          <w:color w:val="auto"/>
          <w:highlight w:val="none"/>
        </w:rPr>
      </w:pPr>
      <w:r>
        <w:rPr>
          <w:rFonts w:hint="eastAsia" w:cs="仿宋_GB2312"/>
          <w:color w:val="auto"/>
          <w:highlight w:val="none"/>
        </w:rPr>
        <w:t>三、售后服务方案………………………………</w:t>
      </w:r>
      <w:r>
        <w:rPr>
          <w:rFonts w:hint="eastAsia" w:cs="仿宋_GB2312"/>
          <w:color w:val="auto"/>
          <w:highlight w:val="none"/>
          <w:lang w:val="zh-CN"/>
        </w:rPr>
        <w:t>………</w:t>
      </w:r>
      <w:r>
        <w:rPr>
          <w:rFonts w:hint="eastAsia" w:cs="仿宋_GB2312"/>
          <w:color w:val="auto"/>
          <w:highlight w:val="none"/>
        </w:rPr>
        <w:t>………………………（页码）</w:t>
      </w:r>
    </w:p>
    <w:p w14:paraId="27F6ED5A">
      <w:pPr>
        <w:pStyle w:val="101"/>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项目实施人员一览表………………………………</w:t>
      </w:r>
      <w:r>
        <w:rPr>
          <w:rFonts w:hint="eastAsia" w:cs="仿宋_GB2312"/>
          <w:color w:val="auto"/>
          <w:highlight w:val="none"/>
        </w:rPr>
        <w:t>………………………（页码）</w:t>
      </w:r>
    </w:p>
    <w:p w14:paraId="556D1006">
      <w:pPr>
        <w:pStyle w:val="101"/>
        <w:spacing w:line="360" w:lineRule="auto"/>
        <w:rPr>
          <w:rFonts w:hint="eastAsia" w:cs="仿宋_GB2312"/>
          <w:color w:val="auto"/>
          <w:highlight w:val="none"/>
        </w:rPr>
      </w:pPr>
      <w:r>
        <w:rPr>
          <w:rFonts w:hint="eastAsia" w:cs="仿宋_GB2312"/>
          <w:color w:val="auto"/>
          <w:highlight w:val="none"/>
        </w:rPr>
        <w:t>五、投标人对项目的合理化建议和改进措施………………………………</w:t>
      </w:r>
      <w:r>
        <w:rPr>
          <w:rFonts w:hint="eastAsia" w:cs="仿宋_GB2312"/>
          <w:color w:val="auto"/>
          <w:highlight w:val="none"/>
          <w:lang w:val="zh-CN"/>
        </w:rPr>
        <w:t>…</w:t>
      </w:r>
      <w:r>
        <w:rPr>
          <w:rFonts w:hint="eastAsia" w:cs="仿宋_GB2312"/>
          <w:color w:val="auto"/>
          <w:highlight w:val="none"/>
        </w:rPr>
        <w:t>（页码）</w:t>
      </w:r>
    </w:p>
    <w:p w14:paraId="54706B84">
      <w:pPr>
        <w:pStyle w:val="101"/>
        <w:spacing w:line="360" w:lineRule="auto"/>
        <w:rPr>
          <w:rFonts w:hint="eastAsia" w:cs="仿宋_GB2312"/>
          <w:color w:val="auto"/>
          <w:highlight w:val="none"/>
        </w:rPr>
      </w:pPr>
      <w:r>
        <w:rPr>
          <w:rFonts w:hint="eastAsia" w:cs="仿宋_GB2312"/>
          <w:color w:val="auto"/>
          <w:highlight w:val="none"/>
        </w:rPr>
        <w:t>六、优惠条件及特殊承诺（如有）</w:t>
      </w:r>
      <w:r>
        <w:rPr>
          <w:rFonts w:hint="eastAsia" w:cs="仿宋_GB2312"/>
          <w:color w:val="auto"/>
          <w:highlight w:val="none"/>
          <w:lang w:val="zh-CN"/>
        </w:rPr>
        <w:t>……………………………………………</w:t>
      </w:r>
      <w:r>
        <w:rPr>
          <w:rFonts w:hint="eastAsia" w:cs="仿宋_GB2312"/>
          <w:color w:val="auto"/>
          <w:highlight w:val="none"/>
        </w:rPr>
        <w:t>（页码）</w:t>
      </w:r>
    </w:p>
    <w:p w14:paraId="52623F78">
      <w:pPr>
        <w:pStyle w:val="101"/>
        <w:spacing w:line="360" w:lineRule="auto"/>
        <w:rPr>
          <w:rFonts w:hint="eastAsia" w:cs="仿宋_GB2312"/>
          <w:color w:val="auto"/>
          <w:highlight w:val="none"/>
        </w:rPr>
      </w:pPr>
      <w:r>
        <w:rPr>
          <w:rFonts w:hint="eastAsia" w:cs="仿宋_GB2312"/>
          <w:color w:val="auto"/>
          <w:highlight w:val="none"/>
        </w:rPr>
        <w:t>七、备品备件及供选择的配套零部件清单（如有）…………………………（页码）</w:t>
      </w:r>
    </w:p>
    <w:p w14:paraId="43FFC0AA">
      <w:pPr>
        <w:pStyle w:val="101"/>
        <w:spacing w:line="360" w:lineRule="auto"/>
        <w:rPr>
          <w:rFonts w:hint="eastAsia" w:cs="仿宋_GB2312"/>
          <w:color w:val="auto"/>
          <w:highlight w:val="none"/>
        </w:rPr>
      </w:pPr>
      <w:r>
        <w:rPr>
          <w:rFonts w:hint="eastAsia" w:cs="仿宋_GB2312"/>
          <w:color w:val="auto"/>
          <w:highlight w:val="none"/>
        </w:rPr>
        <w:t>八、培训计划（如有）</w:t>
      </w:r>
      <w:r>
        <w:rPr>
          <w:rFonts w:hint="eastAsia" w:cs="仿宋_GB2312"/>
          <w:color w:val="auto"/>
          <w:highlight w:val="none"/>
          <w:lang w:val="zh-CN"/>
        </w:rPr>
        <w:t>…………………………………………………</w:t>
      </w:r>
      <w:r>
        <w:rPr>
          <w:rFonts w:hint="eastAsia" w:cs="仿宋_GB2312"/>
          <w:color w:val="auto"/>
          <w:highlight w:val="none"/>
        </w:rPr>
        <w:t>………（页码）</w:t>
      </w:r>
    </w:p>
    <w:p w14:paraId="105A0283">
      <w:pPr>
        <w:pStyle w:val="101"/>
        <w:spacing w:line="360" w:lineRule="auto"/>
        <w:rPr>
          <w:rFonts w:hint="eastAsia" w:cs="仿宋_GB2312"/>
          <w:color w:val="auto"/>
          <w:highlight w:val="none"/>
        </w:rPr>
      </w:pPr>
      <w:r>
        <w:rPr>
          <w:rFonts w:hint="eastAsia" w:cs="仿宋_GB2312"/>
          <w:color w:val="auto"/>
          <w:highlight w:val="none"/>
        </w:rPr>
        <w:t>九、认为需要的其他技术文件或说明（如有）</w:t>
      </w:r>
      <w:r>
        <w:rPr>
          <w:rFonts w:hint="eastAsia" w:cs="仿宋_GB2312"/>
          <w:color w:val="auto"/>
          <w:highlight w:val="none"/>
          <w:lang w:val="zh-CN"/>
        </w:rPr>
        <w:t>………………………………</w:t>
      </w:r>
      <w:r>
        <w:rPr>
          <w:rFonts w:hint="eastAsia" w:cs="仿宋_GB2312"/>
          <w:color w:val="auto"/>
          <w:highlight w:val="none"/>
        </w:rPr>
        <w:t>（页码）</w:t>
      </w:r>
    </w:p>
    <w:p w14:paraId="15A225FB">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59E897F5">
      <w:pPr>
        <w:snapToGrid w:val="0"/>
        <w:spacing w:before="165" w:beforeLines="50" w:after="50"/>
        <w:ind w:left="143" w:leftChars="68" w:firstLine="472" w:firstLineChars="196"/>
        <w:jc w:val="left"/>
        <w:rPr>
          <w:rFonts w:hint="eastAsia" w:ascii="宋体" w:hAnsi="宋体"/>
          <w:b/>
          <w:color w:val="auto"/>
          <w:sz w:val="24"/>
          <w:highlight w:val="none"/>
        </w:rPr>
      </w:pPr>
    </w:p>
    <w:p w14:paraId="2A8F878E">
      <w:pPr>
        <w:snapToGrid w:val="0"/>
        <w:spacing w:before="165" w:beforeLines="50" w:after="50"/>
        <w:ind w:left="143" w:leftChars="68" w:firstLine="472" w:firstLineChars="196"/>
        <w:jc w:val="left"/>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 xml:space="preserve"> </w:t>
      </w:r>
    </w:p>
    <w:p w14:paraId="45ABB20C">
      <w:pPr>
        <w:pStyle w:val="19"/>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一、投标服务技术需求偏离表</w:t>
      </w:r>
    </w:p>
    <w:p w14:paraId="3437FF4B">
      <w:pPr>
        <w:pStyle w:val="19"/>
        <w:spacing w:line="440" w:lineRule="exact"/>
        <w:ind w:firstLine="420" w:firstLineChars="200"/>
        <w:rPr>
          <w:color w:val="auto"/>
          <w:highlight w:val="none"/>
        </w:rPr>
      </w:pPr>
    </w:p>
    <w:p w14:paraId="27B90CC4">
      <w:pPr>
        <w:pStyle w:val="19"/>
        <w:spacing w:line="600" w:lineRule="exact"/>
        <w:ind w:firstLine="480" w:firstLineChars="200"/>
        <w:rPr>
          <w:rFonts w:hint="default" w:hAnsi="宋体" w:eastAsia="宋体"/>
          <w:color w:val="auto"/>
          <w:sz w:val="24"/>
          <w:szCs w:val="24"/>
          <w:highlight w:val="none"/>
          <w:lang w:val="en-US" w:eastAsia="zh-CN"/>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本项目招标文件第二章“服务需求一览表”中的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r>
        <w:rPr>
          <w:rFonts w:hint="eastAsia" w:hAnsi="宋体"/>
          <w:b/>
          <w:bCs/>
          <w:color w:val="auto"/>
          <w:sz w:val="24"/>
          <w:szCs w:val="24"/>
          <w:highlight w:val="none"/>
          <w:lang w:val="en-US" w:eastAsia="zh-CN"/>
        </w:rPr>
        <w:t>未逐条对应填写的投标无效。</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7640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722FBF49">
            <w:pPr>
              <w:rPr>
                <w:rFonts w:hint="eastAsia"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1FA0733D">
            <w:pPr>
              <w:jc w:val="center"/>
              <w:rPr>
                <w:rFonts w:hint="eastAsia"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769F87DD">
            <w:pPr>
              <w:jc w:val="center"/>
              <w:rPr>
                <w:rFonts w:hint="eastAsia"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31A837D3">
            <w:pPr>
              <w:rPr>
                <w:rFonts w:hint="eastAsia" w:ascii="宋体" w:hAnsi="宋体"/>
                <w:color w:val="auto"/>
                <w:szCs w:val="21"/>
                <w:highlight w:val="none"/>
              </w:rPr>
            </w:pPr>
            <w:r>
              <w:rPr>
                <w:rFonts w:hint="eastAsia" w:ascii="宋体" w:hAnsi="宋体"/>
                <w:color w:val="auto"/>
                <w:szCs w:val="21"/>
                <w:highlight w:val="none"/>
              </w:rPr>
              <w:t>偏离说明</w:t>
            </w:r>
          </w:p>
        </w:tc>
      </w:tr>
      <w:tr w14:paraId="2DA2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vAlign w:val="center"/>
          </w:tcPr>
          <w:p w14:paraId="337E72A6">
            <w:pPr>
              <w:widowControl/>
              <w:jc w:val="left"/>
              <w:rPr>
                <w:rFonts w:hint="eastAsia"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38DCE12">
            <w:pPr>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466FC304">
            <w:pPr>
              <w:jc w:val="center"/>
              <w:rPr>
                <w:rFonts w:hint="eastAsia"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25A7CAF">
            <w:pPr>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637A2338">
            <w:pPr>
              <w:jc w:val="center"/>
              <w:rPr>
                <w:rFonts w:hint="eastAsia"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70C62F35">
            <w:pPr>
              <w:widowControl/>
              <w:jc w:val="left"/>
              <w:rPr>
                <w:rFonts w:hint="eastAsia" w:ascii="宋体" w:hAnsi="宋体"/>
                <w:color w:val="auto"/>
                <w:szCs w:val="21"/>
                <w:highlight w:val="none"/>
              </w:rPr>
            </w:pPr>
          </w:p>
        </w:tc>
      </w:tr>
      <w:tr w14:paraId="5446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7812DF6">
            <w:pPr>
              <w:rPr>
                <w:rFonts w:hint="eastAsia" w:ascii="宋体" w:hAnsi="宋体"/>
                <w:color w:val="auto"/>
                <w:szCs w:val="21"/>
                <w:highlight w:val="none"/>
              </w:rPr>
            </w:pPr>
            <w:r>
              <w:rPr>
                <w:rFonts w:hint="eastAsia"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76F3C39A">
            <w:pPr>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10553FA">
            <w:pPr>
              <w:rPr>
                <w:rFonts w:hint="eastAsia" w:ascii="宋体" w:hAnsi="宋体"/>
                <w:color w:val="auto"/>
                <w:szCs w:val="21"/>
                <w:highlight w:val="none"/>
              </w:rPr>
            </w:pPr>
            <w:r>
              <w:rPr>
                <w:rFonts w:hint="eastAsia" w:ascii="宋体" w:hAnsi="宋体"/>
                <w:color w:val="auto"/>
                <w:szCs w:val="21"/>
                <w:highlight w:val="none"/>
              </w:rPr>
              <w:t>1  ……</w:t>
            </w:r>
          </w:p>
          <w:p w14:paraId="46FB2144">
            <w:pPr>
              <w:rPr>
                <w:rFonts w:hint="eastAsia" w:ascii="宋体" w:hAnsi="宋体"/>
                <w:color w:val="auto"/>
                <w:szCs w:val="21"/>
                <w:highlight w:val="none"/>
              </w:rPr>
            </w:pPr>
            <w:r>
              <w:rPr>
                <w:rFonts w:hint="eastAsia" w:ascii="宋体" w:hAnsi="宋体"/>
                <w:color w:val="auto"/>
                <w:szCs w:val="21"/>
                <w:highlight w:val="none"/>
              </w:rPr>
              <w:t>2  ……</w:t>
            </w:r>
          </w:p>
          <w:p w14:paraId="33D8BBBC">
            <w:pPr>
              <w:rPr>
                <w:rFonts w:hint="eastAsia" w:ascii="宋体" w:hAnsi="宋体"/>
                <w:color w:val="auto"/>
                <w:szCs w:val="21"/>
                <w:highlight w:val="none"/>
              </w:rPr>
            </w:pPr>
            <w:r>
              <w:rPr>
                <w:rFonts w:hint="eastAsia" w:ascii="宋体" w:hAnsi="宋体"/>
                <w:color w:val="auto"/>
                <w:szCs w:val="21"/>
                <w:highlight w:val="none"/>
              </w:rPr>
              <w:t>3  ……</w:t>
            </w:r>
          </w:p>
          <w:p w14:paraId="77241A5B">
            <w:pPr>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57CF0A3">
            <w:pPr>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41E90B81">
            <w:pPr>
              <w:rPr>
                <w:rFonts w:hint="eastAsia" w:ascii="宋体" w:hAnsi="宋体"/>
                <w:color w:val="auto"/>
                <w:szCs w:val="21"/>
                <w:highlight w:val="none"/>
              </w:rPr>
            </w:pPr>
            <w:r>
              <w:rPr>
                <w:rFonts w:hint="eastAsia" w:ascii="宋体" w:hAnsi="宋体"/>
                <w:color w:val="auto"/>
                <w:szCs w:val="21"/>
                <w:highlight w:val="none"/>
              </w:rPr>
              <w:t>1  ……</w:t>
            </w:r>
          </w:p>
          <w:p w14:paraId="6564D6CF">
            <w:pPr>
              <w:rPr>
                <w:rFonts w:hint="eastAsia" w:ascii="宋体" w:hAnsi="宋体"/>
                <w:color w:val="auto"/>
                <w:szCs w:val="21"/>
                <w:highlight w:val="none"/>
              </w:rPr>
            </w:pPr>
            <w:r>
              <w:rPr>
                <w:rFonts w:hint="eastAsia" w:ascii="宋体" w:hAnsi="宋体"/>
                <w:color w:val="auto"/>
                <w:szCs w:val="21"/>
                <w:highlight w:val="none"/>
              </w:rPr>
              <w:t>2  ……</w:t>
            </w:r>
          </w:p>
          <w:p w14:paraId="4C3FDF9B">
            <w:pPr>
              <w:rPr>
                <w:rFonts w:hint="eastAsia" w:ascii="宋体" w:hAnsi="宋体"/>
                <w:color w:val="auto"/>
                <w:szCs w:val="21"/>
                <w:highlight w:val="none"/>
              </w:rPr>
            </w:pPr>
            <w:r>
              <w:rPr>
                <w:rFonts w:hint="eastAsia" w:ascii="宋体" w:hAnsi="宋体"/>
                <w:color w:val="auto"/>
                <w:szCs w:val="21"/>
                <w:highlight w:val="none"/>
              </w:rPr>
              <w:t>3  ……</w:t>
            </w:r>
          </w:p>
          <w:p w14:paraId="5311B38A">
            <w:pPr>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8990141">
            <w:pPr>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4DAD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4A62361">
            <w:pPr>
              <w:rPr>
                <w:rFonts w:hint="eastAsia" w:ascii="宋体" w:hAnsi="宋体"/>
                <w:color w:val="auto"/>
                <w:szCs w:val="21"/>
                <w:highlight w:val="none"/>
              </w:rPr>
            </w:pPr>
            <w:r>
              <w:rPr>
                <w:rFonts w:hint="eastAsia"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5AE277D2">
            <w:pPr>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38FF8BEA">
            <w:pPr>
              <w:rPr>
                <w:rFonts w:hint="eastAsia" w:ascii="宋体" w:hAnsi="宋体"/>
                <w:color w:val="auto"/>
                <w:szCs w:val="21"/>
                <w:highlight w:val="none"/>
              </w:rPr>
            </w:pPr>
            <w:r>
              <w:rPr>
                <w:rFonts w:hint="eastAsia" w:ascii="宋体" w:hAnsi="宋体"/>
                <w:color w:val="auto"/>
                <w:szCs w:val="21"/>
                <w:highlight w:val="none"/>
              </w:rPr>
              <w:t>1  ……</w:t>
            </w:r>
          </w:p>
          <w:p w14:paraId="059B5FC9">
            <w:pPr>
              <w:rPr>
                <w:rFonts w:hint="eastAsia" w:ascii="宋体" w:hAnsi="宋体"/>
                <w:color w:val="auto"/>
                <w:szCs w:val="21"/>
                <w:highlight w:val="none"/>
              </w:rPr>
            </w:pPr>
            <w:r>
              <w:rPr>
                <w:rFonts w:hint="eastAsia" w:ascii="宋体" w:hAnsi="宋体"/>
                <w:color w:val="auto"/>
                <w:szCs w:val="21"/>
                <w:highlight w:val="none"/>
              </w:rPr>
              <w:t>2  ……</w:t>
            </w:r>
          </w:p>
          <w:p w14:paraId="38FC26F3">
            <w:pPr>
              <w:rPr>
                <w:rFonts w:hint="eastAsia" w:ascii="宋体" w:hAnsi="宋体"/>
                <w:color w:val="auto"/>
                <w:szCs w:val="21"/>
                <w:highlight w:val="none"/>
              </w:rPr>
            </w:pPr>
            <w:r>
              <w:rPr>
                <w:rFonts w:hint="eastAsia" w:ascii="宋体" w:hAnsi="宋体"/>
                <w:color w:val="auto"/>
                <w:szCs w:val="21"/>
                <w:highlight w:val="none"/>
              </w:rPr>
              <w:t>3  ……</w:t>
            </w:r>
          </w:p>
          <w:p w14:paraId="703BFF14">
            <w:pPr>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1050921">
            <w:pPr>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8C96709">
            <w:pPr>
              <w:rPr>
                <w:rFonts w:hint="eastAsia" w:ascii="宋体" w:hAnsi="宋体"/>
                <w:color w:val="auto"/>
                <w:szCs w:val="21"/>
                <w:highlight w:val="none"/>
              </w:rPr>
            </w:pPr>
            <w:r>
              <w:rPr>
                <w:rFonts w:hint="eastAsia" w:ascii="宋体" w:hAnsi="宋体"/>
                <w:color w:val="auto"/>
                <w:szCs w:val="21"/>
                <w:highlight w:val="none"/>
              </w:rPr>
              <w:t>1  ……</w:t>
            </w:r>
          </w:p>
          <w:p w14:paraId="5F23D2B4">
            <w:pPr>
              <w:rPr>
                <w:rFonts w:hint="eastAsia" w:ascii="宋体" w:hAnsi="宋体"/>
                <w:color w:val="auto"/>
                <w:szCs w:val="21"/>
                <w:highlight w:val="none"/>
              </w:rPr>
            </w:pPr>
            <w:r>
              <w:rPr>
                <w:rFonts w:hint="eastAsia" w:ascii="宋体" w:hAnsi="宋体"/>
                <w:color w:val="auto"/>
                <w:szCs w:val="21"/>
                <w:highlight w:val="none"/>
              </w:rPr>
              <w:t>2  ……</w:t>
            </w:r>
          </w:p>
          <w:p w14:paraId="724C48D7">
            <w:pPr>
              <w:rPr>
                <w:rFonts w:hint="eastAsia" w:ascii="宋体" w:hAnsi="宋体"/>
                <w:color w:val="auto"/>
                <w:szCs w:val="21"/>
                <w:highlight w:val="none"/>
              </w:rPr>
            </w:pPr>
            <w:r>
              <w:rPr>
                <w:rFonts w:hint="eastAsia" w:ascii="宋体" w:hAnsi="宋体"/>
                <w:color w:val="auto"/>
                <w:szCs w:val="21"/>
                <w:highlight w:val="none"/>
              </w:rPr>
              <w:t>3  ……</w:t>
            </w:r>
          </w:p>
          <w:p w14:paraId="1B7B5E28">
            <w:pPr>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41CF6E38">
            <w:pPr>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0C5A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4D2CD22">
            <w:pPr>
              <w:rPr>
                <w:rFonts w:hint="eastAsia" w:ascii="宋体" w:hAnsi="宋体"/>
                <w:color w:val="auto"/>
                <w:szCs w:val="21"/>
                <w:highlight w:val="none"/>
              </w:rPr>
            </w:pPr>
            <w:r>
              <w:rPr>
                <w:rFonts w:hint="eastAsia"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27EDB8A">
            <w:pPr>
              <w:rPr>
                <w:rFonts w:hint="eastAsia"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41A3354E">
            <w:pPr>
              <w:rPr>
                <w:rFonts w:hint="eastAsia"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C7249B1">
            <w:pPr>
              <w:rPr>
                <w:rFonts w:hint="eastAsia"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6CB6C1B0">
            <w:pPr>
              <w:rPr>
                <w:rFonts w:hint="eastAsia"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654D8039">
            <w:pPr>
              <w:rPr>
                <w:rFonts w:hint="eastAsia" w:ascii="宋体" w:hAnsi="宋体"/>
                <w:color w:val="auto"/>
                <w:szCs w:val="21"/>
                <w:highlight w:val="none"/>
              </w:rPr>
            </w:pPr>
          </w:p>
        </w:tc>
      </w:tr>
      <w:tr w14:paraId="58BC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5EFBBDF3">
            <w:pPr>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1F72AD82">
      <w:pPr>
        <w:pStyle w:val="19"/>
        <w:spacing w:line="360" w:lineRule="auto"/>
        <w:rPr>
          <w:rFonts w:hint="eastAsia" w:hAnsi="宋体"/>
          <w:color w:val="auto"/>
          <w:szCs w:val="21"/>
          <w:highlight w:val="none"/>
        </w:rPr>
      </w:pPr>
      <w:r>
        <w:rPr>
          <w:rFonts w:hint="eastAsia" w:hAnsi="宋体"/>
          <w:color w:val="auto"/>
          <w:szCs w:val="21"/>
          <w:highlight w:val="none"/>
        </w:rPr>
        <w:t>注：</w:t>
      </w:r>
    </w:p>
    <w:p w14:paraId="4FF3AEF5">
      <w:pPr>
        <w:pStyle w:val="19"/>
        <w:spacing w:line="360" w:lineRule="auto"/>
        <w:rPr>
          <w:rFonts w:hint="eastAsia"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表格内容均需按要求填写并盖章，不得留空</w:t>
      </w:r>
      <w:r>
        <w:rPr>
          <w:rFonts w:hint="eastAsia" w:hAnsi="宋体"/>
          <w:b/>
          <w:bCs/>
          <w:color w:val="auto"/>
          <w:szCs w:val="21"/>
          <w:highlight w:val="none"/>
        </w:rPr>
        <w:t>，否则按投标无效处理</w:t>
      </w:r>
      <w:r>
        <w:rPr>
          <w:rFonts w:hint="eastAsia" w:hAnsi="宋体"/>
          <w:color w:val="auto"/>
          <w:szCs w:val="21"/>
          <w:highlight w:val="none"/>
        </w:rPr>
        <w:t>。</w:t>
      </w:r>
    </w:p>
    <w:p w14:paraId="274C4BCB">
      <w:pPr>
        <w:pStyle w:val="19"/>
        <w:spacing w:line="360" w:lineRule="auto"/>
        <w:rPr>
          <w:rFonts w:hint="eastAsia" w:hAnsi="宋体"/>
          <w:color w:val="auto"/>
          <w:szCs w:val="21"/>
          <w:highlight w:val="none"/>
        </w:rPr>
      </w:pPr>
      <w:r>
        <w:rPr>
          <w:rFonts w:hint="eastAsia" w:hAnsi="宋体"/>
          <w:bCs/>
          <w:color w:val="auto"/>
          <w:szCs w:val="21"/>
          <w:highlight w:val="none"/>
        </w:rPr>
        <w:t>2.当投标文件的服务内容低于招标文件要求时，投标人应当如实写明“负偏离”，否则视为虚假应标。</w:t>
      </w:r>
    </w:p>
    <w:p w14:paraId="24B1552E">
      <w:pPr>
        <w:pStyle w:val="19"/>
        <w:spacing w:line="360" w:lineRule="auto"/>
        <w:rPr>
          <w:color w:val="auto"/>
          <w:highlight w:val="none"/>
        </w:rPr>
      </w:pPr>
      <w:r>
        <w:rPr>
          <w:rFonts w:hint="eastAsia"/>
          <w:color w:val="auto"/>
          <w:highlight w:val="none"/>
        </w:rPr>
        <w:t>3.</w:t>
      </w:r>
      <w:r>
        <w:rPr>
          <w:rFonts w:hint="eastAsia" w:hAnsi="宋体" w:cs="宋体"/>
          <w:color w:val="auto"/>
          <w:szCs w:val="21"/>
          <w:highlight w:val="none"/>
        </w:rPr>
        <w:t>采购需求中带“▲”及“★”的条款，也要分别在本表“</w:t>
      </w:r>
      <w:r>
        <w:rPr>
          <w:rFonts w:hint="eastAsia" w:hAnsi="宋体"/>
          <w:color w:val="auto"/>
          <w:szCs w:val="21"/>
          <w:highlight w:val="none"/>
        </w:rPr>
        <w:t>服务参数</w:t>
      </w:r>
      <w:r>
        <w:rPr>
          <w:rFonts w:hint="eastAsia" w:hAnsi="宋体" w:cs="宋体"/>
          <w:color w:val="auto"/>
          <w:szCs w:val="21"/>
          <w:highlight w:val="none"/>
        </w:rPr>
        <w:t>”、“</w:t>
      </w:r>
      <w:r>
        <w:rPr>
          <w:rFonts w:hint="eastAsia" w:hAnsi="宋体"/>
          <w:color w:val="auto"/>
          <w:szCs w:val="21"/>
          <w:highlight w:val="none"/>
        </w:rPr>
        <w:t>所提供服务的内容</w:t>
      </w:r>
      <w:r>
        <w:rPr>
          <w:rFonts w:hint="eastAsia" w:hAnsi="宋体" w:cs="宋体"/>
          <w:color w:val="auto"/>
          <w:szCs w:val="21"/>
          <w:highlight w:val="none"/>
        </w:rPr>
        <w:t>”中标记。</w:t>
      </w:r>
    </w:p>
    <w:p w14:paraId="49786CB3">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4F035B5A">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D5DD2C8">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5D9C645">
      <w:pPr>
        <w:widowControl/>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6D9E8C3C">
      <w:pPr>
        <w:snapToGrid w:val="0"/>
        <w:spacing w:before="165" w:beforeLines="50" w:after="50"/>
        <w:jc w:val="center"/>
        <w:rPr>
          <w:rFonts w:hint="eastAsia" w:eastAsia="宋体"/>
          <w:b/>
          <w:bCs/>
          <w:color w:val="auto"/>
          <w:sz w:val="30"/>
          <w:szCs w:val="30"/>
          <w:highlight w:val="none"/>
          <w:lang w:eastAsia="zh-CN"/>
        </w:rPr>
      </w:pPr>
      <w:r>
        <w:rPr>
          <w:rFonts w:hint="eastAsia"/>
          <w:b/>
          <w:bCs/>
          <w:color w:val="auto"/>
          <w:sz w:val="30"/>
          <w:szCs w:val="30"/>
          <w:highlight w:val="none"/>
        </w:rPr>
        <w:t>二、</w:t>
      </w:r>
      <w:r>
        <w:rPr>
          <w:rFonts w:hint="eastAsia"/>
          <w:b/>
          <w:bCs/>
          <w:color w:val="auto"/>
          <w:sz w:val="30"/>
          <w:szCs w:val="30"/>
          <w:highlight w:val="none"/>
          <w:lang w:eastAsia="zh-CN"/>
        </w:rPr>
        <w:t>技术方案</w:t>
      </w:r>
    </w:p>
    <w:p w14:paraId="1B49397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21BEDD6A">
      <w:pPr>
        <w:rPr>
          <w:rFonts w:hint="eastAsia" w:ascii="仿宋_GB2312" w:hAnsi="仿宋" w:eastAsia="仿宋_GB2312" w:cs="仿宋_GB2312"/>
          <w:b/>
          <w:bCs/>
          <w:color w:val="auto"/>
          <w:kern w:val="0"/>
          <w:sz w:val="24"/>
          <w:highlight w:val="none"/>
          <w:lang w:val="zh-CN"/>
        </w:rPr>
      </w:pPr>
    </w:p>
    <w:p w14:paraId="2592BECF">
      <w:pPr>
        <w:rPr>
          <w:rFonts w:hint="eastAsia" w:ascii="仿宋_GB2312" w:hAnsi="仿宋" w:eastAsia="仿宋_GB2312" w:cs="仿宋_GB2312"/>
          <w:b/>
          <w:bCs/>
          <w:color w:val="auto"/>
          <w:kern w:val="0"/>
          <w:sz w:val="24"/>
          <w:highlight w:val="none"/>
          <w:lang w:val="zh-CN"/>
        </w:rPr>
      </w:pPr>
    </w:p>
    <w:p w14:paraId="0DA0315B">
      <w:pPr>
        <w:rPr>
          <w:rFonts w:hint="eastAsia" w:ascii="仿宋_GB2312" w:hAnsi="仿宋" w:eastAsia="仿宋_GB2312" w:cs="仿宋_GB2312"/>
          <w:b/>
          <w:bCs/>
          <w:color w:val="auto"/>
          <w:kern w:val="0"/>
          <w:sz w:val="24"/>
          <w:highlight w:val="none"/>
          <w:lang w:val="zh-CN"/>
        </w:rPr>
      </w:pPr>
    </w:p>
    <w:p w14:paraId="2BB038CE">
      <w:pPr>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 xml:space="preserve">(以生效日算起) </w:t>
      </w:r>
    </w:p>
    <w:tbl>
      <w:tblPr>
        <w:tblStyle w:val="3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79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2E464B10">
            <w:pPr>
              <w:spacing w:line="360" w:lineRule="auto"/>
              <w:rPr>
                <w:rFonts w:hint="eastAsia" w:ascii="仿宋_GB2312" w:hAnsi="仿宋" w:eastAsia="仿宋_GB2312" w:cs="仿宋_GB2312"/>
                <w:color w:val="auto"/>
                <w:sz w:val="24"/>
                <w:highlight w:val="none"/>
              </w:rPr>
            </w:pPr>
            <w:r>
              <w:rPr>
                <w:rFonts w:hint="eastAsia"/>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6985"/>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CD649A2">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02E1EDBE">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10DB2F30">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CD649A2">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2E1EDBE">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DB2F30">
                              <w:pPr>
                                <w:snapToGrid w:val="0"/>
                              </w:pPr>
                              <w:r>
                                <w:rPr>
                                  <w:rFonts w:hint="eastAsia"/>
                                </w:rPr>
                                <w:t>日</w:t>
                              </w:r>
                            </w:p>
                          </w:txbxContent>
                        </v:textbox>
                      </v:shape>
                    </v:group>
                  </w:pict>
                </mc:Fallback>
              </mc:AlternateContent>
            </w:r>
          </w:p>
          <w:p w14:paraId="2AFED9F4">
            <w:pPr>
              <w:spacing w:line="360" w:lineRule="auto"/>
              <w:rPr>
                <w:rFonts w:hint="eastAsia" w:ascii="仿宋_GB2312" w:hAnsi="仿宋" w:eastAsia="仿宋_GB2312" w:cs="仿宋_GB2312"/>
                <w:color w:val="auto"/>
                <w:sz w:val="24"/>
                <w:highlight w:val="none"/>
              </w:rPr>
            </w:pPr>
          </w:p>
          <w:p w14:paraId="13CD6731">
            <w:pPr>
              <w:spacing w:line="360" w:lineRule="auto"/>
              <w:rPr>
                <w:rFonts w:hint="eastAsia" w:ascii="仿宋_GB2312" w:hAnsi="仿宋" w:eastAsia="仿宋_GB2312" w:cs="仿宋_GB2312"/>
                <w:color w:val="auto"/>
                <w:sz w:val="24"/>
                <w:highlight w:val="none"/>
              </w:rPr>
            </w:pPr>
          </w:p>
          <w:p w14:paraId="0D0924E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14436B7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71478F5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56FB5FE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75EF8B1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062256D3">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6039307D">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7627A78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1584B3C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C686CD2">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3862C8C6">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0526F345">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2A78E92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53B0C4AE">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2DE4C04C">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39083495">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5C1ACCA8">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446C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BA0254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FDB8A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50B47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B13B2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B8459D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0581C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324AC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B4C21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95ED5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26A89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EAB9C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E061E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82763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AB2AD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68657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81E53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126858">
            <w:pPr>
              <w:spacing w:line="360" w:lineRule="auto"/>
              <w:rPr>
                <w:rFonts w:hint="eastAsia" w:ascii="仿宋_GB2312" w:hAnsi="仿宋" w:eastAsia="仿宋_GB2312" w:cs="仿宋_GB2312"/>
                <w:color w:val="auto"/>
                <w:sz w:val="24"/>
                <w:highlight w:val="none"/>
              </w:rPr>
            </w:pPr>
          </w:p>
        </w:tc>
      </w:tr>
      <w:tr w14:paraId="7D28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0C4004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322FF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D2E8E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F6C3A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340EE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0ECE6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C5ED0A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F7DC4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C8F8E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65ECB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D6E1C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AF505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4C2A6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6B507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5BF03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797AC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674BD2">
            <w:pPr>
              <w:spacing w:line="360" w:lineRule="auto"/>
              <w:rPr>
                <w:rFonts w:hint="eastAsia" w:ascii="仿宋_GB2312" w:hAnsi="仿宋" w:eastAsia="仿宋_GB2312" w:cs="仿宋_GB2312"/>
                <w:color w:val="auto"/>
                <w:sz w:val="24"/>
                <w:highlight w:val="none"/>
              </w:rPr>
            </w:pPr>
          </w:p>
        </w:tc>
      </w:tr>
      <w:tr w14:paraId="0970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94E671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63B85A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D9643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AEEB1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C8713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06E88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2A319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C0506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50FF4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8E7CB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78ADB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711DA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E149F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68A63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07304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396CF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30DD9F">
            <w:pPr>
              <w:spacing w:line="360" w:lineRule="auto"/>
              <w:rPr>
                <w:rFonts w:hint="eastAsia" w:ascii="仿宋_GB2312" w:hAnsi="仿宋" w:eastAsia="仿宋_GB2312" w:cs="仿宋_GB2312"/>
                <w:color w:val="auto"/>
                <w:sz w:val="24"/>
                <w:highlight w:val="none"/>
              </w:rPr>
            </w:pPr>
          </w:p>
        </w:tc>
      </w:tr>
      <w:tr w14:paraId="3C0B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10D3C3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80D8A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CA0E3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C963F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C01DD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1C9F74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C8593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B14C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D7D7D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28ACA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CD41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7B7C8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BED1A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FE91E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BD3F9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C18CD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ADA36C">
            <w:pPr>
              <w:spacing w:line="360" w:lineRule="auto"/>
              <w:rPr>
                <w:rFonts w:hint="eastAsia" w:ascii="仿宋_GB2312" w:hAnsi="仿宋" w:eastAsia="仿宋_GB2312" w:cs="仿宋_GB2312"/>
                <w:color w:val="auto"/>
                <w:sz w:val="24"/>
                <w:highlight w:val="none"/>
              </w:rPr>
            </w:pPr>
          </w:p>
        </w:tc>
      </w:tr>
      <w:tr w14:paraId="5ADD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AE2CDB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6A0381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D9EF1A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BD672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4D962D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86054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7681DF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F025A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8AF89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D6278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C97B2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AA67B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53D2E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39A63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66F89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8DE61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8DB64F3">
            <w:pPr>
              <w:spacing w:line="360" w:lineRule="auto"/>
              <w:rPr>
                <w:rFonts w:hint="eastAsia" w:ascii="仿宋_GB2312" w:hAnsi="仿宋" w:eastAsia="仿宋_GB2312" w:cs="仿宋_GB2312"/>
                <w:color w:val="auto"/>
                <w:sz w:val="24"/>
                <w:highlight w:val="none"/>
              </w:rPr>
            </w:pPr>
          </w:p>
        </w:tc>
      </w:tr>
      <w:tr w14:paraId="5BA3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1C48B5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A4AD0C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E684A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D56A0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6701E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B59B0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EAB25F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38AB8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6A09B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73E1E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58240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698B1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9B7B7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7856F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C35E1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E83BF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A5039A">
            <w:pPr>
              <w:spacing w:line="360" w:lineRule="auto"/>
              <w:rPr>
                <w:rFonts w:hint="eastAsia" w:ascii="仿宋_GB2312" w:hAnsi="仿宋" w:eastAsia="仿宋_GB2312" w:cs="仿宋_GB2312"/>
                <w:color w:val="auto"/>
                <w:sz w:val="24"/>
                <w:highlight w:val="none"/>
              </w:rPr>
            </w:pPr>
          </w:p>
        </w:tc>
      </w:tr>
      <w:tr w14:paraId="3A16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A4A2A5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C92BC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C1FA9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829CC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778D2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8CB5FD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7DCD9F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BC334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BC6CE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361D2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5C102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45440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8E5E7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C9819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4F5FE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74552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9745F3">
            <w:pPr>
              <w:spacing w:line="360" w:lineRule="auto"/>
              <w:rPr>
                <w:rFonts w:hint="eastAsia" w:ascii="仿宋_GB2312" w:hAnsi="仿宋" w:eastAsia="仿宋_GB2312" w:cs="仿宋_GB2312"/>
                <w:color w:val="auto"/>
                <w:sz w:val="24"/>
                <w:highlight w:val="none"/>
              </w:rPr>
            </w:pPr>
          </w:p>
        </w:tc>
      </w:tr>
      <w:tr w14:paraId="6E8E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70EF08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1C164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2827A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736261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17AB2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A2412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A4D36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BD560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83A74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CA330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D9736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D2B08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1962B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94DB2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E46FB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EDA4C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DB0C7C">
            <w:pPr>
              <w:spacing w:line="360" w:lineRule="auto"/>
              <w:rPr>
                <w:rFonts w:hint="eastAsia" w:ascii="仿宋_GB2312" w:hAnsi="仿宋" w:eastAsia="仿宋_GB2312" w:cs="仿宋_GB2312"/>
                <w:color w:val="auto"/>
                <w:sz w:val="24"/>
                <w:highlight w:val="none"/>
              </w:rPr>
            </w:pPr>
          </w:p>
        </w:tc>
      </w:tr>
      <w:tr w14:paraId="4AFA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C8EFE5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AB9FE8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81328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FD51F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A819F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4922F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287CF6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021A1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0359F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606F3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05612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118EF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58E27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25D59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F91E4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8F8E4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A3BBEF">
            <w:pPr>
              <w:spacing w:line="360" w:lineRule="auto"/>
              <w:rPr>
                <w:rFonts w:hint="eastAsia" w:ascii="仿宋_GB2312" w:hAnsi="仿宋" w:eastAsia="仿宋_GB2312" w:cs="仿宋_GB2312"/>
                <w:color w:val="auto"/>
                <w:sz w:val="24"/>
                <w:highlight w:val="none"/>
              </w:rPr>
            </w:pPr>
          </w:p>
        </w:tc>
      </w:tr>
    </w:tbl>
    <w:p w14:paraId="14FE9983">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sz w:val="24"/>
          <w:highlight w:val="none"/>
        </w:rPr>
        <w:t>注：投标人可按上述时间表的格式自行编制切合实际的具体时间表。</w:t>
      </w:r>
    </w:p>
    <w:p w14:paraId="17938075">
      <w:pPr>
        <w:autoSpaceDE w:val="0"/>
        <w:autoSpaceDN w:val="0"/>
        <w:spacing w:line="360" w:lineRule="auto"/>
        <w:ind w:firstLine="4440" w:firstLineChars="18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投标人名称（电子签章）：</w:t>
      </w:r>
    </w:p>
    <w:p w14:paraId="3D1105BE">
      <w:pPr>
        <w:autoSpaceDE w:val="0"/>
        <w:autoSpaceDN w:val="0"/>
        <w:spacing w:line="360" w:lineRule="auto"/>
        <w:rPr>
          <w:rFonts w:hint="eastAsia" w:ascii="仿宋_GB2312" w:hAnsi="仿宋" w:eastAsia="仿宋_GB2312" w:cs="仿宋_GB2312"/>
          <w:b/>
          <w:bCs/>
          <w:color w:val="auto"/>
          <w:sz w:val="32"/>
          <w:szCs w:val="32"/>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26C291AA">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56C6AB91">
      <w:pPr>
        <w:snapToGrid w:val="0"/>
        <w:spacing w:before="165" w:beforeLines="50" w:after="50"/>
        <w:jc w:val="center"/>
        <w:rPr>
          <w:b/>
          <w:bCs/>
          <w:color w:val="auto"/>
          <w:sz w:val="30"/>
          <w:szCs w:val="30"/>
          <w:highlight w:val="none"/>
        </w:rPr>
      </w:pPr>
      <w:r>
        <w:rPr>
          <w:rFonts w:hint="eastAsia"/>
          <w:b/>
          <w:bCs/>
          <w:color w:val="auto"/>
          <w:sz w:val="30"/>
          <w:szCs w:val="30"/>
          <w:highlight w:val="none"/>
        </w:rPr>
        <w:t>三、售后服务方案</w:t>
      </w:r>
    </w:p>
    <w:p w14:paraId="160ACA8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0EA22F3E">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1、售后服务承诺</w:t>
      </w:r>
    </w:p>
    <w:p w14:paraId="72C2D060">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（按此格式自制）</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C45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CEDB239">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2FEE8D23">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28278A2A">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4781E524">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6AEB719C">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65F11BEE">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0697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A3415DF">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6C4E359">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91E0258">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7A74024">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7660CE22">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D9C325E">
            <w:pPr>
              <w:autoSpaceDE w:val="0"/>
              <w:autoSpaceDN w:val="0"/>
              <w:spacing w:line="360" w:lineRule="auto"/>
              <w:jc w:val="center"/>
              <w:rPr>
                <w:rFonts w:hint="eastAsia" w:ascii="仿宋_GB2312" w:hAnsi="仿宋" w:eastAsia="仿宋_GB2312" w:cs="仿宋_GB2312"/>
                <w:color w:val="auto"/>
                <w:sz w:val="24"/>
                <w:highlight w:val="none"/>
              </w:rPr>
            </w:pPr>
          </w:p>
        </w:tc>
      </w:tr>
      <w:tr w14:paraId="6941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4E287F9">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E63399F">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5A988B7">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11CBDD19">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67DED6B">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E7DB714">
            <w:pPr>
              <w:autoSpaceDE w:val="0"/>
              <w:autoSpaceDN w:val="0"/>
              <w:spacing w:line="360" w:lineRule="auto"/>
              <w:jc w:val="center"/>
              <w:rPr>
                <w:rFonts w:hint="eastAsia" w:ascii="仿宋_GB2312" w:hAnsi="仿宋" w:eastAsia="仿宋_GB2312" w:cs="仿宋_GB2312"/>
                <w:color w:val="auto"/>
                <w:sz w:val="24"/>
                <w:highlight w:val="none"/>
              </w:rPr>
            </w:pPr>
          </w:p>
        </w:tc>
      </w:tr>
      <w:tr w14:paraId="71DC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DEC12A9">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39C3E91">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4266F89">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7F86E3D">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175B68CA">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3BD1232">
            <w:pPr>
              <w:autoSpaceDE w:val="0"/>
              <w:autoSpaceDN w:val="0"/>
              <w:spacing w:line="360" w:lineRule="auto"/>
              <w:jc w:val="center"/>
              <w:rPr>
                <w:rFonts w:hint="eastAsia" w:ascii="仿宋_GB2312" w:hAnsi="仿宋" w:eastAsia="仿宋_GB2312" w:cs="仿宋_GB2312"/>
                <w:color w:val="auto"/>
                <w:sz w:val="24"/>
                <w:highlight w:val="none"/>
              </w:rPr>
            </w:pPr>
          </w:p>
        </w:tc>
      </w:tr>
    </w:tbl>
    <w:p w14:paraId="6EEF015E">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注：关于项目涉及的所有售后服务机构均在本表注明，包括投标人本单位和符合条件的第三方服务机构；</w:t>
      </w:r>
    </w:p>
    <w:p w14:paraId="5FA67D7E">
      <w:pPr>
        <w:autoSpaceDE w:val="0"/>
        <w:autoSpaceDN w:val="0"/>
        <w:spacing w:line="360" w:lineRule="auto"/>
        <w:rPr>
          <w:rFonts w:hint="eastAsia" w:ascii="仿宋_GB2312" w:hAnsi="仿宋" w:eastAsia="仿宋_GB2312" w:cs="仿宋_GB2312"/>
          <w:color w:val="auto"/>
          <w:kern w:val="0"/>
          <w:sz w:val="24"/>
          <w:highlight w:val="none"/>
        </w:rPr>
      </w:pPr>
    </w:p>
    <w:p w14:paraId="43C114AE">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36"/>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514FBBC6">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20F5506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14:paraId="17EF65ED">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6A90294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29195CD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9158FA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37A976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193F8A1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761597C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716BDF2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2E2A80A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E05C3D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9D7438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4B5D9695">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D0BC5D1">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102492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55A95AAD">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BF56C02">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97C53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A1E8DE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59328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AC510CD">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B4A60E3">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4EFF3A8">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C4FAC24">
            <w:pPr>
              <w:autoSpaceDE w:val="0"/>
              <w:autoSpaceDN w:val="0"/>
              <w:spacing w:line="360" w:lineRule="auto"/>
              <w:rPr>
                <w:rFonts w:hint="eastAsia" w:ascii="仿宋_GB2312" w:hAnsi="仿宋" w:eastAsia="仿宋_GB2312" w:cs="仿宋_GB2312"/>
                <w:color w:val="auto"/>
                <w:sz w:val="24"/>
                <w:highlight w:val="none"/>
              </w:rPr>
            </w:pPr>
          </w:p>
        </w:tc>
      </w:tr>
      <w:tr w14:paraId="28FF064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2447483">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04C8F37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BF914A5">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EBFA95E">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684B4B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695CC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0A719C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DB35911">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DC82203">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87485A8">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ABDC38F">
            <w:pPr>
              <w:autoSpaceDE w:val="0"/>
              <w:autoSpaceDN w:val="0"/>
              <w:spacing w:line="360" w:lineRule="auto"/>
              <w:rPr>
                <w:rFonts w:hint="eastAsia" w:ascii="仿宋_GB2312" w:hAnsi="仿宋" w:eastAsia="仿宋_GB2312" w:cs="仿宋_GB2312"/>
                <w:color w:val="auto"/>
                <w:sz w:val="24"/>
                <w:highlight w:val="none"/>
              </w:rPr>
            </w:pPr>
          </w:p>
        </w:tc>
      </w:tr>
      <w:tr w14:paraId="0B16E22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F8A30A9">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C1ECFB1">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110158F">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402D70">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F6A6C5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F89414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F2F54D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27B1B86">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4426056">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7786632">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F22D7FC">
            <w:pPr>
              <w:autoSpaceDE w:val="0"/>
              <w:autoSpaceDN w:val="0"/>
              <w:spacing w:line="360" w:lineRule="auto"/>
              <w:rPr>
                <w:rFonts w:hint="eastAsia" w:ascii="仿宋_GB2312" w:hAnsi="仿宋" w:eastAsia="仿宋_GB2312" w:cs="仿宋_GB2312"/>
                <w:color w:val="auto"/>
                <w:sz w:val="24"/>
                <w:highlight w:val="none"/>
              </w:rPr>
            </w:pPr>
          </w:p>
        </w:tc>
      </w:tr>
      <w:tr w14:paraId="63E9E08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973411D">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90E990F">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A85F651">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BFC5733">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67EBC93">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84D6C0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061F2A">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FBE540E">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5FF9586">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A46A347">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09D6769">
            <w:pPr>
              <w:autoSpaceDE w:val="0"/>
              <w:autoSpaceDN w:val="0"/>
              <w:spacing w:line="360" w:lineRule="auto"/>
              <w:rPr>
                <w:rFonts w:hint="eastAsia" w:ascii="仿宋_GB2312" w:hAnsi="仿宋" w:eastAsia="仿宋_GB2312" w:cs="仿宋_GB2312"/>
                <w:color w:val="auto"/>
                <w:sz w:val="24"/>
                <w:highlight w:val="none"/>
              </w:rPr>
            </w:pPr>
          </w:p>
        </w:tc>
      </w:tr>
    </w:tbl>
    <w:p w14:paraId="15711CF9">
      <w:pPr>
        <w:snapToGrid w:val="0"/>
        <w:spacing w:before="165" w:beforeLines="50" w:after="50"/>
        <w:ind w:left="142"/>
        <w:jc w:val="center"/>
        <w:rPr>
          <w:rFonts w:hint="eastAsia" w:ascii="宋体" w:hAnsi="宋体"/>
          <w:b/>
          <w:color w:val="auto"/>
          <w:sz w:val="32"/>
          <w:szCs w:val="32"/>
          <w:highlight w:val="none"/>
        </w:rPr>
      </w:pPr>
    </w:p>
    <w:p w14:paraId="1A6EE992">
      <w:pPr>
        <w:snapToGrid w:val="0"/>
        <w:spacing w:before="165" w:beforeLines="50" w:line="360" w:lineRule="auto"/>
        <w:ind w:right="480" w:firstLine="3967" w:firstLineChars="1653"/>
        <w:rPr>
          <w:rFonts w:hint="eastAsia" w:ascii="宋体" w:hAnsi="宋体"/>
          <w:color w:val="auto"/>
          <w:sz w:val="24"/>
          <w:highlight w:val="none"/>
        </w:rPr>
      </w:pPr>
    </w:p>
    <w:p w14:paraId="37C29E2A">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8CB4859">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2B900E8">
      <w:pPr>
        <w:widowControl/>
        <w:spacing w:line="360" w:lineRule="auto"/>
        <w:jc w:val="left"/>
        <w:rPr>
          <w:rFonts w:hint="eastAsia"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76CC0BBB">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四、项目实施人员一览表</w:t>
      </w:r>
    </w:p>
    <w:p w14:paraId="276C60B7">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5AF69BC2">
      <w:pPr>
        <w:pStyle w:val="19"/>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p w14:paraId="73DC8FC6">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36"/>
        <w:tblW w:w="0" w:type="auto"/>
        <w:tblInd w:w="116" w:type="dxa"/>
        <w:tblLayout w:type="fixed"/>
        <w:tblCellMar>
          <w:top w:w="0" w:type="dxa"/>
          <w:left w:w="108" w:type="dxa"/>
          <w:bottom w:w="0" w:type="dxa"/>
          <w:right w:w="108" w:type="dxa"/>
        </w:tblCellMar>
      </w:tblPr>
      <w:tblGrid>
        <w:gridCol w:w="2061"/>
        <w:gridCol w:w="1287"/>
        <w:gridCol w:w="1260"/>
        <w:gridCol w:w="4147"/>
      </w:tblGrid>
      <w:tr w14:paraId="71B2A5A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88CC60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11EB3FD4">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EAF452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73F609DF">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p>
        </w:tc>
      </w:tr>
      <w:tr w14:paraId="449EA8D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812818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85F239F">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56185A4">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7C17B7FB">
            <w:pPr>
              <w:autoSpaceDE w:val="0"/>
              <w:autoSpaceDN w:val="0"/>
              <w:spacing w:line="360" w:lineRule="auto"/>
              <w:jc w:val="center"/>
              <w:rPr>
                <w:rFonts w:hint="eastAsia" w:ascii="仿宋_GB2312" w:hAnsi="仿宋" w:eastAsia="仿宋_GB2312" w:cs="仿宋_GB2312"/>
                <w:color w:val="auto"/>
                <w:sz w:val="24"/>
                <w:highlight w:val="none"/>
              </w:rPr>
            </w:pPr>
          </w:p>
        </w:tc>
      </w:tr>
      <w:tr w14:paraId="712D898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04D8A8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DC359E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833819A">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B06EED">
            <w:pPr>
              <w:widowControl/>
              <w:jc w:val="left"/>
              <w:rPr>
                <w:rFonts w:hint="eastAsia" w:ascii="仿宋_GB2312" w:hAnsi="仿宋" w:eastAsia="仿宋_GB2312" w:cs="仿宋_GB2312"/>
                <w:color w:val="auto"/>
                <w:sz w:val="24"/>
                <w:highlight w:val="none"/>
              </w:rPr>
            </w:pPr>
          </w:p>
        </w:tc>
      </w:tr>
      <w:tr w14:paraId="5A71269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7C69A4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5174B7EB">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02951BC">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38217D2">
            <w:pPr>
              <w:widowControl/>
              <w:jc w:val="left"/>
              <w:rPr>
                <w:rFonts w:hint="eastAsia" w:ascii="仿宋_GB2312" w:hAnsi="仿宋" w:eastAsia="仿宋_GB2312" w:cs="仿宋_GB2312"/>
                <w:color w:val="auto"/>
                <w:sz w:val="24"/>
                <w:highlight w:val="none"/>
              </w:rPr>
            </w:pPr>
          </w:p>
        </w:tc>
      </w:tr>
      <w:tr w14:paraId="6E2280D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39DE42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EBD06DB">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C2FF500">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A052D17">
            <w:pPr>
              <w:widowControl/>
              <w:jc w:val="left"/>
              <w:rPr>
                <w:rFonts w:hint="eastAsia" w:ascii="仿宋_GB2312" w:hAnsi="仿宋" w:eastAsia="仿宋_GB2312" w:cs="仿宋_GB2312"/>
                <w:color w:val="auto"/>
                <w:sz w:val="24"/>
                <w:highlight w:val="none"/>
              </w:rPr>
            </w:pPr>
          </w:p>
        </w:tc>
      </w:tr>
      <w:tr w14:paraId="75A0C9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17F7E3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734833C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85A458A">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BE474E">
            <w:pPr>
              <w:widowControl/>
              <w:jc w:val="left"/>
              <w:rPr>
                <w:rFonts w:hint="eastAsia" w:ascii="仿宋_GB2312" w:hAnsi="仿宋" w:eastAsia="仿宋_GB2312" w:cs="仿宋_GB2312"/>
                <w:color w:val="auto"/>
                <w:sz w:val="24"/>
                <w:highlight w:val="none"/>
              </w:rPr>
            </w:pPr>
          </w:p>
        </w:tc>
      </w:tr>
      <w:tr w14:paraId="5968C19C">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914346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459E633F">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0425D4D">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8EB0403">
            <w:pPr>
              <w:widowControl/>
              <w:jc w:val="left"/>
              <w:rPr>
                <w:rFonts w:hint="eastAsia" w:ascii="仿宋_GB2312" w:hAnsi="仿宋" w:eastAsia="仿宋_GB2312" w:cs="仿宋_GB2312"/>
                <w:color w:val="auto"/>
                <w:sz w:val="24"/>
                <w:highlight w:val="none"/>
              </w:rPr>
            </w:pPr>
          </w:p>
        </w:tc>
      </w:tr>
      <w:tr w14:paraId="65C50289">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1FA199D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30380839">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D7A76A4">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E501F0">
            <w:pPr>
              <w:widowControl/>
              <w:jc w:val="left"/>
              <w:rPr>
                <w:rFonts w:hint="eastAsia" w:ascii="仿宋_GB2312" w:hAnsi="仿宋" w:eastAsia="仿宋_GB2312" w:cs="仿宋_GB2312"/>
                <w:color w:val="auto"/>
                <w:sz w:val="24"/>
                <w:highlight w:val="none"/>
              </w:rPr>
            </w:pPr>
          </w:p>
        </w:tc>
      </w:tr>
      <w:tr w14:paraId="3656519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721213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D9EF491">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A17044">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E2FF73">
            <w:pPr>
              <w:widowControl/>
              <w:jc w:val="left"/>
              <w:rPr>
                <w:rFonts w:hint="eastAsia" w:ascii="仿宋_GB2312" w:hAnsi="仿宋" w:eastAsia="仿宋_GB2312" w:cs="仿宋_GB2312"/>
                <w:color w:val="auto"/>
                <w:sz w:val="24"/>
                <w:highlight w:val="none"/>
              </w:rPr>
            </w:pPr>
          </w:p>
        </w:tc>
      </w:tr>
      <w:tr w14:paraId="5562B180">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82B710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47EC15D">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3660B78">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617B43">
            <w:pPr>
              <w:widowControl/>
              <w:jc w:val="left"/>
              <w:rPr>
                <w:rFonts w:hint="eastAsia" w:ascii="仿宋_GB2312" w:hAnsi="仿宋" w:eastAsia="仿宋_GB2312" w:cs="仿宋_GB2312"/>
                <w:color w:val="auto"/>
                <w:sz w:val="24"/>
                <w:highlight w:val="none"/>
              </w:rPr>
            </w:pPr>
          </w:p>
        </w:tc>
      </w:tr>
    </w:tbl>
    <w:p w14:paraId="4149C4E0">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02873099">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36"/>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0E38CF7">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708C1D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881AAA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A34219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02D6AF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4B4ED7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15F622D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689EBA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20C8A8D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51DD72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539F7EA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A35FCA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5C6CE7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DE17A6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1FE679E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3F8DBFF">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7CBCFD0">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863249B">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4F6ED17">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88B14EB">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A7D702">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141F794">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2928BF0">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2AD2CD5">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B00BEE7">
            <w:pPr>
              <w:autoSpaceDE w:val="0"/>
              <w:autoSpaceDN w:val="0"/>
              <w:spacing w:line="360" w:lineRule="auto"/>
              <w:rPr>
                <w:rFonts w:hint="eastAsia" w:ascii="仿宋_GB2312" w:hAnsi="仿宋" w:eastAsia="仿宋_GB2312" w:cs="仿宋_GB2312"/>
                <w:color w:val="auto"/>
                <w:sz w:val="24"/>
                <w:highlight w:val="none"/>
              </w:rPr>
            </w:pPr>
          </w:p>
        </w:tc>
      </w:tr>
      <w:tr w14:paraId="231398D1">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E307E51">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ABCA0EF">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128D18C">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B4AD448">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69F757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51920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C788C7B">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FF97045">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5730178">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6431C98">
            <w:pPr>
              <w:autoSpaceDE w:val="0"/>
              <w:autoSpaceDN w:val="0"/>
              <w:spacing w:line="360" w:lineRule="auto"/>
              <w:rPr>
                <w:rFonts w:hint="eastAsia" w:ascii="仿宋_GB2312" w:hAnsi="仿宋" w:eastAsia="仿宋_GB2312" w:cs="仿宋_GB2312"/>
                <w:color w:val="auto"/>
                <w:sz w:val="24"/>
                <w:highlight w:val="none"/>
              </w:rPr>
            </w:pPr>
          </w:p>
        </w:tc>
      </w:tr>
    </w:tbl>
    <w:p w14:paraId="5281CC06">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注：投标人可按上述的格式自行编制，须随表提交相应的证书复印件并注明所在投标技术文件页码。</w:t>
      </w:r>
    </w:p>
    <w:p w14:paraId="0BBC20FF">
      <w:pPr>
        <w:spacing w:line="360" w:lineRule="auto"/>
        <w:rPr>
          <w:rFonts w:hint="eastAsia" w:ascii="仿宋_GB2312" w:hAnsi="仿宋" w:eastAsia="仿宋_GB2312" w:cs="仿宋_GB2312"/>
          <w:b/>
          <w:bCs/>
          <w:color w:val="auto"/>
          <w:sz w:val="24"/>
          <w:highlight w:val="none"/>
        </w:rPr>
      </w:pPr>
    </w:p>
    <w:p w14:paraId="7FA5EF5D">
      <w:pPr>
        <w:snapToGrid w:val="0"/>
        <w:spacing w:line="360" w:lineRule="auto"/>
        <w:ind w:firstLine="4320" w:firstLineChars="18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807966C">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74E4EDB7">
      <w:pPr>
        <w:snapToGrid w:val="0"/>
        <w:spacing w:before="50" w:after="50"/>
        <w:rPr>
          <w:rFonts w:hint="eastAsia" w:ascii="宋体" w:hAnsi="宋体"/>
          <w:color w:val="auto"/>
          <w:sz w:val="24"/>
          <w:highlight w:val="none"/>
        </w:rPr>
      </w:pPr>
    </w:p>
    <w:p w14:paraId="6ABEB2CE">
      <w:pPr>
        <w:snapToGrid w:val="0"/>
        <w:spacing w:before="165" w:beforeLines="50" w:after="50"/>
        <w:jc w:val="left"/>
        <w:rPr>
          <w:rFonts w:hint="eastAsia" w:ascii="宋体" w:hAnsi="宋体"/>
          <w:color w:val="auto"/>
          <w:sz w:val="24"/>
          <w:highlight w:val="none"/>
        </w:rPr>
      </w:pPr>
      <w:r>
        <w:rPr>
          <w:rFonts w:hint="eastAsia" w:ascii="宋体" w:hAnsi="宋体"/>
          <w:b/>
          <w:color w:val="auto"/>
          <w:sz w:val="24"/>
          <w:highlight w:val="none"/>
        </w:rPr>
        <w:br w:type="page"/>
      </w:r>
      <w:r>
        <w:rPr>
          <w:rFonts w:hint="eastAsia" w:ascii="宋体" w:hAnsi="宋体"/>
          <w:color w:val="auto"/>
          <w:sz w:val="24"/>
          <w:highlight w:val="none"/>
        </w:rPr>
        <w:t xml:space="preserve"> </w:t>
      </w:r>
    </w:p>
    <w:p w14:paraId="51ECA26E">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五、投标人对项目的合理化建议和改进措施</w:t>
      </w:r>
    </w:p>
    <w:p w14:paraId="6F0DE4D0">
      <w:pPr>
        <w:spacing w:line="360" w:lineRule="auto"/>
        <w:ind w:firstLine="4048" w:firstLineChars="1687"/>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4B87B088">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6FA8172B">
      <w:pPr>
        <w:snapToGrid w:val="0"/>
        <w:spacing w:line="360" w:lineRule="auto"/>
        <w:ind w:firstLine="4935" w:firstLineChars="2350"/>
        <w:rPr>
          <w:rFonts w:hint="eastAsia" w:hAnsi="宋体"/>
          <w:color w:val="auto"/>
          <w:szCs w:val="21"/>
          <w:highlight w:val="none"/>
        </w:rPr>
      </w:pPr>
    </w:p>
    <w:p w14:paraId="23F298B7">
      <w:pPr>
        <w:snapToGrid w:val="0"/>
        <w:spacing w:line="360" w:lineRule="auto"/>
        <w:ind w:firstLine="4935" w:firstLineChars="2350"/>
        <w:rPr>
          <w:rFonts w:hint="eastAsia" w:hAnsi="宋体"/>
          <w:color w:val="auto"/>
          <w:szCs w:val="21"/>
          <w:highlight w:val="none"/>
        </w:rPr>
      </w:pPr>
    </w:p>
    <w:p w14:paraId="0AEBC804">
      <w:pPr>
        <w:snapToGrid w:val="0"/>
        <w:spacing w:line="360" w:lineRule="auto"/>
        <w:ind w:firstLine="4935" w:firstLineChars="2350"/>
        <w:rPr>
          <w:rFonts w:hint="eastAsia" w:hAnsi="宋体"/>
          <w:color w:val="auto"/>
          <w:szCs w:val="21"/>
          <w:highlight w:val="none"/>
        </w:rPr>
      </w:pPr>
    </w:p>
    <w:p w14:paraId="6134F3C6">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39DE2C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1C8759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六、优惠条件及特殊承诺</w:t>
      </w:r>
    </w:p>
    <w:p w14:paraId="47B3C25C">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5326BFA4">
      <w:pPr>
        <w:spacing w:line="360" w:lineRule="auto"/>
        <w:jc w:val="center"/>
        <w:rPr>
          <w:rFonts w:hint="eastAsia" w:ascii="仿宋_GB2312" w:hAnsi="仿宋" w:eastAsia="仿宋_GB2312" w:cs="仿宋_GB2312"/>
          <w:color w:val="auto"/>
          <w:sz w:val="18"/>
          <w:szCs w:val="18"/>
          <w:highlight w:val="none"/>
        </w:rPr>
      </w:pPr>
    </w:p>
    <w:p w14:paraId="6A21CFA4">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93F8F2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C78E763">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七、备品备件及供选择的配套零部件清单</w:t>
      </w:r>
    </w:p>
    <w:p w14:paraId="3594D158">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2D20EA9B">
      <w:pPr>
        <w:autoSpaceDE w:val="0"/>
        <w:autoSpaceDN w:val="0"/>
        <w:spacing w:line="360" w:lineRule="auto"/>
        <w:ind w:firstLine="4440" w:firstLineChars="1850"/>
        <w:rPr>
          <w:rFonts w:hint="eastAsia" w:ascii="仿宋_GB2312" w:hAnsi="仿宋" w:eastAsia="仿宋_GB2312" w:cs="仿宋_GB2312"/>
          <w:color w:val="auto"/>
          <w:kern w:val="0"/>
          <w:sz w:val="24"/>
          <w:highlight w:val="none"/>
        </w:rPr>
      </w:pPr>
    </w:p>
    <w:p w14:paraId="0D5217E5">
      <w:pPr>
        <w:autoSpaceDE w:val="0"/>
        <w:autoSpaceDN w:val="0"/>
        <w:spacing w:line="360" w:lineRule="auto"/>
        <w:ind w:firstLine="4440" w:firstLineChars="18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w:t>
      </w:r>
      <w:r>
        <w:rPr>
          <w:rFonts w:hint="eastAsia" w:ascii="仿宋_GB2312" w:hAnsi="仿宋" w:eastAsia="仿宋_GB2312" w:cs="仿宋_GB2312"/>
          <w:color w:val="auto"/>
          <w:kern w:val="0"/>
          <w:sz w:val="24"/>
          <w:highlight w:val="none"/>
          <w:lang w:val="zh-CN"/>
        </w:rPr>
        <w:t>电子签章</w:t>
      </w:r>
      <w:r>
        <w:rPr>
          <w:rFonts w:hint="eastAsia" w:ascii="仿宋_GB2312" w:hAnsi="仿宋" w:eastAsia="仿宋_GB2312" w:cs="仿宋_GB2312"/>
          <w:color w:val="auto"/>
          <w:kern w:val="0"/>
          <w:sz w:val="24"/>
          <w:highlight w:val="none"/>
        </w:rPr>
        <w:t>）：</w:t>
      </w:r>
    </w:p>
    <w:p w14:paraId="522E4448">
      <w:pPr>
        <w:autoSpaceDE w:val="0"/>
        <w:autoSpaceDN w:val="0"/>
        <w:spacing w:line="360" w:lineRule="auto"/>
        <w:rPr>
          <w:rFonts w:hint="eastAsia" w:ascii="仿宋_GB2312" w:hAnsi="仿宋" w:eastAsia="仿宋_GB2312" w:cs="仿宋_GB2312"/>
          <w:b/>
          <w:bCs/>
          <w:color w:val="auto"/>
          <w:sz w:val="18"/>
          <w:szCs w:val="18"/>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11387BB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八、培训计划</w:t>
      </w:r>
    </w:p>
    <w:p w14:paraId="515DC213">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422EDDAE">
      <w:pPr>
        <w:keepNext/>
        <w:autoSpaceDE w:val="0"/>
        <w:autoSpaceDN w:val="0"/>
        <w:spacing w:line="360" w:lineRule="auto"/>
        <w:ind w:firstLine="477"/>
        <w:jc w:val="left"/>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 培训日程及费用</w:t>
      </w:r>
    </w:p>
    <w:tbl>
      <w:tblPr>
        <w:tblStyle w:val="36"/>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1A816A8">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4E105D7C">
            <w:pPr>
              <w:tabs>
                <w:tab w:val="center" w:pos="1690"/>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07A33B98">
            <w:pPr>
              <w:tabs>
                <w:tab w:val="center" w:pos="595"/>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183E2E7A">
            <w:pPr>
              <w:tabs>
                <w:tab w:val="center" w:pos="595"/>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1350B2E0">
            <w:pPr>
              <w:tabs>
                <w:tab w:val="center" w:pos="1028"/>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2438F728">
            <w:pPr>
              <w:tabs>
                <w:tab w:val="center" w:pos="595"/>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4B5037F5">
            <w:pPr>
              <w:tabs>
                <w:tab w:val="center" w:pos="520"/>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2CD66EEF">
            <w:pPr>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课程费用</w:t>
            </w:r>
          </w:p>
        </w:tc>
      </w:tr>
      <w:tr w14:paraId="2121B5D6">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27BCFB7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tcPr>
          <w:p w14:paraId="3F64443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tcPr>
          <w:p w14:paraId="7E2DAD4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tcPr>
          <w:p w14:paraId="2C04D06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tcPr>
          <w:p w14:paraId="19A88C2E">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tcPr>
          <w:p w14:paraId="4B8E9E8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tcPr>
          <w:p w14:paraId="435877AA">
            <w:pPr>
              <w:suppressAutoHyphens/>
              <w:autoSpaceDE w:val="0"/>
              <w:autoSpaceDN w:val="0"/>
              <w:spacing w:line="360" w:lineRule="auto"/>
              <w:rPr>
                <w:rFonts w:hint="eastAsia" w:ascii="仿宋_GB2312" w:hAnsi="仿宋" w:eastAsia="仿宋_GB2312" w:cs="仿宋_GB2312"/>
                <w:color w:val="auto"/>
                <w:sz w:val="24"/>
                <w:highlight w:val="none"/>
              </w:rPr>
            </w:pPr>
          </w:p>
        </w:tc>
      </w:tr>
      <w:tr w14:paraId="4F4593F5">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26D6A21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tcPr>
          <w:p w14:paraId="7CB149E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tcPr>
          <w:p w14:paraId="718F743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tcPr>
          <w:p w14:paraId="2952866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tcPr>
          <w:p w14:paraId="2552DFE2">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tcPr>
          <w:p w14:paraId="73D50F3B">
            <w:pPr>
              <w:tabs>
                <w:tab w:val="left" w:pos="7"/>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tcPr>
          <w:p w14:paraId="2A4847C7">
            <w:pPr>
              <w:suppressAutoHyphens/>
              <w:autoSpaceDE w:val="0"/>
              <w:autoSpaceDN w:val="0"/>
              <w:spacing w:line="360" w:lineRule="auto"/>
              <w:rPr>
                <w:rFonts w:hint="eastAsia" w:ascii="仿宋_GB2312" w:hAnsi="仿宋" w:eastAsia="仿宋_GB2312" w:cs="仿宋_GB2312"/>
                <w:color w:val="auto"/>
                <w:sz w:val="24"/>
                <w:highlight w:val="none"/>
              </w:rPr>
            </w:pPr>
          </w:p>
        </w:tc>
      </w:tr>
      <w:tr w14:paraId="2DA0D833">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739F2BA7">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604EA19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44176BA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02AFEED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04B32395">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13E689C6">
            <w:pPr>
              <w:tabs>
                <w:tab w:val="left" w:pos="7"/>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0B470408">
            <w:pPr>
              <w:suppressAutoHyphens/>
              <w:autoSpaceDE w:val="0"/>
              <w:autoSpaceDN w:val="0"/>
              <w:spacing w:line="360" w:lineRule="auto"/>
              <w:rPr>
                <w:rFonts w:hint="eastAsia" w:ascii="仿宋_GB2312" w:hAnsi="仿宋" w:eastAsia="仿宋_GB2312" w:cs="仿宋_GB2312"/>
                <w:color w:val="auto"/>
                <w:sz w:val="24"/>
                <w:highlight w:val="none"/>
              </w:rPr>
            </w:pPr>
          </w:p>
        </w:tc>
      </w:tr>
    </w:tbl>
    <w:p w14:paraId="1BCE39C3">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注解:A</w:t>
      </w:r>
      <w:r>
        <w:rPr>
          <w:rFonts w:hint="eastAsia" w:ascii="仿宋_GB2312" w:hAnsi="仿宋" w:eastAsia="仿宋_GB2312" w:cs="仿宋_GB2312"/>
          <w:color w:val="auto"/>
          <w:sz w:val="24"/>
          <w:highlight w:val="none"/>
        </w:rPr>
        <w:tab/>
      </w:r>
      <w:r>
        <w:rPr>
          <w:rFonts w:hint="eastAsia" w:ascii="仿宋_GB2312" w:hAnsi="仿宋" w:eastAsia="仿宋_GB2312" w:cs="仿宋_GB2312"/>
          <w:color w:val="auto"/>
          <w:sz w:val="24"/>
          <w:highlight w:val="none"/>
        </w:rPr>
        <w:t>课程清单按时间顺序排列，并提供以下详细资料：</w:t>
      </w:r>
    </w:p>
    <w:p w14:paraId="3DDCF132">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课程概要</w:t>
      </w:r>
    </w:p>
    <w:p w14:paraId="20E9C189">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课程目的</w:t>
      </w:r>
    </w:p>
    <w:p w14:paraId="41C0D5DF">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教学方式</w:t>
      </w:r>
    </w:p>
    <w:p w14:paraId="45C50147">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先决条件</w:t>
      </w:r>
    </w:p>
    <w:p w14:paraId="53E0ED97">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教材目录</w:t>
      </w:r>
    </w:p>
    <w:p w14:paraId="55A0FA31">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B  按照附表A提供授课教师的简历</w:t>
      </w:r>
    </w:p>
    <w:p w14:paraId="790AB366">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1C8BD89A">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w:t>
      </w:r>
      <w:r>
        <w:rPr>
          <w:rFonts w:hint="eastAsia" w:ascii="仿宋_GB2312" w:hAnsi="仿宋" w:eastAsia="仿宋_GB2312" w:cs="仿宋_GB2312"/>
          <w:color w:val="auto"/>
          <w:kern w:val="0"/>
          <w:sz w:val="24"/>
          <w:highlight w:val="none"/>
          <w:lang w:val="zh-CN"/>
        </w:rPr>
        <w:t>电子签章</w:t>
      </w:r>
      <w:r>
        <w:rPr>
          <w:rFonts w:hint="eastAsia" w:ascii="仿宋_GB2312" w:hAnsi="仿宋" w:eastAsia="仿宋_GB2312" w:cs="仿宋_GB2312"/>
          <w:color w:val="auto"/>
          <w:kern w:val="0"/>
          <w:sz w:val="24"/>
          <w:highlight w:val="none"/>
        </w:rPr>
        <w:t xml:space="preserve">）：                       </w:t>
      </w:r>
    </w:p>
    <w:p w14:paraId="5005430F">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61A366D0">
      <w:pPr>
        <w:autoSpaceDE w:val="0"/>
        <w:autoSpaceDN w:val="0"/>
        <w:spacing w:line="360" w:lineRule="auto"/>
        <w:ind w:firstLine="120"/>
        <w:rPr>
          <w:rFonts w:hint="eastAsia" w:ascii="仿宋_GB2312" w:hAnsi="仿宋" w:eastAsia="仿宋_GB2312" w:cs="仿宋_GB2312"/>
          <w:color w:val="auto"/>
          <w:sz w:val="24"/>
          <w:highlight w:val="none"/>
        </w:rPr>
      </w:pPr>
    </w:p>
    <w:p w14:paraId="7BA39BF9">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九、认为需要的其他技术文件或说明</w:t>
      </w:r>
    </w:p>
    <w:p w14:paraId="4AB0730C">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5ACE700F">
      <w:pPr>
        <w:spacing w:line="360" w:lineRule="auto"/>
        <w:jc w:val="center"/>
        <w:rPr>
          <w:rFonts w:hint="eastAsia" w:ascii="仿宋_GB2312" w:hAnsi="仿宋" w:eastAsia="仿宋_GB2312" w:cs="仿宋_GB2312"/>
          <w:color w:val="auto"/>
          <w:sz w:val="24"/>
          <w:highlight w:val="none"/>
        </w:rPr>
      </w:pPr>
    </w:p>
    <w:p w14:paraId="35AB9BE2">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54903429">
      <w:pPr>
        <w:autoSpaceDE w:val="0"/>
        <w:autoSpaceDN w:val="0"/>
        <w:spacing w:line="360" w:lineRule="auto"/>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49D6512D">
      <w:pPr>
        <w:widowControl/>
        <w:jc w:val="left"/>
        <w:rPr>
          <w:rFonts w:hint="eastAsia"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6A94B20A">
      <w:pPr>
        <w:pStyle w:val="19"/>
        <w:jc w:val="center"/>
        <w:outlineLvl w:val="1"/>
        <w:rPr>
          <w:rFonts w:hint="eastAsia" w:hAnsi="宋体"/>
          <w:b/>
          <w:bCs/>
          <w:color w:val="auto"/>
          <w:sz w:val="28"/>
          <w:szCs w:val="28"/>
          <w:highlight w:val="none"/>
        </w:rPr>
      </w:pPr>
      <w:bookmarkStart w:id="34" w:name="_Toc11766"/>
      <w:r>
        <w:rPr>
          <w:rFonts w:hint="eastAsia" w:hAnsi="宋体"/>
          <w:b/>
          <w:bCs/>
          <w:color w:val="auto"/>
          <w:sz w:val="28"/>
          <w:szCs w:val="28"/>
          <w:highlight w:val="none"/>
        </w:rPr>
        <w:t>第五节 报价文件格式</w:t>
      </w:r>
      <w:bookmarkEnd w:id="34"/>
    </w:p>
    <w:p w14:paraId="1D8E7713">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1C2D88BA">
      <w:pPr>
        <w:snapToGrid w:val="0"/>
        <w:spacing w:before="165" w:beforeLines="50" w:after="50" w:line="400" w:lineRule="exact"/>
        <w:jc w:val="center"/>
        <w:rPr>
          <w:rFonts w:hint="eastAsia" w:ascii="宋体" w:hAnsi="宋体"/>
          <w:bCs/>
          <w:color w:val="auto"/>
          <w:sz w:val="24"/>
          <w:szCs w:val="20"/>
          <w:highlight w:val="none"/>
        </w:rPr>
      </w:pPr>
    </w:p>
    <w:p w14:paraId="1253F4B8">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0527A0EE">
      <w:pPr>
        <w:snapToGrid w:val="0"/>
        <w:spacing w:before="165" w:beforeLines="50" w:after="50" w:line="400" w:lineRule="exact"/>
        <w:rPr>
          <w:rFonts w:hint="eastAsia" w:ascii="宋体" w:hAnsi="宋体"/>
          <w:bCs/>
          <w:color w:val="auto"/>
          <w:sz w:val="24"/>
          <w:szCs w:val="20"/>
          <w:highlight w:val="none"/>
        </w:rPr>
      </w:pPr>
    </w:p>
    <w:p w14:paraId="34BFB0A8">
      <w:pPr>
        <w:snapToGrid w:val="0"/>
        <w:spacing w:before="165" w:beforeLines="50" w:after="50" w:line="400" w:lineRule="exact"/>
        <w:rPr>
          <w:rFonts w:hint="eastAsia" w:ascii="宋体" w:hAnsi="宋体"/>
          <w:bCs/>
          <w:color w:val="auto"/>
          <w:sz w:val="24"/>
          <w:szCs w:val="20"/>
          <w:highlight w:val="none"/>
        </w:rPr>
      </w:pPr>
    </w:p>
    <w:p w14:paraId="33BB0815">
      <w:pPr>
        <w:snapToGrid w:val="0"/>
        <w:spacing w:before="165" w:beforeLines="50" w:after="50" w:line="400" w:lineRule="exact"/>
        <w:rPr>
          <w:rFonts w:hint="eastAsia" w:ascii="宋体" w:hAnsi="宋体"/>
          <w:bCs/>
          <w:color w:val="auto"/>
          <w:sz w:val="24"/>
          <w:szCs w:val="20"/>
          <w:highlight w:val="none"/>
        </w:rPr>
      </w:pPr>
    </w:p>
    <w:p w14:paraId="0880E8A7">
      <w:pPr>
        <w:snapToGrid w:val="0"/>
        <w:spacing w:before="165" w:beforeLines="50" w:after="50" w:line="400" w:lineRule="exact"/>
        <w:rPr>
          <w:rFonts w:hint="eastAsia" w:ascii="宋体" w:hAnsi="宋体"/>
          <w:bCs/>
          <w:color w:val="auto"/>
          <w:sz w:val="24"/>
          <w:szCs w:val="20"/>
          <w:highlight w:val="none"/>
        </w:rPr>
      </w:pPr>
    </w:p>
    <w:p w14:paraId="6BA81FE7">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2026年-2028年南宁市长期护理保险服务项目</w:t>
      </w:r>
    </w:p>
    <w:p w14:paraId="691AC18E">
      <w:pPr>
        <w:snapToGrid w:val="0"/>
        <w:spacing w:before="165" w:beforeLines="50" w:after="50" w:line="400" w:lineRule="exact"/>
        <w:ind w:firstLine="360" w:firstLineChars="150"/>
        <w:rPr>
          <w:rFonts w:hint="eastAsia" w:ascii="宋体" w:hAnsi="宋体"/>
          <w:bCs/>
          <w:color w:val="auto"/>
          <w:sz w:val="24"/>
          <w:highlight w:val="none"/>
        </w:rPr>
      </w:pPr>
    </w:p>
    <w:p w14:paraId="410F60F8">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NNZC2025-G3-991379-KWZB</w:t>
      </w:r>
    </w:p>
    <w:p w14:paraId="4DA94637">
      <w:pPr>
        <w:snapToGrid w:val="0"/>
        <w:spacing w:before="165" w:beforeLines="50" w:after="50" w:line="400" w:lineRule="exact"/>
        <w:ind w:firstLine="360" w:firstLineChars="150"/>
        <w:rPr>
          <w:rFonts w:hint="eastAsia" w:ascii="宋体" w:hAnsi="宋体"/>
          <w:bCs/>
          <w:color w:val="auto"/>
          <w:sz w:val="24"/>
          <w:highlight w:val="none"/>
        </w:rPr>
      </w:pPr>
    </w:p>
    <w:p w14:paraId="65E69DB7">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7D467522">
      <w:pPr>
        <w:snapToGrid w:val="0"/>
        <w:spacing w:before="165" w:beforeLines="50" w:after="50" w:line="400" w:lineRule="exact"/>
        <w:ind w:firstLine="360" w:firstLineChars="150"/>
        <w:rPr>
          <w:rFonts w:hint="eastAsia" w:ascii="宋体" w:hAnsi="宋体"/>
          <w:bCs/>
          <w:color w:val="auto"/>
          <w:sz w:val="24"/>
          <w:highlight w:val="none"/>
        </w:rPr>
      </w:pPr>
    </w:p>
    <w:p w14:paraId="29C1FFF2">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133D778E">
      <w:pPr>
        <w:snapToGrid w:val="0"/>
        <w:spacing w:before="165" w:beforeLines="50" w:after="50" w:line="400" w:lineRule="exact"/>
        <w:ind w:firstLine="360" w:firstLineChars="150"/>
        <w:rPr>
          <w:rFonts w:hint="eastAsia" w:ascii="宋体" w:hAnsi="宋体"/>
          <w:bCs/>
          <w:color w:val="auto"/>
          <w:sz w:val="24"/>
          <w:highlight w:val="none"/>
        </w:rPr>
      </w:pPr>
    </w:p>
    <w:p w14:paraId="60CA10EE">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288E8693">
      <w:pPr>
        <w:pStyle w:val="9"/>
        <w:snapToGrid w:val="0"/>
        <w:spacing w:before="50" w:after="50" w:line="400" w:lineRule="exact"/>
        <w:ind w:firstLine="960" w:firstLineChars="400"/>
        <w:rPr>
          <w:rFonts w:hint="eastAsia" w:ascii="宋体" w:hAnsi="宋体"/>
          <w:bCs/>
          <w:color w:val="auto"/>
          <w:sz w:val="24"/>
          <w:szCs w:val="24"/>
          <w:highlight w:val="none"/>
        </w:rPr>
      </w:pPr>
    </w:p>
    <w:p w14:paraId="2DDA727F">
      <w:pPr>
        <w:snapToGrid w:val="0"/>
        <w:spacing w:before="165" w:beforeLines="50" w:after="50" w:line="400" w:lineRule="exact"/>
        <w:rPr>
          <w:rFonts w:hint="eastAsia" w:ascii="宋体" w:hAnsi="宋体"/>
          <w:color w:val="auto"/>
          <w:sz w:val="24"/>
          <w:highlight w:val="none"/>
        </w:rPr>
      </w:pPr>
      <w:r>
        <w:rPr>
          <w:rFonts w:hint="eastAsia" w:ascii="宋体" w:hAnsi="宋体"/>
          <w:color w:val="auto"/>
          <w:sz w:val="24"/>
          <w:highlight w:val="none"/>
        </w:rPr>
        <w:t xml:space="preserve">                                                       年  月  日</w:t>
      </w:r>
    </w:p>
    <w:p w14:paraId="4ED34F0E">
      <w:pPr>
        <w:widowControl/>
        <w:jc w:val="left"/>
        <w:rPr>
          <w:rFonts w:hint="eastAsia"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3DECCE49">
      <w:pPr>
        <w:rPr>
          <w:rFonts w:hint="eastAsia" w:ascii="宋体" w:hAnsi="宋体" w:cs="宋体"/>
          <w:color w:val="auto"/>
          <w:highlight w:val="none"/>
        </w:rPr>
      </w:pPr>
    </w:p>
    <w:p w14:paraId="409B9950">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737F305C">
      <w:pPr>
        <w:rPr>
          <w:rFonts w:hint="eastAsia" w:ascii="宋体" w:hAnsi="宋体" w:cs="宋体"/>
          <w:color w:val="auto"/>
          <w:highlight w:val="none"/>
        </w:rPr>
      </w:pPr>
    </w:p>
    <w:p w14:paraId="77A9150B">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5981954B">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0AA0CB7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三、中小企业声明函……………………………………………（页码）</w:t>
      </w:r>
    </w:p>
    <w:p w14:paraId="54A77135">
      <w:pPr>
        <w:widowControl/>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1B487481">
      <w:pPr>
        <w:pStyle w:val="19"/>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一、投标函</w:t>
      </w:r>
    </w:p>
    <w:p w14:paraId="6597E7E0">
      <w:pPr>
        <w:pStyle w:val="19"/>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color w:val="auto"/>
          <w:highlight w:val="none"/>
          <w:u w:val="single"/>
        </w:rPr>
        <w:t>广西科文招标有限公司</w:t>
      </w:r>
    </w:p>
    <w:p w14:paraId="5408020E">
      <w:pPr>
        <w:pStyle w:val="19"/>
        <w:spacing w:line="440" w:lineRule="exact"/>
        <w:ind w:firstLine="420" w:firstLineChars="200"/>
        <w:rPr>
          <w:color w:val="auto"/>
          <w:highlight w:val="none"/>
        </w:rPr>
      </w:pPr>
      <w:r>
        <w:rPr>
          <w:rFonts w:hint="eastAsia"/>
          <w:color w:val="auto"/>
          <w:highlight w:val="none"/>
        </w:rPr>
        <w:t>我方已仔细阅读了贵方组织的</w:t>
      </w:r>
      <w:r>
        <w:rPr>
          <w:rFonts w:hint="eastAsia" w:ascii="Times New Roman" w:hAnsi="Times New Roman"/>
          <w:color w:val="auto"/>
          <w:highlight w:val="none"/>
          <w:u w:val="single"/>
          <w:lang w:eastAsia="zh-CN"/>
        </w:rPr>
        <w:t>2026年-2028年南宁市长期护理保险服务项目</w:t>
      </w:r>
      <w:r>
        <w:rPr>
          <w:rFonts w:ascii="Times New Roman" w:hAnsi="Times New Roman"/>
          <w:color w:val="auto"/>
          <w:highlight w:val="none"/>
          <w:u w:val="single"/>
        </w:rPr>
        <w:t xml:space="preserve"> </w:t>
      </w:r>
      <w:r>
        <w:rPr>
          <w:rFonts w:hint="eastAsia"/>
          <w:color w:val="auto"/>
          <w:highlight w:val="none"/>
        </w:rPr>
        <w:t>项目（项目编号：</w:t>
      </w:r>
      <w:r>
        <w:rPr>
          <w:rFonts w:hint="eastAsia"/>
          <w:color w:val="auto"/>
          <w:highlight w:val="none"/>
          <w:lang w:eastAsia="zh-CN"/>
        </w:rPr>
        <w:t>NNZC2025-G3-991379-KWZB</w:t>
      </w:r>
      <w:r>
        <w:rPr>
          <w:rFonts w:hint="eastAsia"/>
          <w:color w:val="auto"/>
          <w:highlight w:val="none"/>
        </w:rPr>
        <w:t>）的招标文件的全部内容，授权</w:t>
      </w:r>
      <w:r>
        <w:rPr>
          <w:rFonts w:ascii="Times New Roman" w:hAnsi="Times New Roman"/>
          <w:color w:val="auto"/>
          <w:highlight w:val="none"/>
          <w:u w:val="single"/>
        </w:rPr>
        <w:t xml:space="preserve">                      </w:t>
      </w:r>
      <w:r>
        <w:rPr>
          <w:rFonts w:hint="eastAsia"/>
          <w:color w:val="auto"/>
          <w:highlight w:val="none"/>
        </w:rPr>
        <w:t>(全权代表姓名)</w:t>
      </w:r>
      <w:r>
        <w:rPr>
          <w:rFonts w:ascii="Times New Roman" w:hAnsi="Times New Roman"/>
          <w:color w:val="auto"/>
          <w:highlight w:val="none"/>
          <w:u w:val="single"/>
        </w:rPr>
        <w:t xml:space="preserve">          </w:t>
      </w:r>
      <w:r>
        <w:rPr>
          <w:rFonts w:hint="eastAsia"/>
          <w:color w:val="auto"/>
          <w:highlight w:val="none"/>
        </w:rPr>
        <w:t xml:space="preserve"> (职务、职称)为全权代表，现正式递交下述文件参加贵方组织的本次政府采购活动： </w:t>
      </w:r>
    </w:p>
    <w:p w14:paraId="4AA7873F">
      <w:pPr>
        <w:pStyle w:val="19"/>
        <w:spacing w:line="440" w:lineRule="exact"/>
        <w:ind w:firstLine="420" w:firstLineChars="200"/>
        <w:rPr>
          <w:color w:val="auto"/>
          <w:highlight w:val="none"/>
        </w:rPr>
      </w:pPr>
      <w:r>
        <w:rPr>
          <w:rFonts w:hint="eastAsia"/>
          <w:color w:val="auto"/>
          <w:highlight w:val="none"/>
        </w:rPr>
        <w:t>一、报价文件电子版一份（包含按投标人须知前附表要求提交的全部文件）；</w:t>
      </w:r>
    </w:p>
    <w:p w14:paraId="56149DD7">
      <w:pPr>
        <w:pStyle w:val="19"/>
        <w:spacing w:line="440" w:lineRule="exact"/>
        <w:ind w:firstLine="482"/>
        <w:rPr>
          <w:color w:val="auto"/>
          <w:highlight w:val="none"/>
        </w:rPr>
      </w:pPr>
      <w:r>
        <w:rPr>
          <w:rFonts w:hint="eastAsia"/>
          <w:color w:val="auto"/>
          <w:highlight w:val="none"/>
        </w:rPr>
        <w:t>二、资格文件电子版一份（包含按投标人须知前附表要求提交的全部文件）；</w:t>
      </w:r>
    </w:p>
    <w:p w14:paraId="2CE92022">
      <w:pPr>
        <w:pStyle w:val="19"/>
        <w:spacing w:line="440" w:lineRule="exact"/>
        <w:ind w:firstLine="482"/>
        <w:rPr>
          <w:color w:val="auto"/>
          <w:highlight w:val="none"/>
        </w:rPr>
      </w:pPr>
      <w:r>
        <w:rPr>
          <w:rFonts w:hint="eastAsia"/>
          <w:color w:val="auto"/>
          <w:highlight w:val="none"/>
        </w:rPr>
        <w:t>三、</w:t>
      </w:r>
      <w:r>
        <w:rPr>
          <w:rFonts w:hint="eastAsia" w:hAnsi="宋体"/>
          <w:color w:val="auto"/>
          <w:highlight w:val="none"/>
        </w:rPr>
        <w:t>技术</w:t>
      </w:r>
      <w:r>
        <w:rPr>
          <w:rFonts w:hint="eastAsia"/>
          <w:color w:val="auto"/>
          <w:highlight w:val="none"/>
        </w:rPr>
        <w:t>文件电子版一份（包含按投标人须知前附表要求提交的全部文件）；</w:t>
      </w:r>
    </w:p>
    <w:p w14:paraId="6F509CA2">
      <w:pPr>
        <w:pStyle w:val="19"/>
        <w:spacing w:line="440" w:lineRule="exact"/>
        <w:ind w:firstLine="482"/>
        <w:rPr>
          <w:color w:val="auto"/>
          <w:highlight w:val="none"/>
        </w:rPr>
      </w:pPr>
      <w:r>
        <w:rPr>
          <w:rFonts w:hint="eastAsia" w:hAnsi="宋体"/>
          <w:color w:val="auto"/>
          <w:highlight w:val="none"/>
        </w:rPr>
        <w:t>四、</w:t>
      </w:r>
      <w:r>
        <w:rPr>
          <w:rFonts w:hint="eastAsia"/>
          <w:color w:val="auto"/>
          <w:highlight w:val="none"/>
        </w:rPr>
        <w:t>商务</w:t>
      </w:r>
      <w:r>
        <w:rPr>
          <w:rFonts w:hint="eastAsia" w:hAnsi="宋体"/>
          <w:color w:val="auto"/>
          <w:highlight w:val="none"/>
        </w:rPr>
        <w:t>文件</w:t>
      </w:r>
      <w:r>
        <w:rPr>
          <w:rFonts w:hint="eastAsia"/>
          <w:color w:val="auto"/>
          <w:highlight w:val="none"/>
        </w:rPr>
        <w:t>电子版一份（包含按投标人须知前附表要求提交的全部文件）；</w:t>
      </w:r>
    </w:p>
    <w:p w14:paraId="2ED63CB9">
      <w:pPr>
        <w:pStyle w:val="19"/>
        <w:spacing w:line="440" w:lineRule="exact"/>
        <w:ind w:firstLine="482"/>
        <w:rPr>
          <w:rFonts w:ascii="Times New Roman" w:hAnsi="Times New Roman"/>
          <w:color w:val="auto"/>
          <w:highlight w:val="none"/>
        </w:rPr>
      </w:pPr>
      <w:r>
        <w:rPr>
          <w:rFonts w:hint="eastAsia"/>
          <w:color w:val="auto"/>
          <w:highlight w:val="none"/>
        </w:rPr>
        <w:t>据此函，签字人兹宣布：</w:t>
      </w:r>
    </w:p>
    <w:p w14:paraId="747789A1">
      <w:pPr>
        <w:pStyle w:val="19"/>
        <w:spacing w:line="440" w:lineRule="exact"/>
        <w:ind w:firstLine="420" w:firstLineChars="200"/>
        <w:rPr>
          <w:rFonts w:ascii="Times New Roman" w:hAnsi="Times New Roman"/>
          <w:color w:val="auto"/>
          <w:highlight w:val="none"/>
        </w:rPr>
      </w:pPr>
      <w:r>
        <w:rPr>
          <w:rFonts w:hint="eastAsia"/>
          <w:color w:val="auto"/>
          <w:highlight w:val="none"/>
        </w:rPr>
        <w:t>1、我方愿意以（大写）</w:t>
      </w:r>
      <w:r>
        <w:rPr>
          <w:rFonts w:hint="eastAsia"/>
          <w:color w:val="auto"/>
          <w:highlight w:val="none"/>
          <w:lang w:val="en-US" w:eastAsia="zh-CN"/>
        </w:rPr>
        <w:t>报价系数</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lang w:val="en-US" w:eastAsia="zh-CN"/>
        </w:rPr>
        <w:t>%</w:t>
      </w:r>
      <w:r>
        <w:rPr>
          <w:rFonts w:hint="eastAsia"/>
          <w:color w:val="auto"/>
          <w:highlight w:val="none"/>
        </w:rPr>
        <w:t>的投标总报价，</w:t>
      </w:r>
      <w:r>
        <w:rPr>
          <w:rFonts w:hint="eastAsia"/>
          <w:color w:val="auto"/>
          <w:highlight w:val="none"/>
          <w:lang w:val="en-US" w:eastAsia="zh-CN"/>
        </w:rPr>
        <w:t>服务期限（提交服务成果时间）</w:t>
      </w:r>
      <w:r>
        <w:rPr>
          <w:rFonts w:hint="eastAsia"/>
          <w:color w:val="auto"/>
          <w:highlight w:val="none"/>
        </w:rPr>
        <w:t>（无分标时填写）</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，提供本项目</w:t>
      </w:r>
      <w:r>
        <w:rPr>
          <w:rFonts w:hint="eastAsia" w:hAnsi="Times New Roman"/>
          <w:color w:val="auto"/>
          <w:highlight w:val="none"/>
        </w:rPr>
        <w:t>招标文件第二章</w:t>
      </w:r>
      <w:r>
        <w:rPr>
          <w:rFonts w:hint="eastAsia"/>
          <w:color w:val="auto"/>
          <w:highlight w:val="none"/>
        </w:rPr>
        <w:t>“服务需求”中的相应的采购内容。</w:t>
      </w:r>
    </w:p>
    <w:p w14:paraId="406D4428">
      <w:pPr>
        <w:pStyle w:val="19"/>
        <w:spacing w:line="440" w:lineRule="exact"/>
        <w:ind w:firstLine="420" w:firstLineChars="200"/>
        <w:rPr>
          <w:rFonts w:ascii="Times New Roman" w:hAnsi="Times New Roman"/>
          <w:color w:val="auto"/>
          <w:highlight w:val="none"/>
        </w:rPr>
      </w:pPr>
      <w:r>
        <w:rPr>
          <w:rFonts w:hint="eastAsia"/>
          <w:color w:val="auto"/>
          <w:highlight w:val="none"/>
        </w:rPr>
        <w:t>其中（有分标时填写）：</w:t>
      </w:r>
    </w:p>
    <w:p w14:paraId="78F52B53">
      <w:pPr>
        <w:pStyle w:val="19"/>
        <w:spacing w:line="360" w:lineRule="exact"/>
        <w:ind w:firstLine="420" w:firstLineChars="200"/>
        <w:rPr>
          <w:color w:val="auto"/>
          <w:highlight w:val="none"/>
          <w:u w:val="single"/>
        </w:rPr>
      </w:pP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分标报价</w:t>
      </w:r>
      <w:r>
        <w:rPr>
          <w:rFonts w:hint="eastAsia"/>
          <w:color w:val="auto"/>
          <w:highlight w:val="none"/>
          <w:lang w:val="en-US" w:eastAsia="zh-CN"/>
        </w:rPr>
        <w:t>系数</w:t>
      </w:r>
      <w:r>
        <w:rPr>
          <w:rFonts w:hint="eastAsia"/>
          <w:color w:val="auto"/>
          <w:highlight w:val="none"/>
        </w:rPr>
        <w:t>为</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rPr>
        <w:t>，</w:t>
      </w:r>
      <w:r>
        <w:rPr>
          <w:rFonts w:hint="eastAsia"/>
          <w:color w:val="auto"/>
          <w:highlight w:val="none"/>
          <w:lang w:val="en-US" w:eastAsia="zh-CN"/>
        </w:rPr>
        <w:t>服务期限（提交服务成果时间）</w:t>
      </w:r>
      <w:r>
        <w:rPr>
          <w:rFonts w:hint="eastAsia"/>
          <w:color w:val="auto"/>
          <w:highlight w:val="none"/>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6371C55E">
      <w:pPr>
        <w:pStyle w:val="19"/>
        <w:spacing w:line="360" w:lineRule="exact"/>
        <w:ind w:firstLine="420" w:firstLineChars="200"/>
        <w:rPr>
          <w:color w:val="auto"/>
          <w:highlight w:val="none"/>
          <w:u w:val="single"/>
        </w:rPr>
      </w:pPr>
      <w:r>
        <w:rPr>
          <w:rFonts w:hint="eastAsia"/>
          <w:color w:val="auto"/>
          <w:highlight w:val="none"/>
          <w:u w:val="single"/>
        </w:rPr>
        <w:t xml:space="preserve"> </w:t>
      </w:r>
      <w:r>
        <w:rPr>
          <w:rFonts w:hint="eastAsia"/>
          <w:color w:val="auto"/>
          <w:highlight w:val="none"/>
          <w:u w:val="single"/>
          <w:lang w:val="en-US" w:eastAsia="zh-CN"/>
        </w:rPr>
        <w:t>2</w:t>
      </w:r>
      <w:r>
        <w:rPr>
          <w:rFonts w:hint="eastAsia"/>
          <w:color w:val="auto"/>
          <w:highlight w:val="none"/>
          <w:u w:val="single"/>
        </w:rPr>
        <w:t xml:space="preserve"> </w:t>
      </w:r>
      <w:r>
        <w:rPr>
          <w:rFonts w:hint="eastAsia"/>
          <w:color w:val="auto"/>
          <w:highlight w:val="none"/>
        </w:rPr>
        <w:t>分标报价</w:t>
      </w:r>
      <w:r>
        <w:rPr>
          <w:rFonts w:hint="eastAsia"/>
          <w:color w:val="auto"/>
          <w:highlight w:val="none"/>
          <w:lang w:val="en-US" w:eastAsia="zh-CN"/>
        </w:rPr>
        <w:t>系数</w:t>
      </w:r>
      <w:r>
        <w:rPr>
          <w:rFonts w:hint="eastAsia"/>
          <w:color w:val="auto"/>
          <w:highlight w:val="none"/>
        </w:rPr>
        <w:t>为</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rPr>
        <w:t>，</w:t>
      </w:r>
      <w:r>
        <w:rPr>
          <w:rFonts w:hint="eastAsia"/>
          <w:color w:val="auto"/>
          <w:highlight w:val="none"/>
          <w:lang w:val="en-US" w:eastAsia="zh-CN"/>
        </w:rPr>
        <w:t>服务期限（提交服务成果时间）</w:t>
      </w:r>
      <w:r>
        <w:rPr>
          <w:rFonts w:hint="eastAsia"/>
          <w:color w:val="auto"/>
          <w:highlight w:val="none"/>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7892848C">
      <w:pPr>
        <w:pStyle w:val="19"/>
        <w:spacing w:line="360" w:lineRule="exact"/>
        <w:ind w:firstLine="420" w:firstLineChars="200"/>
        <w:rPr>
          <w:color w:val="auto"/>
          <w:highlight w:val="none"/>
          <w:u w:val="single"/>
        </w:rPr>
      </w:pP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分标报价</w:t>
      </w:r>
      <w:r>
        <w:rPr>
          <w:rFonts w:hint="eastAsia"/>
          <w:color w:val="auto"/>
          <w:highlight w:val="none"/>
          <w:lang w:val="en-US" w:eastAsia="zh-CN"/>
        </w:rPr>
        <w:t>系数</w:t>
      </w:r>
      <w:r>
        <w:rPr>
          <w:rFonts w:hint="eastAsia"/>
          <w:color w:val="auto"/>
          <w:highlight w:val="none"/>
        </w:rPr>
        <w:t>为</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rPr>
        <w:t>，</w:t>
      </w:r>
      <w:r>
        <w:rPr>
          <w:rFonts w:hint="eastAsia"/>
          <w:color w:val="auto"/>
          <w:highlight w:val="none"/>
          <w:lang w:val="en-US" w:eastAsia="zh-CN"/>
        </w:rPr>
        <w:t>服务期限（提交服务成果时间）</w:t>
      </w:r>
      <w:r>
        <w:rPr>
          <w:rFonts w:hint="eastAsia"/>
          <w:color w:val="auto"/>
          <w:highlight w:val="none"/>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4F27334A">
      <w:pPr>
        <w:pStyle w:val="19"/>
        <w:spacing w:line="360" w:lineRule="exact"/>
        <w:ind w:firstLine="420" w:firstLineChars="200"/>
        <w:rPr>
          <w:color w:val="auto"/>
          <w:highlight w:val="none"/>
          <w:u w:val="single"/>
        </w:rPr>
      </w:pPr>
      <w:r>
        <w:rPr>
          <w:rFonts w:hint="eastAsia"/>
          <w:color w:val="auto"/>
          <w:highlight w:val="none"/>
          <w:u w:val="single"/>
        </w:rPr>
        <w:t xml:space="preserve"> </w:t>
      </w:r>
      <w:r>
        <w:rPr>
          <w:rFonts w:hint="eastAsia"/>
          <w:color w:val="auto"/>
          <w:highlight w:val="none"/>
          <w:u w:val="single"/>
          <w:lang w:val="en-US" w:eastAsia="zh-CN"/>
        </w:rPr>
        <w:t>4</w:t>
      </w:r>
      <w:r>
        <w:rPr>
          <w:rFonts w:hint="eastAsia"/>
          <w:color w:val="auto"/>
          <w:highlight w:val="none"/>
          <w:u w:val="single"/>
        </w:rPr>
        <w:t xml:space="preserve"> </w:t>
      </w:r>
      <w:r>
        <w:rPr>
          <w:rFonts w:hint="eastAsia"/>
          <w:color w:val="auto"/>
          <w:highlight w:val="none"/>
        </w:rPr>
        <w:t>分标报价</w:t>
      </w:r>
      <w:r>
        <w:rPr>
          <w:rFonts w:hint="eastAsia"/>
          <w:color w:val="auto"/>
          <w:highlight w:val="none"/>
          <w:lang w:val="en-US" w:eastAsia="zh-CN"/>
        </w:rPr>
        <w:t>系数</w:t>
      </w:r>
      <w:r>
        <w:rPr>
          <w:rFonts w:hint="eastAsia"/>
          <w:color w:val="auto"/>
          <w:highlight w:val="none"/>
        </w:rPr>
        <w:t>为</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rPr>
        <w:t>，</w:t>
      </w:r>
      <w:r>
        <w:rPr>
          <w:rFonts w:hint="eastAsia"/>
          <w:color w:val="auto"/>
          <w:highlight w:val="none"/>
          <w:lang w:val="en-US" w:eastAsia="zh-CN"/>
        </w:rPr>
        <w:t>服务期限（提交服务成果时间）</w:t>
      </w:r>
      <w:r>
        <w:rPr>
          <w:rFonts w:hint="eastAsia"/>
          <w:color w:val="auto"/>
          <w:highlight w:val="none"/>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547638AD">
      <w:pPr>
        <w:pStyle w:val="19"/>
        <w:spacing w:line="360" w:lineRule="exact"/>
        <w:ind w:firstLine="420" w:firstLineChars="200"/>
        <w:rPr>
          <w:color w:val="auto"/>
          <w:highlight w:val="none"/>
          <w:u w:val="single"/>
        </w:rPr>
      </w:pPr>
      <w:r>
        <w:rPr>
          <w:rFonts w:hint="eastAsia"/>
          <w:color w:val="auto"/>
          <w:highlight w:val="none"/>
        </w:rPr>
        <w:t>2、我方同意自本项目招标文件“第三章 投标人须知”第一节 投标人须知前附表 第21.2项规定的投标截止时间（开标时间）起遵循</w:t>
      </w:r>
      <w:r>
        <w:rPr>
          <w:rFonts w:hint="eastAsia" w:hAnsi="宋体"/>
          <w:color w:val="auto"/>
          <w:highlight w:val="none"/>
        </w:rPr>
        <w:t>本投标函</w:t>
      </w:r>
      <w:r>
        <w:rPr>
          <w:rFonts w:hint="eastAsia"/>
          <w:color w:val="auto"/>
          <w:highlight w:val="none"/>
        </w:rPr>
        <w:t>，并承诺在“投标人须知前附表”第17.2项规定的投标有效期内不修改、撤销投标文件。</w:t>
      </w:r>
    </w:p>
    <w:p w14:paraId="73DC57AE">
      <w:pPr>
        <w:pStyle w:val="19"/>
        <w:spacing w:line="360" w:lineRule="exact"/>
        <w:ind w:firstLine="420" w:firstLineChars="200"/>
        <w:rPr>
          <w:color w:val="auto"/>
          <w:highlight w:val="none"/>
          <w:u w:val="single"/>
        </w:rPr>
      </w:pPr>
      <w:r>
        <w:rPr>
          <w:rFonts w:hint="eastAsia"/>
          <w:color w:val="auto"/>
          <w:highlight w:val="none"/>
        </w:rPr>
        <w:t>3、我方所递交的投标文件及有关资料都是内容完整、真实和准确的。</w:t>
      </w:r>
    </w:p>
    <w:p w14:paraId="46C2E836">
      <w:pPr>
        <w:pStyle w:val="19"/>
        <w:spacing w:line="440" w:lineRule="exact"/>
        <w:ind w:firstLine="482"/>
        <w:rPr>
          <w:color w:val="auto"/>
          <w:highlight w:val="none"/>
        </w:rPr>
      </w:pPr>
      <w:r>
        <w:rPr>
          <w:rFonts w:hint="eastAsia"/>
          <w:color w:val="auto"/>
          <w:highlight w:val="none"/>
        </w:rPr>
        <w:t>4、</w:t>
      </w:r>
      <w:r>
        <w:rPr>
          <w:rFonts w:hint="eastAsia"/>
          <w:color w:val="auto"/>
          <w:szCs w:val="21"/>
          <w:highlight w:val="none"/>
        </w:rPr>
        <w:t>如本项目采购内容涉及须符合国家强制规定的，我方承诺我方本次投标（包括资格条件和所投产品）均符合国家有关强制规定。</w:t>
      </w:r>
    </w:p>
    <w:p w14:paraId="0A0A54CD">
      <w:pPr>
        <w:pStyle w:val="19"/>
        <w:spacing w:line="440" w:lineRule="exact"/>
        <w:ind w:firstLine="420" w:firstLineChars="200"/>
        <w:rPr>
          <w:color w:val="auto"/>
          <w:highlight w:val="none"/>
        </w:rPr>
      </w:pPr>
      <w:r>
        <w:rPr>
          <w:rFonts w:hint="eastAsia"/>
          <w:color w:val="auto"/>
          <w:highlight w:val="none"/>
        </w:rPr>
        <w:t>5、如我方中标，我方承诺在收到中标通知书后，在中标通知书规定的期限内，</w:t>
      </w:r>
      <w:r>
        <w:rPr>
          <w:rFonts w:hint="eastAsia" w:hAnsi="宋体"/>
          <w:color w:val="auto"/>
          <w:highlight w:val="none"/>
        </w:rPr>
        <w:t>根据招标文件、我方的投标文件及有关澄清承诺书的要求按第五章“拟签订的合同文本”与采购人订立书面合同，并按照合同约定</w:t>
      </w:r>
      <w:r>
        <w:rPr>
          <w:rFonts w:hint="eastAsia"/>
          <w:color w:val="auto"/>
          <w:highlight w:val="none"/>
        </w:rPr>
        <w:t>承担完成合同的责任和义务。</w:t>
      </w:r>
    </w:p>
    <w:p w14:paraId="1013AEB3">
      <w:pPr>
        <w:pStyle w:val="19"/>
        <w:spacing w:line="440" w:lineRule="exact"/>
        <w:ind w:firstLine="420" w:firstLineChars="200"/>
        <w:rPr>
          <w:color w:val="auto"/>
          <w:highlight w:val="none"/>
        </w:rPr>
      </w:pPr>
      <w:r>
        <w:rPr>
          <w:rFonts w:hint="eastAsia"/>
          <w:color w:val="auto"/>
          <w:highlight w:val="none"/>
        </w:rPr>
        <w:t>6、我方已详细审核招标文件，我方知道必须放弃提出含糊不清或误解问题的权利。</w:t>
      </w:r>
    </w:p>
    <w:p w14:paraId="4E0DCEBC">
      <w:pPr>
        <w:pStyle w:val="19"/>
        <w:spacing w:line="440" w:lineRule="exact"/>
        <w:ind w:firstLine="420" w:firstLineChars="200"/>
        <w:rPr>
          <w:color w:val="auto"/>
          <w:highlight w:val="none"/>
        </w:rPr>
      </w:pPr>
      <w:r>
        <w:rPr>
          <w:rFonts w:hint="eastAsia"/>
          <w:color w:val="auto"/>
          <w:highlight w:val="none"/>
        </w:rPr>
        <w:t>7、我方同意应贵方要求提供与本投标有关的任何数据或资料。若贵方需要，我方愿意提供我方作出的一切承诺的证明材料。</w:t>
      </w:r>
    </w:p>
    <w:p w14:paraId="387A6B09">
      <w:pPr>
        <w:pStyle w:val="19"/>
        <w:spacing w:line="440" w:lineRule="exact"/>
        <w:ind w:firstLine="420" w:firstLineChars="200"/>
        <w:rPr>
          <w:color w:val="auto"/>
          <w:highlight w:val="none"/>
        </w:rPr>
      </w:pPr>
      <w:r>
        <w:rPr>
          <w:rFonts w:hint="eastAsia"/>
          <w:color w:val="auto"/>
          <w:highlight w:val="none"/>
        </w:rPr>
        <w:t>8、我方完全理解贵方不一定接受投标报价最低的投标人为中标供应商的行为。</w:t>
      </w:r>
    </w:p>
    <w:p w14:paraId="0201686E">
      <w:pPr>
        <w:pStyle w:val="19"/>
        <w:spacing w:line="440" w:lineRule="exact"/>
        <w:ind w:firstLine="420" w:firstLineChars="200"/>
        <w:rPr>
          <w:color w:val="auto"/>
          <w:highlight w:val="none"/>
        </w:rPr>
      </w:pPr>
      <w:r>
        <w:rPr>
          <w:rFonts w:hint="eastAsia"/>
          <w:color w:val="auto"/>
          <w:highlight w:val="none"/>
        </w:rPr>
        <w:t>9、我方将严格遵守《中华人民共和国政府采购法》第七十七条的规定，即供应商有下列情形之一的，处以采购金额千分之五以上千分之十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6243CDB">
      <w:pPr>
        <w:pStyle w:val="19"/>
        <w:numPr>
          <w:ilvl w:val="0"/>
          <w:numId w:val="5"/>
        </w:numPr>
        <w:tabs>
          <w:tab w:val="left" w:pos="1140"/>
        </w:tabs>
        <w:spacing w:line="440" w:lineRule="exact"/>
        <w:rPr>
          <w:rFonts w:hint="eastAsia" w:hAnsi="宋体"/>
          <w:color w:val="auto"/>
          <w:highlight w:val="none"/>
        </w:rPr>
      </w:pPr>
      <w:r>
        <w:rPr>
          <w:rFonts w:hint="eastAsia" w:hAnsi="宋体"/>
          <w:color w:val="auto"/>
          <w:highlight w:val="none"/>
        </w:rPr>
        <w:t>提供虚假材料谋取中标、成交的；</w:t>
      </w:r>
    </w:p>
    <w:p w14:paraId="51EA4D6C">
      <w:pPr>
        <w:pStyle w:val="19"/>
        <w:numPr>
          <w:ilvl w:val="0"/>
          <w:numId w:val="5"/>
        </w:numPr>
        <w:tabs>
          <w:tab w:val="left" w:pos="1140"/>
        </w:tabs>
        <w:spacing w:line="440" w:lineRule="exact"/>
        <w:rPr>
          <w:rFonts w:hint="eastAsia" w:hAnsi="宋体"/>
          <w:color w:val="auto"/>
          <w:highlight w:val="none"/>
        </w:rPr>
      </w:pPr>
      <w:r>
        <w:rPr>
          <w:rFonts w:hint="eastAsia" w:hAnsi="宋体"/>
          <w:color w:val="auto"/>
          <w:highlight w:val="none"/>
        </w:rPr>
        <w:t>采取不正当手段诋毁、排挤其他供应商的；</w:t>
      </w:r>
    </w:p>
    <w:p w14:paraId="37602CAC">
      <w:pPr>
        <w:pStyle w:val="19"/>
        <w:numPr>
          <w:ilvl w:val="0"/>
          <w:numId w:val="5"/>
        </w:numPr>
        <w:tabs>
          <w:tab w:val="left" w:pos="1140"/>
        </w:tabs>
        <w:spacing w:line="440" w:lineRule="exact"/>
        <w:rPr>
          <w:color w:val="auto"/>
          <w:highlight w:val="none"/>
        </w:rPr>
      </w:pPr>
      <w:r>
        <w:rPr>
          <w:rFonts w:hint="eastAsia" w:hAnsi="宋体"/>
          <w:color w:val="auto"/>
          <w:highlight w:val="none"/>
        </w:rPr>
        <w:t>与采购人、其他供应商或者采购代理机构恶意串通的；</w:t>
      </w:r>
    </w:p>
    <w:p w14:paraId="60609DAA">
      <w:pPr>
        <w:pStyle w:val="19"/>
        <w:numPr>
          <w:ilvl w:val="0"/>
          <w:numId w:val="5"/>
        </w:numPr>
        <w:tabs>
          <w:tab w:val="left" w:pos="1140"/>
        </w:tabs>
        <w:spacing w:line="440" w:lineRule="exact"/>
        <w:rPr>
          <w:color w:val="auto"/>
          <w:highlight w:val="none"/>
        </w:rPr>
      </w:pPr>
      <w:r>
        <w:rPr>
          <w:rFonts w:hint="eastAsia" w:hAnsi="宋体"/>
          <w:color w:val="auto"/>
          <w:highlight w:val="none"/>
        </w:rPr>
        <w:t>向采购人、采购代理机构行贿或者提供其他不正当利益的；</w:t>
      </w:r>
    </w:p>
    <w:p w14:paraId="2D343166">
      <w:pPr>
        <w:pStyle w:val="19"/>
        <w:numPr>
          <w:ilvl w:val="0"/>
          <w:numId w:val="5"/>
        </w:numPr>
        <w:tabs>
          <w:tab w:val="left" w:pos="1140"/>
        </w:tabs>
        <w:spacing w:line="440" w:lineRule="exact"/>
        <w:rPr>
          <w:color w:val="auto"/>
          <w:highlight w:val="none"/>
        </w:rPr>
      </w:pPr>
      <w:r>
        <w:rPr>
          <w:rFonts w:hint="eastAsia" w:hAnsi="宋体"/>
          <w:color w:val="auto"/>
          <w:highlight w:val="none"/>
        </w:rPr>
        <w:t>在招标采购过程中与采购人进行协商谈判的；</w:t>
      </w:r>
    </w:p>
    <w:p w14:paraId="3AF6063B">
      <w:pPr>
        <w:pStyle w:val="19"/>
        <w:numPr>
          <w:ilvl w:val="0"/>
          <w:numId w:val="5"/>
        </w:numPr>
        <w:tabs>
          <w:tab w:val="left" w:pos="1140"/>
        </w:tabs>
        <w:spacing w:line="440" w:lineRule="exact"/>
        <w:rPr>
          <w:color w:val="auto"/>
          <w:highlight w:val="none"/>
        </w:rPr>
      </w:pPr>
      <w:r>
        <w:rPr>
          <w:rFonts w:hint="eastAsia" w:hAnsi="宋体"/>
          <w:color w:val="auto"/>
          <w:highlight w:val="none"/>
        </w:rPr>
        <w:t>拒绝有关部门监督检查或提供虚假情况的。</w:t>
      </w:r>
    </w:p>
    <w:p w14:paraId="0E23592C">
      <w:pPr>
        <w:pStyle w:val="19"/>
        <w:spacing w:line="440" w:lineRule="exact"/>
        <w:ind w:left="420"/>
        <w:rPr>
          <w:color w:val="auto"/>
          <w:highlight w:val="none"/>
        </w:rPr>
      </w:pPr>
      <w:r>
        <w:rPr>
          <w:rFonts w:hint="eastAsia"/>
          <w:color w:val="auto"/>
          <w:highlight w:val="none"/>
        </w:rPr>
        <w:t>10、我方及由本人担任法定代表人的其他机构最近三年内被处罚的违法行为有：</w:t>
      </w:r>
      <w:r>
        <w:rPr>
          <w:rFonts w:hint="eastAsia"/>
          <w:color w:val="auto"/>
          <w:highlight w:val="none"/>
          <w:u w:val="single"/>
        </w:rPr>
        <w:t xml:space="preserve">                                        </w:t>
      </w:r>
    </w:p>
    <w:p w14:paraId="6E55704B">
      <w:pPr>
        <w:pStyle w:val="19"/>
        <w:spacing w:line="440" w:lineRule="exact"/>
        <w:ind w:left="420"/>
        <w:rPr>
          <w:color w:val="auto"/>
          <w:highlight w:val="none"/>
        </w:rPr>
      </w:pPr>
      <w:r>
        <w:rPr>
          <w:rFonts w:hint="eastAsia"/>
          <w:color w:val="auto"/>
          <w:highlight w:val="none"/>
          <w:u w:val="single"/>
        </w:rPr>
        <w:t xml:space="preserve">                                                                                                                        </w:t>
      </w:r>
    </w:p>
    <w:p w14:paraId="0C27B77B">
      <w:pPr>
        <w:pStyle w:val="19"/>
        <w:spacing w:line="360" w:lineRule="auto"/>
        <w:ind w:firstLine="420"/>
        <w:rPr>
          <w:color w:val="auto"/>
          <w:highlight w:val="none"/>
        </w:rPr>
      </w:pPr>
      <w:r>
        <w:rPr>
          <w:rFonts w:hint="eastAsia"/>
          <w:color w:val="auto"/>
          <w:highlight w:val="none"/>
        </w:rPr>
        <w:t>11、以上事项如有虚假或隐瞒，我方愿意承担一切后果，并不再寻求任何旨在减轻或免除法律责任的辩解。</w:t>
      </w:r>
    </w:p>
    <w:p w14:paraId="082D1397">
      <w:pPr>
        <w:pStyle w:val="19"/>
        <w:spacing w:line="360" w:lineRule="auto"/>
        <w:ind w:firstLine="420"/>
        <w:rPr>
          <w:color w:val="auto"/>
          <w:highlight w:val="none"/>
        </w:rPr>
      </w:pPr>
      <w:r>
        <w:rPr>
          <w:rFonts w:hint="eastAsia"/>
          <w:color w:val="auto"/>
          <w:highlight w:val="none"/>
        </w:rPr>
        <w:t>12、与本投标有关的一切正式往来信函请寄：</w:t>
      </w:r>
    </w:p>
    <w:p w14:paraId="325C8DA9">
      <w:pPr>
        <w:pStyle w:val="19"/>
        <w:spacing w:line="360" w:lineRule="auto"/>
        <w:ind w:firstLine="420"/>
        <w:rPr>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326386CF">
      <w:pPr>
        <w:pStyle w:val="19"/>
        <w:spacing w:line="360" w:lineRule="auto"/>
        <w:ind w:firstLine="420"/>
        <w:rPr>
          <w:color w:val="auto"/>
          <w:highlight w:val="none"/>
          <w:u w:val="single"/>
        </w:rPr>
      </w:pPr>
      <w:r>
        <w:rPr>
          <w:rFonts w:hint="eastAsia"/>
          <w:color w:val="auto"/>
          <w:highlight w:val="none"/>
        </w:rPr>
        <w:t>电话：</w:t>
      </w:r>
      <w:r>
        <w:rPr>
          <w:rFonts w:hint="eastAsia"/>
          <w:color w:val="auto"/>
          <w:highlight w:val="none"/>
          <w:u w:val="single"/>
        </w:rPr>
        <w:t xml:space="preserve">                                      　　　　　　　　　</w:t>
      </w:r>
    </w:p>
    <w:p w14:paraId="2398FF3F">
      <w:pPr>
        <w:pStyle w:val="19"/>
        <w:spacing w:line="360" w:lineRule="auto"/>
        <w:ind w:firstLine="420"/>
        <w:rPr>
          <w:color w:val="auto"/>
          <w:highlight w:val="none"/>
        </w:rPr>
      </w:pPr>
      <w:r>
        <w:rPr>
          <w:rFonts w:hint="eastAsia"/>
          <w:color w:val="auto"/>
          <w:highlight w:val="none"/>
        </w:rPr>
        <w:t>传真：</w:t>
      </w:r>
      <w:r>
        <w:rPr>
          <w:rFonts w:hint="eastAsia"/>
          <w:color w:val="auto"/>
          <w:highlight w:val="none"/>
          <w:u w:val="single"/>
        </w:rPr>
        <w:t>　　　　　　　　　　　　　　　　　　　　　　　　　　　　</w:t>
      </w:r>
    </w:p>
    <w:p w14:paraId="2B4DB90D">
      <w:pPr>
        <w:pStyle w:val="19"/>
        <w:spacing w:line="360" w:lineRule="auto"/>
        <w:ind w:firstLine="420"/>
        <w:rPr>
          <w:color w:val="auto"/>
          <w:highlight w:val="none"/>
          <w:u w:val="single"/>
        </w:rPr>
      </w:pPr>
      <w:r>
        <w:rPr>
          <w:rFonts w:hint="eastAsia"/>
          <w:color w:val="auto"/>
          <w:highlight w:val="none"/>
        </w:rPr>
        <w:t>邮政编码：</w:t>
      </w:r>
      <w:r>
        <w:rPr>
          <w:rFonts w:hint="eastAsia"/>
          <w:color w:val="auto"/>
          <w:highlight w:val="none"/>
          <w:u w:val="single"/>
        </w:rPr>
        <w:t xml:space="preserve">                                                    </w:t>
      </w:r>
    </w:p>
    <w:p w14:paraId="16F4F2ED">
      <w:pPr>
        <w:pStyle w:val="19"/>
        <w:spacing w:line="360" w:lineRule="auto"/>
        <w:ind w:firstLine="420"/>
        <w:rPr>
          <w:color w:val="auto"/>
          <w:highlight w:val="none"/>
          <w:u w:val="single"/>
        </w:rPr>
      </w:pPr>
      <w:r>
        <w:rPr>
          <w:rFonts w:hint="eastAsia"/>
          <w:color w:val="auto"/>
          <w:highlight w:val="none"/>
        </w:rPr>
        <w:t>开户名称：</w:t>
      </w:r>
      <w:r>
        <w:rPr>
          <w:rFonts w:hint="eastAsia"/>
          <w:color w:val="auto"/>
          <w:highlight w:val="none"/>
          <w:u w:val="single"/>
        </w:rPr>
        <w:t xml:space="preserve">                                                    </w:t>
      </w:r>
    </w:p>
    <w:p w14:paraId="328F8EEF">
      <w:pPr>
        <w:pStyle w:val="19"/>
        <w:spacing w:line="360" w:lineRule="auto"/>
        <w:ind w:firstLine="420"/>
        <w:rPr>
          <w:color w:val="auto"/>
          <w:highlight w:val="none"/>
          <w:u w:val="single"/>
        </w:rPr>
      </w:pPr>
      <w:r>
        <w:rPr>
          <w:rFonts w:hint="eastAsia"/>
          <w:color w:val="auto"/>
          <w:highlight w:val="none"/>
        </w:rPr>
        <w:t>开户银行：</w:t>
      </w:r>
      <w:r>
        <w:rPr>
          <w:rFonts w:hint="eastAsia"/>
          <w:color w:val="auto"/>
          <w:highlight w:val="none"/>
          <w:u w:val="single"/>
        </w:rPr>
        <w:t xml:space="preserve">                                                    </w:t>
      </w:r>
    </w:p>
    <w:p w14:paraId="5172E892">
      <w:pPr>
        <w:pStyle w:val="19"/>
        <w:spacing w:line="360" w:lineRule="auto"/>
        <w:ind w:firstLine="420"/>
        <w:rPr>
          <w:color w:val="auto"/>
          <w:highlight w:val="none"/>
          <w:u w:val="single"/>
        </w:rPr>
      </w:pPr>
      <w:r>
        <w:rPr>
          <w:rFonts w:hint="eastAsia"/>
          <w:color w:val="auto"/>
          <w:highlight w:val="none"/>
        </w:rPr>
        <w:t>银行账号：</w:t>
      </w:r>
      <w:r>
        <w:rPr>
          <w:rFonts w:hint="eastAsia"/>
          <w:color w:val="auto"/>
          <w:highlight w:val="none"/>
          <w:u w:val="single"/>
        </w:rPr>
        <w:t xml:space="preserve">                                                    </w:t>
      </w:r>
    </w:p>
    <w:p w14:paraId="72C603C3">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1A21C2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5627C81">
      <w:pPr>
        <w:widowControl/>
        <w:spacing w:line="360" w:lineRule="auto"/>
        <w:jc w:val="left"/>
        <w:rPr>
          <w:rFonts w:hint="eastAsia"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7865BB1C">
      <w:pPr>
        <w:pStyle w:val="19"/>
        <w:spacing w:line="360" w:lineRule="auto"/>
        <w:jc w:val="center"/>
        <w:rPr>
          <w:b/>
          <w:color w:val="auto"/>
          <w:sz w:val="30"/>
          <w:szCs w:val="30"/>
          <w:highlight w:val="none"/>
        </w:rPr>
      </w:pPr>
      <w:r>
        <w:rPr>
          <w:rFonts w:hint="eastAsia" w:hAnsi="宋体"/>
          <w:color w:val="auto"/>
          <w:sz w:val="30"/>
          <w:highlight w:val="none"/>
        </w:rPr>
        <w:t>二、</w:t>
      </w:r>
      <w:r>
        <w:rPr>
          <w:rFonts w:hint="eastAsia"/>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0463C24C">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2026年-2028年南宁市长期护理保险服务项目</w:t>
      </w:r>
      <w:r>
        <w:rPr>
          <w:rFonts w:hint="eastAsia" w:ascii="宋体" w:hAnsi="宋体"/>
          <w:color w:val="auto"/>
          <w:sz w:val="24"/>
          <w:highlight w:val="none"/>
        </w:rPr>
        <w:t xml:space="preserve">  </w:t>
      </w:r>
    </w:p>
    <w:p w14:paraId="20795052">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NNZC2025-G3-991379-KWZB</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86B25C7">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分标：</w:t>
      </w:r>
      <w:r>
        <w:rPr>
          <w:rFonts w:hint="eastAsia" w:ascii="宋体" w:hAnsi="宋体"/>
          <w:color w:val="auto"/>
          <w:sz w:val="24"/>
          <w:highlight w:val="none"/>
          <w:u w:val="single"/>
        </w:rPr>
        <w:t xml:space="preserve">           </w:t>
      </w:r>
    </w:p>
    <w:p w14:paraId="5576309E">
      <w:pPr>
        <w:pStyle w:val="19"/>
        <w:spacing w:line="360" w:lineRule="auto"/>
        <w:rPr>
          <w:b/>
          <w:color w:val="auto"/>
          <w:sz w:val="32"/>
          <w:highlight w:val="none"/>
        </w:rPr>
      </w:pPr>
      <w:r>
        <w:rPr>
          <w:rFonts w:hint="eastAsia" w:hAnsi="宋体"/>
          <w:color w:val="auto"/>
          <w:sz w:val="24"/>
          <w:highlight w:val="none"/>
        </w:rPr>
        <w:t>投标人名称：</w:t>
      </w:r>
      <w:r>
        <w:rPr>
          <w:rFonts w:hint="eastAsia" w:hAnsi="宋体"/>
          <w:color w:val="auto"/>
          <w:sz w:val="24"/>
          <w:highlight w:val="none"/>
          <w:u w:val="single"/>
        </w:rPr>
        <w:t xml:space="preserve">                     </w:t>
      </w:r>
      <w:r>
        <w:rPr>
          <w:rFonts w:hint="eastAsia" w:hAnsi="宋体"/>
          <w:color w:val="auto"/>
          <w:sz w:val="24"/>
          <w:highlight w:val="non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79"/>
        <w:gridCol w:w="1718"/>
        <w:gridCol w:w="1012"/>
        <w:gridCol w:w="1905"/>
        <w:gridCol w:w="2223"/>
        <w:gridCol w:w="957"/>
      </w:tblGrid>
      <w:tr w14:paraId="3BBA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1AA92204">
            <w:pPr>
              <w:rPr>
                <w:rFonts w:hint="eastAsia" w:ascii="宋体" w:hAnsi="宋体"/>
                <w:color w:val="auto"/>
                <w:szCs w:val="22"/>
                <w:highlight w:val="none"/>
              </w:rPr>
            </w:pPr>
            <w:r>
              <w:rPr>
                <w:rFonts w:hint="eastAsia" w:ascii="宋体" w:hAnsi="宋体"/>
                <w:color w:val="auto"/>
                <w:szCs w:val="22"/>
                <w:highlight w:val="none"/>
              </w:rPr>
              <w:t>序号</w:t>
            </w:r>
          </w:p>
        </w:tc>
        <w:tc>
          <w:tcPr>
            <w:tcW w:w="1279" w:type="dxa"/>
            <w:tcBorders>
              <w:top w:val="single" w:color="auto" w:sz="4" w:space="0"/>
              <w:left w:val="single" w:color="auto" w:sz="4" w:space="0"/>
              <w:bottom w:val="single" w:color="auto" w:sz="4" w:space="0"/>
              <w:right w:val="single" w:color="auto" w:sz="4" w:space="0"/>
            </w:tcBorders>
            <w:vAlign w:val="center"/>
          </w:tcPr>
          <w:p w14:paraId="39B2B83A">
            <w:pPr>
              <w:rPr>
                <w:rFonts w:hint="eastAsia" w:ascii="宋体" w:hAnsi="宋体"/>
                <w:color w:val="auto"/>
                <w:szCs w:val="22"/>
                <w:highlight w:val="none"/>
              </w:rPr>
            </w:pPr>
            <w:r>
              <w:rPr>
                <w:rFonts w:hint="eastAsia" w:ascii="宋体" w:hAnsi="宋体"/>
                <w:color w:val="auto"/>
                <w:szCs w:val="22"/>
                <w:highlight w:val="none"/>
              </w:rPr>
              <w:t>服务名称</w:t>
            </w:r>
          </w:p>
        </w:tc>
        <w:tc>
          <w:tcPr>
            <w:tcW w:w="1718" w:type="dxa"/>
            <w:tcBorders>
              <w:top w:val="single" w:color="auto" w:sz="4" w:space="0"/>
              <w:left w:val="single" w:color="auto" w:sz="4" w:space="0"/>
              <w:bottom w:val="single" w:color="auto" w:sz="4" w:space="0"/>
              <w:right w:val="single" w:color="auto" w:sz="4" w:space="0"/>
            </w:tcBorders>
            <w:vAlign w:val="center"/>
          </w:tcPr>
          <w:p w14:paraId="1636444C">
            <w:pPr>
              <w:jc w:val="center"/>
              <w:rPr>
                <w:rFonts w:hint="eastAsia" w:ascii="宋体" w:hAnsi="宋体"/>
                <w:color w:val="auto"/>
                <w:szCs w:val="22"/>
                <w:highlight w:val="none"/>
              </w:rPr>
            </w:pPr>
            <w:r>
              <w:rPr>
                <w:rFonts w:hint="eastAsia" w:ascii="宋体" w:hAnsi="宋体"/>
                <w:color w:val="auto"/>
                <w:szCs w:val="22"/>
                <w:highlight w:val="none"/>
              </w:rPr>
              <w:t>具体服务内容</w:t>
            </w:r>
          </w:p>
        </w:tc>
        <w:tc>
          <w:tcPr>
            <w:tcW w:w="1012" w:type="dxa"/>
            <w:tcBorders>
              <w:top w:val="single" w:color="auto" w:sz="4" w:space="0"/>
              <w:left w:val="single" w:color="auto" w:sz="4" w:space="0"/>
              <w:bottom w:val="single" w:color="auto" w:sz="4" w:space="0"/>
              <w:right w:val="single" w:color="auto" w:sz="4" w:space="0"/>
            </w:tcBorders>
            <w:vAlign w:val="center"/>
          </w:tcPr>
          <w:p w14:paraId="52B2F181">
            <w:pPr>
              <w:jc w:val="center"/>
              <w:rPr>
                <w:rFonts w:hint="eastAsia" w:ascii="宋体" w:hAnsi="宋体"/>
                <w:color w:val="auto"/>
                <w:szCs w:val="22"/>
                <w:highlight w:val="none"/>
              </w:rPr>
            </w:pPr>
            <w:r>
              <w:rPr>
                <w:rFonts w:hint="eastAsia" w:ascii="宋体" w:hAnsi="宋体"/>
                <w:color w:val="auto"/>
                <w:szCs w:val="22"/>
                <w:highlight w:val="none"/>
              </w:rPr>
              <w:t>数量</w:t>
            </w:r>
          </w:p>
        </w:tc>
        <w:tc>
          <w:tcPr>
            <w:tcW w:w="1905" w:type="dxa"/>
            <w:tcBorders>
              <w:top w:val="single" w:color="auto" w:sz="4" w:space="0"/>
              <w:left w:val="single" w:color="auto" w:sz="4" w:space="0"/>
              <w:bottom w:val="single" w:color="auto" w:sz="4" w:space="0"/>
              <w:right w:val="single" w:color="auto" w:sz="4" w:space="0"/>
            </w:tcBorders>
            <w:vAlign w:val="center"/>
          </w:tcPr>
          <w:p w14:paraId="0CDC4E64">
            <w:pPr>
              <w:spacing w:line="360" w:lineRule="auto"/>
              <w:jc w:val="center"/>
              <w:rPr>
                <w:rFonts w:hint="eastAsia" w:ascii="宋体" w:hAnsi="宋体" w:cs="Times New Roman"/>
                <w:color w:val="auto"/>
                <w:szCs w:val="22"/>
                <w:highlight w:val="none"/>
              </w:rPr>
            </w:pPr>
            <w:r>
              <w:rPr>
                <w:rFonts w:hint="eastAsia" w:ascii="宋体" w:hAnsi="宋体" w:cs="Times New Roman"/>
                <w:color w:val="auto"/>
                <w:szCs w:val="22"/>
                <w:highlight w:val="none"/>
                <w:lang w:val="en-US" w:eastAsia="zh"/>
              </w:rPr>
              <w:t>报价系数</w:t>
            </w:r>
            <w:r>
              <w:rPr>
                <w:rFonts w:hint="eastAsia" w:ascii="宋体" w:hAnsi="宋体" w:cs="Times New Roman"/>
                <w:color w:val="auto"/>
                <w:szCs w:val="22"/>
                <w:highlight w:val="none"/>
                <w:lang w:val="en-US" w:eastAsia="zh-CN"/>
              </w:rPr>
              <w:t>N</w:t>
            </w:r>
            <w:r>
              <w:rPr>
                <w:rFonts w:hint="eastAsia" w:ascii="宋体" w:hAnsi="宋体" w:cs="Times New Roman"/>
                <w:color w:val="auto"/>
                <w:szCs w:val="22"/>
                <w:highlight w:val="none"/>
              </w:rPr>
              <w:t>(</w:t>
            </w:r>
            <w:r>
              <w:rPr>
                <w:rFonts w:hint="eastAsia" w:ascii="宋体" w:hAnsi="宋体" w:cs="Times New Roman"/>
                <w:color w:val="auto"/>
                <w:szCs w:val="22"/>
                <w:highlight w:val="none"/>
                <w:lang w:val="en-US" w:eastAsia="zh-CN"/>
              </w:rPr>
              <w:t>%</w:t>
            </w:r>
            <w:r>
              <w:rPr>
                <w:rFonts w:hint="eastAsia" w:ascii="宋体" w:hAnsi="宋体" w:cs="Times New Roman"/>
                <w:color w:val="auto"/>
                <w:szCs w:val="22"/>
                <w:highlight w:val="none"/>
              </w:rPr>
              <w:t>)</w:t>
            </w:r>
          </w:p>
        </w:tc>
        <w:tc>
          <w:tcPr>
            <w:tcW w:w="2223" w:type="dxa"/>
            <w:tcBorders>
              <w:top w:val="single" w:color="auto" w:sz="4" w:space="0"/>
              <w:left w:val="single" w:color="auto" w:sz="4" w:space="0"/>
              <w:bottom w:val="single" w:color="auto" w:sz="4" w:space="0"/>
              <w:right w:val="single" w:color="auto" w:sz="4" w:space="0"/>
            </w:tcBorders>
            <w:vAlign w:val="center"/>
          </w:tcPr>
          <w:p w14:paraId="6EB515DD">
            <w:pPr>
              <w:spacing w:line="360" w:lineRule="auto"/>
              <w:jc w:val="center"/>
              <w:rPr>
                <w:rFonts w:hint="eastAsia" w:ascii="宋体" w:hAnsi="宋体"/>
                <w:color w:val="auto"/>
                <w:szCs w:val="22"/>
                <w:highlight w:val="none"/>
              </w:rPr>
            </w:pPr>
            <w:r>
              <w:rPr>
                <w:rFonts w:hint="eastAsia" w:ascii="宋体" w:hAnsi="宋体"/>
                <w:color w:val="auto"/>
                <w:szCs w:val="22"/>
                <w:highlight w:val="none"/>
              </w:rPr>
              <w:t>服务年限</w:t>
            </w:r>
          </w:p>
        </w:tc>
        <w:tc>
          <w:tcPr>
            <w:tcW w:w="957" w:type="dxa"/>
            <w:tcBorders>
              <w:top w:val="single" w:color="auto" w:sz="4" w:space="0"/>
              <w:left w:val="single" w:color="auto" w:sz="4" w:space="0"/>
              <w:bottom w:val="single" w:color="auto" w:sz="4" w:space="0"/>
              <w:right w:val="single" w:color="auto" w:sz="4" w:space="0"/>
            </w:tcBorders>
            <w:vAlign w:val="center"/>
          </w:tcPr>
          <w:p w14:paraId="3964BD3D">
            <w:pPr>
              <w:rPr>
                <w:rFonts w:hint="eastAsia" w:ascii="宋体" w:hAnsi="宋体"/>
                <w:color w:val="auto"/>
                <w:szCs w:val="22"/>
                <w:highlight w:val="none"/>
              </w:rPr>
            </w:pPr>
            <w:r>
              <w:rPr>
                <w:rFonts w:hint="eastAsia" w:ascii="宋体" w:hAnsi="宋体"/>
                <w:color w:val="auto"/>
                <w:szCs w:val="22"/>
                <w:highlight w:val="none"/>
              </w:rPr>
              <w:t>备注</w:t>
            </w:r>
          </w:p>
        </w:tc>
      </w:tr>
      <w:tr w14:paraId="77B7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5EE0CDDA">
            <w:pPr>
              <w:rPr>
                <w:rFonts w:hint="eastAsia" w:ascii="宋体" w:hAnsi="宋体"/>
                <w:color w:val="auto"/>
                <w:szCs w:val="22"/>
                <w:highlight w:val="none"/>
              </w:rPr>
            </w:pPr>
            <w:r>
              <w:rPr>
                <w:rFonts w:ascii="宋体" w:hAnsi="宋体"/>
                <w:color w:val="auto"/>
                <w:szCs w:val="22"/>
                <w:highlight w:val="none"/>
              </w:rPr>
              <w:t>1</w:t>
            </w:r>
          </w:p>
        </w:tc>
        <w:tc>
          <w:tcPr>
            <w:tcW w:w="1279" w:type="dxa"/>
            <w:tcBorders>
              <w:top w:val="single" w:color="auto" w:sz="4" w:space="0"/>
              <w:left w:val="single" w:color="auto" w:sz="4" w:space="0"/>
              <w:bottom w:val="single" w:color="auto" w:sz="4" w:space="0"/>
              <w:right w:val="single" w:color="auto" w:sz="4" w:space="0"/>
            </w:tcBorders>
            <w:vAlign w:val="center"/>
          </w:tcPr>
          <w:p w14:paraId="19E69258">
            <w:pPr>
              <w:rPr>
                <w:rFonts w:hint="eastAsia" w:ascii="宋体" w:hAnsi="宋体"/>
                <w:color w:val="auto"/>
                <w:szCs w:val="22"/>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14:paraId="7A2C1A72">
            <w:pPr>
              <w:rPr>
                <w:rFonts w:hint="eastAsia" w:ascii="宋体" w:hAnsi="宋体"/>
                <w:color w:val="auto"/>
                <w:szCs w:val="22"/>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6F5444CD">
            <w:pPr>
              <w:rPr>
                <w:rFonts w:hint="eastAsia" w:ascii="宋体" w:hAnsi="宋体"/>
                <w:color w:val="auto"/>
                <w:szCs w:val="22"/>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01E9A13F">
            <w:pPr>
              <w:rPr>
                <w:rFonts w:hint="eastAsia" w:ascii="宋体" w:hAnsi="宋体"/>
                <w:color w:val="auto"/>
                <w:szCs w:val="22"/>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14:paraId="0B5B5618">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E7655B9">
            <w:pPr>
              <w:rPr>
                <w:rFonts w:hint="eastAsia" w:ascii="宋体" w:hAnsi="宋体"/>
                <w:color w:val="auto"/>
                <w:szCs w:val="22"/>
                <w:highlight w:val="none"/>
              </w:rPr>
            </w:pPr>
          </w:p>
        </w:tc>
      </w:tr>
      <w:tr w14:paraId="54E7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7E54D752">
            <w:pPr>
              <w:jc w:val="both"/>
              <w:rPr>
                <w:rFonts w:hint="eastAsia" w:ascii="宋体" w:hAnsi="宋体"/>
                <w:color w:val="auto"/>
                <w:szCs w:val="22"/>
                <w:highlight w:val="none"/>
                <w:u w:val="none"/>
                <w:lang w:val="en-US" w:eastAsia="zh-CN"/>
              </w:rPr>
            </w:pPr>
            <w:r>
              <w:rPr>
                <w:rFonts w:hint="eastAsia" w:ascii="宋体" w:hAnsi="宋体"/>
                <w:color w:val="auto"/>
                <w:szCs w:val="22"/>
                <w:highlight w:val="none"/>
              </w:rPr>
              <w:t>报价</w:t>
            </w:r>
            <w:r>
              <w:rPr>
                <w:rFonts w:hint="eastAsia" w:ascii="宋体" w:hAnsi="宋体"/>
                <w:color w:val="auto"/>
                <w:szCs w:val="22"/>
                <w:highlight w:val="none"/>
                <w:lang w:val="en-US" w:eastAsia="zh-CN"/>
              </w:rPr>
              <w:t>系数</w:t>
            </w:r>
            <w:r>
              <w:rPr>
                <w:rFonts w:hint="eastAsia" w:ascii="宋体" w:hAnsi="宋体"/>
                <w:color w:val="auto"/>
                <w:szCs w:val="22"/>
                <w:highlight w:val="none"/>
              </w:rPr>
              <w:t>（包含税费等所有费用）：</w:t>
            </w:r>
            <w:r>
              <w:rPr>
                <w:rFonts w:hint="eastAsia" w:ascii="宋体" w:hAnsi="宋体"/>
                <w:color w:val="auto"/>
                <w:szCs w:val="22"/>
                <w:highlight w:val="none"/>
                <w:u w:val="single"/>
                <w:lang w:val="en-US" w:eastAsia="zh-CN"/>
              </w:rPr>
              <w:t xml:space="preserve">     </w:t>
            </w:r>
            <w:r>
              <w:rPr>
                <w:rFonts w:hint="eastAsia" w:ascii="宋体" w:hAnsi="宋体"/>
                <w:color w:val="auto"/>
                <w:szCs w:val="22"/>
                <w:highlight w:val="none"/>
                <w:u w:val="none"/>
                <w:lang w:val="en-US" w:eastAsia="zh-CN"/>
              </w:rPr>
              <w:t>%</w:t>
            </w:r>
          </w:p>
          <w:p w14:paraId="3AE06619">
            <w:pPr>
              <w:jc w:val="both"/>
              <w:rPr>
                <w:rFonts w:hint="default" w:eastAsia="宋体"/>
                <w:color w:val="auto"/>
                <w:highlight w:val="none"/>
                <w:lang w:val="en-US" w:eastAsia="zh-CN"/>
              </w:rPr>
            </w:pPr>
            <w:r>
              <w:rPr>
                <w:rFonts w:hint="eastAsia" w:ascii="宋体" w:hAnsi="宋体"/>
                <w:b/>
                <w:bCs/>
                <w:color w:val="auto"/>
                <w:szCs w:val="22"/>
                <w:highlight w:val="none"/>
                <w:u w:val="none"/>
                <w:lang w:val="en-US" w:eastAsia="zh-CN"/>
              </w:rPr>
              <w:t>注：报价系数不得超过5%，</w:t>
            </w:r>
            <w:r>
              <w:rPr>
                <w:rFonts w:hint="eastAsia" w:ascii="宋体" w:hAnsi="宋体" w:cs="Times New Roman"/>
                <w:b/>
                <w:bCs/>
                <w:color w:val="auto"/>
                <w:szCs w:val="22"/>
                <w:highlight w:val="none"/>
                <w:u w:val="none"/>
                <w:lang w:val="zh-CN" w:eastAsia="zh-CN"/>
              </w:rPr>
              <w:t>否则其投标作无效标处理。</w:t>
            </w:r>
          </w:p>
        </w:tc>
      </w:tr>
      <w:tr w14:paraId="2040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tcPr>
          <w:p w14:paraId="007F7DF5">
            <w:pPr>
              <w:rPr>
                <w:rFonts w:hint="eastAsia"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14:paraId="1F90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tcPr>
          <w:p w14:paraId="3F51A637">
            <w:pPr>
              <w:rPr>
                <w:rFonts w:hint="eastAsia" w:ascii="宋体" w:hAnsi="宋体"/>
                <w:color w:val="auto"/>
                <w:szCs w:val="22"/>
                <w:highlight w:val="none"/>
              </w:rPr>
            </w:pPr>
            <w:r>
              <w:rPr>
                <w:rFonts w:hint="eastAsia" w:ascii="宋体" w:hAnsi="宋体"/>
                <w:color w:val="auto"/>
                <w:szCs w:val="22"/>
                <w:highlight w:val="none"/>
              </w:rPr>
              <w:t>验收标准：</w:t>
            </w:r>
          </w:p>
        </w:tc>
      </w:tr>
    </w:tbl>
    <w:p w14:paraId="6E4EFCCF">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102341B8">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1、 </w:t>
      </w:r>
      <w:r>
        <w:rPr>
          <w:rFonts w:hint="eastAsia" w:ascii="仿宋_GB2312" w:hAnsi="仿宋" w:eastAsia="仿宋_GB2312" w:cs="仿宋_GB2312"/>
          <w:b/>
          <w:bCs/>
          <w:color w:val="auto"/>
          <w:kern w:val="0"/>
          <w:sz w:val="24"/>
          <w:highlight w:val="none"/>
          <w:lang w:val="zh-CN"/>
        </w:rPr>
        <w:t>投标人需按本表格式填写，不得自行更改，也不得留空</w:t>
      </w:r>
      <w:r>
        <w:rPr>
          <w:rFonts w:hint="eastAsia" w:ascii="仿宋_GB2312" w:hAnsi="仿宋" w:eastAsia="仿宋_GB2312" w:cs="仿宋_GB2312"/>
          <w:color w:val="auto"/>
          <w:kern w:val="0"/>
          <w:sz w:val="24"/>
          <w:highlight w:val="none"/>
          <w:lang w:val="zh-CN"/>
        </w:rPr>
        <w:t>, 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718228B3">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44497475">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63D28CE9">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4、以上表格要求细分项目及报价，在“具体服务内容”一栏中，填写具体服务范围、服务标准。</w:t>
      </w:r>
    </w:p>
    <w:p w14:paraId="5681C205">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481CD84C">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BED2E6E">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045784FE">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6BA083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46FFE8A">
      <w:pPr>
        <w:widowControl/>
        <w:jc w:val="left"/>
        <w:rPr>
          <w:rFonts w:hint="eastAsia"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54267AB3">
      <w:pPr>
        <w:pStyle w:val="19"/>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三、中小企业声明函</w:t>
      </w:r>
    </w:p>
    <w:p w14:paraId="21F3E822">
      <w:pPr>
        <w:pStyle w:val="16"/>
        <w:spacing w:line="240" w:lineRule="auto"/>
        <w:ind w:firstLine="0"/>
        <w:rPr>
          <w:rFonts w:ascii="Times New Roman" w:hAnsi="Times New Roman"/>
          <w:color w:val="auto"/>
          <w:sz w:val="21"/>
          <w:szCs w:val="21"/>
          <w:highlight w:val="none"/>
        </w:rPr>
      </w:pPr>
      <w:r>
        <w:rPr>
          <w:rFonts w:hint="eastAsia" w:ascii="Times New Roman" w:hAnsi="宋体"/>
          <w:color w:val="auto"/>
          <w:sz w:val="21"/>
          <w:szCs w:val="21"/>
          <w:highlight w:val="none"/>
        </w:rPr>
        <w:t>说明：</w:t>
      </w:r>
    </w:p>
    <w:p w14:paraId="45F1618F">
      <w:pPr>
        <w:pStyle w:val="16"/>
        <w:spacing w:line="240" w:lineRule="auto"/>
        <w:ind w:firstLine="404" w:firstLineChars="2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hint="eastAsia" w:ascii="Times New Roman" w:hAnsi="宋体"/>
          <w:color w:val="auto"/>
          <w:sz w:val="21"/>
          <w:szCs w:val="21"/>
          <w:highlight w:val="none"/>
        </w:rPr>
        <w:t>、本声明函主要供参加政府采购活动的中小企业填写，非中小企业无需填写。</w:t>
      </w:r>
    </w:p>
    <w:p w14:paraId="245D8076">
      <w:pPr>
        <w:pStyle w:val="16"/>
        <w:spacing w:line="240" w:lineRule="auto"/>
        <w:ind w:firstLine="404" w:firstLineChars="200"/>
        <w:rPr>
          <w:rFonts w:hint="eastAsia" w:ascii="Times New Roman" w:hAnsi="宋体"/>
          <w:color w:val="auto"/>
          <w:sz w:val="21"/>
          <w:szCs w:val="21"/>
          <w:highlight w:val="none"/>
        </w:rPr>
      </w:pPr>
      <w:r>
        <w:rPr>
          <w:rFonts w:ascii="Times New Roman" w:hAnsi="Times New Roman"/>
          <w:color w:val="auto"/>
          <w:sz w:val="21"/>
          <w:szCs w:val="21"/>
          <w:highlight w:val="none"/>
        </w:rPr>
        <w:t>2</w:t>
      </w:r>
      <w:r>
        <w:rPr>
          <w:rFonts w:hint="eastAsia" w:ascii="Times New Roman" w:hAnsi="宋体"/>
          <w:color w:val="auto"/>
          <w:sz w:val="21"/>
          <w:szCs w:val="21"/>
          <w:highlight w:val="none"/>
        </w:rPr>
        <w:t>、小型、微型企业提供中型企业提供的服务的，视同为中型企业。</w:t>
      </w:r>
    </w:p>
    <w:p w14:paraId="15F9AFD2">
      <w:pPr>
        <w:pStyle w:val="16"/>
        <w:spacing w:line="240" w:lineRule="auto"/>
        <w:ind w:firstLine="404" w:firstLineChars="200"/>
        <w:rPr>
          <w:rFonts w:hint="eastAsia" w:ascii="Times New Roman" w:hAnsi="宋体"/>
          <w:color w:val="auto"/>
          <w:sz w:val="21"/>
          <w:szCs w:val="21"/>
          <w:highlight w:val="none"/>
        </w:rPr>
      </w:pPr>
    </w:p>
    <w:p w14:paraId="6F1992DB">
      <w:pPr>
        <w:pStyle w:val="15"/>
        <w:spacing w:line="500" w:lineRule="exact"/>
        <w:ind w:right="142" w:firstLine="420" w:firstLineChars="200"/>
        <w:rPr>
          <w:rFonts w:hint="eastAsia" w:ascii="宋体" w:hAnsi="宋体"/>
          <w:color w:val="auto"/>
          <w:highlight w:val="none"/>
        </w:rPr>
      </w:pPr>
      <w:r>
        <w:rPr>
          <w:rFonts w:hint="eastAsia" w:ascii="宋体" w:hAnsi="宋体"/>
          <w:color w:val="auto"/>
          <w:highlight w:val="none"/>
        </w:rPr>
        <w:t>本公司（联合体）郑重声明，根据《政府采购促进中小企业发展管理办法》（财库﹝2020﹞46号）的规定，本公司（联合体）参加</w:t>
      </w:r>
      <w:r>
        <w:rPr>
          <w:rFonts w:hint="eastAsia" w:ascii="宋体" w:hAnsi="宋体"/>
          <w:color w:val="auto"/>
          <w:highlight w:val="none"/>
          <w:u w:val="single"/>
          <w:lang w:eastAsia="zh-CN"/>
        </w:rPr>
        <w:t>南宁市医疗保障局</w:t>
      </w:r>
      <w:r>
        <w:rPr>
          <w:rFonts w:hint="eastAsia" w:ascii="宋体" w:hAnsi="宋体"/>
          <w:color w:val="auto"/>
          <w:highlight w:val="none"/>
          <w:u w:val="single"/>
        </w:rPr>
        <w:t xml:space="preserve"> </w:t>
      </w:r>
      <w:r>
        <w:rPr>
          <w:rFonts w:hint="eastAsia" w:ascii="宋体" w:hAnsi="宋体"/>
          <w:color w:val="auto"/>
          <w:highlight w:val="none"/>
        </w:rPr>
        <w:t>的</w:t>
      </w:r>
      <w:r>
        <w:rPr>
          <w:rFonts w:hint="eastAsia" w:ascii="宋体" w:hAnsi="宋体"/>
          <w:color w:val="auto"/>
          <w:highlight w:val="none"/>
          <w:u w:val="single"/>
          <w:lang w:eastAsia="zh-CN"/>
        </w:rPr>
        <w:t>2026年-2028年南宁市长期护理保险服务项目</w:t>
      </w:r>
      <w:r>
        <w:rPr>
          <w:rFonts w:hint="eastAsia" w:ascii="宋体" w:hAnsi="宋体"/>
          <w:color w:val="auto"/>
          <w:highlight w:val="none"/>
        </w:rPr>
        <w:t>采购活动，服务全部由符合政策要求的中小企业承接。相关企业（含联合体中的中小企业、签订分包意向协议的中小企业）的具体情况如下：</w:t>
      </w:r>
    </w:p>
    <w:p w14:paraId="0EF5577F">
      <w:pPr>
        <w:tabs>
          <w:tab w:val="left" w:pos="1384"/>
          <w:tab w:val="left" w:pos="4562"/>
          <w:tab w:val="left" w:pos="6803"/>
        </w:tabs>
        <w:spacing w:before="13" w:line="500" w:lineRule="exact"/>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5DEA0FB7">
      <w:pPr>
        <w:tabs>
          <w:tab w:val="left" w:pos="1065"/>
          <w:tab w:val="left" w:pos="4262"/>
          <w:tab w:val="left" w:pos="6477"/>
        </w:tabs>
        <w:spacing w:before="20" w:line="500" w:lineRule="exact"/>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0139BD4F">
      <w:pPr>
        <w:pStyle w:val="15"/>
        <w:spacing w:before="34" w:line="500" w:lineRule="exact"/>
        <w:ind w:left="765" w:right="142" w:hanging="5"/>
        <w:rPr>
          <w:rFonts w:hint="eastAsia" w:ascii="宋体" w:hAnsi="宋体"/>
          <w:color w:val="auto"/>
          <w:highlight w:val="none"/>
        </w:rPr>
      </w:pPr>
      <w:r>
        <w:rPr>
          <w:rFonts w:hint="eastAsia" w:ascii="宋体" w:hAnsi="宋体"/>
          <w:color w:val="auto"/>
          <w:highlight w:val="none"/>
        </w:rPr>
        <w:t xml:space="preserve">…… </w:t>
      </w:r>
    </w:p>
    <w:p w14:paraId="7468BF6E">
      <w:pPr>
        <w:pStyle w:val="15"/>
        <w:spacing w:before="34" w:line="500" w:lineRule="exact"/>
        <w:ind w:right="142" w:firstLine="420" w:firstLineChars="200"/>
        <w:rPr>
          <w:rFonts w:hint="eastAsia"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1E499EE4">
      <w:pPr>
        <w:pStyle w:val="15"/>
        <w:spacing w:before="34" w:line="500" w:lineRule="exact"/>
        <w:ind w:right="142" w:firstLine="420" w:firstLineChars="200"/>
        <w:rPr>
          <w:rFonts w:hint="eastAsia"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1BD56580">
      <w:pPr>
        <w:pStyle w:val="19"/>
        <w:spacing w:line="360" w:lineRule="auto"/>
        <w:ind w:firstLine="420" w:firstLineChars="200"/>
        <w:rPr>
          <w:rFonts w:hint="eastAsia" w:hAnsi="宋体"/>
          <w:color w:val="auto"/>
          <w:szCs w:val="21"/>
          <w:highlight w:val="none"/>
        </w:rPr>
      </w:pPr>
    </w:p>
    <w:p w14:paraId="4E6D8340">
      <w:pPr>
        <w:pStyle w:val="19"/>
        <w:spacing w:line="360" w:lineRule="auto"/>
        <w:ind w:firstLine="420" w:firstLineChars="200"/>
        <w:rPr>
          <w:rFonts w:hint="eastAsia" w:hAnsi="宋体"/>
          <w:color w:val="auto"/>
          <w:szCs w:val="21"/>
          <w:highlight w:val="none"/>
        </w:rPr>
      </w:pPr>
    </w:p>
    <w:p w14:paraId="112ABD74">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281C20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2FD4C04">
      <w:pPr>
        <w:pStyle w:val="19"/>
        <w:spacing w:line="360" w:lineRule="auto"/>
        <w:ind w:firstLine="420" w:firstLineChars="200"/>
        <w:rPr>
          <w:rFonts w:hint="eastAsia" w:hAnsi="宋体"/>
          <w:color w:val="auto"/>
          <w:szCs w:val="21"/>
          <w:highlight w:val="none"/>
        </w:rPr>
      </w:pPr>
    </w:p>
    <w:p w14:paraId="3DB4134D">
      <w:pPr>
        <w:snapToGrid w:val="0"/>
        <w:spacing w:before="50" w:after="165" w:afterLines="50" w:line="360" w:lineRule="auto"/>
        <w:jc w:val="left"/>
        <w:rPr>
          <w:rFonts w:hint="eastAsia" w:hAnsi="宋体" w:cs="宋体"/>
          <w:color w:val="auto"/>
          <w:sz w:val="20"/>
          <w:highlight w:val="none"/>
        </w:rPr>
      </w:pPr>
      <w:r>
        <w:rPr>
          <w:rFonts w:hint="eastAsia" w:hAnsi="宋体" w:cs="宋体"/>
          <w:color w:val="auto"/>
          <w:sz w:val="20"/>
          <w:highlight w:val="none"/>
        </w:rPr>
        <w:t>注：</w:t>
      </w:r>
    </w:p>
    <w:p w14:paraId="07D3AA36">
      <w:pPr>
        <w:numPr>
          <w:ilvl w:val="0"/>
          <w:numId w:val="6"/>
        </w:numPr>
        <w:snapToGrid w:val="0"/>
        <w:spacing w:before="50" w:after="165" w:afterLines="50" w:line="360" w:lineRule="auto"/>
        <w:jc w:val="left"/>
        <w:rPr>
          <w:color w:val="auto"/>
          <w:sz w:val="20"/>
          <w:highlight w:val="none"/>
        </w:rPr>
      </w:pPr>
      <w:r>
        <w:rPr>
          <w:rFonts w:hint="eastAsia"/>
          <w:color w:val="auto"/>
          <w:sz w:val="20"/>
          <w:highlight w:val="none"/>
        </w:rPr>
        <w:t>从业人员、营业收入、资产总额填报上一年度数据，无上一年度数据的新成立企业可不填报。</w:t>
      </w:r>
    </w:p>
    <w:p w14:paraId="6B23095B">
      <w:pPr>
        <w:snapToGrid w:val="0"/>
        <w:spacing w:before="50" w:after="165" w:afterLines="50" w:line="360" w:lineRule="auto"/>
        <w:ind w:firstLine="300" w:firstLineChars="150"/>
        <w:jc w:val="left"/>
        <w:rPr>
          <w:color w:val="auto"/>
          <w:sz w:val="20"/>
          <w:highlight w:val="none"/>
        </w:rPr>
      </w:pPr>
      <w:r>
        <w:rPr>
          <w:color w:val="auto"/>
          <w:sz w:val="20"/>
          <w:highlight w:val="none"/>
        </w:rPr>
        <w:t>2</w:t>
      </w:r>
      <w:r>
        <w:rPr>
          <w:rFonts w:hint="eastAsia"/>
          <w:color w:val="auto"/>
          <w:sz w:val="20"/>
          <w:highlight w:val="none"/>
        </w:rPr>
        <w:t>、请根据自己的真实情况出具《中小企业声明函》。依法享受中小企业优惠政策的，采购人或者采购代理机构在公告中标结果时，同时公告其《中小企业声明函》，接受社会监督。</w:t>
      </w:r>
    </w:p>
    <w:p w14:paraId="314F40D4">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56780356">
      <w:pPr>
        <w:snapToGrid w:val="0"/>
        <w:spacing w:before="165" w:beforeLines="50" w:after="50"/>
        <w:jc w:val="center"/>
        <w:outlineLvl w:val="1"/>
        <w:rPr>
          <w:rFonts w:hint="eastAsia" w:ascii="宋体" w:hAnsi="宋体"/>
          <w:b/>
          <w:bCs/>
          <w:color w:val="auto"/>
          <w:sz w:val="28"/>
          <w:szCs w:val="28"/>
          <w:highlight w:val="none"/>
        </w:rPr>
      </w:pPr>
      <w:bookmarkStart w:id="35" w:name="_Toc1085"/>
      <w:r>
        <w:rPr>
          <w:rFonts w:hint="eastAsia" w:ascii="宋体" w:hAnsi="宋体"/>
          <w:b/>
          <w:bCs/>
          <w:color w:val="auto"/>
          <w:sz w:val="28"/>
          <w:szCs w:val="28"/>
          <w:highlight w:val="none"/>
        </w:rPr>
        <w:t>第六节 其他文书、文件格式</w:t>
      </w:r>
      <w:bookmarkEnd w:id="35"/>
    </w:p>
    <w:p w14:paraId="0475CF1B">
      <w:pPr>
        <w:tabs>
          <w:tab w:val="left" w:pos="7136"/>
        </w:tabs>
        <w:jc w:val="left"/>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ab/>
      </w:r>
    </w:p>
    <w:p w14:paraId="3F4FC37A">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02775E86">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11BCC3FA">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企业自愿参与政府投资政府采购的</w:t>
      </w:r>
      <w:r>
        <w:rPr>
          <w:rFonts w:hint="eastAsia" w:ascii="仿宋_GB2312" w:hAnsi="仿宋_GB2312" w:eastAsia="仿宋_GB2312" w:cs="仿宋_GB2312"/>
          <w:color w:val="auto"/>
          <w:sz w:val="30"/>
          <w:szCs w:val="30"/>
          <w:highlight w:val="none"/>
          <w:u w:val="single"/>
          <w:lang w:eastAsia="zh-CN"/>
        </w:rPr>
        <w:t>2026年-2028年南宁市长期护理保险服务项目</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66D94E36">
      <w:pPr>
        <w:snapToGrid w:val="0"/>
        <w:spacing w:line="360" w:lineRule="auto"/>
        <w:ind w:left="5137" w:leftChars="1736" w:hanging="1491" w:hangingChars="825"/>
        <w:rPr>
          <w:b/>
          <w:color w:val="auto"/>
          <w:sz w:val="18"/>
          <w:szCs w:val="18"/>
          <w:highlight w:val="none"/>
        </w:rPr>
      </w:pPr>
      <w:r>
        <w:rPr>
          <w:b/>
          <w:color w:val="auto"/>
          <w:sz w:val="18"/>
          <w:szCs w:val="18"/>
          <w:highlight w:val="none"/>
        </w:rPr>
        <w:t xml:space="preserve">           </w:t>
      </w:r>
    </w:p>
    <w:p w14:paraId="1BFB4900">
      <w:pPr>
        <w:snapToGrid w:val="0"/>
        <w:spacing w:line="360" w:lineRule="auto"/>
        <w:ind w:left="5137" w:leftChars="1736" w:hanging="1491" w:hangingChars="825"/>
        <w:rPr>
          <w:b/>
          <w:color w:val="auto"/>
          <w:sz w:val="18"/>
          <w:szCs w:val="18"/>
          <w:highlight w:val="none"/>
        </w:rPr>
      </w:pPr>
    </w:p>
    <w:p w14:paraId="455B22A8">
      <w:pPr>
        <w:snapToGrid w:val="0"/>
        <w:spacing w:line="360" w:lineRule="auto"/>
        <w:ind w:left="5137" w:leftChars="1736" w:hanging="1491" w:hangingChars="825"/>
        <w:rPr>
          <w:b/>
          <w:color w:val="auto"/>
          <w:sz w:val="18"/>
          <w:szCs w:val="18"/>
          <w:highlight w:val="none"/>
        </w:rPr>
      </w:pPr>
    </w:p>
    <w:p w14:paraId="4C84553E">
      <w:pPr>
        <w:snapToGrid w:val="0"/>
        <w:spacing w:line="360" w:lineRule="auto"/>
        <w:ind w:left="5137" w:leftChars="1736" w:hanging="1491" w:hangingChars="825"/>
        <w:rPr>
          <w:b/>
          <w:color w:val="auto"/>
          <w:sz w:val="18"/>
          <w:szCs w:val="18"/>
          <w:highlight w:val="none"/>
        </w:rPr>
      </w:pPr>
    </w:p>
    <w:p w14:paraId="7D8B8E96">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27A41A4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9282F5F">
      <w:pPr>
        <w:pStyle w:val="19"/>
        <w:spacing w:line="360" w:lineRule="auto"/>
        <w:jc w:val="center"/>
        <w:rPr>
          <w:b/>
          <w:color w:val="auto"/>
          <w:sz w:val="30"/>
          <w:szCs w:val="30"/>
          <w:highlight w:val="none"/>
        </w:rPr>
      </w:pPr>
      <w:r>
        <w:rPr>
          <w:rFonts w:hint="eastAsia"/>
          <w:b/>
          <w:color w:val="auto"/>
          <w:sz w:val="30"/>
          <w:szCs w:val="30"/>
          <w:highlight w:val="none"/>
        </w:rPr>
        <w:br w:type="page"/>
      </w:r>
      <w:r>
        <w:rPr>
          <w:rFonts w:hint="eastAsia"/>
          <w:b/>
          <w:color w:val="auto"/>
          <w:sz w:val="30"/>
          <w:szCs w:val="30"/>
          <w:highlight w:val="none"/>
        </w:rPr>
        <w:t>残疾人福利性单位声明函（如有）</w:t>
      </w:r>
    </w:p>
    <w:p w14:paraId="410302D7">
      <w:pPr>
        <w:pStyle w:val="19"/>
        <w:spacing w:line="360" w:lineRule="auto"/>
        <w:jc w:val="center"/>
        <w:rPr>
          <w:b/>
          <w:color w:val="auto"/>
          <w:sz w:val="30"/>
          <w:szCs w:val="30"/>
          <w:highlight w:val="none"/>
        </w:rPr>
      </w:pPr>
    </w:p>
    <w:p w14:paraId="720F7E73">
      <w:pPr>
        <w:pStyle w:val="19"/>
        <w:spacing w:line="360" w:lineRule="auto"/>
        <w:jc w:val="left"/>
        <w:rPr>
          <w:rFonts w:ascii="仿宋_GB2312" w:eastAsia="仿宋_GB2312"/>
          <w:color w:val="auto"/>
          <w:sz w:val="24"/>
          <w:szCs w:val="24"/>
          <w:highlight w:val="none"/>
        </w:rPr>
      </w:pPr>
      <w:r>
        <w:rPr>
          <w:rFonts w:hint="eastAsia"/>
          <w:color w:val="auto"/>
          <w:sz w:val="30"/>
          <w:szCs w:val="30"/>
          <w:highlight w:val="none"/>
        </w:rPr>
        <w:t xml:space="preserve">   </w:t>
      </w:r>
      <w:r>
        <w:rPr>
          <w:rFonts w:hint="eastAsia" w:ascii="仿宋_GB2312" w:eastAsia="仿宋_GB2312"/>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eastAsia="zh-CN"/>
        </w:rPr>
        <w:t>南宁市医疗保障局</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单位的</w:t>
      </w:r>
      <w:r>
        <w:rPr>
          <w:rFonts w:hint="eastAsia" w:ascii="仿宋_GB2312" w:eastAsia="仿宋_GB2312"/>
          <w:color w:val="auto"/>
          <w:sz w:val="24"/>
          <w:szCs w:val="24"/>
          <w:highlight w:val="none"/>
          <w:u w:val="single"/>
          <w:lang w:eastAsia="zh-CN"/>
        </w:rPr>
        <w:t>2026年-2028年南宁市长期护理保险服务项目</w:t>
      </w:r>
      <w:r>
        <w:rPr>
          <w:rFonts w:hint="eastAsia" w:ascii="仿宋_GB2312" w:eastAsia="仿宋_GB2312"/>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75834DE8">
      <w:pPr>
        <w:pStyle w:val="19"/>
        <w:spacing w:line="360" w:lineRule="auto"/>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本公司对上述声明的真实性负责。如有虚假，将依法承担相应责任。</w:t>
      </w:r>
    </w:p>
    <w:p w14:paraId="3C203967">
      <w:pPr>
        <w:pStyle w:val="19"/>
        <w:spacing w:line="360" w:lineRule="auto"/>
        <w:jc w:val="left"/>
        <w:rPr>
          <w:b/>
          <w:color w:val="auto"/>
          <w:szCs w:val="21"/>
          <w:highlight w:val="none"/>
        </w:rPr>
      </w:pPr>
    </w:p>
    <w:p w14:paraId="69F7D074">
      <w:pPr>
        <w:pStyle w:val="19"/>
        <w:spacing w:line="360" w:lineRule="auto"/>
        <w:jc w:val="left"/>
        <w:rPr>
          <w:b/>
          <w:color w:val="auto"/>
          <w:szCs w:val="21"/>
          <w:highlight w:val="none"/>
        </w:rPr>
      </w:pPr>
    </w:p>
    <w:p w14:paraId="33C57C55">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7B71F7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8498804">
      <w:pPr>
        <w:pStyle w:val="19"/>
        <w:spacing w:line="360" w:lineRule="auto"/>
        <w:ind w:left="5132" w:leftChars="1979" w:hanging="976" w:hangingChars="488"/>
        <w:rPr>
          <w:color w:val="auto"/>
          <w:sz w:val="20"/>
          <w:highlight w:val="none"/>
        </w:rPr>
      </w:pPr>
    </w:p>
    <w:p w14:paraId="13FF4A34">
      <w:pPr>
        <w:spacing w:line="360" w:lineRule="auto"/>
        <w:ind w:right="420"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31679E2">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7373192B">
      <w:pPr>
        <w:snapToGrid w:val="0"/>
        <w:spacing w:before="50" w:after="165" w:afterLines="50" w:line="360" w:lineRule="auto"/>
        <w:jc w:val="left"/>
        <w:rPr>
          <w:color w:val="auto"/>
          <w:sz w:val="20"/>
          <w:highlight w:val="none"/>
        </w:rPr>
      </w:pPr>
    </w:p>
    <w:p w14:paraId="24D3BFFD">
      <w:pPr>
        <w:pStyle w:val="19"/>
        <w:tabs>
          <w:tab w:val="left" w:pos="2472"/>
        </w:tabs>
        <w:spacing w:line="460" w:lineRule="exact"/>
        <w:jc w:val="center"/>
        <w:rPr>
          <w:rFonts w:ascii="Times New Roman" w:hAnsi="Times New Roman"/>
          <w:b/>
          <w:color w:val="auto"/>
          <w:sz w:val="36"/>
          <w:highlight w:val="none"/>
        </w:rPr>
      </w:pPr>
    </w:p>
    <w:p w14:paraId="4F26475B">
      <w:pPr>
        <w:pStyle w:val="19"/>
        <w:tabs>
          <w:tab w:val="left" w:pos="2472"/>
        </w:tabs>
        <w:spacing w:line="460" w:lineRule="exact"/>
        <w:jc w:val="center"/>
        <w:rPr>
          <w:rFonts w:ascii="Times New Roman" w:hAnsi="Times New Roman"/>
          <w:b/>
          <w:color w:val="auto"/>
          <w:sz w:val="36"/>
          <w:highlight w:val="none"/>
        </w:rPr>
      </w:pPr>
    </w:p>
    <w:p w14:paraId="75052FBD">
      <w:pPr>
        <w:pStyle w:val="19"/>
        <w:tabs>
          <w:tab w:val="left" w:pos="2472"/>
        </w:tabs>
        <w:spacing w:line="460" w:lineRule="exact"/>
        <w:jc w:val="center"/>
        <w:rPr>
          <w:rFonts w:ascii="Times New Roman" w:hAnsi="Times New Roman"/>
          <w:b/>
          <w:color w:val="auto"/>
          <w:sz w:val="36"/>
          <w:highlight w:val="none"/>
        </w:rPr>
      </w:pPr>
    </w:p>
    <w:p w14:paraId="3B9606AE">
      <w:pPr>
        <w:pStyle w:val="19"/>
        <w:tabs>
          <w:tab w:val="left" w:pos="2472"/>
        </w:tabs>
        <w:spacing w:line="460" w:lineRule="exact"/>
        <w:jc w:val="center"/>
        <w:rPr>
          <w:rFonts w:ascii="Times New Roman" w:hAnsi="Times New Roman"/>
          <w:b/>
          <w:color w:val="auto"/>
          <w:sz w:val="36"/>
          <w:highlight w:val="none"/>
        </w:rPr>
      </w:pPr>
    </w:p>
    <w:p w14:paraId="4A2C3E6C">
      <w:pPr>
        <w:pStyle w:val="19"/>
        <w:tabs>
          <w:tab w:val="left" w:pos="2472"/>
        </w:tabs>
        <w:spacing w:line="460" w:lineRule="exact"/>
        <w:jc w:val="center"/>
        <w:rPr>
          <w:rFonts w:ascii="Times New Roman" w:hAnsi="Times New Roman"/>
          <w:b/>
          <w:color w:val="auto"/>
          <w:sz w:val="36"/>
          <w:highlight w:val="none"/>
        </w:rPr>
      </w:pPr>
    </w:p>
    <w:p w14:paraId="58B63339">
      <w:pPr>
        <w:pStyle w:val="19"/>
        <w:tabs>
          <w:tab w:val="left" w:pos="2472"/>
        </w:tabs>
        <w:spacing w:line="460" w:lineRule="exact"/>
        <w:jc w:val="center"/>
        <w:rPr>
          <w:rFonts w:ascii="Times New Roman" w:hAnsi="Times New Roman"/>
          <w:b/>
          <w:color w:val="auto"/>
          <w:sz w:val="36"/>
          <w:highlight w:val="none"/>
        </w:rPr>
      </w:pPr>
    </w:p>
    <w:p w14:paraId="16548EBC">
      <w:pPr>
        <w:pStyle w:val="19"/>
        <w:tabs>
          <w:tab w:val="left" w:pos="2472"/>
        </w:tabs>
        <w:spacing w:line="460" w:lineRule="exact"/>
        <w:jc w:val="center"/>
        <w:rPr>
          <w:rFonts w:ascii="Times New Roman" w:hAnsi="Times New Roman"/>
          <w:b/>
          <w:color w:val="auto"/>
          <w:sz w:val="36"/>
          <w:highlight w:val="none"/>
        </w:rPr>
      </w:pPr>
    </w:p>
    <w:p w14:paraId="478B9F10">
      <w:pPr>
        <w:pStyle w:val="19"/>
        <w:tabs>
          <w:tab w:val="left" w:pos="2472"/>
        </w:tabs>
        <w:spacing w:line="460" w:lineRule="exact"/>
        <w:jc w:val="center"/>
        <w:rPr>
          <w:rFonts w:ascii="Times New Roman" w:hAnsi="Times New Roman"/>
          <w:b/>
          <w:color w:val="auto"/>
          <w:sz w:val="36"/>
          <w:highlight w:val="none"/>
        </w:rPr>
      </w:pPr>
    </w:p>
    <w:p w14:paraId="48FB881F">
      <w:pPr>
        <w:pStyle w:val="19"/>
        <w:tabs>
          <w:tab w:val="left" w:pos="2472"/>
        </w:tabs>
        <w:spacing w:line="460" w:lineRule="exact"/>
        <w:jc w:val="center"/>
        <w:rPr>
          <w:rFonts w:ascii="Times New Roman" w:hAnsi="Times New Roman"/>
          <w:b/>
          <w:color w:val="auto"/>
          <w:sz w:val="36"/>
          <w:highlight w:val="none"/>
        </w:rPr>
      </w:pPr>
    </w:p>
    <w:p w14:paraId="20DCADE1">
      <w:pPr>
        <w:pStyle w:val="19"/>
        <w:tabs>
          <w:tab w:val="left" w:pos="2472"/>
        </w:tabs>
        <w:spacing w:line="460" w:lineRule="exact"/>
        <w:jc w:val="center"/>
        <w:rPr>
          <w:rFonts w:ascii="Times New Roman" w:hAnsi="Times New Roman"/>
          <w:b/>
          <w:color w:val="auto"/>
          <w:sz w:val="36"/>
          <w:highlight w:val="none"/>
        </w:rPr>
      </w:pPr>
    </w:p>
    <w:p w14:paraId="570AA6FD">
      <w:pPr>
        <w:pStyle w:val="19"/>
        <w:tabs>
          <w:tab w:val="left" w:pos="2472"/>
        </w:tabs>
        <w:spacing w:line="460" w:lineRule="exact"/>
        <w:jc w:val="center"/>
        <w:rPr>
          <w:rFonts w:ascii="Times New Roman" w:hAnsi="Times New Roman"/>
          <w:b/>
          <w:color w:val="auto"/>
          <w:sz w:val="36"/>
          <w:highlight w:val="none"/>
        </w:rPr>
      </w:pPr>
    </w:p>
    <w:p w14:paraId="086AEE84">
      <w:pPr>
        <w:pStyle w:val="19"/>
        <w:tabs>
          <w:tab w:val="left" w:pos="2472"/>
        </w:tabs>
        <w:spacing w:line="460" w:lineRule="exact"/>
        <w:jc w:val="center"/>
        <w:outlineLvl w:val="0"/>
        <w:rPr>
          <w:rFonts w:ascii="Times New Roman" w:hAnsi="Times New Roman"/>
          <w:b/>
          <w:color w:val="auto"/>
          <w:sz w:val="36"/>
          <w:highlight w:val="none"/>
        </w:rPr>
      </w:pPr>
      <w:bookmarkStart w:id="36" w:name="_Toc11806"/>
      <w:r>
        <w:rPr>
          <w:rFonts w:hint="eastAsia" w:ascii="Times New Roman" w:hAnsi="Times New Roman"/>
          <w:b/>
          <w:color w:val="auto"/>
          <w:sz w:val="36"/>
          <w:highlight w:val="none"/>
        </w:rPr>
        <w:t>第七章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质疑、投诉证明材料格式</w:t>
      </w:r>
      <w:bookmarkEnd w:id="36"/>
    </w:p>
    <w:p w14:paraId="345D23A6">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7632E70A">
      <w:pPr>
        <w:widowControl/>
        <w:shd w:val="clear" w:color="auto" w:fill="FFFFFF"/>
        <w:spacing w:line="260" w:lineRule="exact"/>
        <w:jc w:val="left"/>
        <w:rPr>
          <w:rFonts w:hint="eastAsia" w:ascii="宋体" w:hAnsi="宋体"/>
          <w:b/>
          <w:bCs/>
          <w:color w:val="auto"/>
          <w:sz w:val="28"/>
          <w:szCs w:val="28"/>
          <w:highlight w:val="none"/>
        </w:rPr>
      </w:pPr>
    </w:p>
    <w:p w14:paraId="44257AE8">
      <w:pPr>
        <w:pStyle w:val="4"/>
        <w:jc w:val="center"/>
        <w:rPr>
          <w:rFonts w:hint="eastAsia" w:ascii="宋体" w:hAnsi="宋体"/>
          <w:b w:val="0"/>
          <w:bCs w:val="0"/>
          <w:color w:val="auto"/>
          <w:highlight w:val="none"/>
        </w:rPr>
      </w:pPr>
      <w:bookmarkStart w:id="37" w:name="_Toc15308"/>
      <w:r>
        <w:rPr>
          <w:rFonts w:hint="eastAsia" w:ascii="宋体" w:hAnsi="宋体"/>
          <w:b w:val="0"/>
          <w:bCs w:val="0"/>
          <w:color w:val="auto"/>
          <w:highlight w:val="none"/>
        </w:rPr>
        <w:t>第一节 质疑函（格式）</w:t>
      </w:r>
      <w:bookmarkEnd w:id="37"/>
    </w:p>
    <w:p w14:paraId="29EA0FCF">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05DCA286">
      <w:pPr>
        <w:adjustRightInd w:val="0"/>
        <w:snapToGrid w:val="0"/>
        <w:spacing w:before="331" w:beforeLines="100"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668DA42B">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255F0867">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05A68EAC">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07ACC800">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309449C8">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6A00FBF5">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地址：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59F34169">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6883B36D">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2026年-2028年南宁市长期护理保险服务项目</w:t>
      </w:r>
      <w:r>
        <w:rPr>
          <w:rFonts w:hint="eastAsia" w:ascii="仿宋" w:hAnsi="仿宋" w:eastAsia="仿宋" w:cs="仿宋"/>
          <w:color w:val="auto"/>
          <w:sz w:val="32"/>
          <w:szCs w:val="32"/>
          <w:highlight w:val="none"/>
          <w:u w:val="dotted"/>
        </w:rPr>
        <w:t xml:space="preserve">    </w:t>
      </w:r>
    </w:p>
    <w:p w14:paraId="67413CC2">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lang w:eastAsia="zh-CN"/>
        </w:rPr>
        <w:t>NNZC2025-G3-991379-KWZB</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0F4B4F6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南宁市医疗保障局</w:t>
      </w:r>
      <w:r>
        <w:rPr>
          <w:rFonts w:hint="eastAsia" w:ascii="仿宋" w:hAnsi="仿宋" w:eastAsia="仿宋" w:cs="仿宋"/>
          <w:color w:val="auto"/>
          <w:sz w:val="32"/>
          <w:szCs w:val="32"/>
          <w:highlight w:val="none"/>
          <w:u w:val="dotted"/>
        </w:rPr>
        <w:t xml:space="preserve">   </w:t>
      </w:r>
    </w:p>
    <w:p w14:paraId="0420279F">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0AEAE3ED">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6EDAE0D6">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17418273">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44CDCC7B">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22C3CA49">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7CD522D4">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54BBA788">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3A627BB1">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1399CAFB">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730545AA">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01FD0A7C">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00535C41">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12096DEB">
      <w:pPr>
        <w:adjustRightInd w:val="0"/>
        <w:snapToGrid w:val="0"/>
        <w:spacing w:line="360" w:lineRule="auto"/>
        <w:rPr>
          <w:rFonts w:hint="eastAsia" w:ascii="仿宋" w:hAnsi="仿宋" w:eastAsia="仿宋" w:cs="仿宋"/>
          <w:color w:val="auto"/>
          <w:sz w:val="32"/>
          <w:szCs w:val="32"/>
          <w:highlight w:val="none"/>
        </w:rPr>
      </w:pPr>
    </w:p>
    <w:p w14:paraId="46D2E400">
      <w:pPr>
        <w:adjustRightInd w:val="0"/>
        <w:snapToGrid w:val="0"/>
        <w:spacing w:line="360" w:lineRule="auto"/>
        <w:rPr>
          <w:rFonts w:hint="eastAsia" w:ascii="仿宋" w:hAnsi="仿宋" w:eastAsia="仿宋" w:cs="仿宋"/>
          <w:color w:val="auto"/>
          <w:sz w:val="32"/>
          <w:szCs w:val="32"/>
          <w:highlight w:val="none"/>
        </w:rPr>
      </w:pPr>
    </w:p>
    <w:p w14:paraId="34038DA9">
      <w:pPr>
        <w:jc w:val="center"/>
        <w:rPr>
          <w:rFonts w:hint="eastAsia" w:ascii="仿宋" w:hAnsi="仿宋" w:eastAsia="仿宋" w:cs="仿宋"/>
          <w:b/>
          <w:bCs/>
          <w:color w:val="auto"/>
          <w:sz w:val="32"/>
          <w:szCs w:val="32"/>
          <w:highlight w:val="none"/>
        </w:rPr>
      </w:pPr>
    </w:p>
    <w:p w14:paraId="4619F1BF">
      <w:pPr>
        <w:jc w:val="center"/>
        <w:rPr>
          <w:rFonts w:hint="eastAsia" w:ascii="仿宋" w:hAnsi="仿宋" w:eastAsia="仿宋" w:cs="仿宋"/>
          <w:b/>
          <w:bCs/>
          <w:color w:val="auto"/>
          <w:sz w:val="32"/>
          <w:szCs w:val="32"/>
          <w:highlight w:val="none"/>
        </w:rPr>
      </w:pPr>
    </w:p>
    <w:p w14:paraId="63F2D5CB">
      <w:pPr>
        <w:jc w:val="center"/>
        <w:rPr>
          <w:rFonts w:hint="eastAsia" w:ascii="仿宋" w:hAnsi="仿宋" w:eastAsia="仿宋" w:cs="仿宋"/>
          <w:b/>
          <w:bCs/>
          <w:color w:val="auto"/>
          <w:sz w:val="32"/>
          <w:szCs w:val="32"/>
          <w:highlight w:val="none"/>
        </w:rPr>
      </w:pPr>
    </w:p>
    <w:p w14:paraId="3F3833A5">
      <w:pPr>
        <w:jc w:val="center"/>
        <w:rPr>
          <w:rFonts w:hint="eastAsia" w:ascii="仿宋" w:hAnsi="仿宋" w:eastAsia="仿宋" w:cs="仿宋"/>
          <w:b/>
          <w:bCs/>
          <w:color w:val="auto"/>
          <w:sz w:val="32"/>
          <w:szCs w:val="32"/>
          <w:highlight w:val="none"/>
        </w:rPr>
      </w:pPr>
    </w:p>
    <w:p w14:paraId="622126CE">
      <w:pPr>
        <w:jc w:val="center"/>
        <w:rPr>
          <w:rFonts w:hint="eastAsia" w:ascii="仿宋" w:hAnsi="仿宋" w:eastAsia="仿宋" w:cs="仿宋"/>
          <w:b/>
          <w:bCs/>
          <w:color w:val="auto"/>
          <w:sz w:val="32"/>
          <w:szCs w:val="32"/>
          <w:highlight w:val="none"/>
        </w:rPr>
      </w:pPr>
    </w:p>
    <w:p w14:paraId="6A1D3430">
      <w:pPr>
        <w:jc w:val="center"/>
        <w:rPr>
          <w:rFonts w:hint="eastAsia" w:ascii="仿宋" w:hAnsi="仿宋" w:eastAsia="仿宋" w:cs="仿宋"/>
          <w:b/>
          <w:bCs/>
          <w:color w:val="auto"/>
          <w:sz w:val="32"/>
          <w:szCs w:val="32"/>
          <w:highlight w:val="none"/>
        </w:rPr>
      </w:pPr>
    </w:p>
    <w:p w14:paraId="17072723">
      <w:pPr>
        <w:jc w:val="center"/>
        <w:rPr>
          <w:rFonts w:hint="eastAsia" w:ascii="仿宋" w:hAnsi="仿宋" w:eastAsia="仿宋" w:cs="仿宋"/>
          <w:b/>
          <w:bCs/>
          <w:color w:val="auto"/>
          <w:sz w:val="32"/>
          <w:szCs w:val="32"/>
          <w:highlight w:val="none"/>
        </w:rPr>
      </w:pPr>
    </w:p>
    <w:p w14:paraId="10C85E65">
      <w:pPr>
        <w:rPr>
          <w:rFonts w:hint="eastAsia" w:ascii="黑体" w:hAnsi="黑体" w:eastAsia="黑体"/>
          <w:b/>
          <w:color w:val="auto"/>
          <w:sz w:val="32"/>
          <w:szCs w:val="32"/>
          <w:highlight w:val="none"/>
        </w:rPr>
      </w:pPr>
    </w:p>
    <w:p w14:paraId="03C106FA">
      <w:pPr>
        <w:rPr>
          <w:rFonts w:hint="eastAsia" w:ascii="黑体" w:hAnsi="黑体" w:eastAsia="黑体"/>
          <w:b/>
          <w:color w:val="auto"/>
          <w:sz w:val="32"/>
          <w:szCs w:val="32"/>
          <w:highlight w:val="none"/>
        </w:rPr>
      </w:pPr>
    </w:p>
    <w:p w14:paraId="27F1B235">
      <w:pPr>
        <w:rPr>
          <w:rFonts w:hint="eastAsia" w:ascii="黑体" w:hAnsi="黑体" w:eastAsia="黑体"/>
          <w:b/>
          <w:color w:val="auto"/>
          <w:sz w:val="32"/>
          <w:szCs w:val="32"/>
          <w:highlight w:val="none"/>
        </w:rPr>
      </w:pPr>
    </w:p>
    <w:p w14:paraId="7D1FDE7D">
      <w:pPr>
        <w:rPr>
          <w:rFonts w:hint="eastAsia" w:ascii="黑体" w:hAnsi="黑体" w:eastAsia="黑体"/>
          <w:b/>
          <w:color w:val="auto"/>
          <w:sz w:val="32"/>
          <w:szCs w:val="32"/>
          <w:highlight w:val="none"/>
        </w:rPr>
      </w:pPr>
    </w:p>
    <w:p w14:paraId="7E9F046D">
      <w:pPr>
        <w:rPr>
          <w:rFonts w:hint="eastAsia" w:ascii="黑体" w:hAnsi="黑体" w:eastAsia="黑体"/>
          <w:b/>
          <w:color w:val="auto"/>
          <w:sz w:val="32"/>
          <w:szCs w:val="32"/>
          <w:highlight w:val="none"/>
        </w:rPr>
      </w:pPr>
    </w:p>
    <w:p w14:paraId="1775A17A">
      <w:pPr>
        <w:rPr>
          <w:rFonts w:hint="eastAsia" w:ascii="黑体" w:hAnsi="黑体" w:eastAsia="黑体"/>
          <w:b/>
          <w:color w:val="auto"/>
          <w:sz w:val="32"/>
          <w:szCs w:val="32"/>
          <w:highlight w:val="none"/>
        </w:rPr>
      </w:pPr>
    </w:p>
    <w:p w14:paraId="43237CCB">
      <w:pPr>
        <w:rPr>
          <w:rFonts w:hint="eastAsia" w:ascii="黑体" w:hAnsi="黑体" w:eastAsia="黑体"/>
          <w:b/>
          <w:color w:val="auto"/>
          <w:sz w:val="32"/>
          <w:szCs w:val="32"/>
          <w:highlight w:val="none"/>
        </w:rPr>
      </w:pPr>
    </w:p>
    <w:p w14:paraId="72650931">
      <w:pPr>
        <w:rPr>
          <w:rFonts w:hint="eastAsia" w:ascii="黑体" w:hAnsi="黑体" w:eastAsia="黑体"/>
          <w:b/>
          <w:color w:val="auto"/>
          <w:sz w:val="32"/>
          <w:szCs w:val="32"/>
          <w:highlight w:val="none"/>
        </w:rPr>
      </w:pPr>
    </w:p>
    <w:p w14:paraId="5836F3DD">
      <w:pPr>
        <w:rPr>
          <w:rFonts w:hint="eastAsia" w:ascii="黑体" w:hAnsi="黑体" w:eastAsia="黑体"/>
          <w:b/>
          <w:color w:val="auto"/>
          <w:sz w:val="32"/>
          <w:szCs w:val="32"/>
          <w:highlight w:val="none"/>
        </w:rPr>
      </w:pPr>
    </w:p>
    <w:p w14:paraId="280C0A78">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3C6A9B79">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17B1928B">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1B725960">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2C90AA97">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4BC548E5">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373F674B">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1BAADA4">
      <w:pPr>
        <w:widowControl/>
        <w:ind w:firstLine="600" w:firstLineChars="200"/>
        <w:jc w:val="left"/>
        <w:rPr>
          <w:rFonts w:ascii="仿宋_GB2312" w:eastAsia="仿宋_GB2312"/>
          <w:color w:val="auto"/>
          <w:sz w:val="30"/>
          <w:szCs w:val="30"/>
          <w:highlight w:val="none"/>
        </w:rPr>
      </w:pPr>
    </w:p>
    <w:p w14:paraId="54A461D9">
      <w:pPr>
        <w:widowControl/>
        <w:spacing w:line="360" w:lineRule="auto"/>
        <w:jc w:val="left"/>
        <w:rPr>
          <w:rFonts w:hint="eastAsia" w:ascii="ˎ̥" w:hAnsi="ˎ̥"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290514A1">
      <w:pPr>
        <w:pStyle w:val="4"/>
        <w:jc w:val="center"/>
        <w:rPr>
          <w:rFonts w:hint="eastAsia" w:ascii="宋体" w:hAnsi="宋体"/>
          <w:b w:val="0"/>
          <w:bCs w:val="0"/>
          <w:color w:val="auto"/>
          <w:highlight w:val="none"/>
        </w:rPr>
      </w:pPr>
      <w:bookmarkStart w:id="38" w:name="_Toc31876"/>
      <w:r>
        <w:rPr>
          <w:rFonts w:hint="eastAsia" w:ascii="宋体" w:hAnsi="宋体"/>
          <w:b w:val="0"/>
          <w:bCs w:val="0"/>
          <w:color w:val="auto"/>
          <w:highlight w:val="none"/>
        </w:rPr>
        <w:t>第二节 投诉书（格式）</w:t>
      </w:r>
      <w:bookmarkEnd w:id="38"/>
    </w:p>
    <w:p w14:paraId="45BF6B23">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395C12C8">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57BA69EE">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63F5800F">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C1255D2">
      <w:pPr>
        <w:tabs>
          <w:tab w:val="left" w:pos="6510"/>
        </w:tabs>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0AB5A6FF">
      <w:pPr>
        <w:tabs>
          <w:tab w:val="left" w:pos="6510"/>
        </w:tabs>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00420A59">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09900A21">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3D30163C">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1EF782E">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914D4C4">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568C64F">
      <w:pPr>
        <w:rPr>
          <w:rFonts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6D2C8AB3">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2AE6148A">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3F44527">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C18F1A6">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6EEAB45">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1FDAE0EA">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2026年-2028年南宁市长期护理保险服务项目</w:t>
      </w:r>
      <w:r>
        <w:rPr>
          <w:rFonts w:hint="eastAsia" w:ascii="仿宋_GB2312" w:eastAsia="仿宋_GB2312"/>
          <w:color w:val="auto"/>
          <w:sz w:val="32"/>
          <w:szCs w:val="32"/>
          <w:highlight w:val="none"/>
          <w:u w:val="dotted"/>
        </w:rPr>
        <w:t xml:space="preserve">   </w:t>
      </w:r>
    </w:p>
    <w:p w14:paraId="3CB0D792">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NNZC2025-G3-991379-KWZB</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23B3B90D">
      <w:pPr>
        <w:rPr>
          <w:rFonts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南宁市医疗保障局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417844E1">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520D6B9C">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2FFE6F0B">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6E099D8D">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732FDFE4">
      <w:pPr>
        <w:ind w:firstLine="640" w:firstLineChars="200"/>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1F95ACDD">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7FB77379">
      <w:pPr>
        <w:ind w:firstLine="480" w:firstLineChars="150"/>
        <w:rPr>
          <w:rFonts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4D852760">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51CC8CA2">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620BE546">
      <w:pPr>
        <w:rPr>
          <w:rFonts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47BCAFB8">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347DB44E">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19FA6DEC">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57EA874F">
      <w:pPr>
        <w:rPr>
          <w:rFonts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374198CD">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6E096039">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12B18D7D">
      <w:pPr>
        <w:rPr>
          <w:rFonts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187D1121">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6C681847">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7B6CD569">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7268775D">
      <w:pPr>
        <w:rPr>
          <w:rFonts w:hint="eastAsia" w:ascii="黑体" w:hAnsi="黑体" w:eastAsia="黑体"/>
          <w:b/>
          <w:color w:val="auto"/>
          <w:sz w:val="32"/>
          <w:szCs w:val="32"/>
          <w:highlight w:val="none"/>
        </w:rPr>
      </w:pPr>
    </w:p>
    <w:p w14:paraId="6BBED364">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761277C6">
      <w:pPr>
        <w:widowControl/>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21C7909F">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1CD1FF86">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5581F8B2">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7E6D1FF6">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012C6BF2">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7DFC08CB">
      <w:pPr>
        <w:widowControl/>
        <w:ind w:firstLine="640" w:firstLineChars="200"/>
        <w:jc w:val="left"/>
        <w:rPr>
          <w:color w:val="auto"/>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69798411">
      <w:pPr>
        <w:rPr>
          <w:color w:val="auto"/>
          <w:highlight w:val="none"/>
        </w:rPr>
      </w:pPr>
    </w:p>
    <w:p w14:paraId="08C2E812">
      <w:pPr>
        <w:rPr>
          <w:color w:val="auto"/>
          <w:highlight w:val="none"/>
        </w:rPr>
      </w:pPr>
    </w:p>
    <w:p w14:paraId="40A8CFC8">
      <w:pPr>
        <w:rPr>
          <w:color w:val="auto"/>
          <w:highlight w:val="none"/>
        </w:rPr>
      </w:pPr>
    </w:p>
    <w:p w14:paraId="7C5235EF">
      <w:pPr>
        <w:rPr>
          <w:color w:val="auto"/>
          <w:highlight w:val="none"/>
        </w:rPr>
      </w:pPr>
    </w:p>
    <w:p w14:paraId="7BD2AE38">
      <w:pPr>
        <w:rPr>
          <w:color w:val="auto"/>
          <w:highlight w:val="none"/>
        </w:rPr>
      </w:pPr>
    </w:p>
    <w:p w14:paraId="163C806C">
      <w:pPr>
        <w:rPr>
          <w:color w:val="auto"/>
          <w:highlight w:val="none"/>
        </w:rPr>
      </w:pPr>
    </w:p>
    <w:p w14:paraId="49357DD7">
      <w:pPr>
        <w:rPr>
          <w:color w:val="auto"/>
          <w:highlight w:val="none"/>
        </w:rPr>
      </w:pPr>
    </w:p>
    <w:sectPr>
      <w:footerReference r:id="rId8" w:type="first"/>
      <w:headerReference r:id="rId5" w:type="default"/>
      <w:footerReference r:id="rId6" w:type="default"/>
      <w:footerReference r:id="rId7"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B0FB">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816489">
                          <w:pPr>
                            <w:pStyle w:val="2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fill on="f" focussize="0,0"/>
              <v:stroke on="f"/>
              <v:imagedata o:title=""/>
              <o:lock v:ext="edit" aspectratio="f"/>
              <v:textbox inset="0mm,0mm,0mm,0mm" style="mso-fit-shape-to-text:t;">
                <w:txbxContent>
                  <w:p w14:paraId="7E816489">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3583">
    <w:pPr>
      <w:pStyle w:val="24"/>
      <w:jc w:val="center"/>
    </w:pPr>
    <w:r>
      <w:fldChar w:fldCharType="begin"/>
    </w:r>
    <w:r>
      <w:instrText xml:space="preserve"> PAGE   \* MERGEFORMAT </w:instrText>
    </w:r>
    <w:r>
      <w:fldChar w:fldCharType="separate"/>
    </w:r>
    <w:r>
      <w:rPr>
        <w:lang w:val="zh-CN"/>
      </w:rPr>
      <w:t>108</w:t>
    </w:r>
    <w:r>
      <w:fldChar w:fldCharType="end"/>
    </w:r>
  </w:p>
  <w:p w14:paraId="6A995AD4">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B8530">
    <w:pPr>
      <w:pStyle w:val="24"/>
      <w:framePr w:wrap="around" w:vAnchor="text" w:hAnchor="margin" w:xAlign="center" w:y="1"/>
      <w:rPr>
        <w:rStyle w:val="39"/>
      </w:rPr>
    </w:pPr>
    <w:r>
      <w:fldChar w:fldCharType="begin"/>
    </w:r>
    <w:r>
      <w:rPr>
        <w:rStyle w:val="39"/>
      </w:rPr>
      <w:instrText xml:space="preserve">PAGE  </w:instrText>
    </w:r>
    <w:r>
      <w:fldChar w:fldCharType="end"/>
    </w:r>
  </w:p>
  <w:p w14:paraId="3EE2938E">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6108">
    <w:pPr>
      <w:pStyle w:val="24"/>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50EB3538">
    <w:pPr>
      <w:pStyle w:val="24"/>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13E3A">
    <w:pPr>
      <w:pStyle w:val="25"/>
    </w:pPr>
    <w:r>
      <w:rPr>
        <w:rFonts w:hint="eastAsia"/>
      </w:rPr>
      <w:t>南宁市政府采购公开招标采购文件（项目编号：</w:t>
    </w:r>
    <w:r>
      <w:rPr>
        <w:rFonts w:hint="eastAsia"/>
        <w:lang w:eastAsia="zh-CN"/>
      </w:rPr>
      <w:t>NNZC2025-G3-991379-KWZB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F9D34">
    <w:pPr>
      <w:pStyle w:val="25"/>
      <w:tabs>
        <w:tab w:val="center" w:pos="0"/>
        <w:tab w:val="clear" w:pos="4153"/>
      </w:tabs>
      <w:rPr>
        <w:rFonts w:hint="eastAsia" w:eastAsia="宋体"/>
        <w:lang w:eastAsia="zh-CN"/>
      </w:rPr>
    </w:pPr>
    <w:r>
      <w:rPr>
        <w:rFonts w:hint="eastAsia"/>
      </w:rPr>
      <w:t>项目编号：</w:t>
    </w:r>
    <w:r>
      <w:rPr>
        <w:rFonts w:hint="eastAsia"/>
        <w:lang w:eastAsia="zh-CN"/>
      </w:rPr>
      <w:t>NNZC2025-G3-991379-KWZB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MGE5Zjc1ODk1ZWM0MWZlM2FkMTFlZWU2NjkzN2QifQ=="/>
  </w:docVars>
  <w:rsids>
    <w:rsidRoot w:val="00172A27"/>
    <w:rsid w:val="0000096C"/>
    <w:rsid w:val="00000CDB"/>
    <w:rsid w:val="00001CDA"/>
    <w:rsid w:val="00004344"/>
    <w:rsid w:val="00005909"/>
    <w:rsid w:val="00012B50"/>
    <w:rsid w:val="000207D5"/>
    <w:rsid w:val="00022127"/>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A7A4B"/>
    <w:rsid w:val="000B5A03"/>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70AA7"/>
    <w:rsid w:val="00172A2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17D56"/>
    <w:rsid w:val="00221909"/>
    <w:rsid w:val="002230A4"/>
    <w:rsid w:val="00231EAB"/>
    <w:rsid w:val="00232E04"/>
    <w:rsid w:val="00236055"/>
    <w:rsid w:val="00236B7D"/>
    <w:rsid w:val="00241686"/>
    <w:rsid w:val="00242C6C"/>
    <w:rsid w:val="00244627"/>
    <w:rsid w:val="002563B4"/>
    <w:rsid w:val="0025753A"/>
    <w:rsid w:val="00262C01"/>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4DBE"/>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53876"/>
    <w:rsid w:val="0046694A"/>
    <w:rsid w:val="0046760D"/>
    <w:rsid w:val="00467833"/>
    <w:rsid w:val="00474447"/>
    <w:rsid w:val="004820E2"/>
    <w:rsid w:val="004853B6"/>
    <w:rsid w:val="004861BA"/>
    <w:rsid w:val="00486E44"/>
    <w:rsid w:val="0049027F"/>
    <w:rsid w:val="004925A4"/>
    <w:rsid w:val="004929AD"/>
    <w:rsid w:val="00493601"/>
    <w:rsid w:val="004A0443"/>
    <w:rsid w:val="004A5F2A"/>
    <w:rsid w:val="004A6736"/>
    <w:rsid w:val="004B49D2"/>
    <w:rsid w:val="004C5B3E"/>
    <w:rsid w:val="004C5D28"/>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E6B17"/>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3BFA"/>
    <w:rsid w:val="00767154"/>
    <w:rsid w:val="00772943"/>
    <w:rsid w:val="00773B6C"/>
    <w:rsid w:val="00773FEE"/>
    <w:rsid w:val="00781DF2"/>
    <w:rsid w:val="00790B95"/>
    <w:rsid w:val="007937A3"/>
    <w:rsid w:val="007B4684"/>
    <w:rsid w:val="007C09EA"/>
    <w:rsid w:val="007C2309"/>
    <w:rsid w:val="007C3B9F"/>
    <w:rsid w:val="007D5273"/>
    <w:rsid w:val="007D6581"/>
    <w:rsid w:val="007D6EBC"/>
    <w:rsid w:val="007F0A33"/>
    <w:rsid w:val="007F1D2B"/>
    <w:rsid w:val="007F4D7D"/>
    <w:rsid w:val="007F717F"/>
    <w:rsid w:val="00805F44"/>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85D6D"/>
    <w:rsid w:val="0089747C"/>
    <w:rsid w:val="008974F2"/>
    <w:rsid w:val="008A2903"/>
    <w:rsid w:val="008C4798"/>
    <w:rsid w:val="008D3FFB"/>
    <w:rsid w:val="008D43F8"/>
    <w:rsid w:val="008E268A"/>
    <w:rsid w:val="008E3451"/>
    <w:rsid w:val="008E53FF"/>
    <w:rsid w:val="00904A9B"/>
    <w:rsid w:val="00905884"/>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0400"/>
    <w:rsid w:val="00BA2379"/>
    <w:rsid w:val="00BA6F13"/>
    <w:rsid w:val="00BB3A8E"/>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E5FE9"/>
    <w:rsid w:val="00FF0F02"/>
    <w:rsid w:val="012C1B62"/>
    <w:rsid w:val="014F260A"/>
    <w:rsid w:val="01785B98"/>
    <w:rsid w:val="019E6948"/>
    <w:rsid w:val="01AE103A"/>
    <w:rsid w:val="01B31FD7"/>
    <w:rsid w:val="01D628BE"/>
    <w:rsid w:val="038A1948"/>
    <w:rsid w:val="04206073"/>
    <w:rsid w:val="04FC07BA"/>
    <w:rsid w:val="058F161F"/>
    <w:rsid w:val="064463A1"/>
    <w:rsid w:val="068E73B9"/>
    <w:rsid w:val="069A7795"/>
    <w:rsid w:val="0714098C"/>
    <w:rsid w:val="07351E35"/>
    <w:rsid w:val="073C1416"/>
    <w:rsid w:val="07754928"/>
    <w:rsid w:val="079254DA"/>
    <w:rsid w:val="07CB16FD"/>
    <w:rsid w:val="07E30570"/>
    <w:rsid w:val="08436B41"/>
    <w:rsid w:val="08AC4379"/>
    <w:rsid w:val="08E0734A"/>
    <w:rsid w:val="09A64B33"/>
    <w:rsid w:val="09CD219B"/>
    <w:rsid w:val="09EA0C98"/>
    <w:rsid w:val="09ED576F"/>
    <w:rsid w:val="0A165F4E"/>
    <w:rsid w:val="0AE308E9"/>
    <w:rsid w:val="0B2302AA"/>
    <w:rsid w:val="0BEB4BF0"/>
    <w:rsid w:val="0C460641"/>
    <w:rsid w:val="0CE77C80"/>
    <w:rsid w:val="0D752442"/>
    <w:rsid w:val="0E8A0E0C"/>
    <w:rsid w:val="0ECA5B11"/>
    <w:rsid w:val="0F6F61FD"/>
    <w:rsid w:val="0F9D7B0A"/>
    <w:rsid w:val="0FA45DAA"/>
    <w:rsid w:val="0FCD5369"/>
    <w:rsid w:val="104D0D7B"/>
    <w:rsid w:val="107E53C3"/>
    <w:rsid w:val="10C25DA0"/>
    <w:rsid w:val="10CD7582"/>
    <w:rsid w:val="10EC17B7"/>
    <w:rsid w:val="11186A50"/>
    <w:rsid w:val="11C508DD"/>
    <w:rsid w:val="11FC0C39"/>
    <w:rsid w:val="128F7F5F"/>
    <w:rsid w:val="12F11027"/>
    <w:rsid w:val="13280AA0"/>
    <w:rsid w:val="143376FC"/>
    <w:rsid w:val="145C302F"/>
    <w:rsid w:val="1472385C"/>
    <w:rsid w:val="14735DF9"/>
    <w:rsid w:val="158277D7"/>
    <w:rsid w:val="159B786C"/>
    <w:rsid w:val="15A20FDE"/>
    <w:rsid w:val="15CE1DD3"/>
    <w:rsid w:val="15F61D5B"/>
    <w:rsid w:val="16731DD4"/>
    <w:rsid w:val="168503A9"/>
    <w:rsid w:val="16D276A1"/>
    <w:rsid w:val="1762630C"/>
    <w:rsid w:val="176667F0"/>
    <w:rsid w:val="17FE424E"/>
    <w:rsid w:val="181E6DC2"/>
    <w:rsid w:val="19980469"/>
    <w:rsid w:val="19E25B1C"/>
    <w:rsid w:val="1A7F63F9"/>
    <w:rsid w:val="1A992E30"/>
    <w:rsid w:val="1A9E0CCE"/>
    <w:rsid w:val="1AF20BEF"/>
    <w:rsid w:val="1B285AE1"/>
    <w:rsid w:val="1B3612AB"/>
    <w:rsid w:val="1B4C2C1A"/>
    <w:rsid w:val="1B722614"/>
    <w:rsid w:val="1BB11F7A"/>
    <w:rsid w:val="1BF21D38"/>
    <w:rsid w:val="1C0B3BD7"/>
    <w:rsid w:val="1C994D2B"/>
    <w:rsid w:val="1CF03405"/>
    <w:rsid w:val="1CF2763D"/>
    <w:rsid w:val="1D554E04"/>
    <w:rsid w:val="1DB81E7A"/>
    <w:rsid w:val="1E004446"/>
    <w:rsid w:val="1E447858"/>
    <w:rsid w:val="1E6B73A1"/>
    <w:rsid w:val="1F5844BB"/>
    <w:rsid w:val="1FD60202"/>
    <w:rsid w:val="1FD746B4"/>
    <w:rsid w:val="1FE12CA6"/>
    <w:rsid w:val="20146634"/>
    <w:rsid w:val="20B567E5"/>
    <w:rsid w:val="20D4197C"/>
    <w:rsid w:val="20D440A0"/>
    <w:rsid w:val="20E73D48"/>
    <w:rsid w:val="20F05E8F"/>
    <w:rsid w:val="216750D4"/>
    <w:rsid w:val="21A460DD"/>
    <w:rsid w:val="22534D79"/>
    <w:rsid w:val="22D64075"/>
    <w:rsid w:val="235B6B53"/>
    <w:rsid w:val="2384465D"/>
    <w:rsid w:val="23D71DF9"/>
    <w:rsid w:val="23DF51AB"/>
    <w:rsid w:val="242D4168"/>
    <w:rsid w:val="245B3C6C"/>
    <w:rsid w:val="2471674B"/>
    <w:rsid w:val="24C7163E"/>
    <w:rsid w:val="25100723"/>
    <w:rsid w:val="2512560D"/>
    <w:rsid w:val="25735A27"/>
    <w:rsid w:val="25D00C56"/>
    <w:rsid w:val="260158AC"/>
    <w:rsid w:val="26191DD6"/>
    <w:rsid w:val="263C7598"/>
    <w:rsid w:val="264D464E"/>
    <w:rsid w:val="266122C8"/>
    <w:rsid w:val="26726103"/>
    <w:rsid w:val="267D3A98"/>
    <w:rsid w:val="26E13CB0"/>
    <w:rsid w:val="27F20008"/>
    <w:rsid w:val="289D72E9"/>
    <w:rsid w:val="293E20EE"/>
    <w:rsid w:val="294E716C"/>
    <w:rsid w:val="29F51284"/>
    <w:rsid w:val="2A7B0D3D"/>
    <w:rsid w:val="2B220DD5"/>
    <w:rsid w:val="2B4F567C"/>
    <w:rsid w:val="2B9E289E"/>
    <w:rsid w:val="2BCB4B12"/>
    <w:rsid w:val="2C5B3022"/>
    <w:rsid w:val="2CBB1A53"/>
    <w:rsid w:val="2D6F2ADD"/>
    <w:rsid w:val="2D8B1E85"/>
    <w:rsid w:val="2E0D4D47"/>
    <w:rsid w:val="2E165580"/>
    <w:rsid w:val="2E666EA3"/>
    <w:rsid w:val="2EB94756"/>
    <w:rsid w:val="2ED4747E"/>
    <w:rsid w:val="2EE61AE3"/>
    <w:rsid w:val="2F010A24"/>
    <w:rsid w:val="2F9F10C4"/>
    <w:rsid w:val="301E705B"/>
    <w:rsid w:val="309968FE"/>
    <w:rsid w:val="30FC114A"/>
    <w:rsid w:val="31091AB9"/>
    <w:rsid w:val="315437F6"/>
    <w:rsid w:val="31B02C60"/>
    <w:rsid w:val="31CA56EC"/>
    <w:rsid w:val="32682E72"/>
    <w:rsid w:val="32986ABB"/>
    <w:rsid w:val="32D86D8D"/>
    <w:rsid w:val="3319549C"/>
    <w:rsid w:val="33424ABD"/>
    <w:rsid w:val="3351308C"/>
    <w:rsid w:val="33743B62"/>
    <w:rsid w:val="34DB088F"/>
    <w:rsid w:val="34F73875"/>
    <w:rsid w:val="35134CB4"/>
    <w:rsid w:val="361241A8"/>
    <w:rsid w:val="36A52C9F"/>
    <w:rsid w:val="36E22EF2"/>
    <w:rsid w:val="379A16BD"/>
    <w:rsid w:val="37B52398"/>
    <w:rsid w:val="37BF7375"/>
    <w:rsid w:val="37F7266B"/>
    <w:rsid w:val="37F73968"/>
    <w:rsid w:val="38106350"/>
    <w:rsid w:val="384215D5"/>
    <w:rsid w:val="38763ED8"/>
    <w:rsid w:val="38B14665"/>
    <w:rsid w:val="38CA6E75"/>
    <w:rsid w:val="390F6C63"/>
    <w:rsid w:val="394144E6"/>
    <w:rsid w:val="395C1320"/>
    <w:rsid w:val="39620DCE"/>
    <w:rsid w:val="3A620082"/>
    <w:rsid w:val="3A6B2E9F"/>
    <w:rsid w:val="3A6C3136"/>
    <w:rsid w:val="3B057795"/>
    <w:rsid w:val="3B077069"/>
    <w:rsid w:val="3BEC7AFB"/>
    <w:rsid w:val="3C0E4427"/>
    <w:rsid w:val="3C694E3F"/>
    <w:rsid w:val="3C777FD9"/>
    <w:rsid w:val="3C7B7817"/>
    <w:rsid w:val="3CFD1A00"/>
    <w:rsid w:val="3DCA6F9F"/>
    <w:rsid w:val="3DE058F6"/>
    <w:rsid w:val="3E3A1504"/>
    <w:rsid w:val="3E3C2FF9"/>
    <w:rsid w:val="3EB5502E"/>
    <w:rsid w:val="3EF11987"/>
    <w:rsid w:val="3EF9436B"/>
    <w:rsid w:val="3F255D10"/>
    <w:rsid w:val="3F731C3E"/>
    <w:rsid w:val="3FA35906"/>
    <w:rsid w:val="3FCB48F2"/>
    <w:rsid w:val="400B1E45"/>
    <w:rsid w:val="400B75FC"/>
    <w:rsid w:val="404713E9"/>
    <w:rsid w:val="41B15F81"/>
    <w:rsid w:val="41BC2421"/>
    <w:rsid w:val="4207597A"/>
    <w:rsid w:val="4344430F"/>
    <w:rsid w:val="436F06B1"/>
    <w:rsid w:val="43807616"/>
    <w:rsid w:val="44437AFE"/>
    <w:rsid w:val="4469003D"/>
    <w:rsid w:val="448114BE"/>
    <w:rsid w:val="449851D6"/>
    <w:rsid w:val="44CA4BFA"/>
    <w:rsid w:val="44FF006F"/>
    <w:rsid w:val="45264EB2"/>
    <w:rsid w:val="453D198B"/>
    <w:rsid w:val="455D3790"/>
    <w:rsid w:val="45B24076"/>
    <w:rsid w:val="46D266DF"/>
    <w:rsid w:val="47925F0D"/>
    <w:rsid w:val="48904B42"/>
    <w:rsid w:val="48A83BDA"/>
    <w:rsid w:val="48AE3ACC"/>
    <w:rsid w:val="48CB07F4"/>
    <w:rsid w:val="4A221E03"/>
    <w:rsid w:val="4A3D7398"/>
    <w:rsid w:val="4A5710FE"/>
    <w:rsid w:val="4A75577B"/>
    <w:rsid w:val="4ACD08F8"/>
    <w:rsid w:val="4AFB1B32"/>
    <w:rsid w:val="4B500575"/>
    <w:rsid w:val="4B8D6ED7"/>
    <w:rsid w:val="4BCE582C"/>
    <w:rsid w:val="4C1A7FBB"/>
    <w:rsid w:val="4C761592"/>
    <w:rsid w:val="4D083EE4"/>
    <w:rsid w:val="4D3F08E5"/>
    <w:rsid w:val="4DC4493B"/>
    <w:rsid w:val="4E4F4B57"/>
    <w:rsid w:val="4E920EE8"/>
    <w:rsid w:val="4EC527A3"/>
    <w:rsid w:val="4EE72FE2"/>
    <w:rsid w:val="4F0D511B"/>
    <w:rsid w:val="4F986271"/>
    <w:rsid w:val="504970E8"/>
    <w:rsid w:val="50E16CEC"/>
    <w:rsid w:val="517D3412"/>
    <w:rsid w:val="51805608"/>
    <w:rsid w:val="519530DD"/>
    <w:rsid w:val="5277467D"/>
    <w:rsid w:val="529D5EA9"/>
    <w:rsid w:val="53456529"/>
    <w:rsid w:val="542B6821"/>
    <w:rsid w:val="54B54386"/>
    <w:rsid w:val="54E104D3"/>
    <w:rsid w:val="55367BF4"/>
    <w:rsid w:val="554C6B2C"/>
    <w:rsid w:val="55DE14CA"/>
    <w:rsid w:val="5650695A"/>
    <w:rsid w:val="57AA72A2"/>
    <w:rsid w:val="58E65129"/>
    <w:rsid w:val="5932622B"/>
    <w:rsid w:val="5A165757"/>
    <w:rsid w:val="5A1C7431"/>
    <w:rsid w:val="5B1E0B51"/>
    <w:rsid w:val="5B7B3CC8"/>
    <w:rsid w:val="5C74293B"/>
    <w:rsid w:val="5C9C5AEC"/>
    <w:rsid w:val="5CF948B4"/>
    <w:rsid w:val="5D2618E7"/>
    <w:rsid w:val="5D373670"/>
    <w:rsid w:val="5D4A130C"/>
    <w:rsid w:val="5D4A3B37"/>
    <w:rsid w:val="5D4E1E83"/>
    <w:rsid w:val="5D804CAE"/>
    <w:rsid w:val="5DBE13B2"/>
    <w:rsid w:val="5E4B2AFB"/>
    <w:rsid w:val="5E6A441A"/>
    <w:rsid w:val="5F555D46"/>
    <w:rsid w:val="5F78056B"/>
    <w:rsid w:val="5F9A5E4E"/>
    <w:rsid w:val="5FD0361E"/>
    <w:rsid w:val="5FD64C3D"/>
    <w:rsid w:val="601C07A3"/>
    <w:rsid w:val="609E54CA"/>
    <w:rsid w:val="615A1168"/>
    <w:rsid w:val="61B468BE"/>
    <w:rsid w:val="61B66BE2"/>
    <w:rsid w:val="61EA4375"/>
    <w:rsid w:val="627A4953"/>
    <w:rsid w:val="62A02B74"/>
    <w:rsid w:val="62D376AD"/>
    <w:rsid w:val="62F23D84"/>
    <w:rsid w:val="63161C90"/>
    <w:rsid w:val="63D35FBB"/>
    <w:rsid w:val="64AF5F9E"/>
    <w:rsid w:val="64BB699B"/>
    <w:rsid w:val="64D02290"/>
    <w:rsid w:val="65042F34"/>
    <w:rsid w:val="650D6C14"/>
    <w:rsid w:val="652E1513"/>
    <w:rsid w:val="655D3AEB"/>
    <w:rsid w:val="659868BE"/>
    <w:rsid w:val="65DD6A95"/>
    <w:rsid w:val="66756CCD"/>
    <w:rsid w:val="66855163"/>
    <w:rsid w:val="668A09CB"/>
    <w:rsid w:val="6695111E"/>
    <w:rsid w:val="66D53242"/>
    <w:rsid w:val="670F10B0"/>
    <w:rsid w:val="67863883"/>
    <w:rsid w:val="679A0646"/>
    <w:rsid w:val="679F3F90"/>
    <w:rsid w:val="67E50D03"/>
    <w:rsid w:val="68AF7DD3"/>
    <w:rsid w:val="68CF0917"/>
    <w:rsid w:val="69342CB3"/>
    <w:rsid w:val="69823BDB"/>
    <w:rsid w:val="69E37643"/>
    <w:rsid w:val="6A1C39DF"/>
    <w:rsid w:val="6A2B4273"/>
    <w:rsid w:val="6AA754DD"/>
    <w:rsid w:val="6AB84A23"/>
    <w:rsid w:val="6B7E5BA0"/>
    <w:rsid w:val="6B823DB5"/>
    <w:rsid w:val="6BC0512C"/>
    <w:rsid w:val="6BD34BC2"/>
    <w:rsid w:val="6C2B022A"/>
    <w:rsid w:val="6C2C16C5"/>
    <w:rsid w:val="6C821EF8"/>
    <w:rsid w:val="6CC3603D"/>
    <w:rsid w:val="6CC85483"/>
    <w:rsid w:val="6D2F4B04"/>
    <w:rsid w:val="6D2F5E28"/>
    <w:rsid w:val="6D7101EF"/>
    <w:rsid w:val="6FA86B63"/>
    <w:rsid w:val="701D640C"/>
    <w:rsid w:val="706758D9"/>
    <w:rsid w:val="706E3FCD"/>
    <w:rsid w:val="70D8455E"/>
    <w:rsid w:val="713D7A09"/>
    <w:rsid w:val="713E0FAB"/>
    <w:rsid w:val="719703A6"/>
    <w:rsid w:val="719E17CE"/>
    <w:rsid w:val="724704AD"/>
    <w:rsid w:val="727B566C"/>
    <w:rsid w:val="73133AF6"/>
    <w:rsid w:val="73E82865"/>
    <w:rsid w:val="74833EC1"/>
    <w:rsid w:val="74A970AF"/>
    <w:rsid w:val="75162A72"/>
    <w:rsid w:val="75457F23"/>
    <w:rsid w:val="760477CC"/>
    <w:rsid w:val="765A1916"/>
    <w:rsid w:val="76FB1360"/>
    <w:rsid w:val="775A7F45"/>
    <w:rsid w:val="77955421"/>
    <w:rsid w:val="781A223D"/>
    <w:rsid w:val="781C3A7C"/>
    <w:rsid w:val="782D011F"/>
    <w:rsid w:val="787647BC"/>
    <w:rsid w:val="790517C9"/>
    <w:rsid w:val="79181E66"/>
    <w:rsid w:val="79366E65"/>
    <w:rsid w:val="79982C00"/>
    <w:rsid w:val="799A0ACD"/>
    <w:rsid w:val="79AD14A0"/>
    <w:rsid w:val="79BC3AC6"/>
    <w:rsid w:val="7A150154"/>
    <w:rsid w:val="7AE85868"/>
    <w:rsid w:val="7BC05414"/>
    <w:rsid w:val="7C27352C"/>
    <w:rsid w:val="7D562F5D"/>
    <w:rsid w:val="7D5956C2"/>
    <w:rsid w:val="7DB21246"/>
    <w:rsid w:val="7E1D61C4"/>
    <w:rsid w:val="7E1E7E57"/>
    <w:rsid w:val="7E2078CF"/>
    <w:rsid w:val="7E9A331D"/>
    <w:rsid w:val="7F0F4770"/>
    <w:rsid w:val="7F743B6E"/>
    <w:rsid w:val="7F803DAD"/>
    <w:rsid w:val="7FAA57E2"/>
    <w:rsid w:val="7FBD3767"/>
    <w:rsid w:val="7FC90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5"/>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46"/>
    <w:unhideWhenUsed/>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47"/>
    <w:unhideWhenUsed/>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48"/>
    <w:unhideWhenUsed/>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7"/>
    <w:basedOn w:val="1"/>
    <w:next w:val="1"/>
    <w:qFormat/>
    <w:uiPriority w:val="0"/>
    <w:pPr>
      <w:jc w:val="left"/>
    </w:pPr>
    <w:rPr>
      <w:rFonts w:ascii="Calibri" w:hAnsi="Calibri"/>
      <w:sz w:val="22"/>
      <w:szCs w:val="22"/>
    </w:rPr>
  </w:style>
  <w:style w:type="paragraph" w:styleId="9">
    <w:name w:val="Normal Indent"/>
    <w:basedOn w:val="1"/>
    <w:qFormat/>
    <w:uiPriority w:val="0"/>
    <w:pPr>
      <w:ind w:firstLine="420"/>
    </w:pPr>
    <w:rPr>
      <w:szCs w:val="20"/>
    </w:rPr>
  </w:style>
  <w:style w:type="paragraph" w:styleId="10">
    <w:name w:val="caption"/>
    <w:basedOn w:val="1"/>
    <w:next w:val="1"/>
    <w:unhideWhenUsed/>
    <w:qFormat/>
    <w:uiPriority w:val="0"/>
    <w:pPr>
      <w:spacing w:before="152" w:after="160"/>
    </w:pPr>
    <w:rPr>
      <w:rFonts w:ascii="Arial" w:hAnsi="Arial" w:eastAsia="黑体" w:cs="Arial"/>
      <w:sz w:val="20"/>
      <w:szCs w:val="20"/>
    </w:rPr>
  </w:style>
  <w:style w:type="paragraph" w:styleId="11">
    <w:name w:val="Document Map"/>
    <w:basedOn w:val="1"/>
    <w:link w:val="49"/>
    <w:qFormat/>
    <w:uiPriority w:val="0"/>
    <w:rPr>
      <w:rFonts w:ascii="宋体"/>
      <w:sz w:val="18"/>
      <w:szCs w:val="18"/>
    </w:rPr>
  </w:style>
  <w:style w:type="paragraph" w:styleId="12">
    <w:name w:val="toa heading"/>
    <w:basedOn w:val="1"/>
    <w:next w:val="1"/>
    <w:unhideWhenUsed/>
    <w:qFormat/>
    <w:uiPriority w:val="99"/>
    <w:pPr>
      <w:spacing w:before="120"/>
    </w:pPr>
    <w:rPr>
      <w:rFonts w:ascii="Arial" w:hAnsi="Arial" w:cs="Arial"/>
      <w:sz w:val="24"/>
    </w:rPr>
  </w:style>
  <w:style w:type="paragraph" w:styleId="13">
    <w:name w:val="annotation text"/>
    <w:basedOn w:val="1"/>
    <w:link w:val="50"/>
    <w:qFormat/>
    <w:uiPriority w:val="0"/>
    <w:pPr>
      <w:jc w:val="left"/>
    </w:pPr>
  </w:style>
  <w:style w:type="paragraph" w:styleId="14">
    <w:name w:val="Body Text 3"/>
    <w:basedOn w:val="1"/>
    <w:link w:val="51"/>
    <w:qFormat/>
    <w:uiPriority w:val="0"/>
    <w:pPr>
      <w:spacing w:after="120"/>
    </w:pPr>
    <w:rPr>
      <w:sz w:val="16"/>
      <w:szCs w:val="16"/>
    </w:rPr>
  </w:style>
  <w:style w:type="paragraph" w:styleId="15">
    <w:name w:val="Body Text"/>
    <w:basedOn w:val="1"/>
    <w:link w:val="52"/>
    <w:qFormat/>
    <w:uiPriority w:val="0"/>
    <w:pPr>
      <w:spacing w:after="120"/>
    </w:pPr>
  </w:style>
  <w:style w:type="paragraph" w:styleId="16">
    <w:name w:val="Body Text Indent"/>
    <w:basedOn w:val="1"/>
    <w:next w:val="15"/>
    <w:link w:val="53"/>
    <w:qFormat/>
    <w:uiPriority w:val="0"/>
    <w:pPr>
      <w:spacing w:line="200" w:lineRule="exact"/>
      <w:ind w:firstLine="301"/>
    </w:pPr>
    <w:rPr>
      <w:rFonts w:ascii="宋体" w:hAnsi="Courier New"/>
      <w:spacing w:val="-4"/>
      <w:sz w:val="18"/>
      <w:szCs w:val="20"/>
    </w:rPr>
  </w:style>
  <w:style w:type="paragraph" w:styleId="17">
    <w:name w:val="toc 5"/>
    <w:basedOn w:val="1"/>
    <w:next w:val="1"/>
    <w:qFormat/>
    <w:uiPriority w:val="0"/>
    <w:pPr>
      <w:jc w:val="left"/>
    </w:pPr>
    <w:rPr>
      <w:rFonts w:ascii="Calibri" w:hAnsi="Calibri"/>
      <w:sz w:val="22"/>
      <w:szCs w:val="22"/>
    </w:rPr>
  </w:style>
  <w:style w:type="paragraph" w:styleId="18">
    <w:name w:val="toc 3"/>
    <w:basedOn w:val="1"/>
    <w:next w:val="1"/>
    <w:qFormat/>
    <w:uiPriority w:val="0"/>
    <w:pPr>
      <w:jc w:val="left"/>
    </w:pPr>
    <w:rPr>
      <w:rFonts w:ascii="Calibri" w:hAnsi="Calibri"/>
      <w:smallCaps/>
      <w:sz w:val="22"/>
      <w:szCs w:val="22"/>
    </w:rPr>
  </w:style>
  <w:style w:type="paragraph" w:styleId="19">
    <w:name w:val="Plain Text"/>
    <w:basedOn w:val="1"/>
    <w:next w:val="6"/>
    <w:link w:val="54"/>
    <w:qFormat/>
    <w:uiPriority w:val="0"/>
    <w:rPr>
      <w:rFonts w:ascii="宋体" w:hAnsi="Courier New"/>
      <w:szCs w:val="20"/>
    </w:rPr>
  </w:style>
  <w:style w:type="paragraph" w:styleId="20">
    <w:name w:val="toc 8"/>
    <w:basedOn w:val="1"/>
    <w:next w:val="1"/>
    <w:qFormat/>
    <w:uiPriority w:val="0"/>
    <w:pPr>
      <w:jc w:val="left"/>
    </w:pPr>
    <w:rPr>
      <w:rFonts w:ascii="Calibri" w:hAnsi="Calibri"/>
      <w:sz w:val="22"/>
      <w:szCs w:val="22"/>
    </w:rPr>
  </w:style>
  <w:style w:type="paragraph" w:styleId="21">
    <w:name w:val="Date"/>
    <w:basedOn w:val="1"/>
    <w:next w:val="1"/>
    <w:link w:val="55"/>
    <w:qFormat/>
    <w:uiPriority w:val="0"/>
    <w:pPr>
      <w:ind w:left="100" w:leftChars="2500"/>
    </w:pPr>
  </w:style>
  <w:style w:type="paragraph" w:styleId="22">
    <w:name w:val="Body Text Indent 2"/>
    <w:basedOn w:val="1"/>
    <w:link w:val="56"/>
    <w:qFormat/>
    <w:uiPriority w:val="0"/>
    <w:pPr>
      <w:spacing w:after="120" w:line="480" w:lineRule="auto"/>
      <w:ind w:left="420" w:leftChars="200"/>
    </w:pPr>
  </w:style>
  <w:style w:type="paragraph" w:styleId="23">
    <w:name w:val="Balloon Text"/>
    <w:basedOn w:val="1"/>
    <w:link w:val="57"/>
    <w:qFormat/>
    <w:uiPriority w:val="0"/>
    <w:rPr>
      <w:sz w:val="18"/>
      <w:szCs w:val="18"/>
    </w:rPr>
  </w:style>
  <w:style w:type="paragraph" w:styleId="24">
    <w:name w:val="footer"/>
    <w:basedOn w:val="1"/>
    <w:link w:val="58"/>
    <w:qFormat/>
    <w:uiPriority w:val="0"/>
    <w:pPr>
      <w:tabs>
        <w:tab w:val="center" w:pos="4153"/>
        <w:tab w:val="right" w:pos="8306"/>
      </w:tabs>
      <w:snapToGrid w:val="0"/>
      <w:jc w:val="left"/>
    </w:pPr>
    <w:rPr>
      <w:sz w:val="18"/>
      <w:szCs w:val="18"/>
    </w:rPr>
  </w:style>
  <w:style w:type="paragraph" w:styleId="25">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spacing w:before="360" w:after="360"/>
      <w:jc w:val="left"/>
    </w:pPr>
    <w:rPr>
      <w:rFonts w:ascii="Calibri" w:hAnsi="Calibri"/>
      <w:b/>
      <w:bCs/>
      <w:caps/>
      <w:sz w:val="22"/>
      <w:szCs w:val="22"/>
      <w:u w:val="single"/>
    </w:rPr>
  </w:style>
  <w:style w:type="paragraph" w:styleId="27">
    <w:name w:val="toc 4"/>
    <w:basedOn w:val="1"/>
    <w:next w:val="1"/>
    <w:qFormat/>
    <w:uiPriority w:val="0"/>
    <w:pPr>
      <w:jc w:val="left"/>
    </w:pPr>
    <w:rPr>
      <w:rFonts w:ascii="Calibri" w:hAnsi="Calibri"/>
      <w:sz w:val="22"/>
      <w:szCs w:val="22"/>
    </w:rPr>
  </w:style>
  <w:style w:type="paragraph" w:styleId="28">
    <w:name w:val="List"/>
    <w:basedOn w:val="1"/>
    <w:qFormat/>
    <w:uiPriority w:val="0"/>
    <w:pPr>
      <w:ind w:left="200" w:hanging="200" w:hangingChars="200"/>
    </w:pPr>
    <w:rPr>
      <w:sz w:val="28"/>
    </w:rPr>
  </w:style>
  <w:style w:type="paragraph" w:styleId="29">
    <w:name w:val="toc 6"/>
    <w:basedOn w:val="1"/>
    <w:next w:val="1"/>
    <w:qFormat/>
    <w:uiPriority w:val="0"/>
    <w:pPr>
      <w:jc w:val="left"/>
    </w:pPr>
    <w:rPr>
      <w:rFonts w:ascii="Calibri" w:hAnsi="Calibri"/>
      <w:sz w:val="22"/>
      <w:szCs w:val="22"/>
    </w:rPr>
  </w:style>
  <w:style w:type="paragraph" w:styleId="30">
    <w:name w:val="toc 2"/>
    <w:basedOn w:val="1"/>
    <w:next w:val="1"/>
    <w:qFormat/>
    <w:uiPriority w:val="0"/>
    <w:pPr>
      <w:jc w:val="left"/>
    </w:pPr>
    <w:rPr>
      <w:rFonts w:ascii="Calibri" w:hAnsi="Calibri"/>
      <w:b/>
      <w:bCs/>
      <w:smallCaps/>
      <w:sz w:val="22"/>
      <w:szCs w:val="22"/>
    </w:rPr>
  </w:style>
  <w:style w:type="paragraph" w:styleId="31">
    <w:name w:val="toc 9"/>
    <w:basedOn w:val="1"/>
    <w:next w:val="1"/>
    <w:qFormat/>
    <w:uiPriority w:val="0"/>
    <w:pPr>
      <w:jc w:val="left"/>
    </w:pPr>
    <w:rPr>
      <w:rFonts w:ascii="Calibri" w:hAnsi="Calibri"/>
      <w:sz w:val="22"/>
      <w:szCs w:val="22"/>
    </w:rPr>
  </w:style>
  <w:style w:type="paragraph" w:styleId="32">
    <w:name w:val="Normal (Web)"/>
    <w:basedOn w:val="1"/>
    <w:qFormat/>
    <w:uiPriority w:val="0"/>
    <w:pPr>
      <w:widowControl/>
      <w:jc w:val="left"/>
    </w:pPr>
    <w:rPr>
      <w:rFonts w:ascii="宋体" w:hAnsi="宋体"/>
      <w:kern w:val="0"/>
      <w:sz w:val="24"/>
    </w:rPr>
  </w:style>
  <w:style w:type="paragraph" w:styleId="33">
    <w:name w:val="annotation subject"/>
    <w:basedOn w:val="13"/>
    <w:next w:val="13"/>
    <w:link w:val="60"/>
    <w:qFormat/>
    <w:uiPriority w:val="0"/>
    <w:rPr>
      <w:b/>
      <w:bCs/>
    </w:rPr>
  </w:style>
  <w:style w:type="paragraph" w:styleId="34">
    <w:name w:val="Body Text First Indent"/>
    <w:basedOn w:val="15"/>
    <w:qFormat/>
    <w:uiPriority w:val="0"/>
    <w:pPr>
      <w:widowControl/>
      <w:wordWrap w:val="0"/>
      <w:topLinePunct/>
      <w:spacing w:after="0" w:line="600" w:lineRule="exact"/>
      <w:ind w:firstLine="880" w:firstLineChars="200"/>
      <w:jc w:val="left"/>
      <w:textAlignment w:val="baseline"/>
    </w:pPr>
    <w:rPr>
      <w:rFonts w:eastAsia="仿宋_GB2312"/>
      <w:sz w:val="32"/>
      <w:lang w:eastAsia="en-US"/>
    </w:rPr>
  </w:style>
  <w:style w:type="paragraph" w:styleId="35">
    <w:name w:val="Body Text First Indent 2"/>
    <w:basedOn w:val="16"/>
    <w:next w:val="34"/>
    <w:unhideWhenUsed/>
    <w:qFormat/>
    <w:uiPriority w:val="99"/>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styleId="43">
    <w:name w:val="HTML Sample"/>
    <w:basedOn w:val="38"/>
    <w:qFormat/>
    <w:uiPriority w:val="0"/>
    <w:rPr>
      <w:rFonts w:ascii="Courier New" w:hAnsi="Courier New"/>
    </w:rPr>
  </w:style>
  <w:style w:type="character" w:customStyle="1" w:styleId="44">
    <w:name w:val="标题 1 字符1"/>
    <w:link w:val="3"/>
    <w:qFormat/>
    <w:uiPriority w:val="0"/>
    <w:rPr>
      <w:b/>
      <w:bCs/>
      <w:kern w:val="44"/>
      <w:sz w:val="44"/>
      <w:szCs w:val="44"/>
    </w:rPr>
  </w:style>
  <w:style w:type="character" w:customStyle="1" w:styleId="45">
    <w:name w:val="标题 2 字符1"/>
    <w:link w:val="4"/>
    <w:qFormat/>
    <w:uiPriority w:val="0"/>
    <w:rPr>
      <w:rFonts w:ascii="Arial" w:hAnsi="Arial" w:eastAsia="黑体"/>
      <w:b/>
      <w:bCs/>
      <w:kern w:val="2"/>
      <w:sz w:val="32"/>
      <w:szCs w:val="32"/>
    </w:rPr>
  </w:style>
  <w:style w:type="character" w:customStyle="1" w:styleId="46">
    <w:name w:val="标题 3 字符1"/>
    <w:link w:val="5"/>
    <w:qFormat/>
    <w:uiPriority w:val="0"/>
    <w:rPr>
      <w:b/>
      <w:bCs/>
      <w:kern w:val="2"/>
      <w:sz w:val="32"/>
      <w:szCs w:val="32"/>
    </w:rPr>
  </w:style>
  <w:style w:type="character" w:customStyle="1" w:styleId="47">
    <w:name w:val="标题 4 字符1"/>
    <w:link w:val="6"/>
    <w:qFormat/>
    <w:uiPriority w:val="0"/>
    <w:rPr>
      <w:rFonts w:ascii="Arial" w:eastAsia="黑体"/>
      <w:sz w:val="28"/>
    </w:rPr>
  </w:style>
  <w:style w:type="character" w:customStyle="1" w:styleId="48">
    <w:name w:val="标题 5 字符1"/>
    <w:link w:val="7"/>
    <w:qFormat/>
    <w:uiPriority w:val="9"/>
    <w:rPr>
      <w:b/>
      <w:bCs/>
      <w:kern w:val="2"/>
      <w:sz w:val="28"/>
      <w:szCs w:val="28"/>
    </w:rPr>
  </w:style>
  <w:style w:type="character" w:customStyle="1" w:styleId="49">
    <w:name w:val="文档结构图 字符1"/>
    <w:link w:val="11"/>
    <w:qFormat/>
    <w:uiPriority w:val="0"/>
    <w:rPr>
      <w:rFonts w:ascii="宋体"/>
      <w:kern w:val="2"/>
      <w:sz w:val="18"/>
      <w:szCs w:val="18"/>
    </w:rPr>
  </w:style>
  <w:style w:type="character" w:customStyle="1" w:styleId="50">
    <w:name w:val="批注文字 字符2"/>
    <w:link w:val="13"/>
    <w:qFormat/>
    <w:uiPriority w:val="0"/>
    <w:rPr>
      <w:kern w:val="2"/>
      <w:sz w:val="21"/>
      <w:szCs w:val="24"/>
    </w:rPr>
  </w:style>
  <w:style w:type="character" w:customStyle="1" w:styleId="51">
    <w:name w:val="正文文本 3 字符1"/>
    <w:link w:val="14"/>
    <w:qFormat/>
    <w:uiPriority w:val="99"/>
    <w:rPr>
      <w:kern w:val="2"/>
      <w:sz w:val="16"/>
      <w:szCs w:val="16"/>
    </w:rPr>
  </w:style>
  <w:style w:type="character" w:customStyle="1" w:styleId="52">
    <w:name w:val="正文文本 字符1"/>
    <w:link w:val="15"/>
    <w:qFormat/>
    <w:uiPriority w:val="99"/>
    <w:rPr>
      <w:kern w:val="2"/>
      <w:sz w:val="21"/>
      <w:szCs w:val="24"/>
    </w:rPr>
  </w:style>
  <w:style w:type="character" w:customStyle="1" w:styleId="53">
    <w:name w:val="正文文本缩进 字符1"/>
    <w:link w:val="16"/>
    <w:qFormat/>
    <w:uiPriority w:val="0"/>
    <w:rPr>
      <w:rFonts w:ascii="宋体" w:hAnsi="Courier New" w:eastAsia="宋体"/>
      <w:spacing w:val="-4"/>
      <w:kern w:val="2"/>
      <w:sz w:val="18"/>
      <w:lang w:val="en-US" w:eastAsia="zh-CN" w:bidi="ar-SA"/>
    </w:rPr>
  </w:style>
  <w:style w:type="character" w:customStyle="1" w:styleId="54">
    <w:name w:val="纯文本 字符3"/>
    <w:link w:val="19"/>
    <w:qFormat/>
    <w:uiPriority w:val="0"/>
    <w:rPr>
      <w:rFonts w:ascii="宋体" w:hAnsi="Courier New" w:eastAsia="宋体"/>
      <w:kern w:val="2"/>
      <w:sz w:val="21"/>
      <w:lang w:val="en-US" w:eastAsia="zh-CN" w:bidi="ar-SA"/>
    </w:rPr>
  </w:style>
  <w:style w:type="character" w:customStyle="1" w:styleId="55">
    <w:name w:val="日期 字符1"/>
    <w:link w:val="21"/>
    <w:qFormat/>
    <w:uiPriority w:val="0"/>
    <w:rPr>
      <w:kern w:val="2"/>
      <w:sz w:val="21"/>
      <w:szCs w:val="24"/>
    </w:rPr>
  </w:style>
  <w:style w:type="character" w:customStyle="1" w:styleId="56">
    <w:name w:val="正文文本缩进 2 字符1"/>
    <w:link w:val="22"/>
    <w:qFormat/>
    <w:uiPriority w:val="0"/>
    <w:rPr>
      <w:kern w:val="2"/>
      <w:sz w:val="21"/>
      <w:szCs w:val="24"/>
    </w:rPr>
  </w:style>
  <w:style w:type="character" w:customStyle="1" w:styleId="57">
    <w:name w:val="批注框文本 字符1"/>
    <w:link w:val="23"/>
    <w:qFormat/>
    <w:uiPriority w:val="0"/>
    <w:rPr>
      <w:kern w:val="2"/>
      <w:sz w:val="18"/>
      <w:szCs w:val="18"/>
    </w:rPr>
  </w:style>
  <w:style w:type="character" w:customStyle="1" w:styleId="58">
    <w:name w:val="页脚 字符2"/>
    <w:link w:val="24"/>
    <w:qFormat/>
    <w:uiPriority w:val="99"/>
    <w:rPr>
      <w:kern w:val="2"/>
      <w:sz w:val="18"/>
      <w:szCs w:val="18"/>
    </w:rPr>
  </w:style>
  <w:style w:type="character" w:customStyle="1" w:styleId="59">
    <w:name w:val="页眉 字符2"/>
    <w:link w:val="25"/>
    <w:qFormat/>
    <w:uiPriority w:val="99"/>
    <w:rPr>
      <w:kern w:val="2"/>
      <w:sz w:val="18"/>
      <w:szCs w:val="18"/>
    </w:rPr>
  </w:style>
  <w:style w:type="character" w:customStyle="1" w:styleId="60">
    <w:name w:val="批注主题 字符1"/>
    <w:link w:val="33"/>
    <w:qFormat/>
    <w:uiPriority w:val="99"/>
    <w:rPr>
      <w:b/>
      <w:bCs/>
      <w:kern w:val="2"/>
      <w:sz w:val="21"/>
      <w:szCs w:val="24"/>
    </w:rPr>
  </w:style>
  <w:style w:type="character" w:customStyle="1" w:styleId="61">
    <w:name w:val="批注框文本 字符"/>
    <w:qFormat/>
    <w:uiPriority w:val="0"/>
    <w:rPr>
      <w:kern w:val="2"/>
      <w:sz w:val="18"/>
      <w:szCs w:val="18"/>
    </w:rPr>
  </w:style>
  <w:style w:type="character" w:customStyle="1" w:styleId="62">
    <w:name w:val="Char Char1"/>
    <w:qFormat/>
    <w:uiPriority w:val="0"/>
    <w:rPr>
      <w:rFonts w:ascii="宋体" w:hAnsi="Courier New" w:eastAsia="宋体"/>
      <w:kern w:val="2"/>
      <w:sz w:val="21"/>
      <w:lang w:val="en-US" w:eastAsia="zh-CN" w:bidi="ar-SA"/>
    </w:rPr>
  </w:style>
  <w:style w:type="character" w:customStyle="1" w:styleId="63">
    <w:name w:val="正文2 Char Char"/>
    <w:link w:val="64"/>
    <w:qFormat/>
    <w:uiPriority w:val="0"/>
    <w:rPr>
      <w:kern w:val="2"/>
      <w:sz w:val="24"/>
    </w:rPr>
  </w:style>
  <w:style w:type="paragraph" w:customStyle="1" w:styleId="64">
    <w:name w:val="正文2"/>
    <w:basedOn w:val="1"/>
    <w:link w:val="63"/>
    <w:qFormat/>
    <w:uiPriority w:val="0"/>
    <w:pPr>
      <w:adjustRightInd w:val="0"/>
      <w:spacing w:before="156" w:line="360" w:lineRule="auto"/>
      <w:ind w:firstLine="510" w:firstLineChars="200"/>
    </w:pPr>
    <w:rPr>
      <w:sz w:val="24"/>
      <w:szCs w:val="20"/>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标题 5 字符"/>
    <w:qFormat/>
    <w:uiPriority w:val="9"/>
    <w:rPr>
      <w:b/>
      <w:bCs/>
      <w:kern w:val="2"/>
      <w:sz w:val="28"/>
      <w:szCs w:val="28"/>
    </w:rPr>
  </w:style>
  <w:style w:type="character" w:customStyle="1" w:styleId="67">
    <w:name w:val="正文文本缩进 字符"/>
    <w:qFormat/>
    <w:uiPriority w:val="0"/>
    <w:rPr>
      <w:rFonts w:ascii="宋体" w:hAnsi="Courier New"/>
      <w:spacing w:val="-4"/>
      <w:kern w:val="2"/>
      <w:sz w:val="18"/>
    </w:rPr>
  </w:style>
  <w:style w:type="character" w:customStyle="1" w:styleId="68">
    <w:name w:val="批注文字 字符"/>
    <w:qFormat/>
    <w:uiPriority w:val="0"/>
    <w:rPr>
      <w:kern w:val="2"/>
      <w:sz w:val="21"/>
      <w:szCs w:val="24"/>
    </w:rPr>
  </w:style>
  <w:style w:type="character" w:customStyle="1" w:styleId="69">
    <w:name w:val="页眉 字符"/>
    <w:qFormat/>
    <w:uiPriority w:val="99"/>
    <w:rPr>
      <w:rFonts w:ascii="Times New Roman" w:hAnsi="Times New Roman"/>
      <w:kern w:val="2"/>
      <w:sz w:val="18"/>
      <w:szCs w:val="18"/>
    </w:rPr>
  </w:style>
  <w:style w:type="character" w:customStyle="1" w:styleId="70">
    <w:name w:val="纯文本 Char_0"/>
    <w:link w:val="71"/>
    <w:qFormat/>
    <w:uiPriority w:val="0"/>
    <w:rPr>
      <w:rFonts w:ascii="宋体" w:hAnsi="Courier New"/>
      <w:kern w:val="2"/>
      <w:sz w:val="21"/>
      <w:szCs w:val="21"/>
    </w:rPr>
  </w:style>
  <w:style w:type="paragraph" w:customStyle="1" w:styleId="71">
    <w:name w:val="纯文本_0_0"/>
    <w:basedOn w:val="1"/>
    <w:link w:val="70"/>
    <w:qFormat/>
    <w:uiPriority w:val="0"/>
    <w:rPr>
      <w:rFonts w:ascii="宋体" w:hAnsi="Courier New"/>
      <w:szCs w:val="21"/>
    </w:rPr>
  </w:style>
  <w:style w:type="character" w:customStyle="1" w:styleId="72">
    <w:name w:val="标题 4 字符"/>
    <w:qFormat/>
    <w:uiPriority w:val="0"/>
    <w:rPr>
      <w:rFonts w:ascii="Arial" w:eastAsia="黑体"/>
      <w:sz w:val="28"/>
    </w:rPr>
  </w:style>
  <w:style w:type="character" w:customStyle="1" w:styleId="73">
    <w:name w:val="正文文本_"/>
    <w:link w:val="74"/>
    <w:qFormat/>
    <w:uiPriority w:val="0"/>
    <w:rPr>
      <w:rFonts w:ascii="MingLiU" w:hAnsi="MingLiU" w:eastAsia="MingLiU" w:cs="MingLiU"/>
      <w:spacing w:val="9"/>
      <w:sz w:val="19"/>
      <w:szCs w:val="19"/>
      <w:shd w:val="clear" w:color="auto" w:fill="FFFFFF"/>
    </w:rPr>
  </w:style>
  <w:style w:type="paragraph" w:customStyle="1" w:styleId="74">
    <w:name w:val="正文文本1"/>
    <w:basedOn w:val="1"/>
    <w:link w:val="73"/>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5">
    <w:name w:val="日期 字符"/>
    <w:qFormat/>
    <w:uiPriority w:val="0"/>
    <w:rPr>
      <w:kern w:val="2"/>
      <w:sz w:val="21"/>
      <w:szCs w:val="24"/>
    </w:rPr>
  </w:style>
  <w:style w:type="character" w:customStyle="1" w:styleId="76">
    <w:name w:val="标题 2 字符"/>
    <w:qFormat/>
    <w:uiPriority w:val="0"/>
    <w:rPr>
      <w:rFonts w:ascii="Arial" w:hAnsi="Arial" w:eastAsia="黑体"/>
      <w:b/>
      <w:bCs/>
      <w:kern w:val="2"/>
      <w:sz w:val="32"/>
      <w:szCs w:val="32"/>
    </w:rPr>
  </w:style>
  <w:style w:type="character" w:customStyle="1" w:styleId="77">
    <w:name w:val="正文文本缩进 2 字符"/>
    <w:qFormat/>
    <w:uiPriority w:val="0"/>
    <w:rPr>
      <w:kern w:val="2"/>
      <w:sz w:val="21"/>
      <w:szCs w:val="24"/>
    </w:rPr>
  </w:style>
  <w:style w:type="character" w:customStyle="1" w:styleId="78">
    <w:name w:val="正文文本 3 字符"/>
    <w:qFormat/>
    <w:uiPriority w:val="99"/>
    <w:rPr>
      <w:kern w:val="2"/>
      <w:sz w:val="16"/>
      <w:szCs w:val="16"/>
    </w:rPr>
  </w:style>
  <w:style w:type="character" w:customStyle="1" w:styleId="79">
    <w:name w:val="标题 3 字符"/>
    <w:qFormat/>
    <w:uiPriority w:val="0"/>
    <w:rPr>
      <w:b/>
      <w:bCs/>
      <w:kern w:val="2"/>
      <w:sz w:val="32"/>
      <w:szCs w:val="32"/>
    </w:rPr>
  </w:style>
  <w:style w:type="character" w:customStyle="1" w:styleId="80">
    <w:name w:val="页脚 字符1"/>
    <w:qFormat/>
    <w:uiPriority w:val="99"/>
    <w:rPr>
      <w:kern w:val="2"/>
      <w:sz w:val="18"/>
      <w:szCs w:val="18"/>
    </w:rPr>
  </w:style>
  <w:style w:type="character" w:customStyle="1" w:styleId="81">
    <w:name w:val="纯文本 Char1"/>
    <w:link w:val="82"/>
    <w:qFormat/>
    <w:uiPriority w:val="0"/>
    <w:rPr>
      <w:rFonts w:ascii="宋体" w:hAnsi="Courier New" w:eastAsia="宋体"/>
      <w:kern w:val="2"/>
      <w:sz w:val="21"/>
      <w:lang w:val="en-US" w:eastAsia="zh-CN" w:bidi="ar-SA"/>
    </w:rPr>
  </w:style>
  <w:style w:type="paragraph" w:customStyle="1" w:styleId="82">
    <w:name w:val="纯文本1"/>
    <w:basedOn w:val="1"/>
    <w:link w:val="81"/>
    <w:qFormat/>
    <w:uiPriority w:val="0"/>
    <w:rPr>
      <w:rFonts w:ascii="宋体" w:hAnsi="Courier New"/>
      <w:szCs w:val="20"/>
    </w:rPr>
  </w:style>
  <w:style w:type="character" w:customStyle="1" w:styleId="83">
    <w:name w:val="页脚 字符"/>
    <w:qFormat/>
    <w:uiPriority w:val="99"/>
    <w:rPr>
      <w:sz w:val="18"/>
      <w:szCs w:val="18"/>
    </w:rPr>
  </w:style>
  <w:style w:type="character" w:customStyle="1" w:styleId="84">
    <w:name w:val="纯文本 字符2"/>
    <w:qFormat/>
    <w:uiPriority w:val="0"/>
    <w:rPr>
      <w:rFonts w:ascii="宋体" w:hAnsi="Courier New" w:eastAsia="宋体" w:cs="Courier New"/>
      <w:szCs w:val="21"/>
    </w:rPr>
  </w:style>
  <w:style w:type="character" w:customStyle="1" w:styleId="85">
    <w:name w:val="批注文字 Char1"/>
    <w:qFormat/>
    <w:uiPriority w:val="0"/>
    <w:rPr>
      <w:rFonts w:ascii="Times New Roman" w:hAnsi="Times New Roman"/>
      <w:kern w:val="2"/>
      <w:sz w:val="21"/>
      <w:szCs w:val="24"/>
    </w:rPr>
  </w:style>
  <w:style w:type="character" w:customStyle="1" w:styleId="86">
    <w:name w:val="标题 1 字符"/>
    <w:qFormat/>
    <w:uiPriority w:val="0"/>
    <w:rPr>
      <w:b/>
      <w:bCs/>
      <w:kern w:val="44"/>
      <w:sz w:val="44"/>
      <w:szCs w:val="44"/>
    </w:rPr>
  </w:style>
  <w:style w:type="character" w:customStyle="1" w:styleId="87">
    <w:name w:val="批注文字 字符1"/>
    <w:qFormat/>
    <w:uiPriority w:val="0"/>
    <w:rPr>
      <w:rFonts w:ascii="Times New Roman" w:hAnsi="Times New Roman"/>
      <w:kern w:val="2"/>
      <w:sz w:val="21"/>
      <w:szCs w:val="24"/>
    </w:rPr>
  </w:style>
  <w:style w:type="character" w:customStyle="1" w:styleId="88">
    <w:name w:val="页眉 字符1"/>
    <w:qFormat/>
    <w:uiPriority w:val="99"/>
    <w:rPr>
      <w:kern w:val="2"/>
      <w:sz w:val="18"/>
      <w:szCs w:val="18"/>
    </w:rPr>
  </w:style>
  <w:style w:type="character" w:customStyle="1" w:styleId="89">
    <w:name w:val="纯文本 字符"/>
    <w:qFormat/>
    <w:uiPriority w:val="0"/>
    <w:rPr>
      <w:rFonts w:ascii="宋体" w:hAnsi="Courier New"/>
      <w:kern w:val="2"/>
      <w:sz w:val="21"/>
    </w:rPr>
  </w:style>
  <w:style w:type="character" w:customStyle="1" w:styleId="90">
    <w:name w:val="批注主题 字符"/>
    <w:qFormat/>
    <w:uiPriority w:val="99"/>
    <w:rPr>
      <w:b/>
      <w:bCs/>
      <w:kern w:val="2"/>
      <w:sz w:val="21"/>
      <w:szCs w:val="24"/>
    </w:rPr>
  </w:style>
  <w:style w:type="character" w:customStyle="1" w:styleId="91">
    <w:name w:val="文档结构图 字符"/>
    <w:qFormat/>
    <w:uiPriority w:val="0"/>
    <w:rPr>
      <w:rFonts w:ascii="宋体"/>
      <w:kern w:val="2"/>
      <w:sz w:val="18"/>
      <w:szCs w:val="18"/>
    </w:rPr>
  </w:style>
  <w:style w:type="character" w:customStyle="1" w:styleId="92">
    <w:name w:val="纯文本 字符1"/>
    <w:semiHidden/>
    <w:qFormat/>
    <w:locked/>
    <w:uiPriority w:val="0"/>
    <w:rPr>
      <w:rFonts w:ascii="宋体" w:hAnsi="Courier New"/>
      <w:kern w:val="2"/>
      <w:sz w:val="21"/>
    </w:rPr>
  </w:style>
  <w:style w:type="character" w:customStyle="1" w:styleId="93">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94">
    <w:name w:val="正文文本 字符"/>
    <w:qFormat/>
    <w:uiPriority w:val="99"/>
    <w:rPr>
      <w:kern w:val="2"/>
      <w:sz w:val="21"/>
      <w:szCs w:val="24"/>
    </w:rPr>
  </w:style>
  <w:style w:type="paragraph" w:customStyle="1" w:styleId="95">
    <w:name w:val="样式 标题 1 + 居中 段前: 0 磅 段后: 0 磅 行距: 固定值 30 磅"/>
    <w:basedOn w:val="3"/>
    <w:qFormat/>
    <w:uiPriority w:val="0"/>
    <w:pPr>
      <w:spacing w:before="0" w:after="0" w:line="600" w:lineRule="exact"/>
      <w:jc w:val="center"/>
    </w:pPr>
    <w:rPr>
      <w:rFonts w:cs="宋体"/>
      <w:szCs w:val="20"/>
    </w:rPr>
  </w:style>
  <w:style w:type="paragraph" w:styleId="96">
    <w:name w:val="List Paragraph"/>
    <w:basedOn w:val="1"/>
    <w:unhideWhenUsed/>
    <w:qFormat/>
    <w:uiPriority w:val="99"/>
    <w:pPr>
      <w:ind w:firstLine="420" w:firstLineChars="200"/>
    </w:pPr>
  </w:style>
  <w:style w:type="paragraph" w:customStyle="1" w:styleId="97">
    <w:name w:val="正文段"/>
    <w:basedOn w:val="1"/>
    <w:qFormat/>
    <w:uiPriority w:val="0"/>
    <w:pPr>
      <w:widowControl/>
      <w:snapToGrid w:val="0"/>
      <w:spacing w:after="156" w:afterLines="50"/>
      <w:ind w:firstLine="200" w:firstLineChars="200"/>
    </w:pPr>
    <w:rPr>
      <w:kern w:val="0"/>
      <w:sz w:val="24"/>
      <w:szCs w:val="20"/>
    </w:rPr>
  </w:style>
  <w:style w:type="paragraph" w:customStyle="1" w:styleId="98">
    <w:name w:val="Char Char Char Char Char Char Char Char Char Char Char Char"/>
    <w:basedOn w:val="1"/>
    <w:qFormat/>
    <w:uiPriority w:val="0"/>
    <w:pPr>
      <w:widowControl/>
      <w:spacing w:after="160" w:line="240" w:lineRule="exact"/>
      <w:jc w:val="left"/>
    </w:pPr>
  </w:style>
  <w:style w:type="paragraph" w:customStyle="1" w:styleId="99">
    <w:name w:val="样式 标题 2 + 非加粗 首行缩进:  2 字符"/>
    <w:basedOn w:val="4"/>
    <w:qFormat/>
    <w:uiPriority w:val="0"/>
    <w:pPr>
      <w:spacing w:before="0" w:after="0" w:line="600" w:lineRule="exact"/>
      <w:ind w:firstLine="640" w:firstLineChars="200"/>
      <w:jc w:val="left"/>
    </w:pPr>
    <w:rPr>
      <w:rFonts w:cs="宋体"/>
      <w:b w:val="0"/>
      <w:bCs w:val="0"/>
      <w:szCs w:val="20"/>
    </w:rPr>
  </w:style>
  <w:style w:type="paragraph" w:customStyle="1" w:styleId="100">
    <w:name w:val="Char Char Char Char Char Char Char"/>
    <w:basedOn w:val="1"/>
    <w:qFormat/>
    <w:uiPriority w:val="0"/>
  </w:style>
  <w:style w:type="paragraph" w:customStyle="1" w:styleId="10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4">
    <w:name w:val="Char Char Char"/>
    <w:basedOn w:val="1"/>
    <w:qFormat/>
    <w:uiPriority w:val="0"/>
    <w:rPr>
      <w:szCs w:val="20"/>
    </w:rPr>
  </w:style>
  <w:style w:type="paragraph" w:customStyle="1" w:styleId="105">
    <w:name w:val="_Style 10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6">
    <w:name w:val="Char Char Char1 Char Char Char Char Char Char Char"/>
    <w:basedOn w:val="1"/>
    <w:qFormat/>
    <w:uiPriority w:val="0"/>
  </w:style>
  <w:style w:type="paragraph" w:customStyle="1" w:styleId="107">
    <w:name w:val="表格文字"/>
    <w:basedOn w:val="1"/>
    <w:next w:val="15"/>
    <w:qFormat/>
    <w:uiPriority w:val="0"/>
    <w:pPr>
      <w:adjustRightInd w:val="0"/>
      <w:spacing w:line="420" w:lineRule="atLeast"/>
      <w:jc w:val="left"/>
      <w:textAlignment w:val="baseline"/>
    </w:pPr>
    <w:rPr>
      <w:kern w:val="0"/>
    </w:rPr>
  </w:style>
  <w:style w:type="paragraph" w:customStyle="1" w:styleId="108">
    <w:name w:val="Char Char Char Char"/>
    <w:basedOn w:val="1"/>
    <w:qFormat/>
    <w:uiPriority w:val="0"/>
    <w:pPr>
      <w:widowControl/>
      <w:spacing w:after="160" w:line="240" w:lineRule="exact"/>
      <w:jc w:val="left"/>
    </w:pPr>
  </w:style>
  <w:style w:type="paragraph" w:customStyle="1" w:styleId="109">
    <w:name w:val="Table Paragraph"/>
    <w:basedOn w:val="1"/>
    <w:qFormat/>
    <w:uiPriority w:val="1"/>
    <w:pPr>
      <w:jc w:val="left"/>
    </w:pPr>
    <w:rPr>
      <w:rFonts w:ascii="Calibri" w:hAnsi="Calibri"/>
      <w:kern w:val="0"/>
      <w:sz w:val="22"/>
      <w:szCs w:val="22"/>
      <w:lang w:eastAsia="en-US"/>
    </w:rPr>
  </w:style>
  <w:style w:type="paragraph" w:customStyle="1" w:styleId="110">
    <w:name w:val="Char"/>
    <w:basedOn w:val="1"/>
    <w:qFormat/>
    <w:uiPriority w:val="0"/>
  </w:style>
  <w:style w:type="paragraph" w:customStyle="1" w:styleId="111">
    <w:name w:val="Char Char Char Char Char Char Char Char Char Char Char Char1"/>
    <w:basedOn w:val="1"/>
    <w:qFormat/>
    <w:uiPriority w:val="0"/>
    <w:pPr>
      <w:widowControl/>
      <w:spacing w:after="160" w:line="240" w:lineRule="exact"/>
      <w:jc w:val="left"/>
    </w:pPr>
  </w:style>
  <w:style w:type="paragraph" w:customStyle="1" w:styleId="112">
    <w:name w:val="_Style 109"/>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Char Char Char Char1"/>
    <w:basedOn w:val="1"/>
    <w:qFormat/>
    <w:uiPriority w:val="0"/>
    <w:pPr>
      <w:widowControl/>
      <w:spacing w:after="160" w:line="240" w:lineRule="exact"/>
      <w:jc w:val="left"/>
    </w:pPr>
  </w:style>
  <w:style w:type="paragraph" w:customStyle="1" w:styleId="114">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p0"/>
    <w:basedOn w:val="1"/>
    <w:qFormat/>
    <w:uiPriority w:val="0"/>
    <w:pPr>
      <w:widowControl/>
    </w:pPr>
    <w:rPr>
      <w:kern w:val="0"/>
      <w:szCs w:val="21"/>
    </w:rPr>
  </w:style>
  <w:style w:type="paragraph" w:customStyle="1" w:styleId="116">
    <w:name w:val="Char1"/>
    <w:basedOn w:val="1"/>
    <w:qFormat/>
    <w:uiPriority w:val="0"/>
    <w:rPr>
      <w:szCs w:val="21"/>
    </w:rPr>
  </w:style>
  <w:style w:type="paragraph" w:customStyle="1" w:styleId="117">
    <w:name w:val="列出段落1"/>
    <w:basedOn w:val="1"/>
    <w:qFormat/>
    <w:uiPriority w:val="34"/>
    <w:pPr>
      <w:spacing w:before="100" w:beforeAutospacing="1" w:after="100" w:afterAutospacing="1" w:line="360" w:lineRule="auto"/>
      <w:ind w:firstLine="420" w:firstLineChars="200"/>
    </w:pPr>
  </w:style>
  <w:style w:type="paragraph" w:customStyle="1" w:styleId="118">
    <w:name w:val="Char Char Char Char Char Char Char1"/>
    <w:basedOn w:val="1"/>
    <w:qFormat/>
    <w:uiPriority w:val="0"/>
  </w:style>
  <w:style w:type="paragraph" w:customStyle="1" w:styleId="119">
    <w:name w:val="默认段落字体 Para Char Char Char Char Char Char Char Char Char1 Char Char Char Char"/>
    <w:basedOn w:val="1"/>
    <w:qFormat/>
    <w:uiPriority w:val="0"/>
    <w:rPr>
      <w:rFonts w:ascii="Tahoma" w:hAnsi="Tahoma"/>
      <w:sz w:val="24"/>
      <w:szCs w:val="20"/>
    </w:rPr>
  </w:style>
  <w:style w:type="paragraph" w:customStyle="1" w:styleId="120">
    <w:name w:val="Normal_0"/>
    <w:qFormat/>
    <w:uiPriority w:val="0"/>
    <w:rPr>
      <w:rFonts w:ascii="Times New Roman" w:hAnsi="Times New Roman" w:eastAsia="Times New Roman" w:cs="Times New Roman"/>
      <w:sz w:val="24"/>
      <w:szCs w:val="24"/>
      <w:lang w:val="en-US" w:eastAsia="zh-CN" w:bidi="ar-SA"/>
    </w:rPr>
  </w:style>
  <w:style w:type="paragraph" w:customStyle="1" w:styleId="121">
    <w:name w:val="缩进正文"/>
    <w:basedOn w:val="1"/>
    <w:qFormat/>
    <w:uiPriority w:val="0"/>
    <w:pPr>
      <w:spacing w:line="588" w:lineRule="exact"/>
      <w:ind w:firstLine="640" w:firstLineChars="200"/>
    </w:pPr>
    <w:rPr>
      <w:rFonts w:ascii="仿宋" w:hAnsi="仿宋" w:eastAsia="仿宋"/>
      <w:sz w:val="28"/>
      <w:szCs w:val="36"/>
    </w:rPr>
  </w:style>
  <w:style w:type="paragraph" w:customStyle="1" w:styleId="122">
    <w:name w:val="正文缩进2字符"/>
    <w:basedOn w:val="1"/>
    <w:qFormat/>
    <w:uiPriority w:val="99"/>
    <w:pPr>
      <w:spacing w:line="360" w:lineRule="auto"/>
      <w:ind w:firstLine="480" w:firstLineChars="200"/>
    </w:pPr>
    <w:rPr>
      <w:rFonts w:eastAsia="仿宋"/>
      <w:kern w:val="0"/>
      <w:sz w:val="28"/>
      <w:lang w:val="zh-CN"/>
    </w:rPr>
  </w:style>
  <w:style w:type="paragraph" w:customStyle="1" w:styleId="1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8a6e4b38-555c-40d3-aa77-fef740e4e2c4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493FCE83</paraID>
      <start>10</start>
      <end>11</end>
      <status>unmodified</status>
      <modifiedWord/>
      <trackRevisions>false</trackRevisions>
    </reviewItem>
    <reviewItem>
      <errorID>1d967038-35ca-4ece-b69b-43cdd8069e60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735CAA7</paraID>
      <start>7</start>
      <end>8</end>
      <status>unmodified</status>
      <modifiedWord/>
      <trackRevisions>false</trackRevisions>
    </reviewItem>
    <reviewItem>
      <errorID>c2f0e968-4674-413c-8325-d18deed0da3f</errorID>
      <errorWord>/）</errorWord>
      <group>L1_Punc</group>
      <groupName>标点问题</groupName>
      <ability>L2_Punc</ability>
      <abilityName>标点符号检查</abilityName>
      <candidateList>
        <item>）</item>
      </candidateList>
      <explain/>
      <paraID> 735CAA7</paraID>
      <start>81</start>
      <end>83</end>
      <status>unmodified</status>
      <modifiedWord/>
      <trackRevisions>false</trackRevisions>
    </reviewItem>
    <reviewItem>
      <errorID>efd91ada-7dee-44a5-9d6d-326842186f42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2C404D91</paraID>
      <start>10</start>
      <end>11</end>
      <status>unmodified</status>
      <modifiedWord/>
      <trackRevisions>false</trackRevisions>
    </reviewItem>
    <reviewItem>
      <errorID>834e9fb4-7f2f-46f6-9983-18ecc910187a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68A6604E</paraID>
      <start>5</start>
      <end>6</end>
      <status>unmodified</status>
      <modifiedWord/>
      <trackRevisions>false</trackRevisions>
    </reviewItem>
    <reviewItem>
      <errorID>5166d555-4268-4019-9e0a-2d24f44badba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6C4122F8</paraID>
      <start>17</start>
      <end>18</end>
      <status>unmodified</status>
      <modifiedWord/>
      <trackRevisions>false</trackRevisions>
    </reviewItem>
    <reviewItem>
      <errorID>39c16808-3c3b-4090-9afd-29b380192afd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4B3233C3</paraID>
      <start>5</start>
      <end>6</end>
      <status>unmodified</status>
      <modifiedWord/>
      <trackRevisions>false</trackRevisions>
    </reviewItem>
    <reviewItem>
      <errorID>f1c4ff43-bbc2-4713-82cd-74ae5e132fd3</errorID>
      <errorWord>(</errorWord>
      <group>L1_Format</group>
      <groupName>格式问题</groupName>
      <ability>L2_HalfPunc</ability>
      <abilityName>全半角检查</abilityName>
      <candidateList>
        <item>（</item>
      </candidateList>
      <explain>文本全半角错误。</explain>
      <paraID>36004F6D</paraID>
      <start>8</start>
      <end>9</end>
      <status>unmodified</status>
      <modifiedWord/>
      <trackRevisions>false</trackRevisions>
    </reviewItem>
    <reviewItem>
      <errorID>5709d7fd-36f0-43bf-8e9e-a97eb936bdb9</errorID>
      <errorWord>)</errorWord>
      <group>L1_Format</group>
      <groupName>格式问题</groupName>
      <ability>L2_HalfPunc</ability>
      <abilityName>全半角检查</abilityName>
      <candidateList>
        <item>）</item>
      </candidateList>
      <explain>文本全半角错误。</explain>
      <paraID>36004F6D</paraID>
      <start>10</start>
      <end>11</end>
      <status>unmodified</status>
      <modifiedWord/>
      <trackRevisions>false</trackRevisions>
    </reviewItem>
    <reviewItem>
      <errorID>7ba32dbc-f7ea-4f16-a462-5f5437a3fdb7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1C02B619</paraID>
      <start>17</start>
      <end>18</end>
      <status>unmodified</status>
      <modifiedWord/>
      <trackRevisions>false</trackRevisions>
    </reviewItem>
    <reviewItem>
      <errorID>b1d8529c-b32d-4e21-aca9-32b26aa4e0e0</errorID>
      <errorWord>标的的</errorWord>
      <group>L1_Word</group>
      <groupName>字词问题</groupName>
      <ability>L2_Typo</ability>
      <abilityName>字词错误</abilityName>
      <candidateList>
        <item>标的</item>
      </candidateList>
      <explain/>
      <paraID>603884B0</paraID>
      <start>0</start>
      <end>2</end>
      <status>modified</status>
      <modifiedWord>标的</modifiedWord>
      <trackRevisions>false</trackRevisions>
    </reviewItem>
    <reviewItem>
      <errorID>ccdd43b5-7248-41f8-a22d-64924bd3b536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617C71C</paraID>
      <start>5</start>
      <end>6</end>
      <status>unmodified</status>
      <modifiedWord/>
      <trackRevisions>false</trackRevisions>
    </reviewItem>
    <reviewItem>
      <errorID>80610ad8-64f6-4b89-8604-4dba96d268c1</errorID>
      <errorWord>(</errorWord>
      <group>L1_Format</group>
      <groupName>格式问题</groupName>
      <ability>L2_HalfPunc</ability>
      <abilityName>全半角检查</abilityName>
      <candidateList>
        <item>（</item>
      </candidateList>
      <explain>文本全半角错误。</explain>
      <paraID>323F82FF</paraID>
      <start>8</start>
      <end>9</end>
      <status>unmodified</status>
      <modifiedWord/>
      <trackRevisions>false</trackRevisions>
    </reviewItem>
    <reviewItem>
      <errorID>e68f4529-d4d0-4061-967d-9c17ee730fc2</errorID>
      <errorWord>)</errorWord>
      <group>L1_Format</group>
      <groupName>格式问题</groupName>
      <ability>L2_HalfPunc</ability>
      <abilityName>全半角检查</abilityName>
      <candidateList>
        <item>）</item>
      </candidateList>
      <explain>文本全半角错误。</explain>
      <paraID>323F82FF</paraID>
      <start>10</start>
      <end>11</end>
      <status>unmodified</status>
      <modifiedWord/>
      <trackRevisions>false</trackRevisions>
    </reviewItem>
    <reviewItem>
      <errorID>b3e3e5c0-7141-40cd-befc-440d5b16627e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519E44C5</paraID>
      <start>17</start>
      <end>18</end>
      <status>unmodified</status>
      <modifiedWord/>
      <trackRevisions>false</trackRevisions>
    </reviewItem>
    <reviewItem>
      <errorID>c5bc86a9-428f-459a-88c3-eb4a9cc3eb2c</errorID>
      <errorWord>标的的</errorWord>
      <group>L1_Word</group>
      <groupName>字词问题</groupName>
      <ability>L2_Typo</ability>
      <abilityName>字词错误</abilityName>
      <candidateList>
        <item>标的</item>
      </candidateList>
      <explain/>
      <paraID>68466138</paraID>
      <start>0</start>
      <end>2</end>
      <status>modified</status>
      <modifiedWord>标的</modifiedWord>
      <trackRevisions>false</trackRevisions>
    </reviewItem>
    <reviewItem>
      <errorID>554290e8-6ab8-41d6-833f-168041e64e6c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21C5565F</paraID>
      <start>5</start>
      <end>6</end>
      <status>unmodified</status>
      <modifiedWord/>
      <trackRevisions>false</trackRevisions>
    </reviewItem>
    <reviewItem>
      <errorID>a9a8c00b-d827-48a1-851a-011a1ed69eed</errorID>
      <errorWord>(</errorWord>
      <group>L1_Format</group>
      <groupName>格式问题</groupName>
      <ability>L2_HalfPunc</ability>
      <abilityName>全半角检查</abilityName>
      <candidateList>
        <item>（</item>
      </candidateList>
      <explain>文本全半角错误。</explain>
      <paraID>44007369</paraID>
      <start>8</start>
      <end>9</end>
      <status>unmodified</status>
      <modifiedWord/>
      <trackRevisions>false</trackRevisions>
    </reviewItem>
    <reviewItem>
      <errorID>6edfa0bf-6440-4a5f-b3f9-7afd0413056c</errorID>
      <errorWord>)</errorWord>
      <group>L1_Format</group>
      <groupName>格式问题</groupName>
      <ability>L2_HalfPunc</ability>
      <abilityName>全半角检查</abilityName>
      <candidateList>
        <item>）</item>
      </candidateList>
      <explain>文本全半角错误。</explain>
      <paraID>44007369</paraID>
      <start>10</start>
      <end>11</end>
      <status>unmodified</status>
      <modifiedWord/>
      <trackRevisions>false</trackRevisions>
    </reviewItem>
    <reviewItem>
      <errorID>f74531e8-44d7-4333-916e-323de3c841a8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37E8A2C7</paraID>
      <start>17</start>
      <end>18</end>
      <status>unmodified</status>
      <modifiedWord/>
      <trackRevisions>false</trackRevisions>
    </reviewItem>
    <reviewItem>
      <errorID>a19c5d4e-8280-4359-b766-1d2d02fcd074</errorID>
      <errorWord>)</errorWord>
      <group>L1_Format</group>
      <groupName>格式问题</groupName>
      <ability>L2_HalfPunc</ability>
      <abilityName>全半角检查</abilityName>
      <candidateList>
        <item>）</item>
      </candidateList>
      <explain>文本全半角错误。</explain>
      <paraID>6A66F9A5</paraID>
      <start>39</start>
      <end>40</end>
      <status>unmodified</status>
      <modifiedWord/>
      <trackRevisions>false</trackRevisions>
    </reviewItem>
    <reviewItem>
      <errorID>fa1d3335-18e9-4d08-967b-e75acaeaa214</errorID>
      <errorWord>(</errorWord>
      <group>L1_Format</group>
      <groupName>格式问题</groupName>
      <ability>L2_HalfPunc</ability>
      <abilityName>全半角检查</abilityName>
      <candidateList>
        <item>（</item>
      </candidateList>
      <explain>文本全半角错误。</explain>
      <paraID>224EB27A</paraID>
      <start>13</start>
      <end>14</end>
      <status>unmodified</status>
      <modifiedWord/>
      <trackRevisions>false</trackRevisions>
    </reviewItem>
    <reviewItem>
      <errorID>65a3eb32-a712-4314-92ec-e0d3c82657d7</errorID>
      <errorWord>)</errorWord>
      <group>L1_Format</group>
      <groupName>格式问题</groupName>
      <ability>L2_HalfPunc</ability>
      <abilityName>全半角检查</abilityName>
      <candidateList>
        <item>）</item>
      </candidateList>
      <explain>文本全半角错误。</explain>
      <paraID>224EB27A</paraID>
      <start>36</start>
      <end>37</end>
      <status>unmodified</status>
      <modifiedWord/>
      <trackRevisions>false</trackRevisions>
    </reviewItem>
    <reviewItem>
      <errorID>914b5e1b-a8fa-4023-833e-2f4e91a16580</errorID>
      <errorWord>(</errorWord>
      <group>L1_Format</group>
      <groupName>格式问题</groupName>
      <ability>L2_HalfPunc</ability>
      <abilityName>全半角检查</abilityName>
      <candidateList>
        <item>（</item>
      </candidateList>
      <explain>文本全半角错误。</explain>
      <paraID>224EB27A</paraID>
      <start>46</start>
      <end>47</end>
      <status>unmodified</status>
      <modifiedWord/>
      <trackRevisions>false</trackRevisions>
    </reviewItem>
    <reviewItem>
      <errorID>9b3f3022-7f5d-4f10-8e3c-d2b1ed73c667</errorID>
      <errorWord>)</errorWord>
      <group>L1_Format</group>
      <groupName>格式问题</groupName>
      <ability>L2_HalfPunc</ability>
      <abilityName>全半角检查</abilityName>
      <candidateList>
        <item>）</item>
      </candidateList>
      <explain>文本全半角错误。</explain>
      <paraID>224EB27A</paraID>
      <start>62</start>
      <end>63</end>
      <status>unmodified</status>
      <modifiedWord/>
      <trackRevisions>false</trackRevisions>
    </reviewItem>
    <reviewItem>
      <errorID>24c1891f-3d7c-4c4d-9ba1-207d6522de53</errorID>
      <errorWord>/）</errorWord>
      <group>L1_Punc</group>
      <groupName>标点问题</groupName>
      <ability>L2_Punc</ability>
      <abilityName>标点符号检查</abilityName>
      <candidateList>
        <item>）</item>
      </candidateList>
      <explain/>
      <paraID>434AA6AF</paraID>
      <start>70</start>
      <end>72</end>
      <status>unmodified</status>
      <modifiedWord/>
      <trackRevisions>false</trackRevisions>
    </reviewItem>
    <reviewItem>
      <errorID>9250f845-3c48-42a2-9494-2acef42c49dd</errorID>
      <errorWord>-</errorWord>
      <group>L1_Format</group>
      <groupName>格式问题</groupName>
      <ability>L2_HalfPunc</ability>
      <abilityName>全半角检查</abilityName>
      <candidateList>
        <item>－</item>
      </candidateList>
      <explain>文本全半角错误。</explain>
      <paraID>434AA6AF</paraID>
      <start>95</start>
      <end>96</end>
      <status>unmodified</status>
      <modifiedWord/>
      <trackRevisions>false</trackRevisions>
    </reviewItem>
    <reviewItem>
      <errorID>2649375a-b1f8-49f9-9811-5319af4940ae</errorID>
      <errorWord>-</errorWord>
      <group>L1_Format</group>
      <groupName>格式问题</groupName>
      <ability>L2_HalfPunc</ability>
      <abilityName>全半角检查</abilityName>
      <candidateList>
        <item>－</item>
      </candidateList>
      <explain>文本全半角错误。</explain>
      <paraID>434AA6AF</paraID>
      <start>100</start>
      <end>101</end>
      <status>unmodified</status>
      <modifiedWord/>
      <trackRevisions>false</trackRevisions>
    </reviewItem>
    <reviewItem>
      <errorID>3101be19-6758-469c-ba4d-3782c8855eb7</errorID>
      <errorWord>-</errorWord>
      <group>L1_Format</group>
      <groupName>格式问题</groupName>
      <ability>L2_HalfPunc</ability>
      <abilityName>全半角检查</abilityName>
      <candidateList>
        <item>－</item>
      </candidateList>
      <explain>文本全半角错误。</explain>
      <paraID>434AA6AF</paraID>
      <start>107</start>
      <end>108</end>
      <status>unmodified</status>
      <modifiedWord/>
      <trackRevisions>false</trackRevisions>
    </reviewItem>
    <reviewItem>
      <errorID>2d88acc3-71ff-41ea-a60e-43f1dcad71ef</errorID>
      <errorWord>-</errorWord>
      <group>L1_Format</group>
      <groupName>格式问题</groupName>
      <ability>L2_HalfPunc</ability>
      <abilityName>全半角检查</abilityName>
      <candidateList>
        <item>－</item>
      </candidateList>
      <explain>文本全半角错误。</explain>
      <paraID>434AA6AF</paraID>
      <start>113</start>
      <end>114</end>
      <status>unmodified</status>
      <modifiedWord/>
      <trackRevisions>false</trackRevisions>
    </reviewItem>
    <reviewItem>
      <errorID>5846b451-7dbf-4578-bcae-7680ef5d1007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7679BC61</paraID>
      <start>0</start>
      <end>2</end>
      <status>unmodified</status>
      <modifiedWord/>
      <trackRevisions>false</trackRevisions>
    </reviewItem>
    <reviewItem>
      <errorID>376e30b7-cf68-495a-8301-f7f31134d104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5AE63F4F</paraID>
      <start>0</start>
      <end>2</end>
      <status>unmodified</status>
      <modifiedWord/>
      <trackRevisions>false</trackRevisions>
    </reviewItem>
    <reviewItem>
      <errorID>938baa5b-60e1-4047-aaea-d7df9db50b62</errorID>
      <errorWord>/）</errorWord>
      <group>L1_Punc</group>
      <groupName>标点问题</groupName>
      <ability>L2_Punc</ability>
      <abilityName>标点符号检查</abilityName>
      <candidateList>
        <item>）</item>
      </candidateList>
      <explain/>
      <paraID>14E4BD82</paraID>
      <start>72</start>
      <end>74</end>
      <status>unmodified</status>
      <modifiedWord/>
      <trackRevisions>false</trackRevisions>
    </reviewItem>
    <reviewItem>
      <errorID>a21fcc38-4c8f-484c-8742-c7efcada9e34</errorID>
      <errorWord>操作合</errorWord>
      <group>L1_Word</group>
      <groupName>字词问题</groupName>
      <ability>L2_Typo</ability>
      <abilityName>字词错误</abilityName>
      <candidateList>
        <item>操作台</item>
      </candidateList>
      <explain/>
      <paraID>35CF954E</paraID>
      <start>8</start>
      <end>11</end>
      <status>unmodified</status>
      <modifiedWord/>
      <trackRevisions>false</trackRevisions>
    </reviewItem>
    <reviewItem>
      <errorID>f80c31ea-1ce8-4ade-a1e8-43bd8872c64a</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3C2B0151</paraID>
      <start>124</start>
      <end>127</end>
      <status>unmodified</status>
      <modifiedWord/>
      <trackRevisions>false</trackRevisions>
    </reviewItem>
    <reviewItem>
      <errorID>9b907d23-06bd-400b-aea2-a85678cab2e6</errorID>
      <errorWord>(</errorWord>
      <group>L1_Format</group>
      <groupName>格式问题</groupName>
      <ability>L2_HalfPunc</ability>
      <abilityName>全半角检查</abilityName>
      <candidateList>
        <item>（</item>
      </candidateList>
      <explain>文本全半角错误。</explain>
      <paraID>39898BF5</paraID>
      <start>40</start>
      <end>41</end>
      <status>unmodified</status>
      <modifiedWord/>
      <trackRevisions>false</trackRevisions>
    </reviewItem>
    <reviewItem>
      <errorID>6ace9773-4073-4b2e-86e3-70fd9f6298f1</errorID>
      <errorWord>)</errorWord>
      <group>L1_Format</group>
      <groupName>格式问题</groupName>
      <ability>L2_HalfPunc</ability>
      <abilityName>全半角检查</abilityName>
      <candidateList>
        <item>）</item>
      </candidateList>
      <explain>文本全半角错误。</explain>
      <paraID>39898BF5</paraID>
      <start>45</start>
      <end>46</end>
      <status>unmodified</status>
      <modifiedWord/>
      <trackRevisions>false</trackRevisions>
    </reviewItem>
    <reviewItem>
      <errorID>ebb27e08-0c53-4601-81b9-0f268713ee46</errorID>
      <errorWord>(</errorWord>
      <group>L1_Format</group>
      <groupName>格式问题</groupName>
      <ability>L2_HalfPunc</ability>
      <abilityName>全半角检查</abilityName>
      <candidateList>
        <item>（</item>
      </candidateList>
      <explain>文本全半角错误。</explain>
      <paraID>387ECAE2</paraID>
      <start>23</start>
      <end>24</end>
      <status>unmodified</status>
      <modifiedWord/>
      <trackRevisions>false</trackRevisions>
    </reviewItem>
    <reviewItem>
      <errorID>7e0cc37d-061d-419d-beaf-1fe988c329ce</errorID>
      <errorWord>)</errorWord>
      <group>L1_Format</group>
      <groupName>格式问题</groupName>
      <ability>L2_HalfPunc</ability>
      <abilityName>全半角检查</abilityName>
      <candidateList>
        <item>）</item>
      </candidateList>
      <explain>文本全半角错误。</explain>
      <paraID>387ECAE2</paraID>
      <start>31</start>
      <end>32</end>
      <status>unmodified</status>
      <modifiedWord/>
      <trackRevisions>false</trackRevisions>
    </reviewItem>
    <reviewItem>
      <errorID>56eae9e4-8184-4c6b-b0bc-a190443af041</errorID>
      <errorWord>(</errorWord>
      <group>L1_Format</group>
      <groupName>格式问题</groupName>
      <ability>L2_HalfPunc</ability>
      <abilityName>全半角检查</abilityName>
      <candidateList>
        <item>（</item>
      </candidateList>
      <explain>文本全半角错误。</explain>
      <paraID>387ECAE2</paraID>
      <start>57</start>
      <end>58</end>
      <status>unmodified</status>
      <modifiedWord/>
      <trackRevisions>false</trackRevisions>
    </reviewItem>
    <reviewItem>
      <errorID>3afa6874-5986-409d-b036-1fe3be2b8a44</errorID>
      <errorWord>)</errorWord>
      <group>L1_Format</group>
      <groupName>格式问题</groupName>
      <ability>L2_HalfPunc</ability>
      <abilityName>全半角检查</abilityName>
      <candidateList>
        <item>）</item>
      </candidateList>
      <explain>文本全半角错误。</explain>
      <paraID>387ECAE2</paraID>
      <start>65</start>
      <end>66</end>
      <status>unmodified</status>
      <modifiedWord/>
      <trackRevisions>false</trackRevisions>
    </reviewItem>
    <reviewItem>
      <errorID>d44ec65b-08a4-4064-ad2a-7df6f9120d3f</errorID>
      <errorWord>（</errorWord>
      <group>L1_Punc</group>
      <groupName>标点问题</groupName>
      <ability>L2_Punc</ability>
      <abilityName>标点符号检查</abilityName>
      <candidateList/>
      <explain>同一形式括号套用。</explain>
      <paraID>387ECAE2</paraID>
      <start>115</start>
      <end>116</end>
      <status>unmodified</status>
      <modifiedWord/>
      <trackRevisions>false</trackRevisions>
    </reviewItem>
    <reviewItem>
      <errorID>fd548a37-1b60-4b36-bc7b-3a35f9b23b2a</errorID>
      <errorWord>）</errorWord>
      <group>L1_Punc</group>
      <groupName>标点问题</groupName>
      <ability>L2_Punc</ability>
      <abilityName>标点符号检查</abilityName>
      <candidateList/>
      <explain>同一形式括号套用。</explain>
      <paraID>387ECAE2</paraID>
      <start>121</start>
      <end>122</end>
      <status>unmodified</status>
      <modifiedWord/>
      <trackRevisions>false</trackRevisions>
    </reviewItem>
    <reviewItem>
      <errorID>81d0c2d5-78cf-4eeb-8086-e06131a97f8a</errorID>
      <errorWord>发</errorWord>
      <group>L1_Word</group>
      <groupName>字词问题</groupName>
      <ability>L2_Typo</ability>
      <abilityName>字词错误</abilityName>
      <candidateList>
        <item>发展</item>
      </candidateList>
      <explain>〈动〉❶事物由小到大、由简单到复杂、由低级到高级的变化：事态还在～｜社会～规律。❷扩大（组织、规模等）：～新会员｜～轻纺工业。</explain>
      <paraID>21D4F868</paraID>
      <start>21</start>
      <end>22</end>
      <status>unmodified</status>
      <modifiedWord/>
      <trackRevisions>false</trackRevisions>
    </reviewItem>
    <reviewItem>
      <errorID>f04c9ade-3bb1-4437-81e8-3fdf5bed5e0a</errorID>
      <errorWord>/）</errorWord>
      <group>L1_Punc</group>
      <groupName>标点问题</groupName>
      <ability>L2_Punc</ability>
      <abilityName>标点符号检查</abilityName>
      <candidateList>
        <item>）</item>
      </candidateList>
      <explain/>
      <paraID>3D30BE63</paraID>
      <start>66</start>
      <end>68</end>
      <status>unmodified</status>
      <modifiedWord/>
      <trackRevisions>false</trackRevisions>
    </reviewItem>
    <reviewItem>
      <errorID>e956e291-9fe7-4c26-a0be-cbeb8625ebca</errorID>
      <errorWord>(</errorWord>
      <group>L1_Format</group>
      <groupName>格式问题</groupName>
      <ability>L2_HalfPunc</ability>
      <abilityName>全半角检查</abilityName>
      <candidateList>
        <item>（</item>
      </candidateList>
      <explain>文本全半角错误。</explain>
      <paraID> 546AA5C</paraID>
      <start>22</start>
      <end>23</end>
      <status>unmodified</status>
      <modifiedWord/>
      <trackRevisions>false</trackRevisions>
    </reviewItem>
    <reviewItem>
      <errorID>54736dea-b030-4b80-ba02-ae60887b32e6</errorID>
      <errorWord>(</errorWord>
      <group>L1_Format</group>
      <groupName>格式问题</groupName>
      <ability>L2_HalfPunc</ability>
      <abilityName>全半角检查</abilityName>
      <candidateList>
        <item>（</item>
      </candidateList>
      <explain>文本全半角错误。</explain>
      <paraID> 546AA5C</paraID>
      <start>53</start>
      <end>54</end>
      <status>unmodified</status>
      <modifiedWord/>
      <trackRevisions>false</trackRevisions>
    </reviewItem>
    <reviewItem>
      <errorID>1417766f-a9ed-444a-a021-287299cf7a99</errorID>
      <errorWord>-</errorWord>
      <group>L1_Format</group>
      <groupName>格式问题</groupName>
      <ability>L2_HalfPunc</ability>
      <abilityName>全半角检查</abilityName>
      <candidateList>
        <item>－</item>
      </candidateList>
      <explain>文本全半角错误。</explain>
      <paraID> 546AA5C</paraID>
      <start>66</start>
      <end>67</end>
      <status>unmodified</status>
      <modifiedWord/>
      <trackRevisions>false</trackRevisions>
    </reviewItem>
    <reviewItem>
      <errorID>7b03da6a-b27b-488e-89ae-0bc3ad65f244</errorID>
      <errorWord>-</errorWord>
      <group>L1_Format</group>
      <groupName>格式问题</groupName>
      <ability>L2_HalfPunc</ability>
      <abilityName>全半角检查</abilityName>
      <candidateList>
        <item>－</item>
      </candidateList>
      <explain>文本全半角错误。</explain>
      <paraID> 546AA5C</paraID>
      <start>79</start>
      <end>80</end>
      <status>unmodified</status>
      <modifiedWord/>
      <trackRevisions>false</trackRevisions>
    </reviewItem>
    <reviewItem>
      <errorID>65ddb1a3-1724-4428-9aa9-ccbfcd3c4cd0</errorID>
      <errorWord>)</errorWord>
      <group>L1_Format</group>
      <groupName>格式问题</groupName>
      <ability>L2_HalfPunc</ability>
      <abilityName>全半角检查</abilityName>
      <candidateList>
        <item>）</item>
      </candidateList>
      <explain>文本全半角错误。</explain>
      <paraID> 546AA5C</paraID>
      <start>114</start>
      <end>115</end>
      <status>unmodified</status>
      <modifiedWord/>
      <trackRevisions>false</trackRevisions>
    </reviewItem>
    <reviewItem>
      <errorID>0bb83f69-7df8-47f3-aaec-7e36f6296254</errorID>
      <errorWord>(</errorWord>
      <group>L1_Format</group>
      <groupName>格式问题</groupName>
      <ability>L2_HalfPunc</ability>
      <abilityName>全半角检查</abilityName>
      <candidateList>
        <item>（</item>
      </candidateList>
      <explain>文本全半角错误。</explain>
      <paraID>7D0B1D23</paraID>
      <start>15</start>
      <end>16</end>
      <status>unmodified</status>
      <modifiedWord/>
      <trackRevisions>false</trackRevisions>
    </reviewItem>
    <reviewItem>
      <errorID>7e83a0c5-4c6b-4227-827d-db9c01702627</errorID>
      <errorWord>(</errorWord>
      <group>L1_Format</group>
      <groupName>格式问题</groupName>
      <ability>L2_HalfPunc</ability>
      <abilityName>全半角检查</abilityName>
      <candidateList>
        <item>（</item>
      </candidateList>
      <explain>文本全半角错误。</explain>
      <paraID>7D0B1D23</paraID>
      <start>51</start>
      <end>52</end>
      <status>unmodified</status>
      <modifiedWord/>
      <trackRevisions>false</trackRevisions>
    </reviewItem>
    <reviewItem>
      <errorID>2effe755-0d3f-4d26-b09b-5c52ac5fd2f3</errorID>
      <errorWord>)</errorWord>
      <group>L1_Format</group>
      <groupName>格式问题</groupName>
      <ability>L2_HalfPunc</ability>
      <abilityName>全半角检查</abilityName>
      <candidateList>
        <item>）</item>
      </candidateList>
      <explain>文本全半角错误。</explain>
      <paraID>7D0B1D23</paraID>
      <start>60</start>
      <end>61</end>
      <status>unmodified</status>
      <modifiedWord/>
      <trackRevisions>false</trackRevisions>
    </reviewItem>
    <reviewItem>
      <errorID>1c9639ce-500a-4ffa-ba5e-2b57c50afa5e</errorID>
      <errorWord>-</errorWord>
      <group>L1_Format</group>
      <groupName>格式问题</groupName>
      <ability>L2_HalfPunc</ability>
      <abilityName>全半角检查</abilityName>
      <candidateList>
        <item>－</item>
      </candidateList>
      <explain>文本全半角错误。</explain>
      <paraID>7D0B1D23</paraID>
      <start>66</start>
      <end>67</end>
      <status>unmodified</status>
      <modifiedWord/>
      <trackRevisions>false</trackRevisions>
    </reviewItem>
    <reviewItem>
      <errorID>09e78b79-1f85-4e4d-af88-13139ac70dfc</errorID>
      <errorWord>-</errorWord>
      <group>L1_Format</group>
      <groupName>格式问题</groupName>
      <ability>L2_HalfPunc</ability>
      <abilityName>全半角检查</abilityName>
      <candidateList>
        <item>－</item>
      </candidateList>
      <explain>文本全半角错误。</explain>
      <paraID>7D0B1D23</paraID>
      <start>79</start>
      <end>80</end>
      <status>unmodified</status>
      <modifiedWord/>
      <trackRevisions>false</trackRevisions>
    </reviewItem>
    <reviewItem>
      <errorID>252332a4-bc52-4345-ae3f-367793cb9e82</errorID>
      <errorWord>)</errorWord>
      <group>L1_Format</group>
      <groupName>格式问题</groupName>
      <ability>L2_HalfPunc</ability>
      <abilityName>全半角检查</abilityName>
      <candidateList>
        <item>）</item>
      </candidateList>
      <explain>文本全半角错误。</explain>
      <paraID>7D0B1D23</paraID>
      <start>101</start>
      <end>102</end>
      <status>unmodified</status>
      <modifiedWord/>
      <trackRevisions>false</trackRevisions>
    </reviewItem>
    <reviewItem>
      <errorID>c4977b4d-3047-4653-a24f-960e2935f53a</errorID>
      <errorWord>《</errorWord>
      <group>L1_Punc</group>
      <groupName>标点问题</groupName>
      <ability>L2_Punc</ability>
      <abilityName>标点符号检查</abilityName>
      <candidateList/>
      <explain/>
      <paraID>41C05B5F</paraID>
      <start>111</start>
      <end>112</end>
      <status>unmodified</status>
      <modifiedWord/>
      <trackRevisions>false</trackRevisions>
    </reviewItem>
    <reviewItem>
      <errorID>cd62c8f3-2ca1-4241-b6c8-61feae677acd</errorID>
      <errorWord>)</errorWord>
      <group>L1_Format</group>
      <groupName>格式问题</groupName>
      <ability>L2_HalfPunc</ability>
      <abilityName>全半角检查</abilityName>
      <candidateList>
        <item>）</item>
      </candidateList>
      <explain>文本全半角错误。</explain>
      <paraID>41C05B5F</paraID>
      <start>119</start>
      <end>120</end>
      <status>unmodified</status>
      <modifiedWord/>
      <trackRevisions>false</trackRevisions>
    </reviewItem>
    <reviewItem>
      <errorID>a43e8841-dba7-4f8a-b416-ce2dba974aa4</errorID>
      <errorWord>不能负</errorWord>
      <group>L1_Word</group>
      <groupName>字词问题</groupName>
      <ability>L2_Typo</ability>
      <abilityName>字词错误</abilityName>
      <candidateList>
        <item>不能</item>
      </candidateList>
      <explain/>
      <paraID> 1251D7B</paraID>
      <start>34</start>
      <end>37</end>
      <status>unmodified</status>
      <modifiedWord/>
      <trackRevisions>false</trackRevisions>
    </reviewItem>
    <reviewItem>
      <errorID>25811b26-8e42-48c4-aed9-5a1830255912</errorID>
      <errorWord>。</errorWord>
      <group>L1_Punc</group>
      <groupName>标点问题</groupName>
      <ability>L2_Punc</ability>
      <abilityName>标点符号检查</abilityName>
      <candidateList/>
      <explain/>
      <paraID>39BD0859</paraID>
      <start>0</start>
      <end>1</end>
      <status>unmodified</status>
      <modifiedWord/>
      <trackRevisions>false</trackRevisions>
    </reviewItem>
    <reviewItem>
      <errorID>67857d36-3b10-4216-986c-2c3354faca0b</errorID>
      <errorWord>须</errorWord>
      <group>L1_Word</group>
      <groupName>字词问题</groupName>
      <ability>L2_Typo</ability>
      <abilityName>字词错误</abilityName>
      <candidateList>
        <item>须包</item>
      </candidateList>
      <explain/>
      <paraID>2CC7DCFE</paraID>
      <start>6</start>
      <end>7</end>
      <status>unmodified</status>
      <modifiedWord/>
      <trackRevisions>false</trackRevisions>
    </reviewItem>
    <reviewItem>
      <errorID>753a5753-b911-4d60-ab4e-98c5aa519b11</errorID>
      <errorWord>经验</errorWord>
      <group>L1_Word</group>
      <groupName>字词问题</groupName>
      <ability>L2_Typo</ability>
      <abilityName>字词错误</abilityName>
      <candidateList>
        <item>验</item>
      </candidateList>
      <explain/>
      <paraID>2DAF9A9F</paraID>
      <start>127</start>
      <end>129</end>
      <status>unmodified</status>
      <modifiedWord/>
      <trackRevisions>false</trackRevisions>
    </reviewItem>
    <reviewItem>
      <errorID>7337a5f5-b42a-4800-be58-40da515de9b7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5A54B44C</paraID>
      <start>0</start>
      <end>2</end>
      <status>unmodified</status>
      <modifiedWord/>
      <trackRevisions>false</trackRevisions>
    </reviewItem>
    <reviewItem>
      <errorID>e866ce8a-ffa1-4c2f-9513-f1efe4c2bcc1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1B9496E9</paraID>
      <start>0</start>
      <end>2</end>
      <status>unmodified</status>
      <modifiedWord/>
      <trackRevisions>false</trackRevisions>
    </reviewItem>
    <reviewItem>
      <errorID>597b50d5-3397-46a4-9aeb-294212534ade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3304B5E2</paraID>
      <start>0</start>
      <end>2</end>
      <status>unmodified</status>
      <modifiedWord/>
      <trackRevisions>false</trackRevisions>
    </reviewItem>
    <reviewItem>
      <errorID>2dc2afaf-dfd9-404c-9d0f-13c912ad10ca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59D7FA75</paraID>
      <start>0</start>
      <end>2</end>
      <status>unmodified</status>
      <modifiedWord/>
      <trackRevisions>false</trackRevisions>
    </reviewItem>
    <reviewItem>
      <errorID>8256a08e-6ded-4250-8f8b-b4c9ce4ffed0</errorID>
      <errorWord>。</errorWord>
      <group>L1_Punc</group>
      <groupName>标点问题</groupName>
      <ability>L2_Punc</ability>
      <abilityName>标点符号检查</abilityName>
      <candidateList/>
      <explain/>
      <paraID>2ECF55F1</paraID>
      <start>0</start>
      <end>1</end>
      <status>unmodified</status>
      <modifiedWord/>
      <trackRevisions>false</trackRevisions>
    </reviewItem>
    <reviewItem>
      <errorID>5ba15caf-242b-49f2-a6f9-dd43d39f235d</errorID>
      <errorWord>须</errorWord>
      <group>L1_Word</group>
      <groupName>字词问题</groupName>
      <ability>L2_Typo</ability>
      <abilityName>字词错误</abilityName>
      <candidateList>
        <item>须包</item>
      </candidateList>
      <explain/>
      <paraID> C65B09F</paraID>
      <start>6</start>
      <end>7</end>
      <status>unmodified</status>
      <modifiedWord/>
      <trackRevisions>false</trackRevisions>
    </reviewItem>
    <reviewItem>
      <errorID>c4253c52-9ca8-4007-941e-ae3224d2f60e</errorID>
      <errorWord>经验</errorWord>
      <group>L1_Word</group>
      <groupName>字词问题</groupName>
      <ability>L2_Typo</ability>
      <abilityName>字词错误</abilityName>
      <candidateList>
        <item>验</item>
      </candidateList>
      <explain/>
      <paraID>3E6979D8</paraID>
      <start>127</start>
      <end>129</end>
      <status>unmodified</status>
      <modifiedWord/>
      <trackRevisions>false</trackRevisions>
    </reviewItem>
    <reviewItem>
      <errorID>2b31dba8-c5ae-4583-8b5d-7d374c2c6628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566B1915</paraID>
      <start>0</start>
      <end>2</end>
      <status>unmodified</status>
      <modifiedWord/>
      <trackRevisions>false</trackRevisions>
    </reviewItem>
    <reviewItem>
      <errorID>17c675cb-104c-459f-b9c5-e5a5572493b1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5DA1F21A</paraID>
      <start>0</start>
      <end>2</end>
      <status>unmodified</status>
      <modifiedWord/>
      <trackRevisions>false</trackRevisions>
    </reviewItem>
    <reviewItem>
      <errorID>5c8ec012-6d30-4fa0-a1cc-6458cc8c8cc1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3F7EAD7E</paraID>
      <start>0</start>
      <end>2</end>
      <status>unmodified</status>
      <modifiedWord/>
      <trackRevisions>false</trackRevisions>
    </reviewItem>
    <reviewItem>
      <errorID>16c88a6c-59e9-4317-b2e7-9f283ad3ee2c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74695E21</paraID>
      <start>0</start>
      <end>2</end>
      <status>unmodified</status>
      <modifiedWord/>
      <trackRevisions>false</trackRevisions>
    </reviewItem>
    <reviewItem>
      <errorID>6cea9536-8a02-4131-8b61-de58b1c0580d</errorID>
      <errorWord>。</errorWord>
      <group>L1_Punc</group>
      <groupName>标点问题</groupName>
      <ability>L2_Punc</ability>
      <abilityName>标点符号检查</abilityName>
      <candidateList/>
      <explain/>
      <paraID>258B2FB6</paraID>
      <start>0</start>
      <end>1</end>
      <status>unmodified</status>
      <modifiedWord/>
      <trackRevisions>false</trackRevisions>
    </reviewItem>
    <reviewItem>
      <errorID>63cf36e0-401c-4025-8962-ff8bb2f6350d</errorID>
      <errorWord>须</errorWord>
      <group>L1_Word</group>
      <groupName>字词问题</groupName>
      <ability>L2_Typo</ability>
      <abilityName>字词错误</abilityName>
      <candidateList>
        <item>须包</item>
      </candidateList>
      <explain/>
      <paraID>3C64B3E3</paraID>
      <start>6</start>
      <end>7</end>
      <status>unmodified</status>
      <modifiedWord/>
      <trackRevisions>false</trackRevisions>
    </reviewItem>
    <reviewItem>
      <errorID>c5c2f014-b703-4559-a0c7-1e259930e4ad</errorID>
      <errorWord>经验</errorWord>
      <group>L1_Word</group>
      <groupName>字词问题</groupName>
      <ability>L2_Typo</ability>
      <abilityName>字词错误</abilityName>
      <candidateList>
        <item>验</item>
      </candidateList>
      <explain/>
      <paraID>1B3156C3</paraID>
      <start>127</start>
      <end>129</end>
      <status>unmodified</status>
      <modifiedWord/>
      <trackRevisions>false</trackRevisions>
    </reviewItem>
    <reviewItem>
      <errorID>0278b450-f933-4e67-ae82-69c9bdf016f0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2247221F</paraID>
      <start>0</start>
      <end>2</end>
      <status>unmodified</status>
      <modifiedWord/>
      <trackRevisions>false</trackRevisions>
    </reviewItem>
    <reviewItem>
      <errorID>b07df544-8a24-478b-86e1-0c39939874cc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758C96D0</paraID>
      <start>0</start>
      <end>2</end>
      <status>unmodified</status>
      <modifiedWord/>
      <trackRevisions>false</trackRevisions>
    </reviewItem>
    <reviewItem>
      <errorID>7965265b-52b2-46e4-9acd-f19b381819fc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7B381EFE</paraID>
      <start>0</start>
      <end>2</end>
      <status>unmodified</status>
      <modifiedWord/>
      <trackRevisions>false</trackRevisions>
    </reviewItem>
    <reviewItem>
      <errorID>fb6b11f7-6bfb-423d-b1d3-3ff0dcf7d5b4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2DC3CF80</paraID>
      <start>0</start>
      <end>2</end>
      <status>unmodified</status>
      <modifiedWord/>
      <trackRevisions>false</trackRevisions>
    </reviewItem>
    <reviewItem>
      <errorID>e8af8a2f-7f39-43be-9abd-1c6313e40bca</errorID>
      <errorWord>。</errorWord>
      <group>L1_Punc</group>
      <groupName>标点问题</groupName>
      <ability>L2_Punc</ability>
      <abilityName>标点符号检查</abilityName>
      <candidateList/>
      <explain/>
      <paraID>43120C07</paraID>
      <start>0</start>
      <end>1</end>
      <status>unmodified</status>
      <modifiedWord/>
      <trackRevisions>false</trackRevisions>
    </reviewItem>
    <reviewItem>
      <errorID>54deb11e-b705-4bf7-a7f3-b358abc6d08b</errorID>
      <errorWord>须</errorWord>
      <group>L1_Word</group>
      <groupName>字词问题</groupName>
      <ability>L2_Typo</ability>
      <abilityName>字词错误</abilityName>
      <candidateList>
        <item>须包</item>
      </candidateList>
      <explain/>
      <paraID>35BDAD3C</paraID>
      <start>6</start>
      <end>7</end>
      <status>unmodified</status>
      <modifiedWord/>
      <trackRevisions>false</trackRevisions>
    </reviewItem>
    <reviewItem>
      <errorID>5cf99c45-a884-4e1a-87a1-3da59da85bce</errorID>
      <errorWord>经验</errorWord>
      <group>L1_Word</group>
      <groupName>字词问题</groupName>
      <ability>L2_Typo</ability>
      <abilityName>字词错误</abilityName>
      <candidateList>
        <item>验</item>
      </candidateList>
      <explain/>
      <paraID>5C534634</paraID>
      <start>127</start>
      <end>129</end>
      <status>unmodified</status>
      <modifiedWord/>
      <trackRevisions>false</trackRevisions>
    </reviewItem>
    <reviewItem>
      <errorID>a3af85fb-55d4-49aa-8ffb-8656bc56d760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26181330</paraID>
      <start>0</start>
      <end>2</end>
      <status>unmodified</status>
      <modifiedWord/>
      <trackRevisions>false</trackRevisions>
    </reviewItem>
    <reviewItem>
      <errorID>ad9d0466-8ef9-4c69-a2da-fd4de3a01676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1FCA9DCC</paraID>
      <start>0</start>
      <end>2</end>
      <status>unmodified</status>
      <modifiedWord/>
      <trackRevisions>false</trackRevisions>
    </reviewItem>
    <reviewItem>
      <errorID>9a0c1a29-1add-4c22-a29e-3c9ae0fa0c30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354BADFE</paraID>
      <start>0</start>
      <end>2</end>
      <status>unmodified</status>
      <modifiedWord/>
      <trackRevisions>false</trackRevisions>
    </reviewItem>
    <reviewItem>
      <errorID>3899c529-af73-46b0-84a5-e45ec7b28171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3462ED6</paraID>
      <start>0</start>
      <end>2</end>
      <status>unmodified</status>
      <modifiedWord/>
      <trackRevisions>false</trackRevisions>
    </reviewItem>
    <reviewItem>
      <errorID>ed2f63cd-2ac7-4acb-a904-f0fa7648a1c6</errorID>
      <errorWord>（</errorWord>
      <group>L1_Punc</group>
      <groupName>标点问题</groupName>
      <ability>L2_Punc</ability>
      <abilityName>标点符号检查</abilityName>
      <candidateList/>
      <explain/>
      <paraID>2330D8A2</paraID>
      <start>25</start>
      <end>26</end>
      <status>unmodified</status>
      <modifiedWord/>
      <trackRevisions>false</trackRevisions>
    </reviewItem>
    <reviewItem>
      <errorID>1e1f663e-8db0-4615-83ec-46b101170860</errorID>
      <errorWord>(</errorWord>
      <group>L1_Format</group>
      <groupName>格式问题</groupName>
      <ability>L2_HalfPunc</ability>
      <abilityName>全半角检查</abilityName>
      <candidateList>
        <item>（</item>
      </candidateList>
      <explain>文本全半角错误。</explain>
      <paraID>7D56BF0C</paraID>
      <start>11</start>
      <end>12</end>
      <status>unmodified</status>
      <modifiedWord/>
      <trackRevisions>false</trackRevisions>
    </reviewItem>
    <reviewItem>
      <errorID>4125cdd1-d1fc-4a4e-9681-2999e5df7ae5</errorID>
      <errorWord>)</errorWord>
      <group>L1_Format</group>
      <groupName>格式问题</groupName>
      <ability>L2_HalfPunc</ability>
      <abilityName>全半角检查</abilityName>
      <candidateList>
        <item>）</item>
      </candidateList>
      <explain>文本全半角错误。</explain>
      <paraID>7D56BF0C</paraID>
      <start>22</start>
      <end>23</end>
      <status>unmodified</status>
      <modifiedWord/>
      <trackRevisions>false</trackRevisions>
    </reviewItem>
    <reviewItem>
      <errorID>ba05cd3d-1ac0-49fb-9e08-5e87037cf570</errorID>
      <errorWord>(</errorWord>
      <group>L1_Punc</group>
      <groupName>标点问题</groupName>
      <ability>L2_Punc</ability>
      <abilityName>标点符号检查</abilityName>
      <candidateList/>
      <explain/>
      <paraID>43390921</paraID>
      <start>8</start>
      <end>9</end>
      <status>unmodified</status>
      <modifiedWord/>
      <trackRevisions>false</trackRevisions>
    </reviewItem>
    <reviewItem>
      <errorID>54f86865-408b-4633-b41a-87619eb405ca</errorID>
      <errorWord>（</errorWord>
      <group>L1_Punc</group>
      <groupName>标点问题</groupName>
      <ability>L2_Punc</ability>
      <abilityName>标点符号检查</abilityName>
      <candidateList/>
      <explain/>
      <paraID>78F1EF26</paraID>
      <start>71</start>
      <end>72</end>
      <status>unmodified</status>
      <modifiedWord/>
      <trackRevisions>false</trackRevisions>
    </reviewItem>
    <reviewItem>
      <errorID>bb5c9a03-2cc1-47b3-85b6-076b2ee38b9e</errorID>
      <errorWord>(</errorWord>
      <group>L1_Format</group>
      <groupName>格式问题</groupName>
      <ability>L2_HalfPunc</ability>
      <abilityName>全半角检查</abilityName>
      <candidateList>
        <item>（</item>
      </candidateList>
      <explain>文本全半角错误。</explain>
      <paraID>626D68DC</paraID>
      <start>8</start>
      <end>9</end>
      <status>unmodified</status>
      <modifiedWord/>
      <trackRevisions>false</trackRevisions>
    </reviewItem>
    <reviewItem>
      <errorID>9f69abd4-0fe1-43c4-b248-5c8dbce17efe</errorID>
      <errorWord>)</errorWord>
      <group>L1_Format</group>
      <groupName>格式问题</groupName>
      <ability>L2_HalfPunc</ability>
      <abilityName>全半角检查</abilityName>
      <candidateList>
        <item>）</item>
      </candidateList>
      <explain>文本全半角错误。</explain>
      <paraID>626D68DC</paraID>
      <start>19</start>
      <end>20</end>
      <status>unmodified</status>
      <modifiedWord/>
      <trackRevisions>false</trackRevisions>
    </reviewItem>
    <reviewItem>
      <errorID>6ed735af-df93-45dc-b748-57d0cebf4ebd</errorID>
      <errorWord>＜</errorWord>
      <group>L1_Format</group>
      <groupName>格式问题</groupName>
      <ability>L2_HalfPunc</ability>
      <abilityName>全半角检查</abilityName>
      <candidateList>
        <item>&lt;</item>
      </candidateList>
      <explain>文本全半角错误。</explain>
      <paraID>75FCC77E</paraID>
      <start>5</start>
      <end>6</end>
      <status>unmodified</status>
      <modifiedWord/>
      <trackRevisions>false</trackRevisions>
    </reviewItem>
    <reviewItem>
      <errorID>2baf9308-a1f0-460a-97ad-0e194634475b</errorID>
      <errorWord>＜</errorWord>
      <group>L1_Format</group>
      <groupName>格式问题</groupName>
      <ability>L2_HalfPunc</ability>
      <abilityName>全半角检查</abilityName>
      <candidateList>
        <item>&lt;</item>
      </candidateList>
      <explain>文本全半角错误。</explain>
      <paraID> 9DD2C2B</paraID>
      <start>4</start>
      <end>5</end>
      <status>unmodified</status>
      <modifiedWord/>
      <trackRevisions>false</trackRevisions>
    </reviewItem>
    <reviewItem>
      <errorID>f4e618c8-c190-4fe4-892e-a6a43e426e32</errorID>
      <errorWord>＜</errorWord>
      <group>L1_Format</group>
      <groupName>格式问题</groupName>
      <ability>L2_HalfPunc</ability>
      <abilityName>全半角检查</abilityName>
      <candidateList>
        <item>&lt;</item>
      </candidateList>
      <explain>文本全半角错误。</explain>
      <paraID>60749EBA</paraID>
      <start>1</start>
      <end>2</end>
      <status>unmodified</status>
      <modifiedWord/>
      <trackRevisions>false</trackRevisions>
    </reviewItem>
    <reviewItem>
      <errorID>2563595e-0003-4066-9a94-1901f37e6ef8</errorID>
      <errorWord>＜</errorWord>
      <group>L1_Format</group>
      <groupName>格式问题</groupName>
      <ability>L2_HalfPunc</ability>
      <abilityName>全半角检查</abilityName>
      <candidateList>
        <item>&lt;</item>
      </candidateList>
      <explain>文本全半角错误。</explain>
      <paraID>35EC9302</paraID>
      <start>5</start>
      <end>6</end>
      <status>unmodified</status>
      <modifiedWord/>
      <trackRevisions>false</trackRevisions>
    </reviewItem>
    <reviewItem>
      <errorID>d8961508-1fb1-4dba-86cd-a7fdeb1d1a32</errorID>
      <errorWord>＜</errorWord>
      <group>L1_Format</group>
      <groupName>格式问题</groupName>
      <ability>L2_HalfPunc</ability>
      <abilityName>全半角检查</abilityName>
      <candidateList>
        <item>&lt;</item>
      </candidateList>
      <explain>文本全半角错误。</explain>
      <paraID>39F5316D</paraID>
      <start>4</start>
      <end>5</end>
      <status>unmodified</status>
      <modifiedWord/>
      <trackRevisions>false</trackRevisions>
    </reviewItem>
    <reviewItem>
      <errorID>dc107e3b-91e9-4289-a839-2b425df85e03</errorID>
      <errorWord>＜</errorWord>
      <group>L1_Format</group>
      <groupName>格式问题</groupName>
      <ability>L2_HalfPunc</ability>
      <abilityName>全半角检查</abilityName>
      <candidateList>
        <item>&lt;</item>
      </candidateList>
      <explain>文本全半角错误。</explain>
      <paraID>72814A59</paraID>
      <start>1</start>
      <end>2</end>
      <status>unmodified</status>
      <modifiedWord/>
      <trackRevisions>false</trackRevisions>
    </reviewItem>
    <reviewItem>
      <errorID>c725fb27-0dd5-4810-af26-3e2c836dbbb1</errorID>
      <errorWord>＜</errorWord>
      <group>L1_Format</group>
      <groupName>格式问题</groupName>
      <ability>L2_HalfPunc</ability>
      <abilityName>全半角检查</abilityName>
      <candidateList>
        <item>&lt;</item>
      </candidateList>
      <explain>文本全半角错误。</explain>
      <paraID>5233133C</paraID>
      <start>6</start>
      <end>7</end>
      <status>unmodified</status>
      <modifiedWord/>
      <trackRevisions>false</trackRevisions>
    </reviewItem>
    <reviewItem>
      <errorID>d39e49c8-2077-4642-8594-d48556db24f8</errorID>
      <errorWord>＜</errorWord>
      <group>L1_Format</group>
      <groupName>格式问题</groupName>
      <ability>L2_HalfPunc</ability>
      <abilityName>全半角检查</abilityName>
      <candidateList>
        <item>&lt;</item>
      </candidateList>
      <explain>文本全半角错误。</explain>
      <paraID>3E60043C</paraID>
      <start>5</start>
      <end>6</end>
      <status>unmodified</status>
      <modifiedWord/>
      <trackRevisions>false</trackRevisions>
    </reviewItem>
    <reviewItem>
      <errorID>039b71c3-984e-498f-b221-bdd1a96bcdb8</errorID>
      <errorWord>＜</errorWord>
      <group>L1_Format</group>
      <groupName>格式问题</groupName>
      <ability>L2_HalfPunc</ability>
      <abilityName>全半角检查</abilityName>
      <candidateList>
        <item>&lt;</item>
      </candidateList>
      <explain>文本全半角错误。</explain>
      <paraID>36BD4D37</paraID>
      <start>1</start>
      <end>2</end>
      <status>unmodified</status>
      <modifiedWord/>
      <trackRevisions>false</trackRevisions>
    </reviewItem>
    <reviewItem>
      <errorID>866c3f94-cfe7-4754-9af6-be495a0621ec</errorID>
      <errorWord>＜</errorWord>
      <group>L1_Format</group>
      <groupName>格式问题</groupName>
      <ability>L2_HalfPunc</ability>
      <abilityName>全半角检查</abilityName>
      <candidateList>
        <item>&lt;</item>
      </candidateList>
      <explain>文本全半角错误。</explain>
      <paraID> 4410096</paraID>
      <start>6</start>
      <end>7</end>
      <status>unmodified</status>
      <modifiedWord/>
      <trackRevisions>false</trackRevisions>
    </reviewItem>
    <reviewItem>
      <errorID>af09555c-b562-4b45-8fae-c80478cade15</errorID>
      <errorWord>＜</errorWord>
      <group>L1_Format</group>
      <groupName>格式问题</groupName>
      <ability>L2_HalfPunc</ability>
      <abilityName>全半角检查</abilityName>
      <candidateList>
        <item>&lt;</item>
      </candidateList>
      <explain>文本全半角错误。</explain>
      <paraID>1A28FF66</paraID>
      <start>5</start>
      <end>6</end>
      <status>unmodified</status>
      <modifiedWord/>
      <trackRevisions>false</trackRevisions>
    </reviewItem>
    <reviewItem>
      <errorID>5519dc14-df4c-4697-a8f6-da5ff08cd796</errorID>
      <errorWord>＜</errorWord>
      <group>L1_Format</group>
      <groupName>格式问题</groupName>
      <ability>L2_HalfPunc</ability>
      <abilityName>全半角检查</abilityName>
      <candidateList>
        <item>&lt;</item>
      </candidateList>
      <explain>文本全半角错误。</explain>
      <paraID>7552FBAD</paraID>
      <start>1</start>
      <end>2</end>
      <status>unmodified</status>
      <modifiedWord/>
      <trackRevisions>false</trackRevisions>
    </reviewItem>
    <reviewItem>
      <errorID>be8d5948-c4c2-4c79-acac-1e2454d94e48</errorID>
      <errorWord>＜</errorWord>
      <group>L1_Format</group>
      <groupName>格式问题</groupName>
      <ability>L2_HalfPunc</ability>
      <abilityName>全半角检查</abilityName>
      <candidateList>
        <item>&lt;</item>
      </candidateList>
      <explain>文本全半角错误。</explain>
      <paraID> 36D6C1C</paraID>
      <start>6</start>
      <end>7</end>
      <status>unmodified</status>
      <modifiedWord/>
      <trackRevisions>false</trackRevisions>
    </reviewItem>
    <reviewItem>
      <errorID>baadd531-3fe7-420d-88a1-702bd23e1231</errorID>
      <errorWord>＜</errorWord>
      <group>L1_Format</group>
      <groupName>格式问题</groupName>
      <ability>L2_HalfPunc</ability>
      <abilityName>全半角检查</abilityName>
      <candidateList>
        <item>&lt;</item>
      </candidateList>
      <explain>文本全半角错误。</explain>
      <paraID>38789411</paraID>
      <start>5</start>
      <end>6</end>
      <status>unmodified</status>
      <modifiedWord/>
      <trackRevisions>false</trackRevisions>
    </reviewItem>
    <reviewItem>
      <errorID>3e4eea23-a934-4a86-8026-83207cbcbd9e</errorID>
      <errorWord>＜</errorWord>
      <group>L1_Format</group>
      <groupName>格式问题</groupName>
      <ability>L2_HalfPunc</ability>
      <abilityName>全半角检查</abilityName>
      <candidateList>
        <item>&lt;</item>
      </candidateList>
      <explain>文本全半角错误。</explain>
      <paraID>40335346</paraID>
      <start>1</start>
      <end>2</end>
      <status>unmodified</status>
      <modifiedWord/>
      <trackRevisions>false</trackRevisions>
    </reviewItem>
    <reviewItem>
      <errorID>43f43171-19e8-4a25-bf45-cef02c7d6065</errorID>
      <errorWord>＜</errorWord>
      <group>L1_Format</group>
      <groupName>格式问题</groupName>
      <ability>L2_HalfPunc</ability>
      <abilityName>全半角检查</abilityName>
      <candidateList>
        <item>&lt;</item>
      </candidateList>
      <explain>文本全半角错误。</explain>
      <paraID>749349AD</paraID>
      <start>4</start>
      <end>5</end>
      <status>unmodified</status>
      <modifiedWord/>
      <trackRevisions>false</trackRevisions>
    </reviewItem>
    <reviewItem>
      <errorID>df54ef46-0e08-4e9f-80ae-49e9a8103401</errorID>
      <errorWord>＜</errorWord>
      <group>L1_Format</group>
      <groupName>格式问题</groupName>
      <ability>L2_HalfPunc</ability>
      <abilityName>全半角检查</abilityName>
      <candidateList>
        <item>&lt;</item>
      </candidateList>
      <explain>文本全半角错误。</explain>
      <paraID>464F85A2</paraID>
      <start>3</start>
      <end>4</end>
      <status>unmodified</status>
      <modifiedWord/>
      <trackRevisions>false</trackRevisions>
    </reviewItem>
    <reviewItem>
      <errorID>5e40ba45-1e53-4132-89b1-f6b080315f0e</errorID>
      <errorWord>＜</errorWord>
      <group>L1_Format</group>
      <groupName>格式问题</groupName>
      <ability>L2_HalfPunc</ability>
      <abilityName>全半角检查</abilityName>
      <candidateList>
        <item>&lt;</item>
      </candidateList>
      <explain>文本全半角错误。</explain>
      <paraID> 54EFE4F</paraID>
      <start>1</start>
      <end>2</end>
      <status>unmodified</status>
      <modifiedWord/>
      <trackRevisions>false</trackRevisions>
    </reviewItem>
    <reviewItem>
      <errorID>7ee7cc5e-b8ad-435d-b1e0-f8acfbe4335a</errorID>
      <errorWord>＜</errorWord>
      <group>L1_Format</group>
      <groupName>格式问题</groupName>
      <ability>L2_HalfPunc</ability>
      <abilityName>全半角检查</abilityName>
      <candidateList>
        <item>&lt;</item>
      </candidateList>
      <explain>文本全半角错误。</explain>
      <paraID>7B7771FD</paraID>
      <start>6</start>
      <end>7</end>
      <status>unmodified</status>
      <modifiedWord/>
      <trackRevisions>false</trackRevisions>
    </reviewItem>
    <reviewItem>
      <errorID>e565970f-ca6f-4128-9c56-8f99ac73fa72</errorID>
      <errorWord>＜</errorWord>
      <group>L1_Format</group>
      <groupName>格式问题</groupName>
      <ability>L2_HalfPunc</ability>
      <abilityName>全半角检查</abilityName>
      <candidateList>
        <item>&lt;</item>
      </candidateList>
      <explain>文本全半角错误。</explain>
      <paraID>  528962</paraID>
      <start>6</start>
      <end>7</end>
      <status>unmodified</status>
      <modifiedWord/>
      <trackRevisions>false</trackRevisions>
    </reviewItem>
    <reviewItem>
      <errorID>23842d89-49c6-45ce-8b58-df5d1ec1fdc9</errorID>
      <errorWord>＜</errorWord>
      <group>L1_Format</group>
      <groupName>格式问题</groupName>
      <ability>L2_HalfPunc</ability>
      <abilityName>全半角检查</abilityName>
      <candidateList>
        <item>&lt;</item>
      </candidateList>
      <explain>文本全半角错误。</explain>
      <paraID> 7AD2D21</paraID>
      <start>1</start>
      <end>2</end>
      <status>unmodified</status>
      <modifiedWord/>
      <trackRevisions>false</trackRevisions>
    </reviewItem>
    <reviewItem>
      <errorID>984b05eb-78f6-42e9-b6e7-2234ec57b9e4</errorID>
      <errorWord>＜</errorWord>
      <group>L1_Format</group>
      <groupName>格式问题</groupName>
      <ability>L2_HalfPunc</ability>
      <abilityName>全半角检查</abilityName>
      <candidateList>
        <item>&lt;</item>
      </candidateList>
      <explain>文本全半角错误。</explain>
      <paraID>74313442</paraID>
      <start>4</start>
      <end>5</end>
      <status>unmodified</status>
      <modifiedWord/>
      <trackRevisions>false</trackRevisions>
    </reviewItem>
    <reviewItem>
      <errorID>39945fe4-5012-4f10-9c36-dac393ebffc3</errorID>
      <errorWord>＜</errorWord>
      <group>L1_Format</group>
      <groupName>格式问题</groupName>
      <ability>L2_HalfPunc</ability>
      <abilityName>全半角检查</abilityName>
      <candidateList>
        <item>&lt;</item>
      </candidateList>
      <explain>文本全半角错误。</explain>
      <paraID>1C3D9A95</paraID>
      <start>4</start>
      <end>5</end>
      <status>unmodified</status>
      <modifiedWord/>
      <trackRevisions>false</trackRevisions>
    </reviewItem>
    <reviewItem>
      <errorID>d49e9d95-5936-4a79-94c4-b170ca3466c7</errorID>
      <errorWord>＜</errorWord>
      <group>L1_Format</group>
      <groupName>格式问题</groupName>
      <ability>L2_HalfPunc</ability>
      <abilityName>全半角检查</abilityName>
      <candidateList>
        <item>&lt;</item>
      </candidateList>
      <explain>文本全半角错误。</explain>
      <paraID>1BAB4D51</paraID>
      <start>1</start>
      <end>2</end>
      <status>unmodified</status>
      <modifiedWord/>
      <trackRevisions>false</trackRevisions>
    </reviewItem>
    <reviewItem>
      <errorID>5ea92532-3a77-4471-97fe-cbbb8ac6398d</errorID>
      <errorWord>＜</errorWord>
      <group>L1_Format</group>
      <groupName>格式问题</groupName>
      <ability>L2_HalfPunc</ability>
      <abilityName>全半角检查</abilityName>
      <candidateList>
        <item>&lt;</item>
      </candidateList>
      <explain>文本全半角错误。</explain>
      <paraID>24BC5F50</paraID>
      <start>5</start>
      <end>6</end>
      <status>unmodified</status>
      <modifiedWord/>
      <trackRevisions>false</trackRevisions>
    </reviewItem>
    <reviewItem>
      <errorID>fb5b9817-0b76-424e-b3fb-bb46cd934b6e</errorID>
      <errorWord>＜</errorWord>
      <group>L1_Format</group>
      <groupName>格式问题</groupName>
      <ability>L2_HalfPunc</ability>
      <abilityName>全半角检查</abilityName>
      <candidateList>
        <item>&lt;</item>
      </candidateList>
      <explain>文本全半角错误。</explain>
      <paraID>50963BEC</paraID>
      <start>5</start>
      <end>6</end>
      <status>unmodified</status>
      <modifiedWord/>
      <trackRevisions>false</trackRevisions>
    </reviewItem>
    <reviewItem>
      <errorID>59191664-73dd-45c7-a8ac-25a3006f6392</errorID>
      <errorWord>＜</errorWord>
      <group>L1_Format</group>
      <groupName>格式问题</groupName>
      <ability>L2_HalfPunc</ability>
      <abilityName>全半角检查</abilityName>
      <candidateList>
        <item>&lt;</item>
      </candidateList>
      <explain>文本全半角错误。</explain>
      <paraID>615522E4</paraID>
      <start>1</start>
      <end>2</end>
      <status>unmodified</status>
      <modifiedWord/>
      <trackRevisions>false</trackRevisions>
    </reviewItem>
    <reviewItem>
      <errorID>82fba348-5097-4a44-b590-920f0fb03398</errorID>
      <errorWord>＜</errorWord>
      <group>L1_Format</group>
      <groupName>格式问题</groupName>
      <ability>L2_HalfPunc</ability>
      <abilityName>全半角检查</abilityName>
      <candidateList>
        <item>&lt;</item>
      </candidateList>
      <explain>文本全半角错误。</explain>
      <paraID>2868AB53</paraID>
      <start>5</start>
      <end>6</end>
      <status>unmodified</status>
      <modifiedWord/>
      <trackRevisions>false</trackRevisions>
    </reviewItem>
    <reviewItem>
      <errorID>f5fd433f-cd70-42e2-b951-37398e893bb0</errorID>
      <errorWord>＜</errorWord>
      <group>L1_Format</group>
      <groupName>格式问题</groupName>
      <ability>L2_HalfPunc</ability>
      <abilityName>全半角检查</abilityName>
      <candidateList>
        <item>&lt;</item>
      </candidateList>
      <explain>文本全半角错误。</explain>
      <paraID> 947B361</paraID>
      <start>4</start>
      <end>5</end>
      <status>unmodified</status>
      <modifiedWord/>
      <trackRevisions>false</trackRevisions>
    </reviewItem>
    <reviewItem>
      <errorID>a087c265-63fb-4aa3-91b7-1c8ba525006c</errorID>
      <errorWord>＜</errorWord>
      <group>L1_Format</group>
      <groupName>格式问题</groupName>
      <ability>L2_HalfPunc</ability>
      <abilityName>全半角检查</abilityName>
      <candidateList>
        <item>&lt;</item>
      </candidateList>
      <explain>文本全半角错误。</explain>
      <paraID>2475A95F</paraID>
      <start>1</start>
      <end>2</end>
      <status>unmodified</status>
      <modifiedWord/>
      <trackRevisions>false</trackRevisions>
    </reviewItem>
    <reviewItem>
      <errorID>36b2fe09-f381-42fa-a03a-498ce658a76e</errorID>
      <errorWord>＜</errorWord>
      <group>L1_Format</group>
      <groupName>格式问题</groupName>
      <ability>L2_HalfPunc</ability>
      <abilityName>全半角检查</abilityName>
      <candidateList>
        <item>&lt;</item>
      </candidateList>
      <explain>文本全半角错误。</explain>
      <paraID>7DAA7E68</paraID>
      <start>6</start>
      <end>7</end>
      <status>unmodified</status>
      <modifiedWord/>
      <trackRevisions>false</trackRevisions>
    </reviewItem>
    <reviewItem>
      <errorID>39190635-9953-435e-865a-a680aa468fec</errorID>
      <errorWord>＜</errorWord>
      <group>L1_Format</group>
      <groupName>格式问题</groupName>
      <ability>L2_HalfPunc</ability>
      <abilityName>全半角检查</abilityName>
      <candidateList>
        <item>&lt;</item>
      </candidateList>
      <explain>文本全半角错误。</explain>
      <paraID>313D39FE</paraID>
      <start>5</start>
      <end>6</end>
      <status>unmodified</status>
      <modifiedWord/>
      <trackRevisions>false</trackRevisions>
    </reviewItem>
    <reviewItem>
      <errorID>0f2afef4-8abb-4f38-b070-563ed905e557</errorID>
      <errorWord>＜</errorWord>
      <group>L1_Format</group>
      <groupName>格式问题</groupName>
      <ability>L2_HalfPunc</ability>
      <abilityName>全半角检查</abilityName>
      <candidateList>
        <item>&lt;</item>
      </candidateList>
      <explain>文本全半角错误。</explain>
      <paraID>4822BBBF</paraID>
      <start>1</start>
      <end>2</end>
      <status>unmodified</status>
      <modifiedWord/>
      <trackRevisions>false</trackRevisions>
    </reviewItem>
    <reviewItem>
      <errorID>070e85a8-5892-434e-8d43-9d07b4308366</errorID>
      <errorWord>＜</errorWord>
      <group>L1_Format</group>
      <groupName>格式问题</groupName>
      <ability>L2_HalfPunc</ability>
      <abilityName>全半角检查</abilityName>
      <candidateList>
        <item>&lt;</item>
      </candidateList>
      <explain>文本全半角错误。</explain>
      <paraID>359F357C</paraID>
      <start>5</start>
      <end>6</end>
      <status>unmodified</status>
      <modifiedWord/>
      <trackRevisions>false</trackRevisions>
    </reviewItem>
    <reviewItem>
      <errorID>df400e77-7d24-428e-815f-cd4a6287f367</errorID>
      <errorWord>＜</errorWord>
      <group>L1_Format</group>
      <groupName>格式问题</groupName>
      <ability>L2_HalfPunc</ability>
      <abilityName>全半角检查</abilityName>
      <candidateList>
        <item>&lt;</item>
      </candidateList>
      <explain>文本全半角错误。</explain>
      <paraID>6C598C7F</paraID>
      <start>4</start>
      <end>5</end>
      <status>unmodified</status>
      <modifiedWord/>
      <trackRevisions>false</trackRevisions>
    </reviewItem>
    <reviewItem>
      <errorID>7683602c-283e-4d15-916c-df84988b7759</errorID>
      <errorWord>＜</errorWord>
      <group>L1_Format</group>
      <groupName>格式问题</groupName>
      <ability>L2_HalfPunc</ability>
      <abilityName>全半角检查</abilityName>
      <candidateList>
        <item>&lt;</item>
      </candidateList>
      <explain>文本全半角错误。</explain>
      <paraID>7B0317B7</paraID>
      <start>1</start>
      <end>2</end>
      <status>unmodified</status>
      <modifiedWord/>
      <trackRevisions>false</trackRevisions>
    </reviewItem>
    <reviewItem>
      <errorID>05156f6f-fbde-40f0-aa43-7490a8296de6</errorID>
      <errorWord>＜</errorWord>
      <group>L1_Format</group>
      <groupName>格式问题</groupName>
      <ability>L2_HalfPunc</ability>
      <abilityName>全半角检查</abilityName>
      <candidateList>
        <item>&lt;</item>
      </candidateList>
      <explain>文本全半角错误。</explain>
      <paraID>6A66EA90</paraID>
      <start>6</start>
      <end>7</end>
      <status>unmodified</status>
      <modifiedWord/>
      <trackRevisions>false</trackRevisions>
    </reviewItem>
    <reviewItem>
      <errorID>772e249d-e003-4251-a2cd-3a8cf9eee3cc</errorID>
      <errorWord>＜</errorWord>
      <group>L1_Format</group>
      <groupName>格式问题</groupName>
      <ability>L2_HalfPunc</ability>
      <abilityName>全半角检查</abilityName>
      <candidateList>
        <item>&lt;</item>
      </candidateList>
      <explain>文本全半角错误。</explain>
      <paraID>7C1EE514</paraID>
      <start>5</start>
      <end>6</end>
      <status>unmodified</status>
      <modifiedWord/>
      <trackRevisions>false</trackRevisions>
    </reviewItem>
    <reviewItem>
      <errorID>28664b3f-2708-4c93-8527-0ff8fb2f2432</errorID>
      <errorWord>＜</errorWord>
      <group>L1_Format</group>
      <groupName>格式问题</groupName>
      <ability>L2_HalfPunc</ability>
      <abilityName>全半角检查</abilityName>
      <candidateList>
        <item>&lt;</item>
      </candidateList>
      <explain>文本全半角错误。</explain>
      <paraID>4542187F</paraID>
      <start>1</start>
      <end>2</end>
      <status>unmodified</status>
      <modifiedWord/>
      <trackRevisions>false</trackRevisions>
    </reviewItem>
    <reviewItem>
      <errorID>9d0e20be-be68-4d0f-82d1-a11025fcda12</errorID>
      <errorWord>＜</errorWord>
      <group>L1_Format</group>
      <groupName>格式问题</groupName>
      <ability>L2_HalfPunc</ability>
      <abilityName>全半角检查</abilityName>
      <candidateList>
        <item>&lt;</item>
      </candidateList>
      <explain>文本全半角错误。</explain>
      <paraID>36B5B801</paraID>
      <start>5</start>
      <end>6</end>
      <status>unmodified</status>
      <modifiedWord/>
      <trackRevisions>false</trackRevisions>
    </reviewItem>
    <reviewItem>
      <errorID>69af4c54-a405-4713-a23c-7d745262e25f</errorID>
      <errorWord>＜</errorWord>
      <group>L1_Format</group>
      <groupName>格式问题</groupName>
      <ability>L2_HalfPunc</ability>
      <abilityName>全半角检查</abilityName>
      <candidateList>
        <item>&lt;</item>
      </candidateList>
      <explain>文本全半角错误。</explain>
      <paraID>4CF0E5D9</paraID>
      <start>4</start>
      <end>5</end>
      <status>unmodified</status>
      <modifiedWord/>
      <trackRevisions>false</trackRevisions>
    </reviewItem>
    <reviewItem>
      <errorID>8188394a-3879-4f6d-99f2-900414cc796c</errorID>
      <errorWord>＜</errorWord>
      <group>L1_Format</group>
      <groupName>格式问题</groupName>
      <ability>L2_HalfPunc</ability>
      <abilityName>全半角检查</abilityName>
      <candidateList>
        <item>&lt;</item>
      </candidateList>
      <explain>文本全半角错误。</explain>
      <paraID>1FAAE818</paraID>
      <start>1</start>
      <end>2</end>
      <status>unmodified</status>
      <modifiedWord/>
      <trackRevisions>false</trackRevisions>
    </reviewItem>
    <reviewItem>
      <errorID>ceb9b41e-a518-40e5-9e5e-8c5c526954d0</errorID>
      <errorWord>＜</errorWord>
      <group>L1_Format</group>
      <groupName>格式问题</groupName>
      <ability>L2_HalfPunc</ability>
      <abilityName>全半角检查</abilityName>
      <candidateList>
        <item>&lt;</item>
      </candidateList>
      <explain>文本全半角错误。</explain>
      <paraID>797B7D6C</paraID>
      <start>6</start>
      <end>7</end>
      <status>unmodified</status>
      <modifiedWord/>
      <trackRevisions>false</trackRevisions>
    </reviewItem>
    <reviewItem>
      <errorID>36c824e4-6870-4120-a0e6-e7652a4bf187</errorID>
      <errorWord>＜</errorWord>
      <group>L1_Format</group>
      <groupName>格式问题</groupName>
      <ability>L2_HalfPunc</ability>
      <abilityName>全半角检查</abilityName>
      <candidateList>
        <item>&lt;</item>
      </candidateList>
      <explain>文本全半角错误。</explain>
      <paraID>501BAAFA</paraID>
      <start>5</start>
      <end>6</end>
      <status>unmodified</status>
      <modifiedWord/>
      <trackRevisions>false</trackRevisions>
    </reviewItem>
    <reviewItem>
      <errorID>c7dc8f6f-cf66-44c1-beee-9c4b5d23b0d9</errorID>
      <errorWord>＜</errorWord>
      <group>L1_Format</group>
      <groupName>格式问题</groupName>
      <ability>L2_HalfPunc</ability>
      <abilityName>全半角检查</abilityName>
      <candidateList>
        <item>&lt;</item>
      </candidateList>
      <explain>文本全半角错误。</explain>
      <paraID>59DECB6B</paraID>
      <start>1</start>
      <end>2</end>
      <status>unmodified</status>
      <modifiedWord/>
      <trackRevisions>false</trackRevisions>
    </reviewItem>
    <reviewItem>
      <errorID>9ceb3bc6-066e-413a-a844-f1c57ee712b2</errorID>
      <errorWord>＜</errorWord>
      <group>L1_Format</group>
      <groupName>格式问题</groupName>
      <ability>L2_HalfPunc</ability>
      <abilityName>全半角检查</abilityName>
      <candidateList>
        <item>&lt;</item>
      </candidateList>
      <explain>文本全半角错误。</explain>
      <paraID>1BB4341E</paraID>
      <start>5</start>
      <end>6</end>
      <status>unmodified</status>
      <modifiedWord/>
      <trackRevisions>false</trackRevisions>
    </reviewItem>
    <reviewItem>
      <errorID>cca36d70-6947-4b0b-b708-76ebc18bd6c2</errorID>
      <errorWord>＜</errorWord>
      <group>L1_Format</group>
      <groupName>格式问题</groupName>
      <ability>L2_HalfPunc</ability>
      <abilityName>全半角检查</abilityName>
      <candidateList>
        <item>&lt;</item>
      </candidateList>
      <explain>文本全半角错误。</explain>
      <paraID>3233E3C1</paraID>
      <start>4</start>
      <end>5</end>
      <status>unmodified</status>
      <modifiedWord/>
      <trackRevisions>false</trackRevisions>
    </reviewItem>
    <reviewItem>
      <errorID>ca8467f0-830c-48e8-9b85-664b24b5816b</errorID>
      <errorWord>＜</errorWord>
      <group>L1_Format</group>
      <groupName>格式问题</groupName>
      <ability>L2_HalfPunc</ability>
      <abilityName>全半角检查</abilityName>
      <candidateList>
        <item>&lt;</item>
      </candidateList>
      <explain>文本全半角错误。</explain>
      <paraID>6EB97006</paraID>
      <start>1</start>
      <end>2</end>
      <status>unmodified</status>
      <modifiedWord/>
      <trackRevisions>false</trackRevisions>
    </reviewItem>
    <reviewItem>
      <errorID>91488acc-e448-455e-99bc-cc8f71b05e1a</errorID>
      <errorWord>＜</errorWord>
      <group>L1_Format</group>
      <groupName>格式问题</groupName>
      <ability>L2_HalfPunc</ability>
      <abilityName>全半角检查</abilityName>
      <candidateList>
        <item>&lt;</item>
      </candidateList>
      <explain>文本全半角错误。</explain>
      <paraID>395C77DE</paraID>
      <start>6</start>
      <end>7</end>
      <status>unmodified</status>
      <modifiedWord/>
      <trackRevisions>false</trackRevisions>
    </reviewItem>
    <reviewItem>
      <errorID>595f7126-a3e9-436c-86cc-8eca187869a4</errorID>
      <errorWord>＜</errorWord>
      <group>L1_Format</group>
      <groupName>格式问题</groupName>
      <ability>L2_HalfPunc</ability>
      <abilityName>全半角检查</abilityName>
      <candidateList>
        <item>&lt;</item>
      </candidateList>
      <explain>文本全半角错误。</explain>
      <paraID> F2E7E88</paraID>
      <start>5</start>
      <end>6</end>
      <status>unmodified</status>
      <modifiedWord/>
      <trackRevisions>false</trackRevisions>
    </reviewItem>
    <reviewItem>
      <errorID>510d514a-a6a7-4456-b765-f566d4e5bcaf</errorID>
      <errorWord>＜</errorWord>
      <group>L1_Format</group>
      <groupName>格式问题</groupName>
      <ability>L2_HalfPunc</ability>
      <abilityName>全半角检查</abilityName>
      <candidateList>
        <item>&lt;</item>
      </candidateList>
      <explain>文本全半角错误。</explain>
      <paraID>11DC58C2</paraID>
      <start>1</start>
      <end>2</end>
      <status>unmodified</status>
      <modifiedWord/>
      <trackRevisions>false</trackRevisions>
    </reviewItem>
    <reviewItem>
      <errorID>30786d3c-6d28-4f1a-84a4-2f366a23dcf8</errorID>
      <errorWord>＜</errorWord>
      <group>L1_Format</group>
      <groupName>格式问题</groupName>
      <ability>L2_HalfPunc</ability>
      <abilityName>全半角检查</abilityName>
      <candidateList>
        <item>&lt;</item>
      </candidateList>
      <explain>文本全半角错误。</explain>
      <paraID>58BC4955</paraID>
      <start>5</start>
      <end>6</end>
      <status>unmodified</status>
      <modifiedWord/>
      <trackRevisions>false</trackRevisions>
    </reviewItem>
    <reviewItem>
      <errorID>7e51f10e-3e32-4fe9-887c-1dce568c136e</errorID>
      <errorWord>＜</errorWord>
      <group>L1_Format</group>
      <groupName>格式问题</groupName>
      <ability>L2_HalfPunc</ability>
      <abilityName>全半角检查</abilityName>
      <candidateList>
        <item>&lt;</item>
      </candidateList>
      <explain>文本全半角错误。</explain>
      <paraID>284B4723</paraID>
      <start>4</start>
      <end>5</end>
      <status>unmodified</status>
      <modifiedWord/>
      <trackRevisions>false</trackRevisions>
    </reviewItem>
    <reviewItem>
      <errorID>41f1d178-7c67-44bc-93ac-f3a72a29fef9</errorID>
      <errorWord>＜</errorWord>
      <group>L1_Format</group>
      <groupName>格式问题</groupName>
      <ability>L2_HalfPunc</ability>
      <abilityName>全半角检查</abilityName>
      <candidateList>
        <item>&lt;</item>
      </candidateList>
      <explain>文本全半角错误。</explain>
      <paraID>6D545426</paraID>
      <start>1</start>
      <end>2</end>
      <status>unmodified</status>
      <modifiedWord/>
      <trackRevisions>false</trackRevisions>
    </reviewItem>
    <reviewItem>
      <errorID>8f838951-6414-4451-8359-b3f5e5d4d693</errorID>
      <errorWord>＜</errorWord>
      <group>L1_Format</group>
      <groupName>格式问题</groupName>
      <ability>L2_HalfPunc</ability>
      <abilityName>全半角检查</abilityName>
      <candidateList>
        <item>&lt;</item>
      </candidateList>
      <explain>文本全半角错误。</explain>
      <paraID>5A428742</paraID>
      <start>6</start>
      <end>7</end>
      <status>unmodified</status>
      <modifiedWord/>
      <trackRevisions>false</trackRevisions>
    </reviewItem>
    <reviewItem>
      <errorID>4eb130fc-fdb0-48ee-8ad2-ef392979a665</errorID>
      <errorWord>＜</errorWord>
      <group>L1_Format</group>
      <groupName>格式问题</groupName>
      <ability>L2_HalfPunc</ability>
      <abilityName>全半角检查</abilityName>
      <candidateList>
        <item>&lt;</item>
      </candidateList>
      <explain>文本全半角错误。</explain>
      <paraID>3DE76753</paraID>
      <start>5</start>
      <end>6</end>
      <status>unmodified</status>
      <modifiedWord/>
      <trackRevisions>false</trackRevisions>
    </reviewItem>
    <reviewItem>
      <errorID>b962984a-c151-45e1-9984-ea043d0446b7</errorID>
      <errorWord>＜</errorWord>
      <group>L1_Format</group>
      <groupName>格式问题</groupName>
      <ability>L2_HalfPunc</ability>
      <abilityName>全半角检查</abilityName>
      <candidateList>
        <item>&lt;</item>
      </candidateList>
      <explain>文本全半角错误。</explain>
      <paraID>4A172226</paraID>
      <start>1</start>
      <end>2</end>
      <status>unmodified</status>
      <modifiedWord/>
      <trackRevisions>false</trackRevisions>
    </reviewItem>
    <reviewItem>
      <errorID>eaf1beee-3e30-4bf1-bde9-a799f352c956</errorID>
      <errorWord>＜</errorWord>
      <group>L1_Format</group>
      <groupName>格式问题</groupName>
      <ability>L2_HalfPunc</ability>
      <abilityName>全半角检查</abilityName>
      <candidateList>
        <item>&lt;</item>
      </candidateList>
      <explain>文本全半角错误。</explain>
      <paraID>754D5C81</paraID>
      <start>5</start>
      <end>6</end>
      <status>unmodified</status>
      <modifiedWord/>
      <trackRevisions>false</trackRevisions>
    </reviewItem>
    <reviewItem>
      <errorID>b76ff261-33c4-48c4-b072-94fd760b1244</errorID>
      <errorWord>＜</errorWord>
      <group>L1_Format</group>
      <groupName>格式问题</groupName>
      <ability>L2_HalfPunc</ability>
      <abilityName>全半角检查</abilityName>
      <candidateList>
        <item>&lt;</item>
      </candidateList>
      <explain>文本全半角错误。</explain>
      <paraID>4D6E2867</paraID>
      <start>4</start>
      <end>5</end>
      <status>unmodified</status>
      <modifiedWord/>
      <trackRevisions>false</trackRevisions>
    </reviewItem>
    <reviewItem>
      <errorID>3348e2af-5043-42d7-8266-0aba97785e8f</errorID>
      <errorWord>＜</errorWord>
      <group>L1_Format</group>
      <groupName>格式问题</groupName>
      <ability>L2_HalfPunc</ability>
      <abilityName>全半角检查</abilityName>
      <candidateList>
        <item>&lt;</item>
      </candidateList>
      <explain>文本全半角错误。</explain>
      <paraID>45E46234</paraID>
      <start>1</start>
      <end>2</end>
      <status>unmodified</status>
      <modifiedWord/>
      <trackRevisions>false</trackRevisions>
    </reviewItem>
    <reviewItem>
      <errorID>cd0e24ed-16de-4357-a83e-5f3135ac3af7</errorID>
      <errorWord>＜</errorWord>
      <group>L1_Format</group>
      <groupName>格式问题</groupName>
      <ability>L2_HalfPunc</ability>
      <abilityName>全半角检查</abilityName>
      <candidateList>
        <item>&lt;</item>
      </candidateList>
      <explain>文本全半角错误。</explain>
      <paraID>  77A047</paraID>
      <start>6</start>
      <end>7</end>
      <status>unmodified</status>
      <modifiedWord/>
      <trackRevisions>false</trackRevisions>
    </reviewItem>
    <reviewItem>
      <errorID>7793db93-c4ea-44d1-a292-4c2df125f616</errorID>
      <errorWord>＜</errorWord>
      <group>L1_Format</group>
      <groupName>格式问题</groupName>
      <ability>L2_HalfPunc</ability>
      <abilityName>全半角检查</abilityName>
      <candidateList>
        <item>&lt;</item>
      </candidateList>
      <explain>文本全半角错误。</explain>
      <paraID>1797114B</paraID>
      <start>5</start>
      <end>6</end>
      <status>unmodified</status>
      <modifiedWord/>
      <trackRevisions>false</trackRevisions>
    </reviewItem>
    <reviewItem>
      <errorID>682a6639-438e-4178-9641-8a9ff9b1ba14</errorID>
      <errorWord>＜</errorWord>
      <group>L1_Format</group>
      <groupName>格式问题</groupName>
      <ability>L2_HalfPunc</ability>
      <abilityName>全半角检查</abilityName>
      <candidateList>
        <item>&lt;</item>
      </candidateList>
      <explain>文本全半角错误。</explain>
      <paraID> F3DC16B</paraID>
      <start>1</start>
      <end>2</end>
      <status>unmodified</status>
      <modifiedWord/>
      <trackRevisions>false</trackRevisions>
    </reviewItem>
    <reviewItem>
      <errorID>823e4639-f81f-4028-baef-a443260e91b1</errorID>
      <errorWord>＜</errorWord>
      <group>L1_Format</group>
      <groupName>格式问题</groupName>
      <ability>L2_HalfPunc</ability>
      <abilityName>全半角检查</abilityName>
      <candidateList>
        <item>&lt;</item>
      </candidateList>
      <explain>文本全半角错误。</explain>
      <paraID>2AADC235</paraID>
      <start>5</start>
      <end>6</end>
      <status>unmodified</status>
      <modifiedWord/>
      <trackRevisions>false</trackRevisions>
    </reviewItem>
    <reviewItem>
      <errorID>7d92a8fb-c41c-4992-b196-e5a22454c72b</errorID>
      <errorWord>＜</errorWord>
      <group>L1_Format</group>
      <groupName>格式问题</groupName>
      <ability>L2_HalfPunc</ability>
      <abilityName>全半角检查</abilityName>
      <candidateList>
        <item>&lt;</item>
      </candidateList>
      <explain>文本全半角错误。</explain>
      <paraID>226C202E</paraID>
      <start>4</start>
      <end>5</end>
      <status>unmodified</status>
      <modifiedWord/>
      <trackRevisions>false</trackRevisions>
    </reviewItem>
    <reviewItem>
      <errorID>262a4fbd-486e-4d28-ba5f-b96a9359526d</errorID>
      <errorWord>＜</errorWord>
      <group>L1_Format</group>
      <groupName>格式问题</groupName>
      <ability>L2_HalfPunc</ability>
      <abilityName>全半角检查</abilityName>
      <candidateList>
        <item>&lt;</item>
      </candidateList>
      <explain>文本全半角错误。</explain>
      <paraID>2B6E9A9E</paraID>
      <start>1</start>
      <end>2</end>
      <status>unmodified</status>
      <modifiedWord/>
      <trackRevisions>false</trackRevisions>
    </reviewItem>
    <reviewItem>
      <errorID>831a95bd-861f-415b-9ece-aefcf5d0515b</errorID>
      <errorWord>＜</errorWord>
      <group>L1_Format</group>
      <groupName>格式问题</groupName>
      <ability>L2_HalfPunc</ability>
      <abilityName>全半角检查</abilityName>
      <candidateList>
        <item>&lt;</item>
      </candidateList>
      <explain>文本全半角错误。</explain>
      <paraID>40336BAD</paraID>
      <start>6</start>
      <end>7</end>
      <status>unmodified</status>
      <modifiedWord/>
      <trackRevisions>false</trackRevisions>
    </reviewItem>
    <reviewItem>
      <errorID>0d66658f-e4dc-4067-a892-5a0b84dfd527</errorID>
      <errorWord>＜</errorWord>
      <group>L1_Format</group>
      <groupName>格式问题</groupName>
      <ability>L2_HalfPunc</ability>
      <abilityName>全半角检查</abilityName>
      <candidateList>
        <item>&lt;</item>
      </candidateList>
      <explain>文本全半角错误。</explain>
      <paraID>7E5468D4</paraID>
      <start>4</start>
      <end>5</end>
      <status>unmodified</status>
      <modifiedWord/>
      <trackRevisions>false</trackRevisions>
    </reviewItem>
    <reviewItem>
      <errorID>7e320f8c-d9ad-4ac2-80e9-5cbd986b3d26</errorID>
      <errorWord>＜</errorWord>
      <group>L1_Format</group>
      <groupName>格式问题</groupName>
      <ability>L2_HalfPunc</ability>
      <abilityName>全半角检查</abilityName>
      <candidateList>
        <item>&lt;</item>
      </candidateList>
      <explain>文本全半角错误。</explain>
      <paraID>10D5A309</paraID>
      <start>1</start>
      <end>2</end>
      <status>unmodified</status>
      <modifiedWord/>
      <trackRevisions>false</trackRevisions>
    </reviewItem>
    <reviewItem>
      <errorID>c7d885af-fa33-434d-b81b-dde631e4b861</errorID>
      <errorWord>＜</errorWord>
      <group>L1_Format</group>
      <groupName>格式问题</groupName>
      <ability>L2_HalfPunc</ability>
      <abilityName>全半角检查</abilityName>
      <candidateList>
        <item>&lt;</item>
      </candidateList>
      <explain>文本全半角错误。</explain>
      <paraID>316CDAF4</paraID>
      <start>6</start>
      <end>7</end>
      <status>unmodified</status>
      <modifiedWord/>
      <trackRevisions>false</trackRevisions>
    </reviewItem>
    <reviewItem>
      <errorID>ef70ef9c-497d-4819-9802-5a0a3fda7ff0</errorID>
      <errorWord>＜</errorWord>
      <group>L1_Format</group>
      <groupName>格式问题</groupName>
      <ability>L2_HalfPunc</ability>
      <abilityName>全半角检查</abilityName>
      <candidateList>
        <item>&lt;</item>
      </candidateList>
      <explain>文本全半角错误。</explain>
      <paraID>4F65353E</paraID>
      <start>5</start>
      <end>6</end>
      <status>unmodified</status>
      <modifiedWord/>
      <trackRevisions>false</trackRevisions>
    </reviewItem>
    <reviewItem>
      <errorID>5798d3bd-6330-4601-9b37-05ebb35e8fd0</errorID>
      <errorWord>＜</errorWord>
      <group>L1_Format</group>
      <groupName>格式问题</groupName>
      <ability>L2_HalfPunc</ability>
      <abilityName>全半角检查</abilityName>
      <candidateList>
        <item>&lt;</item>
      </candidateList>
      <explain>文本全半角错误。</explain>
      <paraID>2B1ABCE0</paraID>
      <start>1</start>
      <end>2</end>
      <status>unmodified</status>
      <modifiedWord/>
      <trackRevisions>false</trackRevisions>
    </reviewItem>
    <reviewItem>
      <errorID>fa820318-9a40-4b93-84ab-a22d06833e7c</errorID>
      <errorWord>＜</errorWord>
      <group>L1_Format</group>
      <groupName>格式问题</groupName>
      <ability>L2_HalfPunc</ability>
      <abilityName>全半角检查</abilityName>
      <candidateList>
        <item>&lt;</item>
      </candidateList>
      <explain>文本全半角错误。</explain>
      <paraID>74E8D43D</paraID>
      <start>6</start>
      <end>7</end>
      <status>unmodified</status>
      <modifiedWord/>
      <trackRevisions>false</trackRevisions>
    </reviewItem>
    <reviewItem>
      <errorID>00fd1f5a-55cd-4fe7-9a66-fbad7bb7b836</errorID>
      <errorWord>＜</errorWord>
      <group>L1_Format</group>
      <groupName>格式问题</groupName>
      <ability>L2_HalfPunc</ability>
      <abilityName>全半角检查</abilityName>
      <candidateList>
        <item>&lt;</item>
      </candidateList>
      <explain>文本全半角错误。</explain>
      <paraID>57F84C05</paraID>
      <start>6</start>
      <end>7</end>
      <status>unmodified</status>
      <modifiedWord/>
      <trackRevisions>false</trackRevisions>
    </reviewItem>
    <reviewItem>
      <errorID>56412fce-56c6-4e40-bd1b-64daf8b0bd33</errorID>
      <errorWord>＜</errorWord>
      <group>L1_Format</group>
      <groupName>格式问题</groupName>
      <ability>L2_HalfPunc</ability>
      <abilityName>全半角检查</abilityName>
      <candidateList>
        <item>&lt;</item>
      </candidateList>
      <explain>文本全半角错误。</explain>
      <paraID>19111299</paraID>
      <start>1</start>
      <end>2</end>
      <status>unmodified</status>
      <modifiedWord/>
      <trackRevisions>false</trackRevisions>
    </reviewItem>
    <reviewItem>
      <errorID>ac8117cb-889b-4cd6-80ad-6374849e6a65</errorID>
      <errorWord>＜</errorWord>
      <group>L1_Format</group>
      <groupName>格式问题</groupName>
      <ability>L2_HalfPunc</ability>
      <abilityName>全半角检查</abilityName>
      <candidateList>
        <item>&lt;</item>
      </candidateList>
      <explain>文本全半角错误。</explain>
      <paraID>7B7917BD</paraID>
      <start>5</start>
      <end>6</end>
      <status>unmodified</status>
      <modifiedWord/>
      <trackRevisions>false</trackRevisions>
    </reviewItem>
    <reviewItem>
      <errorID>e6768cf3-311c-4a35-8d43-4621fc9901d7</errorID>
      <errorWord>＜</errorWord>
      <group>L1_Format</group>
      <groupName>格式问题</groupName>
      <ability>L2_HalfPunc</ability>
      <abilityName>全半角检查</abilityName>
      <candidateList>
        <item>&lt;</item>
      </candidateList>
      <explain>文本全半角错误。</explain>
      <paraID>6CDF060F</paraID>
      <start>5</start>
      <end>6</end>
      <status>unmodified</status>
      <modifiedWord/>
      <trackRevisions>false</trackRevisions>
    </reviewItem>
    <reviewItem>
      <errorID>c7c2c693-8864-4941-86ff-bb121506eefc</errorID>
      <errorWord>＜</errorWord>
      <group>L1_Format</group>
      <groupName>格式问题</groupName>
      <ability>L2_HalfPunc</ability>
      <abilityName>全半角检查</abilityName>
      <candidateList>
        <item>&lt;</item>
      </candidateList>
      <explain>文本全半角错误。</explain>
      <paraID>2CC95ADB</paraID>
      <start>1</start>
      <end>2</end>
      <status>unmodified</status>
      <modifiedWord/>
      <trackRevisions>false</trackRevisions>
    </reviewItem>
    <reviewItem>
      <errorID>01e4f417-94cb-4269-9f0b-b11950a1212b</errorID>
      <errorWord>＜</errorWord>
      <group>L1_Format</group>
      <groupName>格式问题</groupName>
      <ability>L2_HalfPunc</ability>
      <abilityName>全半角检查</abilityName>
      <candidateList>
        <item>&lt;</item>
      </candidateList>
      <explain>文本全半角错误。</explain>
      <paraID>6979D594</paraID>
      <start>6</start>
      <end>7</end>
      <status>unmodified</status>
      <modifiedWord/>
      <trackRevisions>false</trackRevisions>
    </reviewItem>
    <reviewItem>
      <errorID>9177a579-b29f-445d-a818-67c92e517888</errorID>
      <errorWord>＜</errorWord>
      <group>L1_Format</group>
      <groupName>格式问题</groupName>
      <ability>L2_HalfPunc</ability>
      <abilityName>全半角检查</abilityName>
      <candidateList>
        <item>&lt;</item>
      </candidateList>
      <explain>文本全半角错误。</explain>
      <paraID>114F1E4F</paraID>
      <start>5</start>
      <end>6</end>
      <status>unmodified</status>
      <modifiedWord/>
      <trackRevisions>false</trackRevisions>
    </reviewItem>
    <reviewItem>
      <errorID>115aea37-e845-45a1-a3d2-8006a52a1e96</errorID>
      <errorWord>＜</errorWord>
      <group>L1_Format</group>
      <groupName>格式问题</groupName>
      <ability>L2_HalfPunc</ability>
      <abilityName>全半角检查</abilityName>
      <candidateList>
        <item>&lt;</item>
      </candidateList>
      <explain>文本全半角错误。</explain>
      <paraID>  432DE7</paraID>
      <start>1</start>
      <end>2</end>
      <status>unmodified</status>
      <modifiedWord/>
      <trackRevisions>false</trackRevisions>
    </reviewItem>
    <reviewItem>
      <errorID>4a2e7f71-5519-4d56-abf8-7786d9d391d0</errorID>
      <errorWord>＜</errorWord>
      <group>L1_Format</group>
      <groupName>格式问题</groupName>
      <ability>L2_HalfPunc</ability>
      <abilityName>全半角检查</abilityName>
      <candidateList>
        <item>&lt;</item>
      </candidateList>
      <explain>文本全半角错误。</explain>
      <paraID>518133A5</paraID>
      <start>5</start>
      <end>6</end>
      <status>unmodified</status>
      <modifiedWord/>
      <trackRevisions>false</trackRevisions>
    </reviewItem>
    <reviewItem>
      <errorID>06153883-38b1-4a6f-96f7-eb13ff74ce62</errorID>
      <errorWord>＜</errorWord>
      <group>L1_Format</group>
      <groupName>格式问题</groupName>
      <ability>L2_HalfPunc</ability>
      <abilityName>全半角检查</abilityName>
      <candidateList>
        <item>&lt;</item>
      </candidateList>
      <explain>文本全半角错误。</explain>
      <paraID>112918A1</paraID>
      <start>4</start>
      <end>5</end>
      <status>unmodified</status>
      <modifiedWord/>
      <trackRevisions>false</trackRevisions>
    </reviewItem>
    <reviewItem>
      <errorID>01fd1a82-3a1e-40ca-b730-5691dbfb0d1b</errorID>
      <errorWord>＜</errorWord>
      <group>L1_Format</group>
      <groupName>格式问题</groupName>
      <ability>L2_HalfPunc</ability>
      <abilityName>全半角检查</abilityName>
      <candidateList>
        <item>&lt;</item>
      </candidateList>
      <explain>文本全半角错误。</explain>
      <paraID>5737C9BC</paraID>
      <start>1</start>
      <end>2</end>
      <status>unmodified</status>
      <modifiedWord/>
      <trackRevisions>false</trackRevisions>
    </reviewItem>
    <reviewItem>
      <errorID>e9147d5c-a891-43d2-8177-c620182402ec</errorID>
      <errorWord>＜</errorWord>
      <group>L1_Format</group>
      <groupName>格式问题</groupName>
      <ability>L2_HalfPunc</ability>
      <abilityName>全半角检查</abilityName>
      <candidateList>
        <item>&lt;</item>
      </candidateList>
      <explain>文本全半角错误。</explain>
      <paraID>3C205AA6</paraID>
      <start>6</start>
      <end>7</end>
      <status>unmodified</status>
      <modifiedWord/>
      <trackRevisions>false</trackRevisions>
    </reviewItem>
    <reviewItem>
      <errorID>3bd94734-52a8-41d3-869a-2c5a3a0aa0db</errorID>
      <errorWord>＜</errorWord>
      <group>L1_Format</group>
      <groupName>格式问题</groupName>
      <ability>L2_HalfPunc</ability>
      <abilityName>全半角检查</abilityName>
      <candidateList>
        <item>&lt;</item>
      </candidateList>
      <explain>文本全半角错误。</explain>
      <paraID>68CBFB3A</paraID>
      <start>5</start>
      <end>6</end>
      <status>unmodified</status>
      <modifiedWord/>
      <trackRevisions>false</trackRevisions>
    </reviewItem>
    <reviewItem>
      <errorID>321a9012-17af-48a2-8b75-ce60bf501f4d</errorID>
      <errorWord>＜</errorWord>
      <group>L1_Format</group>
      <groupName>格式问题</groupName>
      <ability>L2_HalfPunc</ability>
      <abilityName>全半角检查</abilityName>
      <candidateList>
        <item>&lt;</item>
      </candidateList>
      <explain>文本全半角错误。</explain>
      <paraID>39BBCDE9</paraID>
      <start>1</start>
      <end>2</end>
      <status>unmodified</status>
      <modifiedWord/>
      <trackRevisions>false</trackRevisions>
    </reviewItem>
    <reviewItem>
      <errorID>d50d0ff4-8482-49fd-a9f0-6ac5fc71f155</errorID>
      <errorWord>＜</errorWord>
      <group>L1_Format</group>
      <groupName>格式问题</groupName>
      <ability>L2_HalfPunc</ability>
      <abilityName>全半角检查</abilityName>
      <candidateList>
        <item>&lt;</item>
      </candidateList>
      <explain>文本全半角错误。</explain>
      <paraID>2AEA6D54</paraID>
      <start>5</start>
      <end>6</end>
      <status>unmodified</status>
      <modifiedWord/>
      <trackRevisions>false</trackRevisions>
    </reviewItem>
    <reviewItem>
      <errorID>d22571ff-ee61-4e92-ab6f-4b7a3356e198</errorID>
      <errorWord>＜</errorWord>
      <group>L1_Format</group>
      <groupName>格式问题</groupName>
      <ability>L2_HalfPunc</ability>
      <abilityName>全半角检查</abilityName>
      <candidateList>
        <item>&lt;</item>
      </candidateList>
      <explain>文本全半角错误。</explain>
      <paraID>656A25C6</paraID>
      <start>4</start>
      <end>5</end>
      <status>unmodified</status>
      <modifiedWord/>
      <trackRevisions>false</trackRevisions>
    </reviewItem>
    <reviewItem>
      <errorID>3741dcb0-3f8e-484b-99e9-9028ff65f806</errorID>
      <errorWord>＜</errorWord>
      <group>L1_Format</group>
      <groupName>格式问题</groupName>
      <ability>L2_HalfPunc</ability>
      <abilityName>全半角检查</abilityName>
      <candidateList>
        <item>&lt;</item>
      </candidateList>
      <explain>文本全半角错误。</explain>
      <paraID>7500507C</paraID>
      <start>1</start>
      <end>2</end>
      <status>unmodified</status>
      <modifiedWord/>
      <trackRevisions>false</trackRevisions>
    </reviewItem>
    <reviewItem>
      <errorID>a2c9c747-b70d-4f41-89fd-7e118b7a407c</errorID>
      <errorWord>[2011]300号</errorWord>
      <group>L1_Knowledge</group>
      <groupName>知识性问题</groupName>
      <ability>L2_Knowledge</ability>
      <abilityName>其他知识</abilityName>
      <candidateList>
        <item>〔2011〕300号</item>
      </candidateList>
      <explain>发文字号格式错误</explain>
      <paraID>434213ED</paraID>
      <start>35</start>
      <end>45</end>
      <status>unmodified</status>
      <modifiedWord/>
      <trackRevisions>false</trackRevisions>
    </reviewItem>
    <reviewItem>
      <errorID>8409b7c0-5b54-46bf-96cf-ea3feb071614</errorID>
      <errorWord>只须</errorWord>
      <group>L1_Word</group>
      <groupName>字词问题</groupName>
      <ability>L2_Typo</ability>
      <abilityName>字词错误</abilityName>
      <candidateList>
        <item>只需</item>
      </candidateList>
      <explain/>
      <paraID>434213ED</paraID>
      <start>81</start>
      <end>83</end>
      <status>unmodified</status>
      <modifiedWord/>
      <trackRevisions>false</trackRevisions>
    </reviewItem>
    <reviewItem>
      <errorID>a8c938b5-2eaa-4ff0-82d6-e549cd8d404c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3F450C44</paraID>
      <start>0</start>
      <end>2</end>
      <status>unmodified</status>
      <modifiedWord/>
      <trackRevisions>false</trackRevisions>
    </reviewItem>
    <reviewItem>
      <errorID>d75cc0e3-8fd1-467a-bc2a-052fb03cff04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55A0882E</paraID>
      <start>0</start>
      <end>2</end>
      <status>unmodified</status>
      <modifiedWord/>
      <trackRevisions>false</trackRevisions>
    </reviewItem>
    <reviewItem>
      <errorID>f3408186-a8c9-4d05-ba1d-6f90919321b8</errorID>
      <errorWord>月的</errorWord>
      <group>L1_Word</group>
      <groupName>字词问题</groupName>
      <ability>L2_Typo</ability>
      <abilityName>字词错误</abilityName>
      <candidateList>
        <item>月</item>
      </candidateList>
      <explain/>
      <paraID>55A0882E</paraID>
      <start>48</start>
      <end>50</end>
      <status>unmodified</status>
      <modifiedWord/>
      <trackRevisions>false</trackRevisions>
    </reviewItem>
    <reviewItem>
      <errorID>86fbcd03-f08f-49e1-ba9c-af138a1650bf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148E18E8</paraID>
      <start>0</start>
      <end>2</end>
      <status>unmodified</status>
      <modifiedWord/>
      <trackRevisions>false</trackRevisions>
    </reviewItem>
    <reviewItem>
      <errorID>c447bd22-2080-4c45-9180-5e3f884d6d52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73C9916D</paraID>
      <start>0</start>
      <end>2</end>
      <status>unmodified</status>
      <modifiedWord/>
      <trackRevisions>false</trackRevisions>
    </reviewItem>
    <reviewItem>
      <errorID>d086613b-0b9a-4a0e-849c-0f5a4a838df3</errorID>
      <errorWord>)</errorWord>
      <group>L1_Format</group>
      <groupName>格式问题</groupName>
      <ability>L2_HalfPunc</ability>
      <abilityName>全半角检查</abilityName>
      <candidateList>
        <item>）</item>
      </candidateList>
      <explain>文本全半角错误。</explain>
      <paraID>73C9916D</paraID>
      <start>222</start>
      <end>223</end>
      <status>unmodified</status>
      <modifiedWord/>
      <trackRevisions>false</trackRevisions>
    </reviewItem>
    <reviewItem>
      <errorID>767dde81-494a-4ad7-bc0d-960d4ead8d49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7FA35E75</paraID>
      <start>0</start>
      <end>2</end>
      <status>unmodified</status>
      <modifiedWord/>
      <trackRevisions>false</trackRevisions>
    </reviewItem>
    <reviewItem>
      <errorID>02e2ea82-5bb7-42b6-80fb-967149c51e95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14116D59</paraID>
      <start>0</start>
      <end>2</end>
      <status>unmodified</status>
      <modifiedWord/>
      <trackRevisions>false</trackRevisions>
    </reviewItem>
    <reviewItem>
      <errorID>39c0d9ce-8cf4-4169-bbb8-b4ea6a8098f2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514F909E</paraID>
      <start>0</start>
      <end>2</end>
      <status>unmodified</status>
      <modifiedWord/>
      <trackRevisions>false</trackRevisions>
    </reviewItem>
    <reviewItem>
      <errorID>d6aa9674-2d9d-41e4-ac12-c26730918a97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7817C3BA</paraID>
      <start>0</start>
      <end>2</end>
      <status>unmodified</status>
      <modifiedWord/>
      <trackRevisions>false</trackRevisions>
    </reviewItem>
    <reviewItem>
      <errorID>5b6286fc-18a3-4e8e-8225-86b0c3a6a1be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B64605</paraID>
      <start>0</start>
      <end>2</end>
      <status>unmodified</status>
      <modifiedWord/>
      <trackRevisions>false</trackRevisions>
    </reviewItem>
    <reviewItem>
      <errorID>fb608059-f2f1-49d5-8234-597244f18ffb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711EC2B1</paraID>
      <start>0</start>
      <end>2</end>
      <status>unmodified</status>
      <modifiedWord/>
      <trackRevisions>false</trackRevisions>
    </reviewItem>
    <reviewItem>
      <errorID>f9c8ac4e-45f4-4ae9-8e2b-c14a103acc75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225B2C4A</paraID>
      <start>0</start>
      <end>2</end>
      <status>unmodified</status>
      <modifiedWord/>
      <trackRevisions>false</trackRevisions>
    </reviewItem>
    <reviewItem>
      <errorID>6be79184-4ec1-4767-8494-bb62df949a9e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2E82998A</paraID>
      <start>0</start>
      <end>2</end>
      <status>unmodified</status>
      <modifiedWord/>
      <trackRevisions>false</trackRevisions>
    </reviewItem>
    <reviewItem>
      <errorID>95cb02c0-f0eb-41a8-8c1e-324154c05cda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6E5655A6</paraID>
      <start>0</start>
      <end>2</end>
      <status>unmodified</status>
      <modifiedWord/>
      <trackRevisions>false</trackRevisions>
    </reviewItem>
    <reviewItem>
      <errorID>e33405ef-b1ed-42a2-872f-84cfe59c90b3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A5CD05C</paraID>
      <start>0</start>
      <end>2</end>
      <status>unmodified</status>
      <modifiedWord/>
      <trackRevisions>false</trackRevisions>
    </reviewItem>
    <reviewItem>
      <errorID>75f76fc7-22f5-4a2b-98c2-ede4062f833a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3D79DC15</paraID>
      <start>0</start>
      <end>2</end>
      <status>unmodified</status>
      <modifiedWord/>
      <trackRevisions>false</trackRevisions>
    </reviewItem>
    <reviewItem>
      <errorID>78dce094-8f1a-496d-b428-279248d942f6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36BB4FCA</paraID>
      <start>0</start>
      <end>2</end>
      <status>unmodified</status>
      <modifiedWord/>
      <trackRevisions>false</trackRevisions>
    </reviewItem>
    <reviewItem>
      <errorID>d0a9d479-0fad-407b-b7d8-0f27618f03d1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62682874</paraID>
      <start>0</start>
      <end>2</end>
      <status>unmodified</status>
      <modifiedWord/>
      <trackRevisions>false</trackRevisions>
    </reviewItem>
    <reviewItem>
      <errorID>9166acd2-bf93-4255-aad0-9b6f320c3d63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34169880</paraID>
      <start>0</start>
      <end>2</end>
      <status>unmodified</status>
      <modifiedWord/>
      <trackRevisions>false</trackRevisions>
    </reviewItem>
    <reviewItem>
      <errorID>81d8631a-3275-45c4-9737-cf0f4bcd6622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63DB84C1</paraID>
      <start>0</start>
      <end>2</end>
      <status>unmodified</status>
      <modifiedWord/>
      <trackRevisions>false</trackRevisions>
    </reviewItem>
    <reviewItem>
      <errorID>a24d6a52-263e-4ae4-b741-72be7e833058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4CB756CA</paraID>
      <start>0</start>
      <end>2</end>
      <status>unmodified</status>
      <modifiedWord/>
      <trackRevisions>false</trackRevisions>
    </reviewItem>
    <reviewItem>
      <errorID>0e54bcda-8219-4b46-8f2d-e74526bdebc4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5E56EB58</paraID>
      <start>0</start>
      <end>2</end>
      <status>unmodified</status>
      <modifiedWord/>
      <trackRevisions>false</trackRevisions>
    </reviewItem>
    <reviewItem>
      <errorID>a98a72c0-61b8-49d8-807c-7e931bb8c0d8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B3458A5</paraID>
      <start>0</start>
      <end>2</end>
      <status>unmodified</status>
      <modifiedWord/>
      <trackRevisions>false</trackRevisions>
    </reviewItem>
    <reviewItem>
      <errorID>23914490-6bd8-409a-8218-8d1cfcd9f145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4EDF9C20</paraID>
      <start>0</start>
      <end>2</end>
      <status>unmodified</status>
      <modifiedWord/>
      <trackRevisions>false</trackRevisions>
    </reviewItem>
    <reviewItem>
      <errorID>7853f327-c982-400d-a926-fa7cb7ba92bb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7AE09A30</paraID>
      <start>0</start>
      <end>2</end>
      <status>unmodified</status>
      <modifiedWord/>
      <trackRevisions>false</trackRevisions>
    </reviewItem>
    <reviewItem>
      <errorID>0b91c905-9329-416b-962b-5d85460584df</errorID>
      <errorWord>（</errorWord>
      <group>L1_Format</group>
      <groupName>格式问题</groupName>
      <ability>L2_HalfPunc</ability>
      <abilityName>全半角检查</abilityName>
      <candidateList>
        <item>(</item>
      </candidateList>
      <explain>文本全半角错误。</explain>
      <paraID>4CBEF967</paraID>
      <start>4</start>
      <end>5</end>
      <status>unmodified</status>
      <modifiedWord/>
      <trackRevisions>false</trackRevisions>
    </reviewItem>
    <reviewItem>
      <errorID>7510bba8-ea38-4d0b-bc63-0ada7b0021c0</errorID>
      <errorWord>）</errorWord>
      <group>L1_Format</group>
      <groupName>格式问题</groupName>
      <ability>L2_HalfPunc</ability>
      <abilityName>全半角检查</abilityName>
      <candidateList>
        <item>)</item>
      </candidateList>
      <explain>文本全半角错误。</explain>
      <paraID>4CBEF967</paraID>
      <start>6</start>
      <end>7</end>
      <status>unmodified</status>
      <modifiedWord/>
      <trackRevisions>false</trackRevisions>
    </reviewItem>
    <reviewItem>
      <errorID>62770c76-b06f-4b61-9996-cf5f6e483700</errorID>
      <errorWord>(</errorWord>
      <group>L1_Format</group>
      <groupName>格式问题</groupName>
      <ability>L2_HalfPunc</ability>
      <abilityName>全半角检查</abilityName>
      <candidateList>
        <item>（</item>
      </candidateList>
      <explain>文本全半角错误。</explain>
      <paraID>3C9F1F97</paraID>
      <start>13</start>
      <end>14</end>
      <status>unmodified</status>
      <modifiedWord/>
      <trackRevisions>false</trackRevisions>
    </reviewItem>
    <reviewItem>
      <errorID>28fe71ef-7bce-4034-8c00-48e06ed8a8bb</errorID>
      <errorWord>)</errorWord>
      <group>L1_Format</group>
      <groupName>格式问题</groupName>
      <ability>L2_HalfPunc</ability>
      <abilityName>全半角检查</abilityName>
      <candidateList>
        <item>）</item>
      </candidateList>
      <explain>文本全半角错误。</explain>
      <paraID>3C9F1F97</paraID>
      <start>36</start>
      <end>37</end>
      <status>unmodified</status>
      <modifiedWord/>
      <trackRevisions>false</trackRevisions>
    </reviewItem>
    <reviewItem>
      <errorID>03806c18-b687-4b14-9817-2e910bd98c44</errorID>
      <errorWord>(</errorWord>
      <group>L1_Format</group>
      <groupName>格式问题</groupName>
      <ability>L2_HalfPunc</ability>
      <abilityName>全半角检查</abilityName>
      <candidateList>
        <item>（</item>
      </candidateList>
      <explain>文本全半角错误。</explain>
      <paraID>3C9F1F97</paraID>
      <start>46</start>
      <end>47</end>
      <status>unmodified</status>
      <modifiedWord/>
      <trackRevisions>false</trackRevisions>
    </reviewItem>
    <reviewItem>
      <errorID>85531f9a-6335-4e87-a5f0-edd3ba878415</errorID>
      <errorWord>)</errorWord>
      <group>L1_Format</group>
      <groupName>格式问题</groupName>
      <ability>L2_HalfPunc</ability>
      <abilityName>全半角检查</abilityName>
      <candidateList>
        <item>）</item>
      </candidateList>
      <explain>文本全半角错误。</explain>
      <paraID>3C9F1F97</paraID>
      <start>62</start>
      <end>63</end>
      <status>unmodified</status>
      <modifiedWord/>
      <trackRevisions>false</trackRevisions>
    </reviewItem>
    <reviewItem>
      <errorID>d6138631-a0d6-4b4e-93df-7ac6f4ee0e88</errorID>
      <errorWord>(</errorWord>
      <group>L1_Format</group>
      <groupName>格式问题</groupName>
      <ability>L2_HalfPunc</ability>
      <abilityName>全半角检查</abilityName>
      <candidateList>
        <item>（</item>
      </candidateList>
      <explain>文本全半角错误。</explain>
      <paraID>3F701EA5</paraID>
      <start>10</start>
      <end>11</end>
      <status>unmodified</status>
      <modifiedWord/>
      <trackRevisions>false</trackRevisions>
    </reviewItem>
    <reviewItem>
      <errorID>6f1bff5f-f7d2-4abd-81f4-1a81711218b4</errorID>
      <errorWord>)</errorWord>
      <group>L1_Format</group>
      <groupName>格式问题</groupName>
      <ability>L2_HalfPunc</ability>
      <abilityName>全半角检查</abilityName>
      <candidateList>
        <item>）</item>
      </candidateList>
      <explain>文本全半角错误。</explain>
      <paraID>3F701EA5</paraID>
      <start>33</start>
      <end>34</end>
      <status>unmodified</status>
      <modifiedWord/>
      <trackRevisions>false</trackRevisions>
    </reviewItem>
    <reviewItem>
      <errorID>4f40afce-5583-4738-97ca-b2a6cc8dfb69</errorID>
      <errorWord>(</errorWord>
      <group>L1_Format</group>
      <groupName>格式问题</groupName>
      <ability>L2_HalfPunc</ability>
      <abilityName>全半角检查</abilityName>
      <candidateList>
        <item>（</item>
      </candidateList>
      <explain>文本全半角错误。</explain>
      <paraID>3F701EA5</paraID>
      <start>43</start>
      <end>44</end>
      <status>unmodified</status>
      <modifiedWord/>
      <trackRevisions>false</trackRevisions>
    </reviewItem>
    <reviewItem>
      <errorID>af2358c4-864a-41c8-8cef-cfd45097cd1f</errorID>
      <errorWord>)</errorWord>
      <group>L1_Format</group>
      <groupName>格式问题</groupName>
      <ability>L2_HalfPunc</ability>
      <abilityName>全半角检查</abilityName>
      <candidateList>
        <item>）</item>
      </candidateList>
      <explain>文本全半角错误。</explain>
      <paraID>3F701EA5</paraID>
      <start>59</start>
      <end>60</end>
      <status>unmodified</status>
      <modifiedWord/>
      <trackRevisions>false</trackRevisions>
    </reviewItem>
    <reviewItem>
      <errorID>202e0a4f-0081-47cf-b141-c365018c26b0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1532B7D</paraID>
      <start>0</start>
      <end>2</end>
      <status>unmodified</status>
      <modifiedWord/>
      <trackRevisions>false</trackRevisions>
    </reviewItem>
    <reviewItem>
      <errorID>bab4fee7-87a9-442a-9a3d-9f383243c39b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11CBC43D</paraID>
      <start>0</start>
      <end>2</end>
      <status>unmodified</status>
      <modifiedWord/>
      <trackRevisions>false</trackRevisions>
    </reviewItem>
    <reviewItem>
      <errorID>58e261b2-f6ab-4db5-8314-6ffbd3a0dd46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7B15DBBF</paraID>
      <start>22</start>
      <end>25</end>
      <status>unmodified</status>
      <modifiedWord/>
      <trackRevisions>false</trackRevisions>
    </reviewItem>
    <reviewItem>
      <errorID>a8d42b2e-6e2d-4226-aa9c-e34163682838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7B15DBBF</paraID>
      <start>54</start>
      <end>57</end>
      <status>unmodified</status>
      <modifiedWord/>
      <trackRevisions>false</trackRevisions>
    </reviewItem>
    <reviewItem>
      <errorID>69a0ddc1-ea4f-4146-a6b7-eabc8a1b4dd2</errorID>
      <errorWord>法律、法规</errorWord>
      <group>L1_Word</group>
      <groupName>字词问题</groupName>
      <ability>L2_Typo</ability>
      <abilityName>字词错误</abilityName>
      <candidateList>
        <item>法律法规</item>
      </candidateList>
      <explain/>
      <paraID>7B15DBBF</paraID>
      <start>78</start>
      <end>83</end>
      <status>unmodified</status>
      <modifiedWord/>
      <trackRevisions>false</trackRevisions>
    </reviewItem>
    <reviewItem>
      <errorID>7cd639d3-b8fe-4a67-8aa2-adea9ec55842</errorID>
      <errorWord>（</errorWord>
      <group>L1_Punc</group>
      <groupName>标点问题</groupName>
      <ability>L2_Punc</ability>
      <abilityName>标点符号检查</abilityName>
      <candidateList/>
      <explain>同一形式括号套用。</explain>
      <paraID>13D30DCE</paraID>
      <start>74</start>
      <end>75</end>
      <status>unmodified</status>
      <modifiedWord/>
      <trackRevisions>false</trackRevisions>
    </reviewItem>
    <reviewItem>
      <errorID>c529f54b-3614-4659-bb90-db3bb81e2755</errorID>
      <errorWord>）</errorWord>
      <group>L1_Punc</group>
      <groupName>标点问题</groupName>
      <ability>L2_Punc</ability>
      <abilityName>标点符号检查</abilityName>
      <candidateList/>
      <explain>同一形式括号套用。</explain>
      <paraID>13D30DCE</paraID>
      <start>79</start>
      <end>80</end>
      <status>unmodified</status>
      <modifiedWord/>
      <trackRevisions>false</trackRevisions>
    </reviewItem>
    <reviewItem>
      <errorID>3f7f647d-1a56-4ca7-9ba3-034f99cd13f2</errorID>
      <errorWord>人</errorWord>
      <group>L1_Word</group>
      <groupName>字词问题</groupName>
      <ability>L2_Typo</ability>
      <abilityName>字词错误</abilityName>
      <candidateList>
        <item>人是</item>
      </candidateList>
      <explain/>
      <paraID>2C971856</paraID>
      <start>80</start>
      <end>81</end>
      <status>unmodified</status>
      <modifiedWord/>
      <trackRevisions>false</trackRevisions>
    </reviewItem>
    <reviewItem>
      <errorID>e306aefd-b4ad-462a-b8e2-2b9255b0e89b</errorID>
      <errorWord>（</errorWord>
      <group>L1_Punc</group>
      <groupName>标点问题</groupName>
      <ability>L2_Punc</ability>
      <abilityName>标点符号检查</abilityName>
      <candidateList/>
      <explain>同一形式括号套用。</explain>
      <paraID> F0FAEB3</paraID>
      <start>82</start>
      <end>83</end>
      <status>unmodified</status>
      <modifiedWord/>
      <trackRevisions>false</trackRevisions>
    </reviewItem>
    <reviewItem>
      <errorID>3fa1fd63-2ab2-4d96-80f1-38096adfbcc2</errorID>
      <errorWord>）</errorWord>
      <group>L1_Punc</group>
      <groupName>标点问题</groupName>
      <ability>L2_Punc</ability>
      <abilityName>标点符号检查</abilityName>
      <candidateList/>
      <explain>同一形式括号套用。</explain>
      <paraID> F0FAEB3</paraID>
      <start>87</start>
      <end>88</end>
      <status>unmodified</status>
      <modifiedWord/>
      <trackRevisions>false</trackRevisions>
    </reviewItem>
    <reviewItem>
      <errorID>46d7a4df-a20b-49fa-88df-cb093820bd06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68124125</paraID>
      <start>51</start>
      <end>54</end>
      <status>unmodified</status>
      <modifiedWord/>
      <trackRevisions>false</trackRevisions>
    </reviewItem>
    <reviewItem>
      <errorID>fdea4bdc-3872-47ab-b30b-41f1c2ec9667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68124125</paraID>
      <start>70</start>
      <end>73</end>
      <status>unmodified</status>
      <modifiedWord/>
      <trackRevisions>false</trackRevisions>
    </reviewItem>
    <reviewItem>
      <errorID>6f883355-2e82-46ae-b3cd-84cc971a9ae4</errorID>
      <errorWord>法律、法规</errorWord>
      <group>L1_Word</group>
      <groupName>字词问题</groupName>
      <ability>L2_Typo</ability>
      <abilityName>字词错误</abilityName>
      <candidateList>
        <item>法律法规</item>
      </candidateList>
      <explain/>
      <paraID>1C2DB506</paraID>
      <start>25</start>
      <end>30</end>
      <status>unmodified</status>
      <modifiedWord/>
      <trackRevisions>false</trackRevisions>
    </reviewItem>
    <reviewItem>
      <errorID>92bca25d-1fde-40f9-8e2c-a2e8c9eacdef</errorID>
      <errorWord>不能负</errorWord>
      <group>L1_Word</group>
      <groupName>字词问题</groupName>
      <ability>L2_Typo</ability>
      <abilityName>字词错误</abilityName>
      <candidateList>
        <item>不能</item>
      </candidateList>
      <explain/>
      <paraID>637D3B7F</paraID>
      <start>35</start>
      <end>38</end>
      <status>unmodified</status>
      <modifiedWord/>
      <trackRevisions>false</trackRevisions>
    </reviewItem>
    <reviewItem>
      <errorID>864da22e-667c-4bef-ade6-08819b5987fa</errorID>
      <errorWord>[2020]46号</errorWord>
      <group>L1_Knowledge</group>
      <groupName>知识性问题</groupName>
      <ability>L2_Knowledge</ability>
      <abilityName>其他知识</abilityName>
      <candidateList>
        <item>〔2020〕46号</item>
      </candidateList>
      <explain>发文字号格式错误</explain>
      <paraID>7FD51B7F</paraID>
      <start>26</start>
      <end>35</end>
      <status>unmodified</status>
      <modifiedWord/>
      <trackRevisions>false</trackRevisions>
    </reviewItem>
    <reviewItem>
      <errorID>2d8c012f-2a18-463c-8314-885c3f4c791e</errorID>
      <errorWord>第九条、</errorWord>
      <group>L1_Punc</group>
      <groupName>标点问题</groupName>
      <ability>L2_Punc</ability>
      <abilityName>标点符号检查</abilityName>
      <candidateList>
        <item>第九条，</item>
      </candidateList>
      <explain>连接词前后不宜使用顿号，建议使用逗号。</explain>
      <paraID>7FD51B7F</paraID>
      <start>36</start>
      <end>40</end>
      <status>unmodified</status>
      <modifiedWord/>
      <trackRevisions>false</trackRevisions>
    </reviewItem>
    <reviewItem>
      <errorID>7ecb9f71-7d84-4716-95e9-1e501817b02a</errorID>
      <errorWord>-</errorWord>
      <group>L1_Knowledge</group>
      <groupName>知识性问题</groupName>
      <ability>L2_Knowledge</ability>
      <abilityName>其他知识</abilityName>
      <candidateList>
        <item>～</item>
      </candidateList>
      <explain>连接号使用不恰当</explain>
      <paraID>7FD51B7F</paraID>
      <start>296</start>
      <end>297</end>
      <status>unmodified</status>
      <modifiedWord/>
      <trackRevisions>false</trackRevisions>
    </reviewItem>
    <reviewItem>
      <errorID>a560a4c9-c88d-44f0-a14f-4cde7d21bbe7</errorID>
      <errorWord>—</errorWord>
      <group>L1_Knowledge</group>
      <groupName>知识性问题</groupName>
      <ability>L2_Knowledge</ability>
      <abilityName>其他知识</abilityName>
      <candidateList>
        <item>～</item>
      </candidateList>
      <explain>连接号使用不恰当</explain>
      <paraID>7FD51B7F</paraID>
      <start>308</start>
      <end>309</end>
      <status>unmodified</status>
      <modifiedWord/>
      <trackRevisions>false</trackRevisions>
    </reviewItem>
    <reviewItem>
      <errorID>773f304b-14e7-4f71-93ac-6d7521af426c</errorID>
      <errorWord>[2020]46号</errorWord>
      <group>L1_Knowledge</group>
      <groupName>知识性问题</groupName>
      <ability>L2_Knowledge</ability>
      <abilityName>其他知识</abilityName>
      <candidateList>
        <item>〔2020〕46号</item>
      </candidateList>
      <explain>发文字号格式错误</explain>
      <paraID>30B93208</paraID>
      <start>26</start>
      <end>35</end>
      <status>unmodified</status>
      <modifiedWord/>
      <trackRevisions>false</trackRevisions>
    </reviewItem>
    <reviewItem>
      <errorID>c352c32c-9996-4168-9f37-4b1c91bebf2d</errorID>
      <errorWord>占到</errorWord>
      <group>L1_Word</group>
      <groupName>字词问题</groupName>
      <ability>L2_Typo</ability>
      <abilityName>字词错误</abilityName>
      <candidateList>
        <item>占</item>
      </candidateList>
      <explain/>
      <paraID>30B93208</paraID>
      <start>188</start>
      <end>190</end>
      <status>unmodified</status>
      <modifiedWord/>
      <trackRevisions>false</trackRevisions>
    </reviewItem>
    <reviewItem>
      <errorID>616017e7-7d28-4bbb-80a7-fbecf0b4ff17</errorID>
      <errorWord>-</errorWord>
      <group>L1_Knowledge</group>
      <groupName>知识性问题</groupName>
      <ability>L2_Knowledge</ability>
      <abilityName>其他知识</abilityName>
      <candidateList>
        <item>～</item>
      </candidateList>
      <explain>连接号使用不恰当</explain>
      <paraID>30B93208</paraID>
      <start>229</start>
      <end>230</end>
      <status>unmodified</status>
      <modifiedWord/>
      <trackRevisions>false</trackRevisions>
    </reviewItem>
    <reviewItem>
      <errorID>0132073c-46c2-44c8-8776-0f244219ab47</errorID>
      <errorWord>理</errorWord>
      <group>L1_Word</group>
      <groupName>字词问题</groupName>
      <ability>L2_Typo</ability>
      <abilityName>字词错误</abilityName>
      <candidateList>
        <item>理人</item>
      </candidateList>
      <explain/>
      <paraID>54A80B9A</paraID>
      <start>20</start>
      <end>21</end>
      <status>unmodified</status>
      <modifiedWord/>
      <trackRevisions>false</trackRevisions>
    </reviewItem>
    <reviewItem>
      <errorID>50314c11-a1e3-4f2a-98af-71cd21776b0d</errorID>
      <errorWord>(</errorWord>
      <group>L1_Format</group>
      <groupName>格式问题</groupName>
      <ability>L2_HalfPunc</ability>
      <abilityName>全半角检查</abilityName>
      <candidateList>
        <item>（</item>
      </candidateList>
      <explain>文本全半角错误。</explain>
      <paraID>7B968CCE</paraID>
      <start>94</start>
      <end>95</end>
      <status>unmodified</status>
      <modifiedWord/>
      <trackRevisions>false</trackRevisions>
    </reviewItem>
    <reviewItem>
      <errorID>0576098f-bfe9-4126-b9c4-3065d6f2b321</errorID>
      <errorWord>)</errorWord>
      <group>L1_Format</group>
      <groupName>格式问题</groupName>
      <ability>L2_HalfPunc</ability>
      <abilityName>全半角检查</abilityName>
      <candidateList>
        <item>）</item>
      </candidateList>
      <explain>文本全半角错误。</explain>
      <paraID>7B968CCE</paraID>
      <start>133</start>
      <end>134</end>
      <status>unmodified</status>
      <modifiedWord/>
      <trackRevisions>false</trackRevisions>
    </reviewItem>
    <reviewItem>
      <errorID>0428b536-745c-4b25-93e6-663fb2cd5543</errorID>
      <errorWord>操作合</errorWord>
      <group>L1_Word</group>
      <groupName>字词问题</groupName>
      <ability>L2_Typo</ability>
      <abilityName>字词错误</abilityName>
      <candidateList>
        <item>操作台</item>
      </candidateList>
      <explain/>
      <paraID> 214A470</paraID>
      <start>9</start>
      <end>12</end>
      <status>unmodified</status>
      <modifiedWord/>
      <trackRevisions>false</trackRevisions>
    </reviewItem>
    <reviewItem>
      <errorID>ab0dc588-3310-4d7e-b8a6-b62a643bd74b</errorID>
      <errorWord>“</errorWord>
      <group>L1_Punc</group>
      <groupName>标点问题</groupName>
      <ability>L2_Punc</ability>
      <abilityName>标点符号检查</abilityName>
      <candidateList/>
      <explain/>
      <paraID> 482ACD2</paraID>
      <start>39</start>
      <end>40</end>
      <status>unmodified</status>
      <modifiedWord/>
      <trackRevisions>false</trackRevisions>
    </reviewItem>
    <reviewItem>
      <errorID>82f03f39-2b83-4c4d-bbf4-88791e617aae</errorID>
      <errorWord>间</errorWord>
      <group>L1_Word</group>
      <groupName>字词问题</groupName>
      <ability>L2_Typo</ability>
      <abilityName>字词错误</abilityName>
      <candidateList>
        <item>间之</item>
      </candidateList>
      <explain/>
      <paraID>7C445CA2</paraID>
      <start>87</start>
      <end>88</end>
      <status>unmodified</status>
      <modifiedWord/>
      <trackRevisions>false</trackRevisions>
    </reviewItem>
    <reviewItem>
      <errorID>725e60ae-6fd9-420c-b3fd-e8b0c9cecc6e</errorID>
      <errorWord>会</errorWord>
      <group>L1_Word</group>
      <groupName>字词问题</groupName>
      <ability>L2_Typo</ability>
      <abilityName>字词错误</abilityName>
      <candidateList>
        <item>会在</item>
      </candidateList>
      <explain/>
      <paraID>5AB05687</paraID>
      <start>13</start>
      <end>14</end>
      <status>unmodified</status>
      <modifiedWord/>
      <trackRevisions>false</trackRevisions>
    </reviewItem>
    <reviewItem>
      <errorID>c68cb987-0393-4e46-84f6-f67ff4109d55</errorID>
      <errorWord>中标和</errorWord>
      <group>L1_Word</group>
      <groupName>字词问题</groupName>
      <ability>L2_Typo</ability>
      <abilityName>字词错误</abilityName>
      <candidateList>
        <item>中标</item>
      </candidateList>
      <explain/>
      <paraID> 423F3CD</paraID>
      <start>2</start>
      <end>5</end>
      <status>unmodified</status>
      <modifiedWord/>
      <trackRevisions>false</trackRevisions>
    </reviewItem>
    <reviewItem>
      <errorID>02784b8d-2925-4350-bc15-fbc0b2f4cf6b</errorID>
      <errorWord>，</errorWord>
      <group>L1_Word</group>
      <groupName>字词问题</groupName>
      <ability>L2_Typo</ability>
      <abilityName>字词错误</abilityName>
      <candidateList>
        <item>，在</item>
      </candidateList>
      <explain/>
      <paraID>5F271CF9</paraID>
      <start>62</start>
      <end>63</end>
      <status>unmodified</status>
      <modifiedWord/>
      <trackRevisions>false</trackRevisions>
    </reviewItem>
    <reviewItem>
      <errorID>21407c1e-be93-4d22-a5aa-5304d26333de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61248924</paraID>
      <start>101</start>
      <end>102</end>
      <status>unmodified</status>
      <modifiedWord/>
      <trackRevisions>false</trackRevisions>
    </reviewItem>
    <reviewItem>
      <errorID>f9d9382e-1049-4e60-b14a-2ef7879d7433</errorID>
      <errorWord>可之一的</errorWord>
      <group>L1_Word</group>
      <groupName>字词问题</groupName>
      <ability>L2_Typo</ability>
      <abilityName>字词错误</abilityName>
      <candidateList>
        <item>可置疑的</item>
      </candidateList>
      <explain/>
      <paraID>3D996FED</paraID>
      <start>35</start>
      <end>39</end>
      <status>unmodified</status>
      <modifiedWord/>
      <trackRevisions>false</trackRevisions>
    </reviewItem>
    <reviewItem>
      <errorID>05ebd81e-8ea1-4a53-993c-430502ff600b</errorID>
      <errorWord>做出</errorWord>
      <group>L1_Word</group>
      <groupName>字词问题</groupName>
      <ability>L2_Typo</ability>
      <abilityName>字词错误</abilityName>
      <candidateList>
        <item>作出</item>
      </candidateList>
      <explain/>
      <paraID>6DFAAFB3</paraID>
      <start>109</start>
      <end>111</end>
      <status>unmodified</status>
      <modifiedWord/>
      <trackRevisions>false</trackRevisions>
    </reviewItem>
    <reviewItem>
      <errorID>51fcf764-4a62-4be4-8e48-aa3e551faf9d</errorID>
      <errorWord>（</errorWord>
      <group>L1_Punc</group>
      <groupName>标点问题</groupName>
      <ability>L2_Punc</ability>
      <abilityName>标点符号检查</abilityName>
      <candidateList/>
      <explain/>
      <paraID>13FCCDB6</paraID>
      <start>19</start>
      <end>20</end>
      <status>unmodified</status>
      <modifiedWord/>
      <trackRevisions>false</trackRevisions>
    </reviewItem>
    <reviewItem>
      <errorID>66309b5b-2518-497a-a850-101c6bf584f5</errorID>
      <errorWord>提供的</errorWord>
      <group>L1_Word</group>
      <groupName>字词问题</groupName>
      <ability>L2_Typo</ability>
      <abilityName>字词错误</abilityName>
      <candidateList>
        <item>提供</item>
      </candidateList>
      <explain/>
      <paraID>2EF1725A</paraID>
      <start>144</start>
      <end>147</end>
      <status>unmodified</status>
      <modifiedWord/>
      <trackRevisions>false</trackRevisions>
    </reviewItem>
    <reviewItem>
      <errorID>85c7e3e4-013f-4a97-a7d5-1ff041fb27bb</errorID>
      <errorWord>(</errorWord>
      <group>L1_Format</group>
      <groupName>格式问题</groupName>
      <ability>L2_HalfPunc</ability>
      <abilityName>全半角检查</abilityName>
      <candidateList>
        <item>（</item>
      </candidateList>
      <explain>文本全半角错误。</explain>
      <paraID>21C69B61</paraID>
      <start>24</start>
      <end>25</end>
      <status>unmodified</status>
      <modifiedWord/>
      <trackRevisions>false</trackRevisions>
    </reviewItem>
    <reviewItem>
      <errorID>ad6c9026-8102-4884-a20e-0208f5c2f0b7</errorID>
      <errorWord>:</errorWord>
      <group>L1_Format</group>
      <groupName>格式问题</groupName>
      <ability>L2_HalfPunc</ability>
      <abilityName>全半角检查</abilityName>
      <candidateList>
        <item>：</item>
      </candidateList>
      <explain>文本全半角错误。</explain>
      <paraID>21C69B61</paraID>
      <start>27</start>
      <end>28</end>
      <status>unmodified</status>
      <modifiedWord/>
      <trackRevisions>false</trackRevisions>
    </reviewItem>
    <reviewItem>
      <errorID>2610c44f-5d25-434e-aa7d-a452076dede1</errorID>
      <errorWord>:/</errorWord>
      <group>L1_Punc</group>
      <groupName>标点问题</groupName>
      <ability>L2_Punc</ability>
      <abilityName>标点符号检查</abilityName>
      <candidateList>
        <item>:</item>
      </candidateList>
      <explain/>
      <paraID>21C69B61</paraID>
      <start>32</start>
      <end>34</end>
      <status>unmodified</status>
      <modifiedWord/>
      <trackRevisions>false</trackRevisions>
    </reviewItem>
    <reviewItem>
      <errorID>7de53943-3bbf-4d57-a4c1-4d5c6deb2848</errorID>
      <errorWord>..</errorWord>
      <group>L1_Punc</group>
      <groupName>标点问题</groupName>
      <ability>L2_Punc</ability>
      <abilityName>标点符号检查</abilityName>
      <candidateList>
        <item>.</item>
      </candidateList>
      <explain/>
      <paraID>21C69B61</paraID>
      <start>37</start>
      <end>39</end>
      <status>unmodified</status>
      <modifiedWord/>
      <trackRevisions>false</trackRevisions>
    </reviewItem>
    <reviewItem>
      <errorID>e3379664-2d2b-420b-b857-2691570f65b3</errorID>
      <errorWord>)</errorWord>
      <group>L1_Format</group>
      <groupName>格式问题</groupName>
      <ability>L2_HalfPunc</ability>
      <abilityName>全半角检查</abilityName>
      <candidateList>
        <item>）</item>
      </candidateList>
      <explain>文本全半角错误。</explain>
      <paraID>21C69B61</paraID>
      <start>49</start>
      <end>50</end>
      <status>unmodified</status>
      <modifiedWord/>
      <trackRevisions>false</trackRevisions>
    </reviewItem>
    <reviewItem>
      <errorID>3e38d6ea-920b-4d2f-9964-fcfb908c410c</errorID>
      <errorWord>-</errorWord>
      <group>L1_Format</group>
      <groupName>格式问题</groupName>
      <ability>L2_HalfPunc</ability>
      <abilityName>全半角检查</abilityName>
      <candidateList>
        <item>－</item>
      </candidateList>
      <explain>文本全半角错误。</explain>
      <paraID>21C69B61</paraID>
      <start>55</start>
      <end>56</end>
      <status>unmodified</status>
      <modifiedWord/>
      <trackRevisions>false</trackRevisions>
    </reviewItem>
    <reviewItem>
      <errorID>895064a4-6ecb-4e55-98c7-f37104f45c6d</errorID>
      <errorWord>电请</errorWord>
      <group>L1_Word</group>
      <groupName>字词问题</groupName>
      <ability>L2_Typo</ability>
      <abilityName>字词错误</abilityName>
      <candidateList>
        <item>申请</item>
      </candidateList>
      <explain>〈动〉向上级或有关部门说明理由，提出请求：～书｜～助学贷款。</explain>
      <paraID>21C69B61</paraID>
      <start>91</start>
      <end>93</end>
      <status>unmodified</status>
      <modifiedWord/>
      <trackRevisions>false</trackRevisions>
    </reviewItem>
    <reviewItem>
      <errorID>4968ad17-b3f8-4491-8a50-0f18a0f9f00e</errorID>
      <errorWord>,</errorWord>
      <group>L1_Format</group>
      <groupName>格式问题</groupName>
      <ability>L2_HalfPunc</ability>
      <abilityName>全半角检查</abilityName>
      <candidateList>
        <item>，</item>
      </candidateList>
      <explain>文本全半角错误。</explain>
      <paraID>4368F2C5</paraID>
      <start>148</start>
      <end>149</end>
      <status>unmodified</status>
      <modifiedWord/>
      <trackRevisions>false</trackRevisions>
    </reviewItem>
    <reviewItem>
      <errorID>62cc15b4-e290-4aa9-9901-2b2d1e16547a</errorID>
      <errorWord>的负</errorWord>
      <group>L1_Word</group>
      <groupName>字词问题</groupName>
      <ability>L2_Typo</ability>
      <abilityName>字词错误</abilityName>
      <candidateList>
        <item>的</item>
      </candidateList>
      <explain>置于形容词、名词后，用于修饰事物的形态。</explain>
      <paraID>7BBDF513</paraID>
      <start>27</start>
      <end>29</end>
      <status>unmodified</status>
      <modifiedWord/>
      <trackRevisions>false</trackRevisions>
    </reviewItem>
    <reviewItem>
      <errorID>c32fa060-1eb6-480c-9bf1-b630dc202821</errorID>
      <errorWord>;</errorWord>
      <group>L1_Format</group>
      <groupName>格式问题</groupName>
      <ability>L2_HalfPunc</ability>
      <abilityName>全半角检查</abilityName>
      <candidateList>
        <item>；</item>
      </candidateList>
      <explain>文本全半角错误。</explain>
      <paraID>  A04B9F</paraID>
      <start>41</start>
      <end>42</end>
      <status>unmodified</status>
      <modifiedWord/>
      <trackRevisions>false</trackRevisions>
    </reviewItem>
    <reviewItem>
      <errorID>a7d06b4f-53c6-432b-8737-ea3d1e641b8f</errorID>
      <errorWord>;</errorWord>
      <group>L1_Format</group>
      <groupName>格式问题</groupName>
      <ability>L2_HalfPunc</ability>
      <abilityName>全半角检查</abilityName>
      <candidateList>
        <item>；</item>
      </candidateList>
      <explain>文本全半角错误。</explain>
      <paraID>201D62BC</paraID>
      <start>52</start>
      <end>53</end>
      <status>unmodified</status>
      <modifiedWord/>
      <trackRevisions>false</trackRevisions>
    </reviewItem>
    <reviewItem>
      <errorID>46d0677d-473e-46b4-8376-0f77e9dfe63d</errorID>
      <errorWord>法律、法规</errorWord>
      <group>L1_Word</group>
      <groupName>字词问题</groupName>
      <ability>L2_Typo</ability>
      <abilityName>字词错误</abilityName>
      <candidateList>
        <item>法律法规</item>
      </candidateList>
      <explain/>
      <paraID>17166588</paraID>
      <start>4</start>
      <end>9</end>
      <status>unmodified</status>
      <modifiedWord/>
      <trackRevisions>false</trackRevisions>
    </reviewItem>
    <reviewItem>
      <errorID>41ddef58-d743-42c4-979f-3309e62961bb</errorID>
      <errorWord>;</errorWord>
      <group>L1_Format</group>
      <groupName>格式问题</groupName>
      <ability>L2_HalfPunc</ability>
      <abilityName>全半角检查</abilityName>
      <candidateList>
        <item>；</item>
      </candidateList>
      <explain>文本全半角错误。</explain>
      <paraID>16FE7B62</paraID>
      <start>41</start>
      <end>42</end>
      <status>unmodified</status>
      <modifiedWord/>
      <trackRevisions>false</trackRevisions>
    </reviewItem>
    <reviewItem>
      <errorID>5d770e85-ec58-48e6-a26c-946109ffc53e</errorID>
      <errorWord>-</errorWord>
      <group>L1_Format</group>
      <groupName>格式问题</groupName>
      <ability>L2_HalfPunc</ability>
      <abilityName>全半角检查</abilityName>
      <candidateList>
        <item>－</item>
      </candidateList>
      <explain>文本全半角错误。</explain>
      <paraID>4B90B35A</paraID>
      <start>20</start>
      <end>21</end>
      <status>unmodified</status>
      <modifiedWord/>
      <trackRevisions>false</trackRevisions>
    </reviewItem>
    <reviewItem>
      <errorID>02327b15-5344-4d37-b4eb-5cc011048581</errorID>
      <errorWord>做出</errorWord>
      <group>L1_Word</group>
      <groupName>字词问题</groupName>
      <ability>L2_Typo</ability>
      <abilityName>字词错误</abilityName>
      <candidateList>
        <item>作出</item>
      </candidateList>
      <explain/>
      <paraID>6E0DA7A6</paraID>
      <start>116</start>
      <end>118</end>
      <status>unmodified</status>
      <modifiedWord/>
      <trackRevisions>false</trackRevisions>
    </reviewItem>
    <reviewItem>
      <errorID>4e9f2adf-dd1e-4449-bd34-3a773d5afed7</errorID>
      <errorWord>-</errorWord>
      <group>L1_Knowledge</group>
      <groupName>知识性问题</groupName>
      <ability>L2_Knowledge</ability>
      <abilityName>其他知识</abilityName>
      <candidateList>
        <item>%～</item>
      </candidateList>
      <explain>百分号用法检查</explain>
      <paraID>  B63DEC</paraID>
      <start>106</start>
      <end>107</end>
      <status>unmodified</status>
      <modifiedWord/>
      <trackRevisions>false</trackRevisions>
    </reviewItem>
    <reviewItem>
      <errorID>b39eb01c-3a04-4b02-8a36-57a8ba8d0b34</errorID>
      <errorWord>(</errorWord>
      <group>L1_Format</group>
      <groupName>格式问题</groupName>
      <ability>L2_HalfPunc</ability>
      <abilityName>全半角检查</abilityName>
      <candidateList>
        <item>（</item>
      </candidateList>
      <explain>文本全半角错误。</explain>
      <paraID>68BCE950</paraID>
      <start>131</start>
      <end>132</end>
      <status>unmodified</status>
      <modifiedWord/>
      <trackRevisions>false</trackRevisions>
    </reviewItem>
    <reviewItem>
      <errorID>3ecc4d06-ac5d-4f00-b194-9c66aac80ec9</errorID>
      <errorWord>)</errorWord>
      <group>L1_Format</group>
      <groupName>格式问题</groupName>
      <ability>L2_HalfPunc</ability>
      <abilityName>全半角检查</abilityName>
      <candidateList>
        <item>）</item>
      </candidateList>
      <explain>文本全半角错误。</explain>
      <paraID>68BCE950</paraID>
      <start>141</start>
      <end>142</end>
      <status>unmodified</status>
      <modifiedWord/>
      <trackRevisions>false</trackRevisions>
    </reviewItem>
    <reviewItem>
      <errorID>802516ef-c57d-43f4-a203-f6ac7d88af50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7CB79B6B</paraID>
      <start>0</start>
      <end>2</end>
      <status>unmodified</status>
      <modifiedWord/>
      <trackRevisions>false</trackRevisions>
    </reviewItem>
    <reviewItem>
      <errorID>eebb01d2-e39d-4da9-bcd6-e7cca5655250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18258519</paraID>
      <start>0</start>
      <end>2</end>
      <status>unmodified</status>
      <modifiedWord/>
      <trackRevisions>false</trackRevisions>
    </reviewItem>
    <reviewItem>
      <errorID>4803651b-d5cd-4071-b9fe-b77c4449055f</errorID>
      <errorWord>(</errorWord>
      <group>L1_Format</group>
      <groupName>格式问题</groupName>
      <ability>L2_HalfPunc</ability>
      <abilityName>全半角检查</abilityName>
      <candidateList>
        <item>（</item>
      </candidateList>
      <explain>文本全半角错误。</explain>
      <paraID>41D442F5</paraID>
      <start>131</start>
      <end>132</end>
      <status>unmodified</status>
      <modifiedWord/>
      <trackRevisions>false</trackRevisions>
    </reviewItem>
    <reviewItem>
      <errorID>925e43b5-3190-4dc7-b436-123c4e354c71</errorID>
      <errorWord>)</errorWord>
      <group>L1_Format</group>
      <groupName>格式问题</groupName>
      <ability>L2_HalfPunc</ability>
      <abilityName>全半角检查</abilityName>
      <candidateList>
        <item>）</item>
      </candidateList>
      <explain>文本全半角错误。</explain>
      <paraID>41D442F5</paraID>
      <start>141</start>
      <end>142</end>
      <status>unmodified</status>
      <modifiedWord/>
      <trackRevisions>false</trackRevisions>
    </reviewItem>
    <reviewItem>
      <errorID>08440817-037b-4181-9b03-0ab4813bfb66</errorID>
      <errorWord>-</errorWord>
      <group>L1_Knowledge</group>
      <groupName>知识性问题</groupName>
      <ability>L2_Knowledge</ability>
      <abilityName>其他知识</abilityName>
      <candidateList>
        <item>%～</item>
      </candidateList>
      <explain>百分号用法检查</explain>
      <paraID> 3094D36</paraID>
      <start>69</start>
      <end>70</end>
      <status>unmodified</status>
      <modifiedWord/>
      <trackRevisions>false</trackRevisions>
    </reviewItem>
    <reviewItem>
      <errorID>4d57890f-8dde-4729-9c70-05ff43a3a701</errorID>
      <errorWord>-</errorWord>
      <group>L1_Knowledge</group>
      <groupName>知识性问题</groupName>
      <ability>L2_Knowledge</ability>
      <abilityName>其他知识</abilityName>
      <candidateList>
        <item>%～</item>
      </candidateList>
      <explain>百分号用法检查</explain>
      <paraID> 3094D36</paraID>
      <start>230</start>
      <end>231</end>
      <status>unmodified</status>
      <modifiedWord/>
      <trackRevisions>false</trackRevisions>
    </reviewItem>
    <reviewItem>
      <errorID>cf429045-c9ac-4177-868c-be3bc83b9061</errorID>
      <errorWord>(</errorWord>
      <group>L1_Format</group>
      <groupName>格式问题</groupName>
      <ability>L2_HalfPunc</ability>
      <abilityName>全半角检查</abilityName>
      <candidateList>
        <item>（</item>
      </candidateList>
      <explain>文本全半角错误。</explain>
      <paraID> 51CB4BA</paraID>
      <start>4</start>
      <end>5</end>
      <status>unmodified</status>
      <modifiedWord/>
      <trackRevisions>false</trackRevisions>
    </reviewItem>
    <reviewItem>
      <errorID>33f1226b-3ac4-492a-96aa-60d050f6a99f</errorID>
      <errorWord>)</errorWord>
      <group>L1_Format</group>
      <groupName>格式问题</groupName>
      <ability>L2_HalfPunc</ability>
      <abilityName>全半角检查</abilityName>
      <candidateList>
        <item>）</item>
      </candidateList>
      <explain>文本全半角错误。</explain>
      <paraID> 51CB4BA</paraID>
      <start>15</start>
      <end>16</end>
      <status>unmodified</status>
      <modifiedWord/>
      <trackRevisions>false</trackRevisions>
    </reviewItem>
    <reviewItem>
      <errorID>c891a20a-c413-462f-9263-ca1a58f5f7c1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50518AAA</paraID>
      <start>6</start>
      <end>7</end>
      <status>unmodified</status>
      <modifiedWord/>
      <trackRevisions>false</trackRevisions>
    </reviewItem>
    <reviewItem>
      <errorID>a81bd271-b614-4ec9-afae-671022344e9e</errorID>
      <errorWord>[2025]</errorWord>
      <group>L1_Punc</group>
      <groupName>标点问题</groupName>
      <ability>L2_Punc</ability>
      <abilityName>标点符号检查</abilityName>
      <candidateList>
        <item>〔2025〕</item>
      </candidateList>
      <explain/>
      <paraID>3B2279D9</paraID>
      <start>9</start>
      <end>15</end>
      <status>unmodified</status>
      <modifiedWord/>
      <trackRevisions>false</trackRevisions>
    </reviewItem>
    <reviewItem>
      <errorID>a882ba18-58a5-4922-af8c-8f2427ec9a24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3A8A38B2</paraID>
      <start>48</start>
      <end>49</end>
      <status>unmodified</status>
      <modifiedWord/>
      <trackRevisions>false</trackRevisions>
    </reviewItem>
    <reviewItem>
      <errorID>c4e3844a-c27d-4c87-80bc-1582700859ef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15C6CF03</paraID>
      <start>13</start>
      <end>16</end>
      <status>unmodified</status>
      <modifiedWord/>
      <trackRevisions>false</trackRevisions>
    </reviewItem>
    <reviewItem>
      <errorID>33555d04-086d-4aef-8e3d-91dadfe6d612</errorID>
      <errorWord>(</errorWord>
      <group>L1_Format</group>
      <groupName>格式问题</groupName>
      <ability>L2_HalfPunc</ability>
      <abilityName>全半角检查</abilityName>
      <candidateList>
        <item>（</item>
      </candidateList>
      <explain>文本全半角错误。</explain>
      <paraID>15C6CF03</paraID>
      <start>71</start>
      <end>72</end>
      <status>unmodified</status>
      <modifiedWord/>
      <trackRevisions>false</trackRevisions>
    </reviewItem>
    <reviewItem>
      <errorID>1fbe513f-eff8-447e-8211-4601ca2a7a41</errorID>
      <errorWord>)</errorWord>
      <group>L1_Format</group>
      <groupName>格式问题</groupName>
      <ability>L2_HalfPunc</ability>
      <abilityName>全半角检查</abilityName>
      <candidateList>
        <item>）</item>
      </candidateList>
      <explain>文本全半角错误。</explain>
      <paraID>15C6CF03</paraID>
      <start>79</start>
      <end>80</end>
      <status>unmodified</status>
      <modifiedWord/>
      <trackRevisions>false</trackRevisions>
    </reviewItem>
    <reviewItem>
      <errorID>0309a2f6-83c3-4e83-a4b5-c934a1ca3410</errorID>
      <errorWord>(</errorWord>
      <group>L1_Format</group>
      <groupName>格式问题</groupName>
      <ability>L2_HalfPunc</ability>
      <abilityName>全半角检查</abilityName>
      <candidateList>
        <item>（</item>
      </candidateList>
      <explain>文本全半角错误。</explain>
      <paraID>15C6CF03</paraID>
      <start>94</start>
      <end>95</end>
      <status>unmodified</status>
      <modifiedWord/>
      <trackRevisions>false</trackRevisions>
    </reviewItem>
    <reviewItem>
      <errorID>d285656c-937d-441c-8119-839e6c82f5a4</errorID>
      <errorWord>)</errorWord>
      <group>L1_Format</group>
      <groupName>格式问题</groupName>
      <ability>L2_HalfPunc</ability>
      <abilityName>全半角检查</abilityName>
      <candidateList>
        <item>）</item>
      </candidateList>
      <explain>文本全半角错误。</explain>
      <paraID>15C6CF03</paraID>
      <start>102</start>
      <end>103</end>
      <status>unmodified</status>
      <modifiedWord/>
      <trackRevisions>false</trackRevisions>
    </reviewItem>
    <reviewItem>
      <errorID>7dc60448-4987-4b04-a374-f122b61e30cf</errorID>
      <errorWord>个文件</errorWord>
      <group>L1_Knowledge</group>
      <groupName>知识性问题</groupName>
      <ability>L2_Knowledge</ability>
      <abilityName>其他知识</abilityName>
      <candidateList>
        <item>份文件</item>
      </candidateList>
      <explain/>
      <paraID>2BAFB24F</paraID>
      <start>76</start>
      <end>79</end>
      <status>unmodified</status>
      <modifiedWord/>
      <trackRevisions>false</trackRevisions>
    </reviewItem>
    <reviewItem>
      <errorID>80da4931-18da-4688-afe5-4bdbe0b90382</errorID>
      <errorWord>适用</errorWord>
      <group>L1_Word</group>
      <groupName>字词问题</groupName>
      <ability>L2_Typo</ability>
      <abilityName>字词错误</abilityName>
      <candidateList>
        <item>使用</item>
      </candidateList>
      <explain>〈动〉使人员、器物、资金等为某种目的服务：～干部｜合理～资金。</explain>
      <paraID>2BAFB24F</paraID>
      <start>82</start>
      <end>84</end>
      <status>unmodified</status>
      <modifiedWord/>
      <trackRevisions>false</trackRevisions>
    </reviewItem>
    <reviewItem>
      <errorID>3b4feed3-08c2-4626-84c0-1e421678a84d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142870D2</paraID>
      <start>43</start>
      <end>44</end>
      <status>unmodified</status>
      <modifiedWord/>
      <trackRevisions>false</trackRevisions>
    </reviewItem>
    <reviewItem>
      <errorID>8c8a24f9-30f0-4a89-a77a-f109e887d492</errorID>
      <errorWord>:</errorWord>
      <group>L1_Format</group>
      <groupName>格式问题</groupName>
      <ability>L2_HalfPunc</ability>
      <abilityName>全半角检查</abilityName>
      <candidateList>
        <item>：</item>
      </candidateList>
      <explain>文本全半角错误。</explain>
      <paraID> 5F772BF</paraID>
      <start>41</start>
      <end>42</end>
      <status>unmodified</status>
      <modifiedWord/>
      <trackRevisions>false</trackRevisions>
    </reviewItem>
    <reviewItem>
      <errorID>f8412926-8ecf-4a32-8893-eba33135e223</errorID>
      <errorWord>:</errorWord>
      <group>L1_Format</group>
      <groupName>格式问题</groupName>
      <ability>L2_HalfPunc</ability>
      <abilityName>全半角检查</abilityName>
      <candidateList>
        <item>：</item>
      </candidateList>
      <explain>文本全半角错误。</explain>
      <paraID>738FBA77</paraID>
      <start>2</start>
      <end>3</end>
      <status>unmodified</status>
      <modifiedWord/>
      <trackRevisions>false</trackRevisions>
    </reviewItem>
    <reviewItem>
      <errorID>22cfbe6b-bcef-4e3b-b799-bccfdd3981c8</errorID>
      <errorWord>:</errorWord>
      <group>L1_Format</group>
      <groupName>格式问题</groupName>
      <ability>L2_HalfPunc</ability>
      <abilityName>全半角检查</abilityName>
      <candidateList>
        <item>：</item>
      </candidateList>
      <explain>文本全半角错误。</explain>
      <paraID>738FBA77</paraID>
      <start>41</start>
      <end>42</end>
      <status>unmodified</status>
      <modifiedWord/>
      <trackRevisions>false</trackRevisions>
    </reviewItem>
    <reviewItem>
      <errorID>af149545-8e55-4d2c-9eb3-f046ec463f0a</errorID>
      <errorWord>:</errorWord>
      <group>L1_Format</group>
      <groupName>格式问题</groupName>
      <ability>L2_HalfPunc</ability>
      <abilityName>全半角检查</abilityName>
      <candidateList>
        <item>：</item>
      </candidateList>
      <explain>文本全半角错误。</explain>
      <paraID>38BB4E9E</paraID>
      <start>2</start>
      <end>3</end>
      <status>unmodified</status>
      <modifiedWord/>
      <trackRevisions>false</trackRevisions>
    </reviewItem>
    <reviewItem>
      <errorID>da4cb282-01e5-4433-98c4-44f00031ab07</errorID>
      <errorWord>:</errorWord>
      <group>L1_Format</group>
      <groupName>格式问题</groupName>
      <ability>L2_HalfPunc</ability>
      <abilityName>全半角检查</abilityName>
      <candidateList>
        <item>：</item>
      </candidateList>
      <explain>文本全半角错误。</explain>
      <paraID>38BB4E9E</paraID>
      <start>41</start>
      <end>42</end>
      <status>unmodified</status>
      <modifiedWord/>
      <trackRevisions>false</trackRevisions>
    </reviewItem>
    <reviewItem>
      <errorID>d9140a4d-3711-4a6f-9126-0591a1871af2</errorID>
      <errorWord>(</errorWord>
      <group>L1_Format</group>
      <groupName>格式问题</groupName>
      <ability>L2_HalfPunc</ability>
      <abilityName>全半角检查</abilityName>
      <candidateList>
        <item>（</item>
      </candidateList>
      <explain>文本全半角错误。</explain>
      <paraID> 17FECE0</paraID>
      <start>32</start>
      <end>33</end>
      <status>unmodified</status>
      <modifiedWord/>
      <trackRevisions>false</trackRevisions>
    </reviewItem>
    <reviewItem>
      <errorID>7d4befed-9cac-4a39-8632-b3e457071141</errorID>
      <errorWord>)</errorWord>
      <group>L1_Format</group>
      <groupName>格式问题</groupName>
      <ability>L2_HalfPunc</ability>
      <abilityName>全半角检查</abilityName>
      <candidateList>
        <item>）</item>
      </candidateList>
      <explain>文本全半角错误。</explain>
      <paraID> 17FECE0</paraID>
      <start>38</start>
      <end>39</end>
      <status>unmodified</status>
      <modifiedWord/>
      <trackRevisions>false</trackRevisions>
    </reviewItem>
    <reviewItem>
      <errorID>8217c216-797e-437d-88ff-e9086837320e</errorID>
      <errorWord>(</errorWord>
      <group>L1_Format</group>
      <groupName>格式问题</groupName>
      <ability>L2_HalfPunc</ability>
      <abilityName>全半角检查</abilityName>
      <candidateList>
        <item>（</item>
      </candidateList>
      <explain>文本全半角错误。</explain>
      <paraID> 17FECE0</paraID>
      <start>48</start>
      <end>49</end>
      <status>unmodified</status>
      <modifiedWord/>
      <trackRevisions>false</trackRevisions>
    </reviewItem>
    <reviewItem>
      <errorID>6ea3ca3a-178c-405f-bf38-1febad6225cb</errorID>
      <errorWord>)</errorWord>
      <group>L1_Format</group>
      <groupName>格式问题</groupName>
      <ability>L2_HalfPunc</ability>
      <abilityName>全半角检查</abilityName>
      <candidateList>
        <item>）</item>
      </candidateList>
      <explain>文本全半角错误。</explain>
      <paraID> 17FECE0</paraID>
      <start>58</start>
      <end>59</end>
      <status>unmodified</status>
      <modifiedWord/>
      <trackRevisions>false</trackRevisions>
    </reviewItem>
    <reviewItem>
      <errorID>eb68ee6b-660d-4a68-9d62-11b6d3508a43</errorID>
      <errorWord>,</errorWord>
      <group>L1_Format</group>
      <groupName>格式问题</groupName>
      <ability>L2_HalfPunc</ability>
      <abilityName>全半角检查</abilityName>
      <candidateList>
        <item>，</item>
      </candidateList>
      <explain>文本全半角错误。</explain>
      <paraID>2300DE8B</paraID>
      <start>17</start>
      <end>18</end>
      <status>unmodified</status>
      <modifiedWord/>
      <trackRevisions>false</trackRevisions>
    </reviewItem>
    <reviewItem>
      <errorID>18883f45-1411-4608-8f98-1ded56b54256</errorID>
      <errorWord>,</errorWord>
      <group>L1_Format</group>
      <groupName>格式问题</groupName>
      <ability>L2_HalfPunc</ability>
      <abilityName>全半角检查</abilityName>
      <candidateList>
        <item>，</item>
      </candidateList>
      <explain>文本全半角错误。</explain>
      <paraID>2300DE8B</paraID>
      <start>28</start>
      <end>29</end>
      <status>unmodified</status>
      <modifiedWord/>
      <trackRevisions>false</trackRevisions>
    </reviewItem>
    <reviewItem>
      <errorID>87bce9aa-bd66-41e3-9e26-240c87e21c7a</errorID>
      <errorWord>法律、法规</errorWord>
      <group>L1_Word</group>
      <groupName>字词问题</groupName>
      <ability>L2_Typo</ability>
      <abilityName>字词错误</abilityName>
      <candidateList>
        <item>法律法规</item>
      </candidateList>
      <explain/>
      <paraID>2300DE8B</paraID>
      <start>85</start>
      <end>90</end>
      <status>unmodified</status>
      <modifiedWord/>
      <trackRevisions>false</trackRevisions>
    </reviewItem>
    <reviewItem>
      <errorID>bbac950d-278e-4897-aa6e-220f386f77ff</errorID>
      <errorWord>,</errorWord>
      <group>L1_Format</group>
      <groupName>格式问题</groupName>
      <ability>L2_HalfPunc</ability>
      <abilityName>全半角检查</abilityName>
      <candidateList>
        <item>，</item>
      </candidateList>
      <explain>文本全半角错误。</explain>
      <paraID>1E27AAC7</paraID>
      <start>11</start>
      <end>12</end>
      <status>unmodified</status>
      <modifiedWord/>
      <trackRevisions>false</trackRevisions>
    </reviewItem>
    <reviewItem>
      <errorID>5397da08-1ee1-44f6-b87d-ab646f48259b</errorID>
      <errorWord>（</errorWord>
      <group>L1_Punc</group>
      <groupName>标点问题</groupName>
      <ability>L2_Punc</ability>
      <abilityName>标点符号检查</abilityName>
      <candidateList>
        <item/>
      </candidateList>
      <explain>同一形式括号套用。</explain>
      <paraID> 13FC167</paraID>
      <start>0</start>
      <end>1</end>
      <status>unmodified</status>
      <modifiedWord/>
      <trackRevisions>false</trackRevisions>
    </reviewItem>
    <reviewItem>
      <errorID>51850083-3b8c-4ba7-9a82-f8e6961f2024</errorID>
      <errorWord>(</errorWord>
      <group>L1_Punc</group>
      <groupName>标点问题</groupName>
      <ability>L2_Punc</ability>
      <abilityName>标点符号检查</abilityName>
      <candidateList/>
      <explain>同一形式括号套用。</explain>
      <paraID> 13FC167</paraID>
      <start>44</start>
      <end>45</end>
      <status>unmodified</status>
      <modifiedWord/>
      <trackRevisions>false</trackRevisions>
    </reviewItem>
    <reviewItem>
      <errorID>318d6602-1281-41f9-98a8-c726ed4be8a1</errorID>
      <errorWord>[2022] 30号</errorWord>
      <group>L1_Knowledge</group>
      <groupName>知识性问题</groupName>
      <ability>L2_Knowledge</ability>
      <abilityName>其他知识</abilityName>
      <candidateList>
        <item>〔2022〕30号</item>
      </candidateList>
      <explain>发文字号格式错误</explain>
      <paraID> 13FC167</paraID>
      <start>48</start>
      <end>58</end>
      <status>unmodified</status>
      <modifiedWord/>
      <trackRevisions>false</trackRevisions>
    </reviewItem>
    <reviewItem>
      <errorID>1aa19c83-8e09-46ff-ba75-abde80e7c2f4</errorID>
      <errorWord>)</errorWord>
      <group>L1_Punc</group>
      <groupName>标点问题</groupName>
      <ability>L2_Punc</ability>
      <abilityName>标点符号检查</abilityName>
      <candidateList/>
      <explain>同一形式括号套用。</explain>
      <paraID> 13FC167</paraID>
      <start>58</start>
      <end>59</end>
      <status>unmodified</status>
      <modifiedWord/>
      <trackRevisions>false</trackRevisions>
    </reviewItem>
    <reviewItem>
      <errorID>ebe66362-a383-48f0-a18e-3f3b414e467c</errorID>
      <errorWord>；</errorWord>
      <group>L1_Word</group>
      <groupName>字词问题</groupName>
      <ability>L2_Typo</ability>
      <abilityName>字词错误</abilityName>
      <candidateList>
        <item>；对</item>
      </candidateList>
      <explain/>
      <paraID> 13FC167</paraID>
      <start>163</start>
      <end>164</end>
      <status>unmodified</status>
      <modifiedWord/>
      <trackRevisions>false</trackRevisions>
    </reviewItem>
    <reviewItem>
      <errorID>9092e4eb-b4d0-4d26-823f-e49df77870db</errorID>
      <errorWord>）</errorWord>
      <group>L1_Punc</group>
      <groupName>标点问题</groupName>
      <ability>L2_Punc</ability>
      <abilityName>标点符号检查</abilityName>
      <candidateList/>
      <explain>同一形式括号套用。</explain>
      <paraID> 13FC167</paraID>
      <start>300</start>
      <end>301</end>
      <status>unmodified</status>
      <modifiedWord/>
      <trackRevisions>false</trackRevisions>
    </reviewItem>
    <reviewItem>
      <errorID>4a6fcdaa-d93d-4200-862b-9d9baebf0e6f</errorID>
      <errorWord>[2019]217号</errorWord>
      <group>L1_Knowledge</group>
      <groupName>知识性问题</groupName>
      <ability>L2_Knowledge</ability>
      <abilityName>其他知识</abilityName>
      <candidateList>
        <item>〔2019〕217号</item>
      </candidateList>
      <explain>发文字号格式错误</explain>
      <paraID>251BB3F6</paraID>
      <start>35</start>
      <end>45</end>
      <status>unmodified</status>
      <modifiedWord/>
      <trackRevisions>false</trackRevisions>
    </reviewItem>
    <reviewItem>
      <errorID>1c50195c-a610-4e22-9ebe-4f248521cb28</errorID>
      <errorWord>（</errorWord>
      <group>L1_Punc</group>
      <groupName>标点问题</groupName>
      <ability>L2_Punc</ability>
      <abilityName>标点符号检查</abilityName>
      <candidateList/>
      <explain>同一形式括号套用。</explain>
      <paraID> 5AA2C7A</paraID>
      <start>44</start>
      <end>45</end>
      <status>unmodified</status>
      <modifiedWord/>
      <trackRevisions>false</trackRevisions>
    </reviewItem>
    <reviewItem>
      <errorID>2e655a2a-3f2e-4ae4-90b3-171218e7866e</errorID>
      <errorWord>）</errorWord>
      <group>L1_Punc</group>
      <groupName>标点问题</groupName>
      <ability>L2_Punc</ability>
      <abilityName>标点符号检查</abilityName>
      <candidateList/>
      <explain>同一形式括号套用。</explain>
      <paraID> 5AA2C7A</paraID>
      <start>57</start>
      <end>58</end>
      <status>unmodified</status>
      <modifiedWord/>
      <trackRevisions>false</trackRevisions>
    </reviewItem>
    <reviewItem>
      <errorID>def6c546-187c-4fbd-9744-6b16250d9fc7</errorID>
      <errorWord>（</errorWord>
      <group>L1_Punc</group>
      <groupName>标点问题</groupName>
      <ability>L2_Punc</ability>
      <abilityName>标点符号检查</abilityName>
      <candidateList/>
      <explain>同一形式括号套用。</explain>
      <paraID>548ABD9B</paraID>
      <start>25</start>
      <end>26</end>
      <status>unmodified</status>
      <modifiedWord/>
      <trackRevisions>false</trackRevisions>
    </reviewItem>
    <reviewItem>
      <errorID>e3a6e76d-e8b2-4b94-b6d6-a7b097c3414d</errorID>
      <errorWord>）</errorWord>
      <group>L1_Punc</group>
      <groupName>标点问题</groupName>
      <ability>L2_Punc</ability>
      <abilityName>标点符号检查</abilityName>
      <candidateList/>
      <explain>同一形式括号套用。</explain>
      <paraID>548ABD9B</paraID>
      <start>27</start>
      <end>28</end>
      <status>unmodified</status>
      <modifiedWord/>
      <trackRevisions>false</trackRevisions>
    </reviewItem>
    <reviewItem>
      <errorID>d1a63de9-3e6a-4857-a90c-c68fff717eba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75E135E2</paraID>
      <start>5</start>
      <end>6</end>
      <status>unmodified</status>
      <modifiedWord/>
      <trackRevisions>false</trackRevisions>
    </reviewItem>
    <reviewItem>
      <errorID>5aae3d98-a21e-4984-a5de-18e1bddc7c58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775C3ADC</paraID>
      <start>5</start>
      <end>6</end>
      <status>unmodified</status>
      <modifiedWord/>
      <trackRevisions>false</trackRevisions>
    </reviewItem>
    <reviewItem>
      <errorID>843fb5c8-684b-4013-b182-a56e97fd45a2</errorID>
      <errorWord>间</errorWord>
      <group>L1_Word</group>
      <groupName>字词问题</groupName>
      <ability>L2_Typo</ability>
      <abilityName>字词错误</abilityName>
      <candidateList>
        <item>间之</item>
      </candidateList>
      <explain/>
      <paraID>5C71BFAA</paraID>
      <start>5</start>
      <end>6</end>
      <status>unmodified</status>
      <modifiedWord/>
      <trackRevisions>false</trackRevisions>
    </reviewItem>
    <reviewItem>
      <errorID>c6d86a88-1be8-4f8c-a5b4-1ca7cdb37bab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3F75F0DF</paraID>
      <start>10</start>
      <end>11</end>
      <status>unmodified</status>
      <modifiedWord/>
      <trackRevisions>false</trackRevisions>
    </reviewItem>
    <reviewItem>
      <errorID>72ce0b38-4d5f-4278-9a1e-cf76b24eebcf</errorID>
      <errorWord>(</errorWord>
      <group>L1_Format</group>
      <groupName>格式问题</groupName>
      <ability>L2_HalfPunc</ability>
      <abilityName>全半角检查</abilityName>
      <candidateList>
        <item>（</item>
      </candidateList>
      <explain>文本全半角错误。</explain>
      <paraID>62CAAFF7</paraID>
      <start>6</start>
      <end>7</end>
      <status>unmodified</status>
      <modifiedWord/>
      <trackRevisions>false</trackRevisions>
    </reviewItem>
    <reviewItem>
      <errorID>e66b2873-49da-48e2-a5cc-380bbddf1fc2</errorID>
      <errorWord>)</errorWord>
      <group>L1_Format</group>
      <groupName>格式问题</groupName>
      <ability>L2_HalfPunc</ability>
      <abilityName>全半角检查</abilityName>
      <candidateList>
        <item>）</item>
      </candidateList>
      <explain>文本全半角错误。</explain>
      <paraID>62CAAFF7</paraID>
      <start>27</start>
      <end>28</end>
      <status>unmodified</status>
      <modifiedWord/>
      <trackRevisions>false</trackRevisions>
    </reviewItem>
    <reviewItem>
      <errorID>12f1111f-1835-459e-b75f-bb2bed6839a6</errorID>
      <errorWord>(</errorWord>
      <group>L1_Format</group>
      <groupName>格式问题</groupName>
      <ability>L2_HalfPunc</ability>
      <abilityName>全半角检查</abilityName>
      <candidateList>
        <item>（</item>
      </candidateList>
      <explain>文本全半角错误。</explain>
      <paraID>2029C528</paraID>
      <start>6</start>
      <end>7</end>
      <status>unmodified</status>
      <modifiedWord/>
      <trackRevisions>false</trackRevisions>
    </reviewItem>
    <reviewItem>
      <errorID>b54edfcc-f622-47f4-8ea3-a63edb05b2b9</errorID>
      <errorWord>)</errorWord>
      <group>L1_Format</group>
      <groupName>格式问题</groupName>
      <ability>L2_HalfPunc</ability>
      <abilityName>全半角检查</abilityName>
      <candidateList>
        <item>）</item>
      </candidateList>
      <explain>文本全半角错误。</explain>
      <paraID>2029C528</paraID>
      <start>27</start>
      <end>28</end>
      <status>unmodified</status>
      <modifiedWord/>
      <trackRevisions>false</trackRevisions>
    </reviewItem>
    <reviewItem>
      <errorID>60d574dc-2ea7-481c-bd74-ba080880a7fb</errorID>
      <errorWord>(</errorWord>
      <group>L1_Format</group>
      <groupName>格式问题</groupName>
      <ability>L2_HalfPunc</ability>
      <abilityName>全半角检查</abilityName>
      <candidateList>
        <item>（</item>
      </candidateList>
      <explain>文本全半角错误。</explain>
      <paraID>611A5CE0</paraID>
      <start>20</start>
      <end>21</end>
      <status>unmodified</status>
      <modifiedWord/>
      <trackRevisions>false</trackRevisions>
    </reviewItem>
    <reviewItem>
      <errorID>95f28a59-c451-43ed-ab4c-add308b34b4f</errorID>
      <errorWord>)</errorWord>
      <group>L1_Format</group>
      <groupName>格式问题</groupName>
      <ability>L2_HalfPunc</ability>
      <abilityName>全半角检查</abilityName>
      <candidateList>
        <item>）</item>
      </candidateList>
      <explain>文本全半角错误。</explain>
      <paraID>611A5CE0</paraID>
      <start>25</start>
      <end>26</end>
      <status>unmodified</status>
      <modifiedWord/>
      <trackRevisions>false</trackRevisions>
    </reviewItem>
    <reviewItem>
      <errorID>28093e32-3e87-4d27-a756-71ab7cc59048</errorID>
      <errorWord>(</errorWord>
      <group>L1_Format</group>
      <groupName>格式问题</groupName>
      <ability>L2_HalfPunc</ability>
      <abilityName>全半角检查</abilityName>
      <candidateList>
        <item>（</item>
      </candidateList>
      <explain>文本全半角错误。</explain>
      <paraID>4E93ABBE</paraID>
      <start>6</start>
      <end>7</end>
      <status>unmodified</status>
      <modifiedWord/>
      <trackRevisions>false</trackRevisions>
    </reviewItem>
    <reviewItem>
      <errorID>8aa759fe-faf0-4f28-9df0-6cb100c0296c</errorID>
      <errorWord>)</errorWord>
      <group>L1_Format</group>
      <groupName>格式问题</groupName>
      <ability>L2_HalfPunc</ability>
      <abilityName>全半角检查</abilityName>
      <candidateList>
        <item>）</item>
      </candidateList>
      <explain>文本全半角错误。</explain>
      <paraID>4E93ABBE</paraID>
      <start>11</start>
      <end>12</end>
      <status>unmodified</status>
      <modifiedWord/>
      <trackRevisions>false</trackRevisions>
    </reviewItem>
    <reviewItem>
      <errorID>e532408f-58e6-41ef-b604-d19afdd88536</errorID>
      <errorWord>(</errorWord>
      <group>L1_Format</group>
      <groupName>格式问题</groupName>
      <ability>L2_HalfPunc</ability>
      <abilityName>全半角检查</abilityName>
      <candidateList>
        <item>（</item>
      </candidateList>
      <explain>文本全半角错误。</explain>
      <paraID> 6767D07</paraID>
      <start>6</start>
      <end>7</end>
      <status>unmodified</status>
      <modifiedWord/>
      <trackRevisions>false</trackRevisions>
    </reviewItem>
    <reviewItem>
      <errorID>4b7e60c8-4837-465b-a334-2d7ff7490747</errorID>
      <errorWord>)</errorWord>
      <group>L1_Format</group>
      <groupName>格式问题</groupName>
      <ability>L2_HalfPunc</ability>
      <abilityName>全半角检查</abilityName>
      <candidateList>
        <item>）</item>
      </candidateList>
      <explain>文本全半角错误。</explain>
      <paraID> 6767D07</paraID>
      <start>11</start>
      <end>12</end>
      <status>unmodified</status>
      <modifiedWord/>
      <trackRevisions>false</trackRevisions>
    </reviewItem>
    <reviewItem>
      <errorID>f92a7d78-c8bb-4fff-b96b-39009d150982</errorID>
      <errorWord>百分之五十</errorWord>
      <group>L1_Knowledge</group>
      <groupName>知识性问题</groupName>
      <ability>L2_Knowledge</ability>
      <abilityName>其他知识</abilityName>
      <candidateList>
        <item>50%</item>
      </candidateList>
      <explain/>
      <paraID>123DCB39</paraID>
      <start>26</start>
      <end>31</end>
      <status>unmodified</status>
      <modifiedWord/>
      <trackRevisions>false</trackRevisions>
    </reviewItem>
    <reviewItem>
      <errorID>c42e3f28-a1f2-4141-aa0a-4dbae9537be0</errorID>
      <errorWord>百分之五十</errorWord>
      <group>L1_Knowledge</group>
      <groupName>知识性问题</groupName>
      <ability>L2_Knowledge</ability>
      <abilityName>其他知识</abilityName>
      <candidateList>
        <item>50%</item>
      </candidateList>
      <explain/>
      <paraID>123DCB39</paraID>
      <start>52</start>
      <end>57</end>
      <status>unmodified</status>
      <modifiedWord/>
      <trackRevisions>false</trackRevisions>
    </reviewItem>
    <reviewItem>
      <errorID>96413909-97e7-412b-8f77-87b282e39724</errorID>
      <errorWord>百分之五十</errorWord>
      <group>L1_Knowledge</group>
      <groupName>知识性问题</groupName>
      <ability>L2_Knowledge</ability>
      <abilityName>其他知识</abilityName>
      <candidateList>
        <item>50%</item>
      </candidateList>
      <explain/>
      <paraID>123DCB39</paraID>
      <start>79</start>
      <end>84</end>
      <status>unmodified</status>
      <modifiedWord/>
      <trackRevisions>false</trackRevisions>
    </reviewItem>
    <reviewItem>
      <errorID>5c98dca9-aabf-4197-8753-62dafeaf69e4</errorID>
      <errorWord>股东大会</errorWord>
      <group>L1_Word</group>
      <groupName>字词问题</groupName>
      <ability>L2_Typo</ability>
      <abilityName>字词错误</abilityName>
      <candidateList>
        <item>股东会</item>
      </candidateList>
      <explain/>
      <paraID>123DCB39</paraID>
      <start>113</start>
      <end>117</end>
      <status>unmodified</status>
      <modifiedWord/>
      <trackRevisions>false</trackRevisions>
    </reviewItem>
    <reviewItem>
      <errorID>6deb8b6f-38a4-49f4-b989-c1a30c40ff1d</errorID>
      <errorWord>(</errorWord>
      <group>L1_Format</group>
      <groupName>格式问题</groupName>
      <ability>L2_HalfPunc</ability>
      <abilityName>全半角检查</abilityName>
      <candidateList>
        <item>（</item>
      </candidateList>
      <explain>文本全半角错误。</explain>
      <paraID>1A2F96D5</paraID>
      <start>5</start>
      <end>6</end>
      <status>unmodified</status>
      <modifiedWord/>
      <trackRevisions>false</trackRevisions>
    </reviewItem>
    <reviewItem>
      <errorID>dd6326f0-822e-4c1e-8db0-bbce00637a24</errorID>
      <errorWord>)</errorWord>
      <group>L1_Format</group>
      <groupName>格式问题</groupName>
      <ability>L2_HalfPunc</ability>
      <abilityName>全半角检查</abilityName>
      <candidateList>
        <item>）</item>
      </candidateList>
      <explain>文本全半角错误。</explain>
      <paraID>1A2F96D5</paraID>
      <start>10</start>
      <end>11</end>
      <status>unmodified</status>
      <modifiedWord/>
      <trackRevisions>false</trackRevisions>
    </reviewItem>
    <reviewItem>
      <errorID>a69b7808-a4e5-4687-a4f4-0e516cea88b0</errorID>
      <errorWord>(</errorWord>
      <group>L1_Format</group>
      <groupName>格式问题</groupName>
      <ability>L2_HalfPunc</ability>
      <abilityName>全半角检查</abilityName>
      <candidateList>
        <item>（</item>
      </candidateList>
      <explain>文本全半角错误。</explain>
      <paraID>38D5F82E</paraID>
      <start>5</start>
      <end>6</end>
      <status>unmodified</status>
      <modifiedWord/>
      <trackRevisions>false</trackRevisions>
    </reviewItem>
    <reviewItem>
      <errorID>1d2fd40f-f0a0-49d5-bb18-3f3ff32a1df0</errorID>
      <errorWord>)</errorWord>
      <group>L1_Format</group>
      <groupName>格式问题</groupName>
      <ability>L2_HalfPunc</ability>
      <abilityName>全半角检查</abilityName>
      <candidateList>
        <item>）</item>
      </candidateList>
      <explain>文本全半角错误。</explain>
      <paraID>38D5F82E</paraID>
      <start>10</start>
      <end>11</end>
      <status>unmodified</status>
      <modifiedWord/>
      <trackRevisions>false</trackRevisions>
    </reviewItem>
    <reviewItem>
      <errorID>ab2c059a-a47f-4c41-89ba-544804bb572b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536EC65A</paraID>
      <start>16</start>
      <end>17</end>
      <status>unmodified</status>
      <modifiedWord/>
      <trackRevisions>false</trackRevisions>
    </reviewItem>
    <reviewItem>
      <errorID>c2c7444b-8b1e-4546-bbd3-1c34658d8abe</errorID>
      <errorWord>(</errorWord>
      <group>L1_Format</group>
      <groupName>格式问题</groupName>
      <ability>L2_HalfPunc</ability>
      <abilityName>全半角检查</abilityName>
      <candidateList>
        <item>（</item>
      </candidateList>
      <explain>文本全半角错误。</explain>
      <paraID>186D0349</paraID>
      <start>7</start>
      <end>8</end>
      <status>unmodified</status>
      <modifiedWord/>
      <trackRevisions>false</trackRevisions>
    </reviewItem>
    <reviewItem>
      <errorID>329830ef-a993-4b6d-9da0-6319ef3ce21e</errorID>
      <errorWord>)</errorWord>
      <group>L1_Format</group>
      <groupName>格式问题</groupName>
      <ability>L2_HalfPunc</ability>
      <abilityName>全半角检查</abilityName>
      <candidateList>
        <item>）</item>
      </candidateList>
      <explain>文本全半角错误。</explain>
      <paraID>186D0349</paraID>
      <start>12</start>
      <end>13</end>
      <status>unmodified</status>
      <modifiedWord/>
      <trackRevisions>false</trackRevisions>
    </reviewItem>
    <reviewItem>
      <errorID>5c82faf7-7b73-41de-9246-a0db8e515538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2AE958E1</paraID>
      <start>96</start>
      <end>97</end>
      <status>unmodified</status>
      <modifiedWord/>
      <trackRevisions>false</trackRevisions>
    </reviewItem>
    <reviewItem>
      <errorID>cec523c6-eec4-4311-ac2a-cb3b5279a4ec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532BC961</paraID>
      <start>0</start>
      <end>2</end>
      <status>unmodified</status>
      <modifiedWord/>
      <trackRevisions>false</trackRevisions>
    </reviewItem>
    <reviewItem>
      <errorID>07b5de3e-80df-4081-a5d8-5ff80a55b7e6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7E85E359</paraID>
      <start>0</start>
      <end>2</end>
      <status>unmodified</status>
      <modifiedWord/>
      <trackRevisions>false</trackRevisions>
    </reviewItem>
    <reviewItem>
      <errorID>402183ff-7aac-490f-9782-891542473f85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18183E63</paraID>
      <start>0</start>
      <end>2</end>
      <status>unmodified</status>
      <modifiedWord/>
      <trackRevisions>false</trackRevisions>
    </reviewItem>
    <reviewItem>
      <errorID>193d151d-044c-4201-8967-b62927740fae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42C29355</paraID>
      <start>0</start>
      <end>2</end>
      <status>unmodified</status>
      <modifiedWord/>
      <trackRevisions>false</trackRevisions>
    </reviewItem>
    <reviewItem>
      <errorID>35bb7f76-d152-4f3b-bfe2-a48fc258758c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4935CCC1</paraID>
      <start>0</start>
      <end>2</end>
      <status>unmodified</status>
      <modifiedWord/>
      <trackRevisions>false</trackRevisions>
    </reviewItem>
    <reviewItem>
      <errorID>1c43880c-a5a4-48dc-8818-6925dc449c2a</errorID>
      <errorWord>。】</errorWord>
      <group>L1_Punc</group>
      <groupName>标点问题</groupName>
      <ability>L2_Punc</ability>
      <abilityName>标点符号检查</abilityName>
      <candidateList>
        <item>】</item>
      </candidateList>
      <explain/>
      <paraID>4935CCC1</paraID>
      <start>147</start>
      <end>149</end>
      <status>unmodified</status>
      <modifiedWord/>
      <trackRevisions>false</trackRevisions>
    </reviewItem>
    <reviewItem>
      <errorID>e568d4fa-b88a-4fd4-be31-c4761ff9148a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176448E9</paraID>
      <start>0</start>
      <end>2</end>
      <status>unmodified</status>
      <modifiedWord/>
      <trackRevisions>false</trackRevisions>
    </reviewItem>
    <reviewItem>
      <errorID>92ba3cdd-9ce1-47f5-ab4f-ce5a13570219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1B048BAB</paraID>
      <start>0</start>
      <end>2</end>
      <status>unmodified</status>
      <modifiedWord/>
      <trackRevisions>false</trackRevisions>
    </reviewItem>
    <reviewItem>
      <errorID>189a0afc-d102-460c-99f3-a6c55e4c49ce</errorID>
      <errorWord>(</errorWord>
      <group>L1_Format</group>
      <groupName>格式问题</groupName>
      <ability>L2_HalfPunc</ability>
      <abilityName>全半角检查</abilityName>
      <candidateList>
        <item>（</item>
      </candidateList>
      <explain>文本全半角错误。</explain>
      <paraID>139FE392</paraID>
      <start>5</start>
      <end>6</end>
      <status>unmodified</status>
      <modifiedWord/>
      <trackRevisions>false</trackRevisions>
    </reviewItem>
    <reviewItem>
      <errorID>8cd12cef-7824-405e-bb4d-878710badec5</errorID>
      <errorWord>)</errorWord>
      <group>L1_Format</group>
      <groupName>格式问题</groupName>
      <ability>L2_HalfPunc</ability>
      <abilityName>全半角检查</abilityName>
      <candidateList>
        <item>）</item>
      </candidateList>
      <explain>文本全半角错误。</explain>
      <paraID>139FE392</paraID>
      <start>10</start>
      <end>11</end>
      <status>unmodified</status>
      <modifiedWord/>
      <trackRevisions>false</trackRevisions>
    </reviewItem>
    <reviewItem>
      <errorID>c49aae22-dd7d-4eee-bbe8-5cda8bb869cc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6EF6C1F4</paraID>
      <start>10</start>
      <end>11</end>
      <status>unmodified</status>
      <modifiedWord/>
      <trackRevisions>false</trackRevisions>
    </reviewItem>
    <reviewItem>
      <errorID>63b7e35b-9f25-4c37-9589-ce7e26ed1f20</errorID>
      <errorWord>………</errorWord>
      <group>L1_Punc</group>
      <groupName>标点问题</groupName>
      <ability>L2_Punc</ability>
      <abilityName>标点符号检查</abilityName>
      <candidateList>
        <item>…</item>
      </candidateList>
      <explain/>
      <paraID>28F437DB</paraID>
      <start>28</start>
      <end>31</end>
      <status>unmodified</status>
      <modifiedWord/>
      <trackRevisions>false</trackRevisions>
    </reviewItem>
    <reviewItem>
      <errorID>b4577697-acc5-4e50-b0cf-3aad3c98678b</errorID>
      <errorWord>理</errorWord>
      <group>L1_Word</group>
      <groupName>字词问题</groupName>
      <ability>L2_Typo</ability>
      <abilityName>字词错误</abilityName>
      <candidateList>
        <item>理人</item>
      </candidateList>
      <explain/>
      <paraID>3C1C7D03</paraID>
      <start>19</start>
      <end>20</end>
      <status>unmodified</status>
      <modifiedWord/>
      <trackRevisions>false</trackRevisions>
    </reviewItem>
    <reviewItem>
      <errorID>b522cf7a-6c67-48c9-b39b-01d70b53e7c9</errorID>
      <errorWord>，</errorWord>
      <group>L1_Word</group>
      <groupName>字词问题</groupName>
      <ability>L2_Typo</ability>
      <abilityName>字词错误</abilityName>
      <candidateList>
        <item>，并</item>
      </candidateList>
      <explain/>
      <paraID>38DDB0BF</paraID>
      <start>21</start>
      <end>22</end>
      <status>unmodified</status>
      <modifiedWord/>
      <trackRevisions>false</trackRevisions>
    </reviewItem>
    <reviewItem>
      <errorID>514ffb50-7ac8-4750-95c2-5cef9f57725c</errorID>
      <errorWord>(</errorWord>
      <group>L1_Format</group>
      <groupName>格式问题</groupName>
      <ability>L2_HalfPunc</ability>
      <abilityName>全半角检查</abilityName>
      <candidateList>
        <item>（</item>
      </candidateList>
      <explain>文本全半角错误。</explain>
      <paraID>7B6E8E3D</paraID>
      <start>7</start>
      <end>8</end>
      <status>unmodified</status>
      <modifiedWord/>
      <trackRevisions>false</trackRevisions>
    </reviewItem>
    <reviewItem>
      <errorID>b1501e70-c9da-484b-a97c-285897e76e93</errorID>
      <errorWord>)</errorWord>
      <group>L1_Format</group>
      <groupName>格式问题</groupName>
      <ability>L2_HalfPunc</ability>
      <abilityName>全半角检查</abilityName>
      <candidateList>
        <item>）</item>
      </candidateList>
      <explain>文本全半角错误。</explain>
      <paraID>7B6E8E3D</paraID>
      <start>12</start>
      <end>13</end>
      <status>unmodified</status>
      <modifiedWord/>
      <trackRevisions>false</trackRevisions>
    </reviewItem>
    <reviewItem>
      <errorID>7d345642-293e-46c8-85b9-8c61e0b7636b</errorID>
      <errorWord>(</errorWord>
      <group>L1_Format</group>
      <groupName>格式问题</groupName>
      <ability>L2_HalfPunc</ability>
      <abilityName>全半角检查</abilityName>
      <candidateList>
        <item>（</item>
      </candidateList>
      <explain>文本全半角错误。</explain>
      <paraID>6643ECDF</paraID>
      <start>7</start>
      <end>8</end>
      <status>unmodified</status>
      <modifiedWord/>
      <trackRevisions>false</trackRevisions>
    </reviewItem>
    <reviewItem>
      <errorID>ab2b017d-091f-4e13-ab44-eff30cdd5c23</errorID>
      <errorWord>)</errorWord>
      <group>L1_Format</group>
      <groupName>格式问题</groupName>
      <ability>L2_HalfPunc</ability>
      <abilityName>全半角检查</abilityName>
      <candidateList>
        <item>）</item>
      </candidateList>
      <explain>文本全半角错误。</explain>
      <paraID>6643ECDF</paraID>
      <start>12</start>
      <end>13</end>
      <status>unmodified</status>
      <modifiedWord/>
      <trackRevisions>false</trackRevisions>
    </reviewItem>
    <reviewItem>
      <errorID>9df568aa-6a0e-416d-950d-b6d31e60978c</errorID>
      <errorWord>表</errorWord>
      <group>L1_Word</group>
      <groupName>字词问题</groupName>
      <ability>L2_Typo</ability>
      <abilityName>字词错误</abilityName>
      <candidateList>
        <item>表人</item>
      </candidateList>
      <explain/>
      <paraID>2F665E13</paraID>
      <start>3</start>
      <end>4</end>
      <status>unmodified</status>
      <modifiedWord/>
      <trackRevisions>false</trackRevisions>
    </reviewItem>
    <reviewItem>
      <errorID>8b0fdcb2-3082-41c5-bc7e-8288b314a238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14859BBC</paraID>
      <start>124</start>
      <end>125</end>
      <status>unmodified</status>
      <modifiedWord/>
      <trackRevisions>false</trackRevisions>
    </reviewItem>
    <reviewItem>
      <errorID>808f02c6-2733-43b4-ab24-3d2c9e7638bf</errorID>
      <errorWord>......</errorWord>
      <group>L1_Punc</group>
      <groupName>标点问题</groupName>
      <ability>L2_Punc</ability>
      <abilityName>标点符号检查</abilityName>
      <candidateList>
        <item>……</item>
      </candidateList>
      <explain/>
      <paraID>69BAE5F2</paraID>
      <start>0</start>
      <end>6</end>
      <status>unmodified</status>
      <modifiedWord/>
      <trackRevisions>false</trackRevisions>
    </reviewItem>
    <reviewItem>
      <errorID>0bb6db0c-974c-483c-a55e-5476afaa8040</errorID>
      <errorWord>人</errorWord>
      <group>L1_Word</group>
      <groupName>字词问题</groupName>
      <ability>L2_Typo</ability>
      <abilityName>字词错误</abilityName>
      <candidateList>
        <item>人是</item>
      </candidateList>
      <explain/>
      <paraID>650DE9B5</paraID>
      <start>81</start>
      <end>82</end>
      <status>unmodified</status>
      <modifiedWord/>
      <trackRevisions>false</trackRevisions>
    </reviewItem>
    <reviewItem>
      <errorID>5c22ff26-cb65-408b-a2d4-5029714b4812</errorID>
      <errorWord>(</errorWord>
      <group>L1_Format</group>
      <groupName>格式问题</groupName>
      <ability>L2_HalfPunc</ability>
      <abilityName>全半角检查</abilityName>
      <candidateList>
        <item>（</item>
      </candidateList>
      <explain>文本全半角错误。</explain>
      <paraID>6739E57D</paraID>
      <start>0</start>
      <end>1</end>
      <status>unmodified</status>
      <modifiedWord/>
      <trackRevisions>false</trackRevisions>
    </reviewItem>
    <reviewItem>
      <errorID>612279fd-9d41-41b7-9757-e3e3dfee5a92</errorID>
      <errorWord>)</errorWord>
      <group>L1_Format</group>
      <groupName>格式问题</groupName>
      <ability>L2_HalfPunc</ability>
      <abilityName>全半角检查</abilityName>
      <candidateList>
        <item>）</item>
      </candidateList>
      <explain>文本全半角错误。</explain>
      <paraID>6739E57D</paraID>
      <start>15</start>
      <end>16</end>
      <status>unmodified</status>
      <modifiedWord/>
      <trackRevisions>false</trackRevisions>
    </reviewItem>
    <reviewItem>
      <errorID>c7533332-b107-4dda-80ba-74151733168e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36D2F3F4</paraID>
      <start>63</start>
      <end>66</end>
      <status>unmodified</status>
      <modifiedWord/>
      <trackRevisions>false</trackRevisions>
    </reviewItem>
    <reviewItem>
      <errorID>b674e3a3-3635-4d5a-b4a6-5b1f35322b17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410B8B38</paraID>
      <start>36</start>
      <end>39</end>
      <status>unmodified</status>
      <modifiedWord/>
      <trackRevisions>false</trackRevisions>
    </reviewItem>
    <reviewItem>
      <errorID>d6c093bd-93b2-4022-8ce5-6011a01d0087</errorID>
      <errorWord>(</errorWord>
      <group>L1_Format</group>
      <groupName>格式问题</groupName>
      <ability>L2_HalfPunc</ability>
      <abilityName>全半角检查</abilityName>
      <candidateList>
        <item>（</item>
      </candidateList>
      <explain>文本全半角错误。</explain>
      <paraID>715BD5E5</paraID>
      <start>7</start>
      <end>8</end>
      <status>unmodified</status>
      <modifiedWord/>
      <trackRevisions>false</trackRevisions>
    </reviewItem>
    <reviewItem>
      <errorID>98bfba44-6585-400f-a961-42c0b12f09dc</errorID>
      <errorWord>)</errorWord>
      <group>L1_Format</group>
      <groupName>格式问题</groupName>
      <ability>L2_HalfPunc</ability>
      <abilityName>全半角检查</abilityName>
      <candidateList>
        <item>）</item>
      </candidateList>
      <explain>文本全半角错误。</explain>
      <paraID>715BD5E5</paraID>
      <start>12</start>
      <end>13</end>
      <status>unmodified</status>
      <modifiedWord/>
      <trackRevisions>false</trackRevisions>
    </reviewItem>
    <reviewItem>
      <errorID>bd57429c-052f-4482-be9e-2cedf97cc78e</errorID>
      <errorWord>(</errorWord>
      <group>L1_Format</group>
      <groupName>格式问题</groupName>
      <ability>L2_HalfPunc</ability>
      <abilityName>全半角检查</abilityName>
      <candidateList>
        <item>（</item>
      </candidateList>
      <explain>文本全半角错误。</explain>
      <paraID>64C8A916</paraID>
      <start>7</start>
      <end>8</end>
      <status>unmodified</status>
      <modifiedWord/>
      <trackRevisions>false</trackRevisions>
    </reviewItem>
    <reviewItem>
      <errorID>fd60bbde-2e7f-446a-af09-a13d9bd833f8</errorID>
      <errorWord>)</errorWord>
      <group>L1_Format</group>
      <groupName>格式问题</groupName>
      <ability>L2_HalfPunc</ability>
      <abilityName>全半角检查</abilityName>
      <candidateList>
        <item>）</item>
      </candidateList>
      <explain>文本全半角错误。</explain>
      <paraID>64C8A916</paraID>
      <start>12</start>
      <end>13</end>
      <status>unmodified</status>
      <modifiedWord/>
      <trackRevisions>false</trackRevisions>
    </reviewItem>
    <reviewItem>
      <errorID>f6a0f3a2-a27e-429d-bc24-72027b19a237</errorID>
      <errorWord>:</errorWord>
      <group>L1_Format</group>
      <groupName>格式问题</groupName>
      <ability>L2_HalfPunc</ability>
      <abilityName>全半角检查</abilityName>
      <candidateList>
        <item>：</item>
      </candidateList>
      <explain>文本全半角错误。</explain>
      <paraID>131C94FC</paraID>
      <start>3</start>
      <end>4</end>
      <status>unmodified</status>
      <modifiedWord/>
      <trackRevisions>false</trackRevisions>
    </reviewItem>
    <reviewItem>
      <errorID>2989037c-4860-43e8-afc3-2ca0a9c25b48</errorID>
      <errorWord>(</errorWord>
      <group>L1_Format</group>
      <groupName>格式问题</groupName>
      <ability>L2_HalfPunc</ability>
      <abilityName>全半角检查</abilityName>
      <candidateList>
        <item>（</item>
      </candidateList>
      <explain>文本全半角错误。</explain>
      <paraID>2A8E2DEB</paraID>
      <start>6</start>
      <end>7</end>
      <status>unmodified</status>
      <modifiedWord/>
      <trackRevisions>false</trackRevisions>
    </reviewItem>
    <reviewItem>
      <errorID>2b545690-70c8-4586-9372-642c34224636</errorID>
      <errorWord>)</errorWord>
      <group>L1_Format</group>
      <groupName>格式问题</groupName>
      <ability>L2_HalfPunc</ability>
      <abilityName>全半角检查</abilityName>
      <candidateList>
        <item>）</item>
      </candidateList>
      <explain>文本全半角错误。</explain>
      <paraID>2A8E2DEB</paraID>
      <start>11</start>
      <end>12</end>
      <status>unmodified</status>
      <modifiedWord/>
      <trackRevisions>false</trackRevisions>
    </reviewItem>
    <reviewItem>
      <errorID>47bf20ed-cab0-499f-8fc9-abfd1bb7026e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1D58AC7D</paraID>
      <start>10</start>
      <end>11</end>
      <status>unmodified</status>
      <modifiedWord/>
      <trackRevisions>false</trackRevisions>
    </reviewItem>
    <reviewItem>
      <errorID>5a280215-f325-45a8-abc6-e7976530ead4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27B90CC4</paraID>
      <start>77</start>
      <end>80</end>
      <status>unmodified</status>
      <modifiedWord/>
      <trackRevisions>false</trackRevisions>
    </reviewItem>
    <reviewItem>
      <errorID>878ea49f-54ba-4080-9da5-d87dda117c59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24B1552E</paraID>
      <start>31</start>
      <end>34</end>
      <status>unmodified</status>
      <modifiedWord/>
      <trackRevisions>false</trackRevisions>
    </reviewItem>
    <reviewItem>
      <errorID>2fea92a9-ac9a-468f-8712-4ef68b7f55d4</errorID>
      <errorWord>(</errorWord>
      <group>L1_Format</group>
      <groupName>格式问题</groupName>
      <ability>L2_HalfPunc</ability>
      <abilityName>全半角检查</abilityName>
      <candidateList>
        <item>（</item>
      </candidateList>
      <explain>文本全半角错误。</explain>
      <paraID>4F035B5A</paraID>
      <start>5</start>
      <end>6</end>
      <status>unmodified</status>
      <modifiedWord/>
      <trackRevisions>false</trackRevisions>
    </reviewItem>
    <reviewItem>
      <errorID>68972fd7-5252-4f00-8434-4b8f2a3d9bc1</errorID>
      <errorWord>)</errorWord>
      <group>L1_Format</group>
      <groupName>格式问题</groupName>
      <ability>L2_HalfPunc</ability>
      <abilityName>全半角检查</abilityName>
      <candidateList>
        <item>）</item>
      </candidateList>
      <explain>文本全半角错误。</explain>
      <paraID>4F035B5A</paraID>
      <start>10</start>
      <end>11</end>
      <status>unmodified</status>
      <modifiedWord/>
      <trackRevisions>false</trackRevisions>
    </reviewItem>
    <reviewItem>
      <errorID>d076a6de-1eab-4998-a060-20a6e7fa42a1</errorID>
      <errorWord>:</errorWord>
      <group>L1_Format</group>
      <groupName>格式问题</groupName>
      <ability>L2_HalfPunc</ability>
      <abilityName>全半角检查</abilityName>
      <candidateList>
        <item>：</item>
      </candidateList>
      <explain>文本全半角错误。</explain>
      <paraID>2BB038CE</paraID>
      <start>2</start>
      <end>3</end>
      <status>unmodified</status>
      <modifiedWord/>
      <trackRevisions>false</trackRevisions>
    </reviewItem>
    <reviewItem>
      <errorID>3fce2304-147f-4107-81c8-96edb056f2f9</errorID>
      <errorWord>(</errorWord>
      <group>L1_Format</group>
      <groupName>格式问题</groupName>
      <ability>L2_HalfPunc</ability>
      <abilityName>全半角检查</abilityName>
      <candidateList>
        <item>（</item>
      </candidateList>
      <explain>文本全半角错误。</explain>
      <paraID>2BB038CE</paraID>
      <start>12</start>
      <end>13</end>
      <status>unmodified</status>
      <modifiedWord/>
      <trackRevisions>false</trackRevisions>
    </reviewItem>
    <reviewItem>
      <errorID>d22f5105-0021-4d8d-825d-6335d6294e55</errorID>
      <errorWord>)</errorWord>
      <group>L1_Format</group>
      <groupName>格式问题</groupName>
      <ability>L2_HalfPunc</ability>
      <abilityName>全半角检查</abilityName>
      <candidateList>
        <item>）</item>
      </candidateList>
      <explain>文本全半角错误。</explain>
      <paraID>2BB038CE</paraID>
      <start>19</start>
      <end>20</end>
      <status>unmodified</status>
      <modifiedWord/>
      <trackRevisions>false</trackRevisions>
    </reviewItem>
    <reviewItem>
      <errorID>fd671a0e-9af0-4a27-a12a-0b1b8d86d19f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EA22F3E</paraID>
      <start>0</start>
      <end>2</end>
      <status>unmodified</status>
      <modifiedWord/>
      <trackRevisions>false</trackRevisions>
    </reviewItem>
    <reviewItem>
      <errorID>3d8c85aa-435b-4c44-ad27-ec1e6affba77</errorID>
      <errorWord>:</errorWord>
      <group>L1_Format</group>
      <groupName>格式问题</groupName>
      <ability>L2_HalfPunc</ability>
      <abilityName>全半角检查</abilityName>
      <candidateList>
        <item>：</item>
      </candidateList>
      <explain>文本全半角错误。</explain>
      <paraID>72C2D060</paraID>
      <start>3</start>
      <end>4</end>
      <status>unmodified</status>
      <modifiedWord/>
      <trackRevisions>false</trackRevisions>
    </reviewItem>
    <reviewItem>
      <errorID>23241123-65db-467e-a358-9cfd828e87b3</errorID>
      <errorWord>(</errorWord>
      <group>L1_Format</group>
      <groupName>格式问题</groupName>
      <ability>L2_HalfPunc</ability>
      <abilityName>全半角检查</abilityName>
      <candidateList>
        <item>（</item>
      </candidateList>
      <explain>文本全半角错误。</explain>
      <paraID>37C29E2A</paraID>
      <start>5</start>
      <end>6</end>
      <status>unmodified</status>
      <modifiedWord/>
      <trackRevisions>false</trackRevisions>
    </reviewItem>
    <reviewItem>
      <errorID>57b6ea00-bdce-44c3-b4f1-f878248efde7</errorID>
      <errorWord>)</errorWord>
      <group>L1_Format</group>
      <groupName>格式问题</groupName>
      <ability>L2_HalfPunc</ability>
      <abilityName>全半角检查</abilityName>
      <candidateList>
        <item>）</item>
      </candidateList>
      <explain>文本全半角错误。</explain>
      <paraID>37C29E2A</paraID>
      <start>10</start>
      <end>11</end>
      <status>unmodified</status>
      <modifiedWord/>
      <trackRevisions>false</trackRevisions>
    </reviewItem>
    <reviewItem>
      <errorID>564dffa3-9510-4a70-a4b4-97fb53787519</errorID>
      <errorWord>:</errorWord>
      <group>L1_Format</group>
      <groupName>格式问题</groupName>
      <ability>L2_HalfPunc</ability>
      <abilityName>全半角检查</abilityName>
      <candidateList>
        <item>：</item>
      </candidateList>
      <explain>文本全半角错误。</explain>
      <paraID>73DC8FC6</paraID>
      <start>3</start>
      <end>4</end>
      <status>unmodified</status>
      <modifiedWord/>
      <trackRevisions>false</trackRevisions>
    </reviewItem>
    <reviewItem>
      <errorID>e7f7a2ab-499d-4e84-b510-d1dbbfdd6eed</errorID>
      <errorWord>:</errorWord>
      <group>L1_Format</group>
      <groupName>格式问题</groupName>
      <ability>L2_HalfPunc</ability>
      <abilityName>全半角检查</abilityName>
      <candidateList>
        <item>：</item>
      </candidateList>
      <explain>文本全半角错误。</explain>
      <paraID> 2873099</paraID>
      <start>3</start>
      <end>4</end>
      <status>unmodified</status>
      <modifiedWord/>
      <trackRevisions>false</trackRevisions>
    </reviewItem>
    <reviewItem>
      <errorID>8487c799-ae2e-4787-9809-39e403ebbc72</errorID>
      <errorWord>(</errorWord>
      <group>L1_Format</group>
      <groupName>格式问题</groupName>
      <ability>L2_HalfPunc</ability>
      <abilityName>全半角检查</abilityName>
      <candidateList>
        <item>（</item>
      </candidateList>
      <explain>文本全半角错误。</explain>
      <paraID>15F622DD</paraID>
      <start>0</start>
      <end>1</end>
      <status>unmodified</status>
      <modifiedWord/>
      <trackRevisions>false</trackRevisions>
    </reviewItem>
    <reviewItem>
      <errorID>c06dff6c-6482-43ec-ae96-ccfc5d128236</errorID>
      <errorWord>)</errorWord>
      <group>L1_Format</group>
      <groupName>格式问题</groupName>
      <ability>L2_HalfPunc</ability>
      <abilityName>全半角检查</abilityName>
      <candidateList>
        <item>）</item>
      </candidateList>
      <explain>文本全半角错误。</explain>
      <paraID>15F622DD</paraID>
      <start>3</start>
      <end>4</end>
      <status>unmodified</status>
      <modifiedWord/>
      <trackRevisions>false</trackRevisions>
    </reviewItem>
    <reviewItem>
      <errorID>e353628f-5415-40bf-befd-9f0bce0495c7</errorID>
      <errorWord>(</errorWord>
      <group>L1_Format</group>
      <groupName>格式问题</groupName>
      <ability>L2_HalfPunc</ability>
      <abilityName>全半角检查</abilityName>
      <candidateList>
        <item>（</item>
      </candidateList>
      <explain>文本全半角错误。</explain>
      <paraID>20C8A8DC</paraID>
      <start>0</start>
      <end>1</end>
      <status>unmodified</status>
      <modifiedWord/>
      <trackRevisions>false</trackRevisions>
    </reviewItem>
    <reviewItem>
      <errorID>d9da4c85-6b4e-4b61-a4d7-eb5f1557d4c4</errorID>
      <errorWord>)</errorWord>
      <group>L1_Format</group>
      <groupName>格式问题</groupName>
      <ability>L2_HalfPunc</ability>
      <abilityName>全半角检查</abilityName>
      <candidateList>
        <item>）</item>
      </candidateList>
      <explain>文本全半角错误。</explain>
      <paraID>20C8A8DC</paraID>
      <start>3</start>
      <end>4</end>
      <status>unmodified</status>
      <modifiedWord/>
      <trackRevisions>false</trackRevisions>
    </reviewItem>
    <reviewItem>
      <errorID>c9620d8b-9edb-4a68-a83e-53fb0ec810e8</errorID>
      <errorWord>(</errorWord>
      <group>L1_Format</group>
      <groupName>格式问题</groupName>
      <ability>L2_HalfPunc</ability>
      <abilityName>全半角检查</abilityName>
      <candidateList>
        <item>（</item>
      </candidateList>
      <explain>文本全半角错误。</explain>
      <paraID>539F7EA7</paraID>
      <start>0</start>
      <end>1</end>
      <status>unmodified</status>
      <modifiedWord/>
      <trackRevisions>false</trackRevisions>
    </reviewItem>
    <reviewItem>
      <errorID>bfd44ff2-a733-4c5a-b0e8-2793a8375620</errorID>
      <errorWord>)</errorWord>
      <group>L1_Format</group>
      <groupName>格式问题</groupName>
      <ability>L2_HalfPunc</ability>
      <abilityName>全半角检查</abilityName>
      <candidateList>
        <item>）</item>
      </candidateList>
      <explain>文本全半角错误。</explain>
      <paraID>539F7EA7</paraID>
      <start>3</start>
      <end>4</end>
      <status>unmodified</status>
      <modifiedWord/>
      <trackRevisions>false</trackRevisions>
    </reviewItem>
    <reviewItem>
      <errorID>c7e49c42-d6aa-440e-b3bb-337604457fca</errorID>
      <errorWord>(</errorWord>
      <group>L1_Format</group>
      <groupName>格式问题</groupName>
      <ability>L2_HalfPunc</ability>
      <abilityName>全半角检查</abilityName>
      <candidateList>
        <item>（</item>
      </candidateList>
      <explain>文本全半角错误。</explain>
      <paraID>7FA5EF5D</paraID>
      <start>5</start>
      <end>6</end>
      <status>unmodified</status>
      <modifiedWord/>
      <trackRevisions>false</trackRevisions>
    </reviewItem>
    <reviewItem>
      <errorID>153610f0-5bb5-4bb4-93f9-43b852acfde2</errorID>
      <errorWord>)</errorWord>
      <group>L1_Format</group>
      <groupName>格式问题</groupName>
      <ability>L2_HalfPunc</ability>
      <abilityName>全半角检查</abilityName>
      <candidateList>
        <item>）</item>
      </candidateList>
      <explain>文本全半角错误。</explain>
      <paraID>7FA5EF5D</paraID>
      <start>10</start>
      <end>11</end>
      <status>unmodified</status>
      <modifiedWord/>
      <trackRevisions>false</trackRevisions>
    </reviewItem>
    <reviewItem>
      <errorID>8d5f7dc1-76f6-4ea6-bc31-84a11df828bf</errorID>
      <errorWord>(</errorWord>
      <group>L1_Format</group>
      <groupName>格式问题</groupName>
      <ability>L2_HalfPunc</ability>
      <abilityName>全半角检查</abilityName>
      <candidateList>
        <item>（</item>
      </candidateList>
      <explain>文本全半角错误。</explain>
      <paraID>6134F3C6</paraID>
      <start>7</start>
      <end>8</end>
      <status>unmodified</status>
      <modifiedWord/>
      <trackRevisions>false</trackRevisions>
    </reviewItem>
    <reviewItem>
      <errorID>5a878506-2ace-44c1-973b-76f12ec47474</errorID>
      <errorWord>)</errorWord>
      <group>L1_Format</group>
      <groupName>格式问题</groupName>
      <ability>L2_HalfPunc</ability>
      <abilityName>全半角检查</abilityName>
      <candidateList>
        <item>）</item>
      </candidateList>
      <explain>文本全半角错误。</explain>
      <paraID>6134F3C6</paraID>
      <start>12</start>
      <end>13</end>
      <status>unmodified</status>
      <modifiedWord/>
      <trackRevisions>false</trackRevisions>
    </reviewItem>
    <reviewItem>
      <errorID>014c396e-0b77-46ba-9c06-3e61f484fab6</errorID>
      <errorWord>(</errorWord>
      <group>L1_Format</group>
      <groupName>格式问题</groupName>
      <ability>L2_HalfPunc</ability>
      <abilityName>全半角检查</abilityName>
      <candidateList>
        <item>（</item>
      </candidateList>
      <explain>文本全半角错误。</explain>
      <paraID>6A21CFA4</paraID>
      <start>5</start>
      <end>6</end>
      <status>unmodified</status>
      <modifiedWord/>
      <trackRevisions>false</trackRevisions>
    </reviewItem>
    <reviewItem>
      <errorID>74e19149-3cff-42d4-ba08-2c635ebc8322</errorID>
      <errorWord>)</errorWord>
      <group>L1_Format</group>
      <groupName>格式问题</groupName>
      <ability>L2_HalfPunc</ability>
      <abilityName>全半角检查</abilityName>
      <candidateList>
        <item>）</item>
      </candidateList>
      <explain>文本全半角错误。</explain>
      <paraID>6A21CFA4</paraID>
      <start>10</start>
      <end>11</end>
      <status>unmodified</status>
      <modifiedWord/>
      <trackRevisions>false</trackRevisions>
    </reviewItem>
    <reviewItem>
      <errorID>3b5fc142-ea52-414a-a06d-a4cd6c4d3ca4</errorID>
      <errorWord>:</errorWord>
      <group>L1_Format</group>
      <groupName>格式问题</groupName>
      <ability>L2_HalfPunc</ability>
      <abilityName>全半角检查</abilityName>
      <candidateList>
        <item>：</item>
      </candidateList>
      <explain>文本全半角错误。</explain>
      <paraID>422EDDAE</paraID>
      <start>2</start>
      <end>3</end>
      <status>unmodified</status>
      <modifiedWord/>
      <trackRevisions>false</trackRevisions>
    </reviewItem>
    <reviewItem>
      <errorID>64709d7f-c304-402e-aa74-c656d5177bba</errorID>
      <errorWord>:</errorWord>
      <group>L1_Format</group>
      <groupName>格式问题</groupName>
      <ability>L2_HalfPunc</ability>
      <abilityName>全半角检查</abilityName>
      <candidateList>
        <item>：</item>
      </candidateList>
      <explain>文本全半角错误。</explain>
      <paraID>1BCE39C3</paraID>
      <start>2</start>
      <end>3</end>
      <status>unmodified</status>
      <modifiedWord/>
      <trackRevisions>false</trackRevisions>
    </reviewItem>
    <reviewItem>
      <errorID>068a8d89-5c41-4132-aaa1-b73a33b1c792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6BA81FE7</paraID>
      <start>10</start>
      <end>11</end>
      <status>unmodified</status>
      <modifiedWord/>
      <trackRevisions>false</trackRevisions>
    </reviewItem>
    <reviewItem>
      <errorID>0ed53214-9424-4d99-912b-4dfc38c63ae2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5408020E</paraID>
      <start>18</start>
      <end>19</end>
      <status>unmodified</status>
      <modifiedWord/>
      <trackRevisions>false</trackRevisions>
    </reviewItem>
    <reviewItem>
      <errorID>c0094ea2-4047-44e1-8966-d9249a55fc97</errorID>
      <errorWord>(</errorWord>
      <group>L1_Format</group>
      <groupName>格式问题</groupName>
      <ability>L2_HalfPunc</ability>
      <abilityName>全半角检查</abilityName>
      <candidateList>
        <item>（</item>
      </candidateList>
      <explain>文本全半角错误。</explain>
      <paraID>5408020E</paraID>
      <start>108</start>
      <end>109</end>
      <status>unmodified</status>
      <modifiedWord/>
      <trackRevisions>false</trackRevisions>
    </reviewItem>
    <reviewItem>
      <errorID>4367da62-f05c-43ec-87ec-1bd832c6153c</errorID>
      <errorWord>)</errorWord>
      <group>L1_Format</group>
      <groupName>格式问题</groupName>
      <ability>L2_HalfPunc</ability>
      <abilityName>全半角检查</abilityName>
      <candidateList>
        <item>）</item>
      </candidateList>
      <explain>文本全半角错误。</explain>
      <paraID>5408020E</paraID>
      <start>115</start>
      <end>116</end>
      <status>unmodified</status>
      <modifiedWord/>
      <trackRevisions>false</trackRevisions>
    </reviewItem>
    <reviewItem>
      <errorID>60837644-ab51-47c4-9be2-c50322375560</errorID>
      <errorWord>(</errorWord>
      <group>L1_Format</group>
      <groupName>格式问题</groupName>
      <ability>L2_HalfPunc</ability>
      <abilityName>全半角检查</abilityName>
      <candidateList>
        <item>（</item>
      </candidateList>
      <explain>文本全半角错误。</explain>
      <paraID>5408020E</paraID>
      <start>127</start>
      <end>128</end>
      <status>unmodified</status>
      <modifiedWord/>
      <trackRevisions>false</trackRevisions>
    </reviewItem>
    <reviewItem>
      <errorID>dd516a63-d3b2-4db2-b5c1-eba7eec554f6</errorID>
      <errorWord>)</errorWord>
      <group>L1_Format</group>
      <groupName>格式问题</groupName>
      <ability>L2_HalfPunc</ability>
      <abilityName>全半角检查</abilityName>
      <candidateList>
        <item>）</item>
      </candidateList>
      <explain>文本全半角错误。</explain>
      <paraID>5408020E</paraID>
      <start>133</start>
      <end>134</end>
      <status>unmodified</status>
      <modifiedWord/>
      <trackRevisions>false</trackRevisions>
    </reviewItem>
    <reviewItem>
      <errorID>32194792-3b95-4b56-8bb8-038fb47c67ba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747789A1</paraID>
      <start>0</start>
      <end>2</end>
      <status>unmodified</status>
      <modifiedWord/>
      <trackRevisions>false</trackRevisions>
    </reviewItem>
    <reviewItem>
      <errorID>45a706a0-9e5d-48f3-b411-6c61d9857ada</errorID>
      <errorWord>分标</errorWord>
      <group>L1_Word</group>
      <groupName>字词问题</groupName>
      <ability>L2_Typo</ability>
      <abilityName>字词错误</abilityName>
      <candidateList>
        <item>分表</item>
      </candidateList>
      <explain/>
      <paraID>406D4428</paraID>
      <start>4</start>
      <end>6</end>
      <status>unmodified</status>
      <modifiedWord/>
      <trackRevisions>false</trackRevisions>
    </reviewItem>
    <reviewItem>
      <errorID>bc2de5e2-4026-44cc-a0e8-4b58b021b021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547638AD</paraID>
      <start>0</start>
      <end>2</end>
      <status>unmodified</status>
      <modifiedWord/>
      <trackRevisions>false</trackRevisions>
    </reviewItem>
    <reviewItem>
      <errorID>e2c677ed-27f9-4187-b222-7c74e2010aca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73DC57AE</paraID>
      <start>0</start>
      <end>2</end>
      <status>unmodified</status>
      <modifiedWord/>
      <trackRevisions>false</trackRevisions>
    </reviewItem>
    <reviewItem>
      <errorID>ad591b0b-58b1-45bf-8b22-226d81e84f20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46C2E836</paraID>
      <start>0</start>
      <end>2</end>
      <status>unmodified</status>
      <modifiedWord/>
      <trackRevisions>false</trackRevisions>
    </reviewItem>
    <reviewItem>
      <errorID>b36ddf18-f128-4e61-b11c-10455a630e6c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A0A54CD</paraID>
      <start>0</start>
      <end>2</end>
      <status>unmodified</status>
      <modifiedWord/>
      <trackRevisions>false</trackRevisions>
    </reviewItem>
    <reviewItem>
      <errorID>4a7311fa-aa51-4d3b-b15a-ae7422797833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1013AEB3</paraID>
      <start>0</start>
      <end>2</end>
      <status>unmodified</status>
      <modifiedWord/>
      <trackRevisions>false</trackRevisions>
    </reviewItem>
    <reviewItem>
      <errorID>cc853a54-234d-4e2c-b6f3-e85b2e2189ae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4E0DCEBC</paraID>
      <start>0</start>
      <end>2</end>
      <status>unmodified</status>
      <modifiedWord/>
      <trackRevisions>false</trackRevisions>
    </reviewItem>
    <reviewItem>
      <errorID>6d3053ab-a186-4303-a9bb-4f0e730a3638</errorID>
      <errorWord>本</errorWord>
      <group>L1_Word</group>
      <groupName>字词问题</groupName>
      <ability>L2_Typo</ability>
      <abilityName>字词错误</abilityName>
      <candidateList>
        <item>本次</item>
      </candidateList>
      <explain/>
      <paraID>4E0DCEBC</paraID>
      <start>14</start>
      <end>15</end>
      <status>unmodified</status>
      <modifiedWord/>
      <trackRevisions>false</trackRevisions>
    </reviewItem>
    <reviewItem>
      <errorID>25724921-229e-40d1-a29f-a0e4dd86352c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387A6B09</paraID>
      <start>0</start>
      <end>2</end>
      <status>unmodified</status>
      <modifiedWord/>
      <trackRevisions>false</trackRevisions>
    </reviewItem>
    <reviewItem>
      <errorID>f0163ed9-8178-483b-b789-11beab59adf1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201686E</paraID>
      <start>0</start>
      <end>2</end>
      <status>unmodified</status>
      <modifiedWord/>
      <trackRevisions>false</trackRevisions>
    </reviewItem>
    <reviewItem>
      <errorID>d402a966-ab1f-48b1-a56a-2b98949bcee4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E23592C</paraID>
      <start>0</start>
      <end>3</end>
      <status>unmodified</status>
      <modifiedWord/>
      <trackRevisions>false</trackRevisions>
    </reviewItem>
    <reviewItem>
      <errorID>eccf7075-44a5-4455-a3e3-aa5d08fd4c84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C27B77B</paraID>
      <start>0</start>
      <end>3</end>
      <status>unmodified</status>
      <modifiedWord/>
      <trackRevisions>false</trackRevisions>
    </reviewItem>
    <reviewItem>
      <errorID>36959710-be4a-4c13-9a51-691fe2367797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82D1397</paraID>
      <start>0</start>
      <end>3</end>
      <status>unmodified</status>
      <modifiedWord/>
      <trackRevisions>false</trackRevisions>
    </reviewItem>
    <reviewItem>
      <errorID>a9a47469-6035-41fd-8ac5-9e44ff42e081</errorID>
      <errorWord>(</errorWord>
      <group>L1_Format</group>
      <groupName>格式问题</groupName>
      <ability>L2_HalfPunc</ability>
      <abilityName>全半角检查</abilityName>
      <candidateList>
        <item>（</item>
      </candidateList>
      <explain>文本全半角错误。</explain>
      <paraID>72C603C3</paraID>
      <start>5</start>
      <end>6</end>
      <status>unmodified</status>
      <modifiedWord/>
      <trackRevisions>false</trackRevisions>
    </reviewItem>
    <reviewItem>
      <errorID>b7d298ed-419a-4db8-815d-347aa02d4b05</errorID>
      <errorWord>)</errorWord>
      <group>L1_Format</group>
      <groupName>格式问题</groupName>
      <ability>L2_HalfPunc</ability>
      <abilityName>全半角检查</abilityName>
      <candidateList>
        <item>）</item>
      </candidateList>
      <explain>文本全半角错误。</explain>
      <paraID>72C603C3</paraID>
      <start>10</start>
      <end>11</end>
      <status>unmodified</status>
      <modifiedWord/>
      <trackRevisions>false</trackRevisions>
    </reviewItem>
    <reviewItem>
      <errorID>b02eb34f-fe87-402d-9efa-b61fd4d073c3</errorID>
      <errorWord>(</errorWord>
      <group>L1_Format</group>
      <groupName>格式问题</groupName>
      <ability>L2_HalfPunc</ability>
      <abilityName>全半角检查</abilityName>
      <candidateList>
        <item>（</item>
      </candidateList>
      <explain>文本全半角错误。</explain>
      <paraID>7865BB1C</paraID>
      <start>7</start>
      <end>8</end>
      <status>unmodified</status>
      <modifiedWord/>
      <trackRevisions>false</trackRevisions>
    </reviewItem>
    <reviewItem>
      <errorID>04dcd167-e855-43c4-980b-c33314af46b7</errorID>
      <errorWord>)</errorWord>
      <group>L1_Format</group>
      <groupName>格式问题</groupName>
      <ability>L2_HalfPunc</ability>
      <abilityName>全半角检查</abilityName>
      <candidateList>
        <item>）</item>
      </candidateList>
      <explain>文本全半角错误。</explain>
      <paraID>7865BB1C</paraID>
      <start>16</start>
      <end>17</end>
      <status>unmodified</status>
      <modifiedWord/>
      <trackRevisions>false</trackRevisions>
    </reviewItem>
    <reviewItem>
      <errorID>69353299-ad47-466b-9faa-13af75af4e02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463C24C</paraID>
      <start>11</start>
      <end>12</end>
      <status>unmodified</status>
      <modifiedWord/>
      <trackRevisions>false</trackRevisions>
    </reviewItem>
    <reviewItem>
      <errorID>7dd967da-399b-4620-b54d-e1189bd0852e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102341B8</paraID>
      <start>0</start>
      <end>2</end>
      <status>unmodified</status>
      <modifiedWord/>
      <trackRevisions>false</trackRevisions>
    </reviewItem>
    <reviewItem>
      <errorID>4f0bcd0f-b8cf-441f-ace6-a31c565281f1</errorID>
      <errorWord>,</errorWord>
      <group>L1_Format</group>
      <groupName>格式问题</groupName>
      <ability>L2_HalfPunc</ability>
      <abilityName>全半角检查</abilityName>
      <candidateList>
        <item>，</item>
      </candidateList>
      <explain>文本全半角错误。</explain>
      <paraID>102341B8</paraID>
      <start>27</start>
      <end>28</end>
      <status>unmodified</status>
      <modifiedWord/>
      <trackRevisions>false</trackRevisions>
    </reviewItem>
    <reviewItem>
      <errorID>e44830f1-7784-40f3-bc7e-7ba45ddd3b6d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718228B3</paraID>
      <start>0</start>
      <end>2</end>
      <status>unmodified</status>
      <modifiedWord/>
      <trackRevisions>false</trackRevisions>
    </reviewItem>
    <reviewItem>
      <errorID>75c035a7-4f9e-4fa8-944e-7b43d86df580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44497475</paraID>
      <start>0</start>
      <end>2</end>
      <status>unmodified</status>
      <modifiedWord/>
      <trackRevisions>false</trackRevisions>
    </reviewItem>
    <reviewItem>
      <errorID>f693c134-0926-43b1-842c-d77a2dd9f694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63D28CE9</paraID>
      <start>0</start>
      <end>2</end>
      <status>unmodified</status>
      <modifiedWord/>
      <trackRevisions>false</trackRevisions>
    </reviewItem>
    <reviewItem>
      <errorID>b4dbd8eb-468e-4690-8b35-9863b0ef5ad3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5681C205</paraID>
      <start>0</start>
      <end>2</end>
      <status>unmodified</status>
      <modifiedWord/>
      <trackRevisions>false</trackRevisions>
    </reviewItem>
    <reviewItem>
      <errorID>4aaee17b-0744-4b60-b107-16a7b712d786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481CD84C</paraID>
      <start>0</start>
      <end>2</end>
      <status>unmodified</status>
      <modifiedWord/>
      <trackRevisions>false</trackRevisions>
    </reviewItem>
    <reviewItem>
      <errorID>58057978-1528-49f6-b65b-dbb2e80f84c4</errorID>
      <errorWord>(</errorWord>
      <group>L1_Format</group>
      <groupName>格式问题</groupName>
      <ability>L2_HalfPunc</ability>
      <abilityName>全半角检查</abilityName>
      <candidateList>
        <item>（</item>
      </candidateList>
      <explain>文本全半角错误。</explain>
      <paraID> 45784FE</paraID>
      <start>5</start>
      <end>6</end>
      <status>unmodified</status>
      <modifiedWord/>
      <trackRevisions>false</trackRevisions>
    </reviewItem>
    <reviewItem>
      <errorID>d5b066b5-b172-49ab-9cb6-a5bfe77e6acb</errorID>
      <errorWord>)</errorWord>
      <group>L1_Format</group>
      <groupName>格式问题</groupName>
      <ability>L2_HalfPunc</ability>
      <abilityName>全半角检查</abilityName>
      <candidateList>
        <item>）</item>
      </candidateList>
      <explain>文本全半角错误。</explain>
      <paraID> 45784FE</paraID>
      <start>10</start>
      <end>11</end>
      <status>unmodified</status>
      <modifiedWord/>
      <trackRevisions>false</trackRevisions>
    </reviewItem>
    <reviewItem>
      <errorID>fa11898b-03af-4fef-9aee-7897866555d7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45F1618F</paraID>
      <start>0</start>
      <end>2</end>
      <status>unmodified</status>
      <modifiedWord/>
      <trackRevisions>false</trackRevisions>
    </reviewItem>
    <reviewItem>
      <errorID>31dcd7c4-f0c1-4faa-b092-c062b417d560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245D8076</paraID>
      <start>0</start>
      <end>2</end>
      <status>unmodified</status>
      <modifiedWord/>
      <trackRevisions>false</trackRevisions>
    </reviewItem>
    <reviewItem>
      <errorID>c7e6460b-45db-468b-8d2c-6e4bea928d7d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6F1992DB</paraID>
      <start>75</start>
      <end>76</end>
      <status>unmodified</status>
      <modifiedWord/>
      <trackRevisions>false</trackRevisions>
    </reviewItem>
    <reviewItem>
      <errorID>529b140e-7746-42d3-8574-5586d13750c6</errorID>
      <errorWord>(</errorWord>
      <group>L1_Format</group>
      <groupName>格式问题</groupName>
      <ability>L2_HalfPunc</ability>
      <abilityName>全半角检查</abilityName>
      <candidateList>
        <item>（</item>
      </candidateList>
      <explain>文本全半角错误。</explain>
      <paraID>112ABD74</paraID>
      <start>5</start>
      <end>6</end>
      <status>unmodified</status>
      <modifiedWord/>
      <trackRevisions>false</trackRevisions>
    </reviewItem>
    <reviewItem>
      <errorID>6cdaaa84-5f63-4d40-b94b-66f096b91d85</errorID>
      <errorWord>)</errorWord>
      <group>L1_Format</group>
      <groupName>格式问题</groupName>
      <ability>L2_HalfPunc</ability>
      <abilityName>全半角检查</abilityName>
      <candidateList>
        <item>）</item>
      </candidateList>
      <explain>文本全半角错误。</explain>
      <paraID>112ABD74</paraID>
      <start>10</start>
      <end>11</end>
      <status>unmodified</status>
      <modifiedWord/>
      <trackRevisions>false</trackRevisions>
    </reviewItem>
    <reviewItem>
      <errorID>c1b1bcbd-ad78-4402-9834-934c5c562e43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6B23095B</paraID>
      <start>0</start>
      <end>2</end>
      <status>unmodified</status>
      <modifiedWord/>
      <trackRevisions>false</trackRevisions>
    </reviewItem>
    <reviewItem>
      <errorID>a5b99495-1573-46d1-8ff4-89a67f1c07a0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11BCC3FA</paraID>
      <start>25</start>
      <end>26</end>
      <status>unmodified</status>
      <modifiedWord/>
      <trackRevisions>false</trackRevisions>
    </reviewItem>
    <reviewItem>
      <errorID>917ea112-2f3b-4f2d-a5a9-0ebc3e762cb1</errorID>
      <errorWord>法律、法规</errorWord>
      <group>L1_Word</group>
      <groupName>字词问题</groupName>
      <ability>L2_Typo</ability>
      <abilityName>字词错误</abilityName>
      <candidateList>
        <item>法律法规</item>
      </candidateList>
      <explain/>
      <paraID>11BCC3FA</paraID>
      <start>60</start>
      <end>65</end>
      <status>unmodified</status>
      <modifiedWord/>
      <trackRevisions>false</trackRevisions>
    </reviewItem>
    <reviewItem>
      <errorID>0ab0aa01-002d-4d87-a886-d2bd2bfc0dfb</errorID>
      <errorWord>法律、法规</errorWord>
      <group>L1_Word</group>
      <groupName>字词问题</groupName>
      <ability>L2_Typo</ability>
      <abilityName>字词错误</abilityName>
      <candidateList>
        <item>法律法规</item>
      </candidateList>
      <explain/>
      <paraID>11BCC3FA</paraID>
      <start>137</start>
      <end>142</end>
      <status>unmodified</status>
      <modifiedWord/>
      <trackRevisions>false</trackRevisions>
    </reviewItem>
    <reviewItem>
      <errorID>e499363d-0f05-42f7-b42b-6aa42c030226</errorID>
      <errorWord>(</errorWord>
      <group>L1_Format</group>
      <groupName>格式问题</groupName>
      <ability>L2_HalfPunc</ability>
      <abilityName>全半角检查</abilityName>
      <candidateList>
        <item>（</item>
      </candidateList>
      <explain>文本全半角错误。</explain>
      <paraID>7D8B8E96</paraID>
      <start>11</start>
      <end>12</end>
      <status>unmodified</status>
      <modifiedWord/>
      <trackRevisions>false</trackRevisions>
    </reviewItem>
    <reviewItem>
      <errorID>8fcb92cf-de06-4105-a460-db8b8aa4e378</errorID>
      <errorWord>)</errorWord>
      <group>L1_Format</group>
      <groupName>格式问题</groupName>
      <ability>L2_HalfPunc</ability>
      <abilityName>全半角检查</abilityName>
      <candidateList>
        <item>）</item>
      </candidateList>
      <explain>文本全半角错误。</explain>
      <paraID>7D8B8E96</paraID>
      <start>16</start>
      <end>17</end>
      <status>unmodified</status>
      <modifiedWord/>
      <trackRevisions>false</trackRevisions>
    </reviewItem>
    <reviewItem>
      <errorID>418f2c93-d70a-48d3-9c3c-da77240a8eaf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720F7E73</paraID>
      <start>110</start>
      <end>111</end>
      <status>unmodified</status>
      <modifiedWord/>
      <trackRevisions>false</trackRevisions>
    </reviewItem>
    <reviewItem>
      <errorID>ec41af13-688b-41ec-a1ff-194d85e0ce57</errorID>
      <errorWord>(</errorWord>
      <group>L1_Format</group>
      <groupName>格式问题</groupName>
      <ability>L2_HalfPunc</ability>
      <abilityName>全半角检查</abilityName>
      <candidateList>
        <item>（</item>
      </candidateList>
      <explain>文本全半角错误。</explain>
      <paraID>33C57C55</paraID>
      <start>73</start>
      <end>74</end>
      <status>unmodified</status>
      <modifiedWord/>
      <trackRevisions>false</trackRevisions>
    </reviewItem>
    <reviewItem>
      <errorID>a489ed5b-cadb-4e2c-9b28-353938eb7b42</errorID>
      <errorWord>)</errorWord>
      <group>L1_Format</group>
      <groupName>格式问题</groupName>
      <ability>L2_HalfPunc</ability>
      <abilityName>全半角检查</abilityName>
      <candidateList>
        <item>）</item>
      </candidateList>
      <explain>文本全半角错误。</explain>
      <paraID>33C57C55</paraID>
      <start>78</start>
      <end>79</end>
      <status>unmodified</status>
      <modifiedWord/>
      <trackRevisions>false</trackRevisions>
    </reviewItem>
    <reviewItem>
      <errorID>784bc075-c364-4b2b-9989-6eb035c6ba8c</errorID>
      <errorWord>[2014]68号</errorWord>
      <group>L1_Knowledge</group>
      <groupName>知识性问题</groupName>
      <ability>L2_Knowledge</ability>
      <abilityName>其他知识</abilityName>
      <candidateList>
        <item>〔2014〕68号</item>
      </candidateList>
      <explain>发文字号格式错误</explain>
      <paraID>13FF4A34</paraID>
      <start>116</start>
      <end>125</end>
      <status>unmodified</status>
      <modifiedWord/>
      <trackRevisions>false</trackRevisions>
    </reviewItem>
    <reviewItem>
      <errorID>3679388f-63fd-456c-83f6-64642d0553a6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6883B36D</paraID>
      <start>16</start>
      <end>17</end>
      <status>unmodified</status>
      <modifiedWord/>
      <trackRevisions>false</trackRevisions>
    </reviewItem>
    <reviewItem>
      <errorID>7d8dea9c-ef93-4da3-a050-7ab759a6da7e</errorID>
      <errorWord>(</errorWord>
      <group>L1_Format</group>
      <groupName>格式问题</groupName>
      <ability>L2_HalfPunc</ability>
      <abilityName>全半角检查</abilityName>
      <candidateList>
        <item>（</item>
      </candidateList>
      <explain>文本全半角错误。</explain>
      <paraID> 1FD0A7C</paraID>
      <start>2</start>
      <end>3</end>
      <status>unmodified</status>
      <modifiedWord/>
      <trackRevisions>false</trackRevisions>
    </reviewItem>
    <reviewItem>
      <errorID>71f5d847-4a9c-4614-a5e1-9047826e53b5</errorID>
      <errorWord>)</errorWord>
      <group>L1_Format</group>
      <groupName>格式问题</groupName>
      <ability>L2_HalfPunc</ability>
      <abilityName>全半角检查</abilityName>
      <candidateList>
        <item>）</item>
      </candidateList>
      <explain>文本全半角错误。</explain>
      <paraID> 1FD0A7C</paraID>
      <start>5</start>
      <end>6</end>
      <status>unmodified</status>
      <modifiedWord/>
      <trackRevisions>false</trackRevisions>
    </reviewItem>
    <reviewItem>
      <errorID>fc172bde-2312-4907-b2a2-bf3be65c4730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1FDAE0EA</paraID>
      <start>13</start>
      <end>14</end>
      <status>unmodified</status>
      <modifiedWord/>
      <trackRevisions>false</trackRevisions>
    </reviewItem>
    <reviewItem>
      <errorID>82cea461-b2e3-42e7-915c-fdda246364ee</errorID>
      <errorWord>:</errorWord>
      <group>L1_Format</group>
      <groupName>格式问题</groupName>
      <ability>L2_HalfPunc</ability>
      <abilityName>全半角检查</abilityName>
      <candidateList>
        <item>：</item>
      </candidateList>
      <explain>文本全半角错误。</explain>
      <paraID>520D6B9C</paraID>
      <start>6</start>
      <end>7</end>
      <status>unmodified</status>
      <modifiedWord/>
      <trackRevisions>false</trackRevisions>
    </reviewItem>
    <reviewItem>
      <errorID>77173d9e-e39b-4cc0-9fe6-8e34d7335ded</errorID>
      <errorWord>:</errorWord>
      <group>L1_Format</group>
      <groupName>格式问题</groupName>
      <ability>L2_HalfPunc</ability>
      <abilityName>全半角检查</abilityName>
      <candidateList>
        <item>：</item>
      </candidateList>
      <explain>文本全半角错误。</explain>
      <paraID>2FFE6F0B</paraID>
      <start>6</start>
      <end>7</end>
      <status>unmodified</status>
      <modifiedWord/>
      <trackRevisions>false</trackRevisions>
    </reviewItem>
    <reviewItem>
      <errorID>c29743d3-f0eb-4797-9bde-670aff1b0bee</errorID>
      <errorWord>,向</errorWord>
      <group>L1_Word</group>
      <groupName>字词问题</groupName>
      <ability>L2_Typo</ability>
      <abilityName>字词错误</abilityName>
      <candidateList>
        <item>,</item>
      </candidateList>
      <explain/>
      <paraID>732FDFE4</paraID>
      <start>15</start>
      <end>17</end>
      <status>unmodified</status>
      <modifiedWord/>
      <trackRevisions>false</trackRevisions>
    </reviewItem>
    <reviewItem>
      <errorID>d581d9c0-7dc7-4eb2-96b0-6aba507af36e</errorID>
      <errorWord>提出质疑</errorWord>
      <group>L1_Word</group>
      <groupName>字词问题</groupName>
      <ability>L2_Typo</ability>
      <abilityName>字词错误</abilityName>
      <candidateList>
        <item>质疑</item>
      </candidateList>
      <explain>〈动〉提出疑问：～问难。</explain>
      <paraID>732FDFE4</paraID>
      <start>36</start>
      <end>40</end>
      <status>unmodified</status>
      <modifiedWord/>
      <trackRevisions>false</trackRevisions>
    </reviewItem>
    <reviewItem>
      <errorID>f4a89245-899d-4305-8534-65413fee09c4</errorID>
      <errorWord>,</errorWord>
      <group>L1_Format</group>
      <groupName>格式问题</groupName>
      <ability>L2_HalfPunc</ability>
      <abilityName>全半角检查</abilityName>
      <candidateList>
        <item>，</item>
      </candidateList>
      <explain>文本全半角错误。</explain>
      <paraID>7FB77379</paraID>
      <start>21</start>
      <end>22</end>
      <status>unmodified</status>
      <modifiedWord/>
      <trackRevisions>false</trackRevisions>
    </reviewItem>
    <reviewItem>
      <errorID>ffbd61eb-dc9e-4dc1-9de1-28f48b5793cb</errorID>
      <errorWord>(</errorWord>
      <group>L1_Format</group>
      <groupName>格式问题</groupName>
      <ability>L2_HalfPunc</ability>
      <abilityName>全半角检查</abilityName>
      <candidateList>
        <item>（</item>
      </candidateList>
      <explain>文本全半角错误。</explain>
      <paraID>6C681847</paraID>
      <start>2</start>
      <end>3</end>
      <status>unmodified</status>
      <modifiedWord/>
      <trackRevisions>false</trackRevisions>
    </reviewItem>
    <reviewItem>
      <errorID>c4c47da4-d1a0-41e9-8bb6-9084bf2b5678</errorID>
      <errorWord>)</errorWord>
      <group>L1_Format</group>
      <groupName>格式问题</groupName>
      <ability>L2_HalfPunc</ability>
      <abilityName>全半角检查</abilityName>
      <candidateList>
        <item>）</item>
      </candidateList>
      <explain>文本全半角错误。</explain>
      <paraID>6C681847</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a9e55-24f9-4541-8c59-88ce2a211490}">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144</Pages>
  <Words>779</Words>
  <Characters>994</Characters>
  <Lines>541</Lines>
  <Paragraphs>152</Paragraphs>
  <TotalTime>68</TotalTime>
  <ScaleCrop>false</ScaleCrop>
  <LinksUpToDate>false</LinksUpToDate>
  <CharactersWithSpaces>1103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丁琳</dc:creator>
  <cp:lastModifiedBy>shadow</cp:lastModifiedBy>
  <cp:lastPrinted>2025-11-26T07:13:00Z</cp:lastPrinted>
  <dcterms:modified xsi:type="dcterms:W3CDTF">2025-11-27T03:42:22Z</dcterms:modified>
  <dc:title>南财采管〔2012〕3号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D6BDB7B87A974E72BB17EE057C816120_13</vt:lpwstr>
  </property>
  <property fmtid="{D5CDD505-2E9C-101B-9397-08002B2CF9AE}" pid="4" name="KSOTemplateDocerSaveRecord">
    <vt:lpwstr>eyJoZGlkIjoiNjE5MGE5Zjc1ODk1ZWM0MWZlM2FkMTFlZWU2NjkzN2QiLCJ1c2VySWQiOiIzNzk5MTQ1NTQifQ==</vt:lpwstr>
  </property>
</Properties>
</file>